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F1" w:rsidRDefault="005A6CF1" w:rsidP="005B46C4">
      <w:pPr>
        <w:jc w:val="right"/>
        <w:rPr>
          <w:b/>
          <w:lang w:val="ro-RO"/>
        </w:rPr>
      </w:pPr>
      <w:bookmarkStart w:id="0" w:name="_GoBack"/>
      <w:bookmarkEnd w:id="0"/>
    </w:p>
    <w:p w:rsidR="000D23EC" w:rsidRPr="005B46C4" w:rsidRDefault="001F4EE3" w:rsidP="005B46C4">
      <w:pPr>
        <w:jc w:val="right"/>
        <w:rPr>
          <w:sz w:val="20"/>
          <w:szCs w:val="20"/>
          <w:lang w:val="ro-RO"/>
        </w:rPr>
      </w:pPr>
      <w:r w:rsidRPr="00982422">
        <w:rPr>
          <w:b/>
          <w:lang w:val="ro-RO"/>
        </w:rPr>
        <w:t xml:space="preserve">                                                                                     </w:t>
      </w:r>
    </w:p>
    <w:p w:rsidR="00687601" w:rsidRDefault="00687601" w:rsidP="007B53E7">
      <w:pPr>
        <w:ind w:left="0"/>
        <w:jc w:val="left"/>
        <w:rPr>
          <w:b/>
          <w:noProof/>
          <w:kern w:val="3"/>
          <w:sz w:val="20"/>
          <w:szCs w:val="20"/>
        </w:rPr>
      </w:pPr>
    </w:p>
    <w:p w:rsidR="00687601" w:rsidRDefault="00687601" w:rsidP="007B53E7">
      <w:pPr>
        <w:ind w:left="0"/>
        <w:jc w:val="left"/>
        <w:rPr>
          <w:b/>
          <w:noProof/>
          <w:kern w:val="3"/>
          <w:sz w:val="20"/>
          <w:szCs w:val="20"/>
        </w:rPr>
      </w:pPr>
    </w:p>
    <w:p w:rsidR="00687601" w:rsidRDefault="00687601" w:rsidP="007B53E7">
      <w:pPr>
        <w:ind w:left="0"/>
        <w:jc w:val="left"/>
        <w:rPr>
          <w:b/>
          <w:noProof/>
          <w:kern w:val="3"/>
          <w:sz w:val="20"/>
          <w:szCs w:val="20"/>
        </w:rPr>
      </w:pPr>
    </w:p>
    <w:p w:rsidR="00687601" w:rsidRDefault="00687601" w:rsidP="007B53E7">
      <w:pPr>
        <w:ind w:left="0"/>
        <w:jc w:val="left"/>
        <w:rPr>
          <w:b/>
          <w:noProof/>
          <w:kern w:val="3"/>
          <w:sz w:val="20"/>
          <w:szCs w:val="20"/>
        </w:rPr>
      </w:pPr>
    </w:p>
    <w:p w:rsidR="00687601" w:rsidRDefault="00687601" w:rsidP="007B53E7">
      <w:pPr>
        <w:ind w:left="0"/>
        <w:jc w:val="left"/>
        <w:rPr>
          <w:b/>
          <w:noProof/>
          <w:kern w:val="3"/>
          <w:sz w:val="20"/>
          <w:szCs w:val="20"/>
        </w:rPr>
      </w:pPr>
    </w:p>
    <w:p w:rsidR="00687601" w:rsidRDefault="00687601" w:rsidP="007B53E7">
      <w:pPr>
        <w:ind w:left="0"/>
        <w:jc w:val="left"/>
        <w:rPr>
          <w:b/>
          <w:noProof/>
          <w:kern w:val="3"/>
          <w:sz w:val="20"/>
          <w:szCs w:val="20"/>
        </w:rPr>
      </w:pPr>
    </w:p>
    <w:p w:rsidR="00DB6D57" w:rsidRPr="00DB6D57" w:rsidRDefault="00C92D3B" w:rsidP="003F2D40">
      <w:pPr>
        <w:ind w:left="630" w:firstLine="270"/>
        <w:jc w:val="left"/>
        <w:rPr>
          <w:b/>
          <w:bCs/>
          <w:noProof/>
          <w:kern w:val="3"/>
          <w:sz w:val="20"/>
          <w:szCs w:val="20"/>
          <w:lang w:val="ro-RO"/>
        </w:rPr>
      </w:pPr>
      <w:r>
        <w:rPr>
          <w:b/>
          <w:noProof/>
          <w:kern w:val="3"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259715</wp:posOffset>
            </wp:positionH>
            <wp:positionV relativeFrom="margin">
              <wp:posOffset>-3175</wp:posOffset>
            </wp:positionV>
            <wp:extent cx="2520315" cy="647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40">
        <w:rPr>
          <w:b/>
          <w:bCs/>
          <w:noProof/>
          <w:kern w:val="3"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5384165</wp:posOffset>
            </wp:positionH>
            <wp:positionV relativeFrom="margin">
              <wp:posOffset>-4445</wp:posOffset>
            </wp:positionV>
            <wp:extent cx="1096010" cy="8350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6D57">
        <w:rPr>
          <w:b/>
          <w:noProof/>
          <w:kern w:val="3"/>
          <w:sz w:val="20"/>
          <w:szCs w:val="20"/>
        </w:rPr>
        <w:t xml:space="preserve">                                                                                                   </w:t>
      </w:r>
      <w:r w:rsidR="00DB6D57">
        <w:rPr>
          <w:b/>
          <w:noProof/>
          <w:kern w:val="3"/>
          <w:sz w:val="20"/>
          <w:szCs w:val="20"/>
        </w:rPr>
        <w:br w:type="textWrapping" w:clear="all"/>
      </w:r>
      <w:r w:rsidR="00DB6D57" w:rsidRPr="00DB6D57">
        <w:rPr>
          <w:b/>
          <w:bCs/>
          <w:noProof/>
          <w:kern w:val="3"/>
          <w:sz w:val="20"/>
          <w:szCs w:val="20"/>
          <w:lang w:val="ro-RO"/>
        </w:rPr>
        <w:t xml:space="preserve">              </w:t>
      </w:r>
      <w:r w:rsidR="003F2D40">
        <w:rPr>
          <w:b/>
          <w:bCs/>
          <w:noProof/>
          <w:kern w:val="3"/>
          <w:sz w:val="20"/>
          <w:szCs w:val="20"/>
          <w:lang w:val="ro-RO"/>
        </w:rPr>
        <w:t xml:space="preserve">                                       </w:t>
      </w:r>
      <w:r w:rsidR="00DB6D57" w:rsidRPr="00DB6D57">
        <w:rPr>
          <w:b/>
          <w:bCs/>
          <w:noProof/>
          <w:kern w:val="3"/>
          <w:sz w:val="20"/>
          <w:szCs w:val="20"/>
          <w:lang w:val="ro-RO"/>
        </w:rPr>
        <w:t xml:space="preserve">          </w:t>
      </w:r>
      <w:r w:rsidR="000B60A5">
        <w:rPr>
          <w:b/>
          <w:bCs/>
          <w:noProof/>
          <w:kern w:val="3"/>
          <w:sz w:val="20"/>
          <w:szCs w:val="20"/>
          <w:lang w:val="ro-RO"/>
        </w:rPr>
        <w:t xml:space="preserve">          </w:t>
      </w:r>
      <w:r w:rsidR="00DB6D57" w:rsidRPr="00DB6D57">
        <w:rPr>
          <w:b/>
          <w:bCs/>
          <w:noProof/>
          <w:kern w:val="3"/>
          <w:sz w:val="20"/>
          <w:szCs w:val="20"/>
          <w:lang w:val="ro-RO"/>
        </w:rPr>
        <w:t xml:space="preserve">                         </w:t>
      </w:r>
      <w:r w:rsidR="00DB6D57">
        <w:rPr>
          <w:b/>
          <w:bCs/>
          <w:noProof/>
          <w:kern w:val="3"/>
          <w:sz w:val="20"/>
          <w:szCs w:val="20"/>
        </w:rPr>
        <w:t xml:space="preserve">                      </w:t>
      </w:r>
    </w:p>
    <w:p w:rsidR="00DB6D57" w:rsidRPr="00DB6D57" w:rsidRDefault="00DB6D57" w:rsidP="00DB6D57">
      <w:pPr>
        <w:ind w:left="0" w:firstLine="90"/>
        <w:jc w:val="left"/>
        <w:rPr>
          <w:b/>
          <w:noProof/>
          <w:kern w:val="3"/>
          <w:sz w:val="20"/>
          <w:szCs w:val="20"/>
          <w:lang w:val="x-none"/>
        </w:rPr>
      </w:pPr>
    </w:p>
    <w:p w:rsidR="00687601" w:rsidRDefault="00687601" w:rsidP="00DB6D57">
      <w:pPr>
        <w:ind w:left="0" w:firstLine="90"/>
        <w:jc w:val="left"/>
        <w:rPr>
          <w:b/>
          <w:noProof/>
          <w:kern w:val="3"/>
          <w:sz w:val="20"/>
          <w:szCs w:val="20"/>
        </w:rPr>
      </w:pPr>
    </w:p>
    <w:p w:rsidR="00DB6D57" w:rsidRPr="004F3773" w:rsidRDefault="007B53E7" w:rsidP="004F3773">
      <w:pPr>
        <w:ind w:left="0"/>
        <w:jc w:val="left"/>
        <w:rPr>
          <w:b/>
          <w:sz w:val="18"/>
          <w:lang w:val="ro-RO"/>
        </w:rPr>
      </w:pPr>
      <w:r w:rsidRPr="004F3773">
        <w:rPr>
          <w:b/>
          <w:noProof/>
          <w:kern w:val="3"/>
          <w:sz w:val="20"/>
          <w:szCs w:val="20"/>
        </w:rPr>
        <w:t xml:space="preserve">                   </w:t>
      </w:r>
      <w:r w:rsidRPr="004F3773">
        <w:rPr>
          <w:b/>
          <w:sz w:val="18"/>
          <w:lang w:val="ro-RO"/>
        </w:rPr>
        <w:t xml:space="preserve">                                      </w:t>
      </w:r>
      <w:r w:rsidR="00DB6D57" w:rsidRPr="004F3773">
        <w:rPr>
          <w:rFonts w:eastAsia="Times New Roman"/>
          <w:b/>
          <w:sz w:val="24"/>
          <w:szCs w:val="24"/>
        </w:rPr>
        <w:t>MECANISMUL PENTRU INTERCONECTAREA EUROPEI</w:t>
      </w:r>
    </w:p>
    <w:p w:rsidR="00DB6D57" w:rsidRPr="00342B59" w:rsidRDefault="00DB6D57" w:rsidP="00DB6D57">
      <w:pPr>
        <w:jc w:val="center"/>
        <w:rPr>
          <w:b/>
        </w:rPr>
      </w:pPr>
      <w:r w:rsidRPr="00342B59">
        <w:rPr>
          <w:b/>
        </w:rPr>
        <w:t>(CEF)</w:t>
      </w:r>
    </w:p>
    <w:p w:rsidR="00DB6D57" w:rsidRPr="00342B59" w:rsidRDefault="00DB6D57" w:rsidP="00DB6D57">
      <w:r w:rsidRPr="006F4B29">
        <w:t xml:space="preserve">  </w:t>
      </w:r>
      <w:r w:rsidRPr="006F4B29">
        <w:tab/>
      </w:r>
      <w:r w:rsidRPr="006F4B29">
        <w:tab/>
      </w:r>
      <w:r w:rsidRPr="006F4B29">
        <w:tab/>
      </w:r>
      <w:r w:rsidRPr="006F4B29">
        <w:tab/>
      </w:r>
      <w:r w:rsidRPr="006F4B29">
        <w:tab/>
      </w:r>
    </w:p>
    <w:p w:rsidR="00DB6D57" w:rsidRPr="00342B59" w:rsidRDefault="00DB6D57" w:rsidP="004111F0">
      <w:pPr>
        <w:jc w:val="center"/>
        <w:rPr>
          <w:b/>
          <w:bCs/>
        </w:rPr>
      </w:pPr>
      <w:r w:rsidRPr="00342B59">
        <w:rPr>
          <w:b/>
          <w:bCs/>
        </w:rPr>
        <w:t>INFORMARE</w:t>
      </w:r>
    </w:p>
    <w:p w:rsidR="00DB6D57" w:rsidRPr="00342B59" w:rsidRDefault="00DB6D57" w:rsidP="004111F0">
      <w:pPr>
        <w:jc w:val="center"/>
        <w:rPr>
          <w:b/>
          <w:bCs/>
        </w:rPr>
      </w:pPr>
      <w:proofErr w:type="spellStart"/>
      <w:proofErr w:type="gramStart"/>
      <w:r w:rsidRPr="00342B59">
        <w:rPr>
          <w:b/>
          <w:bCs/>
        </w:rPr>
        <w:t>privind</w:t>
      </w:r>
      <w:proofErr w:type="spellEnd"/>
      <w:proofErr w:type="gramEnd"/>
      <w:r w:rsidRPr="00342B59">
        <w:rPr>
          <w:b/>
          <w:bCs/>
        </w:rPr>
        <w:t xml:space="preserve"> </w:t>
      </w:r>
      <w:r w:rsidR="00D94F6C">
        <w:rPr>
          <w:b/>
          <w:bCs/>
        </w:rPr>
        <w:t xml:space="preserve">un </w:t>
      </w:r>
      <w:proofErr w:type="spellStart"/>
      <w:r w:rsidR="00D94F6C">
        <w:rPr>
          <w:b/>
          <w:bCs/>
        </w:rPr>
        <w:t>nou</w:t>
      </w:r>
      <w:proofErr w:type="spellEnd"/>
      <w:r w:rsidR="00D94F6C">
        <w:rPr>
          <w:b/>
          <w:bCs/>
        </w:rPr>
        <w:t xml:space="preserve"> </w:t>
      </w:r>
      <w:proofErr w:type="spellStart"/>
      <w:r>
        <w:rPr>
          <w:b/>
          <w:bCs/>
        </w:rPr>
        <w:t>apel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proiecte</w:t>
      </w:r>
      <w:proofErr w:type="spellEnd"/>
      <w:r w:rsidRPr="00342B59">
        <w:rPr>
          <w:b/>
          <w:bCs/>
        </w:rPr>
        <w:t xml:space="preserve"> </w:t>
      </w:r>
      <w:proofErr w:type="spellStart"/>
      <w:r w:rsidRPr="00342B59">
        <w:rPr>
          <w:b/>
          <w:bCs/>
        </w:rPr>
        <w:t>în</w:t>
      </w:r>
      <w:proofErr w:type="spellEnd"/>
      <w:r w:rsidRPr="00342B59">
        <w:rPr>
          <w:b/>
          <w:bCs/>
        </w:rPr>
        <w:t xml:space="preserve"> </w:t>
      </w:r>
      <w:proofErr w:type="spellStart"/>
      <w:r w:rsidRPr="00342B59">
        <w:rPr>
          <w:b/>
          <w:bCs/>
        </w:rPr>
        <w:t>cadrul</w:t>
      </w:r>
      <w:proofErr w:type="spellEnd"/>
      <w:r w:rsidRPr="00342B59">
        <w:rPr>
          <w:b/>
          <w:bCs/>
        </w:rPr>
        <w:t xml:space="preserve"> </w:t>
      </w:r>
      <w:proofErr w:type="spellStart"/>
      <w:r w:rsidRPr="00342B59">
        <w:rPr>
          <w:b/>
          <w:bCs/>
        </w:rPr>
        <w:t>Mecanismului</w:t>
      </w:r>
      <w:proofErr w:type="spellEnd"/>
      <w:r w:rsidRPr="00342B59">
        <w:rPr>
          <w:b/>
          <w:bCs/>
        </w:rPr>
        <w:t xml:space="preserve"> </w:t>
      </w:r>
      <w:proofErr w:type="spellStart"/>
      <w:r w:rsidRPr="00342B59">
        <w:rPr>
          <w:b/>
          <w:bCs/>
        </w:rPr>
        <w:t>pentru</w:t>
      </w:r>
      <w:proofErr w:type="spellEnd"/>
      <w:r w:rsidRPr="00342B59">
        <w:rPr>
          <w:b/>
          <w:bCs/>
        </w:rPr>
        <w:t xml:space="preserve"> </w:t>
      </w:r>
      <w:proofErr w:type="spellStart"/>
      <w:r w:rsidRPr="00342B59">
        <w:rPr>
          <w:b/>
          <w:bCs/>
        </w:rPr>
        <w:t>Interconectarea</w:t>
      </w:r>
      <w:proofErr w:type="spellEnd"/>
      <w:r w:rsidRPr="00342B59">
        <w:rPr>
          <w:b/>
          <w:bCs/>
        </w:rPr>
        <w:t xml:space="preserve"> </w:t>
      </w:r>
      <w:proofErr w:type="spellStart"/>
      <w:r w:rsidRPr="00342B59">
        <w:rPr>
          <w:b/>
          <w:bCs/>
        </w:rPr>
        <w:t>Europei</w:t>
      </w:r>
      <w:proofErr w:type="spellEnd"/>
      <w:r w:rsidRPr="00342B59">
        <w:rPr>
          <w:b/>
          <w:bCs/>
        </w:rPr>
        <w:t xml:space="preserve"> - CEF –</w:t>
      </w:r>
      <w:r>
        <w:rPr>
          <w:b/>
          <w:bCs/>
        </w:rPr>
        <w:t xml:space="preserve"> Transport, </w:t>
      </w:r>
      <w:proofErr w:type="spellStart"/>
      <w:r>
        <w:rPr>
          <w:b/>
          <w:bCs/>
        </w:rPr>
        <w:t>lansat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</w:t>
      </w:r>
      <w:proofErr w:type="spellEnd"/>
      <w:r>
        <w:rPr>
          <w:b/>
          <w:bCs/>
        </w:rPr>
        <w:t xml:space="preserve"> data de 17</w:t>
      </w:r>
      <w:r w:rsidRPr="00342B59">
        <w:rPr>
          <w:b/>
          <w:bCs/>
        </w:rPr>
        <w:t xml:space="preserve">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2018</w:t>
      </w:r>
    </w:p>
    <w:p w:rsidR="004F3773" w:rsidRDefault="004F3773" w:rsidP="009C4943">
      <w:pPr>
        <w:ind w:left="990" w:right="-144"/>
        <w:jc w:val="left"/>
        <w:rPr>
          <w:b/>
          <w:bCs/>
        </w:rPr>
      </w:pPr>
    </w:p>
    <w:p w:rsidR="00DB6D57" w:rsidRDefault="00133BA2" w:rsidP="009C4943">
      <w:pPr>
        <w:ind w:left="990" w:right="-144"/>
        <w:jc w:val="left"/>
        <w:rPr>
          <w:bCs/>
        </w:rPr>
      </w:pPr>
      <w:r w:rsidRPr="00342B59">
        <w:rPr>
          <w:b/>
          <w:bCs/>
        </w:rPr>
        <w:t>MINISTERUL TRANSPORTURILOR</w:t>
      </w:r>
      <w:r>
        <w:rPr>
          <w:bCs/>
        </w:rPr>
        <w:t xml:space="preserve"> </w:t>
      </w:r>
      <w:proofErr w:type="spellStart"/>
      <w:r w:rsidR="005F6409">
        <w:rPr>
          <w:bCs/>
        </w:rPr>
        <w:t>informeaza</w:t>
      </w:r>
      <w:proofErr w:type="spellEnd"/>
      <w:r w:rsidR="005F6409">
        <w:rPr>
          <w:bCs/>
        </w:rPr>
        <w:t xml:space="preserve"> </w:t>
      </w:r>
      <w:proofErr w:type="spellStart"/>
      <w:r>
        <w:rPr>
          <w:bCs/>
        </w:rPr>
        <w:t>că</w:t>
      </w:r>
      <w:proofErr w:type="spellEnd"/>
      <w:r w:rsidR="002B3685">
        <w:rPr>
          <w:bCs/>
        </w:rPr>
        <w:t>,</w:t>
      </w:r>
      <w:r w:rsidR="00DB6D57" w:rsidRPr="00342B59">
        <w:rPr>
          <w:bCs/>
        </w:rPr>
        <w:t xml:space="preserve"> </w:t>
      </w:r>
      <w:proofErr w:type="spellStart"/>
      <w:r w:rsidR="005F6409">
        <w:rPr>
          <w:bCs/>
        </w:rPr>
        <w:t>în</w:t>
      </w:r>
      <w:proofErr w:type="spellEnd"/>
      <w:r w:rsidR="005F6409">
        <w:rPr>
          <w:bCs/>
        </w:rPr>
        <w:t xml:space="preserve"> data de 17 </w:t>
      </w:r>
      <w:proofErr w:type="spellStart"/>
      <w:r w:rsidR="005F6409">
        <w:rPr>
          <w:bCs/>
        </w:rPr>
        <w:t>mai</w:t>
      </w:r>
      <w:proofErr w:type="spellEnd"/>
      <w:r w:rsidR="005F6409">
        <w:rPr>
          <w:bCs/>
        </w:rPr>
        <w:t xml:space="preserve"> 2018, </w:t>
      </w:r>
      <w:proofErr w:type="spellStart"/>
      <w:r w:rsidR="00C1673E">
        <w:rPr>
          <w:bCs/>
        </w:rPr>
        <w:t>Agenția</w:t>
      </w:r>
      <w:proofErr w:type="spellEnd"/>
      <w:r w:rsidR="00C1673E">
        <w:rPr>
          <w:bCs/>
        </w:rPr>
        <w:t xml:space="preserve"> </w:t>
      </w:r>
      <w:proofErr w:type="spellStart"/>
      <w:r w:rsidR="00C1673E">
        <w:rPr>
          <w:bCs/>
        </w:rPr>
        <w:t>Executivă</w:t>
      </w:r>
      <w:proofErr w:type="spellEnd"/>
      <w:r w:rsidR="00C1673E">
        <w:rPr>
          <w:bCs/>
        </w:rPr>
        <w:t xml:space="preserve"> </w:t>
      </w:r>
      <w:proofErr w:type="spellStart"/>
      <w:r w:rsidR="00C1673E">
        <w:rPr>
          <w:bCs/>
        </w:rPr>
        <w:t>pentru</w:t>
      </w:r>
      <w:proofErr w:type="spellEnd"/>
      <w:r w:rsidR="00C1673E">
        <w:rPr>
          <w:bCs/>
        </w:rPr>
        <w:t xml:space="preserve"> </w:t>
      </w:r>
      <w:proofErr w:type="spellStart"/>
      <w:r w:rsidR="00C1673E">
        <w:rPr>
          <w:bCs/>
        </w:rPr>
        <w:t>Inovare</w:t>
      </w:r>
      <w:proofErr w:type="spellEnd"/>
      <w:r w:rsidR="00C1673E">
        <w:rPr>
          <w:bCs/>
        </w:rPr>
        <w:t xml:space="preserve"> </w:t>
      </w:r>
      <w:proofErr w:type="spellStart"/>
      <w:r w:rsidR="00C1673E">
        <w:rPr>
          <w:bCs/>
        </w:rPr>
        <w:t>și</w:t>
      </w:r>
      <w:proofErr w:type="spellEnd"/>
      <w:r w:rsidR="00C1673E">
        <w:rPr>
          <w:bCs/>
        </w:rPr>
        <w:t xml:space="preserve"> </w:t>
      </w:r>
      <w:proofErr w:type="spellStart"/>
      <w:r w:rsidR="00C1673E">
        <w:rPr>
          <w:bCs/>
        </w:rPr>
        <w:t>Rețele</w:t>
      </w:r>
      <w:proofErr w:type="spellEnd"/>
      <w:r w:rsidR="00C1673E">
        <w:rPr>
          <w:bCs/>
        </w:rPr>
        <w:t xml:space="preserve"> (</w:t>
      </w:r>
      <w:r w:rsidR="00824C8A">
        <w:rPr>
          <w:bCs/>
        </w:rPr>
        <w:t>INEA</w:t>
      </w:r>
      <w:r w:rsidR="00C1673E">
        <w:rPr>
          <w:bCs/>
        </w:rPr>
        <w:t>)</w:t>
      </w:r>
      <w:r w:rsidR="00824C8A">
        <w:rPr>
          <w:bCs/>
        </w:rPr>
        <w:t xml:space="preserve"> </w:t>
      </w:r>
      <w:r w:rsidR="005F6409">
        <w:rPr>
          <w:bCs/>
        </w:rPr>
        <w:t xml:space="preserve">a </w:t>
      </w:r>
      <w:r w:rsidR="00DB6D57">
        <w:rPr>
          <w:bCs/>
        </w:rPr>
        <w:t xml:space="preserve"> </w:t>
      </w:r>
      <w:proofErr w:type="spellStart"/>
      <w:r w:rsidR="00DB6D57">
        <w:rPr>
          <w:bCs/>
        </w:rPr>
        <w:t>deschis</w:t>
      </w:r>
      <w:proofErr w:type="spellEnd"/>
      <w:r w:rsidR="00DB6D57">
        <w:rPr>
          <w:bCs/>
        </w:rPr>
        <w:t xml:space="preserve"> un </w:t>
      </w:r>
      <w:proofErr w:type="spellStart"/>
      <w:r w:rsidR="00DB6D57">
        <w:rPr>
          <w:bCs/>
        </w:rPr>
        <w:t>nou</w:t>
      </w:r>
      <w:proofErr w:type="spellEnd"/>
      <w:r w:rsidR="00DB6D57">
        <w:rPr>
          <w:bCs/>
        </w:rPr>
        <w:t xml:space="preserve"> </w:t>
      </w:r>
      <w:proofErr w:type="spellStart"/>
      <w:r w:rsidR="00DB6D57">
        <w:rPr>
          <w:bCs/>
        </w:rPr>
        <w:t>apel</w:t>
      </w:r>
      <w:proofErr w:type="spellEnd"/>
      <w:r w:rsidR="00DB6D57">
        <w:rPr>
          <w:bCs/>
        </w:rPr>
        <w:t xml:space="preserve"> de </w:t>
      </w:r>
      <w:proofErr w:type="spellStart"/>
      <w:r w:rsidR="00DB6D57">
        <w:rPr>
          <w:bCs/>
        </w:rPr>
        <w:t>proiecte</w:t>
      </w:r>
      <w:proofErr w:type="spellEnd"/>
      <w:r w:rsidR="00DB6D57">
        <w:rPr>
          <w:bCs/>
        </w:rPr>
        <w:t xml:space="preserve"> </w:t>
      </w:r>
      <w:proofErr w:type="spellStart"/>
      <w:r w:rsidR="00DB6D57">
        <w:rPr>
          <w:bCs/>
        </w:rPr>
        <w:t>în</w:t>
      </w:r>
      <w:proofErr w:type="spellEnd"/>
      <w:r w:rsidR="00DB6D57">
        <w:rPr>
          <w:bCs/>
        </w:rPr>
        <w:t xml:space="preserve"> </w:t>
      </w:r>
      <w:proofErr w:type="spellStart"/>
      <w:r w:rsidR="00DB6D57">
        <w:rPr>
          <w:bCs/>
        </w:rPr>
        <w:t>cadrul</w:t>
      </w:r>
      <w:proofErr w:type="spellEnd"/>
      <w:r w:rsidR="00DB6D57">
        <w:rPr>
          <w:bCs/>
        </w:rPr>
        <w:t xml:space="preserve"> </w:t>
      </w:r>
      <w:r>
        <w:rPr>
          <w:rFonts w:eastAsia="Times New Roman"/>
          <w:sz w:val="24"/>
          <w:szCs w:val="24"/>
        </w:rPr>
        <w:t>MECANISMULUI PENTRU INTERCONECTAREA EUROPEI</w:t>
      </w:r>
      <w:r w:rsidR="005F6409">
        <w:rPr>
          <w:rFonts w:eastAsia="Times New Roman"/>
          <w:sz w:val="24"/>
          <w:szCs w:val="24"/>
        </w:rPr>
        <w:t xml:space="preserve"> (CEF)</w:t>
      </w:r>
      <w:r w:rsidR="00DB6D57">
        <w:rPr>
          <w:bCs/>
        </w:rPr>
        <w:t>, c</w:t>
      </w:r>
      <w:r w:rsidR="00DB6D57" w:rsidRPr="00B277C5">
        <w:rPr>
          <w:bCs/>
        </w:rPr>
        <w:t xml:space="preserve">u un </w:t>
      </w:r>
      <w:proofErr w:type="spellStart"/>
      <w:r w:rsidR="00DB6D57" w:rsidRPr="00B277C5">
        <w:rPr>
          <w:bCs/>
        </w:rPr>
        <w:t>buget</w:t>
      </w:r>
      <w:proofErr w:type="spellEnd"/>
      <w:r w:rsidR="00DB6D57" w:rsidRPr="00B277C5">
        <w:rPr>
          <w:bCs/>
        </w:rPr>
        <w:t xml:space="preserve"> </w:t>
      </w:r>
      <w:proofErr w:type="spellStart"/>
      <w:r w:rsidR="00DB6D57" w:rsidRPr="00B277C5">
        <w:rPr>
          <w:bCs/>
        </w:rPr>
        <w:t>indicativ</w:t>
      </w:r>
      <w:proofErr w:type="spellEnd"/>
      <w:r w:rsidR="00DB6D57" w:rsidRPr="00B277C5">
        <w:rPr>
          <w:bCs/>
        </w:rPr>
        <w:t xml:space="preserve"> de 450 de </w:t>
      </w:r>
      <w:proofErr w:type="spellStart"/>
      <w:r w:rsidR="00DB6D57" w:rsidRPr="00B277C5">
        <w:rPr>
          <w:bCs/>
        </w:rPr>
        <w:t>milioane</w:t>
      </w:r>
      <w:proofErr w:type="spellEnd"/>
      <w:r w:rsidR="00DB6D57" w:rsidRPr="00B277C5">
        <w:rPr>
          <w:bCs/>
        </w:rPr>
        <w:t xml:space="preserve"> de euro</w:t>
      </w:r>
      <w:r w:rsidR="00DB6D57">
        <w:rPr>
          <w:bCs/>
        </w:rPr>
        <w:t>.</w:t>
      </w:r>
    </w:p>
    <w:p w:rsidR="00DB6D57" w:rsidRDefault="00DB6D57" w:rsidP="009C4943">
      <w:pPr>
        <w:ind w:left="720" w:right="-144"/>
        <w:jc w:val="center"/>
        <w:rPr>
          <w:bCs/>
        </w:rPr>
      </w:pPr>
      <w:proofErr w:type="spellStart"/>
      <w:r w:rsidRPr="00B277C5">
        <w:rPr>
          <w:bCs/>
        </w:rPr>
        <w:t>Obiectivul</w:t>
      </w:r>
      <w:proofErr w:type="spellEnd"/>
      <w:r w:rsidRPr="00B277C5">
        <w:rPr>
          <w:bCs/>
        </w:rPr>
        <w:t xml:space="preserve"> </w:t>
      </w:r>
      <w:proofErr w:type="spellStart"/>
      <w:r w:rsidRPr="00B277C5">
        <w:rPr>
          <w:bCs/>
        </w:rPr>
        <w:t>asistenței</w:t>
      </w:r>
      <w:proofErr w:type="spellEnd"/>
      <w:r w:rsidRPr="00B277C5">
        <w:rPr>
          <w:bCs/>
        </w:rPr>
        <w:t xml:space="preserve"> </w:t>
      </w:r>
      <w:proofErr w:type="spellStart"/>
      <w:r w:rsidRPr="00B277C5">
        <w:rPr>
          <w:bCs/>
        </w:rPr>
        <w:t>financiare</w:t>
      </w:r>
      <w:proofErr w:type="spellEnd"/>
      <w:r w:rsidRPr="00B277C5">
        <w:rPr>
          <w:bCs/>
        </w:rPr>
        <w:t xml:space="preserve"> se </w:t>
      </w:r>
      <w:proofErr w:type="spellStart"/>
      <w:proofErr w:type="gramStart"/>
      <w:r w:rsidRPr="00B277C5">
        <w:rPr>
          <w:bCs/>
        </w:rPr>
        <w:t>va</w:t>
      </w:r>
      <w:proofErr w:type="spellEnd"/>
      <w:proofErr w:type="gramEnd"/>
      <w:r w:rsidRPr="00B277C5">
        <w:rPr>
          <w:bCs/>
        </w:rPr>
        <w:t xml:space="preserve"> </w:t>
      </w:r>
      <w:proofErr w:type="spellStart"/>
      <w:r w:rsidRPr="00B277C5">
        <w:rPr>
          <w:bCs/>
        </w:rPr>
        <w:t>concentra</w:t>
      </w:r>
      <w:proofErr w:type="spellEnd"/>
      <w:r w:rsidRPr="00B277C5">
        <w:rPr>
          <w:bCs/>
        </w:rPr>
        <w:t xml:space="preserve"> </w:t>
      </w:r>
      <w:proofErr w:type="spellStart"/>
      <w:r w:rsidRPr="00B277C5">
        <w:rPr>
          <w:bCs/>
        </w:rPr>
        <w:t>pe</w:t>
      </w:r>
      <w:proofErr w:type="spellEnd"/>
      <w:r w:rsidRPr="00B277C5">
        <w:rPr>
          <w:bCs/>
        </w:rPr>
        <w:t xml:space="preserve"> </w:t>
      </w:r>
      <w:proofErr w:type="spellStart"/>
      <w:r w:rsidR="00133BA2">
        <w:rPr>
          <w:bCs/>
        </w:rPr>
        <w:t>următoarele</w:t>
      </w:r>
      <w:proofErr w:type="spellEnd"/>
      <w:r w:rsidR="00133BA2">
        <w:rPr>
          <w:bCs/>
        </w:rPr>
        <w:t xml:space="preserve"> </w:t>
      </w:r>
      <w:proofErr w:type="spellStart"/>
      <w:r w:rsidR="00133BA2">
        <w:rPr>
          <w:bCs/>
        </w:rPr>
        <w:t>prioritați</w:t>
      </w:r>
      <w:proofErr w:type="spellEnd"/>
      <w:r w:rsidR="00133BA2">
        <w:rPr>
          <w:bCs/>
        </w:rPr>
        <w:t xml:space="preserve"> ale </w:t>
      </w:r>
      <w:proofErr w:type="spellStart"/>
      <w:r w:rsidR="00133BA2">
        <w:rPr>
          <w:bCs/>
        </w:rPr>
        <w:t>programului</w:t>
      </w:r>
      <w:proofErr w:type="spellEnd"/>
      <w:r>
        <w:rPr>
          <w:bCs/>
        </w:rPr>
        <w:t>:</w:t>
      </w:r>
    </w:p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6075"/>
        <w:gridCol w:w="3195"/>
      </w:tblGrid>
      <w:tr w:rsidR="00DB3085" w:rsidTr="00C1673E">
        <w:tc>
          <w:tcPr>
            <w:tcW w:w="6075" w:type="dxa"/>
          </w:tcPr>
          <w:p w:rsidR="00DB3085" w:rsidRPr="00DB3085" w:rsidRDefault="00DB3085" w:rsidP="00C1673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spacing w:after="0" w:line="240" w:lineRule="auto"/>
              <w:jc w:val="left"/>
              <w:rPr>
                <w:rFonts w:ascii="Calibri" w:hAnsi="Calibri"/>
              </w:rPr>
            </w:pPr>
            <w:r w:rsidRPr="00DB3085">
              <w:rPr>
                <w:rFonts w:ascii="Arial" w:hAnsi="Arial" w:cs="Arial"/>
                <w:color w:val="222222"/>
                <w:lang w:val="ro-RO"/>
              </w:rPr>
              <w:t>I</w:t>
            </w:r>
            <w:proofErr w:type="spellStart"/>
            <w:r>
              <w:t>nteroperabilitate</w:t>
            </w:r>
            <w:proofErr w:type="spellEnd"/>
            <w:r>
              <w:t xml:space="preserve"> </w:t>
            </w:r>
            <w:proofErr w:type="spellStart"/>
            <w:r>
              <w:t>feroviară</w:t>
            </w:r>
            <w:proofErr w:type="spellEnd"/>
          </w:p>
          <w:p w:rsidR="00DB3085" w:rsidRDefault="00DB3085" w:rsidP="00C1673E">
            <w:pPr>
              <w:ind w:left="0"/>
              <w:jc w:val="left"/>
              <w:rPr>
                <w:bCs/>
              </w:rPr>
            </w:pPr>
          </w:p>
        </w:tc>
        <w:tc>
          <w:tcPr>
            <w:tcW w:w="3195" w:type="dxa"/>
            <w:vMerge w:val="restart"/>
          </w:tcPr>
          <w:p w:rsidR="00DB3085" w:rsidRDefault="00DB3085" w:rsidP="00C1673E">
            <w:pPr>
              <w:ind w:left="0"/>
              <w:jc w:val="center"/>
              <w:rPr>
                <w:bCs/>
              </w:rPr>
            </w:pPr>
          </w:p>
          <w:p w:rsidR="00DB3085" w:rsidRDefault="00DB3085" w:rsidP="00C1673E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100 mil. EU</w:t>
            </w:r>
          </w:p>
        </w:tc>
      </w:tr>
      <w:tr w:rsidR="00DB3085" w:rsidTr="00C1673E">
        <w:tc>
          <w:tcPr>
            <w:tcW w:w="6075" w:type="dxa"/>
          </w:tcPr>
          <w:p w:rsidR="00DB3085" w:rsidRPr="00DB3085" w:rsidRDefault="00DB3085" w:rsidP="00C1673E">
            <w:pPr>
              <w:pStyle w:val="ListParagraph"/>
              <w:numPr>
                <w:ilvl w:val="0"/>
                <w:numId w:val="34"/>
              </w:numPr>
              <w:jc w:val="left"/>
              <w:rPr>
                <w:bCs/>
              </w:rPr>
            </w:pPr>
            <w:proofErr w:type="spellStart"/>
            <w:r>
              <w:t>Sistemul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de </w:t>
            </w:r>
            <w:proofErr w:type="spellStart"/>
            <w:r>
              <w:t>gestionare</w:t>
            </w:r>
            <w:proofErr w:type="spellEnd"/>
            <w:r>
              <w:t xml:space="preserve"> a </w:t>
            </w:r>
            <w:proofErr w:type="spellStart"/>
            <w:r>
              <w:t>traficului</w:t>
            </w:r>
            <w:proofErr w:type="spellEnd"/>
            <w:r>
              <w:t xml:space="preserve"> </w:t>
            </w:r>
            <w:proofErr w:type="spellStart"/>
            <w:r>
              <w:t>feroviar</w:t>
            </w:r>
            <w:proofErr w:type="spellEnd"/>
            <w:r>
              <w:t xml:space="preserve"> (ERTMS)</w:t>
            </w:r>
          </w:p>
        </w:tc>
        <w:tc>
          <w:tcPr>
            <w:tcW w:w="3195" w:type="dxa"/>
            <w:vMerge/>
          </w:tcPr>
          <w:p w:rsidR="00DB3085" w:rsidRDefault="00DB3085" w:rsidP="00C1673E">
            <w:pPr>
              <w:ind w:left="0"/>
              <w:jc w:val="center"/>
              <w:rPr>
                <w:bCs/>
              </w:rPr>
            </w:pPr>
          </w:p>
        </w:tc>
      </w:tr>
      <w:tr w:rsidR="00DB3085" w:rsidTr="00C1673E">
        <w:trPr>
          <w:trHeight w:val="392"/>
        </w:trPr>
        <w:tc>
          <w:tcPr>
            <w:tcW w:w="6075" w:type="dxa"/>
          </w:tcPr>
          <w:p w:rsidR="00DB3085" w:rsidRDefault="00DB3085" w:rsidP="00C1673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spacing w:after="0" w:line="240" w:lineRule="auto"/>
              <w:jc w:val="left"/>
            </w:pPr>
            <w:proofErr w:type="spellStart"/>
            <w:r>
              <w:t>Infrastructură</w:t>
            </w:r>
            <w:proofErr w:type="spellEnd"/>
            <w:r>
              <w:t xml:space="preserve"> </w:t>
            </w:r>
            <w:proofErr w:type="spellStart"/>
            <w:r>
              <w:t>securizată</w:t>
            </w:r>
            <w:proofErr w:type="spellEnd"/>
          </w:p>
          <w:p w:rsidR="00DB3085" w:rsidRDefault="00DB3085" w:rsidP="00C1673E">
            <w:pPr>
              <w:ind w:left="0"/>
              <w:jc w:val="left"/>
              <w:rPr>
                <w:bCs/>
              </w:rPr>
            </w:pPr>
          </w:p>
        </w:tc>
        <w:tc>
          <w:tcPr>
            <w:tcW w:w="3195" w:type="dxa"/>
            <w:vMerge w:val="restart"/>
          </w:tcPr>
          <w:p w:rsidR="00DB3085" w:rsidRDefault="00DB3085" w:rsidP="00C1673E">
            <w:pPr>
              <w:ind w:left="0"/>
              <w:jc w:val="center"/>
              <w:rPr>
                <w:bCs/>
              </w:rPr>
            </w:pPr>
          </w:p>
          <w:p w:rsidR="00DB3085" w:rsidRDefault="00DB3085" w:rsidP="00C1673E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200 mil. EU</w:t>
            </w:r>
          </w:p>
        </w:tc>
      </w:tr>
      <w:tr w:rsidR="00DB3085" w:rsidTr="00C1673E">
        <w:trPr>
          <w:trHeight w:val="665"/>
        </w:trPr>
        <w:tc>
          <w:tcPr>
            <w:tcW w:w="6075" w:type="dxa"/>
          </w:tcPr>
          <w:p w:rsidR="00494842" w:rsidRPr="00494842" w:rsidRDefault="00494842" w:rsidP="00C1673E">
            <w:pPr>
              <w:pStyle w:val="ListParagraph"/>
              <w:tabs>
                <w:tab w:val="left" w:pos="1980"/>
              </w:tabs>
              <w:spacing w:after="0" w:line="240" w:lineRule="auto"/>
              <w:jc w:val="left"/>
            </w:pPr>
          </w:p>
          <w:p w:rsidR="00DB3085" w:rsidRPr="00DB3085" w:rsidRDefault="00DB3085" w:rsidP="00C1673E">
            <w:pPr>
              <w:pStyle w:val="ListParagraph"/>
              <w:numPr>
                <w:ilvl w:val="0"/>
                <w:numId w:val="35"/>
              </w:numPr>
              <w:tabs>
                <w:tab w:val="left" w:pos="1980"/>
              </w:tabs>
              <w:spacing w:after="0" w:line="240" w:lineRule="auto"/>
              <w:jc w:val="left"/>
            </w:pPr>
            <w:proofErr w:type="spellStart"/>
            <w:r w:rsidRPr="00494842">
              <w:t>Noi</w:t>
            </w:r>
            <w:proofErr w:type="spellEnd"/>
            <w:r w:rsidRPr="00494842">
              <w:t xml:space="preserve"> </w:t>
            </w:r>
            <w:proofErr w:type="spellStart"/>
            <w:r w:rsidRPr="00494842">
              <w:t>Tehnologii</w:t>
            </w:r>
            <w:proofErr w:type="spellEnd"/>
            <w:r w:rsidRPr="00494842">
              <w:t xml:space="preserve"> </w:t>
            </w:r>
            <w:proofErr w:type="spellStart"/>
            <w:r w:rsidRPr="00494842">
              <w:t>şi</w:t>
            </w:r>
            <w:proofErr w:type="spellEnd"/>
            <w:r w:rsidRPr="00494842">
              <w:t xml:space="preserve"> </w:t>
            </w:r>
            <w:proofErr w:type="spellStart"/>
            <w:r w:rsidRPr="00494842">
              <w:t>Inovare</w:t>
            </w:r>
            <w:proofErr w:type="spellEnd"/>
          </w:p>
        </w:tc>
        <w:tc>
          <w:tcPr>
            <w:tcW w:w="3195" w:type="dxa"/>
            <w:vMerge/>
          </w:tcPr>
          <w:p w:rsidR="00DB3085" w:rsidRDefault="00DB3085" w:rsidP="00C1673E">
            <w:pPr>
              <w:ind w:left="0"/>
              <w:jc w:val="center"/>
              <w:rPr>
                <w:bCs/>
              </w:rPr>
            </w:pPr>
          </w:p>
        </w:tc>
      </w:tr>
      <w:tr w:rsidR="00DB3085" w:rsidTr="00C1673E">
        <w:trPr>
          <w:trHeight w:val="707"/>
        </w:trPr>
        <w:tc>
          <w:tcPr>
            <w:tcW w:w="6075" w:type="dxa"/>
          </w:tcPr>
          <w:p w:rsidR="00DB3085" w:rsidRDefault="00DB3085" w:rsidP="00C1673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spacing w:after="0" w:line="240" w:lineRule="auto"/>
              <w:jc w:val="left"/>
            </w:pPr>
            <w:proofErr w:type="spellStart"/>
            <w:r>
              <w:lastRenderedPageBreak/>
              <w:t>Servicii</w:t>
            </w:r>
            <w:proofErr w:type="spellEnd"/>
            <w:r>
              <w:t xml:space="preserve"> </w:t>
            </w:r>
            <w:proofErr w:type="spellStart"/>
            <w:r>
              <w:t>inteligente</w:t>
            </w:r>
            <w:proofErr w:type="spellEnd"/>
            <w:r>
              <w:t xml:space="preserve"> de transport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transportul</w:t>
            </w:r>
            <w:proofErr w:type="spellEnd"/>
            <w:r>
              <w:t xml:space="preserve"> </w:t>
            </w:r>
            <w:proofErr w:type="spellStart"/>
            <w:r>
              <w:t>rutier</w:t>
            </w:r>
            <w:proofErr w:type="spellEnd"/>
            <w:r>
              <w:t xml:space="preserve"> (ITS)</w:t>
            </w:r>
          </w:p>
          <w:p w:rsidR="00DB3085" w:rsidRDefault="00DB3085" w:rsidP="00C1673E">
            <w:pPr>
              <w:ind w:left="0"/>
              <w:jc w:val="left"/>
              <w:rPr>
                <w:bCs/>
              </w:rPr>
            </w:pPr>
          </w:p>
        </w:tc>
        <w:tc>
          <w:tcPr>
            <w:tcW w:w="3195" w:type="dxa"/>
            <w:vMerge w:val="restart"/>
          </w:tcPr>
          <w:p w:rsidR="004F3773" w:rsidRDefault="004F3773" w:rsidP="00C1673E">
            <w:pPr>
              <w:ind w:left="0"/>
              <w:jc w:val="center"/>
              <w:rPr>
                <w:bCs/>
              </w:rPr>
            </w:pPr>
          </w:p>
          <w:p w:rsidR="004F3773" w:rsidRDefault="004F3773" w:rsidP="00C1673E">
            <w:pPr>
              <w:ind w:left="0"/>
              <w:jc w:val="center"/>
              <w:rPr>
                <w:bCs/>
              </w:rPr>
            </w:pPr>
          </w:p>
          <w:p w:rsidR="00DB3085" w:rsidRDefault="004F3773" w:rsidP="00C1673E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150 mil. EU</w:t>
            </w:r>
          </w:p>
        </w:tc>
      </w:tr>
      <w:tr w:rsidR="00DB3085" w:rsidTr="00C1673E">
        <w:trPr>
          <w:trHeight w:val="185"/>
        </w:trPr>
        <w:tc>
          <w:tcPr>
            <w:tcW w:w="6075" w:type="dxa"/>
          </w:tcPr>
          <w:p w:rsidR="00DB3085" w:rsidRDefault="00DB3085" w:rsidP="00C1673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spacing w:after="0" w:line="240" w:lineRule="auto"/>
              <w:jc w:val="left"/>
            </w:pPr>
            <w:r>
              <w:t>RIS</w:t>
            </w:r>
          </w:p>
          <w:p w:rsidR="00DB3085" w:rsidRDefault="00DB3085" w:rsidP="00C1673E">
            <w:pPr>
              <w:ind w:left="0"/>
              <w:jc w:val="left"/>
              <w:rPr>
                <w:bCs/>
              </w:rPr>
            </w:pPr>
          </w:p>
        </w:tc>
        <w:tc>
          <w:tcPr>
            <w:tcW w:w="3195" w:type="dxa"/>
            <w:vMerge/>
          </w:tcPr>
          <w:p w:rsidR="00DB3085" w:rsidRDefault="00DB3085" w:rsidP="00C1673E">
            <w:pPr>
              <w:ind w:left="0"/>
              <w:jc w:val="center"/>
              <w:rPr>
                <w:bCs/>
              </w:rPr>
            </w:pPr>
          </w:p>
        </w:tc>
      </w:tr>
      <w:tr w:rsidR="00DB3085" w:rsidTr="00C1673E">
        <w:tc>
          <w:tcPr>
            <w:tcW w:w="6075" w:type="dxa"/>
          </w:tcPr>
          <w:p w:rsidR="00DB3085" w:rsidRDefault="00DB3085" w:rsidP="00C1673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spacing w:after="0" w:line="240" w:lineRule="auto"/>
              <w:jc w:val="left"/>
            </w:pPr>
            <w:proofErr w:type="spellStart"/>
            <w:r>
              <w:t>Platforme</w:t>
            </w:r>
            <w:proofErr w:type="spellEnd"/>
            <w:r>
              <w:t xml:space="preserve"> </w:t>
            </w:r>
            <w:proofErr w:type="spellStart"/>
            <w:r>
              <w:t>logistice</w:t>
            </w:r>
            <w:proofErr w:type="spellEnd"/>
            <w:r>
              <w:t xml:space="preserve"> </w:t>
            </w:r>
            <w:proofErr w:type="spellStart"/>
            <w:r>
              <w:t>multimodale</w:t>
            </w:r>
            <w:proofErr w:type="spellEnd"/>
          </w:p>
          <w:p w:rsidR="00DB3085" w:rsidRDefault="00DB3085" w:rsidP="00C1673E">
            <w:pPr>
              <w:ind w:left="0"/>
              <w:jc w:val="left"/>
              <w:rPr>
                <w:bCs/>
              </w:rPr>
            </w:pPr>
          </w:p>
        </w:tc>
        <w:tc>
          <w:tcPr>
            <w:tcW w:w="3195" w:type="dxa"/>
            <w:vMerge/>
          </w:tcPr>
          <w:p w:rsidR="00DB3085" w:rsidRDefault="00DB3085" w:rsidP="00C1673E">
            <w:pPr>
              <w:ind w:left="0"/>
              <w:jc w:val="center"/>
              <w:rPr>
                <w:bCs/>
              </w:rPr>
            </w:pPr>
          </w:p>
        </w:tc>
      </w:tr>
    </w:tbl>
    <w:p w:rsidR="00DB3085" w:rsidRDefault="00DB3085" w:rsidP="002B3685">
      <w:pPr>
        <w:ind w:left="720"/>
        <w:jc w:val="center"/>
        <w:rPr>
          <w:bCs/>
        </w:rPr>
      </w:pPr>
    </w:p>
    <w:p w:rsidR="00DB3085" w:rsidRDefault="00DB3085" w:rsidP="002B3685">
      <w:pPr>
        <w:ind w:left="720"/>
        <w:jc w:val="center"/>
        <w:rPr>
          <w:bCs/>
        </w:rPr>
      </w:pPr>
    </w:p>
    <w:p w:rsidR="00DB3085" w:rsidRDefault="00DB3085" w:rsidP="002B3685">
      <w:pPr>
        <w:ind w:left="720"/>
        <w:jc w:val="center"/>
        <w:rPr>
          <w:bCs/>
        </w:rPr>
      </w:pPr>
    </w:p>
    <w:p w:rsidR="00DB3085" w:rsidRDefault="00DB3085" w:rsidP="002B3685">
      <w:pPr>
        <w:ind w:left="720"/>
        <w:jc w:val="center"/>
        <w:rPr>
          <w:bCs/>
        </w:rPr>
      </w:pPr>
    </w:p>
    <w:p w:rsidR="00DB3085" w:rsidRDefault="00DB3085" w:rsidP="002B3685">
      <w:pPr>
        <w:ind w:left="720"/>
        <w:jc w:val="center"/>
        <w:rPr>
          <w:bCs/>
        </w:rPr>
      </w:pPr>
    </w:p>
    <w:p w:rsidR="00DB3085" w:rsidRDefault="00DB3085" w:rsidP="002B3685">
      <w:pPr>
        <w:ind w:left="720"/>
        <w:jc w:val="center"/>
        <w:rPr>
          <w:bCs/>
        </w:rPr>
      </w:pPr>
    </w:p>
    <w:p w:rsidR="004F3773" w:rsidRPr="004F3773" w:rsidRDefault="004F3773" w:rsidP="002B3685">
      <w:pPr>
        <w:pStyle w:val="ListParagraph"/>
        <w:numPr>
          <w:ilvl w:val="0"/>
          <w:numId w:val="33"/>
        </w:numPr>
        <w:tabs>
          <w:tab w:val="left" w:pos="1980"/>
        </w:tabs>
        <w:spacing w:after="0" w:line="240" w:lineRule="auto"/>
        <w:ind w:left="810" w:firstLine="810"/>
        <w:contextualSpacing w:val="0"/>
        <w:jc w:val="left"/>
        <w:rPr>
          <w:rFonts w:ascii="Calibri" w:hAnsi="Calibri"/>
        </w:rPr>
      </w:pPr>
    </w:p>
    <w:p w:rsidR="00CC1149" w:rsidRDefault="00CC1149" w:rsidP="00CC1149">
      <w:pPr>
        <w:spacing w:after="0" w:line="240" w:lineRule="auto"/>
        <w:jc w:val="left"/>
      </w:pPr>
    </w:p>
    <w:p w:rsidR="00CC1149" w:rsidRDefault="00CC1149" w:rsidP="00CC1149">
      <w:pPr>
        <w:spacing w:after="0" w:line="240" w:lineRule="auto"/>
        <w:jc w:val="left"/>
      </w:pPr>
    </w:p>
    <w:p w:rsidR="004F3773" w:rsidRDefault="004F3773" w:rsidP="002B3685">
      <w:pPr>
        <w:ind w:left="990"/>
        <w:jc w:val="left"/>
      </w:pPr>
    </w:p>
    <w:p w:rsidR="009C4943" w:rsidRDefault="009C4943" w:rsidP="009C4943">
      <w:pPr>
        <w:ind w:left="990" w:right="-54"/>
      </w:pPr>
    </w:p>
    <w:p w:rsidR="009C4943" w:rsidRDefault="009C4943" w:rsidP="009C4943">
      <w:pPr>
        <w:ind w:left="990" w:right="-54"/>
      </w:pPr>
    </w:p>
    <w:p w:rsidR="009C4943" w:rsidRDefault="009C4943" w:rsidP="009C4943">
      <w:pPr>
        <w:ind w:left="990" w:right="-54"/>
      </w:pPr>
    </w:p>
    <w:p w:rsidR="009C4943" w:rsidRDefault="009C4943" w:rsidP="009C4943">
      <w:pPr>
        <w:ind w:left="990" w:right="-54"/>
      </w:pPr>
    </w:p>
    <w:p w:rsidR="009C4943" w:rsidRDefault="009C4943" w:rsidP="009C4943">
      <w:pPr>
        <w:ind w:left="990" w:right="-54"/>
      </w:pPr>
    </w:p>
    <w:p w:rsidR="00CC1149" w:rsidRPr="00B12396" w:rsidRDefault="00CC1149" w:rsidP="00B12396">
      <w:pPr>
        <w:ind w:left="1710" w:right="-54"/>
        <w:rPr>
          <w:rFonts w:ascii="Calibri" w:hAnsi="Calibri"/>
        </w:rPr>
      </w:pPr>
      <w:proofErr w:type="spellStart"/>
      <w:r>
        <w:t>Asistența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de UE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</w:t>
      </w:r>
      <w:r w:rsidR="002570D0">
        <w:t>ului</w:t>
      </w:r>
      <w:proofErr w:type="spellEnd"/>
      <w:r>
        <w:t xml:space="preserve"> de </w:t>
      </w:r>
      <w:proofErr w:type="spellStart"/>
      <w:r>
        <w:t>propuneri</w:t>
      </w:r>
      <w:proofErr w:type="spellEnd"/>
      <w:r>
        <w:t xml:space="preserve">, conform </w:t>
      </w:r>
      <w:proofErr w:type="spellStart"/>
      <w:r>
        <w:t>Programului</w:t>
      </w:r>
      <w:proofErr w:type="spellEnd"/>
      <w:r>
        <w:t xml:space="preserve"> de   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M</w:t>
      </w:r>
      <w:r w:rsidR="00AE7112">
        <w:t>ultianual</w:t>
      </w:r>
      <w:proofErr w:type="spellEnd"/>
      <w:r w:rsidR="00AE7112">
        <w:t xml:space="preserve">, </w:t>
      </w:r>
      <w:r w:rsidR="002842F0">
        <w:t xml:space="preserve">nu </w:t>
      </w:r>
      <w:proofErr w:type="spellStart"/>
      <w:r w:rsidR="002842F0">
        <w:t>poate</w:t>
      </w:r>
      <w:proofErr w:type="spellEnd"/>
      <w:r w:rsidR="002842F0">
        <w:t xml:space="preserve"> </w:t>
      </w:r>
      <w:proofErr w:type="spellStart"/>
      <w:r w:rsidR="002842F0">
        <w:t>depăși</w:t>
      </w:r>
      <w:proofErr w:type="spellEnd"/>
      <w:r w:rsidR="002842F0">
        <w:t xml:space="preserve"> </w:t>
      </w:r>
      <w:proofErr w:type="spellStart"/>
      <w:r w:rsidR="002842F0">
        <w:t>urmă</w:t>
      </w:r>
      <w:r>
        <w:t>toarele</w:t>
      </w:r>
      <w:proofErr w:type="spellEnd"/>
      <w:r>
        <w:t xml:space="preserve"> rate de </w:t>
      </w:r>
      <w:proofErr w:type="spellStart"/>
      <w:r>
        <w:t>cofinanţare</w:t>
      </w:r>
      <w:proofErr w:type="spellEnd"/>
      <w:r>
        <w:t>:</w:t>
      </w:r>
    </w:p>
    <w:p w:rsidR="00CC1149" w:rsidRDefault="00CC1149" w:rsidP="00B12396">
      <w:pPr>
        <w:pStyle w:val="ListParagraph"/>
        <w:numPr>
          <w:ilvl w:val="0"/>
          <w:numId w:val="36"/>
        </w:numPr>
        <w:ind w:right="-54"/>
      </w:pPr>
      <w:proofErr w:type="spellStart"/>
      <w:r>
        <w:t>granturile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- 50%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B12396" w:rsidRDefault="00B12396" w:rsidP="00B12396">
      <w:pPr>
        <w:pStyle w:val="ListParagraph"/>
        <w:ind w:left="2061" w:right="-54"/>
      </w:pPr>
    </w:p>
    <w:p w:rsidR="00CC1149" w:rsidRDefault="00CC1149" w:rsidP="009C4943">
      <w:pPr>
        <w:ind w:right="-54"/>
      </w:pPr>
      <w:r>
        <w:t xml:space="preserve">(b) </w:t>
      </w:r>
      <w:proofErr w:type="spellStart"/>
      <w:proofErr w:type="gramStart"/>
      <w:r>
        <w:t>granturile</w:t>
      </w:r>
      <w:proofErr w:type="spellEnd"/>
      <w:proofErr w:type="gram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lucrări</w:t>
      </w:r>
      <w:proofErr w:type="spellEnd"/>
      <w:r>
        <w:t>:</w:t>
      </w:r>
    </w:p>
    <w:p w:rsidR="00CC1149" w:rsidRDefault="00CC1149" w:rsidP="009C4943">
      <w:pPr>
        <w:ind w:right="-54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acțiuni</w:t>
      </w:r>
      <w:proofErr w:type="spellEnd"/>
      <w:r>
        <w:t xml:space="preserve"> care </w:t>
      </w:r>
      <w:proofErr w:type="spellStart"/>
      <w:r>
        <w:t>sporesc</w:t>
      </w:r>
      <w:proofErr w:type="spellEnd"/>
      <w:r>
        <w:t xml:space="preserve"> </w:t>
      </w:r>
      <w:proofErr w:type="spellStart"/>
      <w:r>
        <w:t>interoperabilitatea</w:t>
      </w:r>
      <w:proofErr w:type="spellEnd"/>
      <w:r>
        <w:t xml:space="preserve"> </w:t>
      </w:r>
      <w:proofErr w:type="spellStart"/>
      <w:r>
        <w:t>feroviară</w:t>
      </w:r>
      <w:proofErr w:type="spellEnd"/>
      <w:r>
        <w:t xml:space="preserve">: 40%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CC1149" w:rsidRDefault="00CC1149" w:rsidP="009C4943">
      <w:pPr>
        <w:ind w:right="-54"/>
      </w:pPr>
      <w:r>
        <w:t xml:space="preserve">(ii)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căile</w:t>
      </w:r>
      <w:proofErr w:type="spellEnd"/>
      <w:r>
        <w:t xml:space="preserve"> </w:t>
      </w:r>
      <w:proofErr w:type="spellStart"/>
      <w:r>
        <w:t>navigabile</w:t>
      </w:r>
      <w:proofErr w:type="spellEnd"/>
      <w:r>
        <w:t xml:space="preserve"> </w:t>
      </w:r>
      <w:proofErr w:type="spellStart"/>
      <w:r>
        <w:t>interioare</w:t>
      </w:r>
      <w:proofErr w:type="spellEnd"/>
      <w:r>
        <w:t xml:space="preserve">, </w:t>
      </w:r>
      <w:proofErr w:type="spellStart"/>
      <w:r>
        <w:t>conexiunile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platformelor</w:t>
      </w:r>
      <w:proofErr w:type="spellEnd"/>
      <w:r>
        <w:t xml:space="preserve"> </w:t>
      </w:r>
      <w:proofErr w:type="spellStart"/>
      <w:r>
        <w:t>logistice</w:t>
      </w:r>
      <w:proofErr w:type="spellEnd"/>
      <w:r>
        <w:t xml:space="preserve"> </w:t>
      </w:r>
      <w:proofErr w:type="spellStart"/>
      <w:r>
        <w:t>multimodale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conexiunile</w:t>
      </w:r>
      <w:proofErr w:type="spellEnd"/>
      <w:r>
        <w:t xml:space="preserve"> cu </w:t>
      </w:r>
      <w:proofErr w:type="spellStart"/>
      <w:r>
        <w:t>porturile</w:t>
      </w:r>
      <w:proofErr w:type="spellEnd"/>
      <w:r>
        <w:t xml:space="preserve"> </w:t>
      </w:r>
      <w:proofErr w:type="spellStart"/>
      <w:r>
        <w:t>interi</w:t>
      </w:r>
      <w:r w:rsidR="002842F0">
        <w:t>oare</w:t>
      </w:r>
      <w:proofErr w:type="spellEnd"/>
      <w:r w:rsidR="002842F0">
        <w:t xml:space="preserve"> </w:t>
      </w:r>
      <w:proofErr w:type="spellStart"/>
      <w:r w:rsidR="002842F0">
        <w:t>şi</w:t>
      </w:r>
      <w:proofErr w:type="spellEnd"/>
      <w:r w:rsidR="002842F0">
        <w:t xml:space="preserve"> maritime, </w:t>
      </w:r>
      <w:proofErr w:type="spellStart"/>
      <w:r w:rsidR="002842F0">
        <w:t>respectiv</w:t>
      </w:r>
      <w:proofErr w:type="spellEnd"/>
      <w:r>
        <w:t xml:space="preserve"> </w:t>
      </w:r>
      <w:proofErr w:type="spellStart"/>
      <w:r>
        <w:t>aeroporturile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porturilor</w:t>
      </w:r>
      <w:proofErr w:type="spellEnd"/>
      <w:r>
        <w:t xml:space="preserve">: 20%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CC1149" w:rsidRDefault="00CC1149" w:rsidP="009C4943">
      <w:pPr>
        <w:ind w:right="-54"/>
      </w:pPr>
      <w:r>
        <w:t xml:space="preserve">(iii)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priorităţii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Tehnoologii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Inovare</w:t>
      </w:r>
      <w:proofErr w:type="spellEnd"/>
      <w:r>
        <w:t xml:space="preserve">  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modurile</w:t>
      </w:r>
      <w:proofErr w:type="spellEnd"/>
      <w:r>
        <w:t xml:space="preserve"> de transport: 20%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CC1149" w:rsidRDefault="00CC1149" w:rsidP="009C4943">
      <w:pPr>
        <w:ind w:right="-54"/>
      </w:pPr>
    </w:p>
    <w:p w:rsidR="00CC1149" w:rsidRDefault="00CC1149" w:rsidP="009C4943">
      <w:pPr>
        <w:ind w:right="-54"/>
      </w:pPr>
      <w:r>
        <w:t xml:space="preserve">(c) </w:t>
      </w: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 w:rsidR="00824C8A">
        <w:t>granturile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priorităţii</w:t>
      </w:r>
      <w:proofErr w:type="spellEnd"/>
      <w:r>
        <w:t xml:space="preserve"> </w:t>
      </w:r>
      <w:r w:rsidR="002842F0">
        <w:t xml:space="preserve">- </w:t>
      </w:r>
      <w:proofErr w:type="spellStart"/>
      <w:r>
        <w:t>Sisteme</w:t>
      </w:r>
      <w:proofErr w:type="spellEnd"/>
      <w:r>
        <w:t xml:space="preserve"> de transport </w:t>
      </w:r>
      <w:proofErr w:type="spellStart"/>
      <w:r>
        <w:t>Inteligente</w:t>
      </w:r>
      <w:proofErr w:type="spellEnd"/>
      <w:r>
        <w:t xml:space="preserve"> (ITS):</w:t>
      </w:r>
    </w:p>
    <w:p w:rsidR="00CC1149" w:rsidRDefault="00CC1149" w:rsidP="009C4943">
      <w:pPr>
        <w:ind w:right="-54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componentele</w:t>
      </w:r>
      <w:proofErr w:type="spellEnd"/>
      <w:r>
        <w:t xml:space="preserve"> </w:t>
      </w:r>
      <w:proofErr w:type="spellStart"/>
      <w:r>
        <w:t>terestre</w:t>
      </w:r>
      <w:proofErr w:type="spellEnd"/>
      <w:r>
        <w:t xml:space="preserve"> ERTMS </w:t>
      </w:r>
      <w:proofErr w:type="spellStart"/>
      <w:r>
        <w:t>și</w:t>
      </w:r>
      <w:proofErr w:type="spellEnd"/>
      <w:r>
        <w:t xml:space="preserve"> RIS: 50%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CC1149" w:rsidRDefault="00CC1149" w:rsidP="009C4943">
      <w:pPr>
        <w:ind w:right="-54"/>
      </w:pPr>
      <w:r>
        <w:t xml:space="preserve">(ii)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componentele</w:t>
      </w:r>
      <w:proofErr w:type="spellEnd"/>
      <w:r>
        <w:t xml:space="preserve"> </w:t>
      </w:r>
      <w:proofErr w:type="spellStart"/>
      <w:r>
        <w:t>terestre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: 20%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CC1149" w:rsidRDefault="00CC1149" w:rsidP="009C4943">
      <w:pPr>
        <w:ind w:right="-54"/>
      </w:pPr>
      <w:r>
        <w:t xml:space="preserve">(iii)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componentele</w:t>
      </w:r>
      <w:proofErr w:type="spellEnd"/>
      <w:r>
        <w:t xml:space="preserve"> de </w:t>
      </w:r>
      <w:proofErr w:type="spellStart"/>
      <w:r>
        <w:t>bord</w:t>
      </w:r>
      <w:proofErr w:type="spellEnd"/>
      <w:r>
        <w:t xml:space="preserve"> ale RIS </w:t>
      </w:r>
      <w:proofErr w:type="spellStart"/>
      <w:r>
        <w:t>și</w:t>
      </w:r>
      <w:proofErr w:type="spellEnd"/>
      <w:r>
        <w:t xml:space="preserve"> ale ITS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: 20%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;</w:t>
      </w:r>
    </w:p>
    <w:p w:rsidR="00CC1149" w:rsidRDefault="00CC1149" w:rsidP="009C4943">
      <w:pPr>
        <w:ind w:right="-54"/>
      </w:pPr>
      <w:r>
        <w:lastRenderedPageBreak/>
        <w:t xml:space="preserve">(iv)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acţiuni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</w:t>
      </w:r>
      <w:proofErr w:type="spellStart"/>
      <w:r>
        <w:t>punctele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- (iii),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transport de </w:t>
      </w:r>
      <w:proofErr w:type="spellStart"/>
      <w:r>
        <w:t>marfă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parcările</w:t>
      </w:r>
      <w:proofErr w:type="spellEnd"/>
      <w:r>
        <w:t xml:space="preserve"> </w:t>
      </w:r>
      <w:proofErr w:type="spellStart"/>
      <w:r>
        <w:t>securizate</w:t>
      </w:r>
      <w:proofErr w:type="spellEnd"/>
      <w:r>
        <w:t xml:space="preserve"> din </w:t>
      </w:r>
      <w:proofErr w:type="spellStart"/>
      <w:r>
        <w:t>rețeaua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rutieră</w:t>
      </w:r>
      <w:proofErr w:type="spellEnd"/>
      <w:r>
        <w:t xml:space="preserve">: 20% din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.</w:t>
      </w:r>
    </w:p>
    <w:p w:rsidR="00CC1149" w:rsidRDefault="00B12396" w:rsidP="009C4943">
      <w:pPr>
        <w:ind w:left="0" w:right="-54"/>
        <w:rPr>
          <w:bCs/>
        </w:rPr>
      </w:pPr>
      <w:r>
        <w:rPr>
          <w:bCs/>
        </w:rPr>
        <w:t xml:space="preserve">            </w:t>
      </w:r>
    </w:p>
    <w:p w:rsidR="00DB6D57" w:rsidRDefault="00DB6D57" w:rsidP="009C4943">
      <w:pPr>
        <w:ind w:left="1710" w:right="-54"/>
        <w:rPr>
          <w:bCs/>
        </w:rPr>
      </w:pPr>
      <w:r>
        <w:rPr>
          <w:bCs/>
        </w:rPr>
        <w:t>Deadline-</w:t>
      </w:r>
      <w:proofErr w:type="spellStart"/>
      <w:r>
        <w:rPr>
          <w:bCs/>
        </w:rPr>
        <w:t>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comunicat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către</w:t>
      </w:r>
      <w:proofErr w:type="spellEnd"/>
      <w:r>
        <w:rPr>
          <w:bCs/>
        </w:rPr>
        <w:t xml:space="preserve"> Comisia </w:t>
      </w:r>
      <w:proofErr w:type="spellStart"/>
      <w:r>
        <w:rPr>
          <w:bCs/>
        </w:rPr>
        <w:t>Europeană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transmiterea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aplicaţiilor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finanţare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este</w:t>
      </w:r>
      <w:proofErr w:type="spellEnd"/>
      <w:proofErr w:type="gramEnd"/>
      <w:r>
        <w:rPr>
          <w:bCs/>
        </w:rPr>
        <w:t xml:space="preserve"> 24 </w:t>
      </w:r>
      <w:proofErr w:type="spellStart"/>
      <w:r>
        <w:rPr>
          <w:bCs/>
        </w:rPr>
        <w:t>octombrie</w:t>
      </w:r>
      <w:proofErr w:type="spellEnd"/>
      <w:r>
        <w:rPr>
          <w:bCs/>
        </w:rPr>
        <w:t xml:space="preserve"> 2018.</w:t>
      </w:r>
    </w:p>
    <w:p w:rsidR="002842F0" w:rsidRPr="00B12396" w:rsidRDefault="00DB6D57" w:rsidP="00B12396">
      <w:pPr>
        <w:ind w:left="1710" w:right="-54"/>
        <w:rPr>
          <w:bCs/>
          <w:lang w:val="ro-RO"/>
        </w:rPr>
      </w:pPr>
      <w:proofErr w:type="spellStart"/>
      <w:r w:rsidRPr="00143868">
        <w:rPr>
          <w:bCs/>
        </w:rPr>
        <w:t>Informaţii</w:t>
      </w:r>
      <w:proofErr w:type="spellEnd"/>
      <w:r w:rsidRPr="00143868">
        <w:rPr>
          <w:bCs/>
        </w:rPr>
        <w:t xml:space="preserve"> </w:t>
      </w:r>
      <w:r w:rsidR="000B60A5">
        <w:rPr>
          <w:bCs/>
        </w:rPr>
        <w:t>complete</w:t>
      </w:r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despre</w:t>
      </w:r>
      <w:proofErr w:type="spellEnd"/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apelul</w:t>
      </w:r>
      <w:proofErr w:type="spellEnd"/>
      <w:r w:rsidRPr="00143868">
        <w:rPr>
          <w:bCs/>
        </w:rPr>
        <w:t xml:space="preserve"> de </w:t>
      </w:r>
      <w:proofErr w:type="spellStart"/>
      <w:r w:rsidRPr="00143868">
        <w:rPr>
          <w:bCs/>
        </w:rPr>
        <w:t>proiecte</w:t>
      </w:r>
      <w:proofErr w:type="spellEnd"/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sunt</w:t>
      </w:r>
      <w:proofErr w:type="spellEnd"/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publicate</w:t>
      </w:r>
      <w:proofErr w:type="spellEnd"/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pe</w:t>
      </w:r>
      <w:proofErr w:type="spellEnd"/>
      <w:r w:rsidRPr="00143868">
        <w:rPr>
          <w:bCs/>
        </w:rPr>
        <w:t xml:space="preserve"> site-</w:t>
      </w:r>
      <w:proofErr w:type="spellStart"/>
      <w:r w:rsidRPr="00143868">
        <w:rPr>
          <w:bCs/>
        </w:rPr>
        <w:t>ul</w:t>
      </w:r>
      <w:proofErr w:type="spellEnd"/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Comisiei</w:t>
      </w:r>
      <w:proofErr w:type="spellEnd"/>
      <w:r w:rsidRPr="00143868">
        <w:rPr>
          <w:bCs/>
        </w:rPr>
        <w:t xml:space="preserve"> </w:t>
      </w:r>
      <w:proofErr w:type="spellStart"/>
      <w:r w:rsidRPr="00143868">
        <w:rPr>
          <w:bCs/>
        </w:rPr>
        <w:t>Europene</w:t>
      </w:r>
      <w:proofErr w:type="spellEnd"/>
      <w:r>
        <w:rPr>
          <w:bCs/>
        </w:rPr>
        <w:t xml:space="preserve"> </w:t>
      </w:r>
      <w:r w:rsidRPr="00143868">
        <w:rPr>
          <w:bCs/>
        </w:rPr>
        <w:t xml:space="preserve">- INEA </w:t>
      </w:r>
      <w:proofErr w:type="spellStart"/>
      <w:r w:rsidRPr="00143868">
        <w:rPr>
          <w:bCs/>
        </w:rPr>
        <w:t>şi</w:t>
      </w:r>
      <w:proofErr w:type="spellEnd"/>
      <w:r w:rsidRPr="00143868">
        <w:rPr>
          <w:bCs/>
        </w:rPr>
        <w:t xml:space="preserve"> pot fi </w:t>
      </w:r>
      <w:proofErr w:type="spellStart"/>
      <w:r w:rsidRPr="00143868">
        <w:rPr>
          <w:bCs/>
        </w:rPr>
        <w:t>accesate</w:t>
      </w:r>
      <w:proofErr w:type="spellEnd"/>
      <w:r w:rsidR="00DB3085">
        <w:rPr>
          <w:bCs/>
        </w:rPr>
        <w:t xml:space="preserve"> </w:t>
      </w:r>
      <w:r w:rsidRPr="00143868">
        <w:rPr>
          <w:bCs/>
        </w:rPr>
        <w:t>la</w:t>
      </w:r>
      <w:r w:rsidR="004F3773">
        <w:rPr>
          <w:bCs/>
        </w:rPr>
        <w:t xml:space="preserve"> link-</w:t>
      </w:r>
      <w:proofErr w:type="spellStart"/>
      <w:r w:rsidR="004F3773">
        <w:rPr>
          <w:bCs/>
        </w:rPr>
        <w:t>ul</w:t>
      </w:r>
      <w:proofErr w:type="spellEnd"/>
      <w:r w:rsidR="004F3773">
        <w:rPr>
          <w:bCs/>
        </w:rPr>
        <w:t xml:space="preserve"> </w:t>
      </w:r>
      <w:proofErr w:type="spellStart"/>
      <w:r w:rsidR="005F6409">
        <w:rPr>
          <w:bCs/>
        </w:rPr>
        <w:t>mai</w:t>
      </w:r>
      <w:proofErr w:type="spellEnd"/>
      <w:r w:rsidR="005F6409">
        <w:rPr>
          <w:bCs/>
        </w:rPr>
        <w:t xml:space="preserve"> </w:t>
      </w:r>
      <w:proofErr w:type="spellStart"/>
      <w:proofErr w:type="gramStart"/>
      <w:r w:rsidR="005F6409">
        <w:rPr>
          <w:bCs/>
        </w:rPr>
        <w:t>jos</w:t>
      </w:r>
      <w:proofErr w:type="spellEnd"/>
      <w:proofErr w:type="gramEnd"/>
      <w:r w:rsidR="00824C8A">
        <w:rPr>
          <w:bCs/>
        </w:rPr>
        <w:t xml:space="preserve"> </w:t>
      </w:r>
      <w:proofErr w:type="spellStart"/>
      <w:r w:rsidR="00824C8A">
        <w:rPr>
          <w:bCs/>
        </w:rPr>
        <w:t>mentionat</w:t>
      </w:r>
      <w:proofErr w:type="spellEnd"/>
      <w:r w:rsidR="00824C8A">
        <w:rPr>
          <w:bCs/>
        </w:rPr>
        <w:t xml:space="preserve"> </w:t>
      </w:r>
      <w:proofErr w:type="spellStart"/>
      <w:r w:rsidR="00824C8A">
        <w:rPr>
          <w:bCs/>
        </w:rPr>
        <w:t>sau</w:t>
      </w:r>
      <w:proofErr w:type="spellEnd"/>
      <w:r w:rsidR="00824C8A">
        <w:rPr>
          <w:bCs/>
        </w:rPr>
        <w:t xml:space="preserve"> contact</w:t>
      </w:r>
      <w:proofErr w:type="spellStart"/>
      <w:r w:rsidR="00824C8A">
        <w:rPr>
          <w:bCs/>
          <w:lang w:val="ro-RO"/>
        </w:rPr>
        <w:t>ând</w:t>
      </w:r>
      <w:proofErr w:type="spellEnd"/>
      <w:r w:rsidR="00824C8A">
        <w:rPr>
          <w:bCs/>
          <w:lang w:val="ro-RO"/>
        </w:rPr>
        <w:t xml:space="preserve"> direct MINISTERUL TRANSPORTURILOR, persoană de contact Claudiu Staicu, tel.0750.032.628.</w:t>
      </w:r>
    </w:p>
    <w:p w:rsidR="00C1673E" w:rsidRDefault="007C6096" w:rsidP="00B12396">
      <w:pPr>
        <w:tabs>
          <w:tab w:val="left" w:pos="1800"/>
        </w:tabs>
        <w:ind w:left="1710"/>
        <w:jc w:val="left"/>
        <w:rPr>
          <w:rStyle w:val="Hyperlink"/>
          <w:i/>
        </w:rPr>
      </w:pPr>
      <w:hyperlink r:id="rId10" w:history="1">
        <w:r w:rsidR="00DB6D57" w:rsidRPr="004F7B16">
          <w:rPr>
            <w:rStyle w:val="Hyperlink"/>
            <w:i/>
          </w:rPr>
          <w:t>https://ec.europa.eu/inea/en/connecting-europe-facility/cef-transport/apply-funding/2018-cef-transport-call-proposals</w:t>
        </w:r>
      </w:hyperlink>
    </w:p>
    <w:p w:rsidR="00B12396" w:rsidRDefault="00C1673E" w:rsidP="00B12396">
      <w:pPr>
        <w:tabs>
          <w:tab w:val="left" w:pos="1800"/>
        </w:tabs>
        <w:ind w:left="1710"/>
      </w:pPr>
      <w:proofErr w:type="spellStart"/>
      <w:r w:rsidRPr="00C1673E">
        <w:t>Precizăm</w:t>
      </w:r>
      <w:proofErr w:type="spellEnd"/>
      <w:r w:rsidRPr="00C1673E">
        <w:t xml:space="preserve"> </w:t>
      </w:r>
      <w:proofErr w:type="spellStart"/>
      <w:r w:rsidRPr="00C1673E">
        <w:t>că</w:t>
      </w:r>
      <w:proofErr w:type="spellEnd"/>
      <w:r w:rsidRPr="00C1673E">
        <w:t xml:space="preserve"> </w:t>
      </w:r>
      <w:proofErr w:type="spellStart"/>
      <w:r w:rsidRPr="00C1673E">
        <w:t>Ministerului</w:t>
      </w:r>
      <w:proofErr w:type="spellEnd"/>
      <w:r w:rsidRPr="00C1673E">
        <w:t xml:space="preserve"> </w:t>
      </w:r>
      <w:proofErr w:type="spellStart"/>
      <w:r w:rsidRPr="00C1673E">
        <w:t>Transporturilor</w:t>
      </w:r>
      <w:proofErr w:type="spellEnd"/>
      <w:r w:rsidR="00B12396">
        <w:t xml:space="preserve">, </w:t>
      </w:r>
      <w:proofErr w:type="spellStart"/>
      <w:r w:rsidR="00B12396">
        <w:t>prin</w:t>
      </w:r>
      <w:proofErr w:type="spellEnd"/>
      <w:r w:rsidR="00B12396">
        <w:t xml:space="preserve"> </w:t>
      </w:r>
      <w:proofErr w:type="spellStart"/>
      <w:r w:rsidR="00B12396">
        <w:t>Direcția</w:t>
      </w:r>
      <w:proofErr w:type="spellEnd"/>
      <w:r w:rsidR="00B12396">
        <w:t xml:space="preserve"> </w:t>
      </w:r>
      <w:proofErr w:type="spellStart"/>
      <w:r w:rsidR="00B12396">
        <w:t>Accesare</w:t>
      </w:r>
      <w:proofErr w:type="spellEnd"/>
      <w:r w:rsidR="00B12396">
        <w:t xml:space="preserve"> </w:t>
      </w:r>
      <w:proofErr w:type="spellStart"/>
      <w:r w:rsidR="00B12396">
        <w:t>Fonduri</w:t>
      </w:r>
      <w:proofErr w:type="spellEnd"/>
      <w:r w:rsidR="00B12396">
        <w:t xml:space="preserve"> – </w:t>
      </w:r>
      <w:proofErr w:type="spellStart"/>
      <w:r w:rsidR="00B12396">
        <w:t>Serviciul</w:t>
      </w:r>
      <w:proofErr w:type="spellEnd"/>
      <w:r w:rsidR="00B12396">
        <w:t xml:space="preserve"> CEF </w:t>
      </w:r>
      <w:proofErr w:type="spellStart"/>
      <w:r w:rsidR="00B12396">
        <w:t>și</w:t>
      </w:r>
      <w:proofErr w:type="spellEnd"/>
      <w:r w:rsidR="00B12396">
        <w:t xml:space="preserve"> </w:t>
      </w:r>
      <w:proofErr w:type="spellStart"/>
      <w:r w:rsidR="00B12396">
        <w:t>Accesare</w:t>
      </w:r>
      <w:proofErr w:type="spellEnd"/>
      <w:r w:rsidR="00B12396">
        <w:t xml:space="preserve"> </w:t>
      </w:r>
      <w:proofErr w:type="spellStart"/>
      <w:r w:rsidR="00B12396">
        <w:t>Finanțare</w:t>
      </w:r>
      <w:proofErr w:type="spellEnd"/>
      <w:r w:rsidR="00B12396">
        <w:t xml:space="preserve"> </w:t>
      </w:r>
      <w:proofErr w:type="spellStart"/>
      <w:proofErr w:type="gramStart"/>
      <w:r w:rsidR="00B12396">
        <w:t>este</w:t>
      </w:r>
      <w:proofErr w:type="spellEnd"/>
      <w:proofErr w:type="gramEnd"/>
      <w:r w:rsidR="00B12396">
        <w:t xml:space="preserve"> </w:t>
      </w:r>
      <w:proofErr w:type="spellStart"/>
      <w:r w:rsidR="00B12396">
        <w:t>responsabil</w:t>
      </w:r>
      <w:proofErr w:type="spellEnd"/>
      <w:r w:rsidR="00B12396">
        <w:t xml:space="preserve"> cu </w:t>
      </w:r>
      <w:proofErr w:type="spellStart"/>
      <w:r w:rsidR="00B12396">
        <w:t>pregătirea</w:t>
      </w:r>
      <w:proofErr w:type="spellEnd"/>
      <w:r w:rsidR="00B12396">
        <w:t xml:space="preserve"> </w:t>
      </w:r>
      <w:proofErr w:type="spellStart"/>
      <w:r w:rsidR="00B12396">
        <w:t>și</w:t>
      </w:r>
      <w:proofErr w:type="spellEnd"/>
      <w:r w:rsidR="00B12396">
        <w:t xml:space="preserve"> </w:t>
      </w:r>
      <w:proofErr w:type="spellStart"/>
      <w:r w:rsidR="00B12396">
        <w:t>monitorizarea</w:t>
      </w:r>
      <w:proofErr w:type="spellEnd"/>
      <w:r w:rsidR="00B12396">
        <w:t xml:space="preserve"> </w:t>
      </w:r>
      <w:proofErr w:type="spellStart"/>
      <w:r w:rsidR="00B12396">
        <w:t>implementării</w:t>
      </w:r>
      <w:proofErr w:type="spellEnd"/>
      <w:r w:rsidR="00B12396">
        <w:t xml:space="preserve"> </w:t>
      </w:r>
      <w:proofErr w:type="spellStart"/>
      <w:r w:rsidR="00B12396" w:rsidRPr="00B12396">
        <w:t>portofoliului</w:t>
      </w:r>
      <w:proofErr w:type="spellEnd"/>
      <w:r w:rsidR="00B12396" w:rsidRPr="00B12396">
        <w:t xml:space="preserve"> de </w:t>
      </w:r>
      <w:proofErr w:type="spellStart"/>
      <w:r w:rsidR="00B12396" w:rsidRPr="00B12396">
        <w:t>proiecte</w:t>
      </w:r>
      <w:proofErr w:type="spellEnd"/>
      <w:r w:rsidR="00B12396" w:rsidRPr="00B12396">
        <w:t xml:space="preserve"> </w:t>
      </w:r>
      <w:proofErr w:type="spellStart"/>
      <w:r w:rsidR="00B12396" w:rsidRPr="00B12396">
        <w:t>finanţat</w:t>
      </w:r>
      <w:proofErr w:type="spellEnd"/>
      <w:r w:rsidR="00B12396" w:rsidRPr="00B12396">
        <w:t xml:space="preserve"> </w:t>
      </w:r>
      <w:proofErr w:type="spellStart"/>
      <w:r w:rsidR="00B12396" w:rsidRPr="00B12396">
        <w:t>în</w:t>
      </w:r>
      <w:proofErr w:type="spellEnd"/>
      <w:r w:rsidR="00B12396" w:rsidRPr="00B12396">
        <w:t xml:space="preserve"> </w:t>
      </w:r>
      <w:proofErr w:type="spellStart"/>
      <w:r w:rsidR="00B12396" w:rsidRPr="00B12396">
        <w:t>cadrul</w:t>
      </w:r>
      <w:proofErr w:type="spellEnd"/>
      <w:r w:rsidR="00B12396" w:rsidRPr="00B12396">
        <w:t xml:space="preserve"> </w:t>
      </w:r>
      <w:proofErr w:type="spellStart"/>
      <w:r w:rsidR="00B12396" w:rsidRPr="00B12396">
        <w:t>Mecanismului</w:t>
      </w:r>
      <w:proofErr w:type="spellEnd"/>
      <w:r w:rsidR="00B12396" w:rsidRPr="00B12396">
        <w:t xml:space="preserve"> </w:t>
      </w:r>
      <w:proofErr w:type="spellStart"/>
      <w:r w:rsidR="00B12396" w:rsidRPr="00B12396">
        <w:t>pentru</w:t>
      </w:r>
      <w:proofErr w:type="spellEnd"/>
      <w:r w:rsidR="00B12396" w:rsidRPr="00B12396">
        <w:t xml:space="preserve"> </w:t>
      </w:r>
      <w:proofErr w:type="spellStart"/>
      <w:r w:rsidR="00B12396" w:rsidRPr="00B12396">
        <w:t>Interconectarea</w:t>
      </w:r>
      <w:proofErr w:type="spellEnd"/>
      <w:r w:rsidR="00B12396" w:rsidRPr="00B12396">
        <w:t xml:space="preserve"> </w:t>
      </w:r>
      <w:proofErr w:type="spellStart"/>
      <w:r w:rsidR="00B12396" w:rsidRPr="00B12396">
        <w:t>Europei</w:t>
      </w:r>
      <w:proofErr w:type="spellEnd"/>
      <w:r w:rsidR="00B12396">
        <w:t>.</w:t>
      </w:r>
    </w:p>
    <w:p w:rsidR="00C1673E" w:rsidRPr="00C1673E" w:rsidRDefault="00C1673E" w:rsidP="00B12396">
      <w:pPr>
        <w:tabs>
          <w:tab w:val="left" w:pos="1800"/>
        </w:tabs>
        <w:ind w:left="1710"/>
      </w:pPr>
    </w:p>
    <w:sectPr w:rsidR="00C1673E" w:rsidRPr="00C1673E" w:rsidSect="0021598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10" w:right="1127" w:bottom="1702" w:left="567" w:header="567" w:footer="7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96" w:rsidRDefault="007C6096" w:rsidP="00CD5B3B">
      <w:r>
        <w:separator/>
      </w:r>
    </w:p>
  </w:endnote>
  <w:endnote w:type="continuationSeparator" w:id="0">
    <w:p w:rsidR="007C6096" w:rsidRDefault="007C609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DB" w:rsidRPr="00E562FC" w:rsidRDefault="000B53DB" w:rsidP="00700FA9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Bdul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Dinicu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Golescu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38</w:t>
    </w:r>
    <w:r w:rsidRPr="00E562FC">
      <w:rPr>
        <w:sz w:val="14"/>
        <w:szCs w:val="14"/>
      </w:rPr>
      <w:t xml:space="preserve">, Sector 1, </w:t>
    </w:r>
    <w:proofErr w:type="spellStart"/>
    <w:r w:rsidRPr="00E562FC">
      <w:rPr>
        <w:sz w:val="14"/>
        <w:szCs w:val="14"/>
      </w:rPr>
      <w:t>București</w:t>
    </w:r>
    <w:proofErr w:type="spellEnd"/>
  </w:p>
  <w:p w:rsidR="000B53DB" w:rsidRPr="00100F36" w:rsidRDefault="000B53DB" w:rsidP="00F54D06">
    <w:pPr>
      <w:pStyle w:val="Footer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>
      <w:rPr>
        <w:b/>
        <w:sz w:val="14"/>
        <w:szCs w:val="14"/>
      </w:rPr>
      <w:t>mt</w:t>
    </w:r>
    <w:r w:rsidRPr="00100F36">
      <w:rPr>
        <w:b/>
        <w:sz w:val="14"/>
        <w:szCs w:val="14"/>
      </w:rPr>
      <w:t>.ro</w:t>
    </w:r>
  </w:p>
  <w:p w:rsidR="000B53DB" w:rsidRPr="00D06E9C" w:rsidRDefault="000B53DB" w:rsidP="00D06E9C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DB" w:rsidRPr="00C719C9" w:rsidRDefault="000B53DB" w:rsidP="00C719C9">
    <w:pPr>
      <w:pStyle w:val="Footer"/>
      <w:spacing w:after="0"/>
      <w:ind w:left="0"/>
      <w:rPr>
        <w:b/>
        <w:sz w:val="18"/>
        <w:szCs w:val="18"/>
        <w:lang w:val="ro-RO"/>
      </w:rPr>
    </w:pPr>
    <w:r>
      <w:rPr>
        <w:sz w:val="18"/>
        <w:szCs w:val="18"/>
        <w:lang w:val="ro-RO"/>
      </w:rPr>
      <w:t xml:space="preserve">   </w:t>
    </w:r>
    <w:proofErr w:type="spellStart"/>
    <w:r w:rsidRPr="00C719C9">
      <w:rPr>
        <w:sz w:val="18"/>
        <w:szCs w:val="18"/>
        <w:lang w:val="ro-RO"/>
      </w:rPr>
      <w:t>B</w:t>
    </w:r>
    <w:r>
      <w:rPr>
        <w:sz w:val="18"/>
        <w:szCs w:val="18"/>
        <w:lang w:val="ro-RO"/>
      </w:rPr>
      <w:t>ld</w:t>
    </w:r>
    <w:proofErr w:type="spellEnd"/>
    <w:r>
      <w:rPr>
        <w:sz w:val="18"/>
        <w:szCs w:val="18"/>
        <w:lang w:val="ro-RO"/>
      </w:rPr>
      <w:t>.</w:t>
    </w:r>
    <w:r w:rsidRPr="00C719C9">
      <w:rPr>
        <w:sz w:val="18"/>
        <w:szCs w:val="18"/>
        <w:lang w:val="ro-RO"/>
      </w:rPr>
      <w:t xml:space="preserve"> Dinicu Golescu nr. 38, Sector 1, </w:t>
    </w:r>
    <w:proofErr w:type="spellStart"/>
    <w:r w:rsidRPr="00C719C9">
      <w:rPr>
        <w:sz w:val="18"/>
        <w:szCs w:val="18"/>
        <w:lang w:val="ro-RO"/>
      </w:rPr>
      <w:t>Bucureşti</w:t>
    </w:r>
    <w:proofErr w:type="spellEnd"/>
    <w:r>
      <w:rPr>
        <w:sz w:val="18"/>
        <w:szCs w:val="18"/>
        <w:lang w:val="ro-RO"/>
      </w:rPr>
      <w:t>, t</w:t>
    </w:r>
    <w:r w:rsidRPr="00C719C9">
      <w:rPr>
        <w:sz w:val="18"/>
        <w:szCs w:val="18"/>
        <w:lang w:val="ro-RO"/>
      </w:rPr>
      <w:t>el.: 0750032659</w:t>
    </w:r>
    <w:r>
      <w:rPr>
        <w:sz w:val="18"/>
        <w:szCs w:val="18"/>
        <w:lang w:val="ro-RO"/>
      </w:rPr>
      <w:t xml:space="preserve">; </w:t>
    </w:r>
    <w:r w:rsidRPr="00C719C9">
      <w:rPr>
        <w:sz w:val="18"/>
        <w:szCs w:val="18"/>
        <w:lang w:val="ro-RO"/>
      </w:rPr>
      <w:t xml:space="preserve">secretariat </w:t>
    </w:r>
    <w:hyperlink r:id="rId1" w:history="1">
      <w:r w:rsidRPr="00C719C9">
        <w:rPr>
          <w:rStyle w:val="Hyperlink"/>
          <w:sz w:val="18"/>
          <w:szCs w:val="18"/>
          <w:lang w:val="ro-RO"/>
        </w:rPr>
        <w:t>dgirc@mt.ro</w:t>
      </w:r>
    </w:hyperlink>
    <w:r>
      <w:rPr>
        <w:sz w:val="18"/>
        <w:szCs w:val="18"/>
        <w:lang w:val="ro-RO"/>
      </w:rPr>
      <w:t xml:space="preserve"> </w:t>
    </w:r>
    <w:r w:rsidRPr="00C719C9">
      <w:rPr>
        <w:b/>
        <w:sz w:val="18"/>
        <w:szCs w:val="18"/>
        <w:lang w:val="ro-RO"/>
      </w:rPr>
      <w:t>www.mt.ro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96" w:rsidRDefault="007C6096" w:rsidP="00CD5B3B">
      <w:r>
        <w:separator/>
      </w:r>
    </w:p>
  </w:footnote>
  <w:footnote w:type="continuationSeparator" w:id="0">
    <w:p w:rsidR="007C6096" w:rsidRDefault="007C609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0B53DB" w:rsidTr="00C20EF1">
      <w:tc>
        <w:tcPr>
          <w:tcW w:w="5103" w:type="dxa"/>
          <w:shd w:val="clear" w:color="auto" w:fill="auto"/>
        </w:tcPr>
        <w:p w:rsidR="000B53DB" w:rsidRPr="00CD5B3B" w:rsidRDefault="000B53DB" w:rsidP="00E562FC">
          <w:pPr>
            <w:pStyle w:val="MediumGrid21"/>
          </w:pPr>
          <w:r>
            <w:rPr>
              <w:noProof/>
            </w:rPr>
            <w:drawing>
              <wp:inline distT="0" distB="0" distL="0" distR="0">
                <wp:extent cx="2852420" cy="198755"/>
                <wp:effectExtent l="0" t="0" r="5080" b="0"/>
                <wp:docPr id="3" name="Picture 3" descr="C:\Users\adrian.olteanu\Desktop\identitate\foi_antet\logo_antet\logo_antet_MT_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drian.olteanu\Desktop\identitate\foi_antet\logo_antet\logo_antet_MT_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0B53DB" w:rsidRDefault="000B53DB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:rsidR="000B53DB" w:rsidRPr="00CD5B3B" w:rsidRDefault="000B53DB" w:rsidP="00326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0"/>
      <w:gridCol w:w="3995"/>
    </w:tblGrid>
    <w:tr w:rsidR="000B53DB" w:rsidRPr="00650525" w:rsidTr="00650525">
      <w:trPr>
        <w:trHeight w:val="904"/>
      </w:trPr>
      <w:tc>
        <w:tcPr>
          <w:tcW w:w="6976" w:type="dxa"/>
          <w:shd w:val="clear" w:color="auto" w:fill="auto"/>
        </w:tcPr>
        <w:p w:rsidR="000B53DB" w:rsidRPr="00CD5B3B" w:rsidRDefault="000B53DB" w:rsidP="00650525">
          <w:pPr>
            <w:pStyle w:val="MediumGrid21"/>
            <w:ind w:left="426"/>
          </w:pPr>
          <w:r>
            <w:rPr>
              <w:noProof/>
            </w:rPr>
            <w:drawing>
              <wp:inline distT="0" distB="0" distL="0" distR="0">
                <wp:extent cx="4162423" cy="904875"/>
                <wp:effectExtent l="19050" t="0" r="0" b="0"/>
                <wp:docPr id="4" name="Picture 4" descr="C:\Users\adrian.olteanu\Desktop\identitate\foi_antet\logo_antet\logo_antet_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rian.olteanu\Desktop\identitate\foi_antet\logo_antet\logo_antet_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4446" cy="90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shd w:val="clear" w:color="auto" w:fill="auto"/>
          <w:vAlign w:val="center"/>
        </w:tcPr>
        <w:p w:rsidR="000B53DB" w:rsidRPr="00650525" w:rsidRDefault="005A6CF1" w:rsidP="00E562FC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07648A1" wp14:editId="04CD3D9B">
                <wp:extent cx="1329055" cy="939165"/>
                <wp:effectExtent l="0" t="0" r="444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53DB" w:rsidRDefault="000B53D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BE"/>
    <w:multiLevelType w:val="hybridMultilevel"/>
    <w:tmpl w:val="CA4672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0F47"/>
    <w:multiLevelType w:val="hybridMultilevel"/>
    <w:tmpl w:val="B8181E8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6546C19"/>
    <w:multiLevelType w:val="hybridMultilevel"/>
    <w:tmpl w:val="7456A6B6"/>
    <w:lvl w:ilvl="0" w:tplc="040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B14CF4"/>
    <w:multiLevelType w:val="hybridMultilevel"/>
    <w:tmpl w:val="EA2AFC1C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0E5F101E"/>
    <w:multiLevelType w:val="hybridMultilevel"/>
    <w:tmpl w:val="D7DA69AC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E865A1B"/>
    <w:multiLevelType w:val="multilevel"/>
    <w:tmpl w:val="C928AB3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dg2"/>
      <w:lvlText w:val="%1.%2"/>
      <w:lvlJc w:val="left"/>
      <w:pPr>
        <w:tabs>
          <w:tab w:val="num" w:pos="2280"/>
        </w:tabs>
        <w:ind w:left="2240" w:hanging="680"/>
      </w:pPr>
      <w:rPr>
        <w:rFonts w:hint="default"/>
      </w:rPr>
    </w:lvl>
    <w:lvl w:ilvl="2">
      <w:start w:val="1"/>
      <w:numFmt w:val="decimal"/>
      <w:pStyle w:val="NumberedParas"/>
      <w:lvlText w:val="%1.%2.%3"/>
      <w:lvlJc w:val="left"/>
      <w:pPr>
        <w:tabs>
          <w:tab w:val="num" w:pos="1866"/>
        </w:tabs>
        <w:ind w:left="1106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dg4"/>
      <w:lvlText w:val="%1.%2.%3.%4"/>
      <w:lvlJc w:val="left"/>
      <w:pPr>
        <w:tabs>
          <w:tab w:val="num" w:pos="1800"/>
        </w:tabs>
        <w:ind w:left="680" w:hanging="68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4617C80"/>
    <w:multiLevelType w:val="hybridMultilevel"/>
    <w:tmpl w:val="0AF49B20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7652CEB"/>
    <w:multiLevelType w:val="hybridMultilevel"/>
    <w:tmpl w:val="9FBA0F6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C21C3A"/>
    <w:multiLevelType w:val="hybridMultilevel"/>
    <w:tmpl w:val="1C08BFD6"/>
    <w:lvl w:ilvl="0" w:tplc="040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B5C55F0"/>
    <w:multiLevelType w:val="hybridMultilevel"/>
    <w:tmpl w:val="54769D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1373D"/>
    <w:multiLevelType w:val="hybridMultilevel"/>
    <w:tmpl w:val="CC22E070"/>
    <w:lvl w:ilvl="0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24E1782D"/>
    <w:multiLevelType w:val="hybridMultilevel"/>
    <w:tmpl w:val="987C3422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70F15DD"/>
    <w:multiLevelType w:val="hybridMultilevel"/>
    <w:tmpl w:val="FC1C5D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71862"/>
    <w:multiLevelType w:val="hybridMultilevel"/>
    <w:tmpl w:val="1DA259D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CB13758"/>
    <w:multiLevelType w:val="hybridMultilevel"/>
    <w:tmpl w:val="0CB6DE78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04323F5"/>
    <w:multiLevelType w:val="hybridMultilevel"/>
    <w:tmpl w:val="5D168996"/>
    <w:lvl w:ilvl="0" w:tplc="0418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334B6EE1"/>
    <w:multiLevelType w:val="hybridMultilevel"/>
    <w:tmpl w:val="90E406C4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5BF24A4"/>
    <w:multiLevelType w:val="hybridMultilevel"/>
    <w:tmpl w:val="6FEE877E"/>
    <w:lvl w:ilvl="0" w:tplc="5A1E9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7494"/>
    <w:multiLevelType w:val="hybridMultilevel"/>
    <w:tmpl w:val="D5CA377C"/>
    <w:lvl w:ilvl="0" w:tplc="9CDE65FC">
      <w:numFmt w:val="bullet"/>
      <w:lvlText w:val="-"/>
      <w:lvlJc w:val="left"/>
      <w:pPr>
        <w:ind w:left="225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4C4E0207"/>
    <w:multiLevelType w:val="hybridMultilevel"/>
    <w:tmpl w:val="B2CCB3CC"/>
    <w:lvl w:ilvl="0" w:tplc="517A061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4C826F7A"/>
    <w:multiLevelType w:val="hybridMultilevel"/>
    <w:tmpl w:val="EEA6DACC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E0426A4"/>
    <w:multiLevelType w:val="hybridMultilevel"/>
    <w:tmpl w:val="2E643AC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D4FC3"/>
    <w:multiLevelType w:val="hybridMultilevel"/>
    <w:tmpl w:val="600C0B26"/>
    <w:lvl w:ilvl="0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70C32DF"/>
    <w:multiLevelType w:val="hybridMultilevel"/>
    <w:tmpl w:val="AE044B92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9014725"/>
    <w:multiLevelType w:val="hybridMultilevel"/>
    <w:tmpl w:val="57E674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0387FF1"/>
    <w:multiLevelType w:val="hybridMultilevel"/>
    <w:tmpl w:val="39946EE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16A77E5"/>
    <w:multiLevelType w:val="hybridMultilevel"/>
    <w:tmpl w:val="EDE29F40"/>
    <w:lvl w:ilvl="0" w:tplc="9014E9FC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1A29"/>
    <w:multiLevelType w:val="hybridMultilevel"/>
    <w:tmpl w:val="A8A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17E25"/>
    <w:multiLevelType w:val="hybridMultilevel"/>
    <w:tmpl w:val="3FF8802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A260A51"/>
    <w:multiLevelType w:val="hybridMultilevel"/>
    <w:tmpl w:val="F3242F84"/>
    <w:lvl w:ilvl="0" w:tplc="0418000F">
      <w:start w:val="1"/>
      <w:numFmt w:val="decimal"/>
      <w:lvlText w:val="%1.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6B4B61AE"/>
    <w:multiLevelType w:val="hybridMultilevel"/>
    <w:tmpl w:val="27ECF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C602D"/>
    <w:multiLevelType w:val="hybridMultilevel"/>
    <w:tmpl w:val="54943956"/>
    <w:lvl w:ilvl="0" w:tplc="0418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1A0996"/>
    <w:multiLevelType w:val="hybridMultilevel"/>
    <w:tmpl w:val="FE8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2781"/>
    <w:multiLevelType w:val="hybridMultilevel"/>
    <w:tmpl w:val="00D2F532"/>
    <w:lvl w:ilvl="0" w:tplc="0CE29824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EF3670"/>
    <w:multiLevelType w:val="hybridMultilevel"/>
    <w:tmpl w:val="2D8A83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9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"/>
  </w:num>
  <w:num w:numId="10">
    <w:abstractNumId w:val="21"/>
  </w:num>
  <w:num w:numId="11">
    <w:abstractNumId w:val="5"/>
  </w:num>
  <w:num w:numId="12">
    <w:abstractNumId w:val="14"/>
  </w:num>
  <w:num w:numId="13">
    <w:abstractNumId w:val="4"/>
  </w:num>
  <w:num w:numId="14">
    <w:abstractNumId w:val="25"/>
  </w:num>
  <w:num w:numId="15">
    <w:abstractNumId w:val="16"/>
  </w:num>
  <w:num w:numId="16">
    <w:abstractNumId w:val="23"/>
  </w:num>
  <w:num w:numId="17">
    <w:abstractNumId w:val="13"/>
  </w:num>
  <w:num w:numId="18">
    <w:abstractNumId w:val="28"/>
  </w:num>
  <w:num w:numId="19">
    <w:abstractNumId w:val="8"/>
  </w:num>
  <w:num w:numId="20">
    <w:abstractNumId w:val="26"/>
  </w:num>
  <w:num w:numId="21">
    <w:abstractNumId w:val="7"/>
  </w:num>
  <w:num w:numId="22">
    <w:abstractNumId w:val="11"/>
  </w:num>
  <w:num w:numId="23">
    <w:abstractNumId w:val="6"/>
  </w:num>
  <w:num w:numId="24">
    <w:abstractNumId w:val="29"/>
  </w:num>
  <w:num w:numId="25">
    <w:abstractNumId w:val="20"/>
  </w:num>
  <w:num w:numId="26">
    <w:abstractNumId w:val="22"/>
  </w:num>
  <w:num w:numId="27">
    <w:abstractNumId w:val="31"/>
  </w:num>
  <w:num w:numId="28">
    <w:abstractNumId w:val="2"/>
  </w:num>
  <w:num w:numId="29">
    <w:abstractNumId w:val="10"/>
  </w:num>
  <w:num w:numId="30">
    <w:abstractNumId w:val="3"/>
  </w:num>
  <w:num w:numId="31">
    <w:abstractNumId w:val="34"/>
  </w:num>
  <w:num w:numId="32">
    <w:abstractNumId w:val="24"/>
  </w:num>
  <w:num w:numId="33">
    <w:abstractNumId w:val="30"/>
  </w:num>
  <w:num w:numId="34">
    <w:abstractNumId w:val="27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A5"/>
    <w:rsid w:val="000013A9"/>
    <w:rsid w:val="000022D2"/>
    <w:rsid w:val="00003208"/>
    <w:rsid w:val="00005129"/>
    <w:rsid w:val="0001119A"/>
    <w:rsid w:val="00013311"/>
    <w:rsid w:val="00014DC5"/>
    <w:rsid w:val="0002214E"/>
    <w:rsid w:val="00026A02"/>
    <w:rsid w:val="000325CF"/>
    <w:rsid w:val="00040E5C"/>
    <w:rsid w:val="000539E9"/>
    <w:rsid w:val="00073B59"/>
    <w:rsid w:val="000741FB"/>
    <w:rsid w:val="00074793"/>
    <w:rsid w:val="0007776D"/>
    <w:rsid w:val="0008006A"/>
    <w:rsid w:val="0008338E"/>
    <w:rsid w:val="00090F39"/>
    <w:rsid w:val="000934FE"/>
    <w:rsid w:val="000B0912"/>
    <w:rsid w:val="000B33F6"/>
    <w:rsid w:val="000B53DB"/>
    <w:rsid w:val="000B57A8"/>
    <w:rsid w:val="000B60A5"/>
    <w:rsid w:val="000B6258"/>
    <w:rsid w:val="000C31B8"/>
    <w:rsid w:val="000C3746"/>
    <w:rsid w:val="000C5067"/>
    <w:rsid w:val="000D094E"/>
    <w:rsid w:val="000D15A7"/>
    <w:rsid w:val="000D23EC"/>
    <w:rsid w:val="000D3445"/>
    <w:rsid w:val="000E3BEB"/>
    <w:rsid w:val="000E709F"/>
    <w:rsid w:val="000E72EF"/>
    <w:rsid w:val="000F3B97"/>
    <w:rsid w:val="000F4959"/>
    <w:rsid w:val="00100670"/>
    <w:rsid w:val="00100F36"/>
    <w:rsid w:val="00101F97"/>
    <w:rsid w:val="0011051E"/>
    <w:rsid w:val="00112270"/>
    <w:rsid w:val="00112294"/>
    <w:rsid w:val="00112544"/>
    <w:rsid w:val="00120C3D"/>
    <w:rsid w:val="001249F8"/>
    <w:rsid w:val="0012718D"/>
    <w:rsid w:val="0012786A"/>
    <w:rsid w:val="00130B4C"/>
    <w:rsid w:val="00133BA2"/>
    <w:rsid w:val="001403DF"/>
    <w:rsid w:val="00147DBD"/>
    <w:rsid w:val="00151217"/>
    <w:rsid w:val="00151717"/>
    <w:rsid w:val="00162EB1"/>
    <w:rsid w:val="001661BF"/>
    <w:rsid w:val="00166F83"/>
    <w:rsid w:val="0017323A"/>
    <w:rsid w:val="0017645B"/>
    <w:rsid w:val="001766E8"/>
    <w:rsid w:val="0017768F"/>
    <w:rsid w:val="0018098E"/>
    <w:rsid w:val="00190FCE"/>
    <w:rsid w:val="001936D9"/>
    <w:rsid w:val="001A2051"/>
    <w:rsid w:val="001A2C61"/>
    <w:rsid w:val="001A387E"/>
    <w:rsid w:val="001A470E"/>
    <w:rsid w:val="001A68F8"/>
    <w:rsid w:val="001B62DD"/>
    <w:rsid w:val="001C503E"/>
    <w:rsid w:val="001D0A04"/>
    <w:rsid w:val="001E2C28"/>
    <w:rsid w:val="001E6875"/>
    <w:rsid w:val="001E6A33"/>
    <w:rsid w:val="001F11C6"/>
    <w:rsid w:val="001F4EE3"/>
    <w:rsid w:val="001F4F23"/>
    <w:rsid w:val="001F5A05"/>
    <w:rsid w:val="00213214"/>
    <w:rsid w:val="0021598E"/>
    <w:rsid w:val="00216AB4"/>
    <w:rsid w:val="002178B6"/>
    <w:rsid w:val="00220BBE"/>
    <w:rsid w:val="0022127E"/>
    <w:rsid w:val="0022388F"/>
    <w:rsid w:val="00240C6E"/>
    <w:rsid w:val="00250CE0"/>
    <w:rsid w:val="00251619"/>
    <w:rsid w:val="002553E3"/>
    <w:rsid w:val="002570D0"/>
    <w:rsid w:val="00260705"/>
    <w:rsid w:val="002627E6"/>
    <w:rsid w:val="00264D20"/>
    <w:rsid w:val="00266730"/>
    <w:rsid w:val="00270793"/>
    <w:rsid w:val="00274DE7"/>
    <w:rsid w:val="002777F9"/>
    <w:rsid w:val="00280313"/>
    <w:rsid w:val="00282FA6"/>
    <w:rsid w:val="00284042"/>
    <w:rsid w:val="002842F0"/>
    <w:rsid w:val="002878A2"/>
    <w:rsid w:val="002A0839"/>
    <w:rsid w:val="002A2926"/>
    <w:rsid w:val="002A3215"/>
    <w:rsid w:val="002B10CA"/>
    <w:rsid w:val="002B3685"/>
    <w:rsid w:val="002B5FC9"/>
    <w:rsid w:val="002B66FF"/>
    <w:rsid w:val="002B6AED"/>
    <w:rsid w:val="002C0E2E"/>
    <w:rsid w:val="002C313C"/>
    <w:rsid w:val="002C7114"/>
    <w:rsid w:val="002C7FA2"/>
    <w:rsid w:val="002D0002"/>
    <w:rsid w:val="002D06F6"/>
    <w:rsid w:val="002D08CF"/>
    <w:rsid w:val="002D30DF"/>
    <w:rsid w:val="002D6720"/>
    <w:rsid w:val="002E1818"/>
    <w:rsid w:val="002E1A7D"/>
    <w:rsid w:val="002E1D2C"/>
    <w:rsid w:val="002E2D22"/>
    <w:rsid w:val="002E4729"/>
    <w:rsid w:val="002F584F"/>
    <w:rsid w:val="003000EA"/>
    <w:rsid w:val="0030176E"/>
    <w:rsid w:val="00316D1A"/>
    <w:rsid w:val="00321F48"/>
    <w:rsid w:val="00326405"/>
    <w:rsid w:val="00326790"/>
    <w:rsid w:val="00333BEB"/>
    <w:rsid w:val="003349C9"/>
    <w:rsid w:val="003362FE"/>
    <w:rsid w:val="00337CEE"/>
    <w:rsid w:val="0034523E"/>
    <w:rsid w:val="00347743"/>
    <w:rsid w:val="0035358B"/>
    <w:rsid w:val="003550E4"/>
    <w:rsid w:val="0035750A"/>
    <w:rsid w:val="00357ED6"/>
    <w:rsid w:val="003643A3"/>
    <w:rsid w:val="003718A1"/>
    <w:rsid w:val="00373B4B"/>
    <w:rsid w:val="0038141E"/>
    <w:rsid w:val="003934A2"/>
    <w:rsid w:val="003A0F14"/>
    <w:rsid w:val="003A20A0"/>
    <w:rsid w:val="003B0296"/>
    <w:rsid w:val="003B3511"/>
    <w:rsid w:val="003B4B58"/>
    <w:rsid w:val="003B5E42"/>
    <w:rsid w:val="003C5304"/>
    <w:rsid w:val="003C5B3D"/>
    <w:rsid w:val="003C73C5"/>
    <w:rsid w:val="003D0352"/>
    <w:rsid w:val="003D1570"/>
    <w:rsid w:val="003D1DC9"/>
    <w:rsid w:val="003D3770"/>
    <w:rsid w:val="003D71AC"/>
    <w:rsid w:val="003E2237"/>
    <w:rsid w:val="003E24FB"/>
    <w:rsid w:val="003E2F16"/>
    <w:rsid w:val="003F2D40"/>
    <w:rsid w:val="003F728E"/>
    <w:rsid w:val="004033BB"/>
    <w:rsid w:val="004061AE"/>
    <w:rsid w:val="004111F0"/>
    <w:rsid w:val="00412D14"/>
    <w:rsid w:val="004212DB"/>
    <w:rsid w:val="004218E8"/>
    <w:rsid w:val="00423D4E"/>
    <w:rsid w:val="00424610"/>
    <w:rsid w:val="00424BDD"/>
    <w:rsid w:val="00426D46"/>
    <w:rsid w:val="00430D84"/>
    <w:rsid w:val="00435279"/>
    <w:rsid w:val="004406A4"/>
    <w:rsid w:val="0044472A"/>
    <w:rsid w:val="00445286"/>
    <w:rsid w:val="0044569F"/>
    <w:rsid w:val="0044647D"/>
    <w:rsid w:val="004473CD"/>
    <w:rsid w:val="004521B1"/>
    <w:rsid w:val="004526E4"/>
    <w:rsid w:val="0045276D"/>
    <w:rsid w:val="00456A30"/>
    <w:rsid w:val="004578E2"/>
    <w:rsid w:val="00462599"/>
    <w:rsid w:val="00467754"/>
    <w:rsid w:val="00470098"/>
    <w:rsid w:val="0047384B"/>
    <w:rsid w:val="00476B12"/>
    <w:rsid w:val="0048274E"/>
    <w:rsid w:val="004833A6"/>
    <w:rsid w:val="004843E9"/>
    <w:rsid w:val="004853E5"/>
    <w:rsid w:val="00485C25"/>
    <w:rsid w:val="00486553"/>
    <w:rsid w:val="00494544"/>
    <w:rsid w:val="00494842"/>
    <w:rsid w:val="004A0D68"/>
    <w:rsid w:val="004A271A"/>
    <w:rsid w:val="004A5CE3"/>
    <w:rsid w:val="004B0ED5"/>
    <w:rsid w:val="004C1E2A"/>
    <w:rsid w:val="004D6B37"/>
    <w:rsid w:val="004D7926"/>
    <w:rsid w:val="004E1BC0"/>
    <w:rsid w:val="004E484D"/>
    <w:rsid w:val="004E7AA8"/>
    <w:rsid w:val="004F1B91"/>
    <w:rsid w:val="004F3773"/>
    <w:rsid w:val="004F5C1A"/>
    <w:rsid w:val="004F747A"/>
    <w:rsid w:val="00503804"/>
    <w:rsid w:val="00506BD7"/>
    <w:rsid w:val="00510FF8"/>
    <w:rsid w:val="005145F6"/>
    <w:rsid w:val="005164B5"/>
    <w:rsid w:val="00523058"/>
    <w:rsid w:val="005259BA"/>
    <w:rsid w:val="00525F2B"/>
    <w:rsid w:val="00527915"/>
    <w:rsid w:val="00532E24"/>
    <w:rsid w:val="005434AD"/>
    <w:rsid w:val="005439A8"/>
    <w:rsid w:val="005519C0"/>
    <w:rsid w:val="005556CF"/>
    <w:rsid w:val="00556CDC"/>
    <w:rsid w:val="005570E6"/>
    <w:rsid w:val="00557650"/>
    <w:rsid w:val="00567984"/>
    <w:rsid w:val="00571EE4"/>
    <w:rsid w:val="00574A98"/>
    <w:rsid w:val="005818E1"/>
    <w:rsid w:val="00587185"/>
    <w:rsid w:val="00590472"/>
    <w:rsid w:val="005918A6"/>
    <w:rsid w:val="00591C21"/>
    <w:rsid w:val="00594501"/>
    <w:rsid w:val="005950B9"/>
    <w:rsid w:val="005977C2"/>
    <w:rsid w:val="005A6CF1"/>
    <w:rsid w:val="005B46C4"/>
    <w:rsid w:val="005C0786"/>
    <w:rsid w:val="005C17D0"/>
    <w:rsid w:val="005C32E0"/>
    <w:rsid w:val="005D08E8"/>
    <w:rsid w:val="005D2DEB"/>
    <w:rsid w:val="005D39E9"/>
    <w:rsid w:val="005D3E5F"/>
    <w:rsid w:val="005D5183"/>
    <w:rsid w:val="005D677B"/>
    <w:rsid w:val="005E5951"/>
    <w:rsid w:val="005F0C45"/>
    <w:rsid w:val="005F5708"/>
    <w:rsid w:val="005F6409"/>
    <w:rsid w:val="005F7408"/>
    <w:rsid w:val="00600A4E"/>
    <w:rsid w:val="00612398"/>
    <w:rsid w:val="006167C9"/>
    <w:rsid w:val="00617BBA"/>
    <w:rsid w:val="00620D4C"/>
    <w:rsid w:val="0062240A"/>
    <w:rsid w:val="00634D86"/>
    <w:rsid w:val="00636052"/>
    <w:rsid w:val="006420F3"/>
    <w:rsid w:val="006452E2"/>
    <w:rsid w:val="00650525"/>
    <w:rsid w:val="00650EA6"/>
    <w:rsid w:val="00653310"/>
    <w:rsid w:val="0065348F"/>
    <w:rsid w:val="0065548B"/>
    <w:rsid w:val="00660A85"/>
    <w:rsid w:val="00665D91"/>
    <w:rsid w:val="006708F5"/>
    <w:rsid w:val="0067363C"/>
    <w:rsid w:val="00682DB6"/>
    <w:rsid w:val="00683A90"/>
    <w:rsid w:val="00687601"/>
    <w:rsid w:val="006950A9"/>
    <w:rsid w:val="006B4B61"/>
    <w:rsid w:val="006C26E6"/>
    <w:rsid w:val="006C54F2"/>
    <w:rsid w:val="006D004B"/>
    <w:rsid w:val="006D12F1"/>
    <w:rsid w:val="006D78AA"/>
    <w:rsid w:val="006E4AF8"/>
    <w:rsid w:val="006E59B4"/>
    <w:rsid w:val="006F3086"/>
    <w:rsid w:val="006F56B9"/>
    <w:rsid w:val="00700FA9"/>
    <w:rsid w:val="007011ED"/>
    <w:rsid w:val="00702578"/>
    <w:rsid w:val="00702B07"/>
    <w:rsid w:val="007103BC"/>
    <w:rsid w:val="00716844"/>
    <w:rsid w:val="0072047B"/>
    <w:rsid w:val="00732D8B"/>
    <w:rsid w:val="00735FAC"/>
    <w:rsid w:val="007407B0"/>
    <w:rsid w:val="00742B29"/>
    <w:rsid w:val="00750010"/>
    <w:rsid w:val="00750688"/>
    <w:rsid w:val="00750F24"/>
    <w:rsid w:val="0075357F"/>
    <w:rsid w:val="007562B1"/>
    <w:rsid w:val="00763D0A"/>
    <w:rsid w:val="00765230"/>
    <w:rsid w:val="00766633"/>
    <w:rsid w:val="00766940"/>
    <w:rsid w:val="00766E0E"/>
    <w:rsid w:val="00770B34"/>
    <w:rsid w:val="0077179A"/>
    <w:rsid w:val="007730D6"/>
    <w:rsid w:val="007921AC"/>
    <w:rsid w:val="007933E8"/>
    <w:rsid w:val="00794847"/>
    <w:rsid w:val="00795496"/>
    <w:rsid w:val="00796A07"/>
    <w:rsid w:val="00797A4D"/>
    <w:rsid w:val="007B45BE"/>
    <w:rsid w:val="007B53E7"/>
    <w:rsid w:val="007B58E5"/>
    <w:rsid w:val="007C6096"/>
    <w:rsid w:val="007D1457"/>
    <w:rsid w:val="007D3B13"/>
    <w:rsid w:val="007D3B5D"/>
    <w:rsid w:val="007D595A"/>
    <w:rsid w:val="007D74F8"/>
    <w:rsid w:val="007D78C8"/>
    <w:rsid w:val="007E5400"/>
    <w:rsid w:val="007F3919"/>
    <w:rsid w:val="008020D5"/>
    <w:rsid w:val="00802334"/>
    <w:rsid w:val="00824C8A"/>
    <w:rsid w:val="008373DB"/>
    <w:rsid w:val="00837409"/>
    <w:rsid w:val="0084010D"/>
    <w:rsid w:val="008402A3"/>
    <w:rsid w:val="0084124E"/>
    <w:rsid w:val="00842165"/>
    <w:rsid w:val="0084229B"/>
    <w:rsid w:val="00843723"/>
    <w:rsid w:val="00844512"/>
    <w:rsid w:val="00844DB5"/>
    <w:rsid w:val="0084635C"/>
    <w:rsid w:val="00850F19"/>
    <w:rsid w:val="00852082"/>
    <w:rsid w:val="0085437A"/>
    <w:rsid w:val="00854A81"/>
    <w:rsid w:val="00854DA5"/>
    <w:rsid w:val="008638A7"/>
    <w:rsid w:val="008651AF"/>
    <w:rsid w:val="00870A4A"/>
    <w:rsid w:val="0087699B"/>
    <w:rsid w:val="00880700"/>
    <w:rsid w:val="00880D77"/>
    <w:rsid w:val="00893A10"/>
    <w:rsid w:val="008953D8"/>
    <w:rsid w:val="0089618F"/>
    <w:rsid w:val="008966BB"/>
    <w:rsid w:val="008A09EE"/>
    <w:rsid w:val="008A671C"/>
    <w:rsid w:val="008B57D5"/>
    <w:rsid w:val="008C0B86"/>
    <w:rsid w:val="008C334F"/>
    <w:rsid w:val="008C3575"/>
    <w:rsid w:val="008C3C38"/>
    <w:rsid w:val="008C6CC1"/>
    <w:rsid w:val="008C6F58"/>
    <w:rsid w:val="008D5247"/>
    <w:rsid w:val="008D6EDC"/>
    <w:rsid w:val="008F039E"/>
    <w:rsid w:val="008F0641"/>
    <w:rsid w:val="008F0709"/>
    <w:rsid w:val="008F0D57"/>
    <w:rsid w:val="008F1E68"/>
    <w:rsid w:val="008F515E"/>
    <w:rsid w:val="008F7EE5"/>
    <w:rsid w:val="00903EAD"/>
    <w:rsid w:val="009157A5"/>
    <w:rsid w:val="00916665"/>
    <w:rsid w:val="00917996"/>
    <w:rsid w:val="00920E62"/>
    <w:rsid w:val="00923691"/>
    <w:rsid w:val="009340D0"/>
    <w:rsid w:val="00935667"/>
    <w:rsid w:val="00941784"/>
    <w:rsid w:val="009421D5"/>
    <w:rsid w:val="009468D9"/>
    <w:rsid w:val="00956727"/>
    <w:rsid w:val="009607B6"/>
    <w:rsid w:val="0097104F"/>
    <w:rsid w:val="009712ED"/>
    <w:rsid w:val="00971955"/>
    <w:rsid w:val="00980FA3"/>
    <w:rsid w:val="00982422"/>
    <w:rsid w:val="0098274B"/>
    <w:rsid w:val="00985A4E"/>
    <w:rsid w:val="0098791B"/>
    <w:rsid w:val="009915D6"/>
    <w:rsid w:val="009A1C10"/>
    <w:rsid w:val="009A1DD2"/>
    <w:rsid w:val="009A5C38"/>
    <w:rsid w:val="009A7047"/>
    <w:rsid w:val="009A7435"/>
    <w:rsid w:val="009B0D0D"/>
    <w:rsid w:val="009B0D64"/>
    <w:rsid w:val="009C024C"/>
    <w:rsid w:val="009C0DEA"/>
    <w:rsid w:val="009C4943"/>
    <w:rsid w:val="009C4EE0"/>
    <w:rsid w:val="009D4D8B"/>
    <w:rsid w:val="009E1A3D"/>
    <w:rsid w:val="009E384F"/>
    <w:rsid w:val="009E6D65"/>
    <w:rsid w:val="009E7A9F"/>
    <w:rsid w:val="009F19AB"/>
    <w:rsid w:val="009F4811"/>
    <w:rsid w:val="009F63A9"/>
    <w:rsid w:val="00A03236"/>
    <w:rsid w:val="00A032F4"/>
    <w:rsid w:val="00A03E16"/>
    <w:rsid w:val="00A16DB0"/>
    <w:rsid w:val="00A32689"/>
    <w:rsid w:val="00A334FF"/>
    <w:rsid w:val="00A3511C"/>
    <w:rsid w:val="00A373AE"/>
    <w:rsid w:val="00A44234"/>
    <w:rsid w:val="00A44E5E"/>
    <w:rsid w:val="00A46817"/>
    <w:rsid w:val="00A55792"/>
    <w:rsid w:val="00A575FF"/>
    <w:rsid w:val="00A63ECD"/>
    <w:rsid w:val="00A64095"/>
    <w:rsid w:val="00A6428B"/>
    <w:rsid w:val="00A7168C"/>
    <w:rsid w:val="00A76FDD"/>
    <w:rsid w:val="00A85152"/>
    <w:rsid w:val="00A8530A"/>
    <w:rsid w:val="00A85BC2"/>
    <w:rsid w:val="00A96608"/>
    <w:rsid w:val="00A96F62"/>
    <w:rsid w:val="00AA03D4"/>
    <w:rsid w:val="00AA2D63"/>
    <w:rsid w:val="00AA4AC7"/>
    <w:rsid w:val="00AA7225"/>
    <w:rsid w:val="00AB046B"/>
    <w:rsid w:val="00AB04AE"/>
    <w:rsid w:val="00AB0EAC"/>
    <w:rsid w:val="00AB1AD6"/>
    <w:rsid w:val="00AB71A1"/>
    <w:rsid w:val="00AB73AD"/>
    <w:rsid w:val="00AC1007"/>
    <w:rsid w:val="00AC31ED"/>
    <w:rsid w:val="00AC44A9"/>
    <w:rsid w:val="00AD02FE"/>
    <w:rsid w:val="00AE26B4"/>
    <w:rsid w:val="00AE7112"/>
    <w:rsid w:val="00AE7A81"/>
    <w:rsid w:val="00AF1933"/>
    <w:rsid w:val="00AF366D"/>
    <w:rsid w:val="00AF5986"/>
    <w:rsid w:val="00AF78BD"/>
    <w:rsid w:val="00AF7AD9"/>
    <w:rsid w:val="00B0182E"/>
    <w:rsid w:val="00B01CE7"/>
    <w:rsid w:val="00B02C55"/>
    <w:rsid w:val="00B033F1"/>
    <w:rsid w:val="00B1111C"/>
    <w:rsid w:val="00B11BD1"/>
    <w:rsid w:val="00B12396"/>
    <w:rsid w:val="00B204C6"/>
    <w:rsid w:val="00B218BF"/>
    <w:rsid w:val="00B2212B"/>
    <w:rsid w:val="00B228E3"/>
    <w:rsid w:val="00B25812"/>
    <w:rsid w:val="00B25F02"/>
    <w:rsid w:val="00B34FA1"/>
    <w:rsid w:val="00B46ED0"/>
    <w:rsid w:val="00B53E68"/>
    <w:rsid w:val="00B53E9E"/>
    <w:rsid w:val="00B57A75"/>
    <w:rsid w:val="00B733A2"/>
    <w:rsid w:val="00B74A0C"/>
    <w:rsid w:val="00B75025"/>
    <w:rsid w:val="00B86F26"/>
    <w:rsid w:val="00B87A04"/>
    <w:rsid w:val="00B92424"/>
    <w:rsid w:val="00B93524"/>
    <w:rsid w:val="00B940F2"/>
    <w:rsid w:val="00B94B25"/>
    <w:rsid w:val="00B97EB3"/>
    <w:rsid w:val="00BA585A"/>
    <w:rsid w:val="00BB10EE"/>
    <w:rsid w:val="00BB18FC"/>
    <w:rsid w:val="00BB4C8A"/>
    <w:rsid w:val="00BB600C"/>
    <w:rsid w:val="00BB74DE"/>
    <w:rsid w:val="00BC02A9"/>
    <w:rsid w:val="00BC23DA"/>
    <w:rsid w:val="00BD7119"/>
    <w:rsid w:val="00BE15E9"/>
    <w:rsid w:val="00BE36B4"/>
    <w:rsid w:val="00BE4A6D"/>
    <w:rsid w:val="00BE73C9"/>
    <w:rsid w:val="00BF410D"/>
    <w:rsid w:val="00BF41DD"/>
    <w:rsid w:val="00BF6BB4"/>
    <w:rsid w:val="00BF6F24"/>
    <w:rsid w:val="00C02662"/>
    <w:rsid w:val="00C037E5"/>
    <w:rsid w:val="00C03F0A"/>
    <w:rsid w:val="00C05645"/>
    <w:rsid w:val="00C06896"/>
    <w:rsid w:val="00C128E9"/>
    <w:rsid w:val="00C1673E"/>
    <w:rsid w:val="00C20257"/>
    <w:rsid w:val="00C20EF1"/>
    <w:rsid w:val="00C24ABC"/>
    <w:rsid w:val="00C27E40"/>
    <w:rsid w:val="00C318D0"/>
    <w:rsid w:val="00C3440C"/>
    <w:rsid w:val="00C423FD"/>
    <w:rsid w:val="00C43794"/>
    <w:rsid w:val="00C43CA7"/>
    <w:rsid w:val="00C47678"/>
    <w:rsid w:val="00C5074F"/>
    <w:rsid w:val="00C519F0"/>
    <w:rsid w:val="00C54B7F"/>
    <w:rsid w:val="00C54F16"/>
    <w:rsid w:val="00C5690F"/>
    <w:rsid w:val="00C5797E"/>
    <w:rsid w:val="00C604BE"/>
    <w:rsid w:val="00C67028"/>
    <w:rsid w:val="00C712B0"/>
    <w:rsid w:val="00C719C9"/>
    <w:rsid w:val="00C80FB3"/>
    <w:rsid w:val="00C83915"/>
    <w:rsid w:val="00C848A2"/>
    <w:rsid w:val="00C92CD5"/>
    <w:rsid w:val="00C92D3B"/>
    <w:rsid w:val="00CA4A22"/>
    <w:rsid w:val="00CA7E6F"/>
    <w:rsid w:val="00CB2C7A"/>
    <w:rsid w:val="00CB4697"/>
    <w:rsid w:val="00CB4D4A"/>
    <w:rsid w:val="00CB6456"/>
    <w:rsid w:val="00CB7CFA"/>
    <w:rsid w:val="00CC0571"/>
    <w:rsid w:val="00CC0EA2"/>
    <w:rsid w:val="00CC1149"/>
    <w:rsid w:val="00CC50E6"/>
    <w:rsid w:val="00CC6190"/>
    <w:rsid w:val="00CD05B1"/>
    <w:rsid w:val="00CD0F06"/>
    <w:rsid w:val="00CD513E"/>
    <w:rsid w:val="00CD5B3B"/>
    <w:rsid w:val="00CD6021"/>
    <w:rsid w:val="00CD7FBA"/>
    <w:rsid w:val="00CE4950"/>
    <w:rsid w:val="00CE5A05"/>
    <w:rsid w:val="00CF00F0"/>
    <w:rsid w:val="00CF6199"/>
    <w:rsid w:val="00D02434"/>
    <w:rsid w:val="00D064EC"/>
    <w:rsid w:val="00D06E9C"/>
    <w:rsid w:val="00D11615"/>
    <w:rsid w:val="00D119CB"/>
    <w:rsid w:val="00D25927"/>
    <w:rsid w:val="00D31692"/>
    <w:rsid w:val="00D343C9"/>
    <w:rsid w:val="00D350E7"/>
    <w:rsid w:val="00D4320D"/>
    <w:rsid w:val="00D44D2F"/>
    <w:rsid w:val="00D514F6"/>
    <w:rsid w:val="00D51DDC"/>
    <w:rsid w:val="00D555A6"/>
    <w:rsid w:val="00D64FF5"/>
    <w:rsid w:val="00D73D3B"/>
    <w:rsid w:val="00D75A3E"/>
    <w:rsid w:val="00D77DE0"/>
    <w:rsid w:val="00D801A2"/>
    <w:rsid w:val="00D9117B"/>
    <w:rsid w:val="00D94F6C"/>
    <w:rsid w:val="00DB3085"/>
    <w:rsid w:val="00DB565F"/>
    <w:rsid w:val="00DB6D57"/>
    <w:rsid w:val="00DC222A"/>
    <w:rsid w:val="00DC330F"/>
    <w:rsid w:val="00DC67DF"/>
    <w:rsid w:val="00DD4B6D"/>
    <w:rsid w:val="00DE1F48"/>
    <w:rsid w:val="00DF1E32"/>
    <w:rsid w:val="00DF2BA7"/>
    <w:rsid w:val="00DF6DDC"/>
    <w:rsid w:val="00DF77A1"/>
    <w:rsid w:val="00E00947"/>
    <w:rsid w:val="00E122D4"/>
    <w:rsid w:val="00E21CAB"/>
    <w:rsid w:val="00E267A5"/>
    <w:rsid w:val="00E31B39"/>
    <w:rsid w:val="00E31FF7"/>
    <w:rsid w:val="00E32CE6"/>
    <w:rsid w:val="00E36E65"/>
    <w:rsid w:val="00E425DD"/>
    <w:rsid w:val="00E4350A"/>
    <w:rsid w:val="00E46147"/>
    <w:rsid w:val="00E5181A"/>
    <w:rsid w:val="00E51F11"/>
    <w:rsid w:val="00E520A2"/>
    <w:rsid w:val="00E53432"/>
    <w:rsid w:val="00E53BC9"/>
    <w:rsid w:val="00E562FC"/>
    <w:rsid w:val="00E6749B"/>
    <w:rsid w:val="00E74484"/>
    <w:rsid w:val="00E7642F"/>
    <w:rsid w:val="00E80267"/>
    <w:rsid w:val="00E8261E"/>
    <w:rsid w:val="00E838EB"/>
    <w:rsid w:val="00E84BDC"/>
    <w:rsid w:val="00EA4D67"/>
    <w:rsid w:val="00EA4FB5"/>
    <w:rsid w:val="00EB38EE"/>
    <w:rsid w:val="00EB60E4"/>
    <w:rsid w:val="00EC039C"/>
    <w:rsid w:val="00ED4BD8"/>
    <w:rsid w:val="00ED70BD"/>
    <w:rsid w:val="00ED779F"/>
    <w:rsid w:val="00EE2356"/>
    <w:rsid w:val="00F13997"/>
    <w:rsid w:val="00F22F78"/>
    <w:rsid w:val="00F23125"/>
    <w:rsid w:val="00F3436B"/>
    <w:rsid w:val="00F422B5"/>
    <w:rsid w:val="00F47991"/>
    <w:rsid w:val="00F47C68"/>
    <w:rsid w:val="00F54D06"/>
    <w:rsid w:val="00F55B5B"/>
    <w:rsid w:val="00F56E3B"/>
    <w:rsid w:val="00F63208"/>
    <w:rsid w:val="00F6326E"/>
    <w:rsid w:val="00F64B43"/>
    <w:rsid w:val="00F668F2"/>
    <w:rsid w:val="00F726FB"/>
    <w:rsid w:val="00F81DD4"/>
    <w:rsid w:val="00F82D45"/>
    <w:rsid w:val="00F830BD"/>
    <w:rsid w:val="00FA0094"/>
    <w:rsid w:val="00FA1EB3"/>
    <w:rsid w:val="00FA6C5C"/>
    <w:rsid w:val="00FA72C2"/>
    <w:rsid w:val="00FA73E9"/>
    <w:rsid w:val="00FB1681"/>
    <w:rsid w:val="00FB58F6"/>
    <w:rsid w:val="00FB6A7D"/>
    <w:rsid w:val="00FB6B10"/>
    <w:rsid w:val="00FB6D27"/>
    <w:rsid w:val="00FB7F75"/>
    <w:rsid w:val="00FD07F7"/>
    <w:rsid w:val="00FE26BF"/>
    <w:rsid w:val="00FF1259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095599-A991-440C-8166-C64E520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10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3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A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98"/>
    <w:rPr>
      <w:color w:val="0000FF" w:themeColor="hyperlink"/>
      <w:u w:val="single"/>
    </w:rPr>
  </w:style>
  <w:style w:type="paragraph" w:styleId="ListParagraph">
    <w:name w:val="List Paragraph"/>
    <w:aliases w:val="List_Paragraph,Multilevel para_II"/>
    <w:basedOn w:val="Normal"/>
    <w:link w:val="ListParagraphChar"/>
    <w:uiPriority w:val="34"/>
    <w:qFormat/>
    <w:rsid w:val="00C5797E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8953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dg2">
    <w:name w:val="_Hdg2#"/>
    <w:basedOn w:val="Heading2"/>
    <w:next w:val="Normal"/>
    <w:qFormat/>
    <w:rsid w:val="002C7114"/>
    <w:pPr>
      <w:numPr>
        <w:ilvl w:val="1"/>
        <w:numId w:val="11"/>
      </w:numPr>
      <w:spacing w:before="120" w:after="120"/>
    </w:pPr>
    <w:rPr>
      <w:rFonts w:ascii="Arial" w:eastAsia="Times New Roman" w:hAnsi="Arial" w:cs="Arial"/>
      <w:bCs w:val="0"/>
      <w:i w:val="0"/>
      <w:iCs w:val="0"/>
      <w:color w:val="9E0880"/>
      <w:sz w:val="22"/>
      <w:szCs w:val="22"/>
      <w:lang w:val="ro-RO"/>
    </w:rPr>
  </w:style>
  <w:style w:type="paragraph" w:customStyle="1" w:styleId="Hdg4">
    <w:name w:val="_Hdg4#"/>
    <w:basedOn w:val="Heading4"/>
    <w:next w:val="Normal"/>
    <w:rsid w:val="002C7114"/>
    <w:pPr>
      <w:keepLines w:val="0"/>
      <w:numPr>
        <w:ilvl w:val="3"/>
        <w:numId w:val="11"/>
      </w:numPr>
      <w:tabs>
        <w:tab w:val="clear" w:pos="1800"/>
      </w:tabs>
      <w:spacing w:before="120" w:line="230" w:lineRule="exact"/>
      <w:ind w:left="2520" w:hanging="360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NumberedParas">
    <w:name w:val="_Numbered Paras"/>
    <w:basedOn w:val="Normal"/>
    <w:link w:val="NumberedParasChar"/>
    <w:qFormat/>
    <w:rsid w:val="002C7114"/>
    <w:pPr>
      <w:numPr>
        <w:ilvl w:val="2"/>
        <w:numId w:val="11"/>
      </w:numPr>
      <w:tabs>
        <w:tab w:val="left" w:pos="2268"/>
      </w:tabs>
      <w:spacing w:before="120"/>
    </w:pPr>
    <w:rPr>
      <w:rFonts w:ascii="Arial" w:eastAsia="Times New Roman" w:hAnsi="Arial"/>
      <w:lang w:val="ro-RO"/>
    </w:rPr>
  </w:style>
  <w:style w:type="character" w:customStyle="1" w:styleId="NumberedParasChar">
    <w:name w:val="_Numbered Paras Char"/>
    <w:basedOn w:val="DefaultParagraphFont"/>
    <w:link w:val="NumberedParas"/>
    <w:rsid w:val="002C7114"/>
    <w:rPr>
      <w:rFonts w:ascii="Arial" w:eastAsia="Times New Roman" w:hAnsi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11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yiv7352850147msonormal">
    <w:name w:val="yiv7352850147msonormal"/>
    <w:basedOn w:val="Normal"/>
    <w:rsid w:val="008A671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"/>
    <w:link w:val="ListParagraph"/>
    <w:uiPriority w:val="34"/>
    <w:rsid w:val="0072047B"/>
    <w:rPr>
      <w:rFonts w:ascii="Trebuchet MS" w:hAnsi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6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9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ea/en/connecting-europe-facility/cef-transport/apply-funding/2018-cef-transport-call-propos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irc@m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11D5-D56F-47F9-A8F0-96B7DB01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RUSU</dc:creator>
  <cp:lastModifiedBy>diana</cp:lastModifiedBy>
  <cp:revision>2</cp:revision>
  <cp:lastPrinted>2018-05-21T13:13:00Z</cp:lastPrinted>
  <dcterms:created xsi:type="dcterms:W3CDTF">2018-05-23T08:06:00Z</dcterms:created>
  <dcterms:modified xsi:type="dcterms:W3CDTF">2018-05-23T08:06:00Z</dcterms:modified>
</cp:coreProperties>
</file>