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CF1" w:rsidRPr="009155C6" w:rsidRDefault="006A46DF" w:rsidP="005B46C4">
      <w:pPr>
        <w:jc w:val="right"/>
        <w:rPr>
          <w:b/>
          <w:lang w:val="ro-RO"/>
        </w:rPr>
      </w:pPr>
      <w:r>
        <w:rPr>
          <w:b/>
          <w:noProof/>
          <w:kern w:val="3"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61EB676F" wp14:editId="1EEBFF84">
            <wp:simplePos x="0" y="0"/>
            <wp:positionH relativeFrom="margin">
              <wp:posOffset>478155</wp:posOffset>
            </wp:positionH>
            <wp:positionV relativeFrom="margin">
              <wp:posOffset>15240</wp:posOffset>
            </wp:positionV>
            <wp:extent cx="4333875" cy="695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124" w:rsidRPr="009155C6">
        <w:rPr>
          <w:b/>
          <w:bCs/>
          <w:noProof/>
          <w:kern w:val="3"/>
          <w:sz w:val="20"/>
          <w:szCs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5735955</wp:posOffset>
            </wp:positionH>
            <wp:positionV relativeFrom="margin">
              <wp:posOffset>5715</wp:posOffset>
            </wp:positionV>
            <wp:extent cx="857250" cy="7048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23EC" w:rsidRPr="009155C6" w:rsidRDefault="001F4EE3" w:rsidP="005B46C4">
      <w:pPr>
        <w:jc w:val="right"/>
        <w:rPr>
          <w:sz w:val="20"/>
          <w:szCs w:val="20"/>
          <w:lang w:val="ro-RO"/>
        </w:rPr>
      </w:pPr>
      <w:r w:rsidRPr="009155C6">
        <w:rPr>
          <w:b/>
          <w:lang w:val="ro-RO"/>
        </w:rPr>
        <w:t xml:space="preserve">                                                                                     </w:t>
      </w:r>
    </w:p>
    <w:p w:rsidR="00687601" w:rsidRPr="009155C6" w:rsidRDefault="00687601" w:rsidP="007B53E7">
      <w:pPr>
        <w:ind w:left="0"/>
        <w:jc w:val="left"/>
        <w:rPr>
          <w:b/>
          <w:noProof/>
          <w:kern w:val="3"/>
          <w:sz w:val="20"/>
          <w:szCs w:val="20"/>
          <w:lang w:val="ro-RO"/>
        </w:rPr>
      </w:pPr>
    </w:p>
    <w:p w:rsidR="00DB6D57" w:rsidRPr="009155C6" w:rsidRDefault="00DB6D57" w:rsidP="004B7FDE">
      <w:pPr>
        <w:spacing w:after="0" w:line="120" w:lineRule="auto"/>
        <w:ind w:left="634" w:firstLine="274"/>
        <w:jc w:val="left"/>
        <w:rPr>
          <w:b/>
          <w:bCs/>
          <w:noProof/>
          <w:kern w:val="3"/>
          <w:sz w:val="20"/>
          <w:szCs w:val="20"/>
          <w:lang w:val="ro-RO"/>
        </w:rPr>
      </w:pPr>
      <w:r w:rsidRPr="009155C6">
        <w:rPr>
          <w:b/>
          <w:noProof/>
          <w:kern w:val="3"/>
          <w:sz w:val="20"/>
          <w:szCs w:val="20"/>
          <w:lang w:val="ro-RO"/>
        </w:rPr>
        <w:t xml:space="preserve">                                                                                                 </w:t>
      </w:r>
      <w:r w:rsidRPr="009155C6">
        <w:rPr>
          <w:b/>
          <w:noProof/>
          <w:kern w:val="3"/>
          <w:sz w:val="20"/>
          <w:szCs w:val="20"/>
          <w:lang w:val="ro-RO"/>
        </w:rPr>
        <w:br w:type="textWrapping" w:clear="all"/>
      </w:r>
      <w:r w:rsidRPr="009155C6">
        <w:rPr>
          <w:b/>
          <w:bCs/>
          <w:noProof/>
          <w:kern w:val="3"/>
          <w:sz w:val="20"/>
          <w:szCs w:val="20"/>
          <w:lang w:val="ro-RO"/>
        </w:rPr>
        <w:t xml:space="preserve">              </w:t>
      </w:r>
      <w:r w:rsidR="003F2D40" w:rsidRPr="009155C6">
        <w:rPr>
          <w:b/>
          <w:bCs/>
          <w:noProof/>
          <w:kern w:val="3"/>
          <w:sz w:val="20"/>
          <w:szCs w:val="20"/>
          <w:lang w:val="ro-RO"/>
        </w:rPr>
        <w:t xml:space="preserve">                                       </w:t>
      </w:r>
      <w:r w:rsidRPr="009155C6">
        <w:rPr>
          <w:b/>
          <w:bCs/>
          <w:noProof/>
          <w:kern w:val="3"/>
          <w:sz w:val="20"/>
          <w:szCs w:val="20"/>
          <w:lang w:val="ro-RO"/>
        </w:rPr>
        <w:t xml:space="preserve">          </w:t>
      </w:r>
      <w:r w:rsidR="00E912DA" w:rsidRPr="009155C6">
        <w:rPr>
          <w:b/>
          <w:bCs/>
          <w:noProof/>
          <w:kern w:val="3"/>
          <w:sz w:val="20"/>
          <w:szCs w:val="20"/>
          <w:lang w:val="ro-RO"/>
        </w:rPr>
        <w:t xml:space="preserve">   </w:t>
      </w:r>
      <w:r w:rsidRPr="009155C6">
        <w:rPr>
          <w:b/>
          <w:bCs/>
          <w:noProof/>
          <w:kern w:val="3"/>
          <w:sz w:val="20"/>
          <w:szCs w:val="20"/>
          <w:lang w:val="ro-RO"/>
        </w:rPr>
        <w:t xml:space="preserve">                                         </w:t>
      </w:r>
    </w:p>
    <w:p w:rsidR="00DB6D57" w:rsidRPr="009155C6" w:rsidRDefault="004B7FDE" w:rsidP="00802F0B">
      <w:pPr>
        <w:ind w:left="0"/>
        <w:jc w:val="center"/>
        <w:rPr>
          <w:b/>
          <w:sz w:val="18"/>
          <w:lang w:val="ro-RO"/>
        </w:rPr>
      </w:pPr>
      <w:r w:rsidRPr="009155C6">
        <w:rPr>
          <w:rFonts w:eastAsia="Times New Roman"/>
          <w:b/>
          <w:sz w:val="24"/>
          <w:szCs w:val="24"/>
          <w:lang w:val="ro-RO"/>
        </w:rPr>
        <w:t xml:space="preserve">  </w:t>
      </w:r>
      <w:r w:rsidR="00802F0B" w:rsidRPr="009155C6">
        <w:rPr>
          <w:rFonts w:eastAsia="Times New Roman"/>
          <w:b/>
          <w:sz w:val="24"/>
          <w:szCs w:val="24"/>
          <w:lang w:val="ro-RO"/>
        </w:rPr>
        <w:t xml:space="preserve">           </w:t>
      </w:r>
      <w:r w:rsidR="00DD247D">
        <w:rPr>
          <w:rFonts w:eastAsia="Times New Roman"/>
          <w:b/>
          <w:sz w:val="24"/>
          <w:szCs w:val="24"/>
          <w:lang w:val="ro-RO"/>
        </w:rPr>
        <w:t>CONNECTING EUROPE FACILITY</w:t>
      </w:r>
      <w:r w:rsidR="00802F0B" w:rsidRPr="009155C6">
        <w:rPr>
          <w:rFonts w:eastAsia="Times New Roman"/>
          <w:b/>
          <w:sz w:val="24"/>
          <w:szCs w:val="24"/>
          <w:lang w:val="ro-RO"/>
        </w:rPr>
        <w:t xml:space="preserve"> </w:t>
      </w:r>
      <w:r w:rsidR="00DD247D">
        <w:rPr>
          <w:rFonts w:eastAsia="Times New Roman"/>
          <w:b/>
          <w:sz w:val="24"/>
          <w:szCs w:val="24"/>
          <w:lang w:val="ro-RO"/>
        </w:rPr>
        <w:t>2014-</w:t>
      </w:r>
      <w:r w:rsidR="00802F0B" w:rsidRPr="009155C6">
        <w:rPr>
          <w:rFonts w:eastAsia="Times New Roman"/>
          <w:b/>
          <w:sz w:val="24"/>
          <w:szCs w:val="24"/>
          <w:lang w:val="ro-RO"/>
        </w:rPr>
        <w:t xml:space="preserve">2020 </w:t>
      </w:r>
    </w:p>
    <w:p w:rsidR="00DB6D57" w:rsidRPr="009155C6" w:rsidRDefault="00DB6D57" w:rsidP="00DB6D57">
      <w:pPr>
        <w:rPr>
          <w:lang w:val="ro-RO"/>
        </w:rPr>
      </w:pPr>
      <w:r w:rsidRPr="009155C6">
        <w:rPr>
          <w:lang w:val="ro-RO"/>
        </w:rPr>
        <w:t xml:space="preserve">  </w:t>
      </w:r>
      <w:r w:rsidRPr="009155C6">
        <w:rPr>
          <w:lang w:val="ro-RO"/>
        </w:rPr>
        <w:tab/>
      </w:r>
      <w:r w:rsidRPr="009155C6">
        <w:rPr>
          <w:lang w:val="ro-RO"/>
        </w:rPr>
        <w:tab/>
      </w:r>
      <w:r w:rsidRPr="009155C6">
        <w:rPr>
          <w:lang w:val="ro-RO"/>
        </w:rPr>
        <w:tab/>
      </w:r>
      <w:r w:rsidRPr="009155C6">
        <w:rPr>
          <w:lang w:val="ro-RO"/>
        </w:rPr>
        <w:tab/>
      </w:r>
      <w:r w:rsidRPr="009155C6">
        <w:rPr>
          <w:lang w:val="ro-RO"/>
        </w:rPr>
        <w:tab/>
      </w:r>
    </w:p>
    <w:p w:rsidR="00DB6D57" w:rsidRPr="009155C6" w:rsidRDefault="00DB6D57" w:rsidP="009155C6">
      <w:pPr>
        <w:ind w:left="990"/>
        <w:jc w:val="center"/>
        <w:rPr>
          <w:b/>
          <w:bCs/>
          <w:lang w:val="ro-RO"/>
        </w:rPr>
      </w:pPr>
      <w:r w:rsidRPr="009155C6">
        <w:rPr>
          <w:b/>
          <w:bCs/>
          <w:lang w:val="ro-RO"/>
        </w:rPr>
        <w:t>INFORMARE</w:t>
      </w:r>
    </w:p>
    <w:p w:rsidR="00F7149D" w:rsidRDefault="00DB6D57" w:rsidP="000962BC">
      <w:pPr>
        <w:spacing w:after="0" w:line="360" w:lineRule="auto"/>
        <w:ind w:left="994"/>
        <w:jc w:val="center"/>
        <w:rPr>
          <w:b/>
          <w:bCs/>
          <w:lang w:val="ro-RO"/>
        </w:rPr>
      </w:pPr>
      <w:r w:rsidRPr="009155C6">
        <w:rPr>
          <w:b/>
          <w:bCs/>
          <w:lang w:val="ro-RO"/>
        </w:rPr>
        <w:t xml:space="preserve">privind </w:t>
      </w:r>
      <w:r w:rsidR="00DD247D">
        <w:rPr>
          <w:b/>
          <w:bCs/>
          <w:lang w:val="ro-RO"/>
        </w:rPr>
        <w:t xml:space="preserve">lansarea </w:t>
      </w:r>
      <w:r w:rsidR="00D94F6C" w:rsidRPr="009155C6">
        <w:rPr>
          <w:b/>
          <w:bCs/>
          <w:lang w:val="ro-RO"/>
        </w:rPr>
        <w:t>un</w:t>
      </w:r>
      <w:r w:rsidR="00DD247D">
        <w:rPr>
          <w:b/>
          <w:bCs/>
          <w:lang w:val="ro-RO"/>
        </w:rPr>
        <w:t>ui</w:t>
      </w:r>
      <w:r w:rsidR="00D94F6C" w:rsidRPr="009155C6">
        <w:rPr>
          <w:b/>
          <w:bCs/>
          <w:lang w:val="ro-RO"/>
        </w:rPr>
        <w:t xml:space="preserve"> nou </w:t>
      </w:r>
      <w:r w:rsidRPr="009155C6">
        <w:rPr>
          <w:b/>
          <w:bCs/>
          <w:lang w:val="ro-RO"/>
        </w:rPr>
        <w:t xml:space="preserve">apel de proiecte în cadrul </w:t>
      </w:r>
      <w:r w:rsidR="000962BC" w:rsidRPr="00360C61">
        <w:rPr>
          <w:b/>
          <w:bCs/>
          <w:lang w:val="ro-RO"/>
        </w:rPr>
        <w:t>instrumentului de finanț</w:t>
      </w:r>
      <w:r w:rsidR="000962BC">
        <w:rPr>
          <w:b/>
          <w:bCs/>
          <w:lang w:val="ro-RO"/>
        </w:rPr>
        <w:t>are „</w:t>
      </w:r>
      <w:r w:rsidR="003F3810">
        <w:rPr>
          <w:b/>
          <w:bCs/>
          <w:lang w:val="ro-RO"/>
        </w:rPr>
        <w:t>Mecanismul pentru Interc</w:t>
      </w:r>
      <w:r w:rsidR="000962BC">
        <w:rPr>
          <w:b/>
          <w:bCs/>
          <w:lang w:val="ro-RO"/>
        </w:rPr>
        <w:t>onectarea Europei” (CEF)</w:t>
      </w:r>
      <w:r w:rsidR="003737AB">
        <w:rPr>
          <w:b/>
          <w:bCs/>
          <w:lang w:val="ro-RO"/>
        </w:rPr>
        <w:t xml:space="preserve"> 2014-2020 – sectorul de transport</w:t>
      </w:r>
      <w:r w:rsidRPr="009155C6">
        <w:rPr>
          <w:b/>
          <w:bCs/>
          <w:lang w:val="ro-RO"/>
        </w:rPr>
        <w:t xml:space="preserve">, </w:t>
      </w:r>
    </w:p>
    <w:p w:rsidR="00DB6D57" w:rsidRPr="009155C6" w:rsidRDefault="00DD247D" w:rsidP="000962BC">
      <w:pPr>
        <w:spacing w:after="0" w:line="360" w:lineRule="auto"/>
        <w:ind w:left="994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anunțat de către Comisia Europeană</w:t>
      </w:r>
      <w:r w:rsidR="00360C61">
        <w:rPr>
          <w:b/>
          <w:bCs/>
          <w:lang w:val="ro-RO"/>
        </w:rPr>
        <w:t xml:space="preserve"> pe data de</w:t>
      </w:r>
      <w:r w:rsidR="00FE6F55">
        <w:rPr>
          <w:b/>
          <w:bCs/>
          <w:lang w:val="ro-RO"/>
        </w:rPr>
        <w:t xml:space="preserve"> </w:t>
      </w:r>
      <w:r w:rsidR="00360C61">
        <w:rPr>
          <w:b/>
          <w:bCs/>
          <w:lang w:val="ro-RO"/>
        </w:rPr>
        <w:t>16</w:t>
      </w:r>
      <w:r w:rsidR="00E912DA" w:rsidRPr="009155C6">
        <w:rPr>
          <w:b/>
          <w:bCs/>
          <w:lang w:val="ro-RO"/>
        </w:rPr>
        <w:t xml:space="preserve"> </w:t>
      </w:r>
      <w:r w:rsidR="00360C61">
        <w:rPr>
          <w:b/>
          <w:bCs/>
          <w:lang w:val="ro-RO"/>
        </w:rPr>
        <w:t>octombrie 2019</w:t>
      </w:r>
    </w:p>
    <w:p w:rsidR="004F3773" w:rsidRPr="009155C6" w:rsidRDefault="004F3773" w:rsidP="009C4943">
      <w:pPr>
        <w:ind w:left="990" w:right="-144"/>
        <w:jc w:val="left"/>
        <w:rPr>
          <w:b/>
          <w:bCs/>
          <w:lang w:val="ro-RO"/>
        </w:rPr>
      </w:pPr>
    </w:p>
    <w:p w:rsidR="003F3810" w:rsidRDefault="00133BA2" w:rsidP="00265E6F">
      <w:pPr>
        <w:spacing w:after="0"/>
        <w:ind w:left="720" w:right="-477"/>
        <w:rPr>
          <w:bCs/>
          <w:lang w:val="ro-RO"/>
        </w:rPr>
      </w:pPr>
      <w:r w:rsidRPr="009155C6">
        <w:rPr>
          <w:b/>
          <w:bCs/>
          <w:lang w:val="ro-RO"/>
        </w:rPr>
        <w:t>MINISTERUL TRANSPORTURILOR</w:t>
      </w:r>
      <w:r w:rsidRPr="009155C6">
        <w:rPr>
          <w:bCs/>
          <w:lang w:val="ro-RO"/>
        </w:rPr>
        <w:t xml:space="preserve"> </w:t>
      </w:r>
      <w:r w:rsidR="00E912DA" w:rsidRPr="00537A72">
        <w:rPr>
          <w:bCs/>
          <w:lang w:val="ro-RO"/>
        </w:rPr>
        <w:t>i</w:t>
      </w:r>
      <w:r w:rsidR="00E912DA" w:rsidRPr="009155C6">
        <w:rPr>
          <w:bCs/>
          <w:lang w:val="ro-RO"/>
        </w:rPr>
        <w:t>nformează</w:t>
      </w:r>
      <w:r w:rsidR="005F6409" w:rsidRPr="009155C6">
        <w:rPr>
          <w:bCs/>
          <w:lang w:val="ro-RO"/>
        </w:rPr>
        <w:t xml:space="preserve"> </w:t>
      </w:r>
      <w:r w:rsidRPr="009155C6">
        <w:rPr>
          <w:bCs/>
          <w:lang w:val="ro-RO"/>
        </w:rPr>
        <w:t>că</w:t>
      </w:r>
      <w:r w:rsidR="002B3685" w:rsidRPr="009155C6">
        <w:rPr>
          <w:bCs/>
          <w:lang w:val="ro-RO"/>
        </w:rPr>
        <w:t>,</w:t>
      </w:r>
      <w:r w:rsidR="00DB6D57" w:rsidRPr="009155C6">
        <w:rPr>
          <w:bCs/>
          <w:lang w:val="ro-RO"/>
        </w:rPr>
        <w:t xml:space="preserve"> </w:t>
      </w:r>
      <w:r w:rsidR="005F6409" w:rsidRPr="009155C6">
        <w:rPr>
          <w:bCs/>
          <w:lang w:val="ro-RO"/>
        </w:rPr>
        <w:t xml:space="preserve">în data de </w:t>
      </w:r>
      <w:r w:rsidR="000962BC">
        <w:rPr>
          <w:bCs/>
          <w:lang w:val="ro-RO"/>
        </w:rPr>
        <w:t>16</w:t>
      </w:r>
      <w:r w:rsidR="00E912DA" w:rsidRPr="009155C6">
        <w:rPr>
          <w:bCs/>
          <w:lang w:val="ro-RO"/>
        </w:rPr>
        <w:t xml:space="preserve"> </w:t>
      </w:r>
      <w:r w:rsidR="000962BC">
        <w:rPr>
          <w:bCs/>
          <w:lang w:val="ro-RO"/>
        </w:rPr>
        <w:t>octombrie 2019</w:t>
      </w:r>
      <w:r w:rsidR="005F6409" w:rsidRPr="009155C6">
        <w:rPr>
          <w:bCs/>
          <w:lang w:val="ro-RO"/>
        </w:rPr>
        <w:t xml:space="preserve">, </w:t>
      </w:r>
      <w:r w:rsidR="00D119C6">
        <w:rPr>
          <w:bCs/>
          <w:lang w:val="ro-RO"/>
        </w:rPr>
        <w:t>Comisia Europeană</w:t>
      </w:r>
      <w:r w:rsidR="003F3810">
        <w:rPr>
          <w:bCs/>
          <w:lang w:val="ro-RO"/>
        </w:rPr>
        <w:t>,</w:t>
      </w:r>
      <w:r w:rsidR="00D119C6">
        <w:rPr>
          <w:bCs/>
          <w:lang w:val="ro-RO"/>
        </w:rPr>
        <w:t xml:space="preserve"> prin </w:t>
      </w:r>
      <w:r w:rsidR="00C1673E" w:rsidRPr="009155C6">
        <w:rPr>
          <w:bCs/>
          <w:lang w:val="ro-RO"/>
        </w:rPr>
        <w:t>Agenția Executivă pentru Inovare și Rețele (</w:t>
      </w:r>
      <w:r w:rsidR="00824C8A" w:rsidRPr="009155C6">
        <w:rPr>
          <w:bCs/>
          <w:lang w:val="ro-RO"/>
        </w:rPr>
        <w:t>INEA</w:t>
      </w:r>
      <w:r w:rsidR="00C1673E" w:rsidRPr="009155C6">
        <w:rPr>
          <w:bCs/>
          <w:lang w:val="ro-RO"/>
        </w:rPr>
        <w:t>)</w:t>
      </w:r>
      <w:r w:rsidR="003F3810">
        <w:rPr>
          <w:bCs/>
          <w:lang w:val="ro-RO"/>
        </w:rPr>
        <w:t>,</w:t>
      </w:r>
      <w:r w:rsidR="00824C8A" w:rsidRPr="009155C6">
        <w:rPr>
          <w:bCs/>
          <w:lang w:val="ro-RO"/>
        </w:rPr>
        <w:t xml:space="preserve"> </w:t>
      </w:r>
      <w:r w:rsidR="005F6409" w:rsidRPr="009155C6">
        <w:rPr>
          <w:bCs/>
          <w:lang w:val="ro-RO"/>
        </w:rPr>
        <w:t xml:space="preserve">a </w:t>
      </w:r>
      <w:r w:rsidR="00580EDA">
        <w:rPr>
          <w:bCs/>
          <w:lang w:val="ro-RO"/>
        </w:rPr>
        <w:t xml:space="preserve">anunțat </w:t>
      </w:r>
      <w:r w:rsidR="00DD247D">
        <w:rPr>
          <w:bCs/>
          <w:lang w:val="ro-RO"/>
        </w:rPr>
        <w:t>lansarea</w:t>
      </w:r>
      <w:r w:rsidR="00DB6D57" w:rsidRPr="009155C6">
        <w:rPr>
          <w:bCs/>
          <w:lang w:val="ro-RO"/>
        </w:rPr>
        <w:t xml:space="preserve"> un</w:t>
      </w:r>
      <w:r w:rsidR="00580EDA">
        <w:rPr>
          <w:bCs/>
          <w:lang w:val="ro-RO"/>
        </w:rPr>
        <w:t>ui</w:t>
      </w:r>
      <w:r w:rsidR="00DB6D57" w:rsidRPr="009155C6">
        <w:rPr>
          <w:bCs/>
          <w:lang w:val="ro-RO"/>
        </w:rPr>
        <w:t xml:space="preserve"> nou apel de proiecte în cadrul </w:t>
      </w:r>
      <w:r w:rsidR="009155C6">
        <w:rPr>
          <w:bCs/>
          <w:lang w:val="ro-RO"/>
        </w:rPr>
        <w:t xml:space="preserve">programului </w:t>
      </w:r>
      <w:r w:rsidR="003737AB">
        <w:rPr>
          <w:bCs/>
          <w:lang w:val="ro-RO"/>
        </w:rPr>
        <w:t xml:space="preserve">Connecting Europe </w:t>
      </w:r>
      <w:proofErr w:type="spellStart"/>
      <w:r w:rsidR="003737AB">
        <w:rPr>
          <w:bCs/>
          <w:lang w:val="ro-RO"/>
        </w:rPr>
        <w:t>Facility</w:t>
      </w:r>
      <w:proofErr w:type="spellEnd"/>
      <w:r w:rsidR="003737AB">
        <w:rPr>
          <w:bCs/>
          <w:lang w:val="ro-RO"/>
        </w:rPr>
        <w:t xml:space="preserve"> (CEF) – sectorul de transport</w:t>
      </w:r>
      <w:r w:rsidR="00DC19BA">
        <w:rPr>
          <w:bCs/>
          <w:lang w:val="ro-RO"/>
        </w:rPr>
        <w:t xml:space="preserve"> </w:t>
      </w:r>
      <w:r w:rsidR="00802F0B" w:rsidRPr="00580EDA">
        <w:rPr>
          <w:bCs/>
          <w:lang w:val="ro-RO"/>
        </w:rPr>
        <w:t>20</w:t>
      </w:r>
      <w:r w:rsidR="003737AB" w:rsidRPr="00580EDA">
        <w:rPr>
          <w:bCs/>
          <w:lang w:val="ro-RO"/>
        </w:rPr>
        <w:t>14-2020</w:t>
      </w:r>
      <w:r w:rsidR="00265E6F">
        <w:rPr>
          <w:bCs/>
          <w:lang w:val="ro-RO"/>
        </w:rPr>
        <w:t>,</w:t>
      </w:r>
      <w:r w:rsidR="00265E6F" w:rsidRPr="00265E6F">
        <w:rPr>
          <w:bCs/>
          <w:lang w:val="ro-RO"/>
        </w:rPr>
        <w:t xml:space="preserve"> </w:t>
      </w:r>
      <w:r w:rsidR="00265E6F">
        <w:rPr>
          <w:bCs/>
          <w:lang w:val="ro-RO"/>
        </w:rPr>
        <w:t xml:space="preserve">având alocat </w:t>
      </w:r>
      <w:r w:rsidR="00265E6F" w:rsidRPr="009155C6">
        <w:rPr>
          <w:bCs/>
          <w:lang w:val="ro-RO"/>
        </w:rPr>
        <w:t xml:space="preserve">un buget </w:t>
      </w:r>
      <w:r w:rsidR="00265E6F">
        <w:rPr>
          <w:bCs/>
          <w:lang w:val="ro-RO"/>
        </w:rPr>
        <w:t xml:space="preserve">total </w:t>
      </w:r>
      <w:r w:rsidR="00265E6F" w:rsidRPr="009155C6">
        <w:rPr>
          <w:bCs/>
          <w:lang w:val="ro-RO"/>
        </w:rPr>
        <w:t xml:space="preserve">de </w:t>
      </w:r>
      <w:r w:rsidR="00265E6F" w:rsidRPr="00D119C6">
        <w:rPr>
          <w:b/>
          <w:bCs/>
          <w:lang w:val="ro-RO"/>
        </w:rPr>
        <w:t>1,4 miliarde de euro</w:t>
      </w:r>
      <w:r w:rsidR="00265E6F">
        <w:rPr>
          <w:bCs/>
          <w:lang w:val="ro-RO"/>
        </w:rPr>
        <w:t>.</w:t>
      </w:r>
    </w:p>
    <w:p w:rsidR="00D119C6" w:rsidRDefault="003F3810" w:rsidP="003F3810">
      <w:pPr>
        <w:spacing w:after="0"/>
        <w:ind w:left="720" w:right="-234"/>
        <w:rPr>
          <w:bCs/>
          <w:lang w:val="ro-RO"/>
        </w:rPr>
      </w:pPr>
      <w:r>
        <w:rPr>
          <w:bCs/>
          <w:lang w:val="ro-RO"/>
        </w:rPr>
        <w:t>În data</w:t>
      </w:r>
      <w:r w:rsidR="00D119C6">
        <w:rPr>
          <w:bCs/>
          <w:lang w:val="ro-RO"/>
        </w:rPr>
        <w:t xml:space="preserve"> de </w:t>
      </w:r>
      <w:r w:rsidR="00D119C6" w:rsidRPr="00D119C6">
        <w:rPr>
          <w:b/>
          <w:bCs/>
          <w:lang w:val="ro-RO"/>
        </w:rPr>
        <w:t>7 noiembrie 2019</w:t>
      </w:r>
      <w:r>
        <w:rPr>
          <w:bCs/>
          <w:lang w:val="ro-RO"/>
        </w:rPr>
        <w:t xml:space="preserve"> va avea loc</w:t>
      </w:r>
      <w:r w:rsidR="00D119C6">
        <w:rPr>
          <w:bCs/>
          <w:lang w:val="ro-RO"/>
        </w:rPr>
        <w:t xml:space="preserve"> informare</w:t>
      </w:r>
      <w:r>
        <w:rPr>
          <w:bCs/>
          <w:lang w:val="ro-RO"/>
        </w:rPr>
        <w:t>a</w:t>
      </w:r>
      <w:r w:rsidR="00D119C6">
        <w:rPr>
          <w:bCs/>
          <w:lang w:val="ro-RO"/>
        </w:rPr>
        <w:t xml:space="preserve"> virtuală privind </w:t>
      </w:r>
      <w:r w:rsidR="00D119C6" w:rsidRPr="00D119C6">
        <w:rPr>
          <w:bCs/>
          <w:lang w:val="ro-RO"/>
        </w:rPr>
        <w:t>apel</w:t>
      </w:r>
      <w:r w:rsidR="00265E6F">
        <w:rPr>
          <w:bCs/>
          <w:lang w:val="ro-RO"/>
        </w:rPr>
        <w:t>ul de proiecte.</w:t>
      </w:r>
      <w:r w:rsidR="00D119C6">
        <w:rPr>
          <w:bCs/>
          <w:lang w:val="ro-RO"/>
        </w:rPr>
        <w:t xml:space="preserve"> </w:t>
      </w:r>
    </w:p>
    <w:p w:rsidR="00DB6D57" w:rsidRPr="009155C6" w:rsidRDefault="00D119C6" w:rsidP="00265E6F">
      <w:pPr>
        <w:spacing w:after="0"/>
        <w:ind w:left="720" w:right="-234"/>
        <w:rPr>
          <w:bCs/>
          <w:lang w:val="ro-RO"/>
        </w:rPr>
      </w:pPr>
      <w:r>
        <w:rPr>
          <w:bCs/>
          <w:lang w:val="ro-RO"/>
        </w:rPr>
        <w:t>Apelul</w:t>
      </w:r>
      <w:r w:rsidRPr="00D119C6">
        <w:rPr>
          <w:bCs/>
          <w:lang w:val="ro-RO"/>
        </w:rPr>
        <w:t xml:space="preserve"> de propuneri </w:t>
      </w:r>
      <w:r>
        <w:rPr>
          <w:bCs/>
          <w:lang w:val="ro-RO"/>
        </w:rPr>
        <w:t xml:space="preserve">de proiecte </w:t>
      </w:r>
      <w:r w:rsidRPr="00D119C6">
        <w:rPr>
          <w:bCs/>
          <w:lang w:val="ro-RO"/>
        </w:rPr>
        <w:t>susține șapte priorități ale programului de lucru multianual</w:t>
      </w:r>
      <w:r w:rsidR="00265E6F">
        <w:rPr>
          <w:bCs/>
          <w:lang w:val="ro-RO"/>
        </w:rPr>
        <w:t xml:space="preserve"> CEF Transport pentru 2014-2020:</w:t>
      </w:r>
      <w:r w:rsidRPr="00D119C6">
        <w:rPr>
          <w:bCs/>
          <w:lang w:val="ro-RO"/>
        </w:rPr>
        <w:t xml:space="preserve"> </w:t>
      </w:r>
      <w:r w:rsidR="00265E6F">
        <w:rPr>
          <w:bCs/>
          <w:lang w:val="ro-RO"/>
        </w:rPr>
        <w:t xml:space="preserve">cu un buget de 750 milioane euro </w:t>
      </w:r>
      <w:r w:rsidRPr="00D119C6">
        <w:rPr>
          <w:bCs/>
          <w:lang w:val="ro-RO"/>
        </w:rPr>
        <w:t xml:space="preserve">în cadrul </w:t>
      </w:r>
      <w:r>
        <w:rPr>
          <w:bCs/>
          <w:lang w:val="ro-RO"/>
        </w:rPr>
        <w:t>anvelopei</w:t>
      </w:r>
      <w:r w:rsidRPr="00D119C6">
        <w:rPr>
          <w:bCs/>
          <w:lang w:val="ro-RO"/>
        </w:rPr>
        <w:t xml:space="preserve"> generale</w:t>
      </w:r>
      <w:r w:rsidR="009F1322">
        <w:rPr>
          <w:bCs/>
          <w:lang w:val="ro-RO"/>
        </w:rPr>
        <w:t xml:space="preserve"> (AG)</w:t>
      </w:r>
      <w:r w:rsidR="00265E6F">
        <w:rPr>
          <w:bCs/>
          <w:lang w:val="ro-RO"/>
        </w:rPr>
        <w:t xml:space="preserve"> </w:t>
      </w:r>
      <w:r w:rsidRPr="00D119C6">
        <w:rPr>
          <w:bCs/>
          <w:lang w:val="ro-RO"/>
        </w:rPr>
        <w:t xml:space="preserve">și </w:t>
      </w:r>
      <w:r w:rsidR="00265E6F">
        <w:rPr>
          <w:bCs/>
          <w:lang w:val="ro-RO"/>
        </w:rPr>
        <w:t>un buget de 650 milioane euro,</w:t>
      </w:r>
      <w:r w:rsidR="00265E6F" w:rsidRPr="00D119C6">
        <w:rPr>
          <w:bCs/>
          <w:lang w:val="ro-RO"/>
        </w:rPr>
        <w:t xml:space="preserve"> în cadrul </w:t>
      </w:r>
      <w:r w:rsidR="00265E6F">
        <w:rPr>
          <w:bCs/>
          <w:lang w:val="ro-RO"/>
        </w:rPr>
        <w:t>anvelopei</w:t>
      </w:r>
      <w:r w:rsidR="00265E6F" w:rsidRPr="00D119C6">
        <w:rPr>
          <w:bCs/>
          <w:lang w:val="ro-RO"/>
        </w:rPr>
        <w:t xml:space="preserve"> </w:t>
      </w:r>
      <w:r w:rsidR="005E431C">
        <w:rPr>
          <w:bCs/>
          <w:lang w:val="ro-RO"/>
        </w:rPr>
        <w:t xml:space="preserve">Fondului </w:t>
      </w:r>
      <w:r w:rsidRPr="00D119C6">
        <w:rPr>
          <w:bCs/>
          <w:lang w:val="ro-RO"/>
        </w:rPr>
        <w:t>de coeziune</w:t>
      </w:r>
      <w:r w:rsidR="009F1322">
        <w:rPr>
          <w:bCs/>
          <w:lang w:val="ro-RO"/>
        </w:rPr>
        <w:t xml:space="preserve"> (FC)</w:t>
      </w:r>
      <w:r>
        <w:rPr>
          <w:bCs/>
          <w:lang w:val="ro-RO"/>
        </w:rPr>
        <w:t xml:space="preserve">. </w:t>
      </w:r>
    </w:p>
    <w:p w:rsidR="00DB6D57" w:rsidRDefault="004B7FDE" w:rsidP="00E2640A">
      <w:pPr>
        <w:spacing w:after="0"/>
        <w:ind w:left="720" w:right="-144" w:hanging="180"/>
        <w:rPr>
          <w:bCs/>
          <w:lang w:val="ro-RO"/>
        </w:rPr>
      </w:pPr>
      <w:r w:rsidRPr="00EB7BA3">
        <w:rPr>
          <w:bCs/>
          <w:lang w:val="ro-RO"/>
        </w:rPr>
        <w:t xml:space="preserve">   </w:t>
      </w:r>
      <w:r w:rsidR="00F22719" w:rsidRPr="00EB7BA3">
        <w:rPr>
          <w:bCs/>
          <w:lang w:val="ro-RO"/>
        </w:rPr>
        <w:t>Asistența financiară</w:t>
      </w:r>
      <w:r w:rsidR="00DB6D57" w:rsidRPr="00EB7BA3">
        <w:rPr>
          <w:bCs/>
          <w:lang w:val="ro-RO"/>
        </w:rPr>
        <w:t xml:space="preserve"> se va concentra pe </w:t>
      </w:r>
      <w:r w:rsidR="00133BA2" w:rsidRPr="00EB7BA3">
        <w:rPr>
          <w:bCs/>
          <w:lang w:val="ro-RO"/>
        </w:rPr>
        <w:t xml:space="preserve">următoarele </w:t>
      </w:r>
      <w:proofErr w:type="spellStart"/>
      <w:r w:rsidR="00F22719" w:rsidRPr="00EB7BA3">
        <w:rPr>
          <w:rFonts w:ascii="Verdana" w:hAnsi="Verdana"/>
          <w:sz w:val="21"/>
          <w:szCs w:val="21"/>
          <w:shd w:val="clear" w:color="auto" w:fill="FFFFFF"/>
        </w:rPr>
        <w:t>priorități</w:t>
      </w:r>
      <w:proofErr w:type="spellEnd"/>
      <w:r w:rsidR="006B73D8" w:rsidRPr="00EB7BA3">
        <w:rPr>
          <w:rFonts w:ascii="Verdana" w:hAnsi="Verdana"/>
          <w:sz w:val="21"/>
          <w:szCs w:val="21"/>
          <w:shd w:val="clear" w:color="auto" w:fill="FFFFFF"/>
        </w:rPr>
        <w:t xml:space="preserve">, </w:t>
      </w:r>
      <w:proofErr w:type="spellStart"/>
      <w:r w:rsidR="006B73D8" w:rsidRPr="00EB7BA3">
        <w:rPr>
          <w:rFonts w:ascii="Verdana" w:hAnsi="Verdana"/>
          <w:sz w:val="21"/>
          <w:szCs w:val="21"/>
          <w:shd w:val="clear" w:color="auto" w:fill="FFFFFF"/>
        </w:rPr>
        <w:t>respectiv</w:t>
      </w:r>
      <w:proofErr w:type="spellEnd"/>
      <w:r w:rsidR="006B73D8" w:rsidRPr="00EB7BA3">
        <w:rPr>
          <w:rFonts w:ascii="Verdana" w:hAnsi="Verdana"/>
          <w:sz w:val="21"/>
          <w:szCs w:val="21"/>
          <w:shd w:val="clear" w:color="auto" w:fill="FFFFFF"/>
        </w:rPr>
        <w:t xml:space="preserve"> </w:t>
      </w:r>
      <w:proofErr w:type="spellStart"/>
      <w:r w:rsidR="006B73D8" w:rsidRPr="00EB7BA3">
        <w:rPr>
          <w:rFonts w:ascii="Verdana" w:hAnsi="Verdana"/>
          <w:sz w:val="21"/>
          <w:szCs w:val="21"/>
          <w:shd w:val="clear" w:color="auto" w:fill="FFFFFF"/>
        </w:rPr>
        <w:t>obiective</w:t>
      </w:r>
      <w:proofErr w:type="spellEnd"/>
      <w:r w:rsidR="00F22719" w:rsidRPr="00EB7BA3">
        <w:rPr>
          <w:rFonts w:ascii="Verdana" w:hAnsi="Verdana"/>
          <w:sz w:val="21"/>
          <w:szCs w:val="21"/>
          <w:shd w:val="clear" w:color="auto" w:fill="FFFFFF"/>
        </w:rPr>
        <w:t xml:space="preserve"> de </w:t>
      </w:r>
      <w:proofErr w:type="spellStart"/>
      <w:r w:rsidR="00F22719" w:rsidRPr="00EB7BA3">
        <w:rPr>
          <w:rFonts w:ascii="Verdana" w:hAnsi="Verdana"/>
          <w:sz w:val="21"/>
          <w:szCs w:val="21"/>
          <w:shd w:val="clear" w:color="auto" w:fill="FFFFFF"/>
        </w:rPr>
        <w:t>finanțare</w:t>
      </w:r>
      <w:proofErr w:type="spellEnd"/>
      <w:r w:rsidR="00DB6D57" w:rsidRPr="00EB7BA3">
        <w:rPr>
          <w:bCs/>
          <w:lang w:val="ro-RO"/>
        </w:rPr>
        <w:t>:</w:t>
      </w:r>
    </w:p>
    <w:p w:rsidR="00E2640A" w:rsidRPr="005A169D" w:rsidRDefault="00E2640A" w:rsidP="00E2640A">
      <w:pPr>
        <w:spacing w:after="0"/>
        <w:ind w:left="0" w:right="-144"/>
        <w:rPr>
          <w:bCs/>
        </w:rPr>
      </w:pPr>
    </w:p>
    <w:tbl>
      <w:tblPr>
        <w:tblStyle w:val="TableGrid"/>
        <w:tblpPr w:leftFromText="180" w:rightFromText="180" w:vertAnchor="text" w:horzAnchor="page" w:tblpX="796" w:tblpY="171"/>
        <w:tblW w:w="10625" w:type="dxa"/>
        <w:tblLayout w:type="fixed"/>
        <w:tblLook w:val="04A0" w:firstRow="1" w:lastRow="0" w:firstColumn="1" w:lastColumn="0" w:noHBand="0" w:noVBand="1"/>
      </w:tblPr>
      <w:tblGrid>
        <w:gridCol w:w="625"/>
        <w:gridCol w:w="1450"/>
        <w:gridCol w:w="3330"/>
        <w:gridCol w:w="1080"/>
        <w:gridCol w:w="4140"/>
      </w:tblGrid>
      <w:tr w:rsidR="005A169D" w:rsidRPr="008947CF" w:rsidTr="00EC2940">
        <w:tc>
          <w:tcPr>
            <w:tcW w:w="625" w:type="dxa"/>
          </w:tcPr>
          <w:p w:rsidR="005A169D" w:rsidRPr="00EB7BA3" w:rsidRDefault="005A169D" w:rsidP="00EC2940">
            <w:pPr>
              <w:pStyle w:val="ListParagraph"/>
              <w:ind w:left="-23" w:firstLine="23"/>
              <w:rPr>
                <w:rFonts w:ascii="Verdana" w:hAnsi="Verdana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Nr.crt.</w:t>
            </w:r>
          </w:p>
        </w:tc>
        <w:tc>
          <w:tcPr>
            <w:tcW w:w="1450" w:type="dxa"/>
          </w:tcPr>
          <w:p w:rsidR="005A169D" w:rsidRPr="00EB7BA3" w:rsidRDefault="005A169D" w:rsidP="00EC2940">
            <w:pPr>
              <w:pStyle w:val="ListParagraph"/>
              <w:ind w:left="-23" w:firstLine="23"/>
              <w:rPr>
                <w:rFonts w:ascii="Verdana" w:hAnsi="Verdana"/>
                <w:sz w:val="21"/>
                <w:szCs w:val="21"/>
                <w:shd w:val="clear" w:color="auto" w:fill="FFFFFF"/>
              </w:rPr>
            </w:pPr>
            <w:proofErr w:type="spellStart"/>
            <w:r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>Prioritate</w:t>
            </w:r>
            <w:proofErr w:type="spellEnd"/>
          </w:p>
        </w:tc>
        <w:tc>
          <w:tcPr>
            <w:tcW w:w="3330" w:type="dxa"/>
          </w:tcPr>
          <w:p w:rsidR="005A169D" w:rsidRPr="00EB7BA3" w:rsidRDefault="005A169D" w:rsidP="00EC2940">
            <w:pPr>
              <w:pStyle w:val="ListParagraph"/>
              <w:jc w:val="center"/>
              <w:rPr>
                <w:rFonts w:ascii="Verdana" w:hAnsi="Verdana"/>
                <w:sz w:val="21"/>
                <w:szCs w:val="21"/>
                <w:shd w:val="clear" w:color="auto" w:fill="FFFFFF"/>
              </w:rPr>
            </w:pPr>
            <w:proofErr w:type="spellStart"/>
            <w:r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>Obiectiv</w:t>
            </w:r>
            <w:r w:rsidR="00407183">
              <w:rPr>
                <w:rFonts w:ascii="Verdana" w:hAnsi="Verdana"/>
                <w:sz w:val="21"/>
                <w:szCs w:val="21"/>
                <w:shd w:val="clear" w:color="auto" w:fill="FFFFFF"/>
              </w:rPr>
              <w:t>e</w:t>
            </w:r>
            <w:proofErr w:type="spellEnd"/>
            <w:r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>finanțare</w:t>
            </w:r>
            <w:proofErr w:type="spellEnd"/>
          </w:p>
        </w:tc>
        <w:tc>
          <w:tcPr>
            <w:tcW w:w="1080" w:type="dxa"/>
          </w:tcPr>
          <w:p w:rsidR="005A169D" w:rsidRDefault="005A169D" w:rsidP="00EC2940">
            <w:pPr>
              <w:ind w:left="0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Buget</w:t>
            </w:r>
          </w:p>
        </w:tc>
        <w:tc>
          <w:tcPr>
            <w:tcW w:w="4140" w:type="dxa"/>
          </w:tcPr>
          <w:p w:rsidR="005A169D" w:rsidRDefault="005A169D" w:rsidP="00EC2940">
            <w:pPr>
              <w:ind w:left="0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Rate de </w:t>
            </w:r>
            <w:proofErr w:type="spellStart"/>
            <w:r>
              <w:rPr>
                <w:bCs/>
                <w:lang w:val="ro-RO"/>
              </w:rPr>
              <w:t>co</w:t>
            </w:r>
            <w:proofErr w:type="spellEnd"/>
            <w:r>
              <w:rPr>
                <w:bCs/>
                <w:lang w:val="ro-RO"/>
              </w:rPr>
              <w:t>-finanțare</w:t>
            </w:r>
          </w:p>
        </w:tc>
      </w:tr>
      <w:tr w:rsidR="005A169D" w:rsidRPr="00693EFB" w:rsidTr="00EC2940">
        <w:tc>
          <w:tcPr>
            <w:tcW w:w="625" w:type="dxa"/>
          </w:tcPr>
          <w:p w:rsidR="005A169D" w:rsidRPr="005A169D" w:rsidRDefault="005A169D" w:rsidP="00EC2940">
            <w:pPr>
              <w:pStyle w:val="ListParagraph"/>
              <w:ind w:left="-23"/>
              <w:rPr>
                <w:rFonts w:ascii="Verdana" w:hAnsi="Verdana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1.</w:t>
            </w:r>
          </w:p>
        </w:tc>
        <w:tc>
          <w:tcPr>
            <w:tcW w:w="1450" w:type="dxa"/>
          </w:tcPr>
          <w:p w:rsidR="005A169D" w:rsidRPr="00EB7BA3" w:rsidRDefault="00E25069" w:rsidP="00EC2940">
            <w:pPr>
              <w:pStyle w:val="ListParagraph"/>
              <w:spacing w:after="0" w:line="240" w:lineRule="auto"/>
              <w:ind w:left="-23"/>
              <w:rPr>
                <w:rFonts w:ascii="Verdana" w:hAnsi="Verdana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Proiecte</w:t>
            </w:r>
            <w:proofErr w:type="spellEnd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pre-</w:t>
            </w:r>
            <w:proofErr w:type="spellStart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identificate</w:t>
            </w:r>
            <w:proofErr w:type="spellEnd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în</w:t>
            </w:r>
            <w:proofErr w:type="spellEnd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reț</w:t>
            </w:r>
            <w:r w:rsidR="005A169D" w:rsidRPr="005A169D">
              <w:rPr>
                <w:rFonts w:ascii="Verdana" w:hAnsi="Verdana"/>
                <w:sz w:val="21"/>
                <w:szCs w:val="21"/>
                <w:shd w:val="clear" w:color="auto" w:fill="FFFFFF"/>
              </w:rPr>
              <w:t>eaua</w:t>
            </w:r>
            <w:proofErr w:type="spellEnd"/>
            <w:r w:rsidR="005A169D" w:rsidRPr="005A169D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A169D" w:rsidRPr="005A169D">
              <w:rPr>
                <w:rFonts w:ascii="Verdana" w:hAnsi="Verdana"/>
                <w:sz w:val="21"/>
                <w:szCs w:val="21"/>
                <w:shd w:val="clear" w:color="auto" w:fill="FFFFFF"/>
              </w:rPr>
              <w:t>principală</w:t>
            </w:r>
            <w:proofErr w:type="spellEnd"/>
            <w:r w:rsidR="009F2FB6">
              <w:t xml:space="preserve"> </w:t>
            </w:r>
            <w:r w:rsidR="009F2FB6" w:rsidRPr="009F2FB6">
              <w:rPr>
                <w:rFonts w:ascii="Verdana" w:hAnsi="Verdana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9F2FB6" w:rsidRPr="009F2FB6">
              <w:rPr>
                <w:rFonts w:ascii="Verdana" w:hAnsi="Verdana"/>
                <w:sz w:val="21"/>
                <w:szCs w:val="21"/>
                <w:shd w:val="clear" w:color="auto" w:fill="FFFFFF"/>
              </w:rPr>
              <w:t>căi</w:t>
            </w:r>
            <w:proofErr w:type="spellEnd"/>
            <w:r w:rsidR="009F2FB6" w:rsidRPr="009F2FB6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F2FB6" w:rsidRPr="009F2FB6">
              <w:rPr>
                <w:rFonts w:ascii="Verdana" w:hAnsi="Verdana"/>
                <w:sz w:val="21"/>
                <w:szCs w:val="21"/>
                <w:shd w:val="clear" w:color="auto" w:fill="FFFFFF"/>
              </w:rPr>
              <w:t>ferate</w:t>
            </w:r>
            <w:proofErr w:type="spellEnd"/>
            <w:r w:rsidR="009F2FB6" w:rsidRPr="009F2FB6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9F2FB6" w:rsidRPr="009F2FB6">
              <w:rPr>
                <w:rFonts w:ascii="Verdana" w:hAnsi="Verdana"/>
                <w:sz w:val="21"/>
                <w:szCs w:val="21"/>
                <w:shd w:val="clear" w:color="auto" w:fill="FFFFFF"/>
              </w:rPr>
              <w:t>căi</w:t>
            </w:r>
            <w:proofErr w:type="spellEnd"/>
            <w:r w:rsidR="009F2FB6" w:rsidRPr="009F2FB6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F2FB6" w:rsidRPr="009F2FB6">
              <w:rPr>
                <w:rFonts w:ascii="Verdana" w:hAnsi="Verdana"/>
                <w:sz w:val="21"/>
                <w:szCs w:val="21"/>
                <w:shd w:val="clear" w:color="auto" w:fill="FFFFFF"/>
              </w:rPr>
              <w:t>navigabile</w:t>
            </w:r>
            <w:proofErr w:type="spellEnd"/>
            <w:r w:rsidR="009F2FB6" w:rsidRPr="009F2FB6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F2FB6" w:rsidRPr="009F2FB6">
              <w:rPr>
                <w:rFonts w:ascii="Verdana" w:hAnsi="Verdana"/>
                <w:sz w:val="21"/>
                <w:szCs w:val="21"/>
                <w:shd w:val="clear" w:color="auto" w:fill="FFFFFF"/>
              </w:rPr>
              <w:t>interioare</w:t>
            </w:r>
            <w:proofErr w:type="spellEnd"/>
            <w:r w:rsidR="009F2FB6" w:rsidRPr="009F2FB6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9F2FB6" w:rsidRPr="009F2FB6">
              <w:rPr>
                <w:rFonts w:ascii="Verdana" w:hAnsi="Verdana"/>
                <w:sz w:val="21"/>
                <w:szCs w:val="21"/>
                <w:shd w:val="clear" w:color="auto" w:fill="FFFFFF"/>
              </w:rPr>
              <w:t>drumuri</w:t>
            </w:r>
            <w:proofErr w:type="spellEnd"/>
            <w:r w:rsidR="009F2FB6" w:rsidRPr="009F2FB6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9F2FB6" w:rsidRPr="009F2FB6">
              <w:rPr>
                <w:rFonts w:ascii="Verdana" w:hAnsi="Verdana"/>
                <w:sz w:val="21"/>
                <w:szCs w:val="21"/>
                <w:shd w:val="clear" w:color="auto" w:fill="FFFFFF"/>
              </w:rPr>
              <w:t>porturi</w:t>
            </w:r>
            <w:proofErr w:type="spellEnd"/>
            <w:r w:rsidR="009F2FB6" w:rsidRPr="009F2FB6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maritime </w:t>
            </w:r>
            <w:proofErr w:type="spellStart"/>
            <w:r w:rsidR="009F2FB6" w:rsidRPr="009F2FB6">
              <w:rPr>
                <w:rFonts w:ascii="Verdana" w:hAnsi="Verdana"/>
                <w:sz w:val="21"/>
                <w:szCs w:val="21"/>
                <w:shd w:val="clear" w:color="auto" w:fill="FFFFFF"/>
              </w:rPr>
              <w:t>și</w:t>
            </w:r>
            <w:proofErr w:type="spellEnd"/>
            <w:r w:rsidR="009F2FB6" w:rsidRPr="009F2FB6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F2FB6" w:rsidRPr="009F2FB6">
              <w:rPr>
                <w:rFonts w:ascii="Verdana" w:hAnsi="Verdana"/>
                <w:sz w:val="21"/>
                <w:szCs w:val="21"/>
                <w:shd w:val="clear" w:color="auto" w:fill="FFFFFF"/>
              </w:rPr>
              <w:t>interioare</w:t>
            </w:r>
            <w:proofErr w:type="spellEnd"/>
            <w:r w:rsidR="009F2FB6" w:rsidRPr="009F2FB6">
              <w:rPr>
                <w:rFonts w:ascii="Verdana" w:hAnsi="Verdana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3330" w:type="dxa"/>
          </w:tcPr>
          <w:p w:rsidR="00ED0392" w:rsidRDefault="006B74B8" w:rsidP="00EC2940">
            <w:pPr>
              <w:spacing w:after="0" w:line="240" w:lineRule="auto"/>
              <w:ind w:left="0"/>
              <w:rPr>
                <w:rFonts w:ascii="Verdana" w:hAnsi="Verdana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Asigurarea</w:t>
            </w:r>
            <w:proofErr w:type="spellEnd"/>
            <w:r w:rsidR="00F136F8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întăririi</w:t>
            </w:r>
            <w:proofErr w:type="spellEnd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i</w:t>
            </w:r>
            <w:r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>nteroperabilității</w:t>
            </w:r>
            <w:proofErr w:type="spellEnd"/>
            <w:r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>pe</w:t>
            </w:r>
            <w:proofErr w:type="spellEnd"/>
            <w:r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>modul</w:t>
            </w:r>
            <w:proofErr w:type="spellEnd"/>
            <w:r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>ferovia</w:t>
            </w:r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r</w:t>
            </w:r>
            <w:proofErr w:type="spellEnd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de transport </w:t>
            </w:r>
            <w:proofErr w:type="spellStart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și</w:t>
            </w:r>
            <w:proofErr w:type="spellEnd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îmbunătățirea</w:t>
            </w:r>
            <w:proofErr w:type="spellEnd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,</w:t>
            </w:r>
            <w:r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>în</w:t>
            </w:r>
            <w:proofErr w:type="spellEnd"/>
            <w:r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particular, a </w:t>
            </w:r>
            <w:proofErr w:type="spellStart"/>
            <w:r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>secțiunilor</w:t>
            </w:r>
            <w:proofErr w:type="spellEnd"/>
            <w:r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>transfrontaliere</w:t>
            </w:r>
            <w:proofErr w:type="spellEnd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,</w:t>
            </w:r>
            <w:r w:rsidRPr="00F136F8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B979B4">
              <w:rPr>
                <w:rFonts w:ascii="Verdana" w:hAnsi="Verdana"/>
                <w:sz w:val="21"/>
                <w:szCs w:val="21"/>
                <w:shd w:val="clear" w:color="auto" w:fill="FFFFFF"/>
              </w:rPr>
              <w:t>eliminarea</w:t>
            </w:r>
            <w:proofErr w:type="spellEnd"/>
            <w:proofErr w:type="gramEnd"/>
            <w:r w:rsidR="00B979B4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B979B4">
              <w:rPr>
                <w:rFonts w:ascii="Verdana" w:hAnsi="Verdana"/>
                <w:sz w:val="21"/>
                <w:szCs w:val="21"/>
                <w:shd w:val="clear" w:color="auto" w:fill="FFFFFF"/>
              </w:rPr>
              <w:t>blocajelor</w:t>
            </w:r>
            <w:proofErr w:type="spellEnd"/>
            <w:r w:rsidR="00ED0392"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D0392"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>și</w:t>
            </w:r>
            <w:proofErr w:type="spellEnd"/>
            <w:r w:rsidR="00ED0392"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asigurarea</w:t>
            </w:r>
            <w:proofErr w:type="spellEnd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conexiunilor</w:t>
            </w:r>
            <w:proofErr w:type="spellEnd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lipsă</w:t>
            </w:r>
            <w:proofErr w:type="spellEnd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.</w:t>
            </w:r>
            <w:r w:rsidR="00ED0392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</w:p>
          <w:p w:rsidR="00F136F8" w:rsidRPr="00ED0392" w:rsidRDefault="00F136F8" w:rsidP="00EC2940">
            <w:pPr>
              <w:spacing w:after="0" w:line="240" w:lineRule="auto"/>
              <w:ind w:left="0"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80" w:type="dxa"/>
          </w:tcPr>
          <w:p w:rsidR="002565ED" w:rsidRDefault="002565ED" w:rsidP="00EC2940">
            <w:pPr>
              <w:ind w:left="0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500 mil. euro AG</w:t>
            </w:r>
          </w:p>
          <w:p w:rsidR="005A169D" w:rsidRPr="008947CF" w:rsidRDefault="009F2FB6" w:rsidP="00EC2940">
            <w:pPr>
              <w:ind w:left="0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610</w:t>
            </w:r>
            <w:r w:rsidR="005A169D" w:rsidRPr="008947CF">
              <w:rPr>
                <w:bCs/>
                <w:lang w:val="ro-RO"/>
              </w:rPr>
              <w:t xml:space="preserve"> mil. eur</w:t>
            </w:r>
            <w:r w:rsidR="00400A3A">
              <w:rPr>
                <w:bCs/>
                <w:lang w:val="ro-RO"/>
              </w:rPr>
              <w:t>o</w:t>
            </w:r>
            <w:r w:rsidR="00693EFB">
              <w:rPr>
                <w:bCs/>
                <w:lang w:val="ro-RO"/>
              </w:rPr>
              <w:t xml:space="preserve"> F</w:t>
            </w:r>
            <w:r>
              <w:rPr>
                <w:bCs/>
                <w:lang w:val="ro-RO"/>
              </w:rPr>
              <w:t>C</w:t>
            </w:r>
          </w:p>
        </w:tc>
        <w:tc>
          <w:tcPr>
            <w:tcW w:w="4140" w:type="dxa"/>
          </w:tcPr>
          <w:p w:rsidR="001161CC" w:rsidRPr="00A158A9" w:rsidRDefault="001161CC" w:rsidP="00EC2940">
            <w:pPr>
              <w:spacing w:after="0" w:line="240" w:lineRule="auto"/>
              <w:ind w:left="0" w:right="-14"/>
              <w:rPr>
                <w:bCs/>
                <w:lang w:val="ro-RO"/>
              </w:rPr>
            </w:pPr>
            <w:r w:rsidRPr="00A158A9">
              <w:rPr>
                <w:bCs/>
                <w:lang w:val="ro-RO"/>
              </w:rPr>
              <w:t>În conformitate cu articolul 10 alineatul (2) din regulamentul</w:t>
            </w:r>
            <w:r>
              <w:rPr>
                <w:bCs/>
                <w:lang w:val="ro-RO"/>
              </w:rPr>
              <w:t xml:space="preserve"> </w:t>
            </w:r>
            <w:r w:rsidRPr="00A158A9">
              <w:rPr>
                <w:bCs/>
                <w:lang w:val="ro-RO"/>
              </w:rPr>
              <w:t>CE</w:t>
            </w:r>
            <w:r>
              <w:rPr>
                <w:bCs/>
                <w:lang w:val="ro-RO"/>
              </w:rPr>
              <w:t>F</w:t>
            </w:r>
            <w:r w:rsidRPr="00A158A9">
              <w:rPr>
                <w:bCs/>
                <w:lang w:val="ro-RO"/>
              </w:rPr>
              <w:t>, valoarea asistenței financiare din partea Uniunii</w:t>
            </w:r>
            <w:r w:rsidR="00CC6150">
              <w:rPr>
                <w:bCs/>
                <w:lang w:val="ro-RO"/>
              </w:rPr>
              <w:t>, pentru AG,</w:t>
            </w:r>
            <w:r w:rsidRPr="00A158A9">
              <w:rPr>
                <w:bCs/>
                <w:lang w:val="ro-RO"/>
              </w:rPr>
              <w:t xml:space="preserve"> nu trebuie să depășească următoarele cote:</w:t>
            </w:r>
          </w:p>
          <w:p w:rsidR="001161CC" w:rsidRPr="006777D3" w:rsidRDefault="001161CC" w:rsidP="00EC2940">
            <w:pPr>
              <w:spacing w:after="0" w:line="240" w:lineRule="auto"/>
              <w:ind w:left="0" w:right="-14"/>
              <w:rPr>
                <w:bCs/>
                <w:lang w:val="ro-RO"/>
              </w:rPr>
            </w:pPr>
            <w:r w:rsidRPr="006777D3">
              <w:rPr>
                <w:bCs/>
                <w:lang w:val="ro-RO"/>
              </w:rPr>
              <w:t>(a) în ceea ce privește subvențiile pentru studii, 50% din costurile eligibile;</w:t>
            </w:r>
          </w:p>
          <w:p w:rsidR="001161CC" w:rsidRPr="006777D3" w:rsidRDefault="001161CC" w:rsidP="00EC2940">
            <w:pPr>
              <w:spacing w:after="0" w:line="240" w:lineRule="auto"/>
              <w:ind w:left="0" w:right="-14"/>
              <w:rPr>
                <w:bCs/>
                <w:lang w:val="ro-RO"/>
              </w:rPr>
            </w:pPr>
            <w:r w:rsidRPr="006777D3">
              <w:rPr>
                <w:bCs/>
                <w:lang w:val="ro-RO"/>
              </w:rPr>
              <w:t>(b) în ceea ce privește subvențiile pentru lucrări:</w:t>
            </w:r>
          </w:p>
          <w:p w:rsidR="001161CC" w:rsidRPr="006777D3" w:rsidRDefault="001161CC" w:rsidP="00EC2940">
            <w:pPr>
              <w:spacing w:after="0" w:line="240" w:lineRule="auto"/>
              <w:ind w:left="0" w:right="-14"/>
              <w:rPr>
                <w:bCs/>
                <w:lang w:val="ro-RO"/>
              </w:rPr>
            </w:pPr>
            <w:r w:rsidRPr="006777D3">
              <w:rPr>
                <w:bCs/>
                <w:lang w:val="ro-RO"/>
              </w:rPr>
              <w:t>(i) pentru rețelele feroviare și rețelele rutiere în cazul statelor membre care nu au nicio rețea feroviară stabilită pe teritoriul lor sau în cazul unui stat membru sau a unei părți a acesteia, cu o rețea izolată fără transport feroviar de mare distanță:</w:t>
            </w:r>
            <w:r>
              <w:rPr>
                <w:bCs/>
                <w:lang w:val="ro-RO"/>
              </w:rPr>
              <w:t xml:space="preserve"> </w:t>
            </w:r>
            <w:r w:rsidRPr="006777D3">
              <w:rPr>
                <w:bCs/>
                <w:lang w:val="ro-RO"/>
              </w:rPr>
              <w:t xml:space="preserve">20% din costurile eligibile; rata de finanțare poate fi crescută la maximum 30% pentru acțiunile care se adresează blocajelor și la 40% pentru acțiunile privind </w:t>
            </w:r>
            <w:r w:rsidRPr="006777D3">
              <w:rPr>
                <w:bCs/>
                <w:lang w:val="ro-RO"/>
              </w:rPr>
              <w:lastRenderedPageBreak/>
              <w:t>secțiunile transfrontaliere și acțiunile care îmbunătățesc interoperabilitatea feroviară;</w:t>
            </w:r>
          </w:p>
          <w:p w:rsidR="002565ED" w:rsidRDefault="001161CC" w:rsidP="00EC2940">
            <w:pPr>
              <w:spacing w:after="0" w:line="240" w:lineRule="auto"/>
              <w:ind w:left="0" w:right="-14"/>
              <w:rPr>
                <w:bCs/>
                <w:lang w:val="ro-RO"/>
              </w:rPr>
            </w:pPr>
            <w:r w:rsidRPr="006777D3">
              <w:rPr>
                <w:bCs/>
                <w:lang w:val="ro-RO"/>
              </w:rPr>
              <w:t>(ii) pentru căile navigabile interioare: 20% din costurile eligibile; rata de finanțare poate fi crescută la maximum 40% pentru acțiunile care se adresează blocajelor și până la maximum 40% pentru acțiunile referitoare</w:t>
            </w:r>
            <w:r w:rsidR="000D76B6">
              <w:rPr>
                <w:bCs/>
                <w:lang w:val="ro-RO"/>
              </w:rPr>
              <w:t xml:space="preserve"> la secțiunile transfrontaliere.</w:t>
            </w:r>
          </w:p>
          <w:p w:rsidR="002565ED" w:rsidRDefault="002565ED" w:rsidP="00EC2940">
            <w:pPr>
              <w:spacing w:after="0" w:line="240" w:lineRule="auto"/>
              <w:ind w:left="0" w:right="-14"/>
              <w:rPr>
                <w:bCs/>
                <w:lang w:val="ro-RO"/>
              </w:rPr>
            </w:pPr>
          </w:p>
          <w:p w:rsidR="005A169D" w:rsidRPr="006777D3" w:rsidRDefault="00DE1CE2" w:rsidP="00EC2940">
            <w:pPr>
              <w:spacing w:after="0" w:line="240" w:lineRule="auto"/>
              <w:ind w:left="0" w:right="-14"/>
              <w:rPr>
                <w:bCs/>
                <w:lang w:val="ro-RO"/>
              </w:rPr>
            </w:pPr>
            <w:r w:rsidRPr="00A158A9">
              <w:rPr>
                <w:bCs/>
                <w:lang w:val="ro-RO"/>
              </w:rPr>
              <w:t xml:space="preserve">În conformitate cu articolul </w:t>
            </w:r>
            <w:r w:rsidR="00537A72">
              <w:rPr>
                <w:bCs/>
                <w:lang w:val="ro-RO"/>
              </w:rPr>
              <w:t>11(5) din regulamentul CEF, ratele maxime de finanțare sunt cele aplicabile Fondului de Coeziune (85% - CEF și 15% cofinanțare națională).</w:t>
            </w:r>
          </w:p>
        </w:tc>
      </w:tr>
      <w:tr w:rsidR="005A169D" w:rsidRPr="00CC6150" w:rsidTr="00EC2940">
        <w:tc>
          <w:tcPr>
            <w:tcW w:w="625" w:type="dxa"/>
          </w:tcPr>
          <w:p w:rsidR="005A169D" w:rsidRPr="005A169D" w:rsidRDefault="005A169D" w:rsidP="00EC2940">
            <w:pPr>
              <w:ind w:left="0"/>
              <w:rPr>
                <w:rFonts w:ascii="Verdana" w:hAnsi="Verdana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lastRenderedPageBreak/>
              <w:t>2.</w:t>
            </w:r>
          </w:p>
        </w:tc>
        <w:tc>
          <w:tcPr>
            <w:tcW w:w="1450" w:type="dxa"/>
          </w:tcPr>
          <w:p w:rsidR="005A169D" w:rsidRPr="00EB7BA3" w:rsidRDefault="005A169D" w:rsidP="00EC2940">
            <w:pPr>
              <w:spacing w:after="0" w:line="240" w:lineRule="auto"/>
              <w:ind w:left="0"/>
              <w:rPr>
                <w:rFonts w:ascii="Verdana" w:hAnsi="Verdana"/>
                <w:sz w:val="21"/>
                <w:szCs w:val="21"/>
                <w:shd w:val="clear" w:color="auto" w:fill="FFFFFF"/>
              </w:rPr>
            </w:pPr>
            <w:proofErr w:type="spellStart"/>
            <w:r w:rsidRPr="005A169D">
              <w:rPr>
                <w:rFonts w:ascii="Verdana" w:hAnsi="Verdana"/>
                <w:sz w:val="21"/>
                <w:szCs w:val="21"/>
                <w:shd w:val="clear" w:color="auto" w:fill="FFFFFF"/>
              </w:rPr>
              <w:t>Sisteme</w:t>
            </w:r>
            <w:proofErr w:type="spellEnd"/>
            <w:r w:rsidRPr="005A169D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169D">
              <w:rPr>
                <w:rFonts w:ascii="Verdana" w:hAnsi="Verdana"/>
                <w:sz w:val="21"/>
                <w:szCs w:val="21"/>
                <w:shd w:val="clear" w:color="auto" w:fill="FFFFFF"/>
              </w:rPr>
              <w:t>europene</w:t>
            </w:r>
            <w:proofErr w:type="spellEnd"/>
            <w:r w:rsidRPr="005A169D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5A169D">
              <w:rPr>
                <w:rFonts w:ascii="Verdana" w:hAnsi="Verdana"/>
                <w:sz w:val="21"/>
                <w:szCs w:val="21"/>
                <w:shd w:val="clear" w:color="auto" w:fill="FFFFFF"/>
              </w:rPr>
              <w:t>gestionare</w:t>
            </w:r>
            <w:proofErr w:type="spellEnd"/>
            <w:r w:rsidRPr="005A169D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a </w:t>
            </w:r>
            <w:proofErr w:type="spellStart"/>
            <w:r w:rsidRPr="005A169D">
              <w:rPr>
                <w:rFonts w:ascii="Verdana" w:hAnsi="Verdana"/>
                <w:sz w:val="21"/>
                <w:szCs w:val="21"/>
                <w:shd w:val="clear" w:color="auto" w:fill="FFFFFF"/>
              </w:rPr>
              <w:t>traficului</w:t>
            </w:r>
            <w:proofErr w:type="spellEnd"/>
            <w:r w:rsidRPr="005A169D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169D">
              <w:rPr>
                <w:rFonts w:ascii="Verdana" w:hAnsi="Verdana"/>
                <w:sz w:val="21"/>
                <w:szCs w:val="21"/>
                <w:shd w:val="clear" w:color="auto" w:fill="FFFFFF"/>
              </w:rPr>
              <w:t>feroviar</w:t>
            </w:r>
            <w:proofErr w:type="spellEnd"/>
            <w:r w:rsidRPr="005A169D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(ERTMS): </w:t>
            </w:r>
            <w:proofErr w:type="spellStart"/>
            <w:r w:rsidRPr="005A169D">
              <w:rPr>
                <w:rFonts w:ascii="Verdana" w:hAnsi="Verdana"/>
                <w:sz w:val="21"/>
                <w:szCs w:val="21"/>
                <w:shd w:val="clear" w:color="auto" w:fill="FFFFFF"/>
              </w:rPr>
              <w:t>implementare</w:t>
            </w:r>
            <w:proofErr w:type="spellEnd"/>
            <w:r w:rsidRPr="005A169D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la </w:t>
            </w:r>
            <w:proofErr w:type="spellStart"/>
            <w:r w:rsidRPr="005A169D">
              <w:rPr>
                <w:rFonts w:ascii="Verdana" w:hAnsi="Verdana"/>
                <w:sz w:val="21"/>
                <w:szCs w:val="21"/>
                <w:shd w:val="clear" w:color="auto" w:fill="FFFFFF"/>
              </w:rPr>
              <w:t>bord</w:t>
            </w:r>
            <w:proofErr w:type="spellEnd"/>
          </w:p>
        </w:tc>
        <w:tc>
          <w:tcPr>
            <w:tcW w:w="3330" w:type="dxa"/>
          </w:tcPr>
          <w:p w:rsidR="005A169D" w:rsidRPr="00EB7BA3" w:rsidRDefault="006B74B8" w:rsidP="00EC2940">
            <w:pPr>
              <w:spacing w:after="0" w:line="240" w:lineRule="auto"/>
              <w:ind w:left="0"/>
              <w:rPr>
                <w:rFonts w:ascii="Verdana" w:hAnsi="Verdana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Asigurarea</w:t>
            </w:r>
            <w:proofErr w:type="spellEnd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întăririi</w:t>
            </w:r>
            <w:proofErr w:type="spellEnd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i</w:t>
            </w:r>
            <w:r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>nteroperabilității</w:t>
            </w:r>
            <w:proofErr w:type="spellEnd"/>
            <w:r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>pe</w:t>
            </w:r>
            <w:proofErr w:type="spellEnd"/>
            <w:r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>modul</w:t>
            </w:r>
            <w:proofErr w:type="spellEnd"/>
            <w:r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>ferovia</w:t>
            </w:r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r</w:t>
            </w:r>
            <w:proofErr w:type="spellEnd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de transport </w:t>
            </w:r>
            <w:proofErr w:type="spellStart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și</w:t>
            </w:r>
            <w:proofErr w:type="spellEnd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îmbunătățirea</w:t>
            </w:r>
            <w:proofErr w:type="spellEnd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,</w:t>
            </w:r>
            <w:r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>în</w:t>
            </w:r>
            <w:proofErr w:type="spellEnd"/>
            <w:r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particular, a </w:t>
            </w:r>
            <w:proofErr w:type="spellStart"/>
            <w:r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>secțiunilor</w:t>
            </w:r>
            <w:proofErr w:type="spellEnd"/>
            <w:r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>transfrontaliere</w:t>
            </w:r>
            <w:proofErr w:type="spellEnd"/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, </w:t>
            </w:r>
            <w:r w:rsidRPr="00F136F8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136F8">
              <w:rPr>
                <w:rFonts w:ascii="Verdana" w:hAnsi="Verdana"/>
                <w:sz w:val="21"/>
                <w:szCs w:val="21"/>
                <w:shd w:val="clear" w:color="auto" w:fill="FFFFFF"/>
              </w:rPr>
              <w:t>eliminarea</w:t>
            </w:r>
            <w:proofErr w:type="spellEnd"/>
            <w:r w:rsidRPr="00F136F8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136F8">
              <w:rPr>
                <w:rFonts w:ascii="Verdana" w:hAnsi="Verdana"/>
                <w:sz w:val="21"/>
                <w:szCs w:val="21"/>
                <w:shd w:val="clear" w:color="auto" w:fill="FFFFFF"/>
              </w:rPr>
              <w:t>blocajelor</w:t>
            </w:r>
            <w:proofErr w:type="spellEnd"/>
            <w:r w:rsidRPr="00F136F8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, </w:t>
            </w:r>
            <w:r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>și</w:t>
            </w:r>
            <w:proofErr w:type="spellEnd"/>
            <w:r w:rsidRPr="00EB7BA3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1271C">
              <w:rPr>
                <w:rFonts w:ascii="Verdana" w:hAnsi="Verdana"/>
                <w:sz w:val="21"/>
                <w:szCs w:val="21"/>
                <w:shd w:val="clear" w:color="auto" w:fill="FFFFFF"/>
              </w:rPr>
              <w:t>asigurarea</w:t>
            </w:r>
            <w:proofErr w:type="spellEnd"/>
            <w:r w:rsidR="0081271C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1271C">
              <w:rPr>
                <w:rFonts w:ascii="Verdana" w:hAnsi="Verdana"/>
                <w:sz w:val="21"/>
                <w:szCs w:val="21"/>
                <w:shd w:val="clear" w:color="auto" w:fill="FFFFFF"/>
              </w:rPr>
              <w:t>conexiunilor</w:t>
            </w:r>
            <w:proofErr w:type="spellEnd"/>
            <w:r w:rsidR="0081271C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1271C">
              <w:rPr>
                <w:rFonts w:ascii="Verdana" w:hAnsi="Verdana"/>
                <w:sz w:val="21"/>
                <w:szCs w:val="21"/>
                <w:shd w:val="clear" w:color="auto" w:fill="FFFFFF"/>
              </w:rPr>
              <w:t>lipsă</w:t>
            </w:r>
            <w:proofErr w:type="spellEnd"/>
            <w:r w:rsidR="0081271C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81271C">
              <w:rPr>
                <w:rFonts w:ascii="Verdana" w:hAnsi="Verdana"/>
                <w:sz w:val="21"/>
                <w:szCs w:val="21"/>
                <w:shd w:val="clear" w:color="auto" w:fill="FFFFFF"/>
              </w:rPr>
              <w:t>prin</w:t>
            </w:r>
            <w:proofErr w:type="spellEnd"/>
            <w:r w:rsidR="0081271C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B74B8">
              <w:rPr>
                <w:rFonts w:ascii="Verdana" w:hAnsi="Verdana"/>
                <w:sz w:val="21"/>
                <w:szCs w:val="21"/>
                <w:shd w:val="clear" w:color="auto" w:fill="FFFFFF"/>
              </w:rPr>
              <w:t>reamenajarea</w:t>
            </w:r>
            <w:proofErr w:type="spellEnd"/>
            <w:r w:rsidRPr="006B74B8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B74B8">
              <w:rPr>
                <w:rFonts w:ascii="Verdana" w:hAnsi="Verdana"/>
                <w:sz w:val="21"/>
                <w:szCs w:val="21"/>
                <w:shd w:val="clear" w:color="auto" w:fill="FFFFFF"/>
              </w:rPr>
              <w:t>sau</w:t>
            </w:r>
            <w:proofErr w:type="spellEnd"/>
            <w:r w:rsidRPr="006B74B8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B74B8">
              <w:rPr>
                <w:rFonts w:ascii="Verdana" w:hAnsi="Verdana"/>
                <w:sz w:val="21"/>
                <w:szCs w:val="21"/>
                <w:shd w:val="clear" w:color="auto" w:fill="FFFFFF"/>
              </w:rPr>
              <w:t>modernizarea</w:t>
            </w:r>
            <w:proofErr w:type="spellEnd"/>
            <w:r w:rsidRPr="006B74B8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B74B8">
              <w:rPr>
                <w:rFonts w:ascii="Verdana" w:hAnsi="Verdana"/>
                <w:sz w:val="21"/>
                <w:szCs w:val="21"/>
                <w:shd w:val="clear" w:color="auto" w:fill="FFFFFF"/>
              </w:rPr>
              <w:t>vehiculelor</w:t>
            </w:r>
            <w:proofErr w:type="spellEnd"/>
            <w:r w:rsidRPr="006B74B8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cu </w:t>
            </w:r>
            <w:proofErr w:type="spellStart"/>
            <w:r w:rsidRPr="006B74B8">
              <w:rPr>
                <w:rFonts w:ascii="Verdana" w:hAnsi="Verdana"/>
                <w:sz w:val="21"/>
                <w:szCs w:val="21"/>
                <w:shd w:val="clear" w:color="auto" w:fill="FFFFFF"/>
              </w:rPr>
              <w:t>echipament</w:t>
            </w:r>
            <w:proofErr w:type="spellEnd"/>
            <w:r w:rsidRPr="006B74B8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ERTMS la </w:t>
            </w:r>
            <w:proofErr w:type="spellStart"/>
            <w:r w:rsidRPr="006B74B8">
              <w:rPr>
                <w:rFonts w:ascii="Verdana" w:hAnsi="Verdana"/>
                <w:sz w:val="21"/>
                <w:szCs w:val="21"/>
                <w:shd w:val="clear" w:color="auto" w:fill="FFFFFF"/>
              </w:rPr>
              <w:t>bord</w:t>
            </w:r>
            <w:proofErr w:type="spellEnd"/>
            <w:r w:rsidR="0081271C">
              <w:rPr>
                <w:rFonts w:ascii="Verdana" w:hAnsi="Verdana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080" w:type="dxa"/>
          </w:tcPr>
          <w:p w:rsidR="005A169D" w:rsidRDefault="009F2FB6" w:rsidP="00EC2940">
            <w:pPr>
              <w:spacing w:after="0" w:line="240" w:lineRule="auto"/>
              <w:ind w:left="0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50 mil euro</w:t>
            </w:r>
            <w:r w:rsidR="00400A3A">
              <w:rPr>
                <w:bCs/>
                <w:lang w:val="ro-RO"/>
              </w:rPr>
              <w:t xml:space="preserve"> AG</w:t>
            </w:r>
          </w:p>
        </w:tc>
        <w:tc>
          <w:tcPr>
            <w:tcW w:w="4140" w:type="dxa"/>
          </w:tcPr>
          <w:p w:rsidR="005A169D" w:rsidRDefault="009F2FB6" w:rsidP="00EC2940">
            <w:pPr>
              <w:spacing w:after="0" w:line="240" w:lineRule="auto"/>
              <w:ind w:left="0"/>
              <w:rPr>
                <w:bCs/>
                <w:lang w:val="ro-RO"/>
              </w:rPr>
            </w:pPr>
            <w:r w:rsidRPr="009F2FB6">
              <w:rPr>
                <w:bCs/>
                <w:lang w:val="ro-RO"/>
              </w:rPr>
              <w:t xml:space="preserve">Sprijinul financiar al Uniunii </w:t>
            </w:r>
            <w:r>
              <w:rPr>
                <w:bCs/>
                <w:lang w:val="ro-RO"/>
              </w:rPr>
              <w:t xml:space="preserve">se acordă </w:t>
            </w:r>
            <w:r w:rsidRPr="009F2FB6">
              <w:rPr>
                <w:bCs/>
                <w:lang w:val="ro-RO"/>
              </w:rPr>
              <w:t xml:space="preserve"> sub formă de contribuții unitare, astfel cum este definit în Decizia care autorizează utilizarea contribuției unitare pentru a sprijini desfășurarea ERTMS în cadrul </w:t>
            </w:r>
            <w:proofErr w:type="spellStart"/>
            <w:r w:rsidRPr="009F2FB6">
              <w:rPr>
                <w:bCs/>
                <w:lang w:val="ro-RO"/>
              </w:rPr>
              <w:t>Conecting</w:t>
            </w:r>
            <w:proofErr w:type="spellEnd"/>
            <w:r w:rsidRPr="009F2FB6">
              <w:rPr>
                <w:bCs/>
                <w:lang w:val="ro-RO"/>
              </w:rPr>
              <w:t xml:space="preserve"> Europe </w:t>
            </w:r>
            <w:proofErr w:type="spellStart"/>
            <w:r w:rsidRPr="009F2FB6">
              <w:rPr>
                <w:bCs/>
                <w:lang w:val="ro-RO"/>
              </w:rPr>
              <w:t>Facility</w:t>
            </w:r>
            <w:proofErr w:type="spellEnd"/>
            <w:r w:rsidRPr="009F2FB6">
              <w:rPr>
                <w:bCs/>
                <w:lang w:val="ro-RO"/>
              </w:rPr>
              <w:t xml:space="preserve"> (CEF) - sectorul transporturilor, din 19 februarie 2019</w:t>
            </w:r>
            <w:r w:rsidR="00CD5ADB">
              <w:rPr>
                <w:bCs/>
                <w:lang w:val="ro-RO"/>
              </w:rPr>
              <w:t>.</w:t>
            </w:r>
          </w:p>
        </w:tc>
      </w:tr>
      <w:tr w:rsidR="005A169D" w:rsidRPr="006B74B8" w:rsidTr="00EC2940">
        <w:tc>
          <w:tcPr>
            <w:tcW w:w="625" w:type="dxa"/>
          </w:tcPr>
          <w:p w:rsidR="005A169D" w:rsidRPr="005A169D" w:rsidRDefault="005A169D" w:rsidP="00EC2940">
            <w:pPr>
              <w:ind w:left="0"/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</w:pPr>
            <w:r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>3.</w:t>
            </w:r>
          </w:p>
        </w:tc>
        <w:tc>
          <w:tcPr>
            <w:tcW w:w="1450" w:type="dxa"/>
          </w:tcPr>
          <w:p w:rsidR="005A169D" w:rsidRPr="005A169D" w:rsidRDefault="005A169D" w:rsidP="00EC2940">
            <w:pPr>
              <w:spacing w:after="0" w:line="240" w:lineRule="auto"/>
              <w:ind w:left="0"/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</w:pPr>
            <w:r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>Infrastructură sigură și securizată</w:t>
            </w:r>
            <w:r w:rsidRPr="005A169D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>, i</w:t>
            </w:r>
            <w:r w:rsidR="001353A3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>nclusiv parcare sigură și securizată</w:t>
            </w:r>
            <w:r w:rsidRPr="005A169D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 xml:space="preserve"> pe rețeaua rutieră</w:t>
            </w:r>
            <w:r w:rsidR="001353A3" w:rsidRPr="005A169D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 xml:space="preserve"> centrală</w:t>
            </w:r>
            <w:r w:rsidR="0081271C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 xml:space="preserve"> (sub anvelopa generală și de coeziune)</w:t>
            </w:r>
          </w:p>
        </w:tc>
        <w:tc>
          <w:tcPr>
            <w:tcW w:w="3330" w:type="dxa"/>
          </w:tcPr>
          <w:p w:rsidR="005A169D" w:rsidRPr="005A169D" w:rsidRDefault="0081271C" w:rsidP="00EC2940">
            <w:pPr>
              <w:spacing w:after="0" w:line="240" w:lineRule="auto"/>
              <w:ind w:left="0"/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</w:pPr>
            <w:r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>Asigurare</w:t>
            </w:r>
            <w:r w:rsidRPr="0081271C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>a sistemelor de transport durabile și eficiente pe termen lung, în vederea pregătirii pentru fluxurile viitoare de transport preconizate, prin sprijinirea inovației și a noilor tehnologii pentru toate modurile de transport</w:t>
            </w:r>
            <w:r w:rsidR="00637750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 xml:space="preserve">–Lucrări care vizează </w:t>
            </w:r>
            <w:r w:rsidR="00637750" w:rsidRPr="00637750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 xml:space="preserve"> </w:t>
            </w:r>
            <w:r w:rsidR="00637750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>infrastructură sigură și securizată</w:t>
            </w:r>
            <w:r w:rsidR="00637750" w:rsidRPr="00637750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>, i</w:t>
            </w:r>
            <w:r w:rsidR="00637750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>nclusiv parcare sigură și securizată</w:t>
            </w:r>
            <w:r w:rsidR="00637750" w:rsidRPr="00637750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 xml:space="preserve"> pe rețeaua centrală rutieră</w:t>
            </w:r>
          </w:p>
        </w:tc>
        <w:tc>
          <w:tcPr>
            <w:tcW w:w="1080" w:type="dxa"/>
          </w:tcPr>
          <w:p w:rsidR="005A169D" w:rsidRDefault="009F2FB6" w:rsidP="00EC2940">
            <w:pPr>
              <w:ind w:left="0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20 mil. euro AG</w:t>
            </w:r>
          </w:p>
          <w:p w:rsidR="009F2FB6" w:rsidRDefault="00693EFB" w:rsidP="00EC2940">
            <w:pPr>
              <w:ind w:left="0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40 mil. euro F</w:t>
            </w:r>
            <w:r w:rsidR="009F2FB6">
              <w:rPr>
                <w:bCs/>
                <w:lang w:val="ro-RO"/>
              </w:rPr>
              <w:t>C</w:t>
            </w:r>
          </w:p>
        </w:tc>
        <w:tc>
          <w:tcPr>
            <w:tcW w:w="4140" w:type="dxa"/>
          </w:tcPr>
          <w:p w:rsidR="0025070C" w:rsidRPr="00A158A9" w:rsidRDefault="0025070C" w:rsidP="00EC2940">
            <w:pPr>
              <w:spacing w:after="0" w:line="240" w:lineRule="auto"/>
              <w:ind w:left="0" w:right="-14"/>
              <w:rPr>
                <w:bCs/>
                <w:lang w:val="ro-RO"/>
              </w:rPr>
            </w:pPr>
            <w:r w:rsidRPr="00A158A9">
              <w:rPr>
                <w:bCs/>
                <w:lang w:val="ro-RO"/>
              </w:rPr>
              <w:t xml:space="preserve">În conformitate cu articolul 10 </w:t>
            </w:r>
            <w:r w:rsidR="00075CE9">
              <w:rPr>
                <w:bCs/>
                <w:lang w:val="ro-RO"/>
              </w:rPr>
              <w:t xml:space="preserve">alineatul (2) din regulamentul </w:t>
            </w:r>
            <w:r w:rsidRPr="00A158A9">
              <w:rPr>
                <w:bCs/>
                <w:lang w:val="ro-RO"/>
              </w:rPr>
              <w:t>CE</w:t>
            </w:r>
            <w:r w:rsidR="00075CE9">
              <w:rPr>
                <w:bCs/>
                <w:lang w:val="ro-RO"/>
              </w:rPr>
              <w:t>F</w:t>
            </w:r>
            <w:r w:rsidRPr="00A158A9">
              <w:rPr>
                <w:bCs/>
                <w:lang w:val="ro-RO"/>
              </w:rPr>
              <w:t>, valoarea asistenței financiare din partea Uniunii</w:t>
            </w:r>
            <w:r w:rsidR="00075CE9">
              <w:rPr>
                <w:bCs/>
                <w:lang w:val="ro-RO"/>
              </w:rPr>
              <w:t xml:space="preserve">, </w:t>
            </w:r>
            <w:r w:rsidRPr="00A158A9">
              <w:rPr>
                <w:bCs/>
                <w:lang w:val="ro-RO"/>
              </w:rPr>
              <w:t xml:space="preserve"> </w:t>
            </w:r>
            <w:r w:rsidR="00075CE9">
              <w:rPr>
                <w:bCs/>
                <w:lang w:val="ro-RO"/>
              </w:rPr>
              <w:t xml:space="preserve"> pentru AG,</w:t>
            </w:r>
            <w:r w:rsidR="00075CE9" w:rsidRPr="00A158A9">
              <w:rPr>
                <w:bCs/>
                <w:lang w:val="ro-RO"/>
              </w:rPr>
              <w:t xml:space="preserve"> </w:t>
            </w:r>
            <w:r w:rsidRPr="00A158A9">
              <w:rPr>
                <w:bCs/>
                <w:lang w:val="ro-RO"/>
              </w:rPr>
              <w:t>nu trebuie să depășească următoarele cote:</w:t>
            </w:r>
          </w:p>
          <w:p w:rsidR="0025070C" w:rsidRDefault="0025070C" w:rsidP="00EC2940">
            <w:pPr>
              <w:spacing w:after="0" w:line="240" w:lineRule="auto"/>
              <w:ind w:left="0" w:right="-14"/>
              <w:rPr>
                <w:bCs/>
                <w:lang w:val="ro-RO"/>
              </w:rPr>
            </w:pPr>
            <w:r w:rsidRPr="006777D3">
              <w:rPr>
                <w:bCs/>
                <w:lang w:val="ro-RO"/>
              </w:rPr>
              <w:t>(b) în ceea ce privește subvențiile pentru lucrări:</w:t>
            </w:r>
          </w:p>
          <w:p w:rsidR="005A169D" w:rsidRDefault="00B979B4" w:rsidP="00EC2940">
            <w:pPr>
              <w:spacing w:after="0" w:line="240" w:lineRule="auto"/>
              <w:ind w:left="0" w:right="-14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(</w:t>
            </w:r>
            <w:r w:rsidR="0025070C" w:rsidRPr="006777D3">
              <w:rPr>
                <w:bCs/>
                <w:lang w:val="ro-RO"/>
              </w:rPr>
              <w:t>iii) pentru transporturile interioare, inclusiv conexiunile cu porturile și aeroporturile interioare și mari</w:t>
            </w:r>
            <w:r w:rsidR="00D1169D">
              <w:rPr>
                <w:bCs/>
                <w:lang w:val="ro-RO"/>
              </w:rPr>
              <w:t>time, parcările sigure și securizate</w:t>
            </w:r>
            <w:r w:rsidR="0025070C" w:rsidRPr="006777D3">
              <w:rPr>
                <w:bCs/>
                <w:lang w:val="ro-RO"/>
              </w:rPr>
              <w:t>, precum și pentru dezvoltarea porturilor și a nodurilor urba</w:t>
            </w:r>
            <w:r w:rsidR="000D76B6">
              <w:rPr>
                <w:bCs/>
                <w:lang w:val="ro-RO"/>
              </w:rPr>
              <w:t>ne: 20% din costurile eligibile.</w:t>
            </w:r>
          </w:p>
          <w:p w:rsidR="000D76B6" w:rsidRDefault="000D76B6" w:rsidP="00EC2940">
            <w:pPr>
              <w:spacing w:after="0" w:line="240" w:lineRule="auto"/>
              <w:ind w:left="0" w:right="-14"/>
              <w:rPr>
                <w:bCs/>
                <w:lang w:val="ro-RO"/>
              </w:rPr>
            </w:pPr>
          </w:p>
          <w:p w:rsidR="00537A72" w:rsidRDefault="00537A72" w:rsidP="00EC2940">
            <w:pPr>
              <w:spacing w:after="0" w:line="240" w:lineRule="auto"/>
              <w:ind w:left="0" w:right="-14"/>
              <w:rPr>
                <w:bCs/>
                <w:lang w:val="ro-RO"/>
              </w:rPr>
            </w:pPr>
            <w:r w:rsidRPr="00A158A9">
              <w:rPr>
                <w:bCs/>
                <w:lang w:val="ro-RO"/>
              </w:rPr>
              <w:t xml:space="preserve">În conformitate cu articolul </w:t>
            </w:r>
            <w:r>
              <w:rPr>
                <w:bCs/>
                <w:lang w:val="ro-RO"/>
              </w:rPr>
              <w:t>11(5) din regulamentul CEF, ratele maxime de finanțare sunt cele aplicabile Fondului de Coeziune (85% - CEF și 15% cofinanțare națională).</w:t>
            </w:r>
          </w:p>
        </w:tc>
      </w:tr>
      <w:tr w:rsidR="005A169D" w:rsidRPr="00A158A9" w:rsidTr="00EC2940">
        <w:trPr>
          <w:trHeight w:val="1253"/>
        </w:trPr>
        <w:tc>
          <w:tcPr>
            <w:tcW w:w="625" w:type="dxa"/>
          </w:tcPr>
          <w:p w:rsidR="005A169D" w:rsidRPr="005A169D" w:rsidRDefault="005A169D" w:rsidP="00EC2940">
            <w:pPr>
              <w:ind w:left="0"/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</w:pPr>
            <w:r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>4.</w:t>
            </w:r>
          </w:p>
        </w:tc>
        <w:tc>
          <w:tcPr>
            <w:tcW w:w="1450" w:type="dxa"/>
          </w:tcPr>
          <w:p w:rsidR="005A169D" w:rsidRPr="005A169D" w:rsidRDefault="001353A3" w:rsidP="00EC2940">
            <w:pPr>
              <w:spacing w:after="0" w:line="240" w:lineRule="auto"/>
              <w:ind w:left="0"/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</w:pPr>
            <w:r w:rsidRPr="001353A3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>Servicii inteligente de transport rutier (ITS)</w:t>
            </w:r>
          </w:p>
        </w:tc>
        <w:tc>
          <w:tcPr>
            <w:tcW w:w="3330" w:type="dxa"/>
          </w:tcPr>
          <w:p w:rsidR="005A169D" w:rsidRPr="005A169D" w:rsidRDefault="00C01EFA" w:rsidP="00EC2940">
            <w:pPr>
              <w:spacing w:after="0" w:line="240" w:lineRule="auto"/>
              <w:ind w:left="0"/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</w:pPr>
            <w:r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>Asigurarea optimizării privind</w:t>
            </w:r>
            <w:r w:rsidR="008A4CE0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 xml:space="preserve"> </w:t>
            </w:r>
            <w:r w:rsidR="008A4CE0" w:rsidRPr="008A4CE0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 xml:space="preserve"> integrarea și interconectarea mo</w:t>
            </w:r>
            <w:r w:rsidR="00400A3A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>durilor de transport și pentru</w:t>
            </w:r>
            <w:r w:rsidR="008A4CE0" w:rsidRPr="008A4CE0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 xml:space="preserve"> spori</w:t>
            </w:r>
            <w:r w:rsidR="00400A3A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 xml:space="preserve">rea interoperabilității </w:t>
            </w:r>
            <w:r w:rsidR="008A4CE0" w:rsidRPr="008A4CE0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 xml:space="preserve"> serviciilor de transport, asigurând în același timp accesibilitatea infrastructurilor de transport</w:t>
            </w:r>
            <w:r w:rsidR="008A4CE0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 xml:space="preserve"> - </w:t>
            </w:r>
            <w:r w:rsidR="008A4CE0" w:rsidRPr="008A4CE0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>Servicii de transpo</w:t>
            </w:r>
            <w:r w:rsidR="0025070C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 xml:space="preserve">rt </w:t>
            </w:r>
            <w:r w:rsidR="0025070C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lastRenderedPageBreak/>
              <w:t>inteligent pentru drumuri (</w:t>
            </w:r>
            <w:r w:rsidR="008A4CE0" w:rsidRPr="008A4CE0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>I</w:t>
            </w:r>
            <w:r w:rsidR="0025070C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>TS</w:t>
            </w:r>
            <w:r w:rsidR="008A4CE0" w:rsidRPr="008A4CE0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>) În cadrul acestei priorități, pot fi finanțate doar acțiuni (lucrări) legate de STI cooperativ.</w:t>
            </w:r>
          </w:p>
        </w:tc>
        <w:tc>
          <w:tcPr>
            <w:tcW w:w="1080" w:type="dxa"/>
          </w:tcPr>
          <w:p w:rsidR="005A169D" w:rsidRDefault="009F2FB6" w:rsidP="00EC2940">
            <w:pPr>
              <w:ind w:left="0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lastRenderedPageBreak/>
              <w:t>20 mil. euro</w:t>
            </w:r>
            <w:r w:rsidR="008A4CE0">
              <w:rPr>
                <w:bCs/>
                <w:lang w:val="ro-RO"/>
              </w:rPr>
              <w:t xml:space="preserve"> AG</w:t>
            </w:r>
          </w:p>
        </w:tc>
        <w:tc>
          <w:tcPr>
            <w:tcW w:w="4140" w:type="dxa"/>
          </w:tcPr>
          <w:p w:rsidR="00A158A9" w:rsidRDefault="00A158A9" w:rsidP="00EC2940">
            <w:pPr>
              <w:spacing w:after="0" w:line="240" w:lineRule="auto"/>
              <w:ind w:left="0" w:right="-14"/>
              <w:rPr>
                <w:bCs/>
                <w:lang w:val="ro-RO"/>
              </w:rPr>
            </w:pPr>
            <w:r w:rsidRPr="00A158A9">
              <w:rPr>
                <w:bCs/>
                <w:lang w:val="ro-RO"/>
              </w:rPr>
              <w:t xml:space="preserve">În conformitate cu articolul 10 </w:t>
            </w:r>
            <w:r w:rsidR="008A4CE0">
              <w:rPr>
                <w:bCs/>
                <w:lang w:val="ro-RO"/>
              </w:rPr>
              <w:t xml:space="preserve">alineatul (2) din regulamentul </w:t>
            </w:r>
            <w:r w:rsidRPr="00A158A9">
              <w:rPr>
                <w:bCs/>
                <w:lang w:val="ro-RO"/>
              </w:rPr>
              <w:t>CE</w:t>
            </w:r>
            <w:r w:rsidR="008A4CE0">
              <w:rPr>
                <w:bCs/>
                <w:lang w:val="ro-RO"/>
              </w:rPr>
              <w:t>F</w:t>
            </w:r>
            <w:r w:rsidRPr="00A158A9">
              <w:rPr>
                <w:bCs/>
                <w:lang w:val="ro-RO"/>
              </w:rPr>
              <w:t>, valoarea asistenței financiare din partea Uniunii</w:t>
            </w:r>
            <w:r w:rsidR="00075CE9">
              <w:rPr>
                <w:bCs/>
                <w:lang w:val="ro-RO"/>
              </w:rPr>
              <w:t>,  pentru AG,</w:t>
            </w:r>
            <w:r w:rsidR="00075CE9" w:rsidRPr="00A158A9">
              <w:rPr>
                <w:bCs/>
                <w:lang w:val="ro-RO"/>
              </w:rPr>
              <w:t xml:space="preserve"> </w:t>
            </w:r>
            <w:r w:rsidRPr="00A158A9">
              <w:rPr>
                <w:bCs/>
                <w:lang w:val="ro-RO"/>
              </w:rPr>
              <w:t xml:space="preserve"> nu trebuie să depășească următoarele cote:</w:t>
            </w:r>
          </w:p>
          <w:p w:rsidR="00A158A9" w:rsidRPr="00A158A9" w:rsidRDefault="00A158A9" w:rsidP="00EC2940">
            <w:pPr>
              <w:spacing w:after="0" w:line="240" w:lineRule="auto"/>
              <w:ind w:left="0" w:right="-14"/>
              <w:rPr>
                <w:bCs/>
                <w:lang w:val="ro-RO"/>
              </w:rPr>
            </w:pPr>
            <w:r w:rsidRPr="00A158A9">
              <w:rPr>
                <w:bCs/>
                <w:lang w:val="ro-RO"/>
              </w:rPr>
              <w:t xml:space="preserve">(b) </w:t>
            </w:r>
            <w:r w:rsidR="0025070C" w:rsidRPr="006777D3">
              <w:rPr>
                <w:bCs/>
                <w:lang w:val="ro-RO"/>
              </w:rPr>
              <w:t>în ceea ce privește subvențiile pentru lucrări:</w:t>
            </w:r>
          </w:p>
          <w:p w:rsidR="005A169D" w:rsidRDefault="00B979B4" w:rsidP="00EC2940">
            <w:pPr>
              <w:ind w:left="0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lastRenderedPageBreak/>
              <w:t>(</w:t>
            </w:r>
            <w:r w:rsidR="00A158A9">
              <w:rPr>
                <w:bCs/>
                <w:lang w:val="ro-RO"/>
              </w:rPr>
              <w:t xml:space="preserve">v) </w:t>
            </w:r>
            <w:r w:rsidR="0025070C">
              <w:rPr>
                <w:bCs/>
                <w:lang w:val="ro-RO"/>
              </w:rPr>
              <w:t xml:space="preserve">pentru </w:t>
            </w:r>
            <w:r w:rsidR="00A158A9" w:rsidRPr="00DE1CE2">
              <w:rPr>
                <w:bCs/>
                <w:lang w:val="ro-RO"/>
              </w:rPr>
              <w:t>I</w:t>
            </w:r>
            <w:r w:rsidR="0025070C">
              <w:rPr>
                <w:bCs/>
                <w:lang w:val="ro-RO"/>
              </w:rPr>
              <w:t>TS</w:t>
            </w:r>
            <w:r w:rsidR="00A158A9" w:rsidRPr="00DE1CE2">
              <w:rPr>
                <w:bCs/>
                <w:lang w:val="ro-RO"/>
              </w:rPr>
              <w:t>: 20% din costur</w:t>
            </w:r>
            <w:r w:rsidR="00CD5ADB">
              <w:rPr>
                <w:bCs/>
                <w:lang w:val="ro-RO"/>
              </w:rPr>
              <w:t>ile eligibile.</w:t>
            </w:r>
          </w:p>
        </w:tc>
      </w:tr>
      <w:tr w:rsidR="005A169D" w:rsidRPr="00C81124" w:rsidTr="00EC2940">
        <w:tc>
          <w:tcPr>
            <w:tcW w:w="625" w:type="dxa"/>
          </w:tcPr>
          <w:p w:rsidR="005A169D" w:rsidRPr="005A169D" w:rsidRDefault="005A169D" w:rsidP="00EC2940">
            <w:pPr>
              <w:ind w:left="0"/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</w:pPr>
            <w:r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lastRenderedPageBreak/>
              <w:t>5.</w:t>
            </w:r>
          </w:p>
        </w:tc>
        <w:tc>
          <w:tcPr>
            <w:tcW w:w="1450" w:type="dxa"/>
          </w:tcPr>
          <w:p w:rsidR="005A169D" w:rsidRPr="005A169D" w:rsidRDefault="00A12E19" w:rsidP="00EC2940">
            <w:pPr>
              <w:spacing w:after="0" w:line="240" w:lineRule="auto"/>
              <w:ind w:left="0"/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</w:pPr>
            <w:hyperlink r:id="rId10" w:history="1">
              <w:r w:rsidR="001353A3" w:rsidRPr="001353A3">
                <w:rPr>
                  <w:rFonts w:ascii="Verdana" w:hAnsi="Verdana"/>
                  <w:sz w:val="21"/>
                  <w:szCs w:val="21"/>
                  <w:shd w:val="clear" w:color="auto" w:fill="FFFFFF"/>
                  <w:lang w:val="ro-RO"/>
                </w:rPr>
                <w:t xml:space="preserve">Single European </w:t>
              </w:r>
              <w:proofErr w:type="spellStart"/>
              <w:r w:rsidR="001353A3" w:rsidRPr="001353A3">
                <w:rPr>
                  <w:rFonts w:ascii="Verdana" w:hAnsi="Verdana"/>
                  <w:sz w:val="21"/>
                  <w:szCs w:val="21"/>
                  <w:shd w:val="clear" w:color="auto" w:fill="FFFFFF"/>
                  <w:lang w:val="ro-RO"/>
                </w:rPr>
                <w:t>Sky</w:t>
              </w:r>
              <w:proofErr w:type="spellEnd"/>
              <w:r w:rsidR="001353A3" w:rsidRPr="001353A3">
                <w:rPr>
                  <w:rFonts w:ascii="Verdana" w:hAnsi="Verdana"/>
                  <w:sz w:val="21"/>
                  <w:szCs w:val="21"/>
                  <w:shd w:val="clear" w:color="auto" w:fill="FFFFFF"/>
                  <w:lang w:val="ro-RO"/>
                </w:rPr>
                <w:t xml:space="preserve"> - SESAR</w:t>
              </w:r>
            </w:hyperlink>
            <w:r w:rsidR="001353A3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 xml:space="preserve"> </w:t>
            </w:r>
          </w:p>
        </w:tc>
        <w:tc>
          <w:tcPr>
            <w:tcW w:w="3330" w:type="dxa"/>
          </w:tcPr>
          <w:p w:rsidR="005A169D" w:rsidRPr="005A169D" w:rsidRDefault="00400A3A" w:rsidP="00EC2940">
            <w:pPr>
              <w:spacing w:after="0" w:line="240" w:lineRule="auto"/>
              <w:ind w:left="0"/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</w:pPr>
            <w:r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>Asigurarea optimizării pentru</w:t>
            </w:r>
            <w:r w:rsidRPr="00400A3A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 xml:space="preserve"> integrarea și interconectare</w:t>
            </w:r>
            <w:r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>a modurilor de transport și pentru</w:t>
            </w:r>
            <w:r w:rsidRPr="00400A3A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 xml:space="preserve"> spori</w:t>
            </w:r>
            <w:r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>rea interoperabilității</w:t>
            </w:r>
            <w:r w:rsidRPr="00400A3A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 xml:space="preserve"> serviciilor de transport, asigurând în același timp accesibilitatea infrastructurilor de transport</w:t>
            </w:r>
          </w:p>
        </w:tc>
        <w:tc>
          <w:tcPr>
            <w:tcW w:w="1080" w:type="dxa"/>
          </w:tcPr>
          <w:p w:rsidR="005A169D" w:rsidRDefault="00400A3A" w:rsidP="00EC2940">
            <w:pPr>
              <w:ind w:left="0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20 mil. euro AG</w:t>
            </w:r>
          </w:p>
        </w:tc>
        <w:tc>
          <w:tcPr>
            <w:tcW w:w="4140" w:type="dxa"/>
          </w:tcPr>
          <w:p w:rsidR="006777D3" w:rsidRPr="00A158A9" w:rsidRDefault="006777D3" w:rsidP="00EC2940">
            <w:pPr>
              <w:spacing w:after="0" w:line="240" w:lineRule="auto"/>
              <w:ind w:left="0" w:right="-14"/>
              <w:rPr>
                <w:bCs/>
                <w:lang w:val="ro-RO"/>
              </w:rPr>
            </w:pPr>
            <w:r w:rsidRPr="00A158A9">
              <w:rPr>
                <w:bCs/>
                <w:lang w:val="ro-RO"/>
              </w:rPr>
              <w:t xml:space="preserve">În conformitate cu articolul 10 </w:t>
            </w:r>
            <w:r w:rsidR="008A4CE0">
              <w:rPr>
                <w:bCs/>
                <w:lang w:val="ro-RO"/>
              </w:rPr>
              <w:t xml:space="preserve">alineatul (2) din regulamentul </w:t>
            </w:r>
            <w:r w:rsidRPr="00A158A9">
              <w:rPr>
                <w:bCs/>
                <w:lang w:val="ro-RO"/>
              </w:rPr>
              <w:t>CE</w:t>
            </w:r>
            <w:r w:rsidR="008A4CE0">
              <w:rPr>
                <w:bCs/>
                <w:lang w:val="ro-RO"/>
              </w:rPr>
              <w:t>F</w:t>
            </w:r>
            <w:r w:rsidRPr="00A158A9">
              <w:rPr>
                <w:bCs/>
                <w:lang w:val="ro-RO"/>
              </w:rPr>
              <w:t>, valoarea asistenței financiare din partea Uniunii</w:t>
            </w:r>
            <w:r w:rsidR="00075CE9">
              <w:rPr>
                <w:bCs/>
                <w:lang w:val="ro-RO"/>
              </w:rPr>
              <w:t>,  pentru AG,</w:t>
            </w:r>
            <w:r w:rsidR="00075CE9" w:rsidRPr="00A158A9">
              <w:rPr>
                <w:bCs/>
                <w:lang w:val="ro-RO"/>
              </w:rPr>
              <w:t xml:space="preserve"> </w:t>
            </w:r>
            <w:r w:rsidRPr="00A158A9">
              <w:rPr>
                <w:bCs/>
                <w:lang w:val="ro-RO"/>
              </w:rPr>
              <w:t>nu trebuie să depășească următoarele cote:</w:t>
            </w:r>
          </w:p>
          <w:p w:rsidR="006777D3" w:rsidRPr="006777D3" w:rsidRDefault="006777D3" w:rsidP="00EC2940">
            <w:pPr>
              <w:spacing w:after="0" w:line="240" w:lineRule="auto"/>
              <w:ind w:left="0" w:right="-14"/>
              <w:rPr>
                <w:bCs/>
                <w:lang w:val="ro-RO"/>
              </w:rPr>
            </w:pPr>
            <w:r w:rsidRPr="006777D3">
              <w:rPr>
                <w:bCs/>
                <w:lang w:val="ro-RO"/>
              </w:rPr>
              <w:t>(a) în ceea ce privește subvențiile pentru studii, 50% din costurile eligibile;</w:t>
            </w:r>
          </w:p>
          <w:p w:rsidR="006777D3" w:rsidRPr="006777D3" w:rsidRDefault="006777D3" w:rsidP="00EC2940">
            <w:pPr>
              <w:spacing w:after="0" w:line="240" w:lineRule="auto"/>
              <w:ind w:left="0" w:right="-14"/>
              <w:rPr>
                <w:bCs/>
                <w:lang w:val="ro-RO"/>
              </w:rPr>
            </w:pPr>
            <w:r w:rsidRPr="006777D3">
              <w:rPr>
                <w:bCs/>
                <w:lang w:val="ro-RO"/>
              </w:rPr>
              <w:t>(b) în ceea ce privește subvențiile pentru lucrări:</w:t>
            </w:r>
          </w:p>
          <w:p w:rsidR="005A169D" w:rsidRDefault="006777D3" w:rsidP="00EC2940">
            <w:pPr>
              <w:spacing w:after="0" w:line="240" w:lineRule="auto"/>
              <w:ind w:left="-86" w:right="-14"/>
              <w:rPr>
                <w:bCs/>
                <w:lang w:val="ro-RO"/>
              </w:rPr>
            </w:pPr>
            <w:r w:rsidRPr="006777D3">
              <w:rPr>
                <w:bCs/>
                <w:lang w:val="ro-RO"/>
              </w:rPr>
              <w:t>(vi) pentru SESAR: 50% din costurile eligibile pentru componentele funciare și 20% din costurile eligibile</w:t>
            </w:r>
            <w:r w:rsidR="00887819">
              <w:rPr>
                <w:bCs/>
                <w:lang w:val="ro-RO"/>
              </w:rPr>
              <w:t xml:space="preserve"> pentru componentele de la bord.</w:t>
            </w:r>
          </w:p>
        </w:tc>
      </w:tr>
      <w:tr w:rsidR="007731B2" w:rsidRPr="00C81124" w:rsidTr="00EC2940">
        <w:tc>
          <w:tcPr>
            <w:tcW w:w="625" w:type="dxa"/>
          </w:tcPr>
          <w:p w:rsidR="007731B2" w:rsidRDefault="007731B2" w:rsidP="00EC2940">
            <w:pPr>
              <w:ind w:left="0"/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</w:pPr>
            <w:r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>6.</w:t>
            </w:r>
          </w:p>
        </w:tc>
        <w:tc>
          <w:tcPr>
            <w:tcW w:w="1450" w:type="dxa"/>
          </w:tcPr>
          <w:p w:rsidR="007731B2" w:rsidRPr="001353A3" w:rsidRDefault="007731B2" w:rsidP="00EC2940">
            <w:pPr>
              <w:spacing w:after="0" w:line="240" w:lineRule="auto"/>
              <w:ind w:left="0"/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</w:pPr>
            <w:r w:rsidRPr="007731B2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>Acțiuni de implementare a infrastructurii de transport în nodurile rețelei centrale, inclusiv nodurile urbane (transportul de pasageri)</w:t>
            </w:r>
          </w:p>
        </w:tc>
        <w:tc>
          <w:tcPr>
            <w:tcW w:w="3330" w:type="dxa"/>
          </w:tcPr>
          <w:p w:rsidR="007731B2" w:rsidRPr="005A169D" w:rsidRDefault="00345475" w:rsidP="00EC2940">
            <w:pPr>
              <w:spacing w:after="0" w:line="240" w:lineRule="auto"/>
              <w:ind w:left="0"/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</w:pPr>
            <w:r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>Asigurarea optimizării pentru</w:t>
            </w:r>
            <w:r w:rsidRPr="00400A3A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 xml:space="preserve"> integrarea și interconectare</w:t>
            </w:r>
            <w:r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>a modurilor de transport și pentru</w:t>
            </w:r>
            <w:r w:rsidRPr="00400A3A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 xml:space="preserve"> spori</w:t>
            </w:r>
            <w:r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>rea interoperabilității</w:t>
            </w:r>
            <w:r w:rsidRPr="00400A3A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 xml:space="preserve"> serviciilor de transport, asigurând în același timp accesibilitatea infrastructurilor de transport</w:t>
            </w:r>
          </w:p>
        </w:tc>
        <w:tc>
          <w:tcPr>
            <w:tcW w:w="1080" w:type="dxa"/>
          </w:tcPr>
          <w:p w:rsidR="007731B2" w:rsidRDefault="00345475" w:rsidP="00EC2940">
            <w:pPr>
              <w:ind w:left="0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110 mil. euro AG</w:t>
            </w:r>
          </w:p>
        </w:tc>
        <w:tc>
          <w:tcPr>
            <w:tcW w:w="4140" w:type="dxa"/>
          </w:tcPr>
          <w:p w:rsidR="00A35B6A" w:rsidRPr="00A158A9" w:rsidRDefault="00A35B6A" w:rsidP="00EC2940">
            <w:pPr>
              <w:spacing w:after="0" w:line="240" w:lineRule="auto"/>
              <w:ind w:left="0" w:right="-14"/>
              <w:rPr>
                <w:bCs/>
                <w:lang w:val="ro-RO"/>
              </w:rPr>
            </w:pPr>
            <w:r w:rsidRPr="00A158A9">
              <w:rPr>
                <w:bCs/>
                <w:lang w:val="ro-RO"/>
              </w:rPr>
              <w:t xml:space="preserve">În conformitate cu articolul 10 </w:t>
            </w:r>
            <w:r w:rsidR="00075CE9">
              <w:rPr>
                <w:bCs/>
                <w:lang w:val="ro-RO"/>
              </w:rPr>
              <w:t xml:space="preserve">alineatul (2) din regulamentul </w:t>
            </w:r>
            <w:r w:rsidRPr="00A158A9">
              <w:rPr>
                <w:bCs/>
                <w:lang w:val="ro-RO"/>
              </w:rPr>
              <w:t>CE</w:t>
            </w:r>
            <w:r w:rsidR="00075CE9">
              <w:rPr>
                <w:bCs/>
                <w:lang w:val="ro-RO"/>
              </w:rPr>
              <w:t>F</w:t>
            </w:r>
            <w:r w:rsidRPr="00A158A9">
              <w:rPr>
                <w:bCs/>
                <w:lang w:val="ro-RO"/>
              </w:rPr>
              <w:t>, valoarea asistenței financiare din partea Uniunii</w:t>
            </w:r>
            <w:r w:rsidR="00075CE9">
              <w:rPr>
                <w:bCs/>
                <w:lang w:val="ro-RO"/>
              </w:rPr>
              <w:t>,</w:t>
            </w:r>
            <w:r w:rsidRPr="00A158A9">
              <w:rPr>
                <w:bCs/>
                <w:lang w:val="ro-RO"/>
              </w:rPr>
              <w:t xml:space="preserve"> </w:t>
            </w:r>
            <w:r w:rsidR="00075CE9">
              <w:rPr>
                <w:bCs/>
                <w:lang w:val="ro-RO"/>
              </w:rPr>
              <w:t xml:space="preserve"> pentru AG,</w:t>
            </w:r>
            <w:r w:rsidR="00075CE9" w:rsidRPr="00A158A9">
              <w:rPr>
                <w:bCs/>
                <w:lang w:val="ro-RO"/>
              </w:rPr>
              <w:t xml:space="preserve"> </w:t>
            </w:r>
            <w:r w:rsidRPr="00A158A9">
              <w:rPr>
                <w:bCs/>
                <w:lang w:val="ro-RO"/>
              </w:rPr>
              <w:t>nu trebuie să depășească următoarele cote:</w:t>
            </w:r>
          </w:p>
          <w:p w:rsidR="00A35B6A" w:rsidRPr="006777D3" w:rsidRDefault="00A35B6A" w:rsidP="00EC2940">
            <w:pPr>
              <w:spacing w:after="0" w:line="240" w:lineRule="auto"/>
              <w:ind w:left="0" w:right="-14"/>
              <w:rPr>
                <w:bCs/>
                <w:lang w:val="ro-RO"/>
              </w:rPr>
            </w:pPr>
            <w:r w:rsidRPr="006777D3">
              <w:rPr>
                <w:bCs/>
                <w:lang w:val="ro-RO"/>
              </w:rPr>
              <w:t>(a) în ceea ce privește subvențiile pentru studii, 50% din costurile eligibile;</w:t>
            </w:r>
          </w:p>
          <w:p w:rsidR="00A35B6A" w:rsidRDefault="00A35B6A" w:rsidP="00EC2940">
            <w:pPr>
              <w:spacing w:after="0" w:line="240" w:lineRule="auto"/>
              <w:ind w:left="0" w:right="-14"/>
              <w:rPr>
                <w:bCs/>
                <w:lang w:val="ro-RO"/>
              </w:rPr>
            </w:pPr>
            <w:r w:rsidRPr="006777D3">
              <w:rPr>
                <w:bCs/>
                <w:lang w:val="ro-RO"/>
              </w:rPr>
              <w:t>(b) în ceea ce privește subvențiile pentru lucrări:</w:t>
            </w:r>
          </w:p>
          <w:p w:rsidR="00A35B6A" w:rsidRDefault="00B979B4" w:rsidP="00EC2940">
            <w:pPr>
              <w:spacing w:after="0" w:line="240" w:lineRule="auto"/>
              <w:ind w:left="0" w:right="-14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(</w:t>
            </w:r>
            <w:r w:rsidR="00A35B6A" w:rsidRPr="006777D3">
              <w:rPr>
                <w:bCs/>
                <w:lang w:val="ro-RO"/>
              </w:rPr>
              <w:t>iii) pentru transporturile interioare, inclusiv conexiunile cu porturile și aeroporturile interioare și mari</w:t>
            </w:r>
            <w:r w:rsidR="00C01EFA">
              <w:rPr>
                <w:bCs/>
                <w:lang w:val="ro-RO"/>
              </w:rPr>
              <w:t>time, parcările sigure și securizate</w:t>
            </w:r>
            <w:r w:rsidR="00A35B6A" w:rsidRPr="006777D3">
              <w:rPr>
                <w:bCs/>
                <w:lang w:val="ro-RO"/>
              </w:rPr>
              <w:t>, precum și pentru dezvoltarea porturilor și a nodurilor urbane: 20% din costurile eligibile;</w:t>
            </w:r>
          </w:p>
          <w:p w:rsidR="007731B2" w:rsidRDefault="00B979B4" w:rsidP="00EC2940">
            <w:pPr>
              <w:spacing w:after="0" w:line="240" w:lineRule="auto"/>
              <w:ind w:left="0" w:right="-14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(</w:t>
            </w:r>
            <w:r w:rsidR="00A35B6A" w:rsidRPr="006777D3">
              <w:rPr>
                <w:bCs/>
                <w:lang w:val="ro-RO"/>
              </w:rPr>
              <w:t>iv) pentru o mai bună accesibilitate la infrastructura de transport pentru persoanele cu handicap: 30% din costurile eligibile (care nu depășesc 10% din cos</w:t>
            </w:r>
            <w:r w:rsidR="00887819">
              <w:rPr>
                <w:bCs/>
                <w:lang w:val="ro-RO"/>
              </w:rPr>
              <w:t>tul total eligibil al acțiunii).</w:t>
            </w:r>
          </w:p>
        </w:tc>
      </w:tr>
      <w:tr w:rsidR="005A169D" w:rsidRPr="00C81124" w:rsidTr="00EC2940">
        <w:tc>
          <w:tcPr>
            <w:tcW w:w="625" w:type="dxa"/>
          </w:tcPr>
          <w:p w:rsidR="005A169D" w:rsidRPr="005A169D" w:rsidRDefault="007731B2" w:rsidP="00EC2940">
            <w:pPr>
              <w:ind w:left="0"/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</w:pPr>
            <w:r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>7</w:t>
            </w:r>
            <w:r w:rsidR="005A169D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>.</w:t>
            </w:r>
          </w:p>
        </w:tc>
        <w:tc>
          <w:tcPr>
            <w:tcW w:w="1450" w:type="dxa"/>
          </w:tcPr>
          <w:p w:rsidR="005A169D" w:rsidRPr="005A169D" w:rsidRDefault="00A12E19" w:rsidP="00EC2940">
            <w:pPr>
              <w:spacing w:after="0" w:line="240" w:lineRule="auto"/>
              <w:ind w:left="0"/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</w:pPr>
            <w:hyperlink r:id="rId11" w:history="1">
              <w:r w:rsidR="00F136F8" w:rsidRPr="00F136F8">
                <w:rPr>
                  <w:rFonts w:ascii="Verdana" w:hAnsi="Verdana"/>
                  <w:sz w:val="21"/>
                  <w:szCs w:val="21"/>
                  <w:shd w:val="clear" w:color="auto" w:fill="FFFFFF"/>
                  <w:lang w:val="ro-RO"/>
                </w:rPr>
                <w:t>Motorways of the Sea</w:t>
              </w:r>
            </w:hyperlink>
          </w:p>
        </w:tc>
        <w:tc>
          <w:tcPr>
            <w:tcW w:w="3330" w:type="dxa"/>
          </w:tcPr>
          <w:p w:rsidR="005A169D" w:rsidRPr="005A169D" w:rsidRDefault="00A35B6A" w:rsidP="00EC2940">
            <w:pPr>
              <w:spacing w:after="0" w:line="240" w:lineRule="auto"/>
              <w:ind w:left="0"/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</w:pPr>
            <w:r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>Asigurarea optimizării pentru</w:t>
            </w:r>
            <w:r w:rsidRPr="00400A3A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 xml:space="preserve"> integrarea și interconectare</w:t>
            </w:r>
            <w:r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>a modurilor de transport și pentru</w:t>
            </w:r>
            <w:r w:rsidRPr="00400A3A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 xml:space="preserve"> spori</w:t>
            </w:r>
            <w:r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>rea interoperabilității</w:t>
            </w:r>
            <w:r w:rsidRPr="00400A3A">
              <w:rPr>
                <w:rFonts w:ascii="Verdana" w:hAnsi="Verdana"/>
                <w:sz w:val="21"/>
                <w:szCs w:val="21"/>
                <w:shd w:val="clear" w:color="auto" w:fill="FFFFFF"/>
                <w:lang w:val="ro-RO"/>
              </w:rPr>
              <w:t xml:space="preserve"> serviciilor de transport, asigurând în același timp accesibilitatea infrastructurilor de transport</w:t>
            </w:r>
          </w:p>
        </w:tc>
        <w:tc>
          <w:tcPr>
            <w:tcW w:w="1080" w:type="dxa"/>
          </w:tcPr>
          <w:p w:rsidR="005A169D" w:rsidRDefault="00A35B6A" w:rsidP="00EC2940">
            <w:pPr>
              <w:ind w:left="0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30 mil euro AG</w:t>
            </w:r>
          </w:p>
        </w:tc>
        <w:tc>
          <w:tcPr>
            <w:tcW w:w="4140" w:type="dxa"/>
          </w:tcPr>
          <w:p w:rsidR="00A35B6A" w:rsidRPr="00A158A9" w:rsidRDefault="00A35B6A" w:rsidP="00EC2940">
            <w:pPr>
              <w:spacing w:after="0" w:line="240" w:lineRule="auto"/>
              <w:ind w:left="0" w:right="-14"/>
              <w:rPr>
                <w:bCs/>
                <w:lang w:val="ro-RO"/>
              </w:rPr>
            </w:pPr>
            <w:r w:rsidRPr="00A158A9">
              <w:rPr>
                <w:bCs/>
                <w:lang w:val="ro-RO"/>
              </w:rPr>
              <w:t xml:space="preserve">În conformitate cu articolul 10 </w:t>
            </w:r>
            <w:r w:rsidR="00075CE9">
              <w:rPr>
                <w:bCs/>
                <w:lang w:val="ro-RO"/>
              </w:rPr>
              <w:t xml:space="preserve">alineatul (2) din regulamentul </w:t>
            </w:r>
            <w:r w:rsidRPr="00A158A9">
              <w:rPr>
                <w:bCs/>
                <w:lang w:val="ro-RO"/>
              </w:rPr>
              <w:t>CE</w:t>
            </w:r>
            <w:r w:rsidR="00075CE9">
              <w:rPr>
                <w:bCs/>
                <w:lang w:val="ro-RO"/>
              </w:rPr>
              <w:t>F</w:t>
            </w:r>
            <w:r w:rsidRPr="00A158A9">
              <w:rPr>
                <w:bCs/>
                <w:lang w:val="ro-RO"/>
              </w:rPr>
              <w:t>, valoarea asistenței financiare din partea Uniunii</w:t>
            </w:r>
            <w:r w:rsidR="00075CE9">
              <w:rPr>
                <w:bCs/>
                <w:lang w:val="ro-RO"/>
              </w:rPr>
              <w:t>,</w:t>
            </w:r>
            <w:r w:rsidRPr="00A158A9">
              <w:rPr>
                <w:bCs/>
                <w:lang w:val="ro-RO"/>
              </w:rPr>
              <w:t xml:space="preserve"> </w:t>
            </w:r>
            <w:r w:rsidR="00075CE9">
              <w:rPr>
                <w:bCs/>
                <w:lang w:val="ro-RO"/>
              </w:rPr>
              <w:t xml:space="preserve"> pentru AG,</w:t>
            </w:r>
            <w:r w:rsidR="00075CE9" w:rsidRPr="00A158A9">
              <w:rPr>
                <w:bCs/>
                <w:lang w:val="ro-RO"/>
              </w:rPr>
              <w:t xml:space="preserve"> </w:t>
            </w:r>
            <w:r w:rsidRPr="00A158A9">
              <w:rPr>
                <w:bCs/>
                <w:lang w:val="ro-RO"/>
              </w:rPr>
              <w:t>nu trebuie să depășească următoarele cote:</w:t>
            </w:r>
            <w:r w:rsidR="00075CE9">
              <w:rPr>
                <w:bCs/>
                <w:lang w:val="ro-RO"/>
              </w:rPr>
              <w:t xml:space="preserve"> </w:t>
            </w:r>
          </w:p>
          <w:p w:rsidR="00A35B6A" w:rsidRPr="006777D3" w:rsidRDefault="00A35B6A" w:rsidP="00EC2940">
            <w:pPr>
              <w:spacing w:after="0" w:line="240" w:lineRule="auto"/>
              <w:ind w:left="0" w:right="-14"/>
              <w:rPr>
                <w:bCs/>
                <w:lang w:val="ro-RO"/>
              </w:rPr>
            </w:pPr>
            <w:r w:rsidRPr="006777D3">
              <w:rPr>
                <w:bCs/>
                <w:lang w:val="ro-RO"/>
              </w:rPr>
              <w:t>(a) în ceea ce privește subvențiile pentru studii, 50% din costurile eligibile;</w:t>
            </w:r>
          </w:p>
          <w:p w:rsidR="00A35B6A" w:rsidRDefault="00A35B6A" w:rsidP="00EC2940">
            <w:pPr>
              <w:spacing w:after="0" w:line="240" w:lineRule="auto"/>
              <w:ind w:left="0" w:right="-14"/>
              <w:rPr>
                <w:bCs/>
                <w:lang w:val="ro-RO"/>
              </w:rPr>
            </w:pPr>
            <w:r w:rsidRPr="006777D3">
              <w:rPr>
                <w:bCs/>
                <w:lang w:val="ro-RO"/>
              </w:rPr>
              <w:t>(b) în ceea ce privește subvențiile pentru lucrări:</w:t>
            </w:r>
          </w:p>
          <w:p w:rsidR="005A169D" w:rsidRDefault="00B979B4" w:rsidP="00EC2940">
            <w:pPr>
              <w:spacing w:after="0" w:line="240" w:lineRule="auto"/>
              <w:ind w:left="0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(</w:t>
            </w:r>
            <w:r w:rsidR="00CF24AA">
              <w:rPr>
                <w:bCs/>
                <w:lang w:val="ro-RO"/>
              </w:rPr>
              <w:t>vii) pentru Autostrăzile Maritime</w:t>
            </w:r>
            <w:bookmarkStart w:id="0" w:name="_GoBack"/>
            <w:bookmarkEnd w:id="0"/>
            <w:r w:rsidR="00A35B6A" w:rsidRPr="006777D3">
              <w:rPr>
                <w:bCs/>
                <w:lang w:val="ro-RO"/>
              </w:rPr>
              <w:t>: 30% din costurile eligibile.</w:t>
            </w:r>
          </w:p>
        </w:tc>
      </w:tr>
    </w:tbl>
    <w:p w:rsidR="00C01EFA" w:rsidRDefault="00B12396" w:rsidP="00C01EFA">
      <w:pPr>
        <w:ind w:left="990" w:right="-54" w:hanging="720"/>
        <w:rPr>
          <w:bCs/>
          <w:lang w:val="ro-RO"/>
        </w:rPr>
      </w:pPr>
      <w:r w:rsidRPr="009155C6">
        <w:rPr>
          <w:bCs/>
          <w:lang w:val="ro-RO"/>
        </w:rPr>
        <w:t xml:space="preserve">       </w:t>
      </w:r>
      <w:r w:rsidR="00580EDA">
        <w:rPr>
          <w:bCs/>
          <w:lang w:val="ro-RO"/>
        </w:rPr>
        <w:t xml:space="preserve"> </w:t>
      </w:r>
    </w:p>
    <w:p w:rsidR="00DB6D57" w:rsidRDefault="008947CF" w:rsidP="00A03AE4">
      <w:pPr>
        <w:spacing w:after="0"/>
        <w:ind w:left="360" w:right="-54"/>
        <w:rPr>
          <w:b/>
          <w:bCs/>
          <w:lang w:val="ro-RO"/>
        </w:rPr>
      </w:pPr>
      <w:r>
        <w:rPr>
          <w:b/>
          <w:bCs/>
          <w:lang w:val="ro-RO"/>
        </w:rPr>
        <w:t>Termenul limită</w:t>
      </w:r>
      <w:r w:rsidR="00DB6D57" w:rsidRPr="008947CF">
        <w:rPr>
          <w:b/>
          <w:bCs/>
          <w:lang w:val="ro-RO"/>
        </w:rPr>
        <w:t xml:space="preserve"> comunicat de către Comisia Europeană pentru transmiterea </w:t>
      </w:r>
      <w:proofErr w:type="spellStart"/>
      <w:r w:rsidR="00A71BE5">
        <w:rPr>
          <w:b/>
          <w:bCs/>
          <w:lang w:val="ro-RO"/>
        </w:rPr>
        <w:t>aplicaţiilor</w:t>
      </w:r>
      <w:proofErr w:type="spellEnd"/>
      <w:r w:rsidR="00A71BE5">
        <w:rPr>
          <w:b/>
          <w:bCs/>
          <w:lang w:val="ro-RO"/>
        </w:rPr>
        <w:t xml:space="preserve"> de </w:t>
      </w:r>
      <w:proofErr w:type="spellStart"/>
      <w:r w:rsidR="00B57872" w:rsidRPr="008947CF">
        <w:rPr>
          <w:b/>
          <w:bCs/>
          <w:lang w:val="ro-RO"/>
        </w:rPr>
        <w:t>finanţare</w:t>
      </w:r>
      <w:proofErr w:type="spellEnd"/>
      <w:r w:rsidR="00CF4682" w:rsidRPr="008947CF">
        <w:rPr>
          <w:b/>
          <w:bCs/>
          <w:lang w:val="ro-RO"/>
        </w:rPr>
        <w:t xml:space="preserve"> este </w:t>
      </w:r>
      <w:r w:rsidR="00400A3A">
        <w:rPr>
          <w:b/>
          <w:bCs/>
          <w:u w:val="single"/>
          <w:lang w:val="ro-RO"/>
        </w:rPr>
        <w:t>26</w:t>
      </w:r>
      <w:r w:rsidR="00CF4682" w:rsidRPr="00B57872">
        <w:rPr>
          <w:b/>
          <w:bCs/>
          <w:u w:val="single"/>
          <w:lang w:val="ro-RO"/>
        </w:rPr>
        <w:t xml:space="preserve"> </w:t>
      </w:r>
      <w:r w:rsidR="00400A3A">
        <w:rPr>
          <w:b/>
          <w:bCs/>
          <w:u w:val="single"/>
          <w:lang w:val="ro-RO"/>
        </w:rPr>
        <w:t>februarie 2020</w:t>
      </w:r>
      <w:r w:rsidR="00B57872">
        <w:rPr>
          <w:b/>
          <w:bCs/>
          <w:u w:val="single"/>
          <w:lang w:val="ro-RO"/>
        </w:rPr>
        <w:t>.</w:t>
      </w:r>
      <w:r w:rsidR="00CF4682" w:rsidRPr="008947CF">
        <w:rPr>
          <w:b/>
          <w:bCs/>
          <w:lang w:val="ro-RO"/>
        </w:rPr>
        <w:t xml:space="preserve"> </w:t>
      </w:r>
    </w:p>
    <w:p w:rsidR="00A03AE4" w:rsidRPr="008947CF" w:rsidRDefault="00A03AE4" w:rsidP="00A03AE4">
      <w:pPr>
        <w:spacing w:after="0"/>
        <w:ind w:left="360" w:right="-54"/>
        <w:rPr>
          <w:b/>
          <w:bCs/>
          <w:lang w:val="ro-RO"/>
        </w:rPr>
      </w:pPr>
    </w:p>
    <w:p w:rsidR="002842F0" w:rsidRDefault="00DB6D57" w:rsidP="00A03AE4">
      <w:pPr>
        <w:tabs>
          <w:tab w:val="left" w:pos="360"/>
        </w:tabs>
        <w:spacing w:after="0"/>
        <w:ind w:left="360" w:right="-234"/>
        <w:rPr>
          <w:b/>
          <w:bCs/>
          <w:lang w:val="ro-RO"/>
        </w:rPr>
      </w:pPr>
      <w:proofErr w:type="spellStart"/>
      <w:r w:rsidRPr="008947CF">
        <w:rPr>
          <w:b/>
          <w:bCs/>
          <w:lang w:val="ro-RO"/>
        </w:rPr>
        <w:lastRenderedPageBreak/>
        <w:t>Informaţii</w:t>
      </w:r>
      <w:proofErr w:type="spellEnd"/>
      <w:r w:rsidRPr="008947CF">
        <w:rPr>
          <w:b/>
          <w:bCs/>
          <w:lang w:val="ro-RO"/>
        </w:rPr>
        <w:t xml:space="preserve"> </w:t>
      </w:r>
      <w:r w:rsidR="000B60A5" w:rsidRPr="008947CF">
        <w:rPr>
          <w:b/>
          <w:bCs/>
          <w:lang w:val="ro-RO"/>
        </w:rPr>
        <w:t>complete</w:t>
      </w:r>
      <w:r w:rsidRPr="008947CF">
        <w:rPr>
          <w:b/>
          <w:bCs/>
          <w:lang w:val="ro-RO"/>
        </w:rPr>
        <w:t xml:space="preserve"> despre apelul de proiecte sunt publicate pe site-ul Comisiei Europene - INEA şi </w:t>
      </w:r>
      <w:r w:rsidR="00A71BE5">
        <w:rPr>
          <w:b/>
          <w:bCs/>
          <w:lang w:val="ro-RO"/>
        </w:rPr>
        <w:t xml:space="preserve">        </w:t>
      </w:r>
      <w:r w:rsidRPr="008947CF">
        <w:rPr>
          <w:b/>
          <w:bCs/>
          <w:lang w:val="ro-RO"/>
        </w:rPr>
        <w:t>pot fi accesate</w:t>
      </w:r>
      <w:r w:rsidR="00DB3085" w:rsidRPr="008947CF">
        <w:rPr>
          <w:b/>
          <w:bCs/>
          <w:lang w:val="ro-RO"/>
        </w:rPr>
        <w:t xml:space="preserve"> </w:t>
      </w:r>
      <w:r w:rsidRPr="008947CF">
        <w:rPr>
          <w:b/>
          <w:bCs/>
          <w:lang w:val="ro-RO"/>
        </w:rPr>
        <w:t>la</w:t>
      </w:r>
      <w:r w:rsidR="004F3773" w:rsidRPr="008947CF">
        <w:rPr>
          <w:b/>
          <w:bCs/>
          <w:lang w:val="ro-RO"/>
        </w:rPr>
        <w:t xml:space="preserve"> link-</w:t>
      </w:r>
      <w:proofErr w:type="spellStart"/>
      <w:r w:rsidR="004F3773" w:rsidRPr="008947CF">
        <w:rPr>
          <w:b/>
          <w:bCs/>
          <w:lang w:val="ro-RO"/>
        </w:rPr>
        <w:t>ul</w:t>
      </w:r>
      <w:proofErr w:type="spellEnd"/>
      <w:r w:rsidR="004F3773" w:rsidRPr="008947CF">
        <w:rPr>
          <w:b/>
          <w:bCs/>
          <w:lang w:val="ro-RO"/>
        </w:rPr>
        <w:t xml:space="preserve"> </w:t>
      </w:r>
      <w:r w:rsidR="00E95655" w:rsidRPr="008947CF">
        <w:rPr>
          <w:b/>
          <w:bCs/>
          <w:lang w:val="ro-RO"/>
        </w:rPr>
        <w:t xml:space="preserve">de </w:t>
      </w:r>
      <w:r w:rsidR="005F6409" w:rsidRPr="008947CF">
        <w:rPr>
          <w:b/>
          <w:bCs/>
          <w:lang w:val="ro-RO"/>
        </w:rPr>
        <w:t>mai jos</w:t>
      </w:r>
      <w:r w:rsidR="008947CF">
        <w:rPr>
          <w:b/>
          <w:bCs/>
          <w:lang w:val="ro-RO"/>
        </w:rPr>
        <w:t>:</w:t>
      </w:r>
    </w:p>
    <w:p w:rsidR="00A03AE4" w:rsidRPr="008947CF" w:rsidRDefault="00A03AE4" w:rsidP="00A03AE4">
      <w:pPr>
        <w:tabs>
          <w:tab w:val="left" w:pos="360"/>
        </w:tabs>
        <w:spacing w:after="0"/>
        <w:ind w:left="360" w:right="-234"/>
        <w:rPr>
          <w:b/>
          <w:bCs/>
          <w:lang w:val="ro-RO"/>
        </w:rPr>
      </w:pPr>
    </w:p>
    <w:p w:rsidR="00BD0F46" w:rsidRDefault="00A12E19" w:rsidP="00BE1FD8">
      <w:pPr>
        <w:tabs>
          <w:tab w:val="left" w:pos="450"/>
        </w:tabs>
        <w:ind w:left="360" w:right="-234"/>
        <w:rPr>
          <w:b/>
          <w:bCs/>
          <w:lang w:val="ro-RO"/>
        </w:rPr>
      </w:pPr>
      <w:hyperlink r:id="rId12" w:history="1">
        <w:r w:rsidR="007A6C66" w:rsidRPr="007A6C66">
          <w:rPr>
            <w:color w:val="0000FF"/>
            <w:u w:val="single"/>
            <w:lang w:val="ro-RO"/>
          </w:rPr>
          <w:t>https://ec.europa.eu/inea/en/connecting-europe-facility/cef-transport/apply-funding/2019-cef-transport-map-call</w:t>
        </w:r>
      </w:hyperlink>
      <w:r w:rsidR="00BE1FD8">
        <w:rPr>
          <w:color w:val="0000FF"/>
          <w:u w:val="single"/>
          <w:lang w:val="ro-RO"/>
        </w:rPr>
        <w:t>.</w:t>
      </w:r>
    </w:p>
    <w:p w:rsidR="00BD0F46" w:rsidRDefault="00BD0F46" w:rsidP="00BE1FD8">
      <w:pPr>
        <w:tabs>
          <w:tab w:val="left" w:pos="450"/>
        </w:tabs>
        <w:ind w:left="360" w:right="-234"/>
        <w:rPr>
          <w:lang w:val="ro-RO"/>
        </w:rPr>
      </w:pPr>
    </w:p>
    <w:p w:rsidR="00BD0F46" w:rsidRPr="00BD0F46" w:rsidRDefault="00BD0F46" w:rsidP="00B4463B">
      <w:pPr>
        <w:tabs>
          <w:tab w:val="left" w:pos="720"/>
        </w:tabs>
        <w:ind w:left="1080" w:right="-234"/>
        <w:rPr>
          <w:lang w:val="ro-RO"/>
        </w:rPr>
      </w:pPr>
    </w:p>
    <w:sectPr w:rsidR="00BD0F46" w:rsidRPr="00BD0F46" w:rsidSect="00C01EFA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810" w:right="920" w:bottom="1260" w:left="567" w:header="567" w:footer="7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E19" w:rsidRDefault="00A12E19" w:rsidP="00CD5B3B">
      <w:r>
        <w:separator/>
      </w:r>
    </w:p>
  </w:endnote>
  <w:endnote w:type="continuationSeparator" w:id="0">
    <w:p w:rsidR="00A12E19" w:rsidRDefault="00A12E1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3DB" w:rsidRPr="00E562FC" w:rsidRDefault="000B53DB" w:rsidP="00700FA9">
    <w:pPr>
      <w:pStyle w:val="Footer"/>
      <w:spacing w:after="0"/>
      <w:rPr>
        <w:sz w:val="14"/>
        <w:szCs w:val="14"/>
      </w:rPr>
    </w:pPr>
    <w:proofErr w:type="spellStart"/>
    <w:r>
      <w:rPr>
        <w:sz w:val="14"/>
        <w:szCs w:val="14"/>
      </w:rPr>
      <w:t>Bdul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Dinicu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Golescu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nr</w:t>
    </w:r>
    <w:proofErr w:type="spellEnd"/>
    <w:r>
      <w:rPr>
        <w:sz w:val="14"/>
        <w:szCs w:val="14"/>
      </w:rPr>
      <w:t>. 38</w:t>
    </w:r>
    <w:r w:rsidRPr="00E562FC">
      <w:rPr>
        <w:sz w:val="14"/>
        <w:szCs w:val="14"/>
      </w:rPr>
      <w:t xml:space="preserve">, Sector 1, </w:t>
    </w:r>
    <w:proofErr w:type="spellStart"/>
    <w:r w:rsidRPr="00E562FC">
      <w:rPr>
        <w:sz w:val="14"/>
        <w:szCs w:val="14"/>
      </w:rPr>
      <w:t>București</w:t>
    </w:r>
    <w:proofErr w:type="spellEnd"/>
  </w:p>
  <w:p w:rsidR="000B53DB" w:rsidRPr="00100F36" w:rsidRDefault="000B53DB" w:rsidP="00F54D06">
    <w:pPr>
      <w:pStyle w:val="Footer"/>
      <w:spacing w:after="0"/>
      <w:rPr>
        <w:b/>
        <w:sz w:val="14"/>
        <w:szCs w:val="14"/>
      </w:rPr>
    </w:pPr>
    <w:r w:rsidRPr="00100F36">
      <w:rPr>
        <w:b/>
        <w:sz w:val="14"/>
        <w:szCs w:val="14"/>
      </w:rPr>
      <w:t>www.</w:t>
    </w:r>
    <w:r>
      <w:rPr>
        <w:b/>
        <w:sz w:val="14"/>
        <w:szCs w:val="14"/>
      </w:rPr>
      <w:t>mt</w:t>
    </w:r>
    <w:r w:rsidRPr="00100F36">
      <w:rPr>
        <w:b/>
        <w:sz w:val="14"/>
        <w:szCs w:val="14"/>
      </w:rPr>
      <w:t>.ro</w:t>
    </w:r>
  </w:p>
  <w:p w:rsidR="000B53DB" w:rsidRPr="00D06E9C" w:rsidRDefault="000B53DB" w:rsidP="00D06E9C">
    <w:pPr>
      <w:pStyle w:val="Foo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3DB" w:rsidRPr="00C719C9" w:rsidRDefault="000B53DB" w:rsidP="00C719C9">
    <w:pPr>
      <w:pStyle w:val="Footer"/>
      <w:spacing w:after="0"/>
      <w:ind w:left="0"/>
      <w:rPr>
        <w:b/>
        <w:sz w:val="18"/>
        <w:szCs w:val="18"/>
        <w:lang w:val="ro-RO"/>
      </w:rPr>
    </w:pPr>
    <w:r>
      <w:rPr>
        <w:sz w:val="18"/>
        <w:szCs w:val="18"/>
        <w:lang w:val="ro-RO"/>
      </w:rPr>
      <w:t xml:space="preserve">   </w:t>
    </w:r>
    <w:r w:rsidRPr="00C719C9">
      <w:rPr>
        <w:sz w:val="18"/>
        <w:szCs w:val="18"/>
        <w:lang w:val="ro-RO"/>
      </w:rPr>
      <w:t>B</w:t>
    </w:r>
    <w:r>
      <w:rPr>
        <w:sz w:val="18"/>
        <w:szCs w:val="18"/>
        <w:lang w:val="ro-RO"/>
      </w:rPr>
      <w:t>ld.</w:t>
    </w:r>
    <w:r w:rsidRPr="00C719C9">
      <w:rPr>
        <w:sz w:val="18"/>
        <w:szCs w:val="18"/>
        <w:lang w:val="ro-RO"/>
      </w:rPr>
      <w:t xml:space="preserve"> Dinicu Golescu nr. 38, Sector 1, Bucureşti</w:t>
    </w:r>
    <w:r>
      <w:rPr>
        <w:sz w:val="18"/>
        <w:szCs w:val="18"/>
        <w:lang w:val="ro-RO"/>
      </w:rPr>
      <w:t>, t</w:t>
    </w:r>
    <w:r w:rsidRPr="00C719C9">
      <w:rPr>
        <w:sz w:val="18"/>
        <w:szCs w:val="18"/>
        <w:lang w:val="ro-RO"/>
      </w:rPr>
      <w:t>el.: 0750032</w:t>
    </w:r>
    <w:r w:rsidR="00F55928">
      <w:rPr>
        <w:sz w:val="18"/>
        <w:szCs w:val="18"/>
        <w:lang w:val="ro-RO"/>
      </w:rPr>
      <w:t>575</w:t>
    </w:r>
    <w:r>
      <w:rPr>
        <w:sz w:val="18"/>
        <w:szCs w:val="18"/>
        <w:lang w:val="ro-RO"/>
      </w:rPr>
      <w:t xml:space="preserve">; </w:t>
    </w:r>
    <w:hyperlink r:id="rId1" w:history="1">
      <w:r w:rsidR="00F55928" w:rsidRPr="00F55928">
        <w:rPr>
          <w:rStyle w:val="Hyperlink"/>
          <w:sz w:val="18"/>
          <w:szCs w:val="18"/>
          <w:lang w:val="ro-RO"/>
        </w:rPr>
        <w:t>secretariat.dgoit@mt.ro</w:t>
      </w:r>
    </w:hyperlink>
    <w:r>
      <w:rPr>
        <w:sz w:val="18"/>
        <w:szCs w:val="18"/>
        <w:lang w:val="ro-RO"/>
      </w:rPr>
      <w:t xml:space="preserve"> </w:t>
    </w:r>
    <w:r w:rsidRPr="00C719C9">
      <w:rPr>
        <w:b/>
        <w:sz w:val="18"/>
        <w:szCs w:val="18"/>
        <w:lang w:val="ro-RO"/>
      </w:rPr>
      <w:t>www.mt.ro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E19" w:rsidRDefault="00A12E19" w:rsidP="00CD5B3B">
      <w:r>
        <w:separator/>
      </w:r>
    </w:p>
  </w:footnote>
  <w:footnote w:type="continuationSeparator" w:id="0">
    <w:p w:rsidR="00A12E19" w:rsidRDefault="00A12E1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Ind w:w="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0B53DB" w:rsidTr="00C20EF1">
      <w:tc>
        <w:tcPr>
          <w:tcW w:w="5103" w:type="dxa"/>
          <w:shd w:val="clear" w:color="auto" w:fill="auto"/>
        </w:tcPr>
        <w:p w:rsidR="000B53DB" w:rsidRPr="00CD5B3B" w:rsidRDefault="000B53DB" w:rsidP="00E562FC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:rsidR="000B53DB" w:rsidRDefault="000B53DB" w:rsidP="00C20EF1">
          <w:pPr>
            <w:pStyle w:val="MediumGrid21"/>
            <w:jc w:val="right"/>
          </w:pPr>
          <w:r>
            <w:t>Nesecret</w:t>
          </w:r>
        </w:p>
      </w:tc>
    </w:tr>
  </w:tbl>
  <w:p w:rsidR="000B53DB" w:rsidRPr="00CD5B3B" w:rsidRDefault="000B53DB" w:rsidP="003267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0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10"/>
      <w:gridCol w:w="3995"/>
    </w:tblGrid>
    <w:tr w:rsidR="000B53DB" w:rsidRPr="00650525" w:rsidTr="00650525">
      <w:trPr>
        <w:trHeight w:val="904"/>
      </w:trPr>
      <w:tc>
        <w:tcPr>
          <w:tcW w:w="6976" w:type="dxa"/>
          <w:shd w:val="clear" w:color="auto" w:fill="auto"/>
        </w:tcPr>
        <w:p w:rsidR="000B53DB" w:rsidRPr="00CD5B3B" w:rsidRDefault="004B7FDE" w:rsidP="00650525">
          <w:pPr>
            <w:pStyle w:val="MediumGrid21"/>
            <w:ind w:left="426"/>
          </w:pPr>
          <w:r>
            <w:rPr>
              <w:noProof/>
            </w:rPr>
            <w:drawing>
              <wp:inline distT="0" distB="0" distL="0" distR="0" wp14:anchorId="7DADA201" wp14:editId="092D00DE">
                <wp:extent cx="4162423" cy="904875"/>
                <wp:effectExtent l="19050" t="0" r="0" b="0"/>
                <wp:docPr id="10" name="Picture 10" descr="C:\Users\adrian.olteanu\Desktop\identitate\foi_antet\logo_antet\logo_antet_M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drian.olteanu\Desktop\identitate\foi_antet\logo_antet\logo_antet_M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4446" cy="90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9" w:type="dxa"/>
          <w:shd w:val="clear" w:color="auto" w:fill="auto"/>
          <w:vAlign w:val="center"/>
        </w:tcPr>
        <w:p w:rsidR="000B53DB" w:rsidRPr="00650525" w:rsidRDefault="000B53DB" w:rsidP="00E562FC">
          <w:pPr>
            <w:pStyle w:val="MediumGrid21"/>
            <w:jc w:val="right"/>
            <w:rPr>
              <w:lang w:val="ro-RO"/>
            </w:rPr>
          </w:pPr>
        </w:p>
      </w:tc>
    </w:tr>
  </w:tbl>
  <w:p w:rsidR="000B53DB" w:rsidRDefault="000B53DB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76BE"/>
    <w:multiLevelType w:val="hybridMultilevel"/>
    <w:tmpl w:val="CA46724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90F47"/>
    <w:multiLevelType w:val="hybridMultilevel"/>
    <w:tmpl w:val="B8181E86"/>
    <w:lvl w:ilvl="0" w:tplc="0418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6546C19"/>
    <w:multiLevelType w:val="hybridMultilevel"/>
    <w:tmpl w:val="7456A6B6"/>
    <w:lvl w:ilvl="0" w:tplc="0409000D">
      <w:start w:val="1"/>
      <w:numFmt w:val="bullet"/>
      <w:lvlText w:val=""/>
      <w:lvlJc w:val="left"/>
      <w:pPr>
        <w:ind w:left="27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AB14CF4"/>
    <w:multiLevelType w:val="hybridMultilevel"/>
    <w:tmpl w:val="EA2AFC1C"/>
    <w:lvl w:ilvl="0" w:tplc="04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4" w15:restartNumberingAfterBreak="0">
    <w:nsid w:val="0E5F101E"/>
    <w:multiLevelType w:val="hybridMultilevel"/>
    <w:tmpl w:val="D7DA69AC"/>
    <w:lvl w:ilvl="0" w:tplc="0418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E865A1B"/>
    <w:multiLevelType w:val="multilevel"/>
    <w:tmpl w:val="C928AB32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dg2"/>
      <w:lvlText w:val="%1.%2"/>
      <w:lvlJc w:val="left"/>
      <w:pPr>
        <w:tabs>
          <w:tab w:val="num" w:pos="2280"/>
        </w:tabs>
        <w:ind w:left="2240" w:hanging="680"/>
      </w:pPr>
      <w:rPr>
        <w:rFonts w:hint="default"/>
      </w:rPr>
    </w:lvl>
    <w:lvl w:ilvl="2">
      <w:start w:val="1"/>
      <w:numFmt w:val="decimal"/>
      <w:pStyle w:val="NumberedParas"/>
      <w:lvlText w:val="%1.%2.%3"/>
      <w:lvlJc w:val="left"/>
      <w:pPr>
        <w:tabs>
          <w:tab w:val="num" w:pos="1866"/>
        </w:tabs>
        <w:ind w:left="1106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Hdg4"/>
      <w:lvlText w:val="%1.%2.%3.%4"/>
      <w:lvlJc w:val="left"/>
      <w:pPr>
        <w:tabs>
          <w:tab w:val="num" w:pos="1800"/>
        </w:tabs>
        <w:ind w:left="680" w:hanging="68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14617C80"/>
    <w:multiLevelType w:val="hybridMultilevel"/>
    <w:tmpl w:val="0AF49B20"/>
    <w:lvl w:ilvl="0" w:tplc="0418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7652CEB"/>
    <w:multiLevelType w:val="hybridMultilevel"/>
    <w:tmpl w:val="9FBA0F62"/>
    <w:lvl w:ilvl="0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7C21C3A"/>
    <w:multiLevelType w:val="hybridMultilevel"/>
    <w:tmpl w:val="1C08BFD6"/>
    <w:lvl w:ilvl="0" w:tplc="04090011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B5C55F0"/>
    <w:multiLevelType w:val="hybridMultilevel"/>
    <w:tmpl w:val="54769D4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1373D"/>
    <w:multiLevelType w:val="hybridMultilevel"/>
    <w:tmpl w:val="CC22E070"/>
    <w:lvl w:ilvl="0" w:tplc="0418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24E1782D"/>
    <w:multiLevelType w:val="hybridMultilevel"/>
    <w:tmpl w:val="987C3422"/>
    <w:lvl w:ilvl="0" w:tplc="0418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70F15DD"/>
    <w:multiLevelType w:val="hybridMultilevel"/>
    <w:tmpl w:val="FC1C5D3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071862"/>
    <w:multiLevelType w:val="hybridMultilevel"/>
    <w:tmpl w:val="1DA259DA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CB13758"/>
    <w:multiLevelType w:val="hybridMultilevel"/>
    <w:tmpl w:val="0CB6DE78"/>
    <w:lvl w:ilvl="0" w:tplc="0418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304323F5"/>
    <w:multiLevelType w:val="hybridMultilevel"/>
    <w:tmpl w:val="5D168996"/>
    <w:lvl w:ilvl="0" w:tplc="0418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6" w15:restartNumberingAfterBreak="0">
    <w:nsid w:val="32B57914"/>
    <w:multiLevelType w:val="hybridMultilevel"/>
    <w:tmpl w:val="1BA6F648"/>
    <w:lvl w:ilvl="0" w:tplc="F66E9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4B6EE1"/>
    <w:multiLevelType w:val="hybridMultilevel"/>
    <w:tmpl w:val="90E406C4"/>
    <w:lvl w:ilvl="0" w:tplc="0418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5BF24A4"/>
    <w:multiLevelType w:val="hybridMultilevel"/>
    <w:tmpl w:val="6FEE877E"/>
    <w:lvl w:ilvl="0" w:tplc="5A1E97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47494"/>
    <w:multiLevelType w:val="hybridMultilevel"/>
    <w:tmpl w:val="D5CA377C"/>
    <w:lvl w:ilvl="0" w:tplc="9CDE65FC">
      <w:numFmt w:val="bullet"/>
      <w:lvlText w:val="-"/>
      <w:lvlJc w:val="left"/>
      <w:pPr>
        <w:ind w:left="225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0" w15:restartNumberingAfterBreak="0">
    <w:nsid w:val="4929712F"/>
    <w:multiLevelType w:val="hybridMultilevel"/>
    <w:tmpl w:val="ADF41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E0207"/>
    <w:multiLevelType w:val="hybridMultilevel"/>
    <w:tmpl w:val="B2CCB3CC"/>
    <w:lvl w:ilvl="0" w:tplc="517A0616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4C826F7A"/>
    <w:multiLevelType w:val="hybridMultilevel"/>
    <w:tmpl w:val="EEA6DACC"/>
    <w:lvl w:ilvl="0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E0426A4"/>
    <w:multiLevelType w:val="hybridMultilevel"/>
    <w:tmpl w:val="2E643AC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D4FC3"/>
    <w:multiLevelType w:val="hybridMultilevel"/>
    <w:tmpl w:val="600C0B26"/>
    <w:lvl w:ilvl="0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570C32DF"/>
    <w:multiLevelType w:val="hybridMultilevel"/>
    <w:tmpl w:val="AE044B92"/>
    <w:lvl w:ilvl="0" w:tplc="0418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59014725"/>
    <w:multiLevelType w:val="hybridMultilevel"/>
    <w:tmpl w:val="57E6741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5A525389"/>
    <w:multiLevelType w:val="hybridMultilevel"/>
    <w:tmpl w:val="D51C53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87FF1"/>
    <w:multiLevelType w:val="hybridMultilevel"/>
    <w:tmpl w:val="39946EE6"/>
    <w:lvl w:ilvl="0" w:tplc="0418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 w15:restartNumberingAfterBreak="0">
    <w:nsid w:val="616A77E5"/>
    <w:multiLevelType w:val="hybridMultilevel"/>
    <w:tmpl w:val="EDE29F40"/>
    <w:lvl w:ilvl="0" w:tplc="9014E9FC">
      <w:start w:val="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  <w:b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F1A29"/>
    <w:multiLevelType w:val="hybridMultilevel"/>
    <w:tmpl w:val="A8A69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17E25"/>
    <w:multiLevelType w:val="hybridMultilevel"/>
    <w:tmpl w:val="3FF88022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 w15:restartNumberingAfterBreak="0">
    <w:nsid w:val="6A260A51"/>
    <w:multiLevelType w:val="hybridMultilevel"/>
    <w:tmpl w:val="F3242F84"/>
    <w:lvl w:ilvl="0" w:tplc="0418000F">
      <w:start w:val="1"/>
      <w:numFmt w:val="decimal"/>
      <w:lvlText w:val="%1."/>
      <w:lvlJc w:val="left"/>
      <w:pPr>
        <w:ind w:left="1890" w:hanging="360"/>
      </w:pPr>
    </w:lvl>
    <w:lvl w:ilvl="1" w:tplc="04180019" w:tentative="1">
      <w:start w:val="1"/>
      <w:numFmt w:val="lowerLetter"/>
      <w:lvlText w:val="%2."/>
      <w:lvlJc w:val="left"/>
      <w:pPr>
        <w:ind w:left="2610" w:hanging="360"/>
      </w:pPr>
    </w:lvl>
    <w:lvl w:ilvl="2" w:tplc="0418001B" w:tentative="1">
      <w:start w:val="1"/>
      <w:numFmt w:val="lowerRoman"/>
      <w:lvlText w:val="%3."/>
      <w:lvlJc w:val="right"/>
      <w:pPr>
        <w:ind w:left="3330" w:hanging="180"/>
      </w:pPr>
    </w:lvl>
    <w:lvl w:ilvl="3" w:tplc="0418000F" w:tentative="1">
      <w:start w:val="1"/>
      <w:numFmt w:val="decimal"/>
      <w:lvlText w:val="%4."/>
      <w:lvlJc w:val="left"/>
      <w:pPr>
        <w:ind w:left="4050" w:hanging="360"/>
      </w:pPr>
    </w:lvl>
    <w:lvl w:ilvl="4" w:tplc="04180019" w:tentative="1">
      <w:start w:val="1"/>
      <w:numFmt w:val="lowerLetter"/>
      <w:lvlText w:val="%5."/>
      <w:lvlJc w:val="left"/>
      <w:pPr>
        <w:ind w:left="4770" w:hanging="360"/>
      </w:pPr>
    </w:lvl>
    <w:lvl w:ilvl="5" w:tplc="0418001B" w:tentative="1">
      <w:start w:val="1"/>
      <w:numFmt w:val="lowerRoman"/>
      <w:lvlText w:val="%6."/>
      <w:lvlJc w:val="right"/>
      <w:pPr>
        <w:ind w:left="5490" w:hanging="180"/>
      </w:pPr>
    </w:lvl>
    <w:lvl w:ilvl="6" w:tplc="0418000F" w:tentative="1">
      <w:start w:val="1"/>
      <w:numFmt w:val="decimal"/>
      <w:lvlText w:val="%7."/>
      <w:lvlJc w:val="left"/>
      <w:pPr>
        <w:ind w:left="6210" w:hanging="360"/>
      </w:pPr>
    </w:lvl>
    <w:lvl w:ilvl="7" w:tplc="04180019" w:tentative="1">
      <w:start w:val="1"/>
      <w:numFmt w:val="lowerLetter"/>
      <w:lvlText w:val="%8."/>
      <w:lvlJc w:val="left"/>
      <w:pPr>
        <w:ind w:left="6930" w:hanging="360"/>
      </w:pPr>
    </w:lvl>
    <w:lvl w:ilvl="8" w:tplc="0418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3" w15:restartNumberingAfterBreak="0">
    <w:nsid w:val="6B4B61AE"/>
    <w:multiLevelType w:val="hybridMultilevel"/>
    <w:tmpl w:val="27ECF7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C602D"/>
    <w:multiLevelType w:val="hybridMultilevel"/>
    <w:tmpl w:val="54943956"/>
    <w:lvl w:ilvl="0" w:tplc="0418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759820DA"/>
    <w:multiLevelType w:val="hybridMultilevel"/>
    <w:tmpl w:val="F67ECD9A"/>
    <w:lvl w:ilvl="0" w:tplc="643CB99A">
      <w:numFmt w:val="decimal"/>
      <w:lvlText w:val="%1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6" w15:restartNumberingAfterBreak="0">
    <w:nsid w:val="7A13033F"/>
    <w:multiLevelType w:val="hybridMultilevel"/>
    <w:tmpl w:val="DA50BC0C"/>
    <w:lvl w:ilvl="0" w:tplc="6B0AFCAC">
      <w:start w:val="2"/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1A0996"/>
    <w:multiLevelType w:val="hybridMultilevel"/>
    <w:tmpl w:val="FE88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B2781"/>
    <w:multiLevelType w:val="hybridMultilevel"/>
    <w:tmpl w:val="00D2F532"/>
    <w:lvl w:ilvl="0" w:tplc="0CE29824">
      <w:numFmt w:val="bullet"/>
      <w:lvlText w:val="-"/>
      <w:lvlJc w:val="left"/>
      <w:pPr>
        <w:ind w:left="180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FEF3670"/>
    <w:multiLevelType w:val="hybridMultilevel"/>
    <w:tmpl w:val="2D8A832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9"/>
  </w:num>
  <w:num w:numId="3">
    <w:abstractNumId w:val="9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5"/>
  </w:num>
  <w:num w:numId="9">
    <w:abstractNumId w:val="1"/>
  </w:num>
  <w:num w:numId="10">
    <w:abstractNumId w:val="23"/>
  </w:num>
  <w:num w:numId="11">
    <w:abstractNumId w:val="5"/>
  </w:num>
  <w:num w:numId="12">
    <w:abstractNumId w:val="14"/>
  </w:num>
  <w:num w:numId="13">
    <w:abstractNumId w:val="4"/>
  </w:num>
  <w:num w:numId="14">
    <w:abstractNumId w:val="28"/>
  </w:num>
  <w:num w:numId="15">
    <w:abstractNumId w:val="17"/>
  </w:num>
  <w:num w:numId="16">
    <w:abstractNumId w:val="25"/>
  </w:num>
  <w:num w:numId="17">
    <w:abstractNumId w:val="13"/>
  </w:num>
  <w:num w:numId="18">
    <w:abstractNumId w:val="31"/>
  </w:num>
  <w:num w:numId="19">
    <w:abstractNumId w:val="8"/>
  </w:num>
  <w:num w:numId="20">
    <w:abstractNumId w:val="29"/>
  </w:num>
  <w:num w:numId="21">
    <w:abstractNumId w:val="7"/>
  </w:num>
  <w:num w:numId="22">
    <w:abstractNumId w:val="11"/>
  </w:num>
  <w:num w:numId="23">
    <w:abstractNumId w:val="6"/>
  </w:num>
  <w:num w:numId="24">
    <w:abstractNumId w:val="32"/>
  </w:num>
  <w:num w:numId="25">
    <w:abstractNumId w:val="22"/>
  </w:num>
  <w:num w:numId="26">
    <w:abstractNumId w:val="24"/>
  </w:num>
  <w:num w:numId="27">
    <w:abstractNumId w:val="34"/>
  </w:num>
  <w:num w:numId="28">
    <w:abstractNumId w:val="2"/>
  </w:num>
  <w:num w:numId="29">
    <w:abstractNumId w:val="10"/>
  </w:num>
  <w:num w:numId="30">
    <w:abstractNumId w:val="3"/>
  </w:num>
  <w:num w:numId="31">
    <w:abstractNumId w:val="39"/>
  </w:num>
  <w:num w:numId="32">
    <w:abstractNumId w:val="26"/>
  </w:num>
  <w:num w:numId="33">
    <w:abstractNumId w:val="33"/>
  </w:num>
  <w:num w:numId="34">
    <w:abstractNumId w:val="30"/>
  </w:num>
  <w:num w:numId="35">
    <w:abstractNumId w:val="37"/>
  </w:num>
  <w:num w:numId="36">
    <w:abstractNumId w:val="21"/>
  </w:num>
  <w:num w:numId="37">
    <w:abstractNumId w:val="27"/>
  </w:num>
  <w:num w:numId="38">
    <w:abstractNumId w:val="16"/>
  </w:num>
  <w:num w:numId="39">
    <w:abstractNumId w:val="20"/>
  </w:num>
  <w:num w:numId="40">
    <w:abstractNumId w:val="36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A5"/>
    <w:rsid w:val="000013A9"/>
    <w:rsid w:val="000022D2"/>
    <w:rsid w:val="00003208"/>
    <w:rsid w:val="00005129"/>
    <w:rsid w:val="0001119A"/>
    <w:rsid w:val="00013311"/>
    <w:rsid w:val="00014DC5"/>
    <w:rsid w:val="0002214E"/>
    <w:rsid w:val="00026A02"/>
    <w:rsid w:val="000325CF"/>
    <w:rsid w:val="00040463"/>
    <w:rsid w:val="00040E5C"/>
    <w:rsid w:val="00046D15"/>
    <w:rsid w:val="000539E9"/>
    <w:rsid w:val="00073B59"/>
    <w:rsid w:val="000741FB"/>
    <w:rsid w:val="00074793"/>
    <w:rsid w:val="00075CE9"/>
    <w:rsid w:val="0007776D"/>
    <w:rsid w:val="0008006A"/>
    <w:rsid w:val="0008338E"/>
    <w:rsid w:val="00090F39"/>
    <w:rsid w:val="000934FE"/>
    <w:rsid w:val="000962BC"/>
    <w:rsid w:val="000B0912"/>
    <w:rsid w:val="000B33F6"/>
    <w:rsid w:val="000B53DB"/>
    <w:rsid w:val="000B57A8"/>
    <w:rsid w:val="000B60A5"/>
    <w:rsid w:val="000B6258"/>
    <w:rsid w:val="000C31B8"/>
    <w:rsid w:val="000C3746"/>
    <w:rsid w:val="000C5067"/>
    <w:rsid w:val="000D094E"/>
    <w:rsid w:val="000D15A7"/>
    <w:rsid w:val="000D23EC"/>
    <w:rsid w:val="000D3445"/>
    <w:rsid w:val="000D76B6"/>
    <w:rsid w:val="000E3BEB"/>
    <w:rsid w:val="000E4C3E"/>
    <w:rsid w:val="000E709F"/>
    <w:rsid w:val="000E72EF"/>
    <w:rsid w:val="000F3B97"/>
    <w:rsid w:val="000F4959"/>
    <w:rsid w:val="00100670"/>
    <w:rsid w:val="00100F36"/>
    <w:rsid w:val="00101F97"/>
    <w:rsid w:val="0011051E"/>
    <w:rsid w:val="00112270"/>
    <w:rsid w:val="00112294"/>
    <w:rsid w:val="00112544"/>
    <w:rsid w:val="001161CC"/>
    <w:rsid w:val="00120C3D"/>
    <w:rsid w:val="001249F8"/>
    <w:rsid w:val="0012718D"/>
    <w:rsid w:val="0012786A"/>
    <w:rsid w:val="00130B4C"/>
    <w:rsid w:val="00133BA2"/>
    <w:rsid w:val="001353A3"/>
    <w:rsid w:val="001403DF"/>
    <w:rsid w:val="00147DBD"/>
    <w:rsid w:val="00151217"/>
    <w:rsid w:val="00151717"/>
    <w:rsid w:val="00162EB1"/>
    <w:rsid w:val="001661BF"/>
    <w:rsid w:val="00166F83"/>
    <w:rsid w:val="001724DE"/>
    <w:rsid w:val="0017323A"/>
    <w:rsid w:val="0017645B"/>
    <w:rsid w:val="001766E8"/>
    <w:rsid w:val="0017768F"/>
    <w:rsid w:val="0018098E"/>
    <w:rsid w:val="00190FCE"/>
    <w:rsid w:val="00192389"/>
    <w:rsid w:val="001936D9"/>
    <w:rsid w:val="001A2051"/>
    <w:rsid w:val="001A2C61"/>
    <w:rsid w:val="001A387E"/>
    <w:rsid w:val="001A470E"/>
    <w:rsid w:val="001A68F8"/>
    <w:rsid w:val="001B62DD"/>
    <w:rsid w:val="001C503E"/>
    <w:rsid w:val="001D0A04"/>
    <w:rsid w:val="001E2C28"/>
    <w:rsid w:val="001E486C"/>
    <w:rsid w:val="001E6875"/>
    <w:rsid w:val="001E6A33"/>
    <w:rsid w:val="001F11C6"/>
    <w:rsid w:val="001F4EE3"/>
    <w:rsid w:val="001F4F23"/>
    <w:rsid w:val="001F5A05"/>
    <w:rsid w:val="00213214"/>
    <w:rsid w:val="0021598E"/>
    <w:rsid w:val="002167FE"/>
    <w:rsid w:val="00216AB4"/>
    <w:rsid w:val="002178B6"/>
    <w:rsid w:val="00220BBE"/>
    <w:rsid w:val="0022127E"/>
    <w:rsid w:val="0022388F"/>
    <w:rsid w:val="00240C6E"/>
    <w:rsid w:val="0025070C"/>
    <w:rsid w:val="00250CE0"/>
    <w:rsid w:val="00251619"/>
    <w:rsid w:val="00253674"/>
    <w:rsid w:val="002553E3"/>
    <w:rsid w:val="002565ED"/>
    <w:rsid w:val="002570D0"/>
    <w:rsid w:val="00260705"/>
    <w:rsid w:val="002627E6"/>
    <w:rsid w:val="00264D20"/>
    <w:rsid w:val="00265B4F"/>
    <w:rsid w:val="00265E6F"/>
    <w:rsid w:val="00266730"/>
    <w:rsid w:val="00270793"/>
    <w:rsid w:val="00274DE7"/>
    <w:rsid w:val="002777F9"/>
    <w:rsid w:val="00280313"/>
    <w:rsid w:val="00282FA6"/>
    <w:rsid w:val="00284042"/>
    <w:rsid w:val="002842F0"/>
    <w:rsid w:val="00286D53"/>
    <w:rsid w:val="002878A2"/>
    <w:rsid w:val="00296EC9"/>
    <w:rsid w:val="002A0839"/>
    <w:rsid w:val="002A2926"/>
    <w:rsid w:val="002A3215"/>
    <w:rsid w:val="002B10CA"/>
    <w:rsid w:val="002B3685"/>
    <w:rsid w:val="002B5EFD"/>
    <w:rsid w:val="002B5FC9"/>
    <w:rsid w:val="002B66FF"/>
    <w:rsid w:val="002B6AED"/>
    <w:rsid w:val="002C0E2E"/>
    <w:rsid w:val="002C313C"/>
    <w:rsid w:val="002C7114"/>
    <w:rsid w:val="002C7FA2"/>
    <w:rsid w:val="002D0002"/>
    <w:rsid w:val="002D06F6"/>
    <w:rsid w:val="002D08CF"/>
    <w:rsid w:val="002D30DF"/>
    <w:rsid w:val="002D6720"/>
    <w:rsid w:val="002E1818"/>
    <w:rsid w:val="002E1A7D"/>
    <w:rsid w:val="002E1D2C"/>
    <w:rsid w:val="002E2D22"/>
    <w:rsid w:val="002E4729"/>
    <w:rsid w:val="002F584F"/>
    <w:rsid w:val="003000EA"/>
    <w:rsid w:val="0030176E"/>
    <w:rsid w:val="0031295E"/>
    <w:rsid w:val="00316D1A"/>
    <w:rsid w:val="00321F48"/>
    <w:rsid w:val="00326405"/>
    <w:rsid w:val="00326790"/>
    <w:rsid w:val="00333BEB"/>
    <w:rsid w:val="003349C9"/>
    <w:rsid w:val="003362FE"/>
    <w:rsid w:val="00337CEE"/>
    <w:rsid w:val="0034523E"/>
    <w:rsid w:val="00345475"/>
    <w:rsid w:val="00347743"/>
    <w:rsid w:val="0035358B"/>
    <w:rsid w:val="003550E4"/>
    <w:rsid w:val="0035750A"/>
    <w:rsid w:val="00357ED6"/>
    <w:rsid w:val="00360C61"/>
    <w:rsid w:val="003643A3"/>
    <w:rsid w:val="00365D91"/>
    <w:rsid w:val="003718A1"/>
    <w:rsid w:val="003737AB"/>
    <w:rsid w:val="00373B4B"/>
    <w:rsid w:val="003771B0"/>
    <w:rsid w:val="0038141E"/>
    <w:rsid w:val="003934A2"/>
    <w:rsid w:val="003A0F14"/>
    <w:rsid w:val="003A20A0"/>
    <w:rsid w:val="003B0296"/>
    <w:rsid w:val="003B3511"/>
    <w:rsid w:val="003B4B58"/>
    <w:rsid w:val="003B5E42"/>
    <w:rsid w:val="003C5304"/>
    <w:rsid w:val="003C5B3D"/>
    <w:rsid w:val="003C73C5"/>
    <w:rsid w:val="003D0352"/>
    <w:rsid w:val="003D1570"/>
    <w:rsid w:val="003D1DC9"/>
    <w:rsid w:val="003D3770"/>
    <w:rsid w:val="003D71AC"/>
    <w:rsid w:val="003E2237"/>
    <w:rsid w:val="003E24FB"/>
    <w:rsid w:val="003E2F16"/>
    <w:rsid w:val="003F2D40"/>
    <w:rsid w:val="003F3810"/>
    <w:rsid w:val="003F728E"/>
    <w:rsid w:val="00400A3A"/>
    <w:rsid w:val="004033BB"/>
    <w:rsid w:val="004061AE"/>
    <w:rsid w:val="00407183"/>
    <w:rsid w:val="004111F0"/>
    <w:rsid w:val="00412D14"/>
    <w:rsid w:val="004212DB"/>
    <w:rsid w:val="004218E8"/>
    <w:rsid w:val="00423D4E"/>
    <w:rsid w:val="00424610"/>
    <w:rsid w:val="00424BDD"/>
    <w:rsid w:val="00426D46"/>
    <w:rsid w:val="00430D84"/>
    <w:rsid w:val="00434A53"/>
    <w:rsid w:val="00435279"/>
    <w:rsid w:val="004406A4"/>
    <w:rsid w:val="0044472A"/>
    <w:rsid w:val="00445286"/>
    <w:rsid w:val="0044569F"/>
    <w:rsid w:val="0044627C"/>
    <w:rsid w:val="0044647D"/>
    <w:rsid w:val="004473CD"/>
    <w:rsid w:val="004521B1"/>
    <w:rsid w:val="004526E4"/>
    <w:rsid w:val="0045276D"/>
    <w:rsid w:val="00456A30"/>
    <w:rsid w:val="004578E2"/>
    <w:rsid w:val="00462599"/>
    <w:rsid w:val="00467754"/>
    <w:rsid w:val="00470098"/>
    <w:rsid w:val="0047384B"/>
    <w:rsid w:val="00476B12"/>
    <w:rsid w:val="0048274E"/>
    <w:rsid w:val="004833A6"/>
    <w:rsid w:val="004843E9"/>
    <w:rsid w:val="004853E5"/>
    <w:rsid w:val="00485C25"/>
    <w:rsid w:val="00486553"/>
    <w:rsid w:val="00494544"/>
    <w:rsid w:val="00494842"/>
    <w:rsid w:val="004A0D68"/>
    <w:rsid w:val="004A271A"/>
    <w:rsid w:val="004A4591"/>
    <w:rsid w:val="004A5CE3"/>
    <w:rsid w:val="004B0ED5"/>
    <w:rsid w:val="004B7FDE"/>
    <w:rsid w:val="004C1E2A"/>
    <w:rsid w:val="004D0B6B"/>
    <w:rsid w:val="004D5C46"/>
    <w:rsid w:val="004D6B37"/>
    <w:rsid w:val="004D7926"/>
    <w:rsid w:val="004E1BC0"/>
    <w:rsid w:val="004E484D"/>
    <w:rsid w:val="004E7AA8"/>
    <w:rsid w:val="004F1B91"/>
    <w:rsid w:val="004F3773"/>
    <w:rsid w:val="004F5C1A"/>
    <w:rsid w:val="004F747A"/>
    <w:rsid w:val="00503804"/>
    <w:rsid w:val="00506BD7"/>
    <w:rsid w:val="00510FF8"/>
    <w:rsid w:val="005145F6"/>
    <w:rsid w:val="005164B5"/>
    <w:rsid w:val="00516E4B"/>
    <w:rsid w:val="00523058"/>
    <w:rsid w:val="005259BA"/>
    <w:rsid w:val="00525F2B"/>
    <w:rsid w:val="00527915"/>
    <w:rsid w:val="00532E24"/>
    <w:rsid w:val="00537A72"/>
    <w:rsid w:val="005434AD"/>
    <w:rsid w:val="005439A8"/>
    <w:rsid w:val="005519C0"/>
    <w:rsid w:val="005556CF"/>
    <w:rsid w:val="00556CDC"/>
    <w:rsid w:val="005570E6"/>
    <w:rsid w:val="00557650"/>
    <w:rsid w:val="00567984"/>
    <w:rsid w:val="00571EE4"/>
    <w:rsid w:val="00574A98"/>
    <w:rsid w:val="00580EDA"/>
    <w:rsid w:val="005818E1"/>
    <w:rsid w:val="00587185"/>
    <w:rsid w:val="00590472"/>
    <w:rsid w:val="00590C77"/>
    <w:rsid w:val="005911A7"/>
    <w:rsid w:val="005918A6"/>
    <w:rsid w:val="00591C21"/>
    <w:rsid w:val="00594501"/>
    <w:rsid w:val="005950B9"/>
    <w:rsid w:val="005977C2"/>
    <w:rsid w:val="005A169D"/>
    <w:rsid w:val="005A6CF1"/>
    <w:rsid w:val="005B46C4"/>
    <w:rsid w:val="005B6562"/>
    <w:rsid w:val="005B6897"/>
    <w:rsid w:val="005B7CFD"/>
    <w:rsid w:val="005C0786"/>
    <w:rsid w:val="005C17D0"/>
    <w:rsid w:val="005C2E39"/>
    <w:rsid w:val="005C32E0"/>
    <w:rsid w:val="005C5D4A"/>
    <w:rsid w:val="005D08E8"/>
    <w:rsid w:val="005D2DEB"/>
    <w:rsid w:val="005D39E9"/>
    <w:rsid w:val="005D3E5F"/>
    <w:rsid w:val="005D4EAA"/>
    <w:rsid w:val="005D5183"/>
    <w:rsid w:val="005D677B"/>
    <w:rsid w:val="005E411C"/>
    <w:rsid w:val="005E431C"/>
    <w:rsid w:val="005E5951"/>
    <w:rsid w:val="005E627A"/>
    <w:rsid w:val="005F0C45"/>
    <w:rsid w:val="005F5708"/>
    <w:rsid w:val="005F6409"/>
    <w:rsid w:val="005F7408"/>
    <w:rsid w:val="00600A4E"/>
    <w:rsid w:val="00612398"/>
    <w:rsid w:val="006167C9"/>
    <w:rsid w:val="00617BBA"/>
    <w:rsid w:val="00620D4C"/>
    <w:rsid w:val="0062240A"/>
    <w:rsid w:val="00634D86"/>
    <w:rsid w:val="00636052"/>
    <w:rsid w:val="00637750"/>
    <w:rsid w:val="006420F3"/>
    <w:rsid w:val="006452E2"/>
    <w:rsid w:val="00650525"/>
    <w:rsid w:val="00650EA6"/>
    <w:rsid w:val="00653310"/>
    <w:rsid w:val="0065348F"/>
    <w:rsid w:val="0065548B"/>
    <w:rsid w:val="00660A85"/>
    <w:rsid w:val="00665D91"/>
    <w:rsid w:val="006708F5"/>
    <w:rsid w:val="0067363C"/>
    <w:rsid w:val="006777D3"/>
    <w:rsid w:val="00682DB6"/>
    <w:rsid w:val="00683A90"/>
    <w:rsid w:val="00687601"/>
    <w:rsid w:val="00687B2A"/>
    <w:rsid w:val="00693EFB"/>
    <w:rsid w:val="006950A9"/>
    <w:rsid w:val="006A46DF"/>
    <w:rsid w:val="006B4B61"/>
    <w:rsid w:val="006B73D8"/>
    <w:rsid w:val="006B74B8"/>
    <w:rsid w:val="006C26E6"/>
    <w:rsid w:val="006C54F2"/>
    <w:rsid w:val="006D004B"/>
    <w:rsid w:val="006D12F1"/>
    <w:rsid w:val="006D78AA"/>
    <w:rsid w:val="006E4AF8"/>
    <w:rsid w:val="006E59B4"/>
    <w:rsid w:val="006F3086"/>
    <w:rsid w:val="006F56B9"/>
    <w:rsid w:val="00700FA9"/>
    <w:rsid w:val="007011ED"/>
    <w:rsid w:val="00702578"/>
    <w:rsid w:val="00702B07"/>
    <w:rsid w:val="007103BC"/>
    <w:rsid w:val="00716844"/>
    <w:rsid w:val="0072047B"/>
    <w:rsid w:val="00732D8B"/>
    <w:rsid w:val="00735FAC"/>
    <w:rsid w:val="007407B0"/>
    <w:rsid w:val="00742B29"/>
    <w:rsid w:val="00750010"/>
    <w:rsid w:val="00750688"/>
    <w:rsid w:val="00750F24"/>
    <w:rsid w:val="0075357F"/>
    <w:rsid w:val="007562B1"/>
    <w:rsid w:val="007639AF"/>
    <w:rsid w:val="00763D0A"/>
    <w:rsid w:val="00765230"/>
    <w:rsid w:val="00766633"/>
    <w:rsid w:val="00766940"/>
    <w:rsid w:val="00766E0E"/>
    <w:rsid w:val="00770B34"/>
    <w:rsid w:val="0077179A"/>
    <w:rsid w:val="007730D6"/>
    <w:rsid w:val="007731B2"/>
    <w:rsid w:val="007921AC"/>
    <w:rsid w:val="007933E8"/>
    <w:rsid w:val="00794847"/>
    <w:rsid w:val="00795496"/>
    <w:rsid w:val="00796A07"/>
    <w:rsid w:val="00797A4D"/>
    <w:rsid w:val="007A6C66"/>
    <w:rsid w:val="007B45BE"/>
    <w:rsid w:val="007B53E7"/>
    <w:rsid w:val="007B58E5"/>
    <w:rsid w:val="007B6986"/>
    <w:rsid w:val="007B7453"/>
    <w:rsid w:val="007C6096"/>
    <w:rsid w:val="007D1457"/>
    <w:rsid w:val="007D3B13"/>
    <w:rsid w:val="007D3B5D"/>
    <w:rsid w:val="007D595A"/>
    <w:rsid w:val="007D74F8"/>
    <w:rsid w:val="007D78C8"/>
    <w:rsid w:val="007E5400"/>
    <w:rsid w:val="007F3919"/>
    <w:rsid w:val="008020D5"/>
    <w:rsid w:val="00802334"/>
    <w:rsid w:val="00802F0B"/>
    <w:rsid w:val="0081030C"/>
    <w:rsid w:val="00810DC9"/>
    <w:rsid w:val="0081271C"/>
    <w:rsid w:val="00824C8A"/>
    <w:rsid w:val="008373DB"/>
    <w:rsid w:val="00837409"/>
    <w:rsid w:val="0084010D"/>
    <w:rsid w:val="008402A3"/>
    <w:rsid w:val="0084124E"/>
    <w:rsid w:val="00842165"/>
    <w:rsid w:val="0084229B"/>
    <w:rsid w:val="00843723"/>
    <w:rsid w:val="0084450D"/>
    <w:rsid w:val="00844512"/>
    <w:rsid w:val="00844DB5"/>
    <w:rsid w:val="0084586F"/>
    <w:rsid w:val="0084635C"/>
    <w:rsid w:val="00850F19"/>
    <w:rsid w:val="00852082"/>
    <w:rsid w:val="0085437A"/>
    <w:rsid w:val="00854A81"/>
    <w:rsid w:val="00854DA5"/>
    <w:rsid w:val="008638A7"/>
    <w:rsid w:val="0086495F"/>
    <w:rsid w:val="008651AF"/>
    <w:rsid w:val="00870A4A"/>
    <w:rsid w:val="00872242"/>
    <w:rsid w:val="0087699B"/>
    <w:rsid w:val="00880700"/>
    <w:rsid w:val="00880D77"/>
    <w:rsid w:val="00887819"/>
    <w:rsid w:val="00893A10"/>
    <w:rsid w:val="008947CF"/>
    <w:rsid w:val="008947DC"/>
    <w:rsid w:val="008953D8"/>
    <w:rsid w:val="0089618F"/>
    <w:rsid w:val="008966BB"/>
    <w:rsid w:val="008A09EE"/>
    <w:rsid w:val="008A4CE0"/>
    <w:rsid w:val="008A671C"/>
    <w:rsid w:val="008B57D5"/>
    <w:rsid w:val="008C0B86"/>
    <w:rsid w:val="008C334F"/>
    <w:rsid w:val="008C3575"/>
    <w:rsid w:val="008C3C38"/>
    <w:rsid w:val="008C6CC1"/>
    <w:rsid w:val="008C6F58"/>
    <w:rsid w:val="008D5247"/>
    <w:rsid w:val="008D6EDC"/>
    <w:rsid w:val="008F039E"/>
    <w:rsid w:val="008F0641"/>
    <w:rsid w:val="008F0709"/>
    <w:rsid w:val="008F0D57"/>
    <w:rsid w:val="008F1E68"/>
    <w:rsid w:val="008F515E"/>
    <w:rsid w:val="008F7EE5"/>
    <w:rsid w:val="00903EAD"/>
    <w:rsid w:val="009155C6"/>
    <w:rsid w:val="009157A5"/>
    <w:rsid w:val="00916665"/>
    <w:rsid w:val="00917996"/>
    <w:rsid w:val="00920E62"/>
    <w:rsid w:val="00923691"/>
    <w:rsid w:val="009340D0"/>
    <w:rsid w:val="00935667"/>
    <w:rsid w:val="00941784"/>
    <w:rsid w:val="009421D5"/>
    <w:rsid w:val="009468D9"/>
    <w:rsid w:val="00956727"/>
    <w:rsid w:val="009607B6"/>
    <w:rsid w:val="0097104F"/>
    <w:rsid w:val="009712ED"/>
    <w:rsid w:val="00971955"/>
    <w:rsid w:val="00980FA3"/>
    <w:rsid w:val="00982422"/>
    <w:rsid w:val="0098274B"/>
    <w:rsid w:val="00982DF1"/>
    <w:rsid w:val="00985A4E"/>
    <w:rsid w:val="0098791B"/>
    <w:rsid w:val="00990870"/>
    <w:rsid w:val="009915D6"/>
    <w:rsid w:val="009939ED"/>
    <w:rsid w:val="009A1C10"/>
    <w:rsid w:val="009A1DD2"/>
    <w:rsid w:val="009A5C38"/>
    <w:rsid w:val="009A7047"/>
    <w:rsid w:val="009A7435"/>
    <w:rsid w:val="009B0D0D"/>
    <w:rsid w:val="009B0D64"/>
    <w:rsid w:val="009C024C"/>
    <w:rsid w:val="009C0DEA"/>
    <w:rsid w:val="009C133B"/>
    <w:rsid w:val="009C4943"/>
    <w:rsid w:val="009C4EE0"/>
    <w:rsid w:val="009D4D8B"/>
    <w:rsid w:val="009E1A3D"/>
    <w:rsid w:val="009E384F"/>
    <w:rsid w:val="009E6D65"/>
    <w:rsid w:val="009E7A9F"/>
    <w:rsid w:val="009F1322"/>
    <w:rsid w:val="009F19AB"/>
    <w:rsid w:val="009F2FB6"/>
    <w:rsid w:val="009F3A3F"/>
    <w:rsid w:val="009F4811"/>
    <w:rsid w:val="009F63A9"/>
    <w:rsid w:val="00A03236"/>
    <w:rsid w:val="00A032F4"/>
    <w:rsid w:val="00A03AE4"/>
    <w:rsid w:val="00A03E16"/>
    <w:rsid w:val="00A12E19"/>
    <w:rsid w:val="00A158A9"/>
    <w:rsid w:val="00A16DB0"/>
    <w:rsid w:val="00A32689"/>
    <w:rsid w:val="00A334FF"/>
    <w:rsid w:val="00A3511C"/>
    <w:rsid w:val="00A35B6A"/>
    <w:rsid w:val="00A373AE"/>
    <w:rsid w:val="00A37E5C"/>
    <w:rsid w:val="00A44234"/>
    <w:rsid w:val="00A44E5E"/>
    <w:rsid w:val="00A46817"/>
    <w:rsid w:val="00A54E80"/>
    <w:rsid w:val="00A55792"/>
    <w:rsid w:val="00A575FF"/>
    <w:rsid w:val="00A63ECD"/>
    <w:rsid w:val="00A64095"/>
    <w:rsid w:val="00A6428B"/>
    <w:rsid w:val="00A7168C"/>
    <w:rsid w:val="00A71BE5"/>
    <w:rsid w:val="00A76FDD"/>
    <w:rsid w:val="00A85152"/>
    <w:rsid w:val="00A8530A"/>
    <w:rsid w:val="00A85BC2"/>
    <w:rsid w:val="00A96608"/>
    <w:rsid w:val="00A96F62"/>
    <w:rsid w:val="00AA03D4"/>
    <w:rsid w:val="00AA2D63"/>
    <w:rsid w:val="00AA4AC7"/>
    <w:rsid w:val="00AA7225"/>
    <w:rsid w:val="00AB046B"/>
    <w:rsid w:val="00AB04AE"/>
    <w:rsid w:val="00AB0EAC"/>
    <w:rsid w:val="00AB1AD6"/>
    <w:rsid w:val="00AB71A1"/>
    <w:rsid w:val="00AB73AD"/>
    <w:rsid w:val="00AC1007"/>
    <w:rsid w:val="00AC31ED"/>
    <w:rsid w:val="00AC44A9"/>
    <w:rsid w:val="00AD02FE"/>
    <w:rsid w:val="00AD7F81"/>
    <w:rsid w:val="00AE26B4"/>
    <w:rsid w:val="00AE7112"/>
    <w:rsid w:val="00AE7A81"/>
    <w:rsid w:val="00AF1933"/>
    <w:rsid w:val="00AF366D"/>
    <w:rsid w:val="00AF5986"/>
    <w:rsid w:val="00AF78BD"/>
    <w:rsid w:val="00AF7AD9"/>
    <w:rsid w:val="00B0182E"/>
    <w:rsid w:val="00B01CE7"/>
    <w:rsid w:val="00B02C55"/>
    <w:rsid w:val="00B033F1"/>
    <w:rsid w:val="00B1111C"/>
    <w:rsid w:val="00B11BD1"/>
    <w:rsid w:val="00B12396"/>
    <w:rsid w:val="00B204C6"/>
    <w:rsid w:val="00B218BF"/>
    <w:rsid w:val="00B2212B"/>
    <w:rsid w:val="00B228E3"/>
    <w:rsid w:val="00B25812"/>
    <w:rsid w:val="00B25F02"/>
    <w:rsid w:val="00B34FA1"/>
    <w:rsid w:val="00B4463B"/>
    <w:rsid w:val="00B46ED0"/>
    <w:rsid w:val="00B53E68"/>
    <w:rsid w:val="00B53E9E"/>
    <w:rsid w:val="00B57872"/>
    <w:rsid w:val="00B57A75"/>
    <w:rsid w:val="00B733A2"/>
    <w:rsid w:val="00B74A0C"/>
    <w:rsid w:val="00B75025"/>
    <w:rsid w:val="00B86F26"/>
    <w:rsid w:val="00B87A04"/>
    <w:rsid w:val="00B92424"/>
    <w:rsid w:val="00B93524"/>
    <w:rsid w:val="00B940F2"/>
    <w:rsid w:val="00B94B25"/>
    <w:rsid w:val="00B979B4"/>
    <w:rsid w:val="00B97EB3"/>
    <w:rsid w:val="00BA585A"/>
    <w:rsid w:val="00BB10EE"/>
    <w:rsid w:val="00BB18FC"/>
    <w:rsid w:val="00BB4C8A"/>
    <w:rsid w:val="00BB600C"/>
    <w:rsid w:val="00BB74DE"/>
    <w:rsid w:val="00BC02A9"/>
    <w:rsid w:val="00BC23DA"/>
    <w:rsid w:val="00BD0F46"/>
    <w:rsid w:val="00BD7119"/>
    <w:rsid w:val="00BE15E9"/>
    <w:rsid w:val="00BE1FD8"/>
    <w:rsid w:val="00BE36B4"/>
    <w:rsid w:val="00BE4A6D"/>
    <w:rsid w:val="00BE73C9"/>
    <w:rsid w:val="00BF410D"/>
    <w:rsid w:val="00BF41DD"/>
    <w:rsid w:val="00BF6BB4"/>
    <w:rsid w:val="00BF6F24"/>
    <w:rsid w:val="00C01EFA"/>
    <w:rsid w:val="00C02662"/>
    <w:rsid w:val="00C037E5"/>
    <w:rsid w:val="00C03F0A"/>
    <w:rsid w:val="00C05645"/>
    <w:rsid w:val="00C06896"/>
    <w:rsid w:val="00C128E9"/>
    <w:rsid w:val="00C1673E"/>
    <w:rsid w:val="00C20257"/>
    <w:rsid w:val="00C20EF1"/>
    <w:rsid w:val="00C23247"/>
    <w:rsid w:val="00C24ABC"/>
    <w:rsid w:val="00C27E40"/>
    <w:rsid w:val="00C318D0"/>
    <w:rsid w:val="00C3440C"/>
    <w:rsid w:val="00C423FD"/>
    <w:rsid w:val="00C43794"/>
    <w:rsid w:val="00C43CA7"/>
    <w:rsid w:val="00C47678"/>
    <w:rsid w:val="00C5074F"/>
    <w:rsid w:val="00C519F0"/>
    <w:rsid w:val="00C54B7F"/>
    <w:rsid w:val="00C54F16"/>
    <w:rsid w:val="00C5690F"/>
    <w:rsid w:val="00C5797E"/>
    <w:rsid w:val="00C604BE"/>
    <w:rsid w:val="00C65C93"/>
    <w:rsid w:val="00C67028"/>
    <w:rsid w:val="00C712B0"/>
    <w:rsid w:val="00C719C9"/>
    <w:rsid w:val="00C80FB3"/>
    <w:rsid w:val="00C81124"/>
    <w:rsid w:val="00C83915"/>
    <w:rsid w:val="00C848A2"/>
    <w:rsid w:val="00C92CD5"/>
    <w:rsid w:val="00C92D3B"/>
    <w:rsid w:val="00C9384A"/>
    <w:rsid w:val="00CA4A22"/>
    <w:rsid w:val="00CA7E6F"/>
    <w:rsid w:val="00CB2C7A"/>
    <w:rsid w:val="00CB4697"/>
    <w:rsid w:val="00CB4D4A"/>
    <w:rsid w:val="00CB6456"/>
    <w:rsid w:val="00CB7CFA"/>
    <w:rsid w:val="00CC0571"/>
    <w:rsid w:val="00CC0EA2"/>
    <w:rsid w:val="00CC1149"/>
    <w:rsid w:val="00CC50E6"/>
    <w:rsid w:val="00CC6150"/>
    <w:rsid w:val="00CC6190"/>
    <w:rsid w:val="00CD05B1"/>
    <w:rsid w:val="00CD0F06"/>
    <w:rsid w:val="00CD513E"/>
    <w:rsid w:val="00CD5ADB"/>
    <w:rsid w:val="00CD5B3B"/>
    <w:rsid w:val="00CD6021"/>
    <w:rsid w:val="00CD7FBA"/>
    <w:rsid w:val="00CE4950"/>
    <w:rsid w:val="00CE5A05"/>
    <w:rsid w:val="00CF00F0"/>
    <w:rsid w:val="00CF24AA"/>
    <w:rsid w:val="00CF4682"/>
    <w:rsid w:val="00CF6199"/>
    <w:rsid w:val="00D02434"/>
    <w:rsid w:val="00D064EC"/>
    <w:rsid w:val="00D06E9C"/>
    <w:rsid w:val="00D11615"/>
    <w:rsid w:val="00D1169D"/>
    <w:rsid w:val="00D119C6"/>
    <w:rsid w:val="00D119CB"/>
    <w:rsid w:val="00D25927"/>
    <w:rsid w:val="00D31692"/>
    <w:rsid w:val="00D343C9"/>
    <w:rsid w:val="00D350E7"/>
    <w:rsid w:val="00D4320D"/>
    <w:rsid w:val="00D44D2F"/>
    <w:rsid w:val="00D514F6"/>
    <w:rsid w:val="00D51DDC"/>
    <w:rsid w:val="00D555A6"/>
    <w:rsid w:val="00D6217F"/>
    <w:rsid w:val="00D64FF5"/>
    <w:rsid w:val="00D73CA7"/>
    <w:rsid w:val="00D73D3B"/>
    <w:rsid w:val="00D75A3E"/>
    <w:rsid w:val="00D77DE0"/>
    <w:rsid w:val="00D801A2"/>
    <w:rsid w:val="00D9117B"/>
    <w:rsid w:val="00D94F6C"/>
    <w:rsid w:val="00DB3085"/>
    <w:rsid w:val="00DB565F"/>
    <w:rsid w:val="00DB6D57"/>
    <w:rsid w:val="00DC19BA"/>
    <w:rsid w:val="00DC222A"/>
    <w:rsid w:val="00DC330F"/>
    <w:rsid w:val="00DC67DF"/>
    <w:rsid w:val="00DD247D"/>
    <w:rsid w:val="00DD4B6D"/>
    <w:rsid w:val="00DE00E4"/>
    <w:rsid w:val="00DE1CE2"/>
    <w:rsid w:val="00DE1F48"/>
    <w:rsid w:val="00DF1E32"/>
    <w:rsid w:val="00DF2BA7"/>
    <w:rsid w:val="00DF6DDC"/>
    <w:rsid w:val="00DF77A1"/>
    <w:rsid w:val="00E00947"/>
    <w:rsid w:val="00E122D4"/>
    <w:rsid w:val="00E1383F"/>
    <w:rsid w:val="00E2161C"/>
    <w:rsid w:val="00E21CAB"/>
    <w:rsid w:val="00E25069"/>
    <w:rsid w:val="00E2640A"/>
    <w:rsid w:val="00E267A5"/>
    <w:rsid w:val="00E31B39"/>
    <w:rsid w:val="00E31FF7"/>
    <w:rsid w:val="00E32CE6"/>
    <w:rsid w:val="00E36E65"/>
    <w:rsid w:val="00E425DD"/>
    <w:rsid w:val="00E4350A"/>
    <w:rsid w:val="00E46147"/>
    <w:rsid w:val="00E5181A"/>
    <w:rsid w:val="00E51F11"/>
    <w:rsid w:val="00E520A2"/>
    <w:rsid w:val="00E53432"/>
    <w:rsid w:val="00E53BC9"/>
    <w:rsid w:val="00E562FC"/>
    <w:rsid w:val="00E6749B"/>
    <w:rsid w:val="00E67CDB"/>
    <w:rsid w:val="00E74484"/>
    <w:rsid w:val="00E7642F"/>
    <w:rsid w:val="00E7645D"/>
    <w:rsid w:val="00E80267"/>
    <w:rsid w:val="00E8261E"/>
    <w:rsid w:val="00E838EB"/>
    <w:rsid w:val="00E84BDC"/>
    <w:rsid w:val="00E87F41"/>
    <w:rsid w:val="00E912DA"/>
    <w:rsid w:val="00E95655"/>
    <w:rsid w:val="00EA10A6"/>
    <w:rsid w:val="00EA4D67"/>
    <w:rsid w:val="00EA4FB5"/>
    <w:rsid w:val="00EB38EE"/>
    <w:rsid w:val="00EB3B8F"/>
    <w:rsid w:val="00EB60E4"/>
    <w:rsid w:val="00EB7BA3"/>
    <w:rsid w:val="00EC039C"/>
    <w:rsid w:val="00EC2940"/>
    <w:rsid w:val="00ED0392"/>
    <w:rsid w:val="00ED4BD8"/>
    <w:rsid w:val="00ED70BD"/>
    <w:rsid w:val="00ED779F"/>
    <w:rsid w:val="00EE2356"/>
    <w:rsid w:val="00F065BC"/>
    <w:rsid w:val="00F136F8"/>
    <w:rsid w:val="00F13997"/>
    <w:rsid w:val="00F22719"/>
    <w:rsid w:val="00F22F78"/>
    <w:rsid w:val="00F23125"/>
    <w:rsid w:val="00F3436B"/>
    <w:rsid w:val="00F422B5"/>
    <w:rsid w:val="00F47991"/>
    <w:rsid w:val="00F47C68"/>
    <w:rsid w:val="00F54D06"/>
    <w:rsid w:val="00F55928"/>
    <w:rsid w:val="00F55B5B"/>
    <w:rsid w:val="00F56E3B"/>
    <w:rsid w:val="00F60BC7"/>
    <w:rsid w:val="00F63208"/>
    <w:rsid w:val="00F6326E"/>
    <w:rsid w:val="00F64B43"/>
    <w:rsid w:val="00F668F2"/>
    <w:rsid w:val="00F7149D"/>
    <w:rsid w:val="00F726FB"/>
    <w:rsid w:val="00F81DD4"/>
    <w:rsid w:val="00F82D45"/>
    <w:rsid w:val="00F830BD"/>
    <w:rsid w:val="00FA0094"/>
    <w:rsid w:val="00FA1EB3"/>
    <w:rsid w:val="00FA6C5C"/>
    <w:rsid w:val="00FA72C2"/>
    <w:rsid w:val="00FA73E9"/>
    <w:rsid w:val="00FB1681"/>
    <w:rsid w:val="00FB58F6"/>
    <w:rsid w:val="00FB6A7D"/>
    <w:rsid w:val="00FB6B10"/>
    <w:rsid w:val="00FB6D27"/>
    <w:rsid w:val="00FB7F75"/>
    <w:rsid w:val="00FD07F7"/>
    <w:rsid w:val="00FD0EC1"/>
    <w:rsid w:val="00FE26BF"/>
    <w:rsid w:val="00FE6F55"/>
    <w:rsid w:val="00FF1259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9095599-A991-440C-8166-C64E520A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10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1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3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4A2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74A98"/>
    <w:rPr>
      <w:color w:val="0000FF" w:themeColor="hyperlink"/>
      <w:u w:val="single"/>
    </w:rPr>
  </w:style>
  <w:style w:type="paragraph" w:styleId="ListParagraph">
    <w:name w:val="List Paragraph"/>
    <w:aliases w:val="List_Paragraph,Multilevel para_II"/>
    <w:basedOn w:val="Normal"/>
    <w:link w:val="ListParagraphChar"/>
    <w:uiPriority w:val="34"/>
    <w:qFormat/>
    <w:rsid w:val="00C5797E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8953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dg2">
    <w:name w:val="_Hdg2#"/>
    <w:basedOn w:val="Heading2"/>
    <w:next w:val="Normal"/>
    <w:qFormat/>
    <w:rsid w:val="002C7114"/>
    <w:pPr>
      <w:numPr>
        <w:ilvl w:val="1"/>
        <w:numId w:val="11"/>
      </w:numPr>
      <w:spacing w:before="120" w:after="120"/>
    </w:pPr>
    <w:rPr>
      <w:rFonts w:ascii="Arial" w:eastAsia="Times New Roman" w:hAnsi="Arial" w:cs="Arial"/>
      <w:bCs w:val="0"/>
      <w:i w:val="0"/>
      <w:iCs w:val="0"/>
      <w:color w:val="9E0880"/>
      <w:sz w:val="22"/>
      <w:szCs w:val="22"/>
      <w:lang w:val="ro-RO"/>
    </w:rPr>
  </w:style>
  <w:style w:type="paragraph" w:customStyle="1" w:styleId="Hdg4">
    <w:name w:val="_Hdg4#"/>
    <w:basedOn w:val="Heading4"/>
    <w:next w:val="Normal"/>
    <w:rsid w:val="002C7114"/>
    <w:pPr>
      <w:keepLines w:val="0"/>
      <w:numPr>
        <w:ilvl w:val="3"/>
        <w:numId w:val="11"/>
      </w:numPr>
      <w:tabs>
        <w:tab w:val="clear" w:pos="1800"/>
      </w:tabs>
      <w:spacing w:before="120" w:line="230" w:lineRule="exact"/>
      <w:ind w:left="2520" w:hanging="360"/>
      <w:jc w:val="lef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customStyle="1" w:styleId="NumberedParas">
    <w:name w:val="_Numbered Paras"/>
    <w:basedOn w:val="Normal"/>
    <w:link w:val="NumberedParasChar"/>
    <w:qFormat/>
    <w:rsid w:val="002C7114"/>
    <w:pPr>
      <w:numPr>
        <w:ilvl w:val="2"/>
        <w:numId w:val="11"/>
      </w:numPr>
      <w:tabs>
        <w:tab w:val="left" w:pos="2268"/>
      </w:tabs>
      <w:spacing w:before="120"/>
    </w:pPr>
    <w:rPr>
      <w:rFonts w:ascii="Arial" w:eastAsia="Times New Roman" w:hAnsi="Arial"/>
      <w:lang w:val="ro-RO"/>
    </w:rPr>
  </w:style>
  <w:style w:type="character" w:customStyle="1" w:styleId="NumberedParasChar">
    <w:name w:val="_Numbered Paras Char"/>
    <w:basedOn w:val="DefaultParagraphFont"/>
    <w:link w:val="NumberedParas"/>
    <w:rsid w:val="002C7114"/>
    <w:rPr>
      <w:rFonts w:ascii="Arial" w:eastAsia="Times New Roman" w:hAnsi="Arial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11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paragraph" w:customStyle="1" w:styleId="yiv7352850147msonormal">
    <w:name w:val="yiv7352850147msonormal"/>
    <w:basedOn w:val="Normal"/>
    <w:rsid w:val="008A671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List_Paragraph Char,Multilevel para_II Char"/>
    <w:link w:val="ListParagraph"/>
    <w:uiPriority w:val="34"/>
    <w:rsid w:val="0072047B"/>
    <w:rPr>
      <w:rFonts w:ascii="Trebuchet MS" w:hAnsi="Trebuchet MS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3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1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5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956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0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1948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.europa.eu/inea/en/connecting-europe-facility/cef-transport/apply-funding/2019-cef-transport-map-cal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inea/sites/inea/files/2019_cef_transport_map_mos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c.europa.eu/inea/sites/inea/files/2019_cef_transport_map_sesar_0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goit@mt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.olteanu\Desktop\identitate\foi_antet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17C58-DE33-4630-BE03-2A2595BC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4</Pages>
  <Words>1310</Words>
  <Characters>7470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8763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 RUSU</dc:creator>
  <cp:lastModifiedBy>Bianca ALDEA</cp:lastModifiedBy>
  <cp:revision>5</cp:revision>
  <cp:lastPrinted>2018-12-07T08:06:00Z</cp:lastPrinted>
  <dcterms:created xsi:type="dcterms:W3CDTF">2019-10-28T13:49:00Z</dcterms:created>
  <dcterms:modified xsi:type="dcterms:W3CDTF">2019-10-28T13:51:00Z</dcterms:modified>
</cp:coreProperties>
</file>