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9F3" w:rsidRDefault="0023642F">
      <w:pPr>
        <w:tabs>
          <w:tab w:val="left" w:pos="1825"/>
        </w:tabs>
        <w:jc w:val="center"/>
      </w:pPr>
      <w:r>
        <w:rPr>
          <w:noProof/>
        </w:rPr>
        <mc:AlternateContent>
          <mc:Choice Requires="wps">
            <w:drawing>
              <wp:inline distT="0" distB="0" distL="0" distR="0">
                <wp:extent cx="6863080" cy="965835"/>
                <wp:effectExtent l="0" t="0" r="0" b="0"/>
                <wp:docPr id="1488" name="Rectangle 1488"/>
                <wp:cNvGraphicFramePr/>
                <a:graphic xmlns:a="http://schemas.openxmlformats.org/drawingml/2006/main">
                  <a:graphicData uri="http://schemas.microsoft.com/office/word/2010/wordprocessingShape">
                    <wps:wsp>
                      <wps:cNvSpPr/>
                      <wps:spPr>
                        <a:xfrm>
                          <a:off x="1919223" y="3301845"/>
                          <a:ext cx="6853555" cy="956310"/>
                        </a:xfrm>
                        <a:prstGeom prst="rect">
                          <a:avLst/>
                        </a:prstGeom>
                        <a:noFill/>
                        <a:ln>
                          <a:noFill/>
                        </a:ln>
                      </wps:spPr>
                      <wps:txbx>
                        <w:txbxContent>
                          <w:p w:rsidR="0023642F" w:rsidRDefault="0023642F">
                            <w:pPr>
                              <w:ind w:left="612" w:right="410" w:firstLine="612"/>
                              <w:jc w:val="center"/>
                              <w:textDirection w:val="btLr"/>
                            </w:pPr>
                            <w:r>
                              <w:rPr>
                                <w:rFonts w:ascii="Bahnschrift SemiBold" w:eastAsia="Bahnschrift SemiBold" w:hAnsi="Bahnschrift SemiBold" w:cs="Bahnschrift SemiBold"/>
                                <w:b/>
                                <w:color w:val="009656"/>
                                <w:sz w:val="48"/>
                              </w:rPr>
                              <w:t xml:space="preserve">PROGRAMUL TRANSPORT </w:t>
                            </w:r>
                          </w:p>
                          <w:p w:rsidR="0023642F" w:rsidRDefault="0023642F">
                            <w:pPr>
                              <w:ind w:left="612" w:right="410" w:firstLine="612"/>
                              <w:jc w:val="center"/>
                              <w:textDirection w:val="btLr"/>
                            </w:pPr>
                            <w:r>
                              <w:rPr>
                                <w:rFonts w:ascii="Bahnschrift SemiBold" w:eastAsia="Bahnschrift SemiBold" w:hAnsi="Bahnschrift SemiBold" w:cs="Bahnschrift SemiBold"/>
                                <w:b/>
                                <w:color w:val="009656"/>
                                <w:sz w:val="48"/>
                              </w:rPr>
                              <w:t>2021-2027</w:t>
                            </w:r>
                          </w:p>
                          <w:p w:rsidR="0023642F" w:rsidRDefault="0023642F">
                            <w:pPr>
                              <w:ind w:left="612" w:right="410" w:firstLine="612"/>
                              <w:jc w:val="center"/>
                              <w:textDirection w:val="btLr"/>
                            </w:pPr>
                          </w:p>
                        </w:txbxContent>
                      </wps:txbx>
                      <wps:bodyPr spcFirstLastPara="1" wrap="square" lIns="91425" tIns="45700" rIns="91425" bIns="45700" anchor="t" anchorCtr="0">
                        <a:noAutofit/>
                      </wps:bodyPr>
                    </wps:wsp>
                  </a:graphicData>
                </a:graphic>
              </wp:inline>
            </w:drawing>
          </mc:Choice>
          <mc:Fallback>
            <w:pict>
              <v:rect id="Rectangle 1488" o:spid="_x0000_s1026" style="width:540.4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" filled="f" stroked="f">
                <v:textbox inset="2.53958mm,1.2694mm,2.53958mm,1.2694mm">
                  <w:txbxContent>
                    <w:p w:rsidR="0023642F" w:rsidRDefault="0023642F">
                      <w:pPr>
                        <w:ind w:left="612" w:right="410" w:firstLine="612"/>
                        <w:jc w:val="center"/>
                        <w:textDirection w:val="btLr"/>
                      </w:pPr>
                      <w:r>
                        <w:rPr>
                          <w:rFonts w:ascii="Bahnschrift SemiBold" w:eastAsia="Bahnschrift SemiBold" w:hAnsi="Bahnschrift SemiBold" w:cs="Bahnschrift SemiBold"/>
                          <w:b/>
                          <w:color w:val="009656"/>
                          <w:sz w:val="48"/>
                        </w:rPr>
                        <w:t xml:space="preserve">PROGRAMUL TRANSPORT </w:t>
                      </w:r>
                    </w:p>
                    <w:p w:rsidR="0023642F" w:rsidRDefault="0023642F">
                      <w:pPr>
                        <w:ind w:left="612" w:right="410" w:firstLine="612"/>
                        <w:jc w:val="center"/>
                        <w:textDirection w:val="btLr"/>
                      </w:pPr>
                      <w:r>
                        <w:rPr>
                          <w:rFonts w:ascii="Bahnschrift SemiBold" w:eastAsia="Bahnschrift SemiBold" w:hAnsi="Bahnschrift SemiBold" w:cs="Bahnschrift SemiBold"/>
                          <w:b/>
                          <w:color w:val="009656"/>
                          <w:sz w:val="48"/>
                        </w:rPr>
                        <w:t>2021-2027</w:t>
                      </w:r>
                    </w:p>
                    <w:p w:rsidR="0023642F" w:rsidRDefault="0023642F">
                      <w:pPr>
                        <w:ind w:left="612" w:right="410" w:firstLine="612"/>
                        <w:jc w:val="center"/>
                        <w:textDirection w:val="btLr"/>
                      </w:pPr>
                    </w:p>
                  </w:txbxContent>
                </v:textbox>
                <w10:anchorlock/>
              </v:rect>
            </w:pict>
          </mc:Fallback>
        </mc:AlternateContent>
      </w:r>
    </w:p>
    <w:p w:rsidR="00A659F3" w:rsidRDefault="00360FCD">
      <w:pPr>
        <w:tabs>
          <w:tab w:val="left" w:pos="1825"/>
        </w:tabs>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252pt">
            <v:imagedata r:id="rId8" o:title="PT_new"/>
          </v:shape>
        </w:pict>
      </w:r>
      <w:bookmarkStart w:id="0" w:name="_GoBack"/>
      <w:bookmarkEnd w:id="0"/>
    </w:p>
    <w:p w:rsidR="00A659F3" w:rsidRDefault="00A659F3">
      <w:pPr>
        <w:tabs>
          <w:tab w:val="left" w:pos="1373"/>
        </w:tabs>
        <w:jc w:val="center"/>
      </w:pPr>
    </w:p>
    <w:p w:rsidR="00A659F3" w:rsidRDefault="00A659F3">
      <w:pPr>
        <w:tabs>
          <w:tab w:val="left" w:pos="1373"/>
        </w:tabs>
      </w:pPr>
    </w:p>
    <w:tbl>
      <w:tblPr>
        <w:tblStyle w:val="a"/>
        <w:tblW w:w="9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61"/>
        <w:gridCol w:w="5529"/>
      </w:tblGrid>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CCI</w:t>
            </w:r>
          </w:p>
        </w:tc>
        <w:tc>
          <w:tcPr>
            <w:tcW w:w="5529" w:type="dxa"/>
          </w:tcPr>
          <w:p w:rsidR="00A659F3" w:rsidRDefault="0023642F">
            <w:pPr>
              <w:pBdr>
                <w:top w:val="nil"/>
                <w:left w:val="nil"/>
                <w:bottom w:val="nil"/>
                <w:right w:val="nil"/>
                <w:between w:val="nil"/>
              </w:pBdr>
              <w:tabs>
                <w:tab w:val="left" w:pos="1560"/>
              </w:tabs>
              <w:rPr>
                <w:color w:val="000000"/>
                <w:highlight w:val="yellow"/>
              </w:rPr>
            </w:pPr>
            <w:r>
              <w:rPr>
                <w:color w:val="000000"/>
              </w:rPr>
              <w:t>xxxx</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Titlul în limba engleză</w:t>
            </w:r>
          </w:p>
        </w:tc>
        <w:tc>
          <w:tcPr>
            <w:tcW w:w="5529" w:type="dxa"/>
          </w:tcPr>
          <w:p w:rsidR="00A659F3" w:rsidRDefault="0023642F">
            <w:pPr>
              <w:pBdr>
                <w:top w:val="nil"/>
                <w:left w:val="nil"/>
                <w:bottom w:val="nil"/>
                <w:right w:val="nil"/>
                <w:between w:val="nil"/>
              </w:pBdr>
              <w:rPr>
                <w:b/>
                <w:color w:val="366091"/>
              </w:rPr>
            </w:pPr>
            <w:r>
              <w:rPr>
                <w:color w:val="366091"/>
              </w:rPr>
              <w:t>Transport Programme 2021-2027</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Titlul în limba națională (limbile naționale)</w:t>
            </w:r>
          </w:p>
        </w:tc>
        <w:tc>
          <w:tcPr>
            <w:tcW w:w="5529" w:type="dxa"/>
          </w:tcPr>
          <w:p w:rsidR="00A659F3" w:rsidRDefault="0023642F">
            <w:pPr>
              <w:pBdr>
                <w:top w:val="nil"/>
                <w:left w:val="nil"/>
                <w:bottom w:val="nil"/>
                <w:right w:val="nil"/>
                <w:between w:val="nil"/>
              </w:pBdr>
              <w:rPr>
                <w:color w:val="366091"/>
              </w:rPr>
            </w:pPr>
            <w:r>
              <w:rPr>
                <w:color w:val="366091"/>
              </w:rPr>
              <w:t>Programul Transport 2021-2027</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Versiune</w:t>
            </w:r>
          </w:p>
        </w:tc>
        <w:tc>
          <w:tcPr>
            <w:tcW w:w="5529" w:type="dxa"/>
          </w:tcPr>
          <w:p w:rsidR="00A659F3" w:rsidRDefault="0023642F">
            <w:pPr>
              <w:pBdr>
                <w:top w:val="nil"/>
                <w:left w:val="nil"/>
                <w:bottom w:val="nil"/>
                <w:right w:val="nil"/>
                <w:between w:val="nil"/>
              </w:pBdr>
              <w:rPr>
                <w:color w:val="366091"/>
              </w:rPr>
            </w:pPr>
            <w:r>
              <w:rPr>
                <w:color w:val="366091"/>
              </w:rPr>
              <w:t>Draft v4</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Primul an</w:t>
            </w:r>
          </w:p>
        </w:tc>
        <w:tc>
          <w:tcPr>
            <w:tcW w:w="5529" w:type="dxa"/>
          </w:tcPr>
          <w:p w:rsidR="00A659F3" w:rsidRDefault="0023642F">
            <w:pPr>
              <w:pBdr>
                <w:top w:val="nil"/>
                <w:left w:val="nil"/>
                <w:bottom w:val="nil"/>
                <w:right w:val="nil"/>
                <w:between w:val="nil"/>
              </w:pBdr>
              <w:rPr>
                <w:color w:val="366091"/>
              </w:rPr>
            </w:pPr>
            <w:r>
              <w:rPr>
                <w:color w:val="366091"/>
              </w:rPr>
              <w:t>2021</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Ultimul an</w:t>
            </w:r>
          </w:p>
        </w:tc>
        <w:tc>
          <w:tcPr>
            <w:tcW w:w="5529" w:type="dxa"/>
          </w:tcPr>
          <w:p w:rsidR="00A659F3" w:rsidRDefault="0023642F">
            <w:pPr>
              <w:pBdr>
                <w:top w:val="nil"/>
                <w:left w:val="nil"/>
                <w:bottom w:val="nil"/>
                <w:right w:val="nil"/>
                <w:between w:val="nil"/>
              </w:pBdr>
              <w:rPr>
                <w:color w:val="366091"/>
              </w:rPr>
            </w:pPr>
            <w:r>
              <w:rPr>
                <w:color w:val="366091"/>
              </w:rPr>
              <w:t>2027</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Eligibil de la</w:t>
            </w:r>
          </w:p>
        </w:tc>
        <w:tc>
          <w:tcPr>
            <w:tcW w:w="5529" w:type="dxa"/>
          </w:tcPr>
          <w:p w:rsidR="00A659F3" w:rsidRDefault="0023642F">
            <w:pPr>
              <w:pBdr>
                <w:top w:val="nil"/>
                <w:left w:val="nil"/>
                <w:bottom w:val="nil"/>
                <w:right w:val="nil"/>
                <w:between w:val="nil"/>
              </w:pBdr>
              <w:rPr>
                <w:color w:val="366091"/>
              </w:rPr>
            </w:pPr>
            <w:r>
              <w:rPr>
                <w:color w:val="366091"/>
              </w:rPr>
              <w:t>01 Ianuarie 2021</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Eligibil până la</w:t>
            </w:r>
          </w:p>
        </w:tc>
        <w:tc>
          <w:tcPr>
            <w:tcW w:w="5529" w:type="dxa"/>
          </w:tcPr>
          <w:p w:rsidR="00A659F3" w:rsidRDefault="0023642F">
            <w:pPr>
              <w:pBdr>
                <w:top w:val="nil"/>
                <w:left w:val="nil"/>
                <w:bottom w:val="nil"/>
                <w:right w:val="nil"/>
                <w:between w:val="nil"/>
              </w:pBdr>
              <w:rPr>
                <w:color w:val="366091"/>
              </w:rPr>
            </w:pPr>
            <w:r>
              <w:rPr>
                <w:color w:val="366091"/>
              </w:rPr>
              <w:t>31 Decembrie 2029</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Numărul deciziei Comisiei</w:t>
            </w:r>
          </w:p>
        </w:tc>
        <w:tc>
          <w:tcPr>
            <w:tcW w:w="5529" w:type="dxa"/>
          </w:tcPr>
          <w:p w:rsidR="00A659F3" w:rsidRDefault="0023642F">
            <w:pPr>
              <w:pBdr>
                <w:top w:val="nil"/>
                <w:left w:val="nil"/>
                <w:bottom w:val="nil"/>
                <w:right w:val="nil"/>
                <w:between w:val="nil"/>
              </w:pBdr>
              <w:rPr>
                <w:color w:val="000000"/>
                <w:highlight w:val="yellow"/>
              </w:rPr>
            </w:pPr>
            <w:r>
              <w:rPr>
                <w:color w:val="000000"/>
              </w:rPr>
              <w:t>xxxx</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Data deciziei Comisiei</w:t>
            </w:r>
          </w:p>
        </w:tc>
        <w:tc>
          <w:tcPr>
            <w:tcW w:w="5529" w:type="dxa"/>
          </w:tcPr>
          <w:p w:rsidR="00A659F3" w:rsidRDefault="0023642F">
            <w:pPr>
              <w:pBdr>
                <w:top w:val="nil"/>
                <w:left w:val="nil"/>
                <w:bottom w:val="nil"/>
                <w:right w:val="nil"/>
                <w:between w:val="nil"/>
              </w:pBdr>
              <w:rPr>
                <w:color w:val="000000"/>
                <w:highlight w:val="yellow"/>
              </w:rPr>
            </w:pPr>
            <w:r>
              <w:rPr>
                <w:color w:val="000000"/>
              </w:rPr>
              <w:t>xxxx</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Numărul deciziei de modificare a</w:t>
            </w:r>
          </w:p>
          <w:p w:rsidR="00A659F3" w:rsidRDefault="0023642F">
            <w:pPr>
              <w:pBdr>
                <w:top w:val="nil"/>
                <w:left w:val="nil"/>
                <w:bottom w:val="nil"/>
                <w:right w:val="nil"/>
                <w:between w:val="nil"/>
              </w:pBdr>
              <w:rPr>
                <w:color w:val="000000"/>
              </w:rPr>
            </w:pPr>
            <w:r>
              <w:rPr>
                <w:color w:val="000000"/>
              </w:rPr>
              <w:t>statului membru</w:t>
            </w:r>
          </w:p>
        </w:tc>
        <w:tc>
          <w:tcPr>
            <w:tcW w:w="5529" w:type="dxa"/>
          </w:tcPr>
          <w:p w:rsidR="00A659F3" w:rsidRDefault="0023642F">
            <w:pPr>
              <w:pBdr>
                <w:top w:val="nil"/>
                <w:left w:val="nil"/>
                <w:bottom w:val="nil"/>
                <w:right w:val="nil"/>
                <w:between w:val="nil"/>
              </w:pBdr>
              <w:rPr>
                <w:color w:val="000000"/>
                <w:highlight w:val="yellow"/>
              </w:rPr>
            </w:pPr>
            <w:r>
              <w:rPr>
                <w:color w:val="000000"/>
              </w:rPr>
              <w:t>xxxx</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Data intrării în vigoare a deciziei de</w:t>
            </w:r>
          </w:p>
          <w:p w:rsidR="00A659F3" w:rsidRDefault="0023642F">
            <w:pPr>
              <w:pBdr>
                <w:top w:val="nil"/>
                <w:left w:val="nil"/>
                <w:bottom w:val="nil"/>
                <w:right w:val="nil"/>
                <w:between w:val="nil"/>
              </w:pBdr>
              <w:rPr>
                <w:color w:val="000000"/>
              </w:rPr>
            </w:pPr>
            <w:r>
              <w:rPr>
                <w:color w:val="000000"/>
              </w:rPr>
              <w:t>modificare a statului membru</w:t>
            </w:r>
          </w:p>
        </w:tc>
        <w:tc>
          <w:tcPr>
            <w:tcW w:w="5529" w:type="dxa"/>
          </w:tcPr>
          <w:p w:rsidR="00A659F3" w:rsidRDefault="0023642F">
            <w:pPr>
              <w:pBdr>
                <w:top w:val="nil"/>
                <w:left w:val="nil"/>
                <w:bottom w:val="nil"/>
                <w:right w:val="nil"/>
                <w:between w:val="nil"/>
              </w:pBdr>
              <w:rPr>
                <w:color w:val="000000"/>
                <w:highlight w:val="yellow"/>
              </w:rPr>
            </w:pPr>
            <w:r>
              <w:rPr>
                <w:color w:val="000000"/>
              </w:rPr>
              <w:t>xxxx</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Transfer nesubstanțial [articolul 24</w:t>
            </w:r>
          </w:p>
          <w:p w:rsidR="00A659F3" w:rsidRDefault="0023642F">
            <w:pPr>
              <w:pBdr>
                <w:top w:val="nil"/>
                <w:left w:val="nil"/>
                <w:bottom w:val="nil"/>
                <w:right w:val="nil"/>
                <w:between w:val="nil"/>
              </w:pBdr>
              <w:rPr>
                <w:color w:val="000000"/>
              </w:rPr>
            </w:pPr>
            <w:r>
              <w:rPr>
                <w:color w:val="000000"/>
              </w:rPr>
              <w:t>alineatul (5)din RDC]</w:t>
            </w:r>
          </w:p>
        </w:tc>
        <w:tc>
          <w:tcPr>
            <w:tcW w:w="5529" w:type="dxa"/>
          </w:tcPr>
          <w:p w:rsidR="00A659F3" w:rsidRDefault="0023642F">
            <w:pPr>
              <w:pBdr>
                <w:top w:val="nil"/>
                <w:left w:val="nil"/>
                <w:bottom w:val="nil"/>
                <w:right w:val="nil"/>
                <w:between w:val="nil"/>
              </w:pBdr>
              <w:rPr>
                <w:color w:val="000000"/>
              </w:rPr>
            </w:pPr>
            <w:r>
              <w:rPr>
                <w:color w:val="000000"/>
              </w:rPr>
              <w:t>Da/Nu</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Regiuni NUTS acoperite de program (nu se aplică pentru FEAMPA)</w:t>
            </w:r>
          </w:p>
        </w:tc>
        <w:tc>
          <w:tcPr>
            <w:tcW w:w="5529" w:type="dxa"/>
          </w:tcPr>
          <w:p w:rsidR="00A659F3" w:rsidRDefault="0023642F">
            <w:pPr>
              <w:pBdr>
                <w:top w:val="nil"/>
                <w:left w:val="nil"/>
                <w:bottom w:val="nil"/>
                <w:right w:val="nil"/>
                <w:between w:val="nil"/>
              </w:pBdr>
              <w:rPr>
                <w:color w:val="000000"/>
              </w:rPr>
            </w:pPr>
            <w:r>
              <w:rPr>
                <w:color w:val="366091"/>
              </w:rPr>
              <w:t>RO</w:t>
            </w:r>
          </w:p>
        </w:tc>
      </w:tr>
      <w:tr w:rsidR="00A659F3">
        <w:trPr>
          <w:cantSplit/>
          <w:trHeight w:val="20"/>
        </w:trPr>
        <w:tc>
          <w:tcPr>
            <w:tcW w:w="3961" w:type="dxa"/>
            <w:vMerge w:val="restart"/>
          </w:tcPr>
          <w:p w:rsidR="00A659F3" w:rsidRDefault="0023642F">
            <w:pPr>
              <w:pBdr>
                <w:top w:val="nil"/>
                <w:left w:val="nil"/>
                <w:bottom w:val="nil"/>
                <w:right w:val="nil"/>
                <w:between w:val="nil"/>
              </w:pBdr>
              <w:rPr>
                <w:color w:val="000000"/>
              </w:rPr>
            </w:pPr>
            <w:r>
              <w:rPr>
                <w:color w:val="000000"/>
              </w:rPr>
              <w:t>Fondul (fondurile) vizat (e)</w:t>
            </w:r>
          </w:p>
        </w:tc>
        <w:tc>
          <w:tcPr>
            <w:tcW w:w="5529" w:type="dxa"/>
          </w:tcPr>
          <w:p w:rsidR="00A659F3" w:rsidRDefault="0023642F">
            <w:pPr>
              <w:pBdr>
                <w:top w:val="nil"/>
                <w:left w:val="nil"/>
                <w:bottom w:val="nil"/>
                <w:right w:val="nil"/>
                <w:between w:val="nil"/>
              </w:pBdr>
              <w:rPr>
                <w:color w:val="366091"/>
              </w:rPr>
            </w:pPr>
            <w:r>
              <w:rPr>
                <w:rFonts w:ascii="MS Gothic" w:eastAsia="MS Gothic" w:hAnsi="MS Gothic" w:cs="MS Gothic"/>
                <w:color w:val="366091"/>
              </w:rPr>
              <w:t>☒</w:t>
            </w:r>
            <w:r>
              <w:rPr>
                <w:color w:val="366091"/>
              </w:rPr>
              <w:t xml:space="preserve">   FEDR</w:t>
            </w:r>
          </w:p>
        </w:tc>
      </w:tr>
      <w:tr w:rsidR="00A659F3">
        <w:trPr>
          <w:cantSplit/>
          <w:trHeight w:val="20"/>
        </w:trPr>
        <w:tc>
          <w:tcPr>
            <w:tcW w:w="3961" w:type="dxa"/>
            <w:vMerge/>
          </w:tcPr>
          <w:p w:rsidR="00A659F3" w:rsidRDefault="00A659F3">
            <w:pPr>
              <w:pBdr>
                <w:top w:val="nil"/>
                <w:left w:val="nil"/>
                <w:bottom w:val="nil"/>
                <w:right w:val="nil"/>
                <w:between w:val="nil"/>
              </w:pBdr>
              <w:spacing w:line="276" w:lineRule="auto"/>
              <w:rPr>
                <w:color w:val="366091"/>
              </w:rPr>
            </w:pPr>
          </w:p>
        </w:tc>
        <w:tc>
          <w:tcPr>
            <w:tcW w:w="5529" w:type="dxa"/>
          </w:tcPr>
          <w:p w:rsidR="00A659F3" w:rsidRDefault="0023642F">
            <w:pPr>
              <w:pBdr>
                <w:top w:val="nil"/>
                <w:left w:val="nil"/>
                <w:bottom w:val="nil"/>
                <w:right w:val="nil"/>
                <w:between w:val="nil"/>
              </w:pBdr>
              <w:rPr>
                <w:color w:val="366091"/>
              </w:rPr>
            </w:pPr>
            <w:r>
              <w:rPr>
                <w:rFonts w:ascii="MS Gothic" w:eastAsia="MS Gothic" w:hAnsi="MS Gothic" w:cs="MS Gothic"/>
                <w:color w:val="366091"/>
              </w:rPr>
              <w:t>☒</w:t>
            </w:r>
            <w:r>
              <w:rPr>
                <w:color w:val="366091"/>
              </w:rPr>
              <w:t xml:space="preserve">   Fondul de coeziune</w:t>
            </w:r>
          </w:p>
        </w:tc>
      </w:tr>
      <w:tr w:rsidR="00A659F3">
        <w:trPr>
          <w:cantSplit/>
          <w:trHeight w:val="20"/>
        </w:trPr>
        <w:tc>
          <w:tcPr>
            <w:tcW w:w="3961" w:type="dxa"/>
            <w:vMerge/>
          </w:tcPr>
          <w:p w:rsidR="00A659F3" w:rsidRDefault="00A659F3">
            <w:pPr>
              <w:pBdr>
                <w:top w:val="nil"/>
                <w:left w:val="nil"/>
                <w:bottom w:val="nil"/>
                <w:right w:val="nil"/>
                <w:between w:val="nil"/>
              </w:pBdr>
              <w:spacing w:line="276" w:lineRule="auto"/>
              <w:rPr>
                <w:color w:val="366091"/>
              </w:rPr>
            </w:pPr>
          </w:p>
        </w:tc>
        <w:tc>
          <w:tcPr>
            <w:tcW w:w="5529" w:type="dxa"/>
          </w:tcPr>
          <w:p w:rsidR="00A659F3" w:rsidRDefault="0023642F">
            <w:pPr>
              <w:pBdr>
                <w:top w:val="nil"/>
                <w:left w:val="nil"/>
                <w:bottom w:val="nil"/>
                <w:right w:val="nil"/>
                <w:between w:val="nil"/>
              </w:pBdr>
              <w:rPr>
                <w:color w:val="000000"/>
              </w:rPr>
            </w:pPr>
            <w:r>
              <w:rPr>
                <w:rFonts w:ascii="MS Gothic" w:eastAsia="MS Gothic" w:hAnsi="MS Gothic" w:cs="MS Gothic"/>
                <w:color w:val="000000"/>
              </w:rPr>
              <w:t>☐</w:t>
            </w:r>
            <w:r>
              <w:rPr>
                <w:color w:val="000000"/>
              </w:rPr>
              <w:t xml:space="preserve">   FSE+</w:t>
            </w:r>
          </w:p>
        </w:tc>
      </w:tr>
      <w:tr w:rsidR="00A659F3">
        <w:trPr>
          <w:cantSplit/>
          <w:trHeight w:val="20"/>
        </w:trPr>
        <w:tc>
          <w:tcPr>
            <w:tcW w:w="3961" w:type="dxa"/>
            <w:vMerge/>
          </w:tcPr>
          <w:p w:rsidR="00A659F3" w:rsidRDefault="00A659F3">
            <w:pPr>
              <w:pBdr>
                <w:top w:val="nil"/>
                <w:left w:val="nil"/>
                <w:bottom w:val="nil"/>
                <w:right w:val="nil"/>
                <w:between w:val="nil"/>
              </w:pBdr>
              <w:spacing w:line="276" w:lineRule="auto"/>
              <w:rPr>
                <w:color w:val="000000"/>
              </w:rPr>
            </w:pPr>
          </w:p>
        </w:tc>
        <w:tc>
          <w:tcPr>
            <w:tcW w:w="5529" w:type="dxa"/>
          </w:tcPr>
          <w:p w:rsidR="00A659F3" w:rsidRDefault="0023642F">
            <w:pPr>
              <w:pBdr>
                <w:top w:val="nil"/>
                <w:left w:val="nil"/>
                <w:bottom w:val="nil"/>
                <w:right w:val="nil"/>
                <w:between w:val="nil"/>
              </w:pBdr>
              <w:rPr>
                <w:color w:val="000000"/>
              </w:rPr>
            </w:pPr>
            <w:r>
              <w:rPr>
                <w:rFonts w:ascii="MS Gothic" w:eastAsia="MS Gothic" w:hAnsi="MS Gothic" w:cs="MS Gothic"/>
                <w:color w:val="000000"/>
              </w:rPr>
              <w:t>☐</w:t>
            </w:r>
            <w:r>
              <w:rPr>
                <w:color w:val="000000"/>
              </w:rPr>
              <w:t xml:space="preserve">   FTJ</w:t>
            </w:r>
          </w:p>
        </w:tc>
      </w:tr>
      <w:tr w:rsidR="00A659F3">
        <w:trPr>
          <w:cantSplit/>
          <w:trHeight w:val="20"/>
        </w:trPr>
        <w:tc>
          <w:tcPr>
            <w:tcW w:w="3961" w:type="dxa"/>
            <w:vMerge/>
          </w:tcPr>
          <w:p w:rsidR="00A659F3" w:rsidRDefault="00A659F3">
            <w:pPr>
              <w:pBdr>
                <w:top w:val="nil"/>
                <w:left w:val="nil"/>
                <w:bottom w:val="nil"/>
                <w:right w:val="nil"/>
                <w:between w:val="nil"/>
              </w:pBdr>
              <w:spacing w:line="276" w:lineRule="auto"/>
              <w:rPr>
                <w:color w:val="000000"/>
              </w:rPr>
            </w:pPr>
          </w:p>
        </w:tc>
        <w:tc>
          <w:tcPr>
            <w:tcW w:w="5529" w:type="dxa"/>
          </w:tcPr>
          <w:p w:rsidR="00A659F3" w:rsidRDefault="0023642F">
            <w:pPr>
              <w:pBdr>
                <w:top w:val="nil"/>
                <w:left w:val="nil"/>
                <w:bottom w:val="nil"/>
                <w:right w:val="nil"/>
                <w:between w:val="nil"/>
              </w:pBdr>
              <w:rPr>
                <w:color w:val="000000"/>
              </w:rPr>
            </w:pPr>
            <w:r>
              <w:rPr>
                <w:rFonts w:ascii="MS Gothic" w:eastAsia="MS Gothic" w:hAnsi="MS Gothic" w:cs="MS Gothic"/>
                <w:color w:val="000000"/>
              </w:rPr>
              <w:t>☐</w:t>
            </w:r>
            <w:r>
              <w:rPr>
                <w:color w:val="000000"/>
              </w:rPr>
              <w:t xml:space="preserve">   FEAMPA</w:t>
            </w:r>
          </w:p>
        </w:tc>
      </w:tr>
      <w:tr w:rsidR="00A659F3">
        <w:trPr>
          <w:cantSplit/>
          <w:trHeight w:val="20"/>
        </w:trPr>
        <w:tc>
          <w:tcPr>
            <w:tcW w:w="3961" w:type="dxa"/>
          </w:tcPr>
          <w:p w:rsidR="00A659F3" w:rsidRDefault="0023642F">
            <w:pPr>
              <w:pBdr>
                <w:top w:val="nil"/>
                <w:left w:val="nil"/>
                <w:bottom w:val="nil"/>
                <w:right w:val="nil"/>
                <w:between w:val="nil"/>
              </w:pBdr>
              <w:rPr>
                <w:color w:val="000000"/>
              </w:rPr>
            </w:pPr>
            <w:r>
              <w:rPr>
                <w:color w:val="000000"/>
              </w:rPr>
              <w:t>Program</w:t>
            </w:r>
          </w:p>
        </w:tc>
        <w:tc>
          <w:tcPr>
            <w:tcW w:w="5529" w:type="dxa"/>
          </w:tcPr>
          <w:p w:rsidR="00A659F3" w:rsidRDefault="0023642F">
            <w:pPr>
              <w:pBdr>
                <w:top w:val="nil"/>
                <w:left w:val="nil"/>
                <w:bottom w:val="nil"/>
                <w:right w:val="nil"/>
                <w:between w:val="nil"/>
              </w:pBdr>
              <w:rPr>
                <w:color w:val="000000"/>
              </w:rPr>
            </w:pPr>
            <w:r>
              <w:rPr>
                <w:color w:val="000000"/>
              </w:rPr>
              <w:t>în cadrul obiectivului Investiții pentru ocuparea forței de muncă și creștere economică, numai pentru regiunile ultraperiferice</w:t>
            </w:r>
          </w:p>
        </w:tc>
      </w:tr>
    </w:tbl>
    <w:p w:rsidR="00A659F3" w:rsidRDefault="0023642F" w:rsidP="00360FCD">
      <w:pPr>
        <w:rPr>
          <w:rFonts w:ascii="Cambria" w:eastAsia="Cambria" w:hAnsi="Cambria" w:cs="Cambria"/>
          <w:color w:val="366091"/>
          <w:sz w:val="32"/>
          <w:szCs w:val="32"/>
        </w:rPr>
      </w:pPr>
      <w:r>
        <w:br w:type="page"/>
      </w:r>
      <w:r>
        <w:rPr>
          <w:rFonts w:ascii="Cambria" w:eastAsia="Cambria" w:hAnsi="Cambria" w:cs="Cambria"/>
          <w:color w:val="366091"/>
          <w:sz w:val="32"/>
          <w:szCs w:val="32"/>
        </w:rPr>
        <w:lastRenderedPageBreak/>
        <w:t>Cuprins</w:t>
      </w:r>
    </w:p>
    <w:sdt>
      <w:sdtPr>
        <w:id w:val="-1403291226"/>
        <w:docPartObj>
          <w:docPartGallery w:val="Table of Contents"/>
          <w:docPartUnique/>
        </w:docPartObj>
      </w:sdtPr>
      <w:sdtContent>
        <w:p w:rsidR="00A659F3" w:rsidRDefault="0023642F">
          <w:pPr>
            <w:pBdr>
              <w:top w:val="nil"/>
              <w:left w:val="nil"/>
              <w:bottom w:val="nil"/>
              <w:right w:val="nil"/>
              <w:between w:val="nil"/>
            </w:pBdr>
            <w:tabs>
              <w:tab w:val="left" w:pos="440"/>
              <w:tab w:val="right" w:pos="10783"/>
            </w:tabs>
            <w:spacing w:after="100"/>
            <w:rPr>
              <w:rFonts w:ascii="Calibri" w:eastAsia="Calibri" w:hAnsi="Calibri" w:cs="Calibri"/>
              <w:b/>
              <w:color w:val="000000"/>
            </w:rPr>
          </w:pPr>
          <w:r>
            <w:fldChar w:fldCharType="begin"/>
          </w:r>
          <w:r>
            <w:instrText xml:space="preserve"> TOC \h \u \z </w:instrText>
          </w:r>
          <w:r>
            <w:fldChar w:fldCharType="separate"/>
          </w:r>
          <w:hyperlink w:anchor="_heading=h.30j0zll">
            <w:r>
              <w:rPr>
                <w:b/>
                <w:color w:val="000000"/>
              </w:rPr>
              <w:t>1.</w:t>
            </w:r>
          </w:hyperlink>
          <w:hyperlink w:anchor="_heading=h.30j0zll">
            <w:r>
              <w:rPr>
                <w:rFonts w:ascii="Calibri" w:eastAsia="Calibri" w:hAnsi="Calibri" w:cs="Calibri"/>
                <w:b/>
                <w:color w:val="000000"/>
              </w:rPr>
              <w:tab/>
            </w:r>
          </w:hyperlink>
          <w:r>
            <w:fldChar w:fldCharType="begin"/>
          </w:r>
          <w:r>
            <w:instrText xml:space="preserve"> PAGEREF _heading=h.30j0zll \h </w:instrText>
          </w:r>
          <w:r>
            <w:fldChar w:fldCharType="separate"/>
          </w:r>
          <w:r>
            <w:rPr>
              <w:rFonts w:ascii="Cambria" w:eastAsia="Cambria" w:hAnsi="Cambria" w:cs="Cambria"/>
              <w:b/>
              <w:color w:val="000000"/>
            </w:rPr>
            <w:t>Strategia programului</w:t>
          </w:r>
          <w:r>
            <w:rPr>
              <w:b/>
              <w:color w:val="000000"/>
            </w:rPr>
            <w:tab/>
            <w:t>3</w:t>
          </w:r>
          <w:r>
            <w:fldChar w:fldCharType="end"/>
          </w:r>
        </w:p>
        <w:p w:rsidR="00A659F3" w:rsidRDefault="0023642F">
          <w:pPr>
            <w:pBdr>
              <w:top w:val="nil"/>
              <w:left w:val="nil"/>
              <w:bottom w:val="nil"/>
              <w:right w:val="nil"/>
              <w:between w:val="nil"/>
            </w:pBdr>
            <w:tabs>
              <w:tab w:val="left" w:pos="440"/>
              <w:tab w:val="right" w:pos="10783"/>
            </w:tabs>
            <w:spacing w:after="100"/>
            <w:rPr>
              <w:rFonts w:ascii="Calibri" w:eastAsia="Calibri" w:hAnsi="Calibri" w:cs="Calibri"/>
              <w:b/>
              <w:color w:val="000000"/>
            </w:rPr>
          </w:pPr>
          <w:hyperlink w:anchor="_heading=h.1fob9te">
            <w:r>
              <w:rPr>
                <w:b/>
                <w:color w:val="000000"/>
              </w:rPr>
              <w:t>2.</w:t>
            </w:r>
          </w:hyperlink>
          <w:hyperlink w:anchor="_heading=h.1fob9te">
            <w:r>
              <w:rPr>
                <w:rFonts w:ascii="Calibri" w:eastAsia="Calibri" w:hAnsi="Calibri" w:cs="Calibri"/>
                <w:b/>
                <w:color w:val="000000"/>
              </w:rPr>
              <w:tab/>
            </w:r>
          </w:hyperlink>
          <w:r>
            <w:fldChar w:fldCharType="begin"/>
          </w:r>
          <w:r>
            <w:instrText xml:space="preserve"> PAGEREF _heading=h.1fob9te \h </w:instrText>
          </w:r>
          <w:r>
            <w:fldChar w:fldCharType="separate"/>
          </w:r>
          <w:r>
            <w:rPr>
              <w:b/>
              <w:color w:val="000000"/>
            </w:rPr>
            <w:t>Justificarea obiectivelor specifice</w:t>
          </w:r>
          <w:r>
            <w:rPr>
              <w:b/>
              <w:color w:val="000000"/>
            </w:rPr>
            <w:tab/>
            <w:t>13</w:t>
          </w:r>
          <w:r>
            <w:fldChar w:fldCharType="end"/>
          </w:r>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2et92p0">
            <w:r>
              <w:rPr>
                <w:rFonts w:ascii="Cambria" w:eastAsia="Cambria" w:hAnsi="Cambria" w:cs="Cambria"/>
                <w:color w:val="000000"/>
              </w:rPr>
              <w:t>Prioritatea 1. Îmbunătățirea conectivității primare rutiere</w:t>
            </w:r>
          </w:hyperlink>
          <w:hyperlink w:anchor="_heading=h.2et92p0">
            <w:r>
              <w:rPr>
                <w:color w:val="000000"/>
              </w:rPr>
              <w:tab/>
              <w:t>16</w:t>
            </w:r>
          </w:hyperlink>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tyjcwt">
            <w:r>
              <w:rPr>
                <w:rFonts w:ascii="Cambria" w:eastAsia="Cambria" w:hAnsi="Cambria" w:cs="Cambria"/>
                <w:color w:val="000000"/>
              </w:rPr>
              <w:t>Prioritatea 2. Îmbunătățirea conectivității secundare rutiere</w:t>
            </w:r>
          </w:hyperlink>
          <w:hyperlink w:anchor="_heading=h.tyjcwt">
            <w:r>
              <w:rPr>
                <w:color w:val="000000"/>
              </w:rPr>
              <w:tab/>
              <w:t>29</w:t>
            </w:r>
          </w:hyperlink>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3dy6vkm">
            <w:r>
              <w:rPr>
                <w:rFonts w:ascii="Cambria" w:eastAsia="Cambria" w:hAnsi="Cambria" w:cs="Cambria"/>
                <w:color w:val="000000"/>
              </w:rPr>
              <w:t>Prioritatea 3.  Creșterea siguranței rutiere</w:t>
            </w:r>
          </w:hyperlink>
          <w:hyperlink w:anchor="_heading=h.3dy6vkm">
            <w:r>
              <w:rPr>
                <w:color w:val="000000"/>
              </w:rPr>
              <w:tab/>
              <w:t>50</w:t>
            </w:r>
          </w:hyperlink>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1t3h5sf">
            <w:r>
              <w:rPr>
                <w:rFonts w:ascii="Cambria" w:eastAsia="Cambria" w:hAnsi="Cambria" w:cs="Cambria"/>
                <w:color w:val="000000"/>
              </w:rPr>
              <w:t>Prioritatea 4. Creșterea eficienței căilor ferate române</w:t>
            </w:r>
          </w:hyperlink>
          <w:hyperlink w:anchor="_heading=h.1t3h5sf">
            <w:r>
              <w:rPr>
                <w:color w:val="000000"/>
              </w:rPr>
              <w:tab/>
              <w:t>67</w:t>
            </w:r>
          </w:hyperlink>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2s8eyo1">
            <w:r>
              <w:rPr>
                <w:rFonts w:ascii="Cambria" w:eastAsia="Cambria" w:hAnsi="Cambria" w:cs="Cambria"/>
                <w:color w:val="000000"/>
              </w:rPr>
              <w:t>Prioritatea 5. Creșterea atractivității transportului feroviar de călători</w:t>
            </w:r>
          </w:hyperlink>
          <w:hyperlink w:anchor="_heading=h.2s8eyo1">
            <w:r>
              <w:rPr>
                <w:color w:val="000000"/>
              </w:rPr>
              <w:tab/>
              <w:t>79</w:t>
            </w:r>
          </w:hyperlink>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17dp8vu">
            <w:r>
              <w:rPr>
                <w:rFonts w:ascii="Cambria" w:eastAsia="Cambria" w:hAnsi="Cambria" w:cs="Cambria"/>
                <w:color w:val="000000"/>
              </w:rPr>
              <w:t>Prioritatea 6. Dezvoltarea mobilității sustenabile în nodurile urbane</w:t>
            </w:r>
          </w:hyperlink>
          <w:hyperlink w:anchor="_heading=h.17dp8vu">
            <w:r>
              <w:rPr>
                <w:color w:val="000000"/>
              </w:rPr>
              <w:tab/>
              <w:t>89</w:t>
            </w:r>
          </w:hyperlink>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26in1rg">
            <w:r>
              <w:rPr>
                <w:rFonts w:ascii="Cambria" w:eastAsia="Cambria" w:hAnsi="Cambria" w:cs="Cambria"/>
                <w:color w:val="000000"/>
              </w:rPr>
              <w:t>Prioritatea 7. Dezvoltarea transportului naval și multimodal</w:t>
            </w:r>
          </w:hyperlink>
          <w:hyperlink w:anchor="_heading=h.26in1rg">
            <w:r>
              <w:rPr>
                <w:color w:val="000000"/>
              </w:rPr>
              <w:tab/>
              <w:t>100</w:t>
            </w:r>
          </w:hyperlink>
        </w:p>
        <w:p w:rsidR="00A659F3" w:rsidRDefault="0023642F">
          <w:pPr>
            <w:pBdr>
              <w:top w:val="nil"/>
              <w:left w:val="nil"/>
              <w:bottom w:val="nil"/>
              <w:right w:val="nil"/>
              <w:between w:val="nil"/>
            </w:pBdr>
            <w:tabs>
              <w:tab w:val="right" w:pos="10783"/>
            </w:tabs>
            <w:spacing w:after="100"/>
            <w:rPr>
              <w:rFonts w:ascii="Calibri" w:eastAsia="Calibri" w:hAnsi="Calibri" w:cs="Calibri"/>
              <w:b/>
              <w:color w:val="000000"/>
            </w:rPr>
          </w:pPr>
          <w:hyperlink w:anchor="_heading=h.35nkun2">
            <w:r>
              <w:rPr>
                <w:rFonts w:ascii="Cambria" w:eastAsia="Cambria" w:hAnsi="Cambria" w:cs="Cambria"/>
                <w:color w:val="000000"/>
              </w:rPr>
              <w:t>Prioritatea 8. Asistență tehnică</w:t>
            </w:r>
          </w:hyperlink>
          <w:hyperlink w:anchor="_heading=h.35nkun2">
            <w:r>
              <w:rPr>
                <w:color w:val="000000"/>
              </w:rPr>
              <w:tab/>
              <w:t>109</w:t>
            </w:r>
          </w:hyperlink>
        </w:p>
        <w:p w:rsidR="00A659F3" w:rsidRDefault="0023642F">
          <w:pPr>
            <w:pBdr>
              <w:top w:val="nil"/>
              <w:left w:val="nil"/>
              <w:bottom w:val="nil"/>
              <w:right w:val="nil"/>
              <w:between w:val="nil"/>
            </w:pBdr>
            <w:tabs>
              <w:tab w:val="left" w:pos="440"/>
              <w:tab w:val="right" w:pos="10783"/>
            </w:tabs>
            <w:spacing w:after="100"/>
            <w:rPr>
              <w:rFonts w:ascii="Calibri" w:eastAsia="Calibri" w:hAnsi="Calibri" w:cs="Calibri"/>
              <w:b/>
              <w:color w:val="000000"/>
            </w:rPr>
          </w:pPr>
          <w:hyperlink w:anchor="_heading=h.1ksv4uv">
            <w:r>
              <w:rPr>
                <w:b/>
                <w:color w:val="000000"/>
              </w:rPr>
              <w:t>3.</w:t>
            </w:r>
          </w:hyperlink>
          <w:hyperlink w:anchor="_heading=h.1ksv4uv">
            <w:r>
              <w:rPr>
                <w:rFonts w:ascii="Calibri" w:eastAsia="Calibri" w:hAnsi="Calibri" w:cs="Calibri"/>
                <w:b/>
                <w:color w:val="000000"/>
              </w:rPr>
              <w:tab/>
            </w:r>
          </w:hyperlink>
          <w:r>
            <w:fldChar w:fldCharType="begin"/>
          </w:r>
          <w:r>
            <w:instrText xml:space="preserve"> PAGEREF _heading=h.1ksv4uv \h </w:instrText>
          </w:r>
          <w:r>
            <w:fldChar w:fldCharType="separate"/>
          </w:r>
          <w:r>
            <w:rPr>
              <w:rFonts w:ascii="Cambria" w:eastAsia="Cambria" w:hAnsi="Cambria" w:cs="Cambria"/>
              <w:b/>
              <w:color w:val="000000"/>
            </w:rPr>
            <w:t>Condiții</w:t>
          </w:r>
          <w:r>
            <w:rPr>
              <w:b/>
              <w:color w:val="000000"/>
            </w:rPr>
            <w:t xml:space="preserve"> </w:t>
          </w:r>
          <w:r>
            <w:rPr>
              <w:rFonts w:ascii="Cambria" w:eastAsia="Cambria" w:hAnsi="Cambria" w:cs="Cambria"/>
              <w:b/>
              <w:color w:val="000000"/>
            </w:rPr>
            <w:t>favorizante</w:t>
          </w:r>
          <w:r>
            <w:rPr>
              <w:b/>
              <w:color w:val="000000"/>
            </w:rPr>
            <w:tab/>
            <w:t>148</w:t>
          </w:r>
          <w:r>
            <w:fldChar w:fldCharType="end"/>
          </w:r>
        </w:p>
        <w:p w:rsidR="00A659F3" w:rsidRDefault="0023642F">
          <w:pPr>
            <w:pBdr>
              <w:top w:val="nil"/>
              <w:left w:val="nil"/>
              <w:bottom w:val="nil"/>
              <w:right w:val="nil"/>
              <w:between w:val="nil"/>
            </w:pBdr>
            <w:tabs>
              <w:tab w:val="left" w:pos="440"/>
              <w:tab w:val="right" w:pos="10783"/>
            </w:tabs>
            <w:spacing w:after="100"/>
            <w:rPr>
              <w:rFonts w:ascii="Calibri" w:eastAsia="Calibri" w:hAnsi="Calibri" w:cs="Calibri"/>
              <w:b/>
              <w:color w:val="000000"/>
            </w:rPr>
          </w:pPr>
          <w:hyperlink w:anchor="_heading=h.44sinio">
            <w:r>
              <w:rPr>
                <w:b/>
                <w:color w:val="000000"/>
              </w:rPr>
              <w:t>4.</w:t>
            </w:r>
          </w:hyperlink>
          <w:hyperlink w:anchor="_heading=h.44sinio">
            <w:r>
              <w:rPr>
                <w:rFonts w:ascii="Calibri" w:eastAsia="Calibri" w:hAnsi="Calibri" w:cs="Calibri"/>
                <w:b/>
                <w:color w:val="000000"/>
              </w:rPr>
              <w:tab/>
            </w:r>
          </w:hyperlink>
          <w:r>
            <w:fldChar w:fldCharType="begin"/>
          </w:r>
          <w:r>
            <w:instrText xml:space="preserve"> PAGEREF _heading=h.44sinio \h </w:instrText>
          </w:r>
          <w:r>
            <w:fldChar w:fldCharType="separate"/>
          </w:r>
          <w:r>
            <w:rPr>
              <w:b/>
              <w:color w:val="000000"/>
            </w:rPr>
            <w:t>Autorități responsabile de program</w:t>
          </w:r>
          <w:r>
            <w:rPr>
              <w:b/>
              <w:color w:val="000000"/>
            </w:rPr>
            <w:tab/>
            <w:t>189</w:t>
          </w:r>
          <w:r>
            <w:fldChar w:fldCharType="end"/>
          </w:r>
        </w:p>
        <w:p w:rsidR="00A659F3" w:rsidRDefault="0023642F">
          <w:pPr>
            <w:pBdr>
              <w:top w:val="nil"/>
              <w:left w:val="nil"/>
              <w:bottom w:val="nil"/>
              <w:right w:val="nil"/>
              <w:between w:val="nil"/>
            </w:pBdr>
            <w:tabs>
              <w:tab w:val="left" w:pos="440"/>
              <w:tab w:val="right" w:pos="10783"/>
            </w:tabs>
            <w:spacing w:after="100"/>
            <w:rPr>
              <w:rFonts w:ascii="Calibri" w:eastAsia="Calibri" w:hAnsi="Calibri" w:cs="Calibri"/>
              <w:b/>
              <w:color w:val="000000"/>
            </w:rPr>
          </w:pPr>
          <w:hyperlink w:anchor="_heading=h.2jxsxqh">
            <w:r>
              <w:rPr>
                <w:b/>
                <w:color w:val="000000"/>
              </w:rPr>
              <w:t>5.</w:t>
            </w:r>
          </w:hyperlink>
          <w:hyperlink w:anchor="_heading=h.2jxsxqh">
            <w:r>
              <w:rPr>
                <w:rFonts w:ascii="Calibri" w:eastAsia="Calibri" w:hAnsi="Calibri" w:cs="Calibri"/>
                <w:b/>
                <w:color w:val="000000"/>
              </w:rPr>
              <w:tab/>
            </w:r>
          </w:hyperlink>
          <w:r>
            <w:fldChar w:fldCharType="begin"/>
          </w:r>
          <w:r>
            <w:instrText xml:space="preserve"> PAGEREF _heading=h.2jxsxqh \h </w:instrText>
          </w:r>
          <w:r>
            <w:fldChar w:fldCharType="separate"/>
          </w:r>
          <w:r>
            <w:rPr>
              <w:b/>
              <w:color w:val="000000"/>
            </w:rPr>
            <w:t>Parteneriat</w:t>
          </w:r>
          <w:r>
            <w:rPr>
              <w:b/>
              <w:color w:val="000000"/>
            </w:rPr>
            <w:tab/>
            <w:t>191</w:t>
          </w:r>
          <w:r>
            <w:fldChar w:fldCharType="end"/>
          </w:r>
        </w:p>
        <w:p w:rsidR="00A659F3" w:rsidRDefault="0023642F">
          <w:pPr>
            <w:pBdr>
              <w:top w:val="nil"/>
              <w:left w:val="nil"/>
              <w:bottom w:val="nil"/>
              <w:right w:val="nil"/>
              <w:between w:val="nil"/>
            </w:pBdr>
            <w:tabs>
              <w:tab w:val="left" w:pos="440"/>
              <w:tab w:val="right" w:pos="10783"/>
            </w:tabs>
            <w:spacing w:after="100"/>
            <w:rPr>
              <w:rFonts w:ascii="Calibri" w:eastAsia="Calibri" w:hAnsi="Calibri" w:cs="Calibri"/>
              <w:color w:val="000000"/>
            </w:rPr>
          </w:pPr>
          <w:hyperlink w:anchor="_heading=h.z337ya">
            <w:r>
              <w:rPr>
                <w:b/>
                <w:color w:val="000000"/>
              </w:rPr>
              <w:t>6.</w:t>
            </w:r>
          </w:hyperlink>
          <w:hyperlink w:anchor="_heading=h.z337ya">
            <w:r>
              <w:rPr>
                <w:rFonts w:ascii="Calibri" w:eastAsia="Calibri" w:hAnsi="Calibri" w:cs="Calibri"/>
                <w:b/>
                <w:color w:val="000000"/>
              </w:rPr>
              <w:tab/>
            </w:r>
          </w:hyperlink>
          <w:r>
            <w:fldChar w:fldCharType="begin"/>
          </w:r>
          <w:r>
            <w:instrText xml:space="preserve"> PAGEREF _heading=h.z337ya \h </w:instrText>
          </w:r>
          <w:r>
            <w:fldChar w:fldCharType="separate"/>
          </w:r>
          <w:r>
            <w:rPr>
              <w:b/>
              <w:color w:val="000000"/>
            </w:rPr>
            <w:t>Comunicare și vizibilitate</w:t>
          </w:r>
          <w:r>
            <w:rPr>
              <w:b/>
              <w:color w:val="000000"/>
            </w:rPr>
            <w:tab/>
            <w:t>193</w:t>
          </w:r>
          <w:r>
            <w:fldChar w:fldCharType="end"/>
          </w:r>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3j2qqm3">
            <w:r>
              <w:rPr>
                <w:color w:val="000000"/>
              </w:rPr>
              <w:t>Apendicele 1</w:t>
            </w:r>
            <w:r>
              <w:rPr>
                <w:color w:val="000000"/>
              </w:rPr>
              <w:tab/>
              <w:t>196</w:t>
            </w:r>
          </w:hyperlink>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1y810tw">
            <w:r>
              <w:rPr>
                <w:color w:val="000000"/>
              </w:rPr>
              <w:t>Apendicele 2</w:t>
            </w:r>
            <w:r>
              <w:rPr>
                <w:color w:val="000000"/>
              </w:rPr>
              <w:tab/>
              <w:t>201</w:t>
            </w:r>
          </w:hyperlink>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4i7ojhp">
            <w:r>
              <w:rPr>
                <w:color w:val="000000"/>
              </w:rPr>
              <w:t>Apendicele 3</w:t>
            </w:r>
            <w:r>
              <w:rPr>
                <w:color w:val="000000"/>
              </w:rPr>
              <w:tab/>
              <w:t>204</w:t>
            </w:r>
          </w:hyperlink>
        </w:p>
        <w:p w:rsidR="00A659F3" w:rsidRDefault="0023642F">
          <w:pPr>
            <w:pBdr>
              <w:top w:val="nil"/>
              <w:left w:val="nil"/>
              <w:bottom w:val="nil"/>
              <w:right w:val="nil"/>
              <w:between w:val="nil"/>
            </w:pBdr>
            <w:tabs>
              <w:tab w:val="right" w:pos="10783"/>
            </w:tabs>
            <w:spacing w:after="100"/>
            <w:rPr>
              <w:rFonts w:ascii="Calibri" w:eastAsia="Calibri" w:hAnsi="Calibri" w:cs="Calibri"/>
              <w:color w:val="000000"/>
            </w:rPr>
          </w:pPr>
          <w:hyperlink w:anchor="_heading=h.1ci93xb">
            <w:r>
              <w:rPr>
                <w:color w:val="000000"/>
              </w:rPr>
              <w:t>Apendicele 4</w:t>
            </w:r>
            <w:r>
              <w:rPr>
                <w:color w:val="000000"/>
              </w:rPr>
              <w:tab/>
              <w:t>206</w:t>
            </w:r>
          </w:hyperlink>
        </w:p>
        <w:p w:rsidR="00A659F3" w:rsidRDefault="0023642F">
          <w:r>
            <w:fldChar w:fldCharType="end"/>
          </w:r>
        </w:p>
      </w:sdtContent>
    </w:sdt>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pPr>
    </w:p>
    <w:p w:rsidR="00A659F3" w:rsidRDefault="00A659F3">
      <w:pPr>
        <w:tabs>
          <w:tab w:val="left" w:pos="1373"/>
        </w:tabs>
        <w:spacing w:line="480" w:lineRule="auto"/>
      </w:pPr>
    </w:p>
    <w:p w:rsidR="00A659F3" w:rsidRDefault="00A659F3"/>
    <w:p w:rsidR="00A659F3" w:rsidRDefault="00A659F3"/>
    <w:p w:rsidR="00A659F3" w:rsidRDefault="00A659F3"/>
    <w:p w:rsidR="00A659F3" w:rsidRDefault="00A659F3"/>
    <w:p w:rsidR="00A659F3" w:rsidRDefault="00A659F3"/>
    <w:p w:rsidR="00A659F3" w:rsidRDefault="0023642F">
      <w:pPr>
        <w:tabs>
          <w:tab w:val="left" w:pos="1104"/>
        </w:tabs>
        <w:rPr>
          <w:rFonts w:ascii="Cambria" w:eastAsia="Cambria" w:hAnsi="Cambria" w:cs="Cambria"/>
          <w:i/>
          <w:color w:val="366091"/>
        </w:rPr>
        <w:sectPr w:rsidR="00A659F3">
          <w:headerReference w:type="default" r:id="rId9"/>
          <w:footerReference w:type="default" r:id="rId10"/>
          <w:pgSz w:w="11910" w:h="16840"/>
          <w:pgMar w:top="1418" w:right="278" w:bottom="1060" w:left="839" w:header="170" w:footer="567" w:gutter="0"/>
          <w:pgNumType w:start="1"/>
          <w:cols w:space="708"/>
          <w:titlePg/>
        </w:sectPr>
      </w:pPr>
      <w:bookmarkStart w:id="1" w:name="_heading=h.gjdgxs" w:colFirst="0" w:colLast="0"/>
      <w:bookmarkEnd w:id="1"/>
      <w:r>
        <w:tab/>
      </w:r>
    </w:p>
    <w:p w:rsidR="00A659F3" w:rsidRDefault="0023642F">
      <w:pPr>
        <w:numPr>
          <w:ilvl w:val="0"/>
          <w:numId w:val="18"/>
        </w:numPr>
        <w:pBdr>
          <w:top w:val="nil"/>
          <w:left w:val="nil"/>
          <w:bottom w:val="nil"/>
          <w:right w:val="nil"/>
          <w:between w:val="nil"/>
        </w:pBdr>
        <w:tabs>
          <w:tab w:val="left" w:pos="1253"/>
          <w:tab w:val="left" w:pos="1254"/>
        </w:tabs>
        <w:spacing w:before="92"/>
        <w:rPr>
          <w:b/>
          <w:color w:val="000000"/>
          <w:sz w:val="15"/>
          <w:szCs w:val="15"/>
        </w:rPr>
      </w:pPr>
      <w:bookmarkStart w:id="2" w:name="_heading=h.30j0zll" w:colFirst="0" w:colLast="0"/>
      <w:bookmarkEnd w:id="2"/>
      <w:r>
        <w:rPr>
          <w:rFonts w:ascii="Cambria" w:eastAsia="Cambria" w:hAnsi="Cambria" w:cs="Cambria"/>
          <w:b/>
          <w:i/>
          <w:color w:val="366091"/>
          <w:sz w:val="24"/>
          <w:szCs w:val="24"/>
        </w:rPr>
        <w:lastRenderedPageBreak/>
        <w:t>Strategia programului</w:t>
      </w:r>
      <w:r>
        <w:rPr>
          <w:b/>
          <w:color w:val="000000"/>
          <w:sz w:val="24"/>
          <w:szCs w:val="24"/>
        </w:rPr>
        <w:t>:</w:t>
      </w:r>
      <w:r>
        <w:rPr>
          <w:color w:val="000000"/>
          <w:sz w:val="24"/>
          <w:szCs w:val="24"/>
        </w:rPr>
        <w:t xml:space="preserve"> </w:t>
      </w:r>
      <w:r>
        <w:rPr>
          <w:color w:val="000000"/>
        </w:rPr>
        <w:t>principalele provocări în materie de dezvoltare și măsurile de politică aferente</w:t>
      </w:r>
      <w:r>
        <w:rPr>
          <w:b/>
          <w:color w:val="000000"/>
          <w:vertAlign w:val="superscript"/>
        </w:rPr>
        <w:footnoteReference w:id="1"/>
      </w:r>
    </w:p>
    <w:p w:rsidR="00A659F3" w:rsidRDefault="00A659F3">
      <w:pPr>
        <w:spacing w:before="2"/>
        <w:rPr>
          <w:b/>
          <w:sz w:val="30"/>
          <w:szCs w:val="30"/>
        </w:rPr>
      </w:pPr>
    </w:p>
    <w:p w:rsidR="00A659F3" w:rsidRDefault="0023642F">
      <w:pPr>
        <w:spacing w:before="1"/>
        <w:ind w:left="624"/>
      </w:pPr>
      <w:r>
        <w:t>Trimitere: articolul 22 alineatul (3) litera (a) punctele (i)-(viii) și punctul (x) și articolul 22 alineatul (3) litera (b) din Regulamentul (UE) 2021/1060 (RDC).</w:t>
      </w:r>
    </w:p>
    <w:p w:rsidR="00A659F3" w:rsidRDefault="00A659F3">
      <w:pPr>
        <w:spacing w:before="4"/>
        <w:rPr>
          <w:sz w:val="17"/>
          <w:szCs w:val="17"/>
        </w:rPr>
      </w:pPr>
    </w:p>
    <w:p w:rsidR="00A659F3" w:rsidRDefault="00A659F3">
      <w:pPr>
        <w:rPr>
          <w:sz w:val="20"/>
          <w:szCs w:val="20"/>
        </w:rPr>
      </w:pPr>
    </w:p>
    <w:tbl>
      <w:tblPr>
        <w:tblStyle w:val="a0"/>
        <w:tblW w:w="14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69"/>
      </w:tblGrid>
      <w:tr w:rsidR="00A659F3">
        <w:tc>
          <w:tcPr>
            <w:tcW w:w="14069" w:type="dxa"/>
          </w:tcPr>
          <w:p w:rsidR="00A659F3" w:rsidRDefault="0023642F">
            <w:pPr>
              <w:spacing w:before="40"/>
              <w:ind w:left="95"/>
              <w:jc w:val="both"/>
              <w:rPr>
                <w:color w:val="366091"/>
              </w:rPr>
            </w:pPr>
            <w:r>
              <w:rPr>
                <w:b/>
                <w:i/>
                <w:color w:val="366091"/>
              </w:rPr>
              <w:t xml:space="preserve">Viziunea pentru anul 2030 </w:t>
            </w:r>
            <w:r>
              <w:rPr>
                <w:color w:val="366091"/>
              </w:rPr>
              <w:t>a Programului Transport (PT) 2021-2027 este de a avea în funcțiune în România  o rețea de infrastructura de transport de înaltă calitate care să asigure conectivitatea între România și restul Uniunii Europene, precum și între toate regiunile țării, în siguranță și în armonie cu obiectivele de neutralitate climatică și protecție a mediului.</w:t>
            </w:r>
          </w:p>
          <w:p w:rsidR="00A659F3" w:rsidRDefault="0023642F">
            <w:pPr>
              <w:spacing w:before="40"/>
              <w:ind w:left="95"/>
              <w:jc w:val="both"/>
              <w:rPr>
                <w:i/>
                <w:color w:val="366091"/>
              </w:rPr>
            </w:pPr>
            <w:r>
              <w:rPr>
                <w:b/>
                <w:i/>
                <w:color w:val="366091"/>
              </w:rPr>
              <w:t>Obiectivul general</w:t>
            </w:r>
            <w:r w:rsidR="00125D49">
              <w:rPr>
                <w:color w:val="366091"/>
              </w:rPr>
              <w:t xml:space="preserve"> al P</w:t>
            </w:r>
            <w:r>
              <w:rPr>
                <w:color w:val="366091"/>
              </w:rPr>
              <w:t xml:space="preserve">T 2021-2027 este de a asigura realizarea investițiilor ce răspund  nevoilor de dezvoltare ale României identificate în Acordul de Parteneriat 2021-2027 în concordanta cu Raportul de țară și Recomandările specifice de Țară, dar și cu strategia dezvoltată de România pentru recuperarea în mod sustenabil a decalajelor de dezvoltare a infrastructurii de transport, respectiv </w:t>
            </w:r>
            <w:r>
              <w:rPr>
                <w:i/>
                <w:color w:val="366091"/>
              </w:rPr>
              <w:t>Programul investițional pentru dezvoltarea infrastructurii de transport pe perioada 2021-2030 (PI).</w:t>
            </w:r>
          </w:p>
          <w:p w:rsidR="00A659F3" w:rsidRDefault="00125D49">
            <w:pPr>
              <w:spacing w:before="40"/>
              <w:ind w:left="95"/>
              <w:jc w:val="both"/>
              <w:rPr>
                <w:i/>
                <w:color w:val="366091"/>
              </w:rPr>
            </w:pPr>
            <w:r>
              <w:rPr>
                <w:color w:val="366091"/>
              </w:rPr>
              <w:t>Strategia P</w:t>
            </w:r>
            <w:r w:rsidR="0023642F">
              <w:rPr>
                <w:color w:val="366091"/>
              </w:rPr>
              <w:t xml:space="preserve">T 2021-2027 s-a dezvoltat la intersecția politicii europene de transport evidențiată prin </w:t>
            </w:r>
            <w:r w:rsidR="0023642F">
              <w:rPr>
                <w:i/>
                <w:color w:val="366091"/>
              </w:rPr>
              <w:t>Regulamentul TEN-T (UE) nr. 1315/2013</w:t>
            </w:r>
            <w:r w:rsidR="0023642F">
              <w:rPr>
                <w:color w:val="366091"/>
              </w:rPr>
              <w:t xml:space="preserve">, </w:t>
            </w:r>
            <w:r w:rsidR="0023642F">
              <w:rPr>
                <w:i/>
                <w:color w:val="366091"/>
              </w:rPr>
              <w:t>Strategia UE pentru mobilitate durabilă și inteligentă</w:t>
            </w:r>
            <w:r w:rsidR="0023642F">
              <w:rPr>
                <w:color w:val="366091"/>
              </w:rPr>
              <w:t xml:space="preserve">, </w:t>
            </w:r>
            <w:r w:rsidR="0023642F">
              <w:rPr>
                <w:i/>
                <w:color w:val="366091"/>
              </w:rPr>
              <w:t>Pactul Ecologic European (Green Deal)</w:t>
            </w:r>
            <w:r w:rsidR="0023642F">
              <w:rPr>
                <w:color w:val="366091"/>
              </w:rPr>
              <w:t xml:space="preserve"> și nevoile naționale de dezvoltare a infrastructurii și serviciilor de transport, precum și a siguranței rutiere, așa cum sunt prezentate în Strategia actualizată de implementare a </w:t>
            </w:r>
            <w:r w:rsidR="0023642F">
              <w:rPr>
                <w:i/>
                <w:color w:val="366091"/>
              </w:rPr>
              <w:t>Master Planului General de Transport al României</w:t>
            </w:r>
            <w:r w:rsidR="0023642F">
              <w:rPr>
                <w:color w:val="366091"/>
              </w:rPr>
              <w:t xml:space="preserve">, parte din </w:t>
            </w:r>
            <w:r w:rsidR="0023642F">
              <w:rPr>
                <w:i/>
                <w:color w:val="366091"/>
              </w:rPr>
              <w:t xml:space="preserve">Programul Investițional pentru dezvoltarea infrastructurii de transport pentru perioada 2021-2030 (PI). </w:t>
            </w:r>
          </w:p>
          <w:p w:rsidR="00A659F3" w:rsidRDefault="00125D49">
            <w:pPr>
              <w:spacing w:before="40"/>
              <w:ind w:left="95"/>
              <w:jc w:val="both"/>
              <w:rPr>
                <w:color w:val="366091"/>
              </w:rPr>
            </w:pPr>
            <w:r>
              <w:rPr>
                <w:color w:val="366091"/>
              </w:rPr>
              <w:t>Principala provocare pe care P</w:t>
            </w:r>
            <w:r w:rsidR="0023642F">
              <w:rPr>
                <w:color w:val="366091"/>
              </w:rPr>
              <w:t>T 2021-2027 va trebui să o rezolve o reprezintă recuperarea decalajului de dezvoltare a infrastructurii de transport a României, asigurând, în același timp, atingerea obiectivelor europene de reducere a emisiilor de carbon și transferul spre o mobilitate durabilă și sigură.</w:t>
            </w:r>
          </w:p>
          <w:p w:rsidR="00A659F3" w:rsidRDefault="00125D49">
            <w:pPr>
              <w:spacing w:before="40"/>
              <w:ind w:left="95"/>
              <w:jc w:val="both"/>
              <w:rPr>
                <w:color w:val="366091"/>
              </w:rPr>
            </w:pPr>
            <w:r>
              <w:rPr>
                <w:color w:val="366091"/>
              </w:rPr>
              <w:t>Cadrul strategic al P</w:t>
            </w:r>
            <w:r w:rsidR="0023642F">
              <w:rPr>
                <w:color w:val="366091"/>
              </w:rPr>
              <w:t>T a fost compus luând în considerare Master Planul General de Transport al României (MPGT) a cărui strategie de implementare a fost actualizată de Programul Investițional pentru dezvoltarea infrastructurii de transport (PI). MPGT, respectiv PI au fost elaborate pe baza unei metodologii agreate cu Comisia Europeană și cu experții Băncii Europene de Investiții (BEI) – JASPERS și PASSA. Programul Investițional este atașat la prezentul document. Lista de in</w:t>
            </w:r>
            <w:r>
              <w:rPr>
                <w:color w:val="366091"/>
              </w:rPr>
              <w:t>vestiții prezentată în cadrul P</w:t>
            </w:r>
            <w:r w:rsidR="0023642F">
              <w:rPr>
                <w:color w:val="366091"/>
              </w:rPr>
              <w:t xml:space="preserve">T este identică  cu lista proiectelor prioritizată în cadrul MPGT/PI, listă care a fost prioritizată ținând cont în principal de criteriul apartenenței proiectului la rețeaua TEN-T, în ordinea ierarhică Coridor TEN-T, Core TEN-T și Comprehensive TEN-T. </w:t>
            </w:r>
          </w:p>
          <w:p w:rsidR="00A659F3" w:rsidRDefault="0023642F">
            <w:pPr>
              <w:spacing w:before="40"/>
              <w:ind w:left="95"/>
              <w:jc w:val="both"/>
              <w:rPr>
                <w:color w:val="366091"/>
              </w:rPr>
            </w:pPr>
            <w:r>
              <w:rPr>
                <w:color w:val="366091"/>
              </w:rPr>
              <w:t xml:space="preserve">În plus față de cele </w:t>
            </w:r>
            <w:r w:rsidR="00125D49">
              <w:rPr>
                <w:color w:val="366091"/>
              </w:rPr>
              <w:t>menționate mai sus, strategia P</w:t>
            </w:r>
            <w:r>
              <w:rPr>
                <w:color w:val="366091"/>
              </w:rPr>
              <w:t>T s-a format ținând cont de o serie de probleme și provocări ale sectorului de transport din România, o parte din acestea fiind identificate de CE în cadrul exercițiilor Semestrului European, iar o parte  identificate de RO în cadrul MPGT/PI. Autoritățile RO au pregătit o prezentare comprehensivă a problemelor și soluțiilor pentru sectorul de transport din RO ce const</w:t>
            </w:r>
            <w:r w:rsidR="00400689">
              <w:rPr>
                <w:color w:val="366091"/>
              </w:rPr>
              <w:t>ituie baza pentru arhitectura P</w:t>
            </w:r>
            <w:r>
              <w:rPr>
                <w:color w:val="366091"/>
              </w:rPr>
              <w:t xml:space="preserve">T în documentul Logica Intervențiilor pe care îl atașăm prezentului document. </w:t>
            </w:r>
          </w:p>
          <w:p w:rsidR="00A659F3" w:rsidRDefault="00400689">
            <w:pPr>
              <w:spacing w:before="40"/>
              <w:ind w:left="95"/>
              <w:jc w:val="both"/>
              <w:rPr>
                <w:color w:val="366091"/>
              </w:rPr>
            </w:pPr>
            <w:r>
              <w:rPr>
                <w:color w:val="366091"/>
              </w:rPr>
              <w:t>Pe scurt, la elaborarea P</w:t>
            </w:r>
            <w:r w:rsidR="0023642F">
              <w:rPr>
                <w:color w:val="366091"/>
              </w:rPr>
              <w:t xml:space="preserve">T autoritățile RO au avut de rezolvat două probleme contrastante. O problemă ce viza rezolvarea nevoilor interne focusate în principal pe dezvoltarea infrastructurii de transport de bază, dominant în sectorul rutier conform cerințelor și dorinței populației RO și o altă problemă care vizează </w:t>
            </w:r>
            <w:r w:rsidR="0023642F">
              <w:rPr>
                <w:color w:val="366091"/>
              </w:rPr>
              <w:lastRenderedPageBreak/>
              <w:t>implementarea politicii Green Deal care lasă deoparte infrastructura rutieră și se focuseaza pe infrastructura feroviară și navală. A nu se înțelege faptul că RO nu își dorește dezvoltarea infrastructurii feroviare și navale, ci a se înțelege că modurile de transport feroviar și naval în RO nu pot suplini lipsa de infrastructură de bază în sectorul rutier pe care societatea românească o privește încă ca pe un handicap. În fața aceste dihotomi  autoritățile R</w:t>
            </w:r>
            <w:r>
              <w:rPr>
                <w:color w:val="366091"/>
              </w:rPr>
              <w:t>O au elaborat o arhitectură a P</w:t>
            </w:r>
            <w:r w:rsidR="0023642F">
              <w:rPr>
                <w:color w:val="366091"/>
              </w:rPr>
              <w:t>T care vizează o mixtură de intervenții care acoperă ambele probleme menționate mai sus, adăugând o atenție deosebită asigurării sustenabilității acestor intervenții, în particular prin focusarea asupra implementării infrastructurii pentru combustibili alternativi pe infrastructura nou construită.</w:t>
            </w:r>
          </w:p>
          <w:p w:rsidR="00A659F3" w:rsidRDefault="0023642F">
            <w:pPr>
              <w:spacing w:before="40"/>
              <w:ind w:left="95"/>
              <w:jc w:val="both"/>
              <w:rPr>
                <w:color w:val="366091"/>
              </w:rPr>
            </w:pPr>
            <w:r>
              <w:rPr>
                <w:color w:val="366091"/>
              </w:rPr>
              <w:t>D</w:t>
            </w:r>
            <w:r w:rsidR="00400689">
              <w:rPr>
                <w:color w:val="366091"/>
              </w:rPr>
              <w:t>in punct de vedere strategic, P</w:t>
            </w:r>
            <w:r>
              <w:rPr>
                <w:color w:val="366091"/>
              </w:rPr>
              <w:t>T se corelează cu POIM 2014-2020 fiind o continuare logică a intervențiilor începute în acest program și a căror eligibilitate continuă în peri</w:t>
            </w:r>
            <w:r w:rsidR="00400689">
              <w:rPr>
                <w:color w:val="366091"/>
              </w:rPr>
              <w:t>oada 2021 -2027. De asemenea, P</w:t>
            </w:r>
            <w:r>
              <w:rPr>
                <w:color w:val="366091"/>
              </w:rPr>
              <w:t>T se corelează cu intervențiile propuse de RO în cadrul programului CEF având grijă să nu suprapună proiectele finanțate din cele două instrumente și concentrând intervențiile pe rețeaua TEN-T Centrală. După cum se observă din descrierile axelor prioritar</w:t>
            </w:r>
            <w:r w:rsidR="00400689">
              <w:rPr>
                <w:color w:val="366091"/>
              </w:rPr>
              <w:t>e peste 90% din intervențiile P</w:t>
            </w:r>
            <w:r>
              <w:rPr>
                <w:color w:val="366091"/>
              </w:rPr>
              <w:t>T sunt localizate pe rețeaua TEN-T Core. Având în vedere focusul programului pe intervențiile aferente rețelei T</w:t>
            </w:r>
            <w:r w:rsidR="00400689">
              <w:rPr>
                <w:color w:val="366091"/>
              </w:rPr>
              <w:t>EN-T Core P</w:t>
            </w:r>
            <w:r>
              <w:rPr>
                <w:color w:val="366091"/>
              </w:rPr>
              <w:t>T este corelat cu strategiile regionale referitoare la Regiunea  Dunării, contribuind, în mod direct, la implementarea obiectivelor SUERD incluse în Axele Prioritare 1.a) Mobilitate navală și 1.b) Mobilitate feroviara - rutieră - aeriană.. Toto</w:t>
            </w:r>
            <w:r w:rsidR="00400689">
              <w:rPr>
                <w:color w:val="366091"/>
              </w:rPr>
              <w:t>dată P</w:t>
            </w:r>
            <w:r>
              <w:rPr>
                <w:color w:val="366091"/>
              </w:rPr>
              <w:t xml:space="preserve">T contribuie la  întărirea legăturilor strategice ale regiunii extinse a Mării Negre, precum și Parteneriatul Estic și Balcanii de Vest. </w:t>
            </w:r>
          </w:p>
          <w:p w:rsidR="00A659F3" w:rsidRDefault="0023642F">
            <w:pPr>
              <w:spacing w:before="40"/>
              <w:ind w:left="95"/>
              <w:jc w:val="both"/>
              <w:rPr>
                <w:color w:val="366091"/>
              </w:rPr>
            </w:pPr>
            <w:r>
              <w:rPr>
                <w:color w:val="366091"/>
              </w:rPr>
              <w:t>MPGT/PI au introdus conceptul de rețea primară, secundară și terțiară națională. Această defalcare este în particular importantă pentru sectorul rutier, în cadrul căruia rețeaua primară națională este constituită din rețeaua TEN-T Core de pe teritoriul României la care se adaugă câteva secțiuni situate pe rețeaua TEN-T Globală. Mai multe detalii despre aceste rețele se regăsesc în conținutul PI atașat prezentului document. Rețeaua terțiară în sectorul rutier este compusă din drumurile locale (drumuri județene, comunale și străzi în interiorul aglomerărilor urbane). Intervențiile vizând aceste infrastructuri nu fac o</w:t>
            </w:r>
            <w:r w:rsidR="00400689">
              <w:rPr>
                <w:color w:val="366091"/>
              </w:rPr>
              <w:t>biectul PT, însă P</w:t>
            </w:r>
            <w:r>
              <w:rPr>
                <w:color w:val="366091"/>
              </w:rPr>
              <w:t>T este corelat cu acestea în special cu inte</w:t>
            </w:r>
            <w:r w:rsidR="00400689">
              <w:rPr>
                <w:color w:val="366091"/>
              </w:rPr>
              <w:t>rvențiile prevăzute în cadrul P</w:t>
            </w:r>
            <w:r>
              <w:rPr>
                <w:color w:val="366091"/>
              </w:rPr>
              <w:t>R. Unele infrastructuri de drum naț</w:t>
            </w:r>
            <w:r w:rsidR="00400689">
              <w:rPr>
                <w:color w:val="366091"/>
              </w:rPr>
              <w:t>ional vizate de intervențiile P</w:t>
            </w:r>
            <w:r>
              <w:rPr>
                <w:color w:val="366091"/>
              </w:rPr>
              <w:t>T pot traversa limitele administrative ale unor localități, dar trebuie menționat că răspunderea operării acestor infrastructuri rămâne la nivel național în coordonarea Ministerului Transporturilor și Infrastructurii.</w:t>
            </w:r>
          </w:p>
          <w:p w:rsidR="00A659F3" w:rsidRDefault="0023642F">
            <w:pPr>
              <w:spacing w:before="40"/>
              <w:ind w:left="95"/>
              <w:jc w:val="both"/>
              <w:rPr>
                <w:color w:val="366091"/>
              </w:rPr>
            </w:pPr>
            <w:r>
              <w:rPr>
                <w:color w:val="366091"/>
              </w:rPr>
              <w:t>Coordonarea, demarcarea și complementaritatea programelor din cadrul Politicii de coeziune și Politicii Agricole Comune vor fi revizuite atunci când Planul strategic CAP va fi finalizat.</w:t>
            </w:r>
          </w:p>
          <w:p w:rsidR="00A659F3" w:rsidRDefault="0023642F">
            <w:pPr>
              <w:spacing w:before="40"/>
              <w:ind w:left="95"/>
              <w:jc w:val="both"/>
              <w:rPr>
                <w:color w:val="366091"/>
              </w:rPr>
            </w:pPr>
            <w:r>
              <w:rPr>
                <w:color w:val="366091"/>
              </w:rPr>
              <w:t>Mai jos prezentăm sintetic contextul modurilor de transport din cadrul sectorului de transport al României, menționând că mai multe informații privind prioritizarea intervențiilor se regăsesc în cadrul descrierilor axelor prioritare.</w:t>
            </w:r>
          </w:p>
          <w:p w:rsidR="00A659F3" w:rsidRDefault="00A659F3">
            <w:pPr>
              <w:spacing w:before="40"/>
              <w:ind w:left="95"/>
              <w:jc w:val="both"/>
              <w:rPr>
                <w:color w:val="366091"/>
              </w:rPr>
            </w:pPr>
          </w:p>
          <w:p w:rsidR="00A659F3" w:rsidRDefault="0023642F">
            <w:pPr>
              <w:spacing w:before="40"/>
              <w:ind w:left="95"/>
              <w:jc w:val="both"/>
              <w:rPr>
                <w:b/>
                <w:color w:val="366091"/>
              </w:rPr>
            </w:pPr>
            <w:r>
              <w:rPr>
                <w:b/>
                <w:color w:val="366091"/>
              </w:rPr>
              <w:t>Infrastructura rutieră</w:t>
            </w:r>
          </w:p>
          <w:p w:rsidR="00A659F3" w:rsidRDefault="0023642F">
            <w:pPr>
              <w:spacing w:before="40"/>
              <w:ind w:left="95"/>
              <w:jc w:val="both"/>
              <w:rPr>
                <w:color w:val="366091"/>
              </w:rPr>
            </w:pPr>
            <w:r>
              <w:rPr>
                <w:color w:val="366091"/>
              </w:rPr>
              <w:t xml:space="preserve">Conform </w:t>
            </w:r>
            <w:r>
              <w:rPr>
                <w:i/>
                <w:color w:val="366091"/>
              </w:rPr>
              <w:t>Recomandărilor Specifice de Țară</w:t>
            </w:r>
            <w:r>
              <w:rPr>
                <w:color w:val="366091"/>
              </w:rPr>
              <w:t xml:space="preserve"> (2019 și 2020), România are un nivel scăzut al calității infrastructurii rutiere,  rețeaua TEN-T nefiind încă finalizată, lipsind conexiunile transcarpatice. Lipsa unor conexiuni adecvate de transport reprezintă un obstacol în calea integrării teritoriale, lăsând izolate anumite regiuni precum Nord-Est și Sud-Vest Oltenia. Starea generală a infrastructurii rutiere rămâne precară. Infrastructura nu ține pasul cu cererea de trafic generată de o economie în expansiune, în ciuda disponibilității unor finanțări semnificative din partea UE. Rețeaua rutieră se numără printre cele mai puțin dezvoltate din UE, cu doar 38 km la 1 milion de locuitori. </w:t>
            </w:r>
          </w:p>
          <w:p w:rsidR="00A659F3" w:rsidRDefault="0023642F">
            <w:pPr>
              <w:spacing w:before="40"/>
              <w:ind w:left="95"/>
              <w:jc w:val="both"/>
              <w:rPr>
                <w:color w:val="366091"/>
              </w:rPr>
            </w:pPr>
            <w:r>
              <w:rPr>
                <w:i/>
                <w:color w:val="366091"/>
              </w:rPr>
              <w:t>Conform Raportului Forumul Economic 2019</w:t>
            </w:r>
            <w:r>
              <w:rPr>
                <w:color w:val="366091"/>
              </w:rPr>
              <w:t>, România se situează pe locul 119 din 141 de țări analizate prin prisma calității infrastructurii rutiere. România se situează pe ultimul loc în Europa în ceea ce priveşte nr. de km de autostradă la 100.000 de locuitori, la nivelul anului 2019, iar din lungimea reţelei de transport rutier de interes național de 17.091 km, la nivel de autostradă sunt doar 848,12 km (Eurostat).</w:t>
            </w:r>
          </w:p>
          <w:p w:rsidR="00A659F3" w:rsidRDefault="0023642F">
            <w:pPr>
              <w:spacing w:before="40"/>
              <w:ind w:left="95"/>
              <w:jc w:val="both"/>
              <w:rPr>
                <w:color w:val="366091"/>
              </w:rPr>
            </w:pPr>
            <w:r>
              <w:rPr>
                <w:color w:val="366091"/>
              </w:rPr>
              <w:lastRenderedPageBreak/>
              <w:t>Deficitul de infrastructură se reflectă într-o mobilitate redusă, conectivitate insuficientă la nivelul anumitor regiuni cu impact major asupra disparității regionale (spre exemplu regiunea Nord-Est), trafic de tranzit ridicat la nivelul a numeroase localități ce nu beneficiază de variante de ocolire, timpi mari de așteptare la trecerea frontierei. O serie de tronsoane aferente rețelei TEN-T rutiere nu sunt construite la standarde corespunzătoare nivelului de trafic și conexiunii pe care trebuie să o asigure, ceea ce face ca principalele rute de transport să fie caracterizate de timpi mari de parcurs și blocaje de trafic. Aceasta conduce la o slabă interconectare a principalelor centre economice şi urbane cu alte noduri de transport intermodal, cum ar fi porturile şi aeroporturile. Anumite zone prezintă o accesibilitate deficitară la rețelele de transport, fiind necesare investiții în continuare la nivelul drumurilor naționale și județene.</w:t>
            </w:r>
          </w:p>
          <w:p w:rsidR="00A659F3" w:rsidRDefault="0023642F">
            <w:pPr>
              <w:spacing w:before="40"/>
              <w:ind w:left="95"/>
              <w:jc w:val="both"/>
              <w:rPr>
                <w:color w:val="366091"/>
              </w:rPr>
            </w:pPr>
            <w:r>
              <w:rPr>
                <w:color w:val="366091"/>
              </w:rPr>
              <w:t>Totodată, din perspectiva guvernanței transportului rutier, se constată o necesitate de creștere a capacității administrative..</w:t>
            </w:r>
          </w:p>
          <w:p w:rsidR="00A659F3" w:rsidRDefault="00A659F3">
            <w:pPr>
              <w:spacing w:before="40"/>
              <w:ind w:left="95"/>
              <w:jc w:val="both"/>
              <w:rPr>
                <w:b/>
                <w:i/>
                <w:color w:val="366091"/>
              </w:rPr>
            </w:pPr>
          </w:p>
          <w:p w:rsidR="00A659F3" w:rsidRDefault="0023642F">
            <w:pPr>
              <w:spacing w:before="40"/>
              <w:ind w:left="95"/>
              <w:jc w:val="both"/>
              <w:rPr>
                <w:b/>
                <w:i/>
                <w:color w:val="366091"/>
              </w:rPr>
            </w:pPr>
            <w:r>
              <w:rPr>
                <w:b/>
                <w:i/>
                <w:color w:val="366091"/>
              </w:rPr>
              <w:t xml:space="preserve">Nevoi de dezvoltare: creșterea conectivității regiunilor prin construirea/modernizarea rețelei rutiere, la standarde europene, în special la nivelul rețelei primare - TEN-T, instalarea de stații electrice de încărcare, sisteme STI și măsuri compensatorii pentru atenuarea efectelor schimbărilor climatice; reducerea incidenței accidentelor cu efecte grave; reducerea timpului de staţionare la ieşirea din ţară; îmbunătățirea guvernanței sectorului rutier. </w:t>
            </w:r>
          </w:p>
          <w:p w:rsidR="00A659F3" w:rsidRDefault="0023642F">
            <w:pPr>
              <w:spacing w:before="40"/>
              <w:ind w:left="95"/>
              <w:jc w:val="both"/>
              <w:rPr>
                <w:b/>
                <w:color w:val="366091"/>
              </w:rPr>
            </w:pPr>
            <w:r>
              <w:rPr>
                <w:b/>
                <w:i/>
                <w:color w:val="366091"/>
              </w:rPr>
              <w:t>Strategia: finalizarea tronsoanelor rutiere iniţiate anterior și continuarea investițiilor în dezvoltarea rețelei TEN-T centrale și globale pentru asigurarea accesibilității la piețele internaționale, conform prioritizării din PI; reabilitarea și modernizarea drumurilor naţionale care asigură conectivitatea zonelor cu o accesibilitate redusă; îmbunătăţirea sistemului de management al infrastructurii rutiere şi a condiţiilor de siguranţă.</w:t>
            </w:r>
          </w:p>
          <w:p w:rsidR="00A659F3" w:rsidRDefault="00A659F3">
            <w:pPr>
              <w:spacing w:before="40"/>
              <w:ind w:left="95"/>
              <w:jc w:val="both"/>
              <w:rPr>
                <w:b/>
                <w:i/>
                <w:color w:val="366091"/>
              </w:rPr>
            </w:pPr>
          </w:p>
          <w:p w:rsidR="00A659F3" w:rsidRDefault="0023642F">
            <w:pPr>
              <w:spacing w:before="40"/>
              <w:ind w:left="95"/>
              <w:jc w:val="both"/>
              <w:rPr>
                <w:b/>
                <w:color w:val="366091"/>
              </w:rPr>
            </w:pPr>
            <w:r>
              <w:rPr>
                <w:b/>
                <w:color w:val="366091"/>
              </w:rPr>
              <w:t>Siguranță, securitate și interoperabilitate</w:t>
            </w:r>
          </w:p>
          <w:p w:rsidR="00A659F3" w:rsidRDefault="0023642F">
            <w:pPr>
              <w:spacing w:before="40"/>
              <w:ind w:left="95"/>
              <w:jc w:val="both"/>
              <w:rPr>
                <w:color w:val="366091"/>
              </w:rPr>
            </w:pPr>
            <w:r>
              <w:rPr>
                <w:color w:val="366091"/>
              </w:rPr>
              <w:t xml:space="preserve">România prezintă cea mai ridicată rată a accidentelor rutiere între SM. Rata mortalității generate de accidentele rutiere este extrem de ridicată, România înregistrând un număr de 96 fatalități/1 mil. locuitori  față de media UE de 49 fatalități /1 mil locuitori în 2018. </w:t>
            </w:r>
          </w:p>
          <w:p w:rsidR="00A659F3" w:rsidRDefault="0023642F">
            <w:pPr>
              <w:spacing w:before="40"/>
              <w:ind w:left="95"/>
              <w:jc w:val="both"/>
              <w:rPr>
                <w:color w:val="366091"/>
              </w:rPr>
            </w:pPr>
            <w:r>
              <w:rPr>
                <w:color w:val="366091"/>
              </w:rPr>
              <w:t>Rămâne o prioritate</w:t>
            </w:r>
            <w:r>
              <w:rPr>
                <w:i/>
                <w:color w:val="366091"/>
              </w:rPr>
              <w:t xml:space="preserve"> </w:t>
            </w:r>
            <w:r>
              <w:rPr>
                <w:color w:val="366091"/>
              </w:rPr>
              <w:t>amenajarea centurilor sau variantelor ocolitoare</w:t>
            </w:r>
            <w:r>
              <w:rPr>
                <w:i/>
                <w:color w:val="366091"/>
              </w:rPr>
              <w:t xml:space="preserve"> </w:t>
            </w:r>
            <w:r>
              <w:rPr>
                <w:color w:val="366091"/>
              </w:rPr>
              <w:t>pentru a elimina fluxurile de trafic greu din oraș pentru majoritatea orașelor din România, definitivarea centurilor permițând eliminarea fluxurilor de trafic greu de pe artere importante, aspect care are un impact ridicat asupra siguranței în trafic, reducerii poluării, precum și asupra calităţii vieții în zonele eliberate de traficul greu. Totodată, îmbunătăţirea calităţii drumurilor naționale cu impact regional, precum și a conectivității cu rețeaua TEN-T vor asigura reducerea timpului necesar accesării nodurilor principale ale rețelei TEN-T. Se va îmbunătăți, astfel, conectivitatea la nivelul anumitor regiuni cu impact major asupra disparității regionale (regiunea Nord-Est și Delta Dunării), eliminându-se traficul de tranzit în localitățile ce nu beneficiază de variante de ocolire și asigurându-se o mai bună interconectare a principalelor centre economice și urbane cu alte noduri de transport intermodal.</w:t>
            </w:r>
          </w:p>
          <w:p w:rsidR="00A659F3" w:rsidRDefault="00A659F3">
            <w:pPr>
              <w:spacing w:before="40"/>
              <w:ind w:left="95"/>
              <w:jc w:val="both"/>
              <w:rPr>
                <w:color w:val="366091"/>
              </w:rPr>
            </w:pPr>
          </w:p>
          <w:p w:rsidR="00A659F3" w:rsidRDefault="0023642F">
            <w:pPr>
              <w:spacing w:before="40"/>
              <w:ind w:left="95"/>
              <w:jc w:val="both"/>
              <w:rPr>
                <w:b/>
                <w:i/>
                <w:color w:val="366091"/>
              </w:rPr>
            </w:pPr>
            <w:r>
              <w:rPr>
                <w:b/>
                <w:i/>
                <w:color w:val="366091"/>
              </w:rPr>
              <w:t>Nevoi de dezvoltare: reducere a numărului de victime (răniți sau decedați) cu 50% până în 2030.</w:t>
            </w:r>
          </w:p>
          <w:p w:rsidR="00A659F3" w:rsidRDefault="0023642F">
            <w:pPr>
              <w:spacing w:before="40"/>
              <w:ind w:left="95"/>
              <w:jc w:val="both"/>
              <w:rPr>
                <w:b/>
                <w:i/>
                <w:color w:val="366091"/>
              </w:rPr>
            </w:pPr>
            <w:r>
              <w:rPr>
                <w:b/>
                <w:i/>
                <w:color w:val="366091"/>
              </w:rPr>
              <w:t>Strategia: implementarea de măsuri de creștere a siguranței rutiere (amplasarea de parapete rutiere, atenuatoare de impact echipate cu sistem de detecție accidente și monitorizare trafic, semnalizarea sectoarelor de drum periculoase cu surse de lumină ce utilizează energie verde, etc.); eliminarea punctelor negre de pe rețeaua TEN-T; construcția de variante ocolitoare, pasaje denivelate; construcția de parcări securizate de-a lungul rețelei TEN-T.</w:t>
            </w:r>
          </w:p>
          <w:p w:rsidR="00A659F3" w:rsidRDefault="00A659F3">
            <w:pPr>
              <w:spacing w:before="40"/>
              <w:ind w:left="95"/>
              <w:jc w:val="both"/>
              <w:rPr>
                <w:b/>
                <w:i/>
                <w:color w:val="366091"/>
              </w:rPr>
            </w:pPr>
          </w:p>
          <w:p w:rsidR="00A659F3" w:rsidRDefault="0023642F">
            <w:pPr>
              <w:spacing w:before="40"/>
              <w:ind w:left="95"/>
              <w:jc w:val="both"/>
              <w:rPr>
                <w:b/>
                <w:color w:val="366091"/>
              </w:rPr>
            </w:pPr>
            <w:r>
              <w:rPr>
                <w:b/>
                <w:color w:val="366091"/>
              </w:rPr>
              <w:t>Infrastructura feroviară și serviciile feroviare</w:t>
            </w:r>
          </w:p>
          <w:p w:rsidR="00A659F3" w:rsidRDefault="0023642F">
            <w:pPr>
              <w:spacing w:before="40"/>
              <w:ind w:left="95"/>
              <w:jc w:val="both"/>
              <w:rPr>
                <w:color w:val="366091"/>
              </w:rPr>
            </w:pPr>
            <w:r>
              <w:rPr>
                <w:color w:val="366091"/>
              </w:rPr>
              <w:lastRenderedPageBreak/>
              <w:t xml:space="preserve">Conform </w:t>
            </w:r>
            <w:r>
              <w:rPr>
                <w:i/>
                <w:color w:val="366091"/>
              </w:rPr>
              <w:t>Recomandărilor Specifice de Țară</w:t>
            </w:r>
            <w:r>
              <w:rPr>
                <w:color w:val="366091"/>
              </w:rPr>
              <w:t xml:space="preserve"> (2019 și 2020), infrastructura feroviară nu ține pasul cu cererea de trafic generată de o economie în expansiune, în ciuda disponibilității unor finanțări semnificative din partea UE. Modernizările și întreținerea insuficientă au redus viteza trenurilor și au afectat timpii de livrare. Reforma sectorului feroviar a rămas în urmă. Completarea legăturilor lipsă din tronsoanele feroviare transfrontaliere cu Ungaria și Bulgaria, secțiunea feroviară superioară a coridorului Rin-Dunăre, precum și lucrările de modernizare pe linia Arad-Timișoara-București-Constanța, precum și alte linii de legătură naționale importante, astfel cum sunt enumerate în PI, reprezintă prioritățile de investiții pentru următoarea perioadă de programare. </w:t>
            </w:r>
          </w:p>
          <w:p w:rsidR="00A659F3" w:rsidRDefault="0023642F">
            <w:pPr>
              <w:spacing w:before="40"/>
              <w:ind w:left="95"/>
              <w:jc w:val="both"/>
              <w:rPr>
                <w:color w:val="366091"/>
              </w:rPr>
            </w:pPr>
            <w:r>
              <w:rPr>
                <w:color w:val="366091"/>
              </w:rPr>
              <w:t>Pe secţiunile de cale ferată situate pe coridoarele TEN-T modernizate se pot atinge viteze de deplasare de până la 160 km/h. Cu toate acestea, din cauza zonelor cu restricţii şi a materialului rulant învechit, vitezele medii comerciale şi de deplasare sunt mai mici. Viteza comercială medie a trenurilor de călători la nivelul întregii rețele este de 46 km/h, indicând o deteriorare acută a infrastructurii feroviare. Toate aceste date au condus la un mod de transport neatractiv și necompetitiv, solicitând intervenții structurale pentru creșterea calității, eficienței și interoperabilității.</w:t>
            </w:r>
          </w:p>
          <w:p w:rsidR="00A659F3" w:rsidRDefault="0023642F">
            <w:pPr>
              <w:spacing w:before="40"/>
              <w:ind w:left="95"/>
              <w:jc w:val="both"/>
              <w:rPr>
                <w:color w:val="366091"/>
              </w:rPr>
            </w:pPr>
            <w:r>
              <w:rPr>
                <w:color w:val="366091"/>
              </w:rPr>
              <w:t>În ultimii 30 de ani, România a reușit să modernizeze mai puțin de 700 km din cei peste 10.000 km de căi ferate, acțiune realizată în principal cu fonduri UE. Astfel, din 2007 până în prezent au fost investiți aproximativ 5 mld. euro pentru modernizarea a 500 km de cale ferată dintr-un total de aprox. 2.400 km pe cale ferată care aparțin rețelei TEN-T centrale.</w:t>
            </w:r>
          </w:p>
          <w:p w:rsidR="00A659F3" w:rsidRDefault="0023642F">
            <w:pPr>
              <w:spacing w:before="40"/>
              <w:ind w:left="95"/>
              <w:jc w:val="both"/>
              <w:rPr>
                <w:strike/>
                <w:color w:val="366091"/>
              </w:rPr>
            </w:pPr>
            <w:r>
              <w:rPr>
                <w:color w:val="366091"/>
              </w:rPr>
              <w:t xml:space="preserve">În loc de modernizări costisitoare, orientate către viteze mai mari, ceea ce înseamnă în cele mai multe cazuri reconstruirea liniilor pe aliniamentei noi, noul concept se va baza pe reabilitarea liniilor existente pe aliniamentul actual. </w:t>
            </w:r>
          </w:p>
          <w:p w:rsidR="00A659F3" w:rsidRDefault="0023642F">
            <w:pPr>
              <w:spacing w:before="40"/>
              <w:ind w:left="95"/>
              <w:jc w:val="both"/>
              <w:rPr>
                <w:color w:val="366091"/>
              </w:rPr>
            </w:pPr>
            <w:r>
              <w:rPr>
                <w:color w:val="366091"/>
              </w:rPr>
              <w:t>În ceea ce privește, îmbunătăţirea interoperabilității, toate obiectivele de investiţii avute în vedere vor include, în mod obligatoriu, echiparea cu ERTMS a noilor tronsoane modernizate. Planul de acțiune privind implementarea ERTMS elaborat împreună cu serviciile Comisiei Europene (CE) este deja în curs de implementare la nivelul MTI și se urmăreşte ca sistemul ERTMS nivel 2 să fie funcțional în cel mai scurt timp, în special pentru acele proiecte care au fost și vor fi cofinanțate din fonduri UE.</w:t>
            </w:r>
          </w:p>
          <w:p w:rsidR="00A659F3" w:rsidRDefault="0023642F">
            <w:pPr>
              <w:spacing w:before="40"/>
              <w:ind w:left="95"/>
              <w:jc w:val="both"/>
              <w:rPr>
                <w:color w:val="366091"/>
              </w:rPr>
            </w:pPr>
            <w:r>
              <w:rPr>
                <w:color w:val="366091"/>
              </w:rPr>
              <w:t>În conformitate cu prioritățile identificate la nivelul PI, dezvoltarea rețelei feroviare românești este structurată pe 2 niveluri: un nivel aferent rețelei naționale primare constând din secțiuni ale rețelei TEN-T centrale și globale și ale altor rețele, precum și dintr-o rețea națională secundară formată din secțiuni ale rețelei globale TEN-T și din alte rețele. Planul de investiții stabilește obiectivul de a finaliza cât mai mult posibil din rețeaua feroviară primară până în 2030 și din cea secundară până în 2050.</w:t>
            </w:r>
          </w:p>
          <w:p w:rsidR="00A659F3" w:rsidRDefault="00A659F3">
            <w:pPr>
              <w:spacing w:before="40"/>
              <w:ind w:left="95"/>
              <w:jc w:val="both"/>
              <w:rPr>
                <w:color w:val="366091"/>
              </w:rPr>
            </w:pPr>
          </w:p>
          <w:p w:rsidR="00A659F3" w:rsidRDefault="0023642F">
            <w:pPr>
              <w:spacing w:before="40"/>
              <w:ind w:left="95"/>
              <w:jc w:val="both"/>
              <w:rPr>
                <w:b/>
                <w:i/>
                <w:color w:val="366091"/>
              </w:rPr>
            </w:pPr>
            <w:r>
              <w:rPr>
                <w:b/>
                <w:i/>
                <w:color w:val="366091"/>
              </w:rPr>
              <w:t>Nevoi de dezvoltare: creșterea accesibilității regiunilor și persoanelor prin reabilitarea şi modernizarea reţelei feroviare la standarde europene; asigurarea unor resurse financiare adecvate pentru investiţii şi întreţinere;</w:t>
            </w:r>
            <w:r>
              <w:rPr>
                <w:color w:val="366091"/>
              </w:rPr>
              <w:t xml:space="preserve"> </w:t>
            </w:r>
            <w:r>
              <w:rPr>
                <w:b/>
                <w:i/>
                <w:color w:val="366091"/>
              </w:rPr>
              <w:t>creșterea competitivității transportului feroviar prin măsuri de reformă, inclusiv îmbunătăţirea managementului, a serviciilor şi calităţii materialului rulant, integrarea serviciilor cu cele de la nivel local/regional; soluţii specifice de siguranţă şi securitate.</w:t>
            </w:r>
          </w:p>
          <w:p w:rsidR="00A659F3" w:rsidRDefault="0023642F">
            <w:pPr>
              <w:spacing w:before="40"/>
              <w:ind w:left="95"/>
              <w:jc w:val="both"/>
              <w:rPr>
                <w:b/>
                <w:i/>
                <w:color w:val="366091"/>
              </w:rPr>
            </w:pPr>
            <w:r>
              <w:rPr>
                <w:b/>
                <w:i/>
                <w:color w:val="366091"/>
              </w:rPr>
              <w:t>Strategia: continuarea investițiilor inițiate pe tronsoanele feroviare ce asigură conectivitatea cu piețele europene, în coordonare cu proiectele propuse spre finanţare în CEF, conform prioritizării din PI; utilizarea trenurilor de lucru; dezvoltarea sistemelor feroviare metropolitane în noduri urbane; îmbunătăţirea condiţiilor de management şi control al traficului feroviar prin sistemul ERTMS nivel 2; implementarea unui mix de măsuri de reformă și optimizare a serviciilor; modernizarea materialului rulant și achiziționarea de material rulant ecologic.</w:t>
            </w:r>
          </w:p>
          <w:p w:rsidR="00A659F3" w:rsidRDefault="00A659F3">
            <w:pPr>
              <w:spacing w:before="40"/>
              <w:ind w:left="95"/>
              <w:jc w:val="both"/>
              <w:rPr>
                <w:b/>
                <w:color w:val="366091"/>
              </w:rPr>
            </w:pPr>
          </w:p>
          <w:p w:rsidR="00A659F3" w:rsidRDefault="0023642F">
            <w:pPr>
              <w:spacing w:before="40"/>
              <w:ind w:left="95"/>
              <w:jc w:val="both"/>
              <w:rPr>
                <w:color w:val="366091"/>
              </w:rPr>
            </w:pPr>
            <w:r>
              <w:rPr>
                <w:b/>
                <w:color w:val="366091"/>
              </w:rPr>
              <w:t>Transportul fluvial şi maritim</w:t>
            </w:r>
            <w:r>
              <w:rPr>
                <w:color w:val="366091"/>
              </w:rPr>
              <w:t xml:space="preserve"> </w:t>
            </w:r>
          </w:p>
          <w:p w:rsidR="00A659F3" w:rsidRDefault="0023642F">
            <w:pPr>
              <w:spacing w:before="40"/>
              <w:ind w:left="95"/>
              <w:jc w:val="both"/>
              <w:rPr>
                <w:color w:val="366091"/>
              </w:rPr>
            </w:pPr>
            <w:r>
              <w:rPr>
                <w:color w:val="366091"/>
              </w:rPr>
              <w:lastRenderedPageBreak/>
              <w:t>Dunărea reprezintă artera principală a căilor navigabile interioare ale României. În anul 2019 pe căile navigabile interioare ale României s-au transportat 33,26 milioane tone marfă echivalentul a aprox. 14 miliarde tone-km.</w:t>
            </w:r>
          </w:p>
          <w:p w:rsidR="00A659F3" w:rsidRDefault="0023642F">
            <w:pPr>
              <w:spacing w:before="40"/>
              <w:ind w:left="95"/>
              <w:jc w:val="both"/>
              <w:rPr>
                <w:color w:val="366091"/>
              </w:rPr>
            </w:pPr>
            <w:r>
              <w:rPr>
                <w:color w:val="366091"/>
              </w:rPr>
              <w:t xml:space="preserve">Cauzele principalele ale utilizării inferioare a Dunării sunt lipsa fiabilității capacității de navigație la nivelul șenalului navigabil ce prezintă deficiențe atât în ceea ce privește lățimea, cât și adâncimea. Prin urmare, timpii de parcurs pentru barje sunt mai mari în raport cu alte moduri de transport din România, cu efect negativ semnificativ asupra costurilor și atractivității transportului naval de marfă. </w:t>
            </w:r>
          </w:p>
          <w:p w:rsidR="00A659F3" w:rsidRDefault="0023642F">
            <w:pPr>
              <w:spacing w:before="40"/>
              <w:ind w:left="95"/>
              <w:jc w:val="both"/>
              <w:rPr>
                <w:color w:val="366091"/>
              </w:rPr>
            </w:pPr>
            <w:r>
              <w:rPr>
                <w:color w:val="366091"/>
              </w:rPr>
              <w:t>Aceste condiții contribuie la o atractivitate redusă a transportului naval, fapt ce poate duce la transferarea transportului unor cantități de marfă către alte moduri, reducând viabilitatea comercială a transportului de marfă pe căi navigabile.</w:t>
            </w:r>
          </w:p>
          <w:p w:rsidR="00A659F3" w:rsidRDefault="0023642F">
            <w:pPr>
              <w:spacing w:before="40"/>
              <w:ind w:left="95"/>
              <w:jc w:val="both"/>
              <w:rPr>
                <w:color w:val="366091"/>
              </w:rPr>
            </w:pPr>
            <w:r>
              <w:rPr>
                <w:color w:val="366091"/>
              </w:rPr>
              <w:t>De-a lungul Dunării şi a canalelor navigabile din România există 30 de porturi, 8 fiind situate pe rețeaua TEN-T centrală. În multe porturi infrastructura rutieră și feroviară este veche, prost întreținută, necorespunzând cerințelor transportatorilor. 12 dintre porturile dunărene nu au încă conexiuni la rețeaua feroviară. Întreținerea necorespunzătoare, infrastructura învechită, lipsa legăturilor multimodale și procedurile lente de manipulare a fluxurilor existente reduce atractivitatea acestor porturi pentru potențiali utilizatori, dăunând competitivității pe termen lung a transportului naval de mărfuri și limitând potențialul de dezvoltare intermodală.</w:t>
            </w:r>
          </w:p>
          <w:p w:rsidR="00A659F3" w:rsidRDefault="0023642F">
            <w:pPr>
              <w:spacing w:before="40"/>
              <w:ind w:left="95"/>
              <w:jc w:val="both"/>
              <w:rPr>
                <w:color w:val="366091"/>
              </w:rPr>
            </w:pPr>
            <w:r>
              <w:rPr>
                <w:color w:val="366091"/>
              </w:rPr>
              <w:t>Portul Constanţa este cel mai important port maritim al României la Marea Neagră, beneficiind de conexiuni directe cu Dunărea și cu rețeaua TEN-T centrală rutieră și feroviară. În 2019 în portul Constanța a fost operat un volum de mărfuri de 56.750 mii tone (PI).</w:t>
            </w:r>
          </w:p>
          <w:p w:rsidR="00A659F3" w:rsidRDefault="0023642F">
            <w:pPr>
              <w:spacing w:before="40"/>
              <w:ind w:left="95"/>
              <w:jc w:val="both"/>
              <w:rPr>
                <w:color w:val="366091"/>
              </w:rPr>
            </w:pPr>
            <w:r>
              <w:rPr>
                <w:color w:val="366091"/>
              </w:rPr>
              <w:t>De remarcat este faptul că operarea de containere rămâne relevantă doar la nivelul porturilor maritime (Constanța), în 2019 înregistrându-se aprox. 665 mii TEU, nivel sensibil egal cu cel din 2018, pe când la nivelul porturilor fluviale nivelul de operare a containerelor este neglijabil (aprox. 1800 TEU în 2019) (PI).</w:t>
            </w:r>
          </w:p>
          <w:p w:rsidR="00A659F3" w:rsidRDefault="00A659F3">
            <w:pPr>
              <w:spacing w:before="40"/>
              <w:ind w:left="95"/>
              <w:jc w:val="both"/>
              <w:rPr>
                <w:color w:val="366091"/>
              </w:rPr>
            </w:pPr>
          </w:p>
          <w:p w:rsidR="00A659F3" w:rsidRDefault="0023642F">
            <w:pPr>
              <w:spacing w:before="40"/>
              <w:ind w:left="95"/>
              <w:jc w:val="both"/>
              <w:rPr>
                <w:b/>
                <w:i/>
                <w:color w:val="366091"/>
              </w:rPr>
            </w:pPr>
            <w:r>
              <w:rPr>
                <w:b/>
                <w:i/>
                <w:color w:val="366091"/>
              </w:rPr>
              <w:t>Nevoi de dezvoltare: reducerea deficiențelor de navigație și creșterea fiabilității  și atractivității căilor navigabile interioare în particular prin eliminarea punctelor critice pe Dunăre; modernizarea infrastructurii portuare în vederea manipulării unui volum crescut de marfă în acord cu potențialul existent; creșterea accesibilității la porturile dunărene și pe sectoarele transfrontaliere.</w:t>
            </w:r>
          </w:p>
          <w:p w:rsidR="00A659F3" w:rsidRDefault="0023642F">
            <w:pPr>
              <w:spacing w:before="40"/>
              <w:ind w:left="95"/>
              <w:jc w:val="both"/>
              <w:rPr>
                <w:b/>
                <w:i/>
                <w:color w:val="366091"/>
              </w:rPr>
            </w:pPr>
            <w:r>
              <w:rPr>
                <w:b/>
                <w:i/>
                <w:color w:val="366091"/>
              </w:rPr>
              <w:t>Strategia: creşterea atractivității transportului naval prin îmbunătăţirea condiţiilor de navigație pe Dunăre și prin investiţii în infrastructura portuară și în conexiunile cu hinterlandul; creșterea fiabilității navigabilității pe Canalele Dunării cu marea Neagră prin consolidarea malurilor canalelor și modernizarea ecluzelor; finalizarea lucrărilor de pe Canalul București – Dunăre; modernizarea navelor de transport dunărene operate de operatorii români cu motoare ecologice.</w:t>
            </w:r>
          </w:p>
          <w:p w:rsidR="00A659F3" w:rsidRDefault="00A659F3">
            <w:pPr>
              <w:spacing w:before="40"/>
              <w:ind w:left="95"/>
              <w:jc w:val="both"/>
              <w:rPr>
                <w:b/>
                <w:i/>
                <w:color w:val="366091"/>
              </w:rPr>
            </w:pPr>
          </w:p>
          <w:p w:rsidR="00A659F3" w:rsidRDefault="0023642F">
            <w:pPr>
              <w:spacing w:before="40"/>
              <w:ind w:left="95"/>
              <w:jc w:val="both"/>
              <w:rPr>
                <w:b/>
                <w:color w:val="366091"/>
              </w:rPr>
            </w:pPr>
            <w:r>
              <w:rPr>
                <w:b/>
                <w:color w:val="366091"/>
              </w:rPr>
              <w:t xml:space="preserve">Transportul intermodal </w:t>
            </w:r>
          </w:p>
          <w:p w:rsidR="00A659F3" w:rsidRDefault="0023642F">
            <w:pPr>
              <w:spacing w:before="40"/>
              <w:ind w:left="95"/>
              <w:jc w:val="both"/>
              <w:rPr>
                <w:color w:val="366091"/>
              </w:rPr>
            </w:pPr>
            <w:r>
              <w:rPr>
                <w:color w:val="366091"/>
              </w:rPr>
              <w:t xml:space="preserve">Conform </w:t>
            </w:r>
            <w:r>
              <w:rPr>
                <w:i/>
                <w:color w:val="366091"/>
              </w:rPr>
              <w:t>Recomandărilor Specifice de Țară</w:t>
            </w:r>
            <w:r>
              <w:rPr>
                <w:color w:val="366091"/>
              </w:rPr>
              <w:t xml:space="preserve">, trebuie dezvoltată o conexiune multimodală adecvată în multe zone urbane. Regiunile din România sunt subperformante din punct de vedere al infrastructurii comparativ cu media UE (Comisia Europeană, 2019). </w:t>
            </w:r>
          </w:p>
          <w:p w:rsidR="00A659F3" w:rsidRDefault="00A659F3">
            <w:pPr>
              <w:spacing w:before="40"/>
              <w:ind w:left="95"/>
              <w:jc w:val="both"/>
              <w:rPr>
                <w:color w:val="366091"/>
              </w:rPr>
            </w:pPr>
          </w:p>
          <w:p w:rsidR="00A659F3" w:rsidRDefault="0023642F">
            <w:pPr>
              <w:spacing w:before="40"/>
              <w:ind w:left="95"/>
              <w:jc w:val="both"/>
              <w:rPr>
                <w:color w:val="366091"/>
              </w:rPr>
            </w:pPr>
            <w:r>
              <w:rPr>
                <w:color w:val="366091"/>
              </w:rPr>
              <w:t xml:space="preserve">În România infrastructura terminalelor intermodale existente (majoritatea publice) este veche, sistemele sunt depășite și nu sunt adaptate la evoluția cererii. Numărul limitat și capacitatea terminalelor actuale de marfă restrânge posibilitatea de a atrage noi piețe care să permită transportului feroviar să concureze </w:t>
            </w:r>
            <w:r>
              <w:rPr>
                <w:color w:val="366091"/>
              </w:rPr>
              <w:lastRenderedPageBreak/>
              <w:t>mai eficient cu transportul rutier, mai ales pentru fluxurile intermodale. Acest lucru a dus la evoluția nefavorabilă a transportului de mărfuri de containere în România, în comparație cu tendințele europene.</w:t>
            </w:r>
          </w:p>
          <w:p w:rsidR="00A659F3" w:rsidRDefault="0023642F">
            <w:pPr>
              <w:spacing w:before="40"/>
              <w:ind w:left="95"/>
              <w:jc w:val="both"/>
              <w:rPr>
                <w:color w:val="366091"/>
              </w:rPr>
            </w:pPr>
            <w:r>
              <w:rPr>
                <w:color w:val="366091"/>
              </w:rPr>
              <w:t xml:space="preserve">Având în vedere că terminalele intermodale sunt operate mai eficient de către sectorul privat (oferind condiții de operare, personal, costuri și tehnologie și echipamente de manipulare moderne), este foarte important ca proiectele de terminalele intermodale să fie lansate pornind de la nevoia reală din piață, pe baze comerciale ce oferă operatorilor și clienților flexibilitate de finanțare, dar și de localizare în funcție de nevoi. </w:t>
            </w:r>
          </w:p>
          <w:p w:rsidR="00A659F3" w:rsidRDefault="00A659F3">
            <w:pPr>
              <w:spacing w:before="40"/>
              <w:ind w:left="95"/>
              <w:jc w:val="both"/>
              <w:rPr>
                <w:color w:val="366091"/>
              </w:rPr>
            </w:pPr>
          </w:p>
          <w:p w:rsidR="00A659F3" w:rsidRDefault="0023642F">
            <w:pPr>
              <w:spacing w:before="40"/>
              <w:ind w:left="95"/>
              <w:jc w:val="both"/>
              <w:rPr>
                <w:b/>
                <w:i/>
                <w:color w:val="366091"/>
              </w:rPr>
            </w:pPr>
            <w:r>
              <w:rPr>
                <w:b/>
                <w:i/>
                <w:color w:val="366091"/>
              </w:rPr>
              <w:t>Nevoi de dezvoltare: identificarea și dezvoltarea unei rețele de terminale intermodale moderne și competitive menite să stimuleze transportul intermodal.</w:t>
            </w:r>
          </w:p>
          <w:p w:rsidR="00A659F3" w:rsidRDefault="0023642F">
            <w:pPr>
              <w:spacing w:before="40"/>
              <w:ind w:left="95"/>
              <w:jc w:val="both"/>
              <w:rPr>
                <w:b/>
                <w:i/>
                <w:color w:val="366091"/>
              </w:rPr>
            </w:pPr>
            <w:r>
              <w:rPr>
                <w:b/>
                <w:i/>
                <w:color w:val="366091"/>
              </w:rPr>
              <w:t>Strategia: creşterea atractivității transportului intermodal pentru atragerea unui volum crescut de mărfuri manipulat în terminale intermodale prin dezvoltarea capacității terminalelor intermodale</w:t>
            </w:r>
            <w:r>
              <w:rPr>
                <w:color w:val="366091"/>
              </w:rPr>
              <w:t xml:space="preserve"> </w:t>
            </w:r>
            <w:r>
              <w:rPr>
                <w:b/>
                <w:i/>
                <w:color w:val="366091"/>
              </w:rPr>
              <w:t xml:space="preserve">rutiere/feroviare ce respectă cerințele MPGT/PI în conformitate cu normele privind ajutoarele de stat; analize și propuneri de îmbunătățire a legislației/regulamentelor și procedurilor naționale în vederea creșterii eficienței transportului multimodal. </w:t>
            </w:r>
          </w:p>
          <w:p w:rsidR="00A659F3" w:rsidRDefault="00A659F3">
            <w:pPr>
              <w:spacing w:before="40"/>
              <w:ind w:left="95"/>
              <w:jc w:val="both"/>
              <w:rPr>
                <w:b/>
                <w:i/>
                <w:color w:val="366091"/>
              </w:rPr>
            </w:pPr>
          </w:p>
          <w:p w:rsidR="00A659F3" w:rsidRDefault="0023642F">
            <w:pPr>
              <w:spacing w:before="40"/>
              <w:ind w:left="95"/>
              <w:jc w:val="both"/>
              <w:rPr>
                <w:b/>
                <w:color w:val="366091"/>
              </w:rPr>
            </w:pPr>
            <w:r>
              <w:rPr>
                <w:b/>
                <w:color w:val="366091"/>
              </w:rPr>
              <w:t>Transportul cu metroul</w:t>
            </w:r>
          </w:p>
          <w:p w:rsidR="00A659F3" w:rsidRDefault="0023642F">
            <w:pPr>
              <w:spacing w:before="40"/>
              <w:ind w:left="95"/>
              <w:jc w:val="both"/>
              <w:rPr>
                <w:color w:val="366091"/>
              </w:rPr>
            </w:pPr>
            <w:r>
              <w:rPr>
                <w:color w:val="366091"/>
              </w:rPr>
              <w:t xml:space="preserve">Conform </w:t>
            </w:r>
            <w:r>
              <w:rPr>
                <w:i/>
                <w:color w:val="366091"/>
              </w:rPr>
              <w:t>Recomandărilor Specifice de Țară</w:t>
            </w:r>
            <w:r>
              <w:rPr>
                <w:color w:val="366091"/>
              </w:rPr>
              <w:t xml:space="preserve"> (2019 și 2020), trebuie dezvoltată o conexiune multimodală adecvată în multe zone urbane. Mobilitatea urbană este slab dezvoltată în România, aceasta suferind din cauza subfinanțării cronice, a organizării deficitare a sectorului și a capacității administrative slabe a furnizorilor locali. O serie de aglomerări urbane în creștere (București, Cluj, Iași și Timișoara) se confruntă cu provocări sporite din cauza extinderii recente a zonelor lor funcționale, a calității slabe a planurilor de mobilitate urbană și a implementării întârziate a proiectelor existente. </w:t>
            </w:r>
          </w:p>
          <w:p w:rsidR="00A659F3" w:rsidRDefault="0023642F">
            <w:pPr>
              <w:spacing w:before="40"/>
              <w:ind w:left="95"/>
              <w:jc w:val="both"/>
              <w:rPr>
                <w:color w:val="366091"/>
              </w:rPr>
            </w:pPr>
            <w:r>
              <w:rPr>
                <w:color w:val="366091"/>
              </w:rPr>
              <w:t>În cazul Regiunii București-Ilfov, metroul rămâne unul din principalele mijloace de transport. Deși reprezintă doar 4% din lungimea întregii rețele de transport public a capitalei, metroul asigură transportul a cca. 27,4% (2019) din volumul total al călătorilor ce utilizează mijloacele de transport în comun din București (sursa: MTI).</w:t>
            </w:r>
          </w:p>
          <w:p w:rsidR="00A659F3" w:rsidRDefault="0023642F">
            <w:pPr>
              <w:spacing w:before="40"/>
              <w:ind w:left="95"/>
              <w:jc w:val="both"/>
              <w:rPr>
                <w:color w:val="366091"/>
              </w:rPr>
            </w:pPr>
            <w:r>
              <w:rPr>
                <w:color w:val="366091"/>
              </w:rPr>
              <w:t>În Bucureşti, sunt aprox. 2,3 mil. loc şi au loc cele mai mari ambuteiaje din Europa, fiind unul dintre cele mai afectate orașe din întreaga lume. Având un nivel de congestie de 41%, București se situează pe locul 8 în clasamentul mondial și ultimul loc din Europa în ceea ce privește fluidizarea traficului.</w:t>
            </w:r>
          </w:p>
          <w:p w:rsidR="00A659F3" w:rsidRDefault="0023642F">
            <w:pPr>
              <w:spacing w:before="40"/>
              <w:ind w:left="95"/>
              <w:jc w:val="both"/>
              <w:rPr>
                <w:color w:val="366091"/>
              </w:rPr>
            </w:pPr>
            <w:r>
              <w:rPr>
                <w:color w:val="366091"/>
              </w:rPr>
              <w:t xml:space="preserve">Transportul public cu metroul păstrează caracteristicile topologice ale reţelei transportului public de suprafaţă – reţea radial concentrică – cu o lungime de 69,2 km, distribuită pe 5 magistrale. Metroul bucureştean transportă în medie peste 600.000 călători/zi lucrătoare şi peste 16 mil. călători într-o lună. </w:t>
            </w:r>
          </w:p>
          <w:p w:rsidR="00A659F3" w:rsidRDefault="0023642F">
            <w:pPr>
              <w:spacing w:before="40"/>
              <w:ind w:left="95"/>
              <w:jc w:val="both"/>
              <w:rPr>
                <w:color w:val="366091"/>
              </w:rPr>
            </w:pPr>
            <w:r>
              <w:rPr>
                <w:color w:val="366091"/>
              </w:rPr>
              <w:t>În vederea fluidizării traficului şi promovării unui transport durabil în Bucureşti şi în alte oraşe mari, concomitent cu reducerea poluării, este necesară extinderea transportului urban cu metroul, ca o necesitate pentru decongestionarea traficului de suprafaţă. Investiţiile în modernizarea şi extinderea reţelei de metrou vor contribui la scăderea emisiilor de carbon şi la atingerea ţintelor asumate pentru adaptarea la schimbările climatice.</w:t>
            </w:r>
          </w:p>
          <w:p w:rsidR="00A659F3" w:rsidRDefault="0023642F">
            <w:pPr>
              <w:spacing w:before="40"/>
              <w:ind w:left="95"/>
              <w:jc w:val="both"/>
              <w:rPr>
                <w:color w:val="366091"/>
              </w:rPr>
            </w:pPr>
            <w:r>
              <w:rPr>
                <w:color w:val="366091"/>
              </w:rPr>
              <w:t>Avantajele competitive ale metroului față de celelalte mijloace de transport sunt: frecvența, viteza comercială, capacitatea, confortul și siguranța. Astfel, extinderea rețelei de metrou pentru a putea deservi mai bine zonele de activități localizate la marginea Capitalei sau pentru a putea accesa zone cu o densitate ridicată a populației rămâne o prioritate și în perioada 2021-2027.</w:t>
            </w:r>
          </w:p>
          <w:p w:rsidR="00A659F3" w:rsidRDefault="00A659F3">
            <w:pPr>
              <w:spacing w:before="40"/>
              <w:ind w:left="95"/>
              <w:jc w:val="both"/>
              <w:rPr>
                <w:color w:val="366091"/>
              </w:rPr>
            </w:pPr>
          </w:p>
          <w:p w:rsidR="00A659F3" w:rsidRDefault="0023642F">
            <w:pPr>
              <w:spacing w:before="40"/>
              <w:ind w:left="95"/>
              <w:jc w:val="both"/>
              <w:rPr>
                <w:b/>
                <w:i/>
                <w:color w:val="366091"/>
              </w:rPr>
            </w:pPr>
            <w:r>
              <w:rPr>
                <w:b/>
                <w:i/>
                <w:color w:val="366091"/>
              </w:rPr>
              <w:t>Nevoi de dezvoltare: Creșterea gradului de utilizare și accesibilitate a rețelei de metrou extinderea și modernizarea rețelei de metrou în vederea creșterii mobilității urbane</w:t>
            </w:r>
          </w:p>
          <w:p w:rsidR="00A659F3" w:rsidRDefault="0023642F">
            <w:pPr>
              <w:spacing w:before="40"/>
              <w:ind w:left="95"/>
              <w:jc w:val="both"/>
              <w:rPr>
                <w:b/>
                <w:color w:val="366091"/>
              </w:rPr>
            </w:pPr>
            <w:r>
              <w:rPr>
                <w:b/>
                <w:i/>
                <w:color w:val="366091"/>
              </w:rPr>
              <w:lastRenderedPageBreak/>
              <w:t>Strategia: finalizarea proiectelor fazate; extinderea și modernizarea rețelei de metrou pentru accesibilitatea unor zone urbane noi; achiziția de material rulant ecologic</w:t>
            </w:r>
          </w:p>
          <w:p w:rsidR="00A659F3" w:rsidRDefault="00A659F3">
            <w:pPr>
              <w:spacing w:before="40"/>
              <w:ind w:left="95"/>
              <w:jc w:val="both"/>
              <w:rPr>
                <w:b/>
                <w:color w:val="366091"/>
              </w:rPr>
            </w:pPr>
          </w:p>
          <w:p w:rsidR="00A659F3" w:rsidRDefault="0023642F">
            <w:pPr>
              <w:spacing w:before="40"/>
              <w:ind w:left="95"/>
              <w:jc w:val="both"/>
              <w:rPr>
                <w:b/>
                <w:color w:val="366091"/>
              </w:rPr>
            </w:pPr>
            <w:r>
              <w:rPr>
                <w:b/>
                <w:color w:val="366091"/>
              </w:rPr>
              <w:t>Mobilitate urbană</w:t>
            </w:r>
          </w:p>
          <w:p w:rsidR="00A659F3" w:rsidRDefault="0023642F">
            <w:pPr>
              <w:spacing w:before="40"/>
              <w:ind w:left="95"/>
              <w:jc w:val="both"/>
              <w:rPr>
                <w:color w:val="366091"/>
              </w:rPr>
            </w:pPr>
            <w:r>
              <w:rPr>
                <w:color w:val="366091"/>
              </w:rPr>
              <w:t>Tot din perspectiva mobilității urbane se urmărește o schimbare de atitudine la nivelul populației urbane față de modul de transport pe calea ferată prin creșterea numărului de călători pe calea ferată pentru serviciile de transport metropolitan care să contribuie la îmbunătăţirea siguranţei, reducerea impactului asupra mediului și creșterea intermodalității și calității transportului metropolitan.</w:t>
            </w:r>
          </w:p>
          <w:p w:rsidR="00A659F3" w:rsidRDefault="0023642F">
            <w:pPr>
              <w:spacing w:before="40"/>
              <w:ind w:left="95"/>
              <w:jc w:val="both"/>
              <w:rPr>
                <w:color w:val="366091"/>
              </w:rPr>
            </w:pPr>
            <w:r>
              <w:rPr>
                <w:color w:val="366091"/>
              </w:rPr>
              <w:t>Cu excepția Bucureștiului, transportul urban în celelalte arii metropolitane se realizează exclusiv prin mijloace de transport de suprafață, predominant cu autobuze și microbuze. Pentru asigurarea obiectivului de neutralitate față de emisiile de gaze cu efect de seră și pentru integrarea la nivel urban a serviciilor ferovi</w:t>
            </w:r>
            <w:r w:rsidR="00400689">
              <w:rPr>
                <w:color w:val="366091"/>
              </w:rPr>
              <w:t>are de transport de pasageri, P</w:t>
            </w:r>
            <w:r>
              <w:rPr>
                <w:color w:val="366091"/>
              </w:rPr>
              <w:t xml:space="preserve">T vizează investiții pentru dezvoltarea sistemelor de cale ferată urbane pentru ariile metropolitane atât în ceea ce privește construcția/modernizarea infrastructurii, cât și achiziționarea de material rulant ecologic (trenuri metropolitane) necesare operării pe rețeaua feroviară pentru deplasările de scurt parcurs. Investițiile se vor baza pe integrarea modurilor de transport urban, conform Planurilor de Mobilitate Urbană Durabilă (PMUD).  </w:t>
            </w:r>
          </w:p>
          <w:p w:rsidR="00A659F3" w:rsidRDefault="0023642F">
            <w:pPr>
              <w:spacing w:before="40"/>
              <w:ind w:left="95"/>
              <w:jc w:val="both"/>
              <w:rPr>
                <w:color w:val="366091"/>
              </w:rPr>
            </w:pPr>
            <w:r>
              <w:rPr>
                <w:color w:val="366091"/>
              </w:rPr>
              <w:t>Numărul orașelor ce beneficiază de sisteme de management al traficului și alte sisteme inteligente de management a mobilității este încă foarte redus (sub 20), ceea ce evidențiază dificultatea de a înțelege și gestiona deplasarea în mediul urban sau regional. Lipsa unor sisteme de management al traficului face ca planificarea mobilității să fie foarte dificilă, integrarea cu infrastructura rețelei TEN-T să fie dificilă și costisitoare, iar măsurile să nu fie mereu bazate pe date reale sau relevante.</w:t>
            </w:r>
          </w:p>
          <w:p w:rsidR="00A659F3" w:rsidRDefault="0023642F">
            <w:pPr>
              <w:spacing w:before="40"/>
              <w:ind w:left="95"/>
              <w:jc w:val="both"/>
              <w:rPr>
                <w:color w:val="366091"/>
              </w:rPr>
            </w:pPr>
            <w:r>
              <w:rPr>
                <w:color w:val="366091"/>
              </w:rPr>
              <w:t>Eforturile investiționale realizate în ultimii ani atât prin alocare bugetară, cât și prin instrumentele de finanțare europene, au dus la progrese semnificative ce trebuie continuate și accelerate. Nevoile de investiții sunt semnificative, iar intervențiile propuse vin să răspundă noilor provocări de mobilitate.</w:t>
            </w:r>
          </w:p>
          <w:p w:rsidR="00A659F3" w:rsidRDefault="00A659F3">
            <w:pPr>
              <w:spacing w:before="40"/>
              <w:ind w:left="95"/>
              <w:jc w:val="both"/>
              <w:rPr>
                <w:color w:val="366091"/>
              </w:rPr>
            </w:pPr>
          </w:p>
          <w:p w:rsidR="00A659F3" w:rsidRDefault="0023642F">
            <w:pPr>
              <w:spacing w:before="40"/>
              <w:ind w:left="95"/>
              <w:jc w:val="both"/>
              <w:rPr>
                <w:b/>
                <w:i/>
                <w:color w:val="366091"/>
              </w:rPr>
            </w:pPr>
            <w:r>
              <w:rPr>
                <w:b/>
                <w:i/>
                <w:color w:val="366091"/>
              </w:rPr>
              <w:t>Nevoi de dezvoltare: dezvoltarea serviciilor de transport metropolitan care să contribuie la îmbunătăţirea siguranţei, reducerea impactului asupra mediului și creșterea intermodalității și calității transportului metropolitan.</w:t>
            </w:r>
          </w:p>
          <w:p w:rsidR="00A659F3" w:rsidRDefault="0023642F">
            <w:pPr>
              <w:spacing w:before="40"/>
              <w:ind w:left="95"/>
              <w:jc w:val="both"/>
              <w:rPr>
                <w:b/>
                <w:color w:val="366091"/>
              </w:rPr>
            </w:pPr>
            <w:r>
              <w:rPr>
                <w:b/>
                <w:i/>
                <w:color w:val="366091"/>
              </w:rPr>
              <w:t>Strategia: dezvoltare/modernizarea infrastructurii destinate transportului feroviar metropolitan; dezvoltarea facilităților multimodale pentru transportul de pasageri cu trenul metropolitan; achiziția de material rulant ecologic pentru serviciile feroviare de transport metropolitan.</w:t>
            </w:r>
          </w:p>
          <w:p w:rsidR="00A659F3" w:rsidRDefault="00A659F3">
            <w:pPr>
              <w:spacing w:before="40"/>
              <w:ind w:left="95"/>
              <w:jc w:val="both"/>
              <w:rPr>
                <w:b/>
                <w:i/>
                <w:color w:val="366091"/>
              </w:rPr>
            </w:pPr>
          </w:p>
          <w:p w:rsidR="00A659F3" w:rsidRDefault="0023642F">
            <w:pPr>
              <w:spacing w:before="40"/>
              <w:ind w:left="95"/>
              <w:jc w:val="both"/>
              <w:rPr>
                <w:b/>
                <w:color w:val="366091"/>
              </w:rPr>
            </w:pPr>
            <w:r>
              <w:rPr>
                <w:b/>
                <w:color w:val="366091"/>
              </w:rPr>
              <w:t>Aspec</w:t>
            </w:r>
            <w:r w:rsidR="00400689">
              <w:rPr>
                <w:b/>
                <w:color w:val="366091"/>
              </w:rPr>
              <w:t>tele de mediu din perspectiva P</w:t>
            </w:r>
            <w:r>
              <w:rPr>
                <w:b/>
                <w:color w:val="366091"/>
              </w:rPr>
              <w:t>T 2021-2027</w:t>
            </w:r>
          </w:p>
          <w:p w:rsidR="00A659F3" w:rsidRDefault="0023642F">
            <w:pPr>
              <w:spacing w:before="40"/>
              <w:ind w:left="95"/>
              <w:jc w:val="both"/>
              <w:rPr>
                <w:color w:val="366091"/>
              </w:rPr>
            </w:pPr>
            <w:r>
              <w:rPr>
                <w:color w:val="366091"/>
              </w:rPr>
              <w:t xml:space="preserve">În scopul punerii în practică a obiectivelor politicii europene privind neutralitatea climatică cuprinse în </w:t>
            </w:r>
            <w:r>
              <w:rPr>
                <w:i/>
                <w:color w:val="366091"/>
              </w:rPr>
              <w:t>Pactul Ecologic European</w:t>
            </w:r>
            <w:r>
              <w:rPr>
                <w:color w:val="366091"/>
              </w:rPr>
              <w:t xml:space="preserve">, respectiv în cadrul </w:t>
            </w:r>
            <w:r>
              <w:rPr>
                <w:i/>
                <w:color w:val="366091"/>
              </w:rPr>
              <w:t>Strategiei UE pentru Mobilitate Sustenabilă și Inteligentă</w:t>
            </w:r>
            <w:r>
              <w:rPr>
                <w:color w:val="366091"/>
              </w:rPr>
              <w:t xml:space="preserve">, precum și a acțiunilor propuse în cadrul pachetului </w:t>
            </w:r>
            <w:r>
              <w:rPr>
                <w:i/>
                <w:color w:val="366091"/>
              </w:rPr>
              <w:t>Fit for 55</w:t>
            </w:r>
            <w:r>
              <w:rPr>
                <w:color w:val="366091"/>
              </w:rPr>
              <w:t xml:space="preserve">, este necesar stabilirea unor măsuri la nivel național. În acest sens, menţinerea şi refacerea infrastructurii verzi va reprezenta o preocupare pentru toate proiectele de infrastructură de transport. </w:t>
            </w:r>
          </w:p>
          <w:p w:rsidR="00A659F3" w:rsidRDefault="0023642F">
            <w:pPr>
              <w:spacing w:before="40"/>
              <w:ind w:left="95"/>
              <w:jc w:val="both"/>
              <w:rPr>
                <w:color w:val="366091"/>
              </w:rPr>
            </w:pPr>
            <w:r>
              <w:rPr>
                <w:color w:val="366091"/>
              </w:rPr>
              <w:t xml:space="preserve">Pentru proiectele ce vizează construirea de noi infrastructuri, selectarea alternativei de traseu preferate se va realiza ţinând cont de toate presiunile existente şi potenţialele ameninţări asupra mediului, incluzând măsuri pentru reducerea / evitarea impacturilor semnificative. O atenţie importantă va fi acordată implementării infrastructurii combustibililor alternativi și refacerii conectivităţii ecologice în zona coridoarelor ecologice.  </w:t>
            </w:r>
          </w:p>
          <w:p w:rsidR="00A659F3" w:rsidRDefault="0023642F">
            <w:pPr>
              <w:spacing w:before="40"/>
              <w:ind w:left="95"/>
              <w:jc w:val="both"/>
              <w:rPr>
                <w:color w:val="366091"/>
              </w:rPr>
            </w:pPr>
            <w:r>
              <w:rPr>
                <w:color w:val="366091"/>
              </w:rPr>
              <w:t xml:space="preserve">Proiectarea măsurilor de menţinere / refacere a conectivităţii ecologice se va realiza într-o manieră integrată, ţinând cont de impactul cumulat cu alte presiuni </w:t>
            </w:r>
            <w:r>
              <w:rPr>
                <w:color w:val="366091"/>
              </w:rPr>
              <w:lastRenderedPageBreak/>
              <w:t>şi ameninţări din zona de implementare a proiectelor, precum şi de contribuţia la schimbările climatice. Evaluarea impactului asupra neutralității climatice și a celorlalte obiective de mediu se va realiza în baza celor mai  bune practici europene încă de la faza de selecție a operațiunilor.</w:t>
            </w:r>
          </w:p>
          <w:p w:rsidR="00A659F3" w:rsidRDefault="0023642F">
            <w:pPr>
              <w:spacing w:before="40"/>
              <w:ind w:left="95"/>
              <w:jc w:val="both"/>
              <w:rPr>
                <w:color w:val="366091"/>
              </w:rPr>
            </w:pPr>
            <w:r>
              <w:rPr>
                <w:color w:val="366091"/>
              </w:rPr>
              <w:t>To</w:t>
            </w:r>
            <w:r w:rsidR="00400689">
              <w:rPr>
                <w:color w:val="366091"/>
              </w:rPr>
              <w:t>ate proiectele finanţate prin P</w:t>
            </w:r>
            <w:r>
              <w:rPr>
                <w:color w:val="366091"/>
              </w:rPr>
              <w:t>T trebuie să asigure evitarea deteriorării stării corpurilor de apă, în principal prin evitarea intervenţiilor cu impact asupra cursurilor de apă de suprafaţă şi reducerea riscurilor de contaminare a apelor. Conectivitatea ecologică va fi asigurată atât la nivelul habitatelor acvatice (substrat şi corpul apei), cât şi la nivelul habitatelor terestre ripariene (vegetaţia malurilor).</w:t>
            </w:r>
          </w:p>
          <w:p w:rsidR="00A659F3" w:rsidRDefault="0023642F">
            <w:pPr>
              <w:spacing w:before="40"/>
              <w:ind w:left="95"/>
              <w:jc w:val="both"/>
              <w:rPr>
                <w:color w:val="366091"/>
              </w:rPr>
            </w:pPr>
            <w:r>
              <w:rPr>
                <w:color w:val="366091"/>
              </w:rPr>
              <w:t>Se încurajează, în toate situaţiile în care este posibil, implementarea soluţiilor bazate pe procese naturale (ce asigură dezvoltarea infrastructurii verzi) ce pot oferi mai multe beneficii ecologice decât infrastructura gri (construită). Spre exemplu: perdele forestiere în locul panourilor fonoabsorbante, evitarea afectării terenului natural (ex: tuneluri forate în locul celor realizate prin săpare şi acoperire cu pământ) sau sisteme naturale pentru pre-epurarea apelor potenţial contaminate.</w:t>
            </w:r>
          </w:p>
          <w:p w:rsidR="00A659F3" w:rsidRDefault="00A659F3">
            <w:pPr>
              <w:spacing w:before="40"/>
              <w:ind w:left="95"/>
              <w:jc w:val="both"/>
              <w:rPr>
                <w:b/>
                <w:i/>
                <w:color w:val="366091"/>
              </w:rPr>
            </w:pPr>
          </w:p>
          <w:p w:rsidR="00A659F3" w:rsidRDefault="0023642F">
            <w:pPr>
              <w:spacing w:before="40"/>
              <w:ind w:left="95"/>
              <w:jc w:val="both"/>
              <w:rPr>
                <w:color w:val="366091"/>
              </w:rPr>
            </w:pPr>
            <w:r>
              <w:rPr>
                <w:b/>
                <w:i/>
                <w:color w:val="366091"/>
              </w:rPr>
              <w:t>Lecții învăţate</w:t>
            </w:r>
            <w:r>
              <w:rPr>
                <w:color w:val="366091"/>
              </w:rPr>
              <w:t xml:space="preserve"> – Complexitatea proiectelor de infrastructură impune alocarea de timp și resurse suficiente pentru pregătirea acestora, în scopul diminuării riscurilor ce pot apărea în timpul implementării. Experiența perioadelor de programare anterioare a demonstrat faptul că buna pregătire a unui proiect ce va fi implementat într-un exercițiu programatic trebuie inițiată cu cel puțin trei ani înainte de începerea acestuia, astfel încât, la data semnării contractului de finanțare și a contractelor economice din cadrul acestuia, să fi fost deja finalizate procedurile de expropriere și de obținere a avizelor și autorizațiilor necesare pentru începerea execuției lucrărilor. Conceptul de management al riscurilor proiectelor cuprinde unele măsuri concrete ce trebuie avute în vedere pentru asigurarea unor premise sănătoase de implementare a proiectelor, respectiv:</w:t>
            </w:r>
          </w:p>
          <w:p w:rsidR="00A659F3" w:rsidRDefault="00A659F3">
            <w:pPr>
              <w:spacing w:before="20" w:line="167" w:lineRule="auto"/>
              <w:jc w:val="both"/>
              <w:rPr>
                <w:color w:val="366091"/>
              </w:rPr>
            </w:pPr>
          </w:p>
          <w:p w:rsidR="00A659F3" w:rsidRDefault="0023642F">
            <w:pPr>
              <w:numPr>
                <w:ilvl w:val="0"/>
                <w:numId w:val="6"/>
              </w:numPr>
              <w:spacing w:before="20" w:line="167" w:lineRule="auto"/>
              <w:jc w:val="both"/>
              <w:rPr>
                <w:color w:val="366091"/>
              </w:rPr>
            </w:pPr>
            <w:r>
              <w:rPr>
                <w:color w:val="366091"/>
              </w:rPr>
              <w:t>Studierea atentă a opțiunilor de implementare a proiectelor și minimizarea riscurilor tehnice, economice și de mediu ale soluțiilor tehnice,</w:t>
            </w:r>
          </w:p>
          <w:p w:rsidR="00A659F3" w:rsidRDefault="0023642F">
            <w:pPr>
              <w:numPr>
                <w:ilvl w:val="0"/>
                <w:numId w:val="6"/>
              </w:numPr>
              <w:spacing w:line="167" w:lineRule="auto"/>
              <w:jc w:val="both"/>
              <w:rPr>
                <w:color w:val="366091"/>
              </w:rPr>
            </w:pPr>
            <w:r>
              <w:rPr>
                <w:color w:val="366091"/>
              </w:rPr>
              <w:t>Alegerea unor perioade de depunere a ofertelor care să ofere suficient timp elaborării unor oferte de calitate, precum și renunțarea la utilizarea criteriului “prețului cel mai scăzut” în atribuirea contractelor de execuție și consultanță concomitent cu creșterea profesionalismului comitetelor de evaluare a ofertelor</w:t>
            </w:r>
          </w:p>
          <w:p w:rsidR="00A659F3" w:rsidRDefault="0023642F">
            <w:pPr>
              <w:numPr>
                <w:ilvl w:val="0"/>
                <w:numId w:val="6"/>
              </w:numPr>
              <w:spacing w:line="167" w:lineRule="auto"/>
              <w:jc w:val="both"/>
              <w:rPr>
                <w:color w:val="366091"/>
              </w:rPr>
            </w:pPr>
            <w:r>
              <w:rPr>
                <w:color w:val="366091"/>
              </w:rPr>
              <w:t xml:space="preserve">Creșterea expertizei tehnice și a implicării (know-how și ownership) din partea principalilor beneficiari, prin stabilirea și responsabilizarea unităților de proiect. </w:t>
            </w:r>
          </w:p>
          <w:p w:rsidR="00A659F3" w:rsidRDefault="0023642F">
            <w:pPr>
              <w:spacing w:before="40"/>
              <w:ind w:left="95"/>
              <w:jc w:val="both"/>
              <w:rPr>
                <w:color w:val="366091"/>
              </w:rPr>
            </w:pPr>
            <w:r>
              <w:rPr>
                <w:color w:val="366091"/>
              </w:rPr>
              <w:t>Cu toate acestea, există, în continuare. o serie de aspecte deficitare ce afectează dezvoltarea infrastructurii în ritmul dorit și pentru care sunt necesare următoarele măsuri de remediere:</w:t>
            </w:r>
          </w:p>
          <w:p w:rsidR="00A659F3" w:rsidRDefault="0023642F">
            <w:pPr>
              <w:numPr>
                <w:ilvl w:val="0"/>
                <w:numId w:val="29"/>
              </w:numPr>
              <w:pBdr>
                <w:top w:val="nil"/>
                <w:left w:val="nil"/>
                <w:bottom w:val="nil"/>
                <w:right w:val="nil"/>
                <w:between w:val="nil"/>
              </w:pBdr>
              <w:spacing w:before="20" w:line="167" w:lineRule="auto"/>
              <w:jc w:val="both"/>
              <w:rPr>
                <w:color w:val="366091"/>
              </w:rPr>
            </w:pPr>
            <w:r>
              <w:rPr>
                <w:color w:val="366091"/>
              </w:rPr>
              <w:t>reducerea perioadelor de derulare a procedurilor de achiziție publică, inclusiv diminuarea contestațiilor excesive din partea ofertanților;</w:t>
            </w:r>
          </w:p>
          <w:p w:rsidR="00A659F3" w:rsidRDefault="0023642F">
            <w:pPr>
              <w:numPr>
                <w:ilvl w:val="0"/>
                <w:numId w:val="29"/>
              </w:numPr>
              <w:pBdr>
                <w:top w:val="nil"/>
                <w:left w:val="nil"/>
                <w:bottom w:val="nil"/>
                <w:right w:val="nil"/>
                <w:between w:val="nil"/>
              </w:pBdr>
              <w:spacing w:line="167" w:lineRule="auto"/>
              <w:jc w:val="both"/>
              <w:rPr>
                <w:color w:val="366091"/>
              </w:rPr>
            </w:pPr>
            <w:r>
              <w:rPr>
                <w:color w:val="366091"/>
              </w:rPr>
              <w:t>reducerea timpilor de luare a deciziilor aferente implementării contractelor;</w:t>
            </w:r>
          </w:p>
          <w:p w:rsidR="00A659F3" w:rsidRDefault="0023642F">
            <w:pPr>
              <w:numPr>
                <w:ilvl w:val="0"/>
                <w:numId w:val="29"/>
              </w:numPr>
              <w:pBdr>
                <w:top w:val="nil"/>
                <w:left w:val="nil"/>
                <w:bottom w:val="nil"/>
                <w:right w:val="nil"/>
                <w:between w:val="nil"/>
              </w:pBdr>
              <w:spacing w:line="167" w:lineRule="auto"/>
              <w:jc w:val="both"/>
              <w:rPr>
                <w:color w:val="366091"/>
              </w:rPr>
            </w:pPr>
            <w:r>
              <w:rPr>
                <w:color w:val="366091"/>
              </w:rPr>
              <w:t>reducerea perioadelor de eliberare a autorizaţiilor și avizelor;</w:t>
            </w:r>
          </w:p>
          <w:p w:rsidR="00A659F3" w:rsidRDefault="0023642F">
            <w:pPr>
              <w:numPr>
                <w:ilvl w:val="0"/>
                <w:numId w:val="29"/>
              </w:numPr>
              <w:pBdr>
                <w:top w:val="nil"/>
                <w:left w:val="nil"/>
                <w:bottom w:val="nil"/>
                <w:right w:val="nil"/>
                <w:between w:val="nil"/>
              </w:pBdr>
              <w:spacing w:line="167" w:lineRule="auto"/>
              <w:jc w:val="both"/>
              <w:rPr>
                <w:color w:val="366091"/>
              </w:rPr>
            </w:pPr>
            <w:r>
              <w:rPr>
                <w:color w:val="366091"/>
              </w:rPr>
              <w:t xml:space="preserve">îmbunătățirea capacității de monitorizare a calității lucrărilor.  </w:t>
            </w:r>
          </w:p>
          <w:p w:rsidR="00A659F3" w:rsidRDefault="0023642F">
            <w:pPr>
              <w:spacing w:before="40"/>
              <w:ind w:left="95"/>
              <w:jc w:val="both"/>
              <w:rPr>
                <w:color w:val="366091"/>
              </w:rPr>
            </w:pPr>
            <w:r>
              <w:rPr>
                <w:color w:val="366091"/>
              </w:rPr>
              <w:t>Existența unor factori externi atribuțiilor AM: deficitul de forță de muncă atât de bază, cât și specializată, creșterea costurilor la materiale și manoperă (ce nu au fost prevăzute în ofertele financiare inițiale), etc - se număra si aceștia printre factorii ce afectează investițiile în acest domeniu.</w:t>
            </w:r>
          </w:p>
          <w:p w:rsidR="00A659F3" w:rsidRDefault="00A659F3">
            <w:pPr>
              <w:spacing w:before="40"/>
              <w:ind w:left="95"/>
              <w:jc w:val="both"/>
              <w:rPr>
                <w:b/>
                <w:i/>
                <w:color w:val="366091"/>
              </w:rPr>
            </w:pPr>
          </w:p>
          <w:p w:rsidR="00A659F3" w:rsidRDefault="0023642F">
            <w:pPr>
              <w:spacing w:before="40"/>
              <w:ind w:left="95"/>
              <w:jc w:val="both"/>
              <w:rPr>
                <w:color w:val="366091"/>
              </w:rPr>
            </w:pPr>
            <w:r>
              <w:rPr>
                <w:b/>
                <w:i/>
                <w:color w:val="366091"/>
              </w:rPr>
              <w:t xml:space="preserve">Sistemul de management si control </w:t>
            </w:r>
            <w:r w:rsidR="00400689">
              <w:rPr>
                <w:b/>
                <w:i/>
                <w:color w:val="366091"/>
              </w:rPr>
              <w:t>pentru P</w:t>
            </w:r>
            <w:r>
              <w:rPr>
                <w:b/>
                <w:i/>
                <w:color w:val="366091"/>
              </w:rPr>
              <w:t>T 2021-</w:t>
            </w:r>
            <w:r>
              <w:rPr>
                <w:b/>
                <w:color w:val="366091"/>
              </w:rPr>
              <w:t>2027</w:t>
            </w:r>
            <w:r>
              <w:rPr>
                <w:color w:val="366091"/>
              </w:rPr>
              <w:t xml:space="preserve"> </w:t>
            </w:r>
          </w:p>
          <w:p w:rsidR="00A659F3" w:rsidRDefault="0023642F">
            <w:pPr>
              <w:spacing w:before="40"/>
              <w:ind w:left="95"/>
              <w:jc w:val="both"/>
              <w:rPr>
                <w:color w:val="366091"/>
              </w:rPr>
            </w:pPr>
            <w:r>
              <w:rPr>
                <w:color w:val="366091"/>
              </w:rPr>
              <w:t xml:space="preserve">Pentru perioada de programare 2021-2027 este propus ca </w:t>
            </w:r>
            <w:r>
              <w:rPr>
                <w:i/>
                <w:color w:val="366091"/>
              </w:rPr>
              <w:t>Ministerul Transporturilor și Infrastructurii</w:t>
            </w:r>
            <w:r>
              <w:rPr>
                <w:color w:val="366091"/>
              </w:rPr>
              <w:t xml:space="preserve">, prin </w:t>
            </w:r>
            <w:r>
              <w:rPr>
                <w:i/>
                <w:color w:val="366091"/>
              </w:rPr>
              <w:t>Direcţia Generală Organismul Intermediar pentru Transport</w:t>
            </w:r>
            <w:r>
              <w:rPr>
                <w:color w:val="366091"/>
              </w:rPr>
              <w:t xml:space="preserve">, să îndeplinească rolul de </w:t>
            </w:r>
            <w:r>
              <w:rPr>
                <w:i/>
                <w:color w:val="366091"/>
              </w:rPr>
              <w:t>Autoritate de Management</w:t>
            </w:r>
            <w:r>
              <w:rPr>
                <w:color w:val="366091"/>
              </w:rPr>
              <w:t xml:space="preserve"> pentru acest program.</w:t>
            </w:r>
          </w:p>
          <w:p w:rsidR="00A659F3" w:rsidRDefault="0023642F">
            <w:pPr>
              <w:spacing w:before="40"/>
              <w:ind w:left="95"/>
              <w:jc w:val="both"/>
              <w:rPr>
                <w:color w:val="366091"/>
              </w:rPr>
            </w:pPr>
            <w:r>
              <w:rPr>
                <w:color w:val="366091"/>
              </w:rPr>
              <w:t xml:space="preserve">Funcția contabilă va fi îndeplinită de </w:t>
            </w:r>
            <w:r>
              <w:rPr>
                <w:i/>
                <w:color w:val="366091"/>
              </w:rPr>
              <w:t>Autoritatea de Certificare şi Plată (ACP),</w:t>
            </w:r>
            <w:r>
              <w:rPr>
                <w:color w:val="366091"/>
              </w:rPr>
              <w:t xml:space="preserve"> structură în cadrul </w:t>
            </w:r>
            <w:r>
              <w:rPr>
                <w:i/>
                <w:color w:val="366091"/>
              </w:rPr>
              <w:t>Ministerului Finanţelor</w:t>
            </w:r>
            <w:r>
              <w:rPr>
                <w:color w:val="366091"/>
              </w:rPr>
              <w:t xml:space="preserve">. Aceasta va îndeplini: </w:t>
            </w:r>
          </w:p>
          <w:p w:rsidR="00A659F3" w:rsidRDefault="0023642F">
            <w:pPr>
              <w:numPr>
                <w:ilvl w:val="0"/>
                <w:numId w:val="34"/>
              </w:numPr>
              <w:spacing w:before="20" w:line="167" w:lineRule="auto"/>
              <w:jc w:val="both"/>
              <w:rPr>
                <w:color w:val="366091"/>
              </w:rPr>
            </w:pPr>
            <w:r>
              <w:rPr>
                <w:color w:val="366091"/>
              </w:rPr>
              <w:lastRenderedPageBreak/>
              <w:t>funcţia contabilă prevăzută</w:t>
            </w:r>
            <w:r w:rsidR="00125D49">
              <w:rPr>
                <w:color w:val="366091"/>
              </w:rPr>
              <w:t xml:space="preserve"> în regulament pentru programe</w:t>
            </w:r>
            <w:r>
              <w:rPr>
                <w:color w:val="366091"/>
              </w:rPr>
              <w:t>;</w:t>
            </w:r>
          </w:p>
          <w:p w:rsidR="00A659F3" w:rsidRDefault="0023642F">
            <w:pPr>
              <w:numPr>
                <w:ilvl w:val="0"/>
                <w:numId w:val="34"/>
              </w:numPr>
              <w:spacing w:before="20" w:line="167" w:lineRule="auto"/>
              <w:jc w:val="both"/>
              <w:rPr>
                <w:color w:val="366091"/>
              </w:rPr>
            </w:pPr>
            <w:r>
              <w:rPr>
                <w:color w:val="366091"/>
              </w:rPr>
              <w:t>atribuțiile financiare orizontale ce derivă din relația cu Comisia Europeană pentru toate programele cu excepția celor de cooperare teritorială;</w:t>
            </w:r>
          </w:p>
          <w:p w:rsidR="00A659F3" w:rsidRDefault="0023642F">
            <w:pPr>
              <w:numPr>
                <w:ilvl w:val="0"/>
                <w:numId w:val="34"/>
              </w:numPr>
              <w:spacing w:before="20" w:line="167" w:lineRule="auto"/>
              <w:jc w:val="both"/>
              <w:rPr>
                <w:color w:val="366091"/>
              </w:rPr>
            </w:pPr>
            <w:r>
              <w:rPr>
                <w:color w:val="366091"/>
              </w:rPr>
              <w:t>alte atribuții necesare implementării fluxurilor financiare.</w:t>
            </w:r>
          </w:p>
          <w:p w:rsidR="00A659F3" w:rsidRDefault="0023642F">
            <w:pPr>
              <w:spacing w:before="40"/>
              <w:ind w:left="95"/>
              <w:jc w:val="both"/>
              <w:rPr>
                <w:color w:val="366091"/>
              </w:rPr>
            </w:pPr>
            <w:r>
              <w:rPr>
                <w:color w:val="366091"/>
              </w:rPr>
              <w:t>Funcția de audit va fi îndeplinită, ca și în prezent, de Autoritatea de Audit de pe lângă Curtea de Conturi a României, organism independent din punct de vedere operațional față de Curtea de Conturi și față de celelalte autorități responsabile cu managementul și implementarea fondurilor externe nerambursabile.</w:t>
            </w:r>
          </w:p>
          <w:p w:rsidR="00A659F3" w:rsidRDefault="00A659F3">
            <w:pPr>
              <w:spacing w:before="40"/>
              <w:ind w:left="95"/>
              <w:jc w:val="both"/>
              <w:rPr>
                <w:b/>
                <w:i/>
                <w:color w:val="366091"/>
              </w:rPr>
            </w:pPr>
          </w:p>
          <w:p w:rsidR="00A659F3" w:rsidRDefault="0023642F">
            <w:pPr>
              <w:spacing w:before="40"/>
              <w:ind w:left="95"/>
              <w:jc w:val="both"/>
              <w:rPr>
                <w:b/>
                <w:i/>
                <w:color w:val="366091"/>
              </w:rPr>
            </w:pPr>
            <w:r>
              <w:rPr>
                <w:b/>
                <w:i/>
                <w:color w:val="366091"/>
              </w:rPr>
              <w:t>Capacitatea administrativă</w:t>
            </w:r>
          </w:p>
          <w:p w:rsidR="00A659F3" w:rsidRDefault="0023642F">
            <w:pPr>
              <w:spacing w:before="40"/>
              <w:ind w:left="95"/>
              <w:jc w:val="both"/>
              <w:rPr>
                <w:color w:val="366091"/>
              </w:rPr>
            </w:pPr>
            <w:r>
              <w:rPr>
                <w:color w:val="366091"/>
              </w:rPr>
              <w:t>Întărirea capacității administrative a principalilor beneficiari din sectorul transporturilor, în special a marilor beneficiari, CNAIR SA, CNCF CFR SA, Metrorex, reprezintă o prioritate pentru creșterea capacității de implementare a proiectelor. În cadrul fiecărei priorității sunt avute în vedere și acțiuni legate de îmbunătăţirea guvernanței în acest sector. Planul de acțiune pentru creșterea capacității administrative (Administrative Capacity Building – roadmap) reprezintă un instrument ce va fi utilizat la nivel național în acest scop.  De altfel în cuprinsul priorităților cheie, precum și în cadrul axei prioritate nr.8 sunt prevăzute intervenții pentru sprijinirea implementării programului.</w:t>
            </w:r>
          </w:p>
          <w:p w:rsidR="00A659F3" w:rsidRDefault="0023642F">
            <w:pPr>
              <w:spacing w:before="40"/>
              <w:ind w:left="95"/>
              <w:jc w:val="both"/>
              <w:rPr>
                <w:color w:val="366091"/>
              </w:rPr>
            </w:pPr>
            <w:r>
              <w:rPr>
                <w:color w:val="366091"/>
              </w:rPr>
              <w:t>Pe perioada implementării programului Autoritatea de management va promova utilizarea strategică a achizițiilor publice în scopul sprijinirii obiectivelor de politică în transport (inclusiv profesionalizarea personalului în scopul reducerii lipsei</w:t>
            </w:r>
            <w:r w:rsidR="00400689">
              <w:rPr>
                <w:color w:val="366091"/>
              </w:rPr>
              <w:t xml:space="preserve"> de capacitate). Beneficiarii P</w:t>
            </w:r>
            <w:r>
              <w:rPr>
                <w:color w:val="366091"/>
              </w:rPr>
              <w:t>T vor fi încurajați să utilizeze mai multe criterii legate de calitate și de costurile pe perioada de operare a proiectelor. Atunci când este fezabil criterii de mediu (de exemplu criterii privind achizițiile publice verzi – green procurement) și considerații sociale și de inovare vor trebui încorporate în procedurile de achiziție publică.</w:t>
            </w:r>
          </w:p>
          <w:p w:rsidR="00A659F3" w:rsidRDefault="00A659F3">
            <w:pPr>
              <w:spacing w:before="40"/>
              <w:ind w:left="95"/>
              <w:jc w:val="both"/>
              <w:rPr>
                <w:b/>
                <w:i/>
                <w:color w:val="366091"/>
              </w:rPr>
            </w:pPr>
          </w:p>
          <w:p w:rsidR="00A659F3" w:rsidRDefault="0023642F">
            <w:pPr>
              <w:spacing w:before="40"/>
              <w:ind w:left="95"/>
              <w:jc w:val="both"/>
              <w:rPr>
                <w:color w:val="366091"/>
              </w:rPr>
            </w:pPr>
            <w:r>
              <w:rPr>
                <w:b/>
                <w:i/>
                <w:color w:val="366091"/>
              </w:rPr>
              <w:t xml:space="preserve">Metodologia de </w:t>
            </w:r>
            <w:r w:rsidR="00400689">
              <w:rPr>
                <w:b/>
                <w:i/>
                <w:color w:val="366091"/>
              </w:rPr>
              <w:t>alocare financiară la nivelul P</w:t>
            </w:r>
            <w:r>
              <w:rPr>
                <w:b/>
                <w:i/>
                <w:color w:val="366091"/>
              </w:rPr>
              <w:t>T 2021-2027</w:t>
            </w:r>
            <w:r>
              <w:rPr>
                <w:color w:val="366091"/>
              </w:rPr>
              <w:t xml:space="preserve"> – Alocarea FEN pentru sectorul de transport urmărește, în primul rând, finalizarea proiectelor demarate în perioada 2014-2020, precum și a proiectelor prioritizate situate pe rețeaua TEN-T Centrală și Globală, precum și conectivitatea secundară conform </w:t>
            </w:r>
            <w:r>
              <w:rPr>
                <w:i/>
                <w:color w:val="366091"/>
              </w:rPr>
              <w:t>Programul Investițional</w:t>
            </w:r>
            <w:r>
              <w:rPr>
                <w:color w:val="366091"/>
              </w:rPr>
              <w:t xml:space="preserve"> pentru dezvoltarea infrastructurii de transport pentru perioada 2021-2030.</w:t>
            </w:r>
          </w:p>
          <w:p w:rsidR="00A659F3" w:rsidRDefault="0023642F">
            <w:pPr>
              <w:spacing w:before="40"/>
              <w:ind w:left="95"/>
              <w:jc w:val="both"/>
              <w:rPr>
                <w:sz w:val="20"/>
                <w:szCs w:val="20"/>
              </w:rPr>
            </w:pPr>
            <w:r>
              <w:rPr>
                <w:color w:val="366091"/>
              </w:rPr>
              <w:t>Portofoliul de proiecte propuse spre finanțare are la baza scenariul în care: proiectele propuse spre finanțare se încadrează într-un plafon ce ia în considerare o supracontractare de 200%</w:t>
            </w:r>
            <w:r w:rsidR="00400689">
              <w:rPr>
                <w:color w:val="366091"/>
              </w:rPr>
              <w:t xml:space="preserve"> a  alocării disponibile prin P</w:t>
            </w:r>
            <w:r>
              <w:rPr>
                <w:color w:val="366091"/>
              </w:rPr>
              <w:t>T continuând abordarea din perioada de programare 2014-2020 care a arătat contribuții pozitive la rata de contractare și cheltuire a fondurilor programului.</w:t>
            </w:r>
          </w:p>
        </w:tc>
      </w:tr>
    </w:tbl>
    <w:p w:rsidR="00A659F3" w:rsidRDefault="00A659F3">
      <w:pPr>
        <w:rPr>
          <w:sz w:val="20"/>
          <w:szCs w:val="20"/>
        </w:rPr>
        <w:sectPr w:rsidR="00A659F3">
          <w:pgSz w:w="16840" w:h="11910" w:orient="landscape"/>
          <w:pgMar w:top="839" w:right="1701" w:bottom="278" w:left="1060" w:header="709" w:footer="709" w:gutter="0"/>
          <w:cols w:space="708"/>
        </w:sectPr>
      </w:pPr>
    </w:p>
    <w:p w:rsidR="00A659F3" w:rsidRDefault="0023642F">
      <w:pPr>
        <w:pStyle w:val="Heading1"/>
        <w:numPr>
          <w:ilvl w:val="0"/>
          <w:numId w:val="18"/>
        </w:numPr>
        <w:jc w:val="left"/>
        <w:rPr>
          <w:sz w:val="24"/>
          <w:szCs w:val="24"/>
        </w:rPr>
      </w:pPr>
      <w:bookmarkStart w:id="3" w:name="_heading=h.1fob9te" w:colFirst="0" w:colLast="0"/>
      <w:bookmarkEnd w:id="3"/>
      <w:r>
        <w:rPr>
          <w:sz w:val="24"/>
          <w:szCs w:val="24"/>
        </w:rPr>
        <w:lastRenderedPageBreak/>
        <w:t>Justificarea obiectivelor specifice</w:t>
      </w:r>
    </w:p>
    <w:p w:rsidR="00A659F3" w:rsidRDefault="0023642F">
      <w:pPr>
        <w:spacing w:before="206"/>
        <w:ind w:left="1253"/>
      </w:pPr>
      <w:r>
        <w:t>Pentru obiectivul Investiții pentru ocuparea forței de muncă și creștere economică:</w:t>
      </w:r>
    </w:p>
    <w:p w:rsidR="00A659F3" w:rsidRDefault="00A659F3">
      <w:pPr>
        <w:rPr>
          <w:sz w:val="29"/>
          <w:szCs w:val="29"/>
        </w:rPr>
      </w:pPr>
    </w:p>
    <w:p w:rsidR="00A659F3" w:rsidRDefault="0023642F">
      <w:bookmarkStart w:id="4" w:name="_heading=h.3znysh7" w:colFirst="0" w:colLast="0"/>
      <w:bookmarkEnd w:id="4"/>
      <w:r>
        <w:t>Tabelul 1</w:t>
      </w:r>
    </w:p>
    <w:p w:rsidR="00A659F3" w:rsidRDefault="00A659F3">
      <w:pPr>
        <w:spacing w:before="11"/>
        <w:rPr>
          <w:sz w:val="21"/>
          <w:szCs w:val="21"/>
        </w:rPr>
      </w:pPr>
    </w:p>
    <w:tbl>
      <w:tblPr>
        <w:tblStyle w:val="a1"/>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81"/>
        <w:gridCol w:w="3035"/>
        <w:gridCol w:w="8548"/>
      </w:tblGrid>
      <w:tr w:rsidR="00A659F3">
        <w:trPr>
          <w:trHeight w:val="599"/>
        </w:trPr>
        <w:tc>
          <w:tcPr>
            <w:tcW w:w="2481" w:type="dxa"/>
          </w:tcPr>
          <w:p w:rsidR="00A659F3" w:rsidRDefault="0023642F">
            <w:pPr>
              <w:pBdr>
                <w:top w:val="nil"/>
                <w:left w:val="nil"/>
                <w:bottom w:val="nil"/>
                <w:right w:val="nil"/>
                <w:between w:val="nil"/>
              </w:pBdr>
              <w:spacing w:before="26"/>
              <w:ind w:left="374"/>
              <w:jc w:val="center"/>
              <w:rPr>
                <w:color w:val="000000"/>
              </w:rPr>
            </w:pPr>
            <w:r>
              <w:rPr>
                <w:color w:val="000000"/>
              </w:rPr>
              <w:t>Obiectiv de politică sau</w:t>
            </w:r>
          </w:p>
          <w:p w:rsidR="00A659F3" w:rsidRDefault="0023642F">
            <w:pPr>
              <w:pBdr>
                <w:top w:val="nil"/>
                <w:left w:val="nil"/>
                <w:bottom w:val="nil"/>
                <w:right w:val="nil"/>
                <w:between w:val="nil"/>
              </w:pBdr>
              <w:spacing w:before="6"/>
              <w:ind w:left="306"/>
              <w:jc w:val="center"/>
              <w:rPr>
                <w:color w:val="000000"/>
              </w:rPr>
            </w:pPr>
            <w:r>
              <w:rPr>
                <w:color w:val="000000"/>
              </w:rPr>
              <w:t>obiectivul specific al FTJ</w:t>
            </w:r>
          </w:p>
        </w:tc>
        <w:tc>
          <w:tcPr>
            <w:tcW w:w="3035" w:type="dxa"/>
          </w:tcPr>
          <w:p w:rsidR="00A659F3" w:rsidRDefault="0023642F">
            <w:pPr>
              <w:pBdr>
                <w:top w:val="nil"/>
                <w:left w:val="nil"/>
                <w:bottom w:val="nil"/>
                <w:right w:val="nil"/>
                <w:between w:val="nil"/>
              </w:pBdr>
              <w:spacing w:before="26"/>
              <w:ind w:left="176" w:right="174"/>
              <w:jc w:val="center"/>
              <w:rPr>
                <w:color w:val="000000"/>
              </w:rPr>
            </w:pPr>
            <w:r>
              <w:rPr>
                <w:color w:val="000000"/>
              </w:rPr>
              <w:t>Obiectiv specific sau prioritate</w:t>
            </w:r>
          </w:p>
          <w:p w:rsidR="00A659F3" w:rsidRDefault="0023642F">
            <w:pPr>
              <w:pBdr>
                <w:top w:val="nil"/>
                <w:left w:val="nil"/>
                <w:bottom w:val="nil"/>
                <w:right w:val="nil"/>
                <w:between w:val="nil"/>
              </w:pBdr>
              <w:spacing w:before="2"/>
              <w:ind w:left="171" w:right="174"/>
              <w:jc w:val="center"/>
              <w:rPr>
                <w:b/>
                <w:color w:val="000000"/>
                <w:sz w:val="15"/>
                <w:szCs w:val="15"/>
              </w:rPr>
            </w:pPr>
            <w:r>
              <w:rPr>
                <w:color w:val="000000"/>
              </w:rPr>
              <w:t>specifică</w:t>
            </w:r>
            <w:r>
              <w:rPr>
                <w:b/>
                <w:color w:val="000000"/>
                <w:sz w:val="25"/>
                <w:szCs w:val="25"/>
                <w:vertAlign w:val="superscript"/>
              </w:rPr>
              <w:t>*</w:t>
            </w:r>
          </w:p>
        </w:tc>
        <w:tc>
          <w:tcPr>
            <w:tcW w:w="8548" w:type="dxa"/>
          </w:tcPr>
          <w:p w:rsidR="00A659F3" w:rsidRDefault="0023642F">
            <w:pPr>
              <w:pBdr>
                <w:top w:val="nil"/>
                <w:left w:val="nil"/>
                <w:bottom w:val="nil"/>
                <w:right w:val="nil"/>
                <w:between w:val="nil"/>
              </w:pBdr>
              <w:spacing w:before="162"/>
              <w:ind w:left="2942" w:right="2935"/>
              <w:jc w:val="center"/>
              <w:rPr>
                <w:color w:val="000000"/>
              </w:rPr>
            </w:pPr>
            <w:r>
              <w:rPr>
                <w:color w:val="000000"/>
              </w:rPr>
              <w:t>Justificare (rezumat)</w:t>
            </w:r>
          </w:p>
        </w:tc>
      </w:tr>
      <w:tr w:rsidR="00A659F3">
        <w:trPr>
          <w:trHeight w:val="353"/>
        </w:trPr>
        <w:tc>
          <w:tcPr>
            <w:tcW w:w="2481" w:type="dxa"/>
          </w:tcPr>
          <w:p w:rsidR="00A659F3" w:rsidRDefault="00A659F3">
            <w:pPr>
              <w:pBdr>
                <w:top w:val="nil"/>
                <w:left w:val="nil"/>
                <w:bottom w:val="nil"/>
                <w:right w:val="nil"/>
                <w:between w:val="nil"/>
              </w:pBdr>
              <w:rPr>
                <w:color w:val="000000"/>
                <w:sz w:val="20"/>
                <w:szCs w:val="20"/>
              </w:rPr>
            </w:pPr>
          </w:p>
        </w:tc>
        <w:tc>
          <w:tcPr>
            <w:tcW w:w="3035" w:type="dxa"/>
          </w:tcPr>
          <w:p w:rsidR="00A659F3" w:rsidRDefault="00A659F3">
            <w:pPr>
              <w:pBdr>
                <w:top w:val="nil"/>
                <w:left w:val="nil"/>
                <w:bottom w:val="nil"/>
                <w:right w:val="nil"/>
                <w:between w:val="nil"/>
              </w:pBdr>
              <w:rPr>
                <w:color w:val="000000"/>
                <w:sz w:val="20"/>
                <w:szCs w:val="20"/>
              </w:rPr>
            </w:pPr>
          </w:p>
        </w:tc>
        <w:tc>
          <w:tcPr>
            <w:tcW w:w="8548" w:type="dxa"/>
          </w:tcPr>
          <w:p w:rsidR="00A659F3" w:rsidRDefault="0023642F">
            <w:pPr>
              <w:pBdr>
                <w:top w:val="nil"/>
                <w:left w:val="nil"/>
                <w:bottom w:val="nil"/>
                <w:right w:val="nil"/>
                <w:between w:val="nil"/>
              </w:pBdr>
              <w:spacing w:before="39"/>
              <w:ind w:left="102"/>
              <w:rPr>
                <w:color w:val="000000"/>
              </w:rPr>
            </w:pPr>
            <w:r>
              <w:rPr>
                <w:color w:val="000000"/>
              </w:rPr>
              <w:t>[2 000 per obiectiv specific  sau prioritate specifică  FSE+ sau obiectiv specific FTJ]</w:t>
            </w:r>
          </w:p>
        </w:tc>
      </w:tr>
      <w:tr w:rsidR="00A659F3">
        <w:trPr>
          <w:trHeight w:val="353"/>
        </w:trPr>
        <w:tc>
          <w:tcPr>
            <w:tcW w:w="2481" w:type="dxa"/>
            <w:vMerge w:val="restart"/>
          </w:tcPr>
          <w:p w:rsidR="00A659F3" w:rsidRDefault="0023642F">
            <w:pPr>
              <w:spacing w:before="120" w:after="120"/>
              <w:rPr>
                <w:color w:val="1F497D"/>
              </w:rPr>
            </w:pPr>
            <w:r>
              <w:rPr>
                <w:color w:val="1F497D"/>
              </w:rPr>
              <w:t>OP 3</w:t>
            </w:r>
          </w:p>
        </w:tc>
        <w:tc>
          <w:tcPr>
            <w:tcW w:w="3035" w:type="dxa"/>
          </w:tcPr>
          <w:p w:rsidR="00A659F3" w:rsidRDefault="0023642F">
            <w:pPr>
              <w:spacing w:before="120" w:after="120"/>
              <w:rPr>
                <w:color w:val="1F497D"/>
              </w:rPr>
            </w:pPr>
            <w:r>
              <w:rPr>
                <w:color w:val="1F497D"/>
              </w:rPr>
              <w:t>3.1 Dezvoltarea unei rețele TEN-T, reziliente la schimbările climatice, inteligente, sigure, durabile și intermodale</w:t>
            </w:r>
          </w:p>
        </w:tc>
        <w:tc>
          <w:tcPr>
            <w:tcW w:w="8548" w:type="dxa"/>
          </w:tcPr>
          <w:p w:rsidR="00A659F3" w:rsidRDefault="0023642F">
            <w:pPr>
              <w:spacing w:before="120" w:after="120"/>
              <w:jc w:val="both"/>
              <w:rPr>
                <w:color w:val="1F497D"/>
              </w:rPr>
            </w:pPr>
            <w:r>
              <w:rPr>
                <w:color w:val="1F497D"/>
              </w:rPr>
              <w:t xml:space="preserve">Prezentul obiectiv specific este corelat cu elementele de ordin strategic prezente în </w:t>
            </w:r>
            <w:r>
              <w:rPr>
                <w:i/>
                <w:color w:val="1F497D"/>
              </w:rPr>
              <w:t>Programul investițional pentru dezvoltarea infrastructurii de transport pentru perioada 2021-2030</w:t>
            </w:r>
            <w:r>
              <w:rPr>
                <w:color w:val="1F497D"/>
              </w:rPr>
              <w:t xml:space="preserve">, document strategic ce actualizează Strategia de implementare a </w:t>
            </w:r>
            <w:r>
              <w:rPr>
                <w:i/>
                <w:color w:val="1F497D"/>
              </w:rPr>
              <w:t xml:space="preserve">Master Planului General de Transport al României </w:t>
            </w:r>
            <w:r>
              <w:rPr>
                <w:color w:val="1F497D"/>
              </w:rPr>
              <w:t>cu orizont 2030 - 2040 cuprinzând viziunea investiționala a României pentru fiecare mod de transport.</w:t>
            </w:r>
          </w:p>
          <w:p w:rsidR="00A659F3" w:rsidRDefault="0023642F">
            <w:pPr>
              <w:spacing w:before="120" w:after="120"/>
              <w:jc w:val="both"/>
              <w:rPr>
                <w:color w:val="1F497D"/>
              </w:rPr>
            </w:pPr>
            <w:r>
              <w:rPr>
                <w:i/>
                <w:color w:val="1F497D"/>
              </w:rPr>
              <w:t>Programul Investițional</w:t>
            </w:r>
            <w:r>
              <w:rPr>
                <w:color w:val="1F497D"/>
              </w:rPr>
              <w:t xml:space="preserve"> reprezintă corelarea a trei arii majore de interes pentru perioada 2021 - 2030, referitoare la recuperarea deficitului de infrastructură de bază la nivel național pe toate domeniile de transport, dar mai ales în sectorul de transport rutier, aplicând politicile și standardele UE referitoare la rețelele transeuropene de transport, îndeosebi în cadrul sectorului feroviar, cu respectarea țintelor de înverzire a sectorului de transport stabilite în cadrul </w:t>
            </w:r>
            <w:r>
              <w:rPr>
                <w:i/>
                <w:color w:val="1F497D"/>
              </w:rPr>
              <w:t>Pactului Ecologic European</w:t>
            </w:r>
            <w:r>
              <w:rPr>
                <w:color w:val="1F497D"/>
              </w:rPr>
              <w:t xml:space="preserve"> și a pachetului </w:t>
            </w:r>
            <w:r>
              <w:rPr>
                <w:i/>
                <w:color w:val="1F497D"/>
              </w:rPr>
              <w:t>Fit for 55</w:t>
            </w:r>
            <w:r>
              <w:rPr>
                <w:color w:val="1F497D"/>
              </w:rPr>
              <w:t>, mai ales în ceea ce privește sectorul rutier.</w:t>
            </w:r>
          </w:p>
          <w:p w:rsidR="00A659F3" w:rsidRDefault="0023642F">
            <w:pPr>
              <w:spacing w:before="120" w:after="120"/>
              <w:jc w:val="both"/>
              <w:rPr>
                <w:color w:val="1F497D"/>
              </w:rPr>
            </w:pPr>
            <w:r>
              <w:rPr>
                <w:color w:val="1F497D"/>
              </w:rPr>
              <w:t xml:space="preserve">Abordările strategice sectoriale cuprinse în cadrul </w:t>
            </w:r>
            <w:r>
              <w:rPr>
                <w:i/>
                <w:color w:val="1F497D"/>
              </w:rPr>
              <w:t>Programului Investițional</w:t>
            </w:r>
            <w:r>
              <w:rPr>
                <w:color w:val="1F497D"/>
              </w:rPr>
              <w:t xml:space="preserve"> reflectă gândirea europeană de stabilire a diferite paliere de importanță în cadrul rețelelor de transport, astfel încât pentru fiecare sector Programul prezintă o ierarhizare a importanței strategice la nivel de rețele primare, secundare și terțiare după caz. </w:t>
            </w:r>
          </w:p>
          <w:p w:rsidR="00A659F3" w:rsidRDefault="0023642F">
            <w:pPr>
              <w:spacing w:before="120" w:after="120"/>
              <w:jc w:val="both"/>
              <w:rPr>
                <w:color w:val="1F497D"/>
              </w:rPr>
            </w:pPr>
            <w:r>
              <w:rPr>
                <w:color w:val="1F497D"/>
              </w:rPr>
              <w:t xml:space="preserve">România nu are încă realizată rețeaua primară de infrastructură terestră care să asigure în condiții de siguranță legăturile între toate regiunile, precum și legăturile cu vecinii, în particular cu vecinii – state UE. </w:t>
            </w:r>
            <w:r>
              <w:rPr>
                <w:color w:val="366091"/>
              </w:rPr>
              <w:t xml:space="preserve">MPGT/PI au introdus conceptul de rețea primară, secundară și terțiară națională. Această defalcare este în particular importantă pentru sectorul rutier, în cadrul căruia rețeaua primară națională este constituită din rețeaua TEN-T Core de pe teritoriul româniei la care se adaugă câteva secțiuni situate pe rețeaua TEN-T Globală mai multe detalii despre aceste rețele se </w:t>
            </w:r>
            <w:r>
              <w:rPr>
                <w:color w:val="366091"/>
              </w:rPr>
              <w:lastRenderedPageBreak/>
              <w:t>regăsesc în conținutul Planului Investițional atașat prezentului document.</w:t>
            </w:r>
          </w:p>
        </w:tc>
      </w:tr>
      <w:tr w:rsidR="00A659F3">
        <w:trPr>
          <w:trHeight w:val="353"/>
        </w:trPr>
        <w:tc>
          <w:tcPr>
            <w:tcW w:w="2481" w:type="dxa"/>
            <w:vMerge/>
          </w:tcPr>
          <w:p w:rsidR="00A659F3" w:rsidRDefault="00A659F3">
            <w:pPr>
              <w:pBdr>
                <w:top w:val="nil"/>
                <w:left w:val="nil"/>
                <w:bottom w:val="nil"/>
                <w:right w:val="nil"/>
                <w:between w:val="nil"/>
              </w:pBdr>
              <w:spacing w:line="276" w:lineRule="auto"/>
              <w:rPr>
                <w:color w:val="1F497D"/>
              </w:rPr>
            </w:pPr>
          </w:p>
        </w:tc>
        <w:tc>
          <w:tcPr>
            <w:tcW w:w="3035" w:type="dxa"/>
          </w:tcPr>
          <w:p w:rsidR="00A659F3" w:rsidRDefault="0023642F">
            <w:pPr>
              <w:spacing w:before="120" w:after="120"/>
              <w:rPr>
                <w:color w:val="1F497D"/>
              </w:rPr>
            </w:pPr>
            <w:r>
              <w:rPr>
                <w:color w:val="1F497D"/>
              </w:rPr>
              <w:t xml:space="preserve">3.2 Dezvoltarea și creșterea unei mobilități naționale, regionale și locale durabile, reziliente la schimbările climatice, inteligente și intermodale, inclusiv îmbunătățirea accesului la TEN-T și a mobilității transfrontaliere </w:t>
            </w:r>
          </w:p>
        </w:tc>
        <w:tc>
          <w:tcPr>
            <w:tcW w:w="8548" w:type="dxa"/>
          </w:tcPr>
          <w:p w:rsidR="00A659F3" w:rsidRDefault="0023642F">
            <w:pPr>
              <w:spacing w:before="120" w:after="120"/>
              <w:jc w:val="both"/>
              <w:rPr>
                <w:color w:val="1F497D"/>
              </w:rPr>
            </w:pPr>
            <w:r>
              <w:rPr>
                <w:color w:val="1F497D"/>
              </w:rPr>
              <w:t xml:space="preserve">Acest obiectiv este de asemenea corelat cu obiectivele strategice naționale. </w:t>
            </w:r>
            <w:r>
              <w:rPr>
                <w:i/>
                <w:color w:val="1F497D"/>
              </w:rPr>
              <w:t>Programul Investițional</w:t>
            </w:r>
            <w:r>
              <w:rPr>
                <w:color w:val="1F497D"/>
              </w:rPr>
              <w:t xml:space="preserve"> vizează integrarea tiparelor de călătorie de lung parcurs cu cele de scurt parcurs în special în nodurile urbane importante ale României și astfel, rețeaua primară de infrastructură terestră prevăzută în </w:t>
            </w:r>
            <w:r>
              <w:rPr>
                <w:i/>
                <w:color w:val="1F497D"/>
              </w:rPr>
              <w:t>Programul Investițional</w:t>
            </w:r>
            <w:r>
              <w:rPr>
                <w:color w:val="1F497D"/>
              </w:rPr>
              <w:t xml:space="preserve"> este completată de o rețea secundară care să asigure încărcările/descărcările necesare accesibilității regionale și a marilor centre urbane.</w:t>
            </w:r>
          </w:p>
          <w:p w:rsidR="00A659F3" w:rsidRDefault="0023642F">
            <w:pPr>
              <w:spacing w:before="120" w:after="120"/>
              <w:jc w:val="both"/>
              <w:rPr>
                <w:color w:val="1F497D"/>
              </w:rPr>
            </w:pPr>
            <w:r>
              <w:rPr>
                <w:color w:val="1F497D"/>
              </w:rPr>
              <w:t>În particular, rețeaua rutieră secundară este complementară rețelei rutiere primare, asigurând legăturile funcționale între aceasta și rețeaua de drumuri naționale și județene. Rețeaua secundară cuprinde pe teritoriul RO secțiunile de pe rețeaua TEN-T Comprehensive la care se adaugă căteva  secțiuni situate pe alte rețele. Informații suplimentare privind componența rețelelor secundare să regăsesc în Planul Investițional atașat prezentului document. O altă funcție importantă a rețelei rutiere secundare este de alimentare și distribuție, spre și dinspre rețeaua primară, a fluxurilor de trafic, într-o manieră modernă, rapidă și în armonie cu mediul înconjurător și cu politicile europene de conectivitate.</w:t>
            </w:r>
          </w:p>
          <w:p w:rsidR="00A659F3" w:rsidRDefault="0023642F">
            <w:pPr>
              <w:spacing w:before="120" w:after="120"/>
              <w:jc w:val="both"/>
              <w:rPr>
                <w:color w:val="1F497D"/>
              </w:rPr>
            </w:pPr>
            <w:r>
              <w:rPr>
                <w:color w:val="1F497D"/>
              </w:rPr>
              <w:t xml:space="preserve">Promovarea transportului feroviar inclusiv pe distanțe mici este un alt obiectiv al Programului Investițional coerent cu obiectivul specific de politică regională europeană. </w:t>
            </w:r>
          </w:p>
        </w:tc>
      </w:tr>
      <w:tr w:rsidR="00A659F3">
        <w:trPr>
          <w:trHeight w:val="353"/>
        </w:trPr>
        <w:tc>
          <w:tcPr>
            <w:tcW w:w="2481" w:type="dxa"/>
          </w:tcPr>
          <w:p w:rsidR="00A659F3" w:rsidRDefault="0023642F">
            <w:pPr>
              <w:spacing w:before="120" w:after="120"/>
              <w:rPr>
                <w:color w:val="1F497D"/>
              </w:rPr>
            </w:pPr>
            <w:r>
              <w:rPr>
                <w:color w:val="1F497D"/>
              </w:rPr>
              <w:t>OP 2</w:t>
            </w:r>
          </w:p>
        </w:tc>
        <w:tc>
          <w:tcPr>
            <w:tcW w:w="3035" w:type="dxa"/>
          </w:tcPr>
          <w:p w:rsidR="00A659F3" w:rsidRDefault="0023642F">
            <w:pPr>
              <w:spacing w:before="120" w:after="120"/>
              <w:rPr>
                <w:color w:val="1F497D"/>
              </w:rPr>
            </w:pPr>
            <w:r>
              <w:rPr>
                <w:color w:val="1F497D"/>
              </w:rPr>
              <w:t>2.8 Promovarea mobilității urbane multimodale durabile, ca parte a tranziției către o economie cu zero emisii de dioxid de carbon</w:t>
            </w:r>
          </w:p>
        </w:tc>
        <w:tc>
          <w:tcPr>
            <w:tcW w:w="8548" w:type="dxa"/>
          </w:tcPr>
          <w:p w:rsidR="00A659F3" w:rsidRDefault="0023642F">
            <w:pPr>
              <w:spacing w:before="120" w:after="120"/>
              <w:jc w:val="both"/>
              <w:rPr>
                <w:color w:val="1F497D"/>
              </w:rPr>
            </w:pPr>
            <w:r>
              <w:rPr>
                <w:color w:val="1F497D"/>
              </w:rPr>
              <w:t>În conformitate cu prevederile Programului Investițional, toate investițiile in infrastructura de transport vor fi însoţite de măsuri de protecția naturii și a biodiversității (infrastructură verde) si de reducere a impactului asupra mediului, in conformitate cu studiile de impact asupra mediului si cu planurile de management ale ariilor protejate (ecoducte, perdele forestiere, panouri fonoabsorbante, etc.).</w:t>
            </w:r>
          </w:p>
          <w:p w:rsidR="00A659F3" w:rsidRDefault="0023642F">
            <w:pPr>
              <w:spacing w:before="120" w:after="120"/>
              <w:jc w:val="both"/>
              <w:rPr>
                <w:color w:val="1F497D"/>
              </w:rPr>
            </w:pPr>
            <w:r>
              <w:rPr>
                <w:color w:val="1F497D"/>
              </w:rPr>
              <w:t xml:space="preserve">Totodată cererile de finanțare pentru proiectele prioritizate conform </w:t>
            </w:r>
            <w:r>
              <w:rPr>
                <w:i/>
                <w:color w:val="1F497D"/>
              </w:rPr>
              <w:t>Programului Investițional</w:t>
            </w:r>
            <w:r>
              <w:rPr>
                <w:color w:val="1F497D"/>
              </w:rPr>
              <w:t xml:space="preserve"> vor trebui să cuprindă o evaluare a principiului </w:t>
            </w:r>
            <w:r>
              <w:rPr>
                <w:i/>
                <w:color w:val="1F497D"/>
              </w:rPr>
              <w:t>Do No Significant Harm</w:t>
            </w:r>
            <w:r>
              <w:rPr>
                <w:color w:val="1F497D"/>
              </w:rPr>
              <w:t xml:space="preserve"> aplicat asupra celor 6 obiective de mediu ale Regulamentului UE pe Taxonomie. În acest sens vor fi obligatorii includerea în cadrul proiectelor a acțiunilor de reziliență climatică.</w:t>
            </w:r>
          </w:p>
          <w:p w:rsidR="00A659F3" w:rsidRDefault="0023642F">
            <w:pPr>
              <w:spacing w:before="120" w:after="120"/>
              <w:jc w:val="both"/>
              <w:rPr>
                <w:color w:val="1F497D"/>
              </w:rPr>
            </w:pPr>
            <w:r>
              <w:rPr>
                <w:color w:val="1F497D"/>
              </w:rPr>
              <w:t xml:space="preserve">La nivelul Uniunii Europene, cât și la nivel, național în </w:t>
            </w:r>
            <w:r>
              <w:rPr>
                <w:i/>
                <w:color w:val="1F497D"/>
              </w:rPr>
              <w:t>Programul Investițional</w:t>
            </w:r>
            <w:r>
              <w:rPr>
                <w:color w:val="1F497D"/>
              </w:rPr>
              <w:t xml:space="preserve">, politicile de transport și mobilitate, au ca viziune comună realizarea unui sistem de transport integrat și funcțional, competitiv și sustenabil, prin sprijinirea mobilității, și reducerea emisiilor de carbon. În cadrul acestui obiectiv specific vor fi incluse şi investiţiile în dezvoltarea reţelei de staţii de reîncărcare de combustibili alternativi de-a lungul reţelei TEN-T. </w:t>
            </w:r>
          </w:p>
          <w:p w:rsidR="00A659F3" w:rsidRDefault="0023642F">
            <w:pPr>
              <w:spacing w:before="120" w:after="120"/>
              <w:jc w:val="both"/>
              <w:rPr>
                <w:color w:val="1F497D"/>
              </w:rPr>
            </w:pPr>
            <w:r>
              <w:rPr>
                <w:color w:val="1F497D"/>
              </w:rPr>
              <w:lastRenderedPageBreak/>
              <w:t xml:space="preserve">Mobilitatea urbană este slab dezvoltată în toată România. Mai multe orașe în expansiune (București, Cluj, Iași,Timișoara etc) se confruntă cu provocări sporite generate de extinderea recentă a zonelor lor funcționale și de suburbanizare, precum și de calitatea slabă a planurilor de mobilitate urbană și a punerii în aplicare întârziate a proiectelor existente. Bucureștiul este unul dintre cele mai congestionate orașe din lume, iar dezvoltarea infrastructurii de metrou a acestuia rămâne în continuare o prioritate. Totodată, conform </w:t>
            </w:r>
            <w:r>
              <w:rPr>
                <w:i/>
                <w:color w:val="1F497D"/>
              </w:rPr>
              <w:t>Programului Investițional</w:t>
            </w:r>
            <w:r>
              <w:rPr>
                <w:color w:val="1F497D"/>
              </w:rPr>
              <w:t xml:space="preserve"> este prioritizată dezvoltarea sistemelor de transport urban, cum ar fi transportul feroviar ușor și liniile de metrou și în alte orașe mari.</w:t>
            </w:r>
          </w:p>
          <w:p w:rsidR="00A659F3" w:rsidRDefault="0023642F">
            <w:pPr>
              <w:spacing w:before="120" w:after="120"/>
              <w:jc w:val="both"/>
              <w:rPr>
                <w:color w:val="1F497D"/>
              </w:rPr>
            </w:pPr>
            <w:r>
              <w:rPr>
                <w:color w:val="1F497D"/>
              </w:rPr>
              <w:t>Dezvoltarea infrastructurii de metrou și a trenurilor metropolitane  se așteaptă să determine o reducere a congestiei în zona urbană și o reducere a numărului de autoturisme ș, contribuind la reducerea cantităților de gaze cu efect de seră produse în domeniul transporturilor.</w:t>
            </w:r>
          </w:p>
        </w:tc>
      </w:tr>
    </w:tbl>
    <w:p w:rsidR="00A659F3" w:rsidRDefault="0023642F">
      <w:pPr>
        <w:tabs>
          <w:tab w:val="left" w:pos="1253"/>
        </w:tabs>
        <w:spacing w:before="90"/>
        <w:ind w:left="475"/>
      </w:pPr>
      <w:r>
        <w:rPr>
          <w:b/>
          <w:sz w:val="25"/>
          <w:szCs w:val="25"/>
          <w:vertAlign w:val="superscript"/>
        </w:rPr>
        <w:lastRenderedPageBreak/>
        <w:t>*</w:t>
      </w:r>
      <w:r>
        <w:rPr>
          <w:b/>
          <w:sz w:val="25"/>
          <w:szCs w:val="25"/>
          <w:vertAlign w:val="superscript"/>
        </w:rPr>
        <w:tab/>
      </w:r>
      <w:r>
        <w:t>Priorități specifice în conformitate  cu Regulamentul FSE+.</w:t>
      </w:r>
    </w:p>
    <w:p w:rsidR="00A659F3" w:rsidRDefault="00A659F3">
      <w:pPr>
        <w:tabs>
          <w:tab w:val="left" w:pos="1253"/>
        </w:tabs>
        <w:spacing w:before="90"/>
        <w:ind w:left="475"/>
      </w:pPr>
    </w:p>
    <w:p w:rsidR="00A659F3" w:rsidRDefault="00A659F3">
      <w:pPr>
        <w:tabs>
          <w:tab w:val="left" w:pos="1253"/>
        </w:tabs>
        <w:spacing w:before="90"/>
        <w:ind w:left="475"/>
      </w:pPr>
    </w:p>
    <w:p w:rsidR="00A659F3" w:rsidRDefault="0023642F">
      <w:pPr>
        <w:tabs>
          <w:tab w:val="left" w:pos="1253"/>
        </w:tabs>
        <w:spacing w:before="90"/>
        <w:ind w:left="475"/>
      </w:pPr>
      <w:r>
        <w:t xml:space="preserve">Pentru FEAMPA: </w:t>
      </w:r>
      <w:r>
        <w:rPr>
          <w:color w:val="366091"/>
        </w:rPr>
        <w:t>N/A</w:t>
      </w:r>
    </w:p>
    <w:p w:rsidR="00A659F3" w:rsidRDefault="00A659F3">
      <w:pPr>
        <w:spacing w:before="3"/>
        <w:rPr>
          <w:sz w:val="30"/>
          <w:szCs w:val="30"/>
        </w:rPr>
      </w:pPr>
    </w:p>
    <w:p w:rsidR="00A659F3" w:rsidRDefault="0023642F">
      <w:pPr>
        <w:ind w:left="600"/>
      </w:pPr>
      <w:r>
        <w:t>Tabelul 1A</w:t>
      </w:r>
    </w:p>
    <w:p w:rsidR="00A659F3" w:rsidRDefault="00A659F3">
      <w:pPr>
        <w:spacing w:before="11"/>
        <w:rPr>
          <w:sz w:val="21"/>
          <w:szCs w:val="21"/>
        </w:rPr>
      </w:pPr>
    </w:p>
    <w:tbl>
      <w:tblPr>
        <w:tblStyle w:val="a2"/>
        <w:tblW w:w="144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8"/>
        <w:gridCol w:w="1877"/>
        <w:gridCol w:w="5387"/>
        <w:gridCol w:w="5386"/>
      </w:tblGrid>
      <w:tr w:rsidR="00A659F3">
        <w:trPr>
          <w:trHeight w:val="599"/>
          <w:jc w:val="center"/>
        </w:trPr>
        <w:tc>
          <w:tcPr>
            <w:tcW w:w="1808" w:type="dxa"/>
          </w:tcPr>
          <w:p w:rsidR="00A659F3" w:rsidRDefault="0023642F">
            <w:pPr>
              <w:pBdr>
                <w:top w:val="nil"/>
                <w:left w:val="nil"/>
                <w:bottom w:val="nil"/>
                <w:right w:val="nil"/>
                <w:between w:val="nil"/>
              </w:pBdr>
              <w:spacing w:before="26"/>
              <w:ind w:left="331" w:right="303"/>
              <w:jc w:val="center"/>
              <w:rPr>
                <w:color w:val="000000"/>
              </w:rPr>
            </w:pPr>
            <w:r>
              <w:rPr>
                <w:color w:val="000000"/>
              </w:rPr>
              <w:t>Obiectiv de</w:t>
            </w:r>
          </w:p>
          <w:p w:rsidR="00A659F3" w:rsidRDefault="0023642F">
            <w:pPr>
              <w:pBdr>
                <w:top w:val="nil"/>
                <w:left w:val="nil"/>
                <w:bottom w:val="nil"/>
                <w:right w:val="nil"/>
                <w:between w:val="nil"/>
              </w:pBdr>
              <w:spacing w:before="6"/>
              <w:ind w:left="317" w:right="303"/>
              <w:jc w:val="center"/>
              <w:rPr>
                <w:color w:val="000000"/>
              </w:rPr>
            </w:pPr>
            <w:r>
              <w:rPr>
                <w:color w:val="000000"/>
              </w:rPr>
              <w:t>politică</w:t>
            </w:r>
          </w:p>
        </w:tc>
        <w:tc>
          <w:tcPr>
            <w:tcW w:w="1877" w:type="dxa"/>
          </w:tcPr>
          <w:p w:rsidR="00A659F3" w:rsidRDefault="0023642F">
            <w:pPr>
              <w:pBdr>
                <w:top w:val="nil"/>
                <w:left w:val="nil"/>
                <w:bottom w:val="nil"/>
                <w:right w:val="nil"/>
                <w:between w:val="nil"/>
              </w:pBdr>
              <w:spacing w:before="149"/>
              <w:ind w:left="483"/>
              <w:rPr>
                <w:color w:val="000000"/>
              </w:rPr>
            </w:pPr>
            <w:r>
              <w:rPr>
                <w:color w:val="000000"/>
              </w:rPr>
              <w:t>Prioritate</w:t>
            </w:r>
          </w:p>
        </w:tc>
        <w:tc>
          <w:tcPr>
            <w:tcW w:w="5387" w:type="dxa"/>
          </w:tcPr>
          <w:p w:rsidR="00A659F3" w:rsidRDefault="0023642F">
            <w:pPr>
              <w:pBdr>
                <w:top w:val="nil"/>
                <w:left w:val="nil"/>
                <w:bottom w:val="nil"/>
                <w:right w:val="nil"/>
                <w:between w:val="nil"/>
              </w:pBdr>
              <w:spacing w:before="149"/>
              <w:ind w:left="715"/>
              <w:rPr>
                <w:color w:val="000000"/>
              </w:rPr>
            </w:pPr>
            <w:r>
              <w:rPr>
                <w:color w:val="000000"/>
              </w:rPr>
              <w:t>Analiza SWOT (pentru fiecare prioritate)</w:t>
            </w:r>
          </w:p>
        </w:tc>
        <w:tc>
          <w:tcPr>
            <w:tcW w:w="5386" w:type="dxa"/>
          </w:tcPr>
          <w:p w:rsidR="00A659F3" w:rsidRDefault="0023642F">
            <w:pPr>
              <w:pBdr>
                <w:top w:val="nil"/>
                <w:left w:val="nil"/>
                <w:bottom w:val="nil"/>
                <w:right w:val="nil"/>
                <w:between w:val="nil"/>
              </w:pBdr>
              <w:spacing w:before="149"/>
              <w:ind w:left="1630"/>
              <w:rPr>
                <w:color w:val="000000"/>
              </w:rPr>
            </w:pPr>
            <w:r>
              <w:rPr>
                <w:color w:val="000000"/>
              </w:rPr>
              <w:t>Justificare (rezumat)</w:t>
            </w:r>
          </w:p>
        </w:tc>
      </w:tr>
      <w:tr w:rsidR="00A659F3">
        <w:trPr>
          <w:trHeight w:val="722"/>
          <w:jc w:val="center"/>
        </w:trPr>
        <w:tc>
          <w:tcPr>
            <w:tcW w:w="1808" w:type="dxa"/>
            <w:vMerge w:val="restart"/>
          </w:tcPr>
          <w:p w:rsidR="00A659F3" w:rsidRDefault="00A659F3">
            <w:pPr>
              <w:pBdr>
                <w:top w:val="nil"/>
                <w:left w:val="nil"/>
                <w:bottom w:val="nil"/>
                <w:right w:val="nil"/>
                <w:between w:val="nil"/>
              </w:pBdr>
              <w:rPr>
                <w:color w:val="000000"/>
                <w:sz w:val="20"/>
                <w:szCs w:val="20"/>
              </w:rPr>
            </w:pPr>
          </w:p>
        </w:tc>
        <w:tc>
          <w:tcPr>
            <w:tcW w:w="1877" w:type="dxa"/>
            <w:vMerge w:val="restart"/>
          </w:tcPr>
          <w:p w:rsidR="00A659F3" w:rsidRDefault="00A659F3">
            <w:pPr>
              <w:pBdr>
                <w:top w:val="nil"/>
                <w:left w:val="nil"/>
                <w:bottom w:val="nil"/>
                <w:right w:val="nil"/>
                <w:between w:val="nil"/>
              </w:pBdr>
              <w:rPr>
                <w:color w:val="000000"/>
                <w:sz w:val="20"/>
                <w:szCs w:val="20"/>
              </w:rPr>
            </w:pPr>
          </w:p>
        </w:tc>
        <w:tc>
          <w:tcPr>
            <w:tcW w:w="5387" w:type="dxa"/>
          </w:tcPr>
          <w:p w:rsidR="00A659F3" w:rsidRDefault="0023642F">
            <w:pPr>
              <w:pBdr>
                <w:top w:val="nil"/>
                <w:left w:val="nil"/>
                <w:bottom w:val="nil"/>
                <w:right w:val="nil"/>
                <w:between w:val="nil"/>
              </w:pBdr>
              <w:spacing w:before="39"/>
              <w:ind w:left="87"/>
              <w:rPr>
                <w:color w:val="000000"/>
              </w:rPr>
            </w:pPr>
            <w:r>
              <w:rPr>
                <w:color w:val="000000"/>
              </w:rPr>
              <w:t>Puncte forte</w:t>
            </w:r>
          </w:p>
          <w:p w:rsidR="00A659F3" w:rsidRDefault="0023642F">
            <w:pPr>
              <w:pBdr>
                <w:top w:val="nil"/>
                <w:left w:val="nil"/>
                <w:bottom w:val="nil"/>
                <w:right w:val="nil"/>
                <w:between w:val="nil"/>
              </w:pBdr>
              <w:spacing w:before="102"/>
              <w:ind w:left="87"/>
              <w:rPr>
                <w:color w:val="000000"/>
              </w:rPr>
            </w:pPr>
            <w:r>
              <w:rPr>
                <w:color w:val="000000"/>
              </w:rPr>
              <w:t>[10 000 per prioritate]</w:t>
            </w:r>
          </w:p>
        </w:tc>
        <w:tc>
          <w:tcPr>
            <w:tcW w:w="5386" w:type="dxa"/>
            <w:vMerge w:val="restart"/>
          </w:tcPr>
          <w:p w:rsidR="00A659F3" w:rsidRDefault="0023642F">
            <w:pPr>
              <w:pBdr>
                <w:top w:val="nil"/>
                <w:left w:val="nil"/>
                <w:bottom w:val="nil"/>
                <w:right w:val="nil"/>
                <w:between w:val="nil"/>
              </w:pBdr>
              <w:spacing w:before="39"/>
              <w:ind w:left="101"/>
              <w:rPr>
                <w:color w:val="000000"/>
              </w:rPr>
            </w:pPr>
            <w:r>
              <w:rPr>
                <w:color w:val="000000"/>
              </w:rPr>
              <w:t>[20 000 per prioritate]</w:t>
            </w:r>
          </w:p>
        </w:tc>
      </w:tr>
      <w:tr w:rsidR="00A659F3">
        <w:trPr>
          <w:trHeight w:val="708"/>
          <w:jc w:val="center"/>
        </w:trPr>
        <w:tc>
          <w:tcPr>
            <w:tcW w:w="1808" w:type="dxa"/>
            <w:vMerge/>
          </w:tcPr>
          <w:p w:rsidR="00A659F3" w:rsidRDefault="00A659F3">
            <w:pPr>
              <w:pBdr>
                <w:top w:val="nil"/>
                <w:left w:val="nil"/>
                <w:bottom w:val="nil"/>
                <w:right w:val="nil"/>
                <w:between w:val="nil"/>
              </w:pBdr>
              <w:spacing w:line="276" w:lineRule="auto"/>
              <w:rPr>
                <w:color w:val="000000"/>
              </w:rPr>
            </w:pPr>
          </w:p>
        </w:tc>
        <w:tc>
          <w:tcPr>
            <w:tcW w:w="1877" w:type="dxa"/>
            <w:vMerge/>
          </w:tcPr>
          <w:p w:rsidR="00A659F3" w:rsidRDefault="00A659F3">
            <w:pPr>
              <w:pBdr>
                <w:top w:val="nil"/>
                <w:left w:val="nil"/>
                <w:bottom w:val="nil"/>
                <w:right w:val="nil"/>
                <w:between w:val="nil"/>
              </w:pBdr>
              <w:spacing w:line="276" w:lineRule="auto"/>
              <w:rPr>
                <w:color w:val="000000"/>
              </w:rPr>
            </w:pPr>
          </w:p>
        </w:tc>
        <w:tc>
          <w:tcPr>
            <w:tcW w:w="5387" w:type="dxa"/>
          </w:tcPr>
          <w:p w:rsidR="00A659F3" w:rsidRDefault="0023642F">
            <w:pPr>
              <w:pBdr>
                <w:top w:val="nil"/>
                <w:left w:val="nil"/>
                <w:bottom w:val="nil"/>
                <w:right w:val="nil"/>
                <w:between w:val="nil"/>
              </w:pBdr>
              <w:spacing w:before="26"/>
              <w:ind w:left="87"/>
              <w:rPr>
                <w:color w:val="000000"/>
              </w:rPr>
            </w:pPr>
            <w:r>
              <w:rPr>
                <w:color w:val="000000"/>
              </w:rPr>
              <w:t>Puncte slabe</w:t>
            </w:r>
          </w:p>
          <w:p w:rsidR="00A659F3" w:rsidRDefault="0023642F">
            <w:pPr>
              <w:pBdr>
                <w:top w:val="nil"/>
                <w:left w:val="nil"/>
                <w:bottom w:val="nil"/>
                <w:right w:val="nil"/>
                <w:between w:val="nil"/>
              </w:pBdr>
              <w:spacing w:before="115"/>
              <w:ind w:left="87"/>
              <w:rPr>
                <w:color w:val="000000"/>
              </w:rPr>
            </w:pPr>
            <w:r>
              <w:rPr>
                <w:color w:val="000000"/>
              </w:rPr>
              <w:t>[10 000 per prioritate]</w:t>
            </w:r>
          </w:p>
        </w:tc>
        <w:tc>
          <w:tcPr>
            <w:tcW w:w="5386" w:type="dxa"/>
            <w:vMerge/>
          </w:tcPr>
          <w:p w:rsidR="00A659F3" w:rsidRDefault="00A659F3">
            <w:pPr>
              <w:pBdr>
                <w:top w:val="nil"/>
                <w:left w:val="nil"/>
                <w:bottom w:val="nil"/>
                <w:right w:val="nil"/>
                <w:between w:val="nil"/>
              </w:pBdr>
              <w:spacing w:line="276" w:lineRule="auto"/>
              <w:rPr>
                <w:color w:val="000000"/>
              </w:rPr>
            </w:pPr>
          </w:p>
        </w:tc>
      </w:tr>
      <w:tr w:rsidR="00A659F3">
        <w:trPr>
          <w:trHeight w:val="708"/>
          <w:jc w:val="center"/>
        </w:trPr>
        <w:tc>
          <w:tcPr>
            <w:tcW w:w="1808" w:type="dxa"/>
            <w:vMerge/>
          </w:tcPr>
          <w:p w:rsidR="00A659F3" w:rsidRDefault="00A659F3">
            <w:pPr>
              <w:pBdr>
                <w:top w:val="nil"/>
                <w:left w:val="nil"/>
                <w:bottom w:val="nil"/>
                <w:right w:val="nil"/>
                <w:between w:val="nil"/>
              </w:pBdr>
              <w:spacing w:line="276" w:lineRule="auto"/>
              <w:rPr>
                <w:color w:val="000000"/>
              </w:rPr>
            </w:pPr>
          </w:p>
        </w:tc>
        <w:tc>
          <w:tcPr>
            <w:tcW w:w="1877" w:type="dxa"/>
            <w:vMerge/>
          </w:tcPr>
          <w:p w:rsidR="00A659F3" w:rsidRDefault="00A659F3">
            <w:pPr>
              <w:pBdr>
                <w:top w:val="nil"/>
                <w:left w:val="nil"/>
                <w:bottom w:val="nil"/>
                <w:right w:val="nil"/>
                <w:between w:val="nil"/>
              </w:pBdr>
              <w:spacing w:line="276" w:lineRule="auto"/>
              <w:rPr>
                <w:color w:val="000000"/>
              </w:rPr>
            </w:pPr>
          </w:p>
        </w:tc>
        <w:tc>
          <w:tcPr>
            <w:tcW w:w="5387" w:type="dxa"/>
          </w:tcPr>
          <w:p w:rsidR="00A659F3" w:rsidRDefault="0023642F">
            <w:pPr>
              <w:pBdr>
                <w:top w:val="nil"/>
                <w:left w:val="nil"/>
                <w:bottom w:val="nil"/>
                <w:right w:val="nil"/>
                <w:between w:val="nil"/>
              </w:pBdr>
              <w:spacing w:before="39"/>
              <w:ind w:left="87"/>
              <w:rPr>
                <w:color w:val="000000"/>
              </w:rPr>
            </w:pPr>
            <w:r>
              <w:rPr>
                <w:color w:val="000000"/>
              </w:rPr>
              <w:t>Oportunități</w:t>
            </w:r>
          </w:p>
          <w:p w:rsidR="00A659F3" w:rsidRDefault="0023642F">
            <w:pPr>
              <w:pBdr>
                <w:top w:val="nil"/>
                <w:left w:val="nil"/>
                <w:bottom w:val="nil"/>
                <w:right w:val="nil"/>
                <w:between w:val="nil"/>
              </w:pBdr>
              <w:spacing w:before="102"/>
              <w:ind w:left="87"/>
              <w:rPr>
                <w:color w:val="000000"/>
              </w:rPr>
            </w:pPr>
            <w:r>
              <w:rPr>
                <w:color w:val="000000"/>
              </w:rPr>
              <w:t>[10 000 per prioritate]</w:t>
            </w:r>
          </w:p>
        </w:tc>
        <w:tc>
          <w:tcPr>
            <w:tcW w:w="5386" w:type="dxa"/>
            <w:vMerge/>
          </w:tcPr>
          <w:p w:rsidR="00A659F3" w:rsidRDefault="00A659F3">
            <w:pPr>
              <w:pBdr>
                <w:top w:val="nil"/>
                <w:left w:val="nil"/>
                <w:bottom w:val="nil"/>
                <w:right w:val="nil"/>
                <w:between w:val="nil"/>
              </w:pBdr>
              <w:spacing w:line="276" w:lineRule="auto"/>
              <w:rPr>
                <w:color w:val="000000"/>
              </w:rPr>
            </w:pPr>
          </w:p>
        </w:tc>
      </w:tr>
      <w:tr w:rsidR="00A659F3">
        <w:trPr>
          <w:trHeight w:val="722"/>
          <w:jc w:val="center"/>
        </w:trPr>
        <w:tc>
          <w:tcPr>
            <w:tcW w:w="1808" w:type="dxa"/>
            <w:vMerge/>
          </w:tcPr>
          <w:p w:rsidR="00A659F3" w:rsidRDefault="00A659F3">
            <w:pPr>
              <w:pBdr>
                <w:top w:val="nil"/>
                <w:left w:val="nil"/>
                <w:bottom w:val="nil"/>
                <w:right w:val="nil"/>
                <w:between w:val="nil"/>
              </w:pBdr>
              <w:spacing w:line="276" w:lineRule="auto"/>
              <w:rPr>
                <w:color w:val="000000"/>
              </w:rPr>
            </w:pPr>
          </w:p>
        </w:tc>
        <w:tc>
          <w:tcPr>
            <w:tcW w:w="1877" w:type="dxa"/>
            <w:vMerge/>
          </w:tcPr>
          <w:p w:rsidR="00A659F3" w:rsidRDefault="00A659F3">
            <w:pPr>
              <w:pBdr>
                <w:top w:val="nil"/>
                <w:left w:val="nil"/>
                <w:bottom w:val="nil"/>
                <w:right w:val="nil"/>
                <w:between w:val="nil"/>
              </w:pBdr>
              <w:spacing w:line="276" w:lineRule="auto"/>
              <w:rPr>
                <w:color w:val="000000"/>
              </w:rPr>
            </w:pPr>
          </w:p>
        </w:tc>
        <w:tc>
          <w:tcPr>
            <w:tcW w:w="5387" w:type="dxa"/>
          </w:tcPr>
          <w:p w:rsidR="00A659F3" w:rsidRDefault="0023642F">
            <w:pPr>
              <w:pBdr>
                <w:top w:val="nil"/>
                <w:left w:val="nil"/>
                <w:bottom w:val="nil"/>
                <w:right w:val="nil"/>
                <w:between w:val="nil"/>
              </w:pBdr>
              <w:spacing w:before="39"/>
              <w:ind w:left="87"/>
              <w:rPr>
                <w:color w:val="000000"/>
              </w:rPr>
            </w:pPr>
            <w:r>
              <w:rPr>
                <w:color w:val="000000"/>
              </w:rPr>
              <w:t>Amenințări</w:t>
            </w:r>
          </w:p>
          <w:p w:rsidR="00A659F3" w:rsidRDefault="0023642F">
            <w:pPr>
              <w:pBdr>
                <w:top w:val="nil"/>
                <w:left w:val="nil"/>
                <w:bottom w:val="nil"/>
                <w:right w:val="nil"/>
                <w:between w:val="nil"/>
              </w:pBdr>
              <w:spacing w:before="116"/>
              <w:ind w:left="87"/>
              <w:rPr>
                <w:color w:val="000000"/>
              </w:rPr>
            </w:pPr>
            <w:r>
              <w:rPr>
                <w:color w:val="000000"/>
              </w:rPr>
              <w:t>[10 000 per prioritate]</w:t>
            </w:r>
          </w:p>
        </w:tc>
        <w:tc>
          <w:tcPr>
            <w:tcW w:w="5386" w:type="dxa"/>
            <w:vMerge/>
          </w:tcPr>
          <w:p w:rsidR="00A659F3" w:rsidRDefault="00A659F3">
            <w:pPr>
              <w:pBdr>
                <w:top w:val="nil"/>
                <w:left w:val="nil"/>
                <w:bottom w:val="nil"/>
                <w:right w:val="nil"/>
                <w:between w:val="nil"/>
              </w:pBdr>
              <w:spacing w:line="276" w:lineRule="auto"/>
              <w:rPr>
                <w:color w:val="000000"/>
              </w:rPr>
            </w:pPr>
          </w:p>
        </w:tc>
      </w:tr>
      <w:tr w:rsidR="00A659F3">
        <w:trPr>
          <w:trHeight w:val="1213"/>
          <w:jc w:val="center"/>
        </w:trPr>
        <w:tc>
          <w:tcPr>
            <w:tcW w:w="1808" w:type="dxa"/>
            <w:vMerge/>
          </w:tcPr>
          <w:p w:rsidR="00A659F3" w:rsidRDefault="00A659F3">
            <w:pPr>
              <w:pBdr>
                <w:top w:val="nil"/>
                <w:left w:val="nil"/>
                <w:bottom w:val="nil"/>
                <w:right w:val="nil"/>
                <w:between w:val="nil"/>
              </w:pBdr>
              <w:spacing w:line="276" w:lineRule="auto"/>
              <w:rPr>
                <w:color w:val="000000"/>
              </w:rPr>
            </w:pPr>
          </w:p>
        </w:tc>
        <w:tc>
          <w:tcPr>
            <w:tcW w:w="1877" w:type="dxa"/>
            <w:vMerge/>
          </w:tcPr>
          <w:p w:rsidR="00A659F3" w:rsidRDefault="00A659F3">
            <w:pPr>
              <w:pBdr>
                <w:top w:val="nil"/>
                <w:left w:val="nil"/>
                <w:bottom w:val="nil"/>
                <w:right w:val="nil"/>
                <w:between w:val="nil"/>
              </w:pBdr>
              <w:spacing w:line="276" w:lineRule="auto"/>
              <w:rPr>
                <w:color w:val="000000"/>
              </w:rPr>
            </w:pPr>
          </w:p>
        </w:tc>
        <w:tc>
          <w:tcPr>
            <w:tcW w:w="5387" w:type="dxa"/>
          </w:tcPr>
          <w:p w:rsidR="00A659F3" w:rsidRDefault="0023642F">
            <w:pPr>
              <w:pBdr>
                <w:top w:val="nil"/>
                <w:left w:val="nil"/>
                <w:bottom w:val="nil"/>
                <w:right w:val="nil"/>
                <w:between w:val="nil"/>
              </w:pBdr>
              <w:spacing w:before="45" w:line="232" w:lineRule="auto"/>
              <w:ind w:left="87" w:right="197"/>
              <w:rPr>
                <w:color w:val="000000"/>
              </w:rPr>
            </w:pPr>
            <w:r>
              <w:rPr>
                <w:color w:val="000000"/>
              </w:rPr>
              <w:t>Identificarea nevoilor pe baza analizei SWOT și luând în considerare elementele prevăzute la articolul 8 alineatul (5) din Regulamentul FEAMPA</w:t>
            </w:r>
          </w:p>
          <w:p w:rsidR="00A659F3" w:rsidRDefault="0023642F">
            <w:pPr>
              <w:pBdr>
                <w:top w:val="nil"/>
                <w:left w:val="nil"/>
                <w:bottom w:val="nil"/>
                <w:right w:val="nil"/>
                <w:between w:val="nil"/>
              </w:pBdr>
              <w:spacing w:before="118"/>
              <w:ind w:left="87"/>
              <w:rPr>
                <w:color w:val="000000"/>
              </w:rPr>
            </w:pPr>
            <w:r>
              <w:rPr>
                <w:color w:val="000000"/>
              </w:rPr>
              <w:t>[10 000 per prioritate]</w:t>
            </w:r>
          </w:p>
        </w:tc>
        <w:tc>
          <w:tcPr>
            <w:tcW w:w="5386" w:type="dxa"/>
            <w:vMerge/>
          </w:tcPr>
          <w:p w:rsidR="00A659F3" w:rsidRDefault="00A659F3">
            <w:pPr>
              <w:pBdr>
                <w:top w:val="nil"/>
                <w:left w:val="nil"/>
                <w:bottom w:val="nil"/>
                <w:right w:val="nil"/>
                <w:between w:val="nil"/>
              </w:pBdr>
              <w:spacing w:line="276" w:lineRule="auto"/>
              <w:rPr>
                <w:color w:val="000000"/>
              </w:rPr>
            </w:pPr>
          </w:p>
        </w:tc>
      </w:tr>
    </w:tbl>
    <w:p w:rsidR="00A659F3" w:rsidRDefault="00A659F3">
      <w:pPr>
        <w:rPr>
          <w:sz w:val="2"/>
          <w:szCs w:val="2"/>
        </w:rPr>
        <w:sectPr w:rsidR="00A659F3">
          <w:pgSz w:w="16840" w:h="11910" w:orient="landscape"/>
          <w:pgMar w:top="840" w:right="1700" w:bottom="280" w:left="1060" w:header="708" w:footer="708" w:gutter="0"/>
          <w:cols w:space="708"/>
        </w:sectPr>
      </w:pPr>
    </w:p>
    <w:p w:rsidR="00A659F3" w:rsidRDefault="00A659F3">
      <w:pPr>
        <w:rPr>
          <w:sz w:val="20"/>
          <w:szCs w:val="20"/>
        </w:rPr>
      </w:pPr>
    </w:p>
    <w:p w:rsidR="00A659F3" w:rsidRDefault="00A659F3">
      <w:pPr>
        <w:spacing w:before="7"/>
        <w:rPr>
          <w:sz w:val="17"/>
          <w:szCs w:val="17"/>
        </w:rPr>
      </w:pPr>
    </w:p>
    <w:p w:rsidR="00A659F3" w:rsidRDefault="0023642F">
      <w:pPr>
        <w:numPr>
          <w:ilvl w:val="0"/>
          <w:numId w:val="18"/>
        </w:numPr>
        <w:pBdr>
          <w:top w:val="nil"/>
          <w:left w:val="nil"/>
          <w:bottom w:val="nil"/>
          <w:right w:val="nil"/>
          <w:between w:val="nil"/>
        </w:pBdr>
        <w:tabs>
          <w:tab w:val="left" w:pos="1132"/>
          <w:tab w:val="left" w:pos="1133"/>
        </w:tabs>
        <w:spacing w:before="89"/>
        <w:ind w:left="1132"/>
        <w:rPr>
          <w:color w:val="000000"/>
        </w:rPr>
      </w:pPr>
      <w:r>
        <w:rPr>
          <w:color w:val="000000"/>
        </w:rPr>
        <w:t>Priorități</w:t>
      </w:r>
    </w:p>
    <w:p w:rsidR="00A659F3" w:rsidRDefault="00A659F3">
      <w:pPr>
        <w:spacing w:before="3"/>
        <w:rPr>
          <w:sz w:val="30"/>
          <w:szCs w:val="30"/>
        </w:rPr>
      </w:pPr>
    </w:p>
    <w:p w:rsidR="00A659F3" w:rsidRDefault="0023642F">
      <w:pPr>
        <w:ind w:left="1132"/>
      </w:pPr>
      <w:r>
        <w:t>Trimitere: articolul 22 alineatul (2) și alineatul (3) litera  (c) din RDC</w:t>
      </w:r>
    </w:p>
    <w:p w:rsidR="00A659F3" w:rsidRDefault="00A659F3">
      <w:pPr>
        <w:spacing w:before="2"/>
        <w:rPr>
          <w:sz w:val="30"/>
          <w:szCs w:val="30"/>
        </w:rPr>
      </w:pPr>
    </w:p>
    <w:p w:rsidR="00A659F3" w:rsidRDefault="0023642F">
      <w:pPr>
        <w:numPr>
          <w:ilvl w:val="1"/>
          <w:numId w:val="18"/>
        </w:numPr>
        <w:pBdr>
          <w:top w:val="nil"/>
          <w:left w:val="nil"/>
          <w:bottom w:val="nil"/>
          <w:right w:val="nil"/>
          <w:between w:val="nil"/>
        </w:pBdr>
        <w:tabs>
          <w:tab w:val="left" w:pos="1132"/>
          <w:tab w:val="left" w:pos="1133"/>
        </w:tabs>
        <w:rPr>
          <w:color w:val="000000"/>
        </w:rPr>
      </w:pPr>
      <w:r>
        <w:rPr>
          <w:color w:val="000000"/>
        </w:rPr>
        <w:t>Priorități, altele decât asistența tehnică</w:t>
      </w:r>
    </w:p>
    <w:p w:rsidR="00A659F3" w:rsidRDefault="00A659F3">
      <w:pPr>
        <w:spacing w:before="1"/>
        <w:rPr>
          <w:sz w:val="29"/>
          <w:szCs w:val="29"/>
        </w:rPr>
      </w:pPr>
    </w:p>
    <w:p w:rsidR="00A659F3" w:rsidRDefault="0023642F">
      <w:pPr>
        <w:numPr>
          <w:ilvl w:val="2"/>
          <w:numId w:val="18"/>
        </w:numPr>
        <w:pBdr>
          <w:top w:val="nil"/>
          <w:left w:val="nil"/>
          <w:bottom w:val="nil"/>
          <w:right w:val="nil"/>
          <w:between w:val="nil"/>
        </w:pBdr>
        <w:tabs>
          <w:tab w:val="left" w:pos="1132"/>
          <w:tab w:val="left" w:pos="1133"/>
        </w:tabs>
      </w:pPr>
      <w:r>
        <w:rPr>
          <w:color w:val="000000"/>
        </w:rPr>
        <w:t xml:space="preserve">Titlul priorității [300] (se repetă pentru fiecare prioritate)  </w:t>
      </w:r>
    </w:p>
    <w:p w:rsidR="00A659F3" w:rsidRDefault="00A659F3">
      <w:pPr>
        <w:pBdr>
          <w:top w:val="nil"/>
          <w:left w:val="nil"/>
          <w:bottom w:val="nil"/>
          <w:right w:val="nil"/>
          <w:between w:val="nil"/>
        </w:pBdr>
        <w:tabs>
          <w:tab w:val="left" w:pos="1132"/>
          <w:tab w:val="left" w:pos="1133"/>
        </w:tabs>
        <w:ind w:left="1132"/>
        <w:jc w:val="right"/>
        <w:rPr>
          <w:rFonts w:ascii="Cambria" w:eastAsia="Cambria" w:hAnsi="Cambria" w:cs="Cambria"/>
          <w:color w:val="000000"/>
        </w:rPr>
      </w:pPr>
    </w:p>
    <w:p w:rsidR="00A659F3" w:rsidRDefault="0023642F">
      <w:pPr>
        <w:pStyle w:val="Heading1"/>
        <w:ind w:firstLine="612"/>
      </w:pPr>
      <w:bookmarkStart w:id="5" w:name="_heading=h.2et92p0" w:colFirst="0" w:colLast="0"/>
      <w:bookmarkEnd w:id="5"/>
      <w:r>
        <w:rPr>
          <w:rFonts w:ascii="Cambria" w:eastAsia="Cambria" w:hAnsi="Cambria" w:cs="Cambria"/>
          <w:i/>
          <w:color w:val="366091"/>
        </w:rPr>
        <w:t>Prioritatea 1. Îmbunătățirea conectivității primare rutiere</w:t>
      </w:r>
    </w:p>
    <w:p w:rsidR="00A659F3" w:rsidRDefault="00A659F3">
      <w:pPr>
        <w:tabs>
          <w:tab w:val="left" w:pos="1132"/>
          <w:tab w:val="left" w:pos="1133"/>
        </w:tabs>
      </w:pPr>
    </w:p>
    <w:tbl>
      <w:tblPr>
        <w:tblStyle w:val="a3"/>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064"/>
      </w:tblGrid>
      <w:tr w:rsidR="00A659F3">
        <w:trPr>
          <w:trHeight w:val="353"/>
        </w:trPr>
        <w:tc>
          <w:tcPr>
            <w:tcW w:w="14064" w:type="dxa"/>
          </w:tcPr>
          <w:p w:rsidR="00A659F3" w:rsidRDefault="0023642F">
            <w:pPr>
              <w:pBdr>
                <w:top w:val="nil"/>
                <w:left w:val="nil"/>
                <w:bottom w:val="nil"/>
                <w:right w:val="nil"/>
                <w:between w:val="nil"/>
              </w:pBdr>
              <w:spacing w:before="26"/>
              <w:ind w:left="401"/>
              <w:rPr>
                <w:color w:val="000000"/>
              </w:rPr>
            </w:pPr>
            <w:r>
              <w:rPr>
                <w:rFonts w:ascii="MS Gothic" w:eastAsia="MS Gothic" w:hAnsi="MS Gothic" w:cs="MS Gothic"/>
                <w:color w:val="000000"/>
              </w:rPr>
              <w:t>☐</w:t>
            </w:r>
            <w:r>
              <w:rPr>
                <w:color w:val="000000"/>
              </w:rPr>
              <w:t xml:space="preserve">  Această prioritate se referă în mod specific la ocuparea forței de muncă în rândul tinerilor</w:t>
            </w:r>
          </w:p>
        </w:tc>
      </w:tr>
      <w:tr w:rsidR="00A659F3">
        <w:trPr>
          <w:trHeight w:val="353"/>
        </w:trPr>
        <w:tc>
          <w:tcPr>
            <w:tcW w:w="14064" w:type="dxa"/>
          </w:tcPr>
          <w:p w:rsidR="00A659F3" w:rsidRDefault="0023642F">
            <w:pPr>
              <w:pBdr>
                <w:top w:val="nil"/>
                <w:left w:val="nil"/>
                <w:bottom w:val="nil"/>
                <w:right w:val="nil"/>
                <w:between w:val="nil"/>
              </w:pBdr>
              <w:spacing w:before="39"/>
              <w:ind w:left="401"/>
              <w:rPr>
                <w:color w:val="000000"/>
              </w:rPr>
            </w:pPr>
            <w:r>
              <w:rPr>
                <w:rFonts w:ascii="MS Gothic" w:eastAsia="MS Gothic" w:hAnsi="MS Gothic" w:cs="MS Gothic"/>
                <w:color w:val="000000"/>
              </w:rPr>
              <w:t>☐</w:t>
            </w:r>
            <w:r>
              <w:rPr>
                <w:color w:val="000000"/>
              </w:rPr>
              <w:t xml:space="preserve">  Această prioritate se referă în mod specific la acțiuni sociale inovatoare</w:t>
            </w:r>
          </w:p>
        </w:tc>
      </w:tr>
      <w:tr w:rsidR="00A659F3">
        <w:trPr>
          <w:trHeight w:val="599"/>
        </w:trPr>
        <w:tc>
          <w:tcPr>
            <w:tcW w:w="14064"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(m) din Regulamentul FSE+</w:t>
            </w:r>
            <w:r>
              <w:rPr>
                <w:b/>
                <w:color w:val="000000"/>
                <w:sz w:val="25"/>
                <w:szCs w:val="25"/>
                <w:vertAlign w:val="superscript"/>
              </w:rPr>
              <w:t>*</w:t>
            </w:r>
          </w:p>
        </w:tc>
      </w:tr>
      <w:tr w:rsidR="00A659F3">
        <w:trPr>
          <w:trHeight w:val="612"/>
        </w:trPr>
        <w:tc>
          <w:tcPr>
            <w:tcW w:w="14064"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(l) din Regulamentul FSE+ </w:t>
            </w:r>
            <w:r>
              <w:rPr>
                <w:b/>
                <w:color w:val="000000"/>
                <w:vertAlign w:val="superscript"/>
              </w:rPr>
              <w:footnoteReference w:id="2"/>
            </w:r>
          </w:p>
        </w:tc>
      </w:tr>
      <w:tr w:rsidR="00A659F3">
        <w:trPr>
          <w:trHeight w:val="612"/>
        </w:trPr>
        <w:tc>
          <w:tcPr>
            <w:tcW w:w="14064"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mobilitatea urbană prevăzut la articolul 3 alineatul (1) litera (b) punctul (viii) din Regulamentul FEDR și Fondul de coeziune</w:t>
            </w:r>
          </w:p>
        </w:tc>
      </w:tr>
      <w:tr w:rsidR="00A659F3">
        <w:trPr>
          <w:trHeight w:val="612"/>
        </w:trPr>
        <w:tc>
          <w:tcPr>
            <w:tcW w:w="14064"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conectivitatea digitală prevăzut la articolul 3 alineatul (1) litera (a) punctul (v) din Regulamentul FEDR și Fondul de coeziune</w:t>
            </w:r>
          </w:p>
        </w:tc>
      </w:tr>
    </w:tbl>
    <w:p w:rsidR="00A659F3" w:rsidRDefault="00A659F3">
      <w:pPr>
        <w:tabs>
          <w:tab w:val="left" w:pos="1132"/>
        </w:tabs>
        <w:spacing w:before="90"/>
        <w:ind w:left="354"/>
        <w:rPr>
          <w:b/>
          <w:sz w:val="25"/>
          <w:szCs w:val="25"/>
          <w:vertAlign w:val="superscript"/>
        </w:rPr>
      </w:pPr>
    </w:p>
    <w:p w:rsidR="00A659F3" w:rsidRDefault="0023642F">
      <w:pPr>
        <w:tabs>
          <w:tab w:val="left" w:pos="1132"/>
        </w:tabs>
        <w:spacing w:before="90"/>
        <w:ind w:left="354"/>
      </w:pPr>
      <w:r>
        <w:rPr>
          <w:b/>
          <w:sz w:val="25"/>
          <w:szCs w:val="25"/>
          <w:vertAlign w:val="superscript"/>
        </w:rPr>
        <w:t xml:space="preserve">* </w:t>
      </w:r>
      <w:r>
        <w:t>Dacă este bifată, treceți la secțiunea 2.1.1.2.</w:t>
      </w:r>
    </w:p>
    <w:p w:rsidR="00A659F3" w:rsidRDefault="00A659F3">
      <w:pPr>
        <w:rPr>
          <w:sz w:val="20"/>
          <w:szCs w:val="20"/>
        </w:rPr>
      </w:pPr>
    </w:p>
    <w:p w:rsidR="00A659F3" w:rsidRDefault="00A659F3">
      <w:pPr>
        <w:rPr>
          <w:sz w:val="17"/>
          <w:szCs w:val="17"/>
        </w:rPr>
      </w:pPr>
    </w:p>
    <w:p w:rsidR="00A659F3" w:rsidRDefault="0023642F">
      <w:pPr>
        <w:numPr>
          <w:ilvl w:val="3"/>
          <w:numId w:val="18"/>
        </w:numPr>
        <w:pBdr>
          <w:top w:val="nil"/>
          <w:left w:val="nil"/>
          <w:bottom w:val="nil"/>
          <w:right w:val="nil"/>
          <w:between w:val="nil"/>
        </w:pBdr>
        <w:tabs>
          <w:tab w:val="left" w:pos="1242"/>
        </w:tabs>
        <w:spacing w:before="92"/>
        <w:rPr>
          <w:color w:val="000000"/>
        </w:rPr>
      </w:pPr>
      <w:r>
        <w:rPr>
          <w:color w:val="000000"/>
        </w:rPr>
        <w:t>Obiectiv specific</w:t>
      </w:r>
      <w:r>
        <w:rPr>
          <w:b/>
          <w:color w:val="000000"/>
          <w:sz w:val="33"/>
          <w:szCs w:val="33"/>
          <w:vertAlign w:val="superscript"/>
        </w:rPr>
        <w:footnoteReference w:id="3"/>
      </w:r>
      <w:r>
        <w:rPr>
          <w:color w:val="000000"/>
        </w:rPr>
        <w:t>(se repetă pentru fiecare obiectiv specific selectat, pentru alte priorități decât asistența tehnică)</w:t>
      </w:r>
    </w:p>
    <w:p w:rsidR="00A659F3" w:rsidRDefault="0023642F">
      <w:pPr>
        <w:pBdr>
          <w:top w:val="nil"/>
          <w:left w:val="nil"/>
          <w:bottom w:val="nil"/>
          <w:right w:val="nil"/>
          <w:between w:val="nil"/>
        </w:pBdr>
        <w:tabs>
          <w:tab w:val="left" w:pos="1242"/>
        </w:tabs>
        <w:spacing w:before="92"/>
        <w:ind w:left="1241"/>
        <w:rPr>
          <w:color w:val="366091"/>
        </w:rPr>
      </w:pPr>
      <w:r>
        <w:rPr>
          <w:color w:val="366091"/>
        </w:rPr>
        <w:t>3.1. Dezvoltarea unei rețele TEN-T, reziliente la schimbările climatice, inteligente, sigure, durabile și intermodale</w:t>
      </w:r>
    </w:p>
    <w:p w:rsidR="00A659F3" w:rsidRDefault="00A659F3">
      <w:pPr>
        <w:spacing w:before="3"/>
        <w:rPr>
          <w:sz w:val="30"/>
          <w:szCs w:val="30"/>
        </w:rPr>
      </w:pPr>
    </w:p>
    <w:p w:rsidR="00A659F3" w:rsidRDefault="0023642F">
      <w:pPr>
        <w:numPr>
          <w:ilvl w:val="4"/>
          <w:numId w:val="18"/>
        </w:numPr>
        <w:pBdr>
          <w:top w:val="nil"/>
          <w:left w:val="nil"/>
          <w:bottom w:val="nil"/>
          <w:right w:val="nil"/>
          <w:between w:val="nil"/>
        </w:pBdr>
        <w:tabs>
          <w:tab w:val="left" w:pos="1774"/>
          <w:tab w:val="left" w:pos="1775"/>
        </w:tabs>
        <w:ind w:hanging="1312"/>
        <w:rPr>
          <w:color w:val="000000"/>
        </w:rPr>
      </w:pPr>
      <w:r>
        <w:rPr>
          <w:color w:val="000000"/>
        </w:rPr>
        <w:t>Intervenții ale fondurilor</w:t>
      </w:r>
    </w:p>
    <w:p w:rsidR="00A659F3" w:rsidRDefault="00A659F3">
      <w:pPr>
        <w:spacing w:before="2"/>
        <w:rPr>
          <w:sz w:val="30"/>
          <w:szCs w:val="30"/>
        </w:rPr>
      </w:pPr>
    </w:p>
    <w:p w:rsidR="00A659F3" w:rsidRDefault="0023642F">
      <w:pPr>
        <w:ind w:left="1241"/>
      </w:pPr>
      <w:r>
        <w:t>Trimitere: articolul 22 alineatul (3) litera (d) punctele (i), (iii), (iv), (v), (vi) și (vii) din RDC;</w:t>
      </w:r>
    </w:p>
    <w:p w:rsidR="00A659F3" w:rsidRDefault="00A659F3">
      <w:pPr>
        <w:spacing w:before="1"/>
        <w:rPr>
          <w:sz w:val="29"/>
          <w:szCs w:val="29"/>
        </w:rPr>
      </w:pPr>
    </w:p>
    <w:p w:rsidR="00A659F3" w:rsidRDefault="0023642F">
      <w:pPr>
        <w:ind w:left="1241"/>
      </w:pPr>
      <w:r>
        <w:t>Tipurile de acțiuni aferente – articolul 22 alineatul (3) litera (d) punctul (i) din RDC și articolul 6 din Regulamentul FSE+:</w:t>
      </w:r>
    </w:p>
    <w:p w:rsidR="00A659F3" w:rsidRDefault="00A659F3">
      <w:pPr>
        <w:spacing w:before="6"/>
        <w:rPr>
          <w:sz w:val="18"/>
          <w:szCs w:val="18"/>
        </w:rPr>
      </w:pPr>
    </w:p>
    <w:tbl>
      <w:tblPr>
        <w:tblStyle w:val="a4"/>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jc w:val="both"/>
            </w:pPr>
            <w:r>
              <w:t>Câmp de text [8 000]</w:t>
            </w:r>
          </w:p>
          <w:p w:rsidR="00A659F3" w:rsidRDefault="0023642F">
            <w:pPr>
              <w:spacing w:before="65"/>
              <w:jc w:val="both"/>
              <w:rPr>
                <w:color w:val="366091"/>
              </w:rPr>
            </w:pPr>
            <w:r>
              <w:rPr>
                <w:color w:val="366091"/>
              </w:rPr>
              <w:t xml:space="preserve">Această prioritate vizează finanțarea investițiilor în secțiuni de infrastructură rutieră de mare viteză situate pe rețeaua rețeaua TEN-T Centrală inclusiv pe secțiuni ale coridoarelor TEN-T Rin-Dunăre și Orient-East Med, precum și pe anumite secțiuni ale rețelei TEN-T Globale. Operațiunile vizate de această prioritate vor include finalizarea proiectelor fazate din perioada precedentă de finanțare europeană (2014-2020), precum și a proiectelor prioritizate pentru finalizarea rețelei primare a României conform strategiei actualizate de implementare a </w:t>
            </w:r>
            <w:r>
              <w:rPr>
                <w:i/>
                <w:color w:val="366091"/>
              </w:rPr>
              <w:t>Master Planului General de Transport al României</w:t>
            </w:r>
            <w:r>
              <w:rPr>
                <w:color w:val="366091"/>
              </w:rPr>
              <w:t xml:space="preserve"> cuprinsă în </w:t>
            </w:r>
            <w:r>
              <w:rPr>
                <w:i/>
                <w:color w:val="366091"/>
              </w:rPr>
              <w:t>Programul Investițional</w:t>
            </w:r>
            <w:r>
              <w:rPr>
                <w:color w:val="366091"/>
              </w:rPr>
              <w:t xml:space="preserve"> pentru dezvoltarea infrastructurii de transport pe perioada 2021-2030. Acțiunile cuprinse în această prioritate vizează recuperarea în mod sustenabil a decalajului de dezvoltare în domeniul infrastructurii rutiere și asigurarea conectivității cu restul UE, precum și între regiunile României. </w:t>
            </w:r>
          </w:p>
          <w:p w:rsidR="00A659F3" w:rsidRDefault="0023642F">
            <w:pPr>
              <w:spacing w:before="65"/>
              <w:jc w:val="both"/>
              <w:rPr>
                <w:color w:val="366091"/>
              </w:rPr>
            </w:pPr>
            <w:r>
              <w:rPr>
                <w:color w:val="366091"/>
              </w:rPr>
              <w:t>Rețeaua primară la nivelul României este întinsă pe aliniamentul rețelei TEN-T Centrale și TEN-T Globale și conectează toate regiunile de dezvoltare și cei mai importanți poli de creștere economică din România. Din rețeaua rutieră primară fac parte și primele 18 orașe din România în raport cu nivelul populației (peste 125 000 locuitori). Astfel, rețeaua rutieră primară inter-conectează în mod direct municipiile București, Cluj-Napoca, Timișoara, Iași, Constanța, Craiova, Brașov, Galați, Ploiești, Oradea, Brăila, Arad, Pitești, Sibiu, Bacău, Baia Mare, Buzău, Dr. Tr. Severin, importante centre socio-economice și demografice.</w:t>
            </w:r>
          </w:p>
          <w:p w:rsidR="00A659F3" w:rsidRDefault="0023642F">
            <w:pPr>
              <w:spacing w:before="65"/>
              <w:jc w:val="both"/>
              <w:rPr>
                <w:color w:val="366091"/>
              </w:rPr>
            </w:pPr>
            <w:r>
              <w:rPr>
                <w:color w:val="366091"/>
              </w:rPr>
              <w:t xml:space="preserve">Prioritizarea proiectelor a reprezentat un pas important în definirea PI și a constat în ierarhizarea proiectelor potrivit unui set de criterii de evaluare predefinite, care să asigure un proces de prioritizare corect și neutru, elaborat pe baze independente și științifice. Adăugarea limitărilor de finanțare la lista de proiecte ierarhizate a avut ca rezultat obținerea strategiei de implementare. Metodologia analizei multicriteriale (AMC) pentru proiectele rețelei primare se bazează pe următoarele criterii: eficiență economică – 35%, reducerea emisiilor de carbon – 20%, conectivitate strategică – 25%, utilizarea duală a infrastructurii – 15%, maturitatea pregătirii proiectului – 5%. Subliniem faptul că prin criteriul conectivitate strategică se reflectă apartenența proiectului la rețeaua TEN-T pe grade de importanță Coridor al rețelei TEN-T Centrale, Globale etc. După aplicarea criteriilor de mai sus, lista de proiecte a fost structurată în funcție de stadiul proiectelor(proiecte aflate în faza de execuție, proiecte lansate spre a fi implementate, proiecte din lista prioritizată).  Astfel, metodologia de evaluare a criteriilor, respectiv prioritizarea a fost realizată asupra a 27 de proiecte care însumează un total de 2553.6 km și un cost total estimat de 24.2 mld.EUR fără </w:t>
            </w:r>
            <w:r>
              <w:rPr>
                <w:color w:val="366091"/>
              </w:rPr>
              <w:lastRenderedPageBreak/>
              <w:t>TVA. Mai multe informații privind prioritizarea proiectelor se regăsesc în PI atașat prezentului document.</w:t>
            </w:r>
          </w:p>
          <w:p w:rsidR="00A659F3" w:rsidRDefault="0023642F">
            <w:pPr>
              <w:spacing w:before="65"/>
              <w:jc w:val="both"/>
              <w:rPr>
                <w:color w:val="366091"/>
              </w:rPr>
            </w:pPr>
            <w:r>
              <w:rPr>
                <w:color w:val="366091"/>
              </w:rPr>
              <w:t>Investițiile vor fi acompaniate de măsuri de protecția naturii și a biodiversității (infrastructură verde) în legătură directă cu infrastructura de transport rutieră, precum și implementarea infrastructurii combustibililor alternativi și a soluțiilor inteligente de management a traficului.</w:t>
            </w:r>
          </w:p>
          <w:p w:rsidR="00A659F3" w:rsidRDefault="0023642F">
            <w:pPr>
              <w:spacing w:before="65"/>
              <w:jc w:val="both"/>
              <w:rPr>
                <w:color w:val="366091"/>
              </w:rPr>
            </w:pPr>
            <w:r>
              <w:rPr>
                <w:color w:val="366091"/>
              </w:rPr>
              <w:t>România are ca obiectiv asumat în cadrul  obiectivelor europene de decarbonizare pentru anul 2030 o pondere a energiei din resurse regenerabile în consumul final brut de energie în domeniul transporturilor de 14,2%. Pentru atingerea acestei ținte sunt vizate mai multe măsuri, detaliate în analiza DNSH ce însoțește prezentul document, însă o măsură importantă  reprezintă modificarea compoziției flotei de autovehicule spre creșterea proporției vehiculelor nepoluante. Toate investițiile prevăzute în cadrul acestei axe prioritare vor cuprinde în mod obligatoriu implementarea infrastructurii combustibililor alternativi. Totodată, Autoritatea de management se va asigura ca pentru fiecare investiție cuprinsă în această axă prioritară cuprinde o Evaluare a Impactului asupra Mediului, inclusiv Evaluarea adecvată, unde este cazul, în linie cu obiectivele specifice de conservare pe baza abordării utilizate la proiectele autostrăzilor Sibiu-Pitești și Variantei ocolitoare Bacău.</w:t>
            </w:r>
          </w:p>
          <w:p w:rsidR="00A659F3" w:rsidRDefault="0023642F">
            <w:pPr>
              <w:spacing w:before="65"/>
              <w:jc w:val="both"/>
              <w:rPr>
                <w:color w:val="366091"/>
              </w:rPr>
            </w:pPr>
            <w:r>
              <w:rPr>
                <w:color w:val="366091"/>
              </w:rPr>
              <w:t>O atenție importantă va fi acordată refacerii conectivității ecologice în zona coridoarelor ecologice</w:t>
            </w:r>
            <w:r>
              <w:rPr>
                <w:color w:val="366091"/>
                <w:vertAlign w:val="superscript"/>
              </w:rPr>
              <w:footnoteReference w:id="4"/>
            </w:r>
            <w:r>
              <w:rPr>
                <w:color w:val="366091"/>
              </w:rPr>
              <w:t xml:space="preserve"> traversate de infrastructura rutieră. Măsurile de menținere/ refacere a conectivității ecologice implementate în p</w:t>
            </w:r>
            <w:r w:rsidR="00400689">
              <w:rPr>
                <w:color w:val="366091"/>
              </w:rPr>
              <w:t>roiectele finanțate prin P</w:t>
            </w:r>
            <w:r>
              <w:rPr>
                <w:color w:val="366091"/>
              </w:rPr>
              <w:t>T vor respecta cerințele și recomandările exprimate prin cele mai recente ghiduri tehnice elaborate la nivel european, regional și național</w:t>
            </w:r>
            <w:r>
              <w:rPr>
                <w:color w:val="366091"/>
                <w:vertAlign w:val="superscript"/>
              </w:rPr>
              <w:footnoteReference w:id="5"/>
            </w:r>
            <w:r>
              <w:rPr>
                <w:color w:val="366091"/>
              </w:rPr>
              <w:t>.</w:t>
            </w:r>
          </w:p>
          <w:p w:rsidR="00A659F3" w:rsidRDefault="0023642F">
            <w:pPr>
              <w:spacing w:before="65"/>
              <w:jc w:val="both"/>
              <w:rPr>
                <w:color w:val="366091"/>
              </w:rPr>
            </w:pPr>
            <w:r>
              <w:rPr>
                <w:color w:val="366091"/>
              </w:rPr>
              <w:t xml:space="preserve">Investițiile prevăzute în cadrul acestei axe prioritare se vor implementa prin grant acordat beneficiarului urmând experiența perioadelor anterioare de programare în care restul finanțării a fost acoperit de bugetul de stat, inclusiv printr-un mecanism de supracontractare. Operarea și întreținerea proiectelor vizate de această axă prioritară va fi realizată de către administratorul infrastructurii naționale - entitate sub control public, cu finanțare din vigneta colectată și transferuri în completare de la bugetul de stat pentru diferența neacoperită de veniturile din rovignetă. </w:t>
            </w:r>
          </w:p>
          <w:p w:rsidR="00A659F3" w:rsidRDefault="0023642F">
            <w:pPr>
              <w:spacing w:before="65"/>
              <w:jc w:val="both"/>
              <w:rPr>
                <w:color w:val="366091"/>
              </w:rPr>
            </w:pPr>
            <w:r>
              <w:rPr>
                <w:color w:val="366091"/>
              </w:rPr>
              <w:t xml:space="preserve">Proiectele vizate de prezenta axă sunt cuprinse în textul acestei priorități și autoritățile române se angajează să asigure implementarea fiecărui proiect în condițiile de îndeplinire a gradului de maturitate. Având în vedere că la acest moment evoluția proiectelor candidate la fazare poate suferi modificări, proiectele fazate cuprinse în listă sunt estimate, dar autoritățile române vor urmări o alocare echilibrată între proiecte fazate și proiecte noi. </w:t>
            </w:r>
          </w:p>
          <w:p w:rsidR="00A659F3" w:rsidRDefault="0023642F">
            <w:pPr>
              <w:spacing w:before="65"/>
              <w:jc w:val="both"/>
              <w:rPr>
                <w:color w:val="366091"/>
              </w:rPr>
            </w:pPr>
            <w:r>
              <w:rPr>
                <w:color w:val="366091"/>
              </w:rPr>
              <w:t xml:space="preserve"> Prin urmare, proiectele vizate de această axă, prioritizate conform metodologiei Planului investițional, descrisă pe scurt mai sus, sunt următoarele:</w:t>
            </w:r>
          </w:p>
          <w:p w:rsidR="00A659F3" w:rsidRDefault="0023642F">
            <w:pPr>
              <w:spacing w:before="65"/>
              <w:jc w:val="both"/>
              <w:rPr>
                <w:color w:val="366091"/>
              </w:rPr>
            </w:pPr>
            <w:r>
              <w:rPr>
                <w:b/>
                <w:color w:val="366091"/>
              </w:rPr>
              <w:t>Proiecte fazate din perioada 2014-2020</w:t>
            </w:r>
            <w:r>
              <w:rPr>
                <w:color w:val="366091"/>
              </w:rPr>
              <w:t>:</w:t>
            </w:r>
          </w:p>
          <w:p w:rsidR="00A659F3" w:rsidRDefault="0023642F">
            <w:pPr>
              <w:numPr>
                <w:ilvl w:val="0"/>
                <w:numId w:val="32"/>
              </w:numPr>
              <w:spacing w:before="65"/>
              <w:jc w:val="both"/>
              <w:rPr>
                <w:color w:val="366091"/>
              </w:rPr>
            </w:pPr>
            <w:r>
              <w:rPr>
                <w:color w:val="366091"/>
              </w:rPr>
              <w:t xml:space="preserve">Proiecte fazate care răspund condițiilor de eligibilitate ale acestei priorități (exemplificativ, dar fără a se limita la: Autostrada Sibiu-Piteşti (loturile 1,4,5); Centură București Sud și proiectele conexe; Drum de mare viteză Pitești-Craiova; Autostrada Transilvania;) </w:t>
            </w:r>
          </w:p>
          <w:p w:rsidR="00A659F3" w:rsidRDefault="0023642F">
            <w:pPr>
              <w:spacing w:before="65"/>
              <w:jc w:val="both"/>
              <w:rPr>
                <w:color w:val="366091"/>
              </w:rPr>
            </w:pPr>
            <w:r>
              <w:rPr>
                <w:b/>
                <w:color w:val="366091"/>
              </w:rPr>
              <w:t>Proiecte noi de investiţii</w:t>
            </w:r>
            <w:r>
              <w:rPr>
                <w:color w:val="366091"/>
              </w:rPr>
              <w:t>:</w:t>
            </w:r>
          </w:p>
          <w:p w:rsidR="00A659F3" w:rsidRDefault="0023642F">
            <w:pPr>
              <w:numPr>
                <w:ilvl w:val="0"/>
                <w:numId w:val="22"/>
              </w:numPr>
              <w:spacing w:before="65"/>
              <w:jc w:val="both"/>
              <w:rPr>
                <w:color w:val="366091"/>
              </w:rPr>
            </w:pPr>
            <w:r>
              <w:rPr>
                <w:color w:val="366091"/>
              </w:rPr>
              <w:t>Autostrada Piteşti-Sibiu (loturile 2,3);</w:t>
            </w:r>
          </w:p>
          <w:p w:rsidR="00A659F3" w:rsidRDefault="0023642F">
            <w:pPr>
              <w:numPr>
                <w:ilvl w:val="0"/>
                <w:numId w:val="22"/>
              </w:numPr>
              <w:spacing w:before="65"/>
              <w:jc w:val="both"/>
              <w:rPr>
                <w:color w:val="366091"/>
              </w:rPr>
            </w:pPr>
            <w:r>
              <w:rPr>
                <w:color w:val="366091"/>
              </w:rPr>
              <w:t>Autostrada Ploieşti-Comarnic-Braşov;</w:t>
            </w:r>
          </w:p>
          <w:p w:rsidR="00A659F3" w:rsidRDefault="0023642F">
            <w:pPr>
              <w:numPr>
                <w:ilvl w:val="0"/>
                <w:numId w:val="22"/>
              </w:numPr>
              <w:spacing w:before="65"/>
              <w:jc w:val="both"/>
              <w:rPr>
                <w:color w:val="366091"/>
              </w:rPr>
            </w:pPr>
            <w:r>
              <w:rPr>
                <w:color w:val="366091"/>
              </w:rPr>
              <w:t>Autostrada Sibiu – Brașov;</w:t>
            </w:r>
          </w:p>
          <w:p w:rsidR="00A659F3" w:rsidRDefault="0023642F">
            <w:pPr>
              <w:numPr>
                <w:ilvl w:val="0"/>
                <w:numId w:val="22"/>
              </w:numPr>
              <w:spacing w:before="65"/>
              <w:jc w:val="both"/>
              <w:rPr>
                <w:color w:val="366091"/>
              </w:rPr>
            </w:pPr>
            <w:r>
              <w:rPr>
                <w:color w:val="366091"/>
              </w:rPr>
              <w:lastRenderedPageBreak/>
              <w:t>Legătura rutieră rapidă Arad – Oradea;</w:t>
            </w:r>
          </w:p>
          <w:p w:rsidR="00A659F3" w:rsidRDefault="0023642F">
            <w:pPr>
              <w:numPr>
                <w:ilvl w:val="0"/>
                <w:numId w:val="22"/>
              </w:numPr>
              <w:spacing w:before="65"/>
              <w:jc w:val="both"/>
              <w:rPr>
                <w:color w:val="366091"/>
              </w:rPr>
            </w:pPr>
            <w:r>
              <w:rPr>
                <w:color w:val="366091"/>
              </w:rPr>
              <w:t>Legătura rutieră rapidă  București - Alexandria (faza 1 din București - Craiova);</w:t>
            </w:r>
          </w:p>
          <w:p w:rsidR="00A659F3" w:rsidRDefault="0023642F">
            <w:pPr>
              <w:numPr>
                <w:ilvl w:val="0"/>
                <w:numId w:val="22"/>
              </w:numPr>
              <w:spacing w:before="65"/>
              <w:jc w:val="both"/>
              <w:rPr>
                <w:color w:val="366091"/>
              </w:rPr>
            </w:pPr>
            <w:r>
              <w:rPr>
                <w:color w:val="366091"/>
              </w:rPr>
              <w:t>Orbital București (drumurile de centură și drumurile de conectivitate)</w:t>
            </w:r>
          </w:p>
          <w:p w:rsidR="00A659F3" w:rsidRDefault="0023642F">
            <w:pPr>
              <w:numPr>
                <w:ilvl w:val="0"/>
                <w:numId w:val="22"/>
              </w:numPr>
              <w:spacing w:before="65"/>
              <w:jc w:val="both"/>
              <w:rPr>
                <w:color w:val="366091"/>
              </w:rPr>
            </w:pPr>
            <w:r>
              <w:rPr>
                <w:color w:val="366091"/>
              </w:rPr>
              <w:t>Autostrada Tg. Neamț - Iași - Ungheni (Moțca - Ungheni);</w:t>
            </w:r>
          </w:p>
          <w:p w:rsidR="00A659F3" w:rsidRDefault="0023642F">
            <w:pPr>
              <w:numPr>
                <w:ilvl w:val="0"/>
                <w:numId w:val="22"/>
              </w:numPr>
              <w:spacing w:before="65"/>
              <w:jc w:val="both"/>
              <w:rPr>
                <w:color w:val="366091"/>
              </w:rPr>
            </w:pPr>
            <w:r>
              <w:rPr>
                <w:color w:val="366091"/>
              </w:rPr>
              <w:t>Autostrada Brașov - Bacău (inclusiv Bypass Brașov Nord);</w:t>
            </w:r>
          </w:p>
          <w:p w:rsidR="00A659F3" w:rsidRDefault="0023642F">
            <w:pPr>
              <w:numPr>
                <w:ilvl w:val="0"/>
                <w:numId w:val="22"/>
              </w:numPr>
              <w:spacing w:before="65"/>
              <w:jc w:val="both"/>
              <w:rPr>
                <w:color w:val="366091"/>
              </w:rPr>
            </w:pPr>
            <w:r>
              <w:rPr>
                <w:color w:val="366091"/>
              </w:rPr>
              <w:t>Legătura rutieră rapidă  Pașcani - Suceava – Siret;</w:t>
            </w:r>
          </w:p>
          <w:p w:rsidR="00A659F3" w:rsidRDefault="0023642F">
            <w:pPr>
              <w:numPr>
                <w:ilvl w:val="0"/>
                <w:numId w:val="22"/>
              </w:numPr>
              <w:spacing w:before="65"/>
              <w:jc w:val="both"/>
              <w:rPr>
                <w:color w:val="366091"/>
              </w:rPr>
            </w:pPr>
            <w:r>
              <w:rPr>
                <w:color w:val="366091"/>
              </w:rPr>
              <w:t>Autostrada Tg.Mureș - Tg. Neamț (faza 1 din Miercurea Nirajului - Leghin);</w:t>
            </w:r>
          </w:p>
          <w:p w:rsidR="00A659F3" w:rsidRDefault="0023642F">
            <w:pPr>
              <w:numPr>
                <w:ilvl w:val="0"/>
                <w:numId w:val="22"/>
              </w:numPr>
              <w:spacing w:before="65"/>
              <w:jc w:val="both"/>
              <w:rPr>
                <w:color w:val="366091"/>
              </w:rPr>
            </w:pPr>
            <w:r>
              <w:rPr>
                <w:color w:val="366091"/>
              </w:rPr>
              <w:t>Legătura rutieră rapidă  Craiova - Filiaşi - Dr.Tr.Severin (faza 1);</w:t>
            </w:r>
          </w:p>
          <w:p w:rsidR="00A659F3" w:rsidRDefault="0023642F">
            <w:pPr>
              <w:numPr>
                <w:ilvl w:val="0"/>
                <w:numId w:val="22"/>
              </w:numPr>
              <w:spacing w:before="65"/>
              <w:jc w:val="both"/>
              <w:rPr>
                <w:color w:val="366091"/>
              </w:rPr>
            </w:pPr>
            <w:r>
              <w:rPr>
                <w:color w:val="366091"/>
              </w:rPr>
              <w:t>Legătura rutieră rapidă  Dr.Tr.Severin - Caransebeș - Lugoj (faza 1);</w:t>
            </w:r>
          </w:p>
          <w:p w:rsidR="00A659F3" w:rsidRDefault="0023642F">
            <w:pPr>
              <w:numPr>
                <w:ilvl w:val="0"/>
                <w:numId w:val="22"/>
              </w:numPr>
              <w:spacing w:before="65"/>
              <w:jc w:val="both"/>
              <w:rPr>
                <w:color w:val="366091"/>
              </w:rPr>
            </w:pPr>
            <w:r>
              <w:rPr>
                <w:color w:val="366091"/>
              </w:rPr>
              <w:t>Poarta Sălajului – Biharia.</w:t>
            </w:r>
          </w:p>
          <w:p w:rsidR="00A659F3" w:rsidRDefault="0023642F">
            <w:pPr>
              <w:spacing w:before="65"/>
              <w:jc w:val="both"/>
              <w:rPr>
                <w:color w:val="366091"/>
              </w:rPr>
            </w:pPr>
            <w:r>
              <w:rPr>
                <w:b/>
                <w:color w:val="366091"/>
              </w:rPr>
              <w:t>Proiecte de rezervă</w:t>
            </w:r>
            <w:r>
              <w:rPr>
                <w:color w:val="366091"/>
              </w:rPr>
              <w:t>:</w:t>
            </w:r>
          </w:p>
          <w:p w:rsidR="00A659F3" w:rsidRDefault="0023642F">
            <w:pPr>
              <w:numPr>
                <w:ilvl w:val="0"/>
                <w:numId w:val="22"/>
              </w:numPr>
              <w:spacing w:before="65"/>
              <w:jc w:val="both"/>
              <w:rPr>
                <w:color w:val="366091"/>
              </w:rPr>
            </w:pPr>
            <w:r>
              <w:rPr>
                <w:color w:val="366091"/>
              </w:rPr>
              <w:t>Legătura rutieră rapidă  Timișoara – Moravița;</w:t>
            </w:r>
          </w:p>
          <w:p w:rsidR="00A659F3" w:rsidRDefault="0023642F">
            <w:pPr>
              <w:numPr>
                <w:ilvl w:val="0"/>
                <w:numId w:val="22"/>
              </w:numPr>
              <w:spacing w:before="65"/>
              <w:jc w:val="both"/>
              <w:rPr>
                <w:color w:val="366091"/>
              </w:rPr>
            </w:pPr>
            <w:r>
              <w:rPr>
                <w:color w:val="366091"/>
              </w:rPr>
              <w:t>Legătura rutieră rapidă  Macin – Tulcea (+drum de accesibilitate Delta Dunării) - Constanta (faza 1);</w:t>
            </w:r>
          </w:p>
          <w:p w:rsidR="00A659F3" w:rsidRDefault="0023642F">
            <w:pPr>
              <w:numPr>
                <w:ilvl w:val="0"/>
                <w:numId w:val="22"/>
              </w:numPr>
              <w:spacing w:before="65"/>
              <w:jc w:val="both"/>
              <w:rPr>
                <w:color w:val="366091"/>
              </w:rPr>
            </w:pPr>
            <w:r>
              <w:rPr>
                <w:color w:val="366091"/>
              </w:rPr>
              <w:t>Legătura rutieră rapidă  Dej - Baia Mare – Halmeu;</w:t>
            </w:r>
          </w:p>
          <w:p w:rsidR="00A659F3" w:rsidRDefault="0023642F">
            <w:pPr>
              <w:numPr>
                <w:ilvl w:val="0"/>
                <w:numId w:val="22"/>
              </w:numPr>
              <w:spacing w:before="65"/>
              <w:jc w:val="both"/>
              <w:rPr>
                <w:color w:val="366091"/>
              </w:rPr>
            </w:pPr>
            <w:r>
              <w:rPr>
                <w:color w:val="366091"/>
              </w:rPr>
              <w:t>Legătura rutieră rapidă  Baia Mare - Satu Mare;</w:t>
            </w:r>
          </w:p>
          <w:p w:rsidR="00A659F3" w:rsidRDefault="0023642F">
            <w:pPr>
              <w:numPr>
                <w:ilvl w:val="0"/>
                <w:numId w:val="22"/>
              </w:numPr>
              <w:spacing w:before="65"/>
              <w:jc w:val="both"/>
              <w:rPr>
                <w:color w:val="366091"/>
              </w:rPr>
            </w:pPr>
            <w:r>
              <w:rPr>
                <w:color w:val="366091"/>
              </w:rPr>
              <w:t>Legătura rutieră rapidă  Cluj-Napoca (Apahida) – Dej;</w:t>
            </w:r>
          </w:p>
          <w:p w:rsidR="00A659F3" w:rsidRDefault="0023642F">
            <w:pPr>
              <w:numPr>
                <w:ilvl w:val="0"/>
                <w:numId w:val="22"/>
              </w:numPr>
              <w:spacing w:before="65"/>
              <w:jc w:val="both"/>
              <w:rPr>
                <w:color w:val="366091"/>
              </w:rPr>
            </w:pPr>
            <w:r>
              <w:rPr>
                <w:color w:val="366091"/>
              </w:rPr>
              <w:t xml:space="preserve">Legătura rutieră rapidă  Buzău – Brăila.  </w:t>
            </w:r>
          </w:p>
          <w:p w:rsidR="00A659F3" w:rsidRDefault="0023642F">
            <w:pPr>
              <w:spacing w:before="65"/>
              <w:jc w:val="both"/>
              <w:rPr>
                <w:color w:val="366091"/>
              </w:rPr>
            </w:pPr>
            <w:r>
              <w:rPr>
                <w:color w:val="366091"/>
              </w:rPr>
              <w:t>Proiectele de mai sus conțin restul secțiunilor de pe rețeaua TEN-T Centrală necesare a fi implementate pentru a asigura obiectivul unei rețele TEN-T modernizate și funcționale în 2030 și în plus reflectă la nivel național conceptul politicii UE de focalizare a principalelor investiții pe o rețea compactă ce reprezintă coloana vertebrală a sistemului de transport.</w:t>
            </w:r>
          </w:p>
          <w:p w:rsidR="00A659F3" w:rsidRDefault="0023642F">
            <w:pPr>
              <w:spacing w:before="65"/>
              <w:jc w:val="both"/>
              <w:rPr>
                <w:color w:val="366091"/>
              </w:rPr>
            </w:pPr>
            <w:r>
              <w:rPr>
                <w:color w:val="366091"/>
              </w:rPr>
              <w:t>Beneficiarii acestei axe vor trebui să țină cont că bazele de date rezultate din investițiile co-finanțate din fondurile europene vor trebui să fie disponibile tuturor celor interesați sub forma datelor deschise (open data) sub condițiile prevăzute de Directiva privind datele deschise și reutilizarea informațiilor din sectorul public (Directiva (EU)2019/1024), ca și date de valoare ridicată (high value datasets). Aceasta înseamnă că datele trebuie să fie (a) puse la dispoziție în mod gratuit, în condițiile legii; (b) prelucrabile automat; (c) puse la dispoziție prin intermediul unor API; și (d) puse la dispoziție prin descărcare în masă, dacă este cazul.</w:t>
            </w:r>
          </w:p>
          <w:p w:rsidR="00A659F3" w:rsidRDefault="0023642F">
            <w:pPr>
              <w:spacing w:before="65"/>
              <w:jc w:val="both"/>
              <w:rPr>
                <w:color w:val="366091"/>
              </w:rPr>
            </w:pPr>
            <w:r>
              <w:rPr>
                <w:color w:val="366091"/>
              </w:rPr>
              <w:t xml:space="preserve">Acțiunile pentru creșterea capacității administrative a beneficiarilor acestei axe </w:t>
            </w:r>
            <w:r>
              <w:rPr>
                <w:color w:val="1F497D"/>
              </w:rPr>
              <w:t>coerente cu prioritățile de capacitate administrativă cuprinse în cadrul Planului Investițional</w:t>
            </w:r>
            <w:r>
              <w:rPr>
                <w:color w:val="366091"/>
              </w:rPr>
              <w:t>, inclusiv dar fără a se limita la proiecte pilot de pacte de integritate, achiziții verzi, studii, evaluări, audituri, dezvoltare instituțională și administrativă pentru implementarea corespunzătoare a proiectelor din portofoliul axei vor putea fi finanțate în cadrul acestei priorități. În cadrul acestei priorități măsurile de capacitate administrativă se vor implementa în baza unui plan de acțiune agreat cu autoritatea de management.</w:t>
            </w:r>
          </w:p>
          <w:p w:rsidR="00A659F3" w:rsidRDefault="00A659F3">
            <w:pPr>
              <w:spacing w:before="65"/>
              <w:jc w:val="both"/>
              <w:rPr>
                <w:color w:val="366091"/>
              </w:rPr>
            </w:pPr>
          </w:p>
          <w:p w:rsidR="00A659F3" w:rsidRDefault="0023642F">
            <w:pPr>
              <w:spacing w:before="65"/>
              <w:jc w:val="both"/>
              <w:rPr>
                <w:b/>
                <w:color w:val="366091"/>
              </w:rPr>
            </w:pPr>
            <w:r>
              <w:rPr>
                <w:b/>
                <w:color w:val="366091"/>
              </w:rPr>
              <w:t>Beneficiar:</w:t>
            </w:r>
          </w:p>
          <w:p w:rsidR="00A659F3" w:rsidRDefault="0023642F">
            <w:pPr>
              <w:numPr>
                <w:ilvl w:val="0"/>
                <w:numId w:val="30"/>
              </w:numPr>
              <w:spacing w:before="65"/>
              <w:jc w:val="both"/>
              <w:rPr>
                <w:i/>
                <w:color w:val="366091"/>
              </w:rPr>
            </w:pPr>
            <w:r>
              <w:rPr>
                <w:color w:val="366091"/>
              </w:rPr>
              <w:t>Compania Națională de Administrare a Infrastructurii Rutiere  (CNAIR),</w:t>
            </w:r>
          </w:p>
          <w:p w:rsidR="00A659F3" w:rsidRDefault="0023642F">
            <w:pPr>
              <w:numPr>
                <w:ilvl w:val="0"/>
                <w:numId w:val="30"/>
              </w:numPr>
              <w:spacing w:before="65"/>
              <w:jc w:val="both"/>
              <w:rPr>
                <w:i/>
                <w:color w:val="366091"/>
              </w:rPr>
            </w:pPr>
            <w:r>
              <w:rPr>
                <w:color w:val="366091"/>
              </w:rPr>
              <w:t>Compania Națională de Investiții Rutiere (CNIR),</w:t>
            </w:r>
          </w:p>
          <w:p w:rsidR="00A659F3" w:rsidRDefault="0023642F">
            <w:pPr>
              <w:numPr>
                <w:ilvl w:val="0"/>
                <w:numId w:val="30"/>
              </w:numPr>
              <w:spacing w:before="65"/>
              <w:rPr>
                <w:i/>
                <w:color w:val="366091"/>
              </w:rPr>
            </w:pPr>
            <w:r>
              <w:rPr>
                <w:color w:val="366091"/>
              </w:rPr>
              <w:t>Parteneriate între CNAIR și autoritățile locale exclusiv pentru proiectele din cadrul acestei priorități.</w:t>
            </w:r>
          </w:p>
          <w:p w:rsidR="00A659F3" w:rsidRDefault="00A659F3">
            <w:pPr>
              <w:spacing w:before="65"/>
            </w:pPr>
          </w:p>
        </w:tc>
      </w:tr>
    </w:tbl>
    <w:p w:rsidR="00A659F3" w:rsidRDefault="00A659F3">
      <w:pPr>
        <w:spacing w:before="65"/>
        <w:ind w:left="1241"/>
      </w:pPr>
    </w:p>
    <w:p w:rsidR="00A659F3" w:rsidRDefault="0023642F">
      <w:pPr>
        <w:spacing w:before="65"/>
        <w:ind w:left="1241"/>
      </w:pPr>
      <w:r>
        <w:t>Principalele grupuri-țintă - articolul 22 alineatul (3) litera (d) punctul (iii) din RDC:</w:t>
      </w:r>
    </w:p>
    <w:p w:rsidR="00A659F3" w:rsidRDefault="00A659F3">
      <w:pPr>
        <w:spacing w:before="5"/>
        <w:rPr>
          <w:sz w:val="17"/>
          <w:szCs w:val="17"/>
        </w:rPr>
      </w:pPr>
    </w:p>
    <w:tbl>
      <w:tblPr>
        <w:tblStyle w:val="a5"/>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[1 000]</w:t>
            </w:r>
          </w:p>
          <w:p w:rsidR="00A659F3" w:rsidRDefault="0023642F">
            <w:pPr>
              <w:spacing w:before="65" w:after="136" w:line="350" w:lineRule="auto"/>
              <w:ind w:right="672"/>
              <w:jc w:val="both"/>
            </w:pPr>
            <w:r>
              <w:rPr>
                <w:color w:val="366091"/>
              </w:rPr>
              <w:t>Principalele grupuri țintă vizate de prezenta prioritate sunt utilizatorii drumurilor publice din România, atât utilizatorii agenți economici  (în particular transportatorii de  pasageri și de marfă) cât și populația generală. De asemenea, pentru implementarea proiectului pilot privind implementarea pactului de integritate grupul țintă va include organizațiile non-guvernamentale.</w:t>
            </w:r>
          </w:p>
        </w:tc>
      </w:tr>
    </w:tbl>
    <w:p w:rsidR="00A659F3" w:rsidRDefault="00A659F3">
      <w:pPr>
        <w:spacing w:before="65" w:after="136" w:line="350" w:lineRule="auto"/>
        <w:ind w:left="1241" w:right="672"/>
      </w:pPr>
    </w:p>
    <w:p w:rsidR="00A659F3" w:rsidRDefault="0023642F">
      <w:pPr>
        <w:spacing w:before="65" w:after="136" w:line="350" w:lineRule="auto"/>
        <w:ind w:left="1241" w:right="672"/>
      </w:pPr>
      <w:r>
        <w:t>Acțiuni menite să garanteze egalitatea, incluziunea și nediscriminarea – articolul 22 alineatul (3) litera (d) punctul (iv) din RDC și articolul 6 din Regulamentul FSE+</w:t>
      </w:r>
    </w:p>
    <w:tbl>
      <w:tblPr>
        <w:tblStyle w:val="a6"/>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23642F">
            <w:pPr>
              <w:spacing w:before="40"/>
              <w:ind w:left="95"/>
              <w:jc w:val="both"/>
              <w:rPr>
                <w:color w:val="366091"/>
              </w:rPr>
            </w:pPr>
            <w:r>
              <w:rPr>
                <w:color w:val="366091"/>
              </w:rPr>
              <w:t>Toate investiţiile din sectorul de transport vor avea un caracter inclusiv şi vor respecta principiile egalităţii de şanse şi nediscriminării, asigurând participarea deplină a fiecărei persoane la viaţa economică şi socială, fără deosebire de origine etnică, sex, religie, vârstă, dizabilități sau orientare sexuală.</w:t>
            </w:r>
          </w:p>
          <w:p w:rsidR="00A659F3" w:rsidRDefault="00400689">
            <w:pPr>
              <w:spacing w:before="40"/>
              <w:ind w:left="95"/>
              <w:jc w:val="both"/>
              <w:rPr>
                <w:color w:val="366091"/>
              </w:rPr>
            </w:pPr>
            <w:r>
              <w:rPr>
                <w:color w:val="366091"/>
              </w:rPr>
              <w:t>Accesul la finanţarea P</w:t>
            </w:r>
            <w:r w:rsidR="0023642F">
              <w:rPr>
                <w:color w:val="366091"/>
              </w:rPr>
              <w:t>T se va face în mod nediscriminatoriu, utilizând criterii transparente de evaluare şi selecţie şi încurajând participarea tuturor beneficiarilor eligibili.</w:t>
            </w:r>
          </w:p>
          <w:p w:rsidR="00A659F3" w:rsidRDefault="0023642F">
            <w:pPr>
              <w:spacing w:before="40"/>
              <w:ind w:left="95"/>
              <w:jc w:val="both"/>
              <w:rPr>
                <w:color w:val="366091"/>
              </w:rPr>
            </w:pPr>
            <w:r>
              <w:rPr>
                <w:color w:val="366091"/>
              </w:rPr>
              <w:t>Totodată, beneficiarii direcţi, operatorii de transport, agenţii economici şi firmele de construcţie vor fi încurajate să adopte o politică de angajare și promovare nediscriminatorie, bazată pe criterii de competenţă şi calificare obiective.</w:t>
            </w:r>
          </w:p>
          <w:p w:rsidR="00A659F3" w:rsidRDefault="0023642F">
            <w:pPr>
              <w:spacing w:before="40"/>
              <w:ind w:left="95"/>
              <w:jc w:val="both"/>
              <w:rPr>
                <w:color w:val="366091"/>
              </w:rPr>
            </w:pPr>
            <w:r>
              <w:rPr>
                <w:color w:val="366091"/>
              </w:rPr>
              <w:t>Investiţiile vor asigura posibilitatea persoanelor cu dizabilități de a avea acces, în condiții de egalitate cu ceilalți cetățeni, la infrastructură şi mijloacele de transport.</w:t>
            </w:r>
          </w:p>
          <w:p w:rsidR="00A659F3" w:rsidRDefault="0023642F">
            <w:pPr>
              <w:spacing w:before="40"/>
              <w:ind w:left="95"/>
              <w:jc w:val="both"/>
              <w:rPr>
                <w:color w:val="366091"/>
              </w:rPr>
            </w:pPr>
            <w:r>
              <w:rPr>
                <w:color w:val="366091"/>
              </w:rPr>
              <w:t xml:space="preserve">Transportul rutier, feroviar pentru călători, precum şi cel cu metroul, peroanele principalelor stații, spațiile de parcare, străzile și drumurile publice, mijloacele de informare şi atenţionare vor fi adaptate conform prevederilor legale în domeniu, astfel încât să permită accesul neîngrădit al persoanelor cu handicap. </w:t>
            </w:r>
            <w:r>
              <w:rPr>
                <w:color w:val="366091"/>
              </w:rPr>
              <w:lastRenderedPageBreak/>
              <w:t>Investiţiile în acest domeniu vor include măsuri pentru asigurarea dotărilor specifice (lifturi de acces în stații, rampe pentru cărucioare) accesului pentru persoane cu dizabilități în mijloacele de transport.</w:t>
            </w:r>
          </w:p>
          <w:p w:rsidR="00A659F3" w:rsidRDefault="0023642F">
            <w:pPr>
              <w:spacing w:before="40"/>
              <w:ind w:left="95"/>
              <w:jc w:val="both"/>
              <w:rPr>
                <w:color w:val="366091"/>
              </w:rPr>
            </w:pPr>
            <w:r>
              <w:rPr>
                <w:color w:val="366091"/>
              </w:rPr>
              <w:t>Totodată, vor fi avute în vedere măsuri pentru:</w:t>
            </w:r>
          </w:p>
          <w:p w:rsidR="00A659F3" w:rsidRDefault="0023642F">
            <w:pPr>
              <w:numPr>
                <w:ilvl w:val="0"/>
                <w:numId w:val="24"/>
              </w:numPr>
              <w:spacing w:before="40"/>
              <w:jc w:val="both"/>
              <w:rPr>
                <w:color w:val="366091"/>
              </w:rPr>
            </w:pPr>
            <w:r>
              <w:rPr>
                <w:color w:val="366091"/>
              </w:rPr>
              <w:t>marcarea prin pavaj tactil a spațiilor de acces către transportul public;</w:t>
            </w:r>
          </w:p>
          <w:p w:rsidR="00A659F3" w:rsidRDefault="0023642F">
            <w:pPr>
              <w:numPr>
                <w:ilvl w:val="0"/>
                <w:numId w:val="24"/>
              </w:numPr>
              <w:spacing w:before="40"/>
              <w:jc w:val="both"/>
              <w:rPr>
                <w:color w:val="366091"/>
              </w:rPr>
            </w:pPr>
            <w:r>
              <w:rPr>
                <w:color w:val="366091"/>
              </w:rPr>
              <w:t xml:space="preserve">montarea panourilor de afișaj corespunzătoare nevoilor persoanelor cu handicap vizual și auditiv în mijloacele de transport public; </w:t>
            </w:r>
          </w:p>
          <w:p w:rsidR="00A659F3" w:rsidRDefault="0023642F">
            <w:pPr>
              <w:numPr>
                <w:ilvl w:val="0"/>
                <w:numId w:val="24"/>
              </w:numPr>
              <w:spacing w:before="40"/>
              <w:jc w:val="both"/>
              <w:rPr>
                <w:color w:val="366091"/>
              </w:rPr>
            </w:pPr>
            <w:r>
              <w:rPr>
                <w:color w:val="366091"/>
              </w:rPr>
              <w:t>imprimarea cu caractere mari și în culori contrastante a rutelor și a indicativelor mijloacelor de transport.</w:t>
            </w:r>
          </w:p>
          <w:p w:rsidR="00A659F3" w:rsidRDefault="00A659F3">
            <w:pPr>
              <w:rPr>
                <w:sz w:val="20"/>
                <w:szCs w:val="20"/>
              </w:rPr>
            </w:pPr>
          </w:p>
        </w:tc>
      </w:tr>
    </w:tbl>
    <w:p w:rsidR="00A659F3" w:rsidRDefault="00A659F3">
      <w:pPr>
        <w:spacing w:before="11"/>
        <w:rPr>
          <w:sz w:val="24"/>
          <w:szCs w:val="24"/>
        </w:rPr>
      </w:pPr>
    </w:p>
    <w:p w:rsidR="00A659F3" w:rsidRDefault="0023642F">
      <w:pPr>
        <w:spacing w:before="89" w:line="362" w:lineRule="auto"/>
        <w:ind w:left="1091" w:right="672"/>
      </w:pPr>
      <w:r>
        <w:t>Indicarea teritoriilor specifice vizate, inclusiv utilizarea planificată a instrumentelor teritoriale – articolul 22 alineatul (3) litera (d) punctul (v) din RDC</w:t>
      </w:r>
    </w:p>
    <w:tbl>
      <w:tblPr>
        <w:tblStyle w:val="a7"/>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Câmp de text [2 000]</w:t>
            </w:r>
          </w:p>
          <w:p w:rsidR="00A659F3" w:rsidRDefault="0023642F">
            <w:pPr>
              <w:spacing w:before="65"/>
            </w:pPr>
            <w:r>
              <w:rPr>
                <w:color w:val="366091"/>
              </w:rPr>
              <w:t>RO - Întreg teritoriul</w:t>
            </w:r>
          </w:p>
        </w:tc>
      </w:tr>
    </w:tbl>
    <w:p w:rsidR="00A659F3" w:rsidRDefault="00A659F3">
      <w:pPr>
        <w:spacing w:before="65"/>
        <w:ind w:left="1091"/>
      </w:pPr>
    </w:p>
    <w:p w:rsidR="00A659F3" w:rsidRDefault="0023642F">
      <w:pPr>
        <w:spacing w:before="65"/>
        <w:ind w:left="1091"/>
      </w:pPr>
      <w:r>
        <w:t>Acțiuni interregionale, transfrontaliere și transnaționale –articolul 22 alineatul (3) litera (d) punctul (vi) din RDC</w:t>
      </w:r>
    </w:p>
    <w:p w:rsidR="00A659F3" w:rsidRDefault="00A659F3">
      <w:pPr>
        <w:spacing w:before="7"/>
        <w:rPr>
          <w:sz w:val="18"/>
          <w:szCs w:val="18"/>
        </w:rPr>
      </w:pPr>
    </w:p>
    <w:tbl>
      <w:tblPr>
        <w:tblStyle w:val="a8"/>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23642F">
            <w:pPr>
              <w:spacing w:before="65"/>
            </w:pPr>
            <w:r>
              <w:rPr>
                <w:color w:val="366091"/>
              </w:rPr>
              <w:t>N/A</w:t>
            </w:r>
          </w:p>
        </w:tc>
      </w:tr>
    </w:tbl>
    <w:p w:rsidR="00A659F3" w:rsidRDefault="00A659F3">
      <w:pPr>
        <w:spacing w:before="65"/>
        <w:ind w:left="1091"/>
      </w:pPr>
    </w:p>
    <w:p w:rsidR="00A659F3" w:rsidRDefault="0023642F">
      <w:pPr>
        <w:spacing w:before="65"/>
        <w:ind w:left="1091"/>
      </w:pPr>
      <w:r>
        <w:t>Utilizarea planificată a instrumentelor financiare – articolul  22 alineatul (3) litera (d) punctul  (vii) din RDC</w:t>
      </w:r>
    </w:p>
    <w:p w:rsidR="00A659F3" w:rsidRDefault="00A659F3">
      <w:pPr>
        <w:spacing w:before="5"/>
        <w:rPr>
          <w:sz w:val="17"/>
          <w:szCs w:val="17"/>
        </w:rPr>
      </w:pPr>
    </w:p>
    <w:tbl>
      <w:tblPr>
        <w:tblStyle w:val="a9"/>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 xml:space="preserve">Câmp de text [1 000] </w:t>
            </w:r>
            <w:r>
              <w:rPr>
                <w:color w:val="366091"/>
              </w:rPr>
              <w:t>N/A</w:t>
            </w:r>
          </w:p>
          <w:p w:rsidR="00A659F3" w:rsidRDefault="00A659F3">
            <w:pPr>
              <w:rPr>
                <w:sz w:val="20"/>
                <w:szCs w:val="20"/>
              </w:rPr>
            </w:pPr>
          </w:p>
        </w:tc>
      </w:tr>
    </w:tbl>
    <w:p w:rsidR="00A659F3" w:rsidRDefault="00A659F3">
      <w:pPr>
        <w:rPr>
          <w:sz w:val="20"/>
          <w:szCs w:val="20"/>
        </w:rPr>
      </w:pPr>
    </w:p>
    <w:p w:rsidR="00A659F3" w:rsidRDefault="0023642F">
      <w:pPr>
        <w:numPr>
          <w:ilvl w:val="4"/>
          <w:numId w:val="18"/>
        </w:numPr>
        <w:pBdr>
          <w:top w:val="nil"/>
          <w:left w:val="nil"/>
          <w:bottom w:val="nil"/>
          <w:right w:val="nil"/>
          <w:between w:val="nil"/>
        </w:pBdr>
        <w:tabs>
          <w:tab w:val="left" w:pos="1623"/>
          <w:tab w:val="left" w:pos="1624"/>
        </w:tabs>
        <w:spacing w:before="206"/>
        <w:ind w:left="1623"/>
        <w:rPr>
          <w:color w:val="000000"/>
        </w:rPr>
      </w:pPr>
      <w:r>
        <w:rPr>
          <w:color w:val="000000"/>
        </w:rPr>
        <w:t>Indicatori</w:t>
      </w:r>
    </w:p>
    <w:p w:rsidR="00A659F3" w:rsidRDefault="00A659F3">
      <w:pPr>
        <w:rPr>
          <w:sz w:val="29"/>
          <w:szCs w:val="29"/>
        </w:rPr>
      </w:pPr>
    </w:p>
    <w:p w:rsidR="00A659F3" w:rsidRDefault="0023642F">
      <w:pPr>
        <w:spacing w:before="1"/>
        <w:ind w:left="1091"/>
      </w:pPr>
      <w:r>
        <w:t>Trimitere: articolul 22 alineatul (3) litera (d) punctul (ii) din RDC și articolul 8 din Regulamentul FEDR și Fondul de coeziune</w:t>
      </w:r>
    </w:p>
    <w:p w:rsidR="00A659F3" w:rsidRDefault="00A659F3">
      <w:pPr>
        <w:spacing w:before="10"/>
        <w:rPr>
          <w:sz w:val="24"/>
          <w:szCs w:val="24"/>
        </w:rPr>
      </w:pPr>
    </w:p>
    <w:p w:rsidR="00A659F3" w:rsidRDefault="0023642F">
      <w:pPr>
        <w:spacing w:before="89"/>
        <w:ind w:left="378"/>
      </w:pPr>
      <w:r>
        <w:t>Tabelul 2: Indicatori de realizare</w:t>
      </w:r>
    </w:p>
    <w:p w:rsidR="00A659F3" w:rsidRDefault="00A659F3"/>
    <w:tbl>
      <w:tblPr>
        <w:tblStyle w:val="aa"/>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33"/>
        <w:gridCol w:w="1690"/>
        <w:gridCol w:w="774"/>
        <w:gridCol w:w="1035"/>
        <w:gridCol w:w="1038"/>
        <w:gridCol w:w="3505"/>
        <w:gridCol w:w="1339"/>
        <w:gridCol w:w="1744"/>
        <w:gridCol w:w="1606"/>
      </w:tblGrid>
      <w:tr w:rsidR="00A659F3">
        <w:trPr>
          <w:trHeight w:val="599"/>
        </w:trPr>
        <w:tc>
          <w:tcPr>
            <w:tcW w:w="1333" w:type="dxa"/>
            <w:vAlign w:val="center"/>
          </w:tcPr>
          <w:p w:rsidR="00A659F3" w:rsidRDefault="0023642F">
            <w:pPr>
              <w:pBdr>
                <w:top w:val="nil"/>
                <w:left w:val="nil"/>
                <w:bottom w:val="nil"/>
                <w:right w:val="nil"/>
                <w:between w:val="nil"/>
              </w:pBdr>
              <w:jc w:val="center"/>
              <w:rPr>
                <w:color w:val="000000"/>
              </w:rPr>
            </w:pPr>
            <w:r>
              <w:rPr>
                <w:color w:val="000000"/>
              </w:rPr>
              <w:lastRenderedPageBreak/>
              <w:t>Prioritate</w:t>
            </w:r>
          </w:p>
        </w:tc>
        <w:tc>
          <w:tcPr>
            <w:tcW w:w="1690"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774"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1035"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1038" w:type="dxa"/>
            <w:vAlign w:val="center"/>
          </w:tcPr>
          <w:p w:rsidR="00A659F3" w:rsidRDefault="0023642F">
            <w:pPr>
              <w:pBdr>
                <w:top w:val="nil"/>
                <w:left w:val="nil"/>
                <w:bottom w:val="nil"/>
                <w:right w:val="nil"/>
                <w:between w:val="nil"/>
              </w:pBdr>
              <w:jc w:val="center"/>
              <w:rPr>
                <w:color w:val="000000"/>
              </w:rPr>
            </w:pPr>
            <w:r>
              <w:rPr>
                <w:color w:val="000000"/>
              </w:rPr>
              <w:t>ID [5]</w:t>
            </w:r>
          </w:p>
        </w:tc>
        <w:tc>
          <w:tcPr>
            <w:tcW w:w="3505" w:type="dxa"/>
            <w:vAlign w:val="center"/>
          </w:tcPr>
          <w:p w:rsidR="00A659F3" w:rsidRDefault="0023642F">
            <w:pPr>
              <w:pBdr>
                <w:top w:val="nil"/>
                <w:left w:val="nil"/>
                <w:bottom w:val="nil"/>
                <w:right w:val="nil"/>
                <w:between w:val="nil"/>
              </w:pBdr>
              <w:jc w:val="center"/>
              <w:rPr>
                <w:color w:val="000000"/>
              </w:rPr>
            </w:pPr>
            <w:r>
              <w:rPr>
                <w:color w:val="000000"/>
              </w:rPr>
              <w:t>Indicator [255]</w:t>
            </w:r>
          </w:p>
        </w:tc>
        <w:tc>
          <w:tcPr>
            <w:tcW w:w="1339" w:type="dxa"/>
            <w:vAlign w:val="center"/>
          </w:tcPr>
          <w:p w:rsidR="00A659F3" w:rsidRDefault="0023642F">
            <w:pPr>
              <w:pBdr>
                <w:top w:val="nil"/>
                <w:left w:val="nil"/>
                <w:bottom w:val="nil"/>
                <w:right w:val="nil"/>
                <w:between w:val="nil"/>
              </w:pBdr>
              <w:jc w:val="center"/>
              <w:rPr>
                <w:color w:val="000000"/>
              </w:rPr>
            </w:pPr>
            <w:r>
              <w:rPr>
                <w:color w:val="000000"/>
              </w:rPr>
              <w:t>Unitate de măsură</w:t>
            </w:r>
          </w:p>
        </w:tc>
        <w:tc>
          <w:tcPr>
            <w:tcW w:w="1744" w:type="dxa"/>
            <w:vAlign w:val="center"/>
          </w:tcPr>
          <w:p w:rsidR="00A659F3" w:rsidRDefault="0023642F">
            <w:pPr>
              <w:pBdr>
                <w:top w:val="nil"/>
                <w:left w:val="nil"/>
                <w:bottom w:val="nil"/>
                <w:right w:val="nil"/>
                <w:between w:val="nil"/>
              </w:pBdr>
              <w:jc w:val="center"/>
              <w:rPr>
                <w:color w:val="000000"/>
              </w:rPr>
            </w:pPr>
            <w:r>
              <w:rPr>
                <w:color w:val="000000"/>
              </w:rPr>
              <w:t>Obiectiv de etapă</w:t>
            </w:r>
          </w:p>
          <w:p w:rsidR="00A659F3" w:rsidRDefault="0023642F">
            <w:pPr>
              <w:pBdr>
                <w:top w:val="nil"/>
                <w:left w:val="nil"/>
                <w:bottom w:val="nil"/>
                <w:right w:val="nil"/>
                <w:between w:val="nil"/>
              </w:pBdr>
              <w:jc w:val="center"/>
              <w:rPr>
                <w:color w:val="000000"/>
              </w:rPr>
            </w:pPr>
            <w:r>
              <w:rPr>
                <w:color w:val="000000"/>
              </w:rPr>
              <w:t>(2024)</w:t>
            </w:r>
          </w:p>
        </w:tc>
        <w:tc>
          <w:tcPr>
            <w:tcW w:w="1606" w:type="dxa"/>
            <w:vAlign w:val="center"/>
          </w:tcPr>
          <w:p w:rsidR="00A659F3" w:rsidRDefault="0023642F">
            <w:pPr>
              <w:pBdr>
                <w:top w:val="nil"/>
                <w:left w:val="nil"/>
                <w:bottom w:val="nil"/>
                <w:right w:val="nil"/>
                <w:between w:val="nil"/>
              </w:pBdr>
              <w:jc w:val="center"/>
              <w:rPr>
                <w:color w:val="000000"/>
              </w:rPr>
            </w:pPr>
            <w:r>
              <w:rPr>
                <w:color w:val="000000"/>
              </w:rPr>
              <w:t>Țintă (2029)</w:t>
            </w:r>
          </w:p>
        </w:tc>
      </w:tr>
      <w:tr w:rsidR="00A659F3">
        <w:trPr>
          <w:trHeight w:val="367"/>
        </w:trPr>
        <w:tc>
          <w:tcPr>
            <w:tcW w:w="1333" w:type="dxa"/>
            <w:vMerge w:val="restart"/>
          </w:tcPr>
          <w:p w:rsidR="00A659F3" w:rsidRDefault="0023642F">
            <w:pPr>
              <w:jc w:val="center"/>
              <w:rPr>
                <w:color w:val="1F497D"/>
                <w:sz w:val="20"/>
                <w:szCs w:val="20"/>
              </w:rPr>
            </w:pPr>
            <w:r>
              <w:rPr>
                <w:color w:val="1F497D"/>
                <w:sz w:val="20"/>
                <w:szCs w:val="20"/>
              </w:rPr>
              <w:t>1.</w:t>
            </w:r>
            <w:r>
              <w:rPr>
                <w:color w:val="1F497D"/>
              </w:rPr>
              <w:t xml:space="preserve"> </w:t>
            </w:r>
            <w:r>
              <w:rPr>
                <w:color w:val="1F497D"/>
                <w:sz w:val="20"/>
                <w:szCs w:val="20"/>
              </w:rPr>
              <w:t>Îmbunătățirea conectivității primare rutiere</w:t>
            </w:r>
          </w:p>
        </w:tc>
        <w:tc>
          <w:tcPr>
            <w:tcW w:w="1690" w:type="dxa"/>
            <w:vMerge w:val="restart"/>
          </w:tcPr>
          <w:p w:rsidR="00A659F3" w:rsidRDefault="0023642F">
            <w:pPr>
              <w:jc w:val="center"/>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jc w:val="center"/>
              <w:rPr>
                <w:color w:val="1F497D"/>
                <w:sz w:val="20"/>
                <w:szCs w:val="20"/>
              </w:rPr>
            </w:pPr>
          </w:p>
          <w:p w:rsidR="00A659F3" w:rsidRDefault="00A659F3">
            <w:pPr>
              <w:jc w:val="center"/>
              <w:rPr>
                <w:color w:val="1F497D"/>
                <w:sz w:val="20"/>
                <w:szCs w:val="20"/>
              </w:rPr>
            </w:pPr>
          </w:p>
        </w:tc>
        <w:tc>
          <w:tcPr>
            <w:tcW w:w="774" w:type="dxa"/>
            <w:vMerge w:val="restart"/>
          </w:tcPr>
          <w:p w:rsidR="00A659F3" w:rsidRDefault="0023642F">
            <w:pPr>
              <w:jc w:val="center"/>
              <w:rPr>
                <w:color w:val="1F497D"/>
                <w:sz w:val="20"/>
                <w:szCs w:val="20"/>
              </w:rPr>
            </w:pPr>
            <w:r>
              <w:rPr>
                <w:color w:val="1F497D"/>
                <w:sz w:val="20"/>
                <w:szCs w:val="20"/>
              </w:rPr>
              <w:t>FEDR</w:t>
            </w:r>
          </w:p>
          <w:p w:rsidR="00A659F3" w:rsidRDefault="00A659F3">
            <w:pPr>
              <w:jc w:val="center"/>
              <w:rPr>
                <w:color w:val="1F497D"/>
                <w:sz w:val="20"/>
                <w:szCs w:val="20"/>
              </w:rPr>
            </w:pPr>
          </w:p>
        </w:tc>
        <w:tc>
          <w:tcPr>
            <w:tcW w:w="1035" w:type="dxa"/>
          </w:tcPr>
          <w:p w:rsidR="00A659F3" w:rsidRDefault="0023642F">
            <w:pPr>
              <w:jc w:val="center"/>
              <w:rPr>
                <w:color w:val="1F497D"/>
                <w:sz w:val="20"/>
                <w:szCs w:val="20"/>
              </w:rPr>
            </w:pPr>
            <w:r>
              <w:rPr>
                <w:color w:val="1F497D"/>
                <w:sz w:val="20"/>
                <w:szCs w:val="20"/>
              </w:rPr>
              <w:t>LDR</w:t>
            </w:r>
          </w:p>
          <w:p w:rsidR="00A659F3" w:rsidRDefault="00A659F3">
            <w:pPr>
              <w:jc w:val="center"/>
              <w:rPr>
                <w:color w:val="1F497D"/>
                <w:sz w:val="20"/>
                <w:szCs w:val="20"/>
              </w:rPr>
            </w:pPr>
          </w:p>
        </w:tc>
        <w:tc>
          <w:tcPr>
            <w:tcW w:w="1038" w:type="dxa"/>
          </w:tcPr>
          <w:p w:rsidR="00A659F3" w:rsidRDefault="0023642F">
            <w:pPr>
              <w:jc w:val="center"/>
              <w:rPr>
                <w:color w:val="1F497D"/>
                <w:sz w:val="20"/>
                <w:szCs w:val="20"/>
              </w:rPr>
            </w:pPr>
            <w:r>
              <w:rPr>
                <w:color w:val="1F497D"/>
                <w:sz w:val="20"/>
                <w:szCs w:val="20"/>
              </w:rPr>
              <w:t xml:space="preserve">RCO 43 </w:t>
            </w:r>
          </w:p>
          <w:p w:rsidR="00A659F3" w:rsidRDefault="00A659F3">
            <w:pPr>
              <w:jc w:val="center"/>
              <w:rPr>
                <w:color w:val="1F497D"/>
                <w:sz w:val="20"/>
                <w:szCs w:val="20"/>
              </w:rPr>
            </w:pPr>
          </w:p>
        </w:tc>
        <w:tc>
          <w:tcPr>
            <w:tcW w:w="3505" w:type="dxa"/>
          </w:tcPr>
          <w:p w:rsidR="00A659F3" w:rsidRDefault="0023642F">
            <w:pPr>
              <w:jc w:val="center"/>
              <w:rPr>
                <w:color w:val="1F497D"/>
                <w:sz w:val="20"/>
                <w:szCs w:val="20"/>
              </w:rPr>
            </w:pPr>
            <w:r>
              <w:rPr>
                <w:color w:val="1F497D"/>
                <w:sz w:val="20"/>
                <w:szCs w:val="20"/>
              </w:rPr>
              <w:t>Lungimea drumurilor noi sau reabilitate – TEN-T</w:t>
            </w:r>
          </w:p>
          <w:p w:rsidR="00A659F3" w:rsidRDefault="00A659F3">
            <w:pPr>
              <w:jc w:val="center"/>
              <w:rPr>
                <w:color w:val="1F497D"/>
                <w:sz w:val="20"/>
                <w:szCs w:val="20"/>
              </w:rPr>
            </w:pPr>
          </w:p>
        </w:tc>
        <w:tc>
          <w:tcPr>
            <w:tcW w:w="1339" w:type="dxa"/>
          </w:tcPr>
          <w:p w:rsidR="00A659F3" w:rsidRDefault="0023642F">
            <w:pPr>
              <w:jc w:val="center"/>
              <w:rPr>
                <w:color w:val="1F497D"/>
                <w:sz w:val="20"/>
                <w:szCs w:val="20"/>
              </w:rPr>
            </w:pPr>
            <w:r>
              <w:rPr>
                <w:color w:val="1F497D"/>
                <w:sz w:val="20"/>
                <w:szCs w:val="20"/>
              </w:rPr>
              <w:t>km</w:t>
            </w:r>
          </w:p>
        </w:tc>
        <w:tc>
          <w:tcPr>
            <w:tcW w:w="1744" w:type="dxa"/>
          </w:tcPr>
          <w:p w:rsidR="00A659F3" w:rsidRDefault="0023642F">
            <w:pPr>
              <w:jc w:val="center"/>
              <w:rPr>
                <w:color w:val="1F497D"/>
                <w:sz w:val="20"/>
                <w:szCs w:val="20"/>
              </w:rPr>
            </w:pPr>
            <w:r>
              <w:rPr>
                <w:color w:val="1F497D"/>
                <w:sz w:val="20"/>
                <w:szCs w:val="20"/>
              </w:rPr>
              <w:t>12</w:t>
            </w:r>
          </w:p>
        </w:tc>
        <w:tc>
          <w:tcPr>
            <w:tcW w:w="1606" w:type="dxa"/>
          </w:tcPr>
          <w:p w:rsidR="00A659F3" w:rsidRDefault="0023642F">
            <w:pPr>
              <w:jc w:val="center"/>
              <w:rPr>
                <w:color w:val="1F497D"/>
                <w:sz w:val="20"/>
                <w:szCs w:val="20"/>
              </w:rPr>
            </w:pPr>
            <w:r>
              <w:rPr>
                <w:color w:val="1F497D"/>
                <w:sz w:val="20"/>
                <w:szCs w:val="20"/>
              </w:rPr>
              <w:t>75</w:t>
            </w:r>
          </w:p>
        </w:tc>
      </w:tr>
      <w:tr w:rsidR="00A659F3">
        <w:trPr>
          <w:trHeight w:val="339"/>
        </w:trPr>
        <w:tc>
          <w:tcPr>
            <w:tcW w:w="1333" w:type="dxa"/>
            <w:vMerge/>
          </w:tcPr>
          <w:p w:rsidR="00A659F3" w:rsidRDefault="00A659F3">
            <w:pPr>
              <w:pBdr>
                <w:top w:val="nil"/>
                <w:left w:val="nil"/>
                <w:bottom w:val="nil"/>
                <w:right w:val="nil"/>
                <w:between w:val="nil"/>
              </w:pBdr>
              <w:spacing w:line="276" w:lineRule="auto"/>
              <w:rPr>
                <w:color w:val="1F497D"/>
                <w:sz w:val="20"/>
                <w:szCs w:val="20"/>
              </w:rPr>
            </w:pPr>
          </w:p>
        </w:tc>
        <w:tc>
          <w:tcPr>
            <w:tcW w:w="1690" w:type="dxa"/>
            <w:vMerge/>
          </w:tcPr>
          <w:p w:rsidR="00A659F3" w:rsidRDefault="00A659F3">
            <w:pPr>
              <w:pBdr>
                <w:top w:val="nil"/>
                <w:left w:val="nil"/>
                <w:bottom w:val="nil"/>
                <w:right w:val="nil"/>
                <w:between w:val="nil"/>
              </w:pBdr>
              <w:spacing w:line="276" w:lineRule="auto"/>
              <w:rPr>
                <w:color w:val="1F497D"/>
                <w:sz w:val="20"/>
                <w:szCs w:val="20"/>
              </w:rPr>
            </w:pPr>
          </w:p>
        </w:tc>
        <w:tc>
          <w:tcPr>
            <w:tcW w:w="774" w:type="dxa"/>
            <w:vMerge/>
          </w:tcPr>
          <w:p w:rsidR="00A659F3" w:rsidRDefault="00A659F3">
            <w:pPr>
              <w:pBdr>
                <w:top w:val="nil"/>
                <w:left w:val="nil"/>
                <w:bottom w:val="nil"/>
                <w:right w:val="nil"/>
                <w:between w:val="nil"/>
              </w:pBdr>
              <w:spacing w:line="276" w:lineRule="auto"/>
              <w:rPr>
                <w:color w:val="1F497D"/>
                <w:sz w:val="20"/>
                <w:szCs w:val="20"/>
              </w:rPr>
            </w:pPr>
          </w:p>
        </w:tc>
        <w:tc>
          <w:tcPr>
            <w:tcW w:w="1035" w:type="dxa"/>
          </w:tcPr>
          <w:p w:rsidR="00A659F3" w:rsidRDefault="0023642F">
            <w:pPr>
              <w:jc w:val="center"/>
              <w:rPr>
                <w:color w:val="1F497D"/>
                <w:sz w:val="20"/>
                <w:szCs w:val="20"/>
              </w:rPr>
            </w:pPr>
            <w:r>
              <w:rPr>
                <w:color w:val="1F497D"/>
                <w:sz w:val="20"/>
                <w:szCs w:val="20"/>
              </w:rPr>
              <w:t>LDR</w:t>
            </w:r>
          </w:p>
          <w:p w:rsidR="00A659F3" w:rsidRDefault="00A659F3">
            <w:pPr>
              <w:jc w:val="center"/>
              <w:rPr>
                <w:color w:val="1F497D"/>
                <w:sz w:val="20"/>
                <w:szCs w:val="20"/>
              </w:rPr>
            </w:pPr>
          </w:p>
        </w:tc>
        <w:tc>
          <w:tcPr>
            <w:tcW w:w="1038" w:type="dxa"/>
          </w:tcPr>
          <w:p w:rsidR="00A659F3" w:rsidRDefault="0023642F">
            <w:pPr>
              <w:jc w:val="center"/>
              <w:rPr>
                <w:color w:val="1F497D"/>
                <w:sz w:val="20"/>
                <w:szCs w:val="20"/>
              </w:rPr>
            </w:pPr>
            <w:r>
              <w:rPr>
                <w:color w:val="1F497D"/>
                <w:sz w:val="20"/>
                <w:szCs w:val="20"/>
              </w:rPr>
              <w:t>RCO 59</w:t>
            </w:r>
          </w:p>
        </w:tc>
        <w:tc>
          <w:tcPr>
            <w:tcW w:w="3505" w:type="dxa"/>
          </w:tcPr>
          <w:p w:rsidR="00A659F3" w:rsidRDefault="0023642F">
            <w:pPr>
              <w:jc w:val="center"/>
              <w:rPr>
                <w:color w:val="1F497D"/>
                <w:sz w:val="20"/>
                <w:szCs w:val="20"/>
              </w:rPr>
            </w:pPr>
            <w:r>
              <w:rPr>
                <w:color w:val="1F497D"/>
                <w:sz w:val="20"/>
                <w:szCs w:val="20"/>
              </w:rPr>
              <w:t>Infrastructuri pentru combustibili alternativi (puncte de realimentare/reîncărcare)</w:t>
            </w:r>
          </w:p>
        </w:tc>
        <w:tc>
          <w:tcPr>
            <w:tcW w:w="1339" w:type="dxa"/>
          </w:tcPr>
          <w:p w:rsidR="00A659F3" w:rsidRDefault="0023642F">
            <w:pPr>
              <w:jc w:val="center"/>
              <w:rPr>
                <w:color w:val="1F497D"/>
                <w:sz w:val="20"/>
                <w:szCs w:val="20"/>
              </w:rPr>
            </w:pPr>
            <w:r>
              <w:rPr>
                <w:color w:val="1F497D"/>
                <w:sz w:val="20"/>
                <w:szCs w:val="20"/>
              </w:rPr>
              <w:t>nr. puncte</w:t>
            </w:r>
          </w:p>
        </w:tc>
        <w:tc>
          <w:tcPr>
            <w:tcW w:w="1744" w:type="dxa"/>
          </w:tcPr>
          <w:p w:rsidR="00A659F3" w:rsidRDefault="0023642F">
            <w:pPr>
              <w:jc w:val="center"/>
              <w:rPr>
                <w:color w:val="1F497D"/>
                <w:sz w:val="20"/>
                <w:szCs w:val="20"/>
              </w:rPr>
            </w:pPr>
            <w:r>
              <w:rPr>
                <w:color w:val="1F497D"/>
                <w:sz w:val="20"/>
                <w:szCs w:val="20"/>
              </w:rPr>
              <w:t>5</w:t>
            </w:r>
          </w:p>
        </w:tc>
        <w:tc>
          <w:tcPr>
            <w:tcW w:w="1606" w:type="dxa"/>
          </w:tcPr>
          <w:p w:rsidR="00A659F3" w:rsidRDefault="0023642F">
            <w:pPr>
              <w:jc w:val="center"/>
              <w:rPr>
                <w:color w:val="1F497D"/>
                <w:sz w:val="20"/>
                <w:szCs w:val="20"/>
              </w:rPr>
            </w:pPr>
            <w:r>
              <w:rPr>
                <w:color w:val="1F497D"/>
                <w:sz w:val="20"/>
                <w:szCs w:val="20"/>
              </w:rPr>
              <w:t>30</w:t>
            </w:r>
          </w:p>
        </w:tc>
      </w:tr>
      <w:tr w:rsidR="00A659F3">
        <w:trPr>
          <w:trHeight w:val="339"/>
        </w:trPr>
        <w:tc>
          <w:tcPr>
            <w:tcW w:w="1333" w:type="dxa"/>
            <w:vMerge/>
          </w:tcPr>
          <w:p w:rsidR="00A659F3" w:rsidRDefault="00A659F3">
            <w:pPr>
              <w:pBdr>
                <w:top w:val="nil"/>
                <w:left w:val="nil"/>
                <w:bottom w:val="nil"/>
                <w:right w:val="nil"/>
                <w:between w:val="nil"/>
              </w:pBdr>
              <w:spacing w:line="276" w:lineRule="auto"/>
              <w:rPr>
                <w:color w:val="1F497D"/>
                <w:sz w:val="20"/>
                <w:szCs w:val="20"/>
              </w:rPr>
            </w:pPr>
          </w:p>
        </w:tc>
        <w:tc>
          <w:tcPr>
            <w:tcW w:w="1690" w:type="dxa"/>
            <w:vMerge/>
          </w:tcPr>
          <w:p w:rsidR="00A659F3" w:rsidRDefault="00A659F3">
            <w:pPr>
              <w:pBdr>
                <w:top w:val="nil"/>
                <w:left w:val="nil"/>
                <w:bottom w:val="nil"/>
                <w:right w:val="nil"/>
                <w:between w:val="nil"/>
              </w:pBdr>
              <w:spacing w:line="276" w:lineRule="auto"/>
              <w:rPr>
                <w:color w:val="1F497D"/>
                <w:sz w:val="20"/>
                <w:szCs w:val="20"/>
              </w:rPr>
            </w:pPr>
          </w:p>
        </w:tc>
        <w:tc>
          <w:tcPr>
            <w:tcW w:w="774" w:type="dxa"/>
            <w:vMerge w:val="restart"/>
          </w:tcPr>
          <w:p w:rsidR="00A659F3" w:rsidRDefault="0023642F">
            <w:pPr>
              <w:jc w:val="center"/>
              <w:rPr>
                <w:color w:val="1F497D"/>
                <w:sz w:val="20"/>
                <w:szCs w:val="20"/>
              </w:rPr>
            </w:pPr>
            <w:r>
              <w:rPr>
                <w:color w:val="1F497D"/>
                <w:sz w:val="20"/>
                <w:szCs w:val="20"/>
              </w:rPr>
              <w:t>FC</w:t>
            </w:r>
          </w:p>
        </w:tc>
        <w:tc>
          <w:tcPr>
            <w:tcW w:w="1035" w:type="dxa"/>
          </w:tcPr>
          <w:p w:rsidR="00A659F3" w:rsidRDefault="0023642F">
            <w:pPr>
              <w:jc w:val="center"/>
              <w:rPr>
                <w:color w:val="1F497D"/>
                <w:sz w:val="20"/>
                <w:szCs w:val="20"/>
              </w:rPr>
            </w:pPr>
            <w:r>
              <w:rPr>
                <w:color w:val="1F497D"/>
                <w:sz w:val="20"/>
                <w:szCs w:val="20"/>
              </w:rPr>
              <w:t>NA</w:t>
            </w:r>
          </w:p>
        </w:tc>
        <w:tc>
          <w:tcPr>
            <w:tcW w:w="1038" w:type="dxa"/>
          </w:tcPr>
          <w:p w:rsidR="00A659F3" w:rsidRDefault="0023642F">
            <w:pPr>
              <w:jc w:val="center"/>
              <w:rPr>
                <w:color w:val="1F497D"/>
                <w:sz w:val="20"/>
                <w:szCs w:val="20"/>
              </w:rPr>
            </w:pPr>
            <w:r>
              <w:rPr>
                <w:color w:val="1F497D"/>
                <w:sz w:val="20"/>
                <w:szCs w:val="20"/>
              </w:rPr>
              <w:t xml:space="preserve">RCO 43 </w:t>
            </w:r>
          </w:p>
          <w:p w:rsidR="00A659F3" w:rsidRDefault="00A659F3">
            <w:pPr>
              <w:jc w:val="center"/>
              <w:rPr>
                <w:color w:val="1F497D"/>
                <w:sz w:val="20"/>
                <w:szCs w:val="20"/>
              </w:rPr>
            </w:pPr>
          </w:p>
        </w:tc>
        <w:tc>
          <w:tcPr>
            <w:tcW w:w="3505" w:type="dxa"/>
          </w:tcPr>
          <w:p w:rsidR="00A659F3" w:rsidRDefault="0023642F">
            <w:pPr>
              <w:jc w:val="center"/>
              <w:rPr>
                <w:color w:val="1F497D"/>
                <w:sz w:val="20"/>
                <w:szCs w:val="20"/>
              </w:rPr>
            </w:pPr>
            <w:r>
              <w:rPr>
                <w:color w:val="1F497D"/>
                <w:sz w:val="20"/>
                <w:szCs w:val="20"/>
              </w:rPr>
              <w:t>Lungimea drumurilor noi sau reabilitate – TEN-T</w:t>
            </w:r>
          </w:p>
        </w:tc>
        <w:tc>
          <w:tcPr>
            <w:tcW w:w="1339" w:type="dxa"/>
          </w:tcPr>
          <w:p w:rsidR="00A659F3" w:rsidRDefault="0023642F">
            <w:pPr>
              <w:jc w:val="center"/>
              <w:rPr>
                <w:color w:val="1F497D"/>
                <w:sz w:val="20"/>
                <w:szCs w:val="20"/>
              </w:rPr>
            </w:pPr>
            <w:r>
              <w:rPr>
                <w:color w:val="1F497D"/>
                <w:sz w:val="20"/>
                <w:szCs w:val="20"/>
              </w:rPr>
              <w:t>km</w:t>
            </w:r>
          </w:p>
        </w:tc>
        <w:tc>
          <w:tcPr>
            <w:tcW w:w="1744" w:type="dxa"/>
          </w:tcPr>
          <w:p w:rsidR="00A659F3" w:rsidRDefault="0023642F">
            <w:pPr>
              <w:jc w:val="center"/>
              <w:rPr>
                <w:color w:val="1F497D"/>
                <w:sz w:val="20"/>
                <w:szCs w:val="20"/>
              </w:rPr>
            </w:pPr>
            <w:r>
              <w:rPr>
                <w:color w:val="1F497D"/>
                <w:sz w:val="20"/>
                <w:szCs w:val="20"/>
              </w:rPr>
              <w:t>48</w:t>
            </w:r>
          </w:p>
        </w:tc>
        <w:tc>
          <w:tcPr>
            <w:tcW w:w="1606" w:type="dxa"/>
          </w:tcPr>
          <w:p w:rsidR="00A659F3" w:rsidRDefault="0023642F">
            <w:pPr>
              <w:jc w:val="center"/>
              <w:rPr>
                <w:color w:val="1F497D"/>
                <w:sz w:val="20"/>
                <w:szCs w:val="20"/>
              </w:rPr>
            </w:pPr>
            <w:r>
              <w:rPr>
                <w:color w:val="1F497D"/>
                <w:sz w:val="20"/>
                <w:szCs w:val="20"/>
              </w:rPr>
              <w:t>325</w:t>
            </w:r>
          </w:p>
        </w:tc>
      </w:tr>
      <w:tr w:rsidR="00A659F3">
        <w:trPr>
          <w:trHeight w:val="339"/>
        </w:trPr>
        <w:tc>
          <w:tcPr>
            <w:tcW w:w="1333" w:type="dxa"/>
            <w:vMerge/>
          </w:tcPr>
          <w:p w:rsidR="00A659F3" w:rsidRDefault="00A659F3">
            <w:pPr>
              <w:pBdr>
                <w:top w:val="nil"/>
                <w:left w:val="nil"/>
                <w:bottom w:val="nil"/>
                <w:right w:val="nil"/>
                <w:between w:val="nil"/>
              </w:pBdr>
              <w:spacing w:line="276" w:lineRule="auto"/>
              <w:rPr>
                <w:color w:val="1F497D"/>
                <w:sz w:val="20"/>
                <w:szCs w:val="20"/>
              </w:rPr>
            </w:pPr>
          </w:p>
        </w:tc>
        <w:tc>
          <w:tcPr>
            <w:tcW w:w="1690" w:type="dxa"/>
            <w:vMerge/>
          </w:tcPr>
          <w:p w:rsidR="00A659F3" w:rsidRDefault="00A659F3">
            <w:pPr>
              <w:pBdr>
                <w:top w:val="nil"/>
                <w:left w:val="nil"/>
                <w:bottom w:val="nil"/>
                <w:right w:val="nil"/>
                <w:between w:val="nil"/>
              </w:pBdr>
              <w:spacing w:line="276" w:lineRule="auto"/>
              <w:rPr>
                <w:color w:val="1F497D"/>
                <w:sz w:val="20"/>
                <w:szCs w:val="20"/>
              </w:rPr>
            </w:pPr>
          </w:p>
        </w:tc>
        <w:tc>
          <w:tcPr>
            <w:tcW w:w="774" w:type="dxa"/>
            <w:vMerge/>
          </w:tcPr>
          <w:p w:rsidR="00A659F3" w:rsidRDefault="00A659F3">
            <w:pPr>
              <w:pBdr>
                <w:top w:val="nil"/>
                <w:left w:val="nil"/>
                <w:bottom w:val="nil"/>
                <w:right w:val="nil"/>
                <w:between w:val="nil"/>
              </w:pBdr>
              <w:spacing w:line="276" w:lineRule="auto"/>
              <w:rPr>
                <w:color w:val="1F497D"/>
                <w:sz w:val="20"/>
                <w:szCs w:val="20"/>
              </w:rPr>
            </w:pPr>
          </w:p>
        </w:tc>
        <w:tc>
          <w:tcPr>
            <w:tcW w:w="1035" w:type="dxa"/>
          </w:tcPr>
          <w:p w:rsidR="00A659F3" w:rsidRDefault="00A659F3">
            <w:pPr>
              <w:jc w:val="center"/>
              <w:rPr>
                <w:color w:val="1F497D"/>
                <w:sz w:val="20"/>
                <w:szCs w:val="20"/>
              </w:rPr>
            </w:pPr>
          </w:p>
        </w:tc>
        <w:tc>
          <w:tcPr>
            <w:tcW w:w="1038" w:type="dxa"/>
          </w:tcPr>
          <w:p w:rsidR="00A659F3" w:rsidRDefault="0023642F">
            <w:pPr>
              <w:jc w:val="center"/>
              <w:rPr>
                <w:color w:val="1F497D"/>
                <w:sz w:val="20"/>
                <w:szCs w:val="20"/>
              </w:rPr>
            </w:pPr>
            <w:r>
              <w:rPr>
                <w:color w:val="1F497D"/>
                <w:sz w:val="20"/>
                <w:szCs w:val="20"/>
              </w:rPr>
              <w:t>RCO 45</w:t>
            </w:r>
          </w:p>
        </w:tc>
        <w:tc>
          <w:tcPr>
            <w:tcW w:w="3505" w:type="dxa"/>
          </w:tcPr>
          <w:p w:rsidR="00A659F3" w:rsidRDefault="0023642F">
            <w:pPr>
              <w:jc w:val="center"/>
              <w:rPr>
                <w:color w:val="1F497D"/>
                <w:sz w:val="20"/>
                <w:szCs w:val="20"/>
              </w:rPr>
            </w:pPr>
            <w:r>
              <w:rPr>
                <w:color w:val="1F497D"/>
                <w:sz w:val="20"/>
                <w:szCs w:val="20"/>
              </w:rPr>
              <w:t>Lungimea drumurilor reconstruite sau modernizate – TEN-T</w:t>
            </w:r>
          </w:p>
        </w:tc>
        <w:tc>
          <w:tcPr>
            <w:tcW w:w="1339" w:type="dxa"/>
          </w:tcPr>
          <w:p w:rsidR="00A659F3" w:rsidRDefault="0023642F">
            <w:pPr>
              <w:jc w:val="center"/>
              <w:rPr>
                <w:color w:val="1F497D"/>
                <w:sz w:val="20"/>
                <w:szCs w:val="20"/>
              </w:rPr>
            </w:pPr>
            <w:r>
              <w:rPr>
                <w:color w:val="1F497D"/>
                <w:sz w:val="20"/>
                <w:szCs w:val="20"/>
              </w:rPr>
              <w:t>km</w:t>
            </w:r>
          </w:p>
        </w:tc>
        <w:tc>
          <w:tcPr>
            <w:tcW w:w="1744" w:type="dxa"/>
          </w:tcPr>
          <w:p w:rsidR="00A659F3" w:rsidRDefault="0023642F">
            <w:pPr>
              <w:jc w:val="center"/>
              <w:rPr>
                <w:color w:val="1F497D"/>
                <w:sz w:val="20"/>
                <w:szCs w:val="20"/>
              </w:rPr>
            </w:pPr>
            <w:r>
              <w:rPr>
                <w:color w:val="1F497D"/>
                <w:sz w:val="20"/>
                <w:szCs w:val="20"/>
              </w:rPr>
              <w:t>0</w:t>
            </w:r>
          </w:p>
        </w:tc>
        <w:tc>
          <w:tcPr>
            <w:tcW w:w="1606" w:type="dxa"/>
          </w:tcPr>
          <w:p w:rsidR="00A659F3" w:rsidRDefault="0023642F">
            <w:pPr>
              <w:jc w:val="center"/>
              <w:rPr>
                <w:color w:val="1F497D"/>
                <w:sz w:val="20"/>
                <w:szCs w:val="20"/>
              </w:rPr>
            </w:pPr>
            <w:r>
              <w:rPr>
                <w:color w:val="1F497D"/>
                <w:sz w:val="20"/>
                <w:szCs w:val="20"/>
              </w:rPr>
              <w:t>30</w:t>
            </w:r>
          </w:p>
        </w:tc>
      </w:tr>
      <w:tr w:rsidR="00A659F3">
        <w:trPr>
          <w:trHeight w:val="339"/>
        </w:trPr>
        <w:tc>
          <w:tcPr>
            <w:tcW w:w="1333" w:type="dxa"/>
            <w:vMerge/>
          </w:tcPr>
          <w:p w:rsidR="00A659F3" w:rsidRDefault="00A659F3">
            <w:pPr>
              <w:pBdr>
                <w:top w:val="nil"/>
                <w:left w:val="nil"/>
                <w:bottom w:val="nil"/>
                <w:right w:val="nil"/>
                <w:between w:val="nil"/>
              </w:pBdr>
              <w:spacing w:line="276" w:lineRule="auto"/>
              <w:rPr>
                <w:color w:val="1F497D"/>
                <w:sz w:val="20"/>
                <w:szCs w:val="20"/>
              </w:rPr>
            </w:pPr>
          </w:p>
        </w:tc>
        <w:tc>
          <w:tcPr>
            <w:tcW w:w="1690" w:type="dxa"/>
            <w:vMerge/>
          </w:tcPr>
          <w:p w:rsidR="00A659F3" w:rsidRDefault="00A659F3">
            <w:pPr>
              <w:pBdr>
                <w:top w:val="nil"/>
                <w:left w:val="nil"/>
                <w:bottom w:val="nil"/>
                <w:right w:val="nil"/>
                <w:between w:val="nil"/>
              </w:pBdr>
              <w:spacing w:line="276" w:lineRule="auto"/>
              <w:rPr>
                <w:color w:val="1F497D"/>
                <w:sz w:val="20"/>
                <w:szCs w:val="20"/>
              </w:rPr>
            </w:pPr>
          </w:p>
        </w:tc>
        <w:tc>
          <w:tcPr>
            <w:tcW w:w="774" w:type="dxa"/>
            <w:vMerge/>
          </w:tcPr>
          <w:p w:rsidR="00A659F3" w:rsidRDefault="00A659F3">
            <w:pPr>
              <w:pBdr>
                <w:top w:val="nil"/>
                <w:left w:val="nil"/>
                <w:bottom w:val="nil"/>
                <w:right w:val="nil"/>
                <w:between w:val="nil"/>
              </w:pBdr>
              <w:spacing w:line="276" w:lineRule="auto"/>
              <w:rPr>
                <w:color w:val="1F497D"/>
                <w:sz w:val="20"/>
                <w:szCs w:val="20"/>
              </w:rPr>
            </w:pPr>
          </w:p>
        </w:tc>
        <w:tc>
          <w:tcPr>
            <w:tcW w:w="1035" w:type="dxa"/>
          </w:tcPr>
          <w:p w:rsidR="00A659F3" w:rsidRDefault="00A659F3">
            <w:pPr>
              <w:jc w:val="center"/>
              <w:rPr>
                <w:color w:val="1F497D"/>
                <w:sz w:val="20"/>
                <w:szCs w:val="20"/>
              </w:rPr>
            </w:pPr>
          </w:p>
        </w:tc>
        <w:tc>
          <w:tcPr>
            <w:tcW w:w="1038" w:type="dxa"/>
          </w:tcPr>
          <w:p w:rsidR="00A659F3" w:rsidRDefault="0023642F">
            <w:pPr>
              <w:jc w:val="center"/>
              <w:rPr>
                <w:color w:val="1F497D"/>
                <w:sz w:val="20"/>
                <w:szCs w:val="20"/>
              </w:rPr>
            </w:pPr>
            <w:r>
              <w:rPr>
                <w:color w:val="1F497D"/>
                <w:sz w:val="20"/>
                <w:szCs w:val="20"/>
              </w:rPr>
              <w:t>RCO 59</w:t>
            </w:r>
          </w:p>
        </w:tc>
        <w:tc>
          <w:tcPr>
            <w:tcW w:w="3505" w:type="dxa"/>
          </w:tcPr>
          <w:p w:rsidR="00A659F3" w:rsidRDefault="0023642F">
            <w:pPr>
              <w:jc w:val="center"/>
              <w:rPr>
                <w:color w:val="1F497D"/>
                <w:sz w:val="20"/>
                <w:szCs w:val="20"/>
              </w:rPr>
            </w:pPr>
            <w:r>
              <w:rPr>
                <w:color w:val="1F497D"/>
                <w:sz w:val="20"/>
                <w:szCs w:val="20"/>
              </w:rPr>
              <w:t>Infrastructuri pentru combustibili alternativi (puncte de realimentare/reîncărcare)</w:t>
            </w:r>
          </w:p>
        </w:tc>
        <w:tc>
          <w:tcPr>
            <w:tcW w:w="1339" w:type="dxa"/>
          </w:tcPr>
          <w:p w:rsidR="00A659F3" w:rsidRDefault="0023642F">
            <w:pPr>
              <w:jc w:val="center"/>
              <w:rPr>
                <w:color w:val="1F497D"/>
                <w:sz w:val="20"/>
                <w:szCs w:val="20"/>
              </w:rPr>
            </w:pPr>
            <w:r>
              <w:rPr>
                <w:color w:val="1F497D"/>
                <w:sz w:val="20"/>
                <w:szCs w:val="20"/>
              </w:rPr>
              <w:t>nr. puncte</w:t>
            </w:r>
          </w:p>
        </w:tc>
        <w:tc>
          <w:tcPr>
            <w:tcW w:w="1744" w:type="dxa"/>
          </w:tcPr>
          <w:p w:rsidR="00A659F3" w:rsidRDefault="0023642F">
            <w:pPr>
              <w:jc w:val="center"/>
              <w:rPr>
                <w:color w:val="1F497D"/>
                <w:sz w:val="20"/>
                <w:szCs w:val="20"/>
              </w:rPr>
            </w:pPr>
            <w:r>
              <w:rPr>
                <w:color w:val="1F497D"/>
                <w:sz w:val="20"/>
                <w:szCs w:val="20"/>
              </w:rPr>
              <w:t>20</w:t>
            </w:r>
          </w:p>
        </w:tc>
        <w:tc>
          <w:tcPr>
            <w:tcW w:w="1606" w:type="dxa"/>
          </w:tcPr>
          <w:p w:rsidR="00A659F3" w:rsidRDefault="0023642F">
            <w:pPr>
              <w:jc w:val="center"/>
              <w:rPr>
                <w:color w:val="1F497D"/>
                <w:sz w:val="20"/>
                <w:szCs w:val="20"/>
              </w:rPr>
            </w:pPr>
            <w:r>
              <w:rPr>
                <w:color w:val="1F497D"/>
                <w:sz w:val="20"/>
                <w:szCs w:val="20"/>
              </w:rPr>
              <w:t>140</w:t>
            </w:r>
          </w:p>
        </w:tc>
      </w:tr>
    </w:tbl>
    <w:p w:rsidR="00A659F3" w:rsidRDefault="00A659F3">
      <w:pPr>
        <w:rPr>
          <w:sz w:val="32"/>
          <w:szCs w:val="32"/>
        </w:rPr>
      </w:pPr>
    </w:p>
    <w:p w:rsidR="00A659F3" w:rsidRDefault="0023642F">
      <w:pPr>
        <w:ind w:left="378" w:right="6640" w:firstLine="778"/>
      </w:pPr>
      <w:r>
        <w:t>Trimitere: articolul 22 alineatul (3) litera (d) punctul (ii) din RDC Tabelul 3: Indicatori de rezultat</w:t>
      </w:r>
    </w:p>
    <w:p w:rsidR="00A659F3" w:rsidRDefault="00A659F3">
      <w:pPr>
        <w:spacing w:before="7"/>
      </w:pPr>
    </w:p>
    <w:tbl>
      <w:tblPr>
        <w:tblStyle w:val="ab"/>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0"/>
        <w:gridCol w:w="1195"/>
        <w:gridCol w:w="672"/>
        <w:gridCol w:w="1106"/>
        <w:gridCol w:w="678"/>
        <w:gridCol w:w="1477"/>
        <w:gridCol w:w="1173"/>
        <w:gridCol w:w="1013"/>
        <w:gridCol w:w="987"/>
        <w:gridCol w:w="1309"/>
        <w:gridCol w:w="1662"/>
        <w:gridCol w:w="1522"/>
      </w:tblGrid>
      <w:tr w:rsidR="00A659F3">
        <w:trPr>
          <w:trHeight w:val="858"/>
        </w:trPr>
        <w:tc>
          <w:tcPr>
            <w:tcW w:w="1270" w:type="dxa"/>
            <w:vAlign w:val="center"/>
          </w:tcPr>
          <w:p w:rsidR="00A659F3" w:rsidRDefault="0023642F">
            <w:pPr>
              <w:pBdr>
                <w:top w:val="nil"/>
                <w:left w:val="nil"/>
                <w:bottom w:val="nil"/>
                <w:right w:val="nil"/>
                <w:between w:val="nil"/>
              </w:pBdr>
              <w:spacing w:before="40"/>
              <w:ind w:left="101"/>
              <w:jc w:val="center"/>
              <w:rPr>
                <w:color w:val="000000"/>
              </w:rPr>
            </w:pPr>
            <w:r>
              <w:rPr>
                <w:color w:val="000000"/>
              </w:rPr>
              <w:t>Prioritate</w:t>
            </w:r>
          </w:p>
        </w:tc>
        <w:tc>
          <w:tcPr>
            <w:tcW w:w="1195" w:type="dxa"/>
            <w:vAlign w:val="center"/>
          </w:tcPr>
          <w:p w:rsidR="00A659F3" w:rsidRDefault="0023642F">
            <w:pPr>
              <w:pBdr>
                <w:top w:val="nil"/>
                <w:left w:val="nil"/>
                <w:bottom w:val="nil"/>
                <w:right w:val="nil"/>
                <w:between w:val="nil"/>
              </w:pBdr>
              <w:spacing w:before="46" w:line="232" w:lineRule="auto"/>
              <w:ind w:left="101" w:right="369"/>
              <w:jc w:val="center"/>
              <w:rPr>
                <w:color w:val="000000"/>
              </w:rPr>
            </w:pPr>
            <w:r>
              <w:rPr>
                <w:color w:val="000000"/>
              </w:rPr>
              <w:t>Obiectiv specific</w:t>
            </w:r>
          </w:p>
        </w:tc>
        <w:tc>
          <w:tcPr>
            <w:tcW w:w="672" w:type="dxa"/>
            <w:vAlign w:val="center"/>
          </w:tcPr>
          <w:p w:rsidR="00A659F3" w:rsidRDefault="0023642F">
            <w:pPr>
              <w:pBdr>
                <w:top w:val="nil"/>
                <w:left w:val="nil"/>
                <w:bottom w:val="nil"/>
                <w:right w:val="nil"/>
                <w:between w:val="nil"/>
              </w:pBdr>
              <w:spacing w:before="39"/>
              <w:ind w:left="101"/>
              <w:jc w:val="center"/>
              <w:rPr>
                <w:color w:val="000000"/>
              </w:rPr>
            </w:pPr>
            <w:r>
              <w:rPr>
                <w:color w:val="000000"/>
              </w:rPr>
              <w:t>Fond</w:t>
            </w:r>
          </w:p>
        </w:tc>
        <w:tc>
          <w:tcPr>
            <w:tcW w:w="1106" w:type="dxa"/>
            <w:vAlign w:val="center"/>
          </w:tcPr>
          <w:p w:rsidR="00A659F3" w:rsidRDefault="0023642F">
            <w:pPr>
              <w:pBdr>
                <w:top w:val="nil"/>
                <w:left w:val="nil"/>
                <w:bottom w:val="nil"/>
                <w:right w:val="nil"/>
                <w:between w:val="nil"/>
              </w:pBdr>
              <w:spacing w:before="46" w:line="232" w:lineRule="auto"/>
              <w:ind w:left="101" w:right="161"/>
              <w:jc w:val="center"/>
              <w:rPr>
                <w:color w:val="000000"/>
              </w:rPr>
            </w:pPr>
            <w:r>
              <w:rPr>
                <w:color w:val="000000"/>
              </w:rPr>
              <w:t>Categorie de regiuni</w:t>
            </w:r>
          </w:p>
        </w:tc>
        <w:tc>
          <w:tcPr>
            <w:tcW w:w="678" w:type="dxa"/>
            <w:vAlign w:val="center"/>
          </w:tcPr>
          <w:p w:rsidR="00A659F3" w:rsidRDefault="0023642F">
            <w:pPr>
              <w:pBdr>
                <w:top w:val="nil"/>
                <w:left w:val="nil"/>
                <w:bottom w:val="nil"/>
                <w:right w:val="nil"/>
                <w:between w:val="nil"/>
              </w:pBdr>
              <w:spacing w:before="46" w:line="232" w:lineRule="auto"/>
              <w:ind w:left="87" w:right="174"/>
              <w:jc w:val="center"/>
              <w:rPr>
                <w:color w:val="000000"/>
              </w:rPr>
            </w:pPr>
            <w:r>
              <w:rPr>
                <w:color w:val="000000"/>
              </w:rPr>
              <w:t>ID [5]</w:t>
            </w:r>
          </w:p>
        </w:tc>
        <w:tc>
          <w:tcPr>
            <w:tcW w:w="1477" w:type="dxa"/>
            <w:vAlign w:val="center"/>
          </w:tcPr>
          <w:p w:rsidR="00A659F3" w:rsidRDefault="0023642F">
            <w:pPr>
              <w:pBdr>
                <w:top w:val="nil"/>
                <w:left w:val="nil"/>
                <w:bottom w:val="nil"/>
                <w:right w:val="nil"/>
                <w:between w:val="nil"/>
              </w:pBdr>
              <w:spacing w:before="46" w:line="232" w:lineRule="auto"/>
              <w:ind w:left="99" w:right="300"/>
              <w:jc w:val="center"/>
              <w:rPr>
                <w:color w:val="000000"/>
              </w:rPr>
            </w:pPr>
            <w:r>
              <w:rPr>
                <w:color w:val="000000"/>
              </w:rPr>
              <w:t>Indicator [255]</w:t>
            </w:r>
          </w:p>
        </w:tc>
        <w:tc>
          <w:tcPr>
            <w:tcW w:w="1173" w:type="dxa"/>
            <w:vAlign w:val="center"/>
          </w:tcPr>
          <w:p w:rsidR="00A659F3" w:rsidRDefault="0023642F">
            <w:pPr>
              <w:pBdr>
                <w:top w:val="nil"/>
                <w:left w:val="nil"/>
                <w:bottom w:val="nil"/>
                <w:right w:val="nil"/>
                <w:between w:val="nil"/>
              </w:pBdr>
              <w:spacing w:before="39" w:line="249" w:lineRule="auto"/>
              <w:ind w:left="98"/>
              <w:jc w:val="center"/>
              <w:rPr>
                <w:color w:val="000000"/>
              </w:rPr>
            </w:pPr>
            <w:r>
              <w:rPr>
                <w:color w:val="000000"/>
              </w:rPr>
              <w:t>Unitate de</w:t>
            </w:r>
          </w:p>
          <w:p w:rsidR="00A659F3" w:rsidRDefault="0023642F">
            <w:pPr>
              <w:pBdr>
                <w:top w:val="nil"/>
                <w:left w:val="nil"/>
                <w:bottom w:val="nil"/>
                <w:right w:val="nil"/>
                <w:between w:val="nil"/>
              </w:pBdr>
              <w:spacing w:line="249" w:lineRule="auto"/>
              <w:ind w:left="98"/>
              <w:jc w:val="center"/>
              <w:rPr>
                <w:color w:val="000000"/>
              </w:rPr>
            </w:pPr>
            <w:r>
              <w:rPr>
                <w:color w:val="000000"/>
              </w:rPr>
              <w:t>măsură</w:t>
            </w:r>
          </w:p>
        </w:tc>
        <w:tc>
          <w:tcPr>
            <w:tcW w:w="1013" w:type="dxa"/>
            <w:vAlign w:val="center"/>
          </w:tcPr>
          <w:p w:rsidR="00A659F3" w:rsidRDefault="0023642F">
            <w:pPr>
              <w:pBdr>
                <w:top w:val="nil"/>
                <w:left w:val="nil"/>
                <w:bottom w:val="nil"/>
                <w:right w:val="nil"/>
                <w:between w:val="nil"/>
              </w:pBdr>
              <w:spacing w:before="46" w:line="232" w:lineRule="auto"/>
              <w:ind w:left="97" w:right="183"/>
              <w:jc w:val="center"/>
              <w:rPr>
                <w:color w:val="000000"/>
              </w:rPr>
            </w:pPr>
            <w:r>
              <w:rPr>
                <w:color w:val="000000"/>
              </w:rPr>
              <w:t>Valoare de bază sau de referință</w:t>
            </w:r>
          </w:p>
        </w:tc>
        <w:tc>
          <w:tcPr>
            <w:tcW w:w="987" w:type="dxa"/>
            <w:vAlign w:val="center"/>
          </w:tcPr>
          <w:p w:rsidR="00A659F3" w:rsidRDefault="0023642F">
            <w:pPr>
              <w:pBdr>
                <w:top w:val="nil"/>
                <w:left w:val="nil"/>
                <w:bottom w:val="nil"/>
                <w:right w:val="nil"/>
                <w:between w:val="nil"/>
              </w:pBdr>
              <w:spacing w:before="39" w:line="249" w:lineRule="auto"/>
              <w:ind w:left="82"/>
              <w:jc w:val="center"/>
              <w:rPr>
                <w:color w:val="000000"/>
              </w:rPr>
            </w:pPr>
            <w:r>
              <w:rPr>
                <w:color w:val="000000"/>
              </w:rPr>
              <w:t>An de</w:t>
            </w:r>
          </w:p>
          <w:p w:rsidR="00A659F3" w:rsidRDefault="0023642F">
            <w:pPr>
              <w:pBdr>
                <w:top w:val="nil"/>
                <w:left w:val="nil"/>
                <w:bottom w:val="nil"/>
                <w:right w:val="nil"/>
                <w:between w:val="nil"/>
              </w:pBdr>
              <w:spacing w:line="249" w:lineRule="auto"/>
              <w:ind w:left="82"/>
              <w:jc w:val="center"/>
              <w:rPr>
                <w:color w:val="000000"/>
              </w:rPr>
            </w:pPr>
            <w:r>
              <w:rPr>
                <w:color w:val="000000"/>
              </w:rPr>
              <w:t>referință</w:t>
            </w:r>
          </w:p>
        </w:tc>
        <w:tc>
          <w:tcPr>
            <w:tcW w:w="1309" w:type="dxa"/>
            <w:vAlign w:val="center"/>
          </w:tcPr>
          <w:p w:rsidR="00A659F3" w:rsidRDefault="0023642F">
            <w:pPr>
              <w:pBdr>
                <w:top w:val="nil"/>
                <w:left w:val="nil"/>
                <w:bottom w:val="nil"/>
                <w:right w:val="nil"/>
                <w:between w:val="nil"/>
              </w:pBdr>
              <w:spacing w:before="39" w:line="249" w:lineRule="auto"/>
              <w:ind w:left="81"/>
              <w:jc w:val="center"/>
              <w:rPr>
                <w:color w:val="000000"/>
              </w:rPr>
            </w:pPr>
            <w:r>
              <w:rPr>
                <w:color w:val="000000"/>
              </w:rPr>
              <w:t>Țintă</w:t>
            </w:r>
          </w:p>
          <w:p w:rsidR="00A659F3" w:rsidRDefault="0023642F">
            <w:pPr>
              <w:pBdr>
                <w:top w:val="nil"/>
                <w:left w:val="nil"/>
                <w:bottom w:val="nil"/>
                <w:right w:val="nil"/>
                <w:between w:val="nil"/>
              </w:pBdr>
              <w:spacing w:line="249" w:lineRule="auto"/>
              <w:ind w:left="81"/>
              <w:jc w:val="center"/>
              <w:rPr>
                <w:color w:val="000000"/>
              </w:rPr>
            </w:pPr>
            <w:r>
              <w:rPr>
                <w:color w:val="000000"/>
              </w:rPr>
              <w:t>(2029)</w:t>
            </w:r>
          </w:p>
        </w:tc>
        <w:tc>
          <w:tcPr>
            <w:tcW w:w="1662" w:type="dxa"/>
            <w:vAlign w:val="center"/>
          </w:tcPr>
          <w:p w:rsidR="00A659F3" w:rsidRDefault="0023642F">
            <w:pPr>
              <w:pBdr>
                <w:top w:val="nil"/>
                <w:left w:val="nil"/>
                <w:bottom w:val="nil"/>
                <w:right w:val="nil"/>
                <w:between w:val="nil"/>
              </w:pBdr>
              <w:spacing w:before="39"/>
              <w:ind w:left="93" w:right="499"/>
              <w:jc w:val="center"/>
              <w:rPr>
                <w:color w:val="000000"/>
              </w:rPr>
            </w:pPr>
            <w:r>
              <w:rPr>
                <w:color w:val="000000"/>
              </w:rPr>
              <w:t>Sursa datelor [200]</w:t>
            </w:r>
          </w:p>
        </w:tc>
        <w:tc>
          <w:tcPr>
            <w:tcW w:w="1522" w:type="dxa"/>
            <w:vAlign w:val="center"/>
          </w:tcPr>
          <w:p w:rsidR="00A659F3" w:rsidRDefault="0023642F">
            <w:pPr>
              <w:pBdr>
                <w:top w:val="nil"/>
                <w:left w:val="nil"/>
                <w:bottom w:val="nil"/>
                <w:right w:val="nil"/>
                <w:between w:val="nil"/>
              </w:pBdr>
              <w:spacing w:before="39" w:line="249" w:lineRule="auto"/>
              <w:ind w:left="78"/>
              <w:jc w:val="center"/>
              <w:rPr>
                <w:color w:val="000000"/>
              </w:rPr>
            </w:pPr>
            <w:r>
              <w:rPr>
                <w:color w:val="000000"/>
              </w:rPr>
              <w:t>Observații</w:t>
            </w:r>
          </w:p>
          <w:p w:rsidR="00A659F3" w:rsidRDefault="0023642F">
            <w:pPr>
              <w:pBdr>
                <w:top w:val="nil"/>
                <w:left w:val="nil"/>
                <w:bottom w:val="nil"/>
                <w:right w:val="nil"/>
                <w:between w:val="nil"/>
              </w:pBdr>
              <w:spacing w:line="249" w:lineRule="auto"/>
              <w:ind w:left="78"/>
              <w:jc w:val="center"/>
              <w:rPr>
                <w:color w:val="000000"/>
              </w:rPr>
            </w:pPr>
            <w:r>
              <w:rPr>
                <w:color w:val="000000"/>
              </w:rPr>
              <w:t>[200]</w:t>
            </w:r>
          </w:p>
        </w:tc>
      </w:tr>
      <w:tr w:rsidR="00A659F3">
        <w:trPr>
          <w:trHeight w:val="353"/>
        </w:trPr>
        <w:tc>
          <w:tcPr>
            <w:tcW w:w="1270" w:type="dxa"/>
            <w:vMerge w:val="restart"/>
          </w:tcPr>
          <w:p w:rsidR="00A659F3" w:rsidRDefault="0023642F">
            <w:pPr>
              <w:ind w:left="144"/>
              <w:rPr>
                <w:color w:val="1F497D"/>
                <w:sz w:val="20"/>
                <w:szCs w:val="20"/>
              </w:rPr>
            </w:pPr>
            <w:r>
              <w:rPr>
                <w:color w:val="1F497D"/>
                <w:sz w:val="20"/>
                <w:szCs w:val="20"/>
              </w:rPr>
              <w:t>1.</w:t>
            </w:r>
            <w:r>
              <w:rPr>
                <w:color w:val="1F497D"/>
              </w:rPr>
              <w:t xml:space="preserve"> </w:t>
            </w:r>
            <w:r>
              <w:rPr>
                <w:color w:val="1F497D"/>
                <w:sz w:val="20"/>
                <w:szCs w:val="20"/>
              </w:rPr>
              <w:t>Îmbunătățirea conectivității primare rutiere</w:t>
            </w:r>
          </w:p>
        </w:tc>
        <w:tc>
          <w:tcPr>
            <w:tcW w:w="1195" w:type="dxa"/>
            <w:vMerge w:val="restart"/>
          </w:tcPr>
          <w:p w:rsidR="00A659F3" w:rsidRDefault="0023642F">
            <w:pPr>
              <w:ind w:left="144"/>
              <w:jc w:val="center"/>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ind w:left="144"/>
              <w:jc w:val="center"/>
              <w:rPr>
                <w:color w:val="1F497D"/>
                <w:sz w:val="20"/>
                <w:szCs w:val="20"/>
              </w:rPr>
            </w:pPr>
          </w:p>
          <w:p w:rsidR="00A659F3" w:rsidRDefault="00A659F3">
            <w:pPr>
              <w:ind w:left="144"/>
              <w:jc w:val="center"/>
              <w:rPr>
                <w:color w:val="1F497D"/>
                <w:sz w:val="20"/>
                <w:szCs w:val="20"/>
              </w:rPr>
            </w:pPr>
          </w:p>
        </w:tc>
        <w:tc>
          <w:tcPr>
            <w:tcW w:w="672" w:type="dxa"/>
            <w:vMerge w:val="restart"/>
          </w:tcPr>
          <w:p w:rsidR="00A659F3" w:rsidRDefault="0023642F">
            <w:pPr>
              <w:ind w:left="144"/>
              <w:rPr>
                <w:color w:val="1F497D"/>
                <w:sz w:val="20"/>
                <w:szCs w:val="20"/>
              </w:rPr>
            </w:pPr>
            <w:r>
              <w:rPr>
                <w:color w:val="1F497D"/>
                <w:sz w:val="20"/>
                <w:szCs w:val="20"/>
              </w:rPr>
              <w:lastRenderedPageBreak/>
              <w:t>FEDR</w:t>
            </w:r>
          </w:p>
          <w:p w:rsidR="00A659F3" w:rsidRDefault="00A659F3">
            <w:pPr>
              <w:ind w:left="144"/>
              <w:rPr>
                <w:color w:val="1F497D"/>
                <w:sz w:val="20"/>
                <w:szCs w:val="20"/>
              </w:rPr>
            </w:pPr>
          </w:p>
        </w:tc>
        <w:tc>
          <w:tcPr>
            <w:tcW w:w="1106" w:type="dxa"/>
            <w:vMerge w:val="restart"/>
          </w:tcPr>
          <w:p w:rsidR="00A659F3" w:rsidRDefault="0023642F">
            <w:pPr>
              <w:ind w:left="144"/>
              <w:rPr>
                <w:color w:val="1F497D"/>
                <w:sz w:val="20"/>
                <w:szCs w:val="20"/>
              </w:rPr>
            </w:pPr>
            <w:r>
              <w:rPr>
                <w:color w:val="1F497D"/>
                <w:sz w:val="20"/>
                <w:szCs w:val="20"/>
              </w:rPr>
              <w:t>LDR</w:t>
            </w:r>
          </w:p>
          <w:p w:rsidR="00A659F3" w:rsidRDefault="00A659F3">
            <w:pPr>
              <w:ind w:left="144"/>
              <w:rPr>
                <w:color w:val="1F497D"/>
                <w:sz w:val="20"/>
                <w:szCs w:val="20"/>
              </w:rPr>
            </w:pPr>
          </w:p>
        </w:tc>
        <w:tc>
          <w:tcPr>
            <w:tcW w:w="678" w:type="dxa"/>
          </w:tcPr>
          <w:p w:rsidR="00A659F3" w:rsidRDefault="0023642F">
            <w:pPr>
              <w:ind w:left="144"/>
              <w:rPr>
                <w:color w:val="1F497D"/>
                <w:sz w:val="20"/>
                <w:szCs w:val="20"/>
              </w:rPr>
            </w:pPr>
            <w:r>
              <w:rPr>
                <w:color w:val="1F497D"/>
                <w:sz w:val="20"/>
                <w:szCs w:val="20"/>
              </w:rPr>
              <w:t>RCR 55</w:t>
            </w:r>
          </w:p>
        </w:tc>
        <w:tc>
          <w:tcPr>
            <w:tcW w:w="1477" w:type="dxa"/>
          </w:tcPr>
          <w:p w:rsidR="00A659F3" w:rsidRDefault="0023642F">
            <w:pPr>
              <w:ind w:left="144"/>
              <w:rPr>
                <w:color w:val="1F497D"/>
                <w:sz w:val="20"/>
                <w:szCs w:val="20"/>
              </w:rPr>
            </w:pPr>
            <w:r>
              <w:rPr>
                <w:color w:val="1F497D"/>
                <w:sz w:val="20"/>
                <w:szCs w:val="20"/>
              </w:rPr>
              <w:t>Număr anual de utilizatori de drumuri nou construite, reconstruite, reabilitate sau modernizate</w:t>
            </w:r>
          </w:p>
        </w:tc>
        <w:tc>
          <w:tcPr>
            <w:tcW w:w="1173" w:type="dxa"/>
          </w:tcPr>
          <w:p w:rsidR="00A659F3" w:rsidRDefault="0023642F">
            <w:pPr>
              <w:ind w:left="144"/>
              <w:rPr>
                <w:color w:val="1F497D"/>
                <w:sz w:val="20"/>
                <w:szCs w:val="20"/>
              </w:rPr>
            </w:pPr>
            <w:r>
              <w:rPr>
                <w:color w:val="1F497D"/>
                <w:sz w:val="20"/>
                <w:szCs w:val="20"/>
              </w:rPr>
              <w:t>pasager-km/ an</w:t>
            </w:r>
          </w:p>
        </w:tc>
        <w:tc>
          <w:tcPr>
            <w:tcW w:w="1013" w:type="dxa"/>
          </w:tcPr>
          <w:p w:rsidR="00A659F3" w:rsidRDefault="0023642F">
            <w:pPr>
              <w:ind w:left="144"/>
              <w:rPr>
                <w:color w:val="1F497D"/>
                <w:sz w:val="20"/>
                <w:szCs w:val="20"/>
              </w:rPr>
            </w:pPr>
            <w:r>
              <w:rPr>
                <w:color w:val="1F497D"/>
                <w:sz w:val="20"/>
                <w:szCs w:val="20"/>
              </w:rPr>
              <w:t>0</w:t>
            </w:r>
          </w:p>
        </w:tc>
        <w:tc>
          <w:tcPr>
            <w:tcW w:w="987"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821.250.000</w:t>
            </w:r>
          </w:p>
        </w:tc>
        <w:tc>
          <w:tcPr>
            <w:tcW w:w="1662" w:type="dxa"/>
          </w:tcPr>
          <w:p w:rsidR="00A659F3" w:rsidRDefault="0023642F">
            <w:pPr>
              <w:ind w:left="144"/>
              <w:rPr>
                <w:color w:val="1F497D"/>
                <w:sz w:val="20"/>
                <w:szCs w:val="20"/>
              </w:rPr>
            </w:pPr>
            <w:r>
              <w:rPr>
                <w:color w:val="1F497D"/>
                <w:sz w:val="20"/>
                <w:szCs w:val="20"/>
              </w:rPr>
              <w:t>Recensământ trafic</w:t>
            </w:r>
          </w:p>
        </w:tc>
        <w:tc>
          <w:tcPr>
            <w:tcW w:w="1522" w:type="dxa"/>
          </w:tcPr>
          <w:p w:rsidR="00A659F3" w:rsidRDefault="00A659F3">
            <w:pPr>
              <w:ind w:left="144"/>
              <w:rPr>
                <w:color w:val="1F497D"/>
                <w:sz w:val="20"/>
                <w:szCs w:val="20"/>
              </w:rPr>
            </w:pPr>
          </w:p>
        </w:tc>
      </w:tr>
      <w:tr w:rsidR="00A659F3">
        <w:trPr>
          <w:trHeight w:val="339"/>
        </w:trPr>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1195" w:type="dxa"/>
            <w:vMerge/>
          </w:tcPr>
          <w:p w:rsidR="00A659F3" w:rsidRDefault="00A659F3">
            <w:pPr>
              <w:pBdr>
                <w:top w:val="nil"/>
                <w:left w:val="nil"/>
                <w:bottom w:val="nil"/>
                <w:right w:val="nil"/>
                <w:between w:val="nil"/>
              </w:pBdr>
              <w:spacing w:line="276" w:lineRule="auto"/>
              <w:rPr>
                <w:color w:val="1F497D"/>
                <w:sz w:val="20"/>
                <w:szCs w:val="20"/>
              </w:rPr>
            </w:pPr>
          </w:p>
        </w:tc>
        <w:tc>
          <w:tcPr>
            <w:tcW w:w="672" w:type="dxa"/>
            <w:vMerge/>
          </w:tcPr>
          <w:p w:rsidR="00A659F3" w:rsidRDefault="00A659F3">
            <w:pPr>
              <w:pBdr>
                <w:top w:val="nil"/>
                <w:left w:val="nil"/>
                <w:bottom w:val="nil"/>
                <w:right w:val="nil"/>
                <w:between w:val="nil"/>
              </w:pBdr>
              <w:spacing w:line="276" w:lineRule="auto"/>
              <w:rPr>
                <w:color w:val="1F497D"/>
                <w:sz w:val="20"/>
                <w:szCs w:val="20"/>
              </w:rPr>
            </w:pPr>
          </w:p>
        </w:tc>
        <w:tc>
          <w:tcPr>
            <w:tcW w:w="1106" w:type="dxa"/>
            <w:vMerge/>
          </w:tcPr>
          <w:p w:rsidR="00A659F3" w:rsidRDefault="00A659F3">
            <w:pPr>
              <w:pBdr>
                <w:top w:val="nil"/>
                <w:left w:val="nil"/>
                <w:bottom w:val="nil"/>
                <w:right w:val="nil"/>
                <w:between w:val="nil"/>
              </w:pBdr>
              <w:spacing w:line="276" w:lineRule="auto"/>
              <w:rPr>
                <w:color w:val="1F497D"/>
                <w:sz w:val="20"/>
                <w:szCs w:val="20"/>
              </w:rPr>
            </w:pPr>
          </w:p>
        </w:tc>
        <w:tc>
          <w:tcPr>
            <w:tcW w:w="678" w:type="dxa"/>
          </w:tcPr>
          <w:p w:rsidR="00A659F3" w:rsidRDefault="0023642F">
            <w:pPr>
              <w:ind w:left="144"/>
              <w:rPr>
                <w:color w:val="1F497D"/>
                <w:sz w:val="20"/>
                <w:szCs w:val="20"/>
              </w:rPr>
            </w:pPr>
            <w:r>
              <w:rPr>
                <w:color w:val="1F497D"/>
                <w:sz w:val="20"/>
                <w:szCs w:val="20"/>
              </w:rPr>
              <w:t>RCR 56</w:t>
            </w:r>
          </w:p>
        </w:tc>
        <w:tc>
          <w:tcPr>
            <w:tcW w:w="1477" w:type="dxa"/>
          </w:tcPr>
          <w:p w:rsidR="00A659F3" w:rsidRDefault="0023642F">
            <w:pPr>
              <w:ind w:left="144"/>
              <w:rPr>
                <w:color w:val="1F497D"/>
                <w:sz w:val="20"/>
                <w:szCs w:val="20"/>
              </w:rPr>
            </w:pPr>
            <w:r>
              <w:rPr>
                <w:color w:val="1F497D"/>
                <w:sz w:val="20"/>
                <w:szCs w:val="20"/>
              </w:rPr>
              <w:t xml:space="preserve">Economii de timp datorită îmbunătățirii infrastructurii </w:t>
            </w:r>
            <w:r>
              <w:rPr>
                <w:color w:val="1F497D"/>
                <w:sz w:val="20"/>
                <w:szCs w:val="20"/>
              </w:rPr>
              <w:lastRenderedPageBreak/>
              <w:t>rutiere</w:t>
            </w:r>
          </w:p>
        </w:tc>
        <w:tc>
          <w:tcPr>
            <w:tcW w:w="1173" w:type="dxa"/>
          </w:tcPr>
          <w:p w:rsidR="00A659F3" w:rsidRDefault="0023642F">
            <w:pPr>
              <w:ind w:left="144"/>
              <w:rPr>
                <w:color w:val="1F497D"/>
                <w:sz w:val="20"/>
                <w:szCs w:val="20"/>
              </w:rPr>
            </w:pPr>
            <w:r>
              <w:rPr>
                <w:color w:val="1F497D"/>
                <w:sz w:val="20"/>
                <w:szCs w:val="20"/>
              </w:rPr>
              <w:lastRenderedPageBreak/>
              <w:t>zile-utilizator/an</w:t>
            </w:r>
          </w:p>
        </w:tc>
        <w:tc>
          <w:tcPr>
            <w:tcW w:w="1013" w:type="dxa"/>
          </w:tcPr>
          <w:p w:rsidR="00A659F3" w:rsidRDefault="0023642F">
            <w:pPr>
              <w:ind w:left="144"/>
              <w:rPr>
                <w:color w:val="1F497D"/>
                <w:sz w:val="20"/>
                <w:szCs w:val="20"/>
              </w:rPr>
            </w:pPr>
            <w:r>
              <w:rPr>
                <w:color w:val="1F497D"/>
                <w:sz w:val="20"/>
                <w:szCs w:val="20"/>
              </w:rPr>
              <w:t>0</w:t>
            </w:r>
          </w:p>
        </w:tc>
        <w:tc>
          <w:tcPr>
            <w:tcW w:w="987"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7,1</w:t>
            </w:r>
          </w:p>
        </w:tc>
        <w:tc>
          <w:tcPr>
            <w:tcW w:w="1662" w:type="dxa"/>
          </w:tcPr>
          <w:p w:rsidR="00A659F3" w:rsidRDefault="0023642F">
            <w:pPr>
              <w:ind w:left="144"/>
              <w:rPr>
                <w:color w:val="1F497D"/>
                <w:sz w:val="20"/>
                <w:szCs w:val="20"/>
              </w:rPr>
            </w:pPr>
            <w:r>
              <w:rPr>
                <w:color w:val="1F497D"/>
                <w:sz w:val="20"/>
                <w:szCs w:val="20"/>
              </w:rPr>
              <w:t>Model transport / Evaluare ex-post</w:t>
            </w:r>
          </w:p>
        </w:tc>
        <w:tc>
          <w:tcPr>
            <w:tcW w:w="1522" w:type="dxa"/>
          </w:tcPr>
          <w:p w:rsidR="00A659F3" w:rsidRDefault="00A659F3">
            <w:pPr>
              <w:ind w:left="144"/>
              <w:rPr>
                <w:color w:val="1F497D"/>
                <w:sz w:val="20"/>
                <w:szCs w:val="20"/>
              </w:rPr>
            </w:pPr>
          </w:p>
        </w:tc>
      </w:tr>
      <w:tr w:rsidR="00A659F3">
        <w:trPr>
          <w:trHeight w:val="339"/>
        </w:trPr>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1195" w:type="dxa"/>
            <w:vMerge/>
          </w:tcPr>
          <w:p w:rsidR="00A659F3" w:rsidRDefault="00A659F3">
            <w:pPr>
              <w:pBdr>
                <w:top w:val="nil"/>
                <w:left w:val="nil"/>
                <w:bottom w:val="nil"/>
                <w:right w:val="nil"/>
                <w:between w:val="nil"/>
              </w:pBdr>
              <w:spacing w:line="276" w:lineRule="auto"/>
              <w:rPr>
                <w:color w:val="1F497D"/>
                <w:sz w:val="20"/>
                <w:szCs w:val="20"/>
              </w:rPr>
            </w:pPr>
          </w:p>
        </w:tc>
        <w:tc>
          <w:tcPr>
            <w:tcW w:w="672" w:type="dxa"/>
            <w:vMerge w:val="restart"/>
          </w:tcPr>
          <w:p w:rsidR="00A659F3" w:rsidRDefault="0023642F">
            <w:pPr>
              <w:ind w:left="144"/>
              <w:rPr>
                <w:color w:val="1F497D"/>
                <w:sz w:val="20"/>
                <w:szCs w:val="20"/>
              </w:rPr>
            </w:pPr>
            <w:r>
              <w:rPr>
                <w:color w:val="1F497D"/>
                <w:sz w:val="20"/>
                <w:szCs w:val="20"/>
              </w:rPr>
              <w:t>FC</w:t>
            </w:r>
          </w:p>
        </w:tc>
        <w:tc>
          <w:tcPr>
            <w:tcW w:w="1106" w:type="dxa"/>
            <w:vMerge w:val="restart"/>
          </w:tcPr>
          <w:p w:rsidR="00A659F3" w:rsidRDefault="0023642F">
            <w:pPr>
              <w:ind w:left="144"/>
              <w:rPr>
                <w:color w:val="1F497D"/>
                <w:sz w:val="20"/>
                <w:szCs w:val="20"/>
              </w:rPr>
            </w:pPr>
            <w:r>
              <w:rPr>
                <w:color w:val="1F497D"/>
                <w:sz w:val="20"/>
                <w:szCs w:val="20"/>
              </w:rPr>
              <w:t>NA</w:t>
            </w:r>
          </w:p>
        </w:tc>
        <w:tc>
          <w:tcPr>
            <w:tcW w:w="678" w:type="dxa"/>
          </w:tcPr>
          <w:p w:rsidR="00A659F3" w:rsidRDefault="0023642F">
            <w:pPr>
              <w:ind w:left="144"/>
              <w:rPr>
                <w:color w:val="1F497D"/>
                <w:sz w:val="20"/>
                <w:szCs w:val="20"/>
              </w:rPr>
            </w:pPr>
            <w:r>
              <w:rPr>
                <w:color w:val="1F497D"/>
                <w:sz w:val="20"/>
                <w:szCs w:val="20"/>
              </w:rPr>
              <w:t>RCR 55</w:t>
            </w:r>
          </w:p>
        </w:tc>
        <w:tc>
          <w:tcPr>
            <w:tcW w:w="1477" w:type="dxa"/>
          </w:tcPr>
          <w:p w:rsidR="00A659F3" w:rsidRDefault="0023642F">
            <w:pPr>
              <w:ind w:left="144"/>
              <w:rPr>
                <w:color w:val="1F497D"/>
                <w:sz w:val="20"/>
                <w:szCs w:val="20"/>
              </w:rPr>
            </w:pPr>
            <w:r>
              <w:rPr>
                <w:color w:val="1F497D"/>
                <w:sz w:val="20"/>
                <w:szCs w:val="20"/>
              </w:rPr>
              <w:t>Număr anual de utilizatori de drumuri nou construite, reconstruite, reabilitate sau modernizate</w:t>
            </w:r>
          </w:p>
        </w:tc>
        <w:tc>
          <w:tcPr>
            <w:tcW w:w="1173" w:type="dxa"/>
          </w:tcPr>
          <w:p w:rsidR="00A659F3" w:rsidRDefault="0023642F">
            <w:pPr>
              <w:ind w:left="144"/>
              <w:rPr>
                <w:color w:val="1F497D"/>
                <w:sz w:val="20"/>
                <w:szCs w:val="20"/>
              </w:rPr>
            </w:pPr>
            <w:r>
              <w:rPr>
                <w:color w:val="1F497D"/>
                <w:sz w:val="20"/>
                <w:szCs w:val="20"/>
              </w:rPr>
              <w:t>pasager-km/ an</w:t>
            </w:r>
          </w:p>
        </w:tc>
        <w:tc>
          <w:tcPr>
            <w:tcW w:w="1013" w:type="dxa"/>
          </w:tcPr>
          <w:p w:rsidR="00A659F3" w:rsidRDefault="0023642F">
            <w:pPr>
              <w:ind w:left="144"/>
              <w:rPr>
                <w:color w:val="1F497D"/>
                <w:sz w:val="20"/>
                <w:szCs w:val="20"/>
              </w:rPr>
            </w:pPr>
            <w:r>
              <w:rPr>
                <w:color w:val="1F497D"/>
                <w:sz w:val="20"/>
                <w:szCs w:val="20"/>
              </w:rPr>
              <w:t>328.500.000</w:t>
            </w:r>
          </w:p>
        </w:tc>
        <w:tc>
          <w:tcPr>
            <w:tcW w:w="987"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3.887.250.000</w:t>
            </w:r>
          </w:p>
        </w:tc>
        <w:tc>
          <w:tcPr>
            <w:tcW w:w="1662" w:type="dxa"/>
          </w:tcPr>
          <w:p w:rsidR="00A659F3" w:rsidRDefault="0023642F">
            <w:pPr>
              <w:ind w:left="144"/>
              <w:rPr>
                <w:color w:val="1F497D"/>
                <w:sz w:val="20"/>
                <w:szCs w:val="20"/>
              </w:rPr>
            </w:pPr>
            <w:r>
              <w:rPr>
                <w:color w:val="1F497D"/>
                <w:sz w:val="20"/>
                <w:szCs w:val="20"/>
              </w:rPr>
              <w:t>Recensământ trafic</w:t>
            </w:r>
          </w:p>
        </w:tc>
        <w:tc>
          <w:tcPr>
            <w:tcW w:w="1522" w:type="dxa"/>
          </w:tcPr>
          <w:p w:rsidR="00A659F3" w:rsidRDefault="00A659F3">
            <w:pPr>
              <w:ind w:left="144"/>
              <w:rPr>
                <w:color w:val="1F497D"/>
                <w:sz w:val="20"/>
                <w:szCs w:val="20"/>
              </w:rPr>
            </w:pPr>
          </w:p>
        </w:tc>
      </w:tr>
      <w:tr w:rsidR="00A659F3">
        <w:trPr>
          <w:trHeight w:val="339"/>
        </w:trPr>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1195" w:type="dxa"/>
            <w:vMerge/>
          </w:tcPr>
          <w:p w:rsidR="00A659F3" w:rsidRDefault="00A659F3">
            <w:pPr>
              <w:pBdr>
                <w:top w:val="nil"/>
                <w:left w:val="nil"/>
                <w:bottom w:val="nil"/>
                <w:right w:val="nil"/>
                <w:between w:val="nil"/>
              </w:pBdr>
              <w:spacing w:line="276" w:lineRule="auto"/>
              <w:rPr>
                <w:color w:val="1F497D"/>
                <w:sz w:val="20"/>
                <w:szCs w:val="20"/>
              </w:rPr>
            </w:pPr>
          </w:p>
        </w:tc>
        <w:tc>
          <w:tcPr>
            <w:tcW w:w="672" w:type="dxa"/>
            <w:vMerge/>
          </w:tcPr>
          <w:p w:rsidR="00A659F3" w:rsidRDefault="00A659F3">
            <w:pPr>
              <w:pBdr>
                <w:top w:val="nil"/>
                <w:left w:val="nil"/>
                <w:bottom w:val="nil"/>
                <w:right w:val="nil"/>
                <w:between w:val="nil"/>
              </w:pBdr>
              <w:spacing w:line="276" w:lineRule="auto"/>
              <w:rPr>
                <w:color w:val="1F497D"/>
                <w:sz w:val="20"/>
                <w:szCs w:val="20"/>
              </w:rPr>
            </w:pPr>
          </w:p>
        </w:tc>
        <w:tc>
          <w:tcPr>
            <w:tcW w:w="1106" w:type="dxa"/>
            <w:vMerge/>
          </w:tcPr>
          <w:p w:rsidR="00A659F3" w:rsidRDefault="00A659F3">
            <w:pPr>
              <w:pBdr>
                <w:top w:val="nil"/>
                <w:left w:val="nil"/>
                <w:bottom w:val="nil"/>
                <w:right w:val="nil"/>
                <w:between w:val="nil"/>
              </w:pBdr>
              <w:spacing w:line="276" w:lineRule="auto"/>
              <w:rPr>
                <w:color w:val="1F497D"/>
                <w:sz w:val="20"/>
                <w:szCs w:val="20"/>
              </w:rPr>
            </w:pPr>
          </w:p>
        </w:tc>
        <w:tc>
          <w:tcPr>
            <w:tcW w:w="678" w:type="dxa"/>
          </w:tcPr>
          <w:p w:rsidR="00A659F3" w:rsidRDefault="0023642F">
            <w:pPr>
              <w:ind w:left="144"/>
              <w:rPr>
                <w:color w:val="1F497D"/>
                <w:sz w:val="20"/>
                <w:szCs w:val="20"/>
              </w:rPr>
            </w:pPr>
            <w:r>
              <w:rPr>
                <w:color w:val="1F497D"/>
                <w:sz w:val="20"/>
                <w:szCs w:val="20"/>
              </w:rPr>
              <w:t>RCR 56</w:t>
            </w:r>
          </w:p>
        </w:tc>
        <w:tc>
          <w:tcPr>
            <w:tcW w:w="1477" w:type="dxa"/>
          </w:tcPr>
          <w:p w:rsidR="00A659F3" w:rsidRDefault="0023642F">
            <w:pPr>
              <w:ind w:left="144"/>
              <w:rPr>
                <w:color w:val="1F497D"/>
                <w:sz w:val="20"/>
                <w:szCs w:val="20"/>
              </w:rPr>
            </w:pPr>
            <w:r>
              <w:rPr>
                <w:color w:val="1F497D"/>
                <w:sz w:val="20"/>
                <w:szCs w:val="20"/>
              </w:rPr>
              <w:t>Economii de timp datorită îmbunătățirii infrastructurii rutiere</w:t>
            </w:r>
          </w:p>
        </w:tc>
        <w:tc>
          <w:tcPr>
            <w:tcW w:w="1173" w:type="dxa"/>
          </w:tcPr>
          <w:p w:rsidR="00A659F3" w:rsidRDefault="0023642F">
            <w:pPr>
              <w:ind w:left="144"/>
              <w:rPr>
                <w:color w:val="1F497D"/>
                <w:sz w:val="20"/>
                <w:szCs w:val="20"/>
              </w:rPr>
            </w:pPr>
            <w:r>
              <w:rPr>
                <w:color w:val="1F497D"/>
                <w:sz w:val="20"/>
                <w:szCs w:val="20"/>
              </w:rPr>
              <w:t>zile-utilizator/an</w:t>
            </w:r>
          </w:p>
        </w:tc>
        <w:tc>
          <w:tcPr>
            <w:tcW w:w="1013" w:type="dxa"/>
          </w:tcPr>
          <w:p w:rsidR="00A659F3" w:rsidRDefault="0023642F">
            <w:pPr>
              <w:ind w:left="144"/>
              <w:rPr>
                <w:color w:val="1F497D"/>
                <w:sz w:val="20"/>
                <w:szCs w:val="20"/>
              </w:rPr>
            </w:pPr>
            <w:r>
              <w:rPr>
                <w:color w:val="1F497D"/>
                <w:sz w:val="20"/>
                <w:szCs w:val="20"/>
              </w:rPr>
              <w:t>0</w:t>
            </w:r>
          </w:p>
        </w:tc>
        <w:tc>
          <w:tcPr>
            <w:tcW w:w="987"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32,7</w:t>
            </w:r>
          </w:p>
        </w:tc>
        <w:tc>
          <w:tcPr>
            <w:tcW w:w="1662" w:type="dxa"/>
          </w:tcPr>
          <w:p w:rsidR="00A659F3" w:rsidRDefault="0023642F">
            <w:pPr>
              <w:ind w:left="144"/>
              <w:rPr>
                <w:color w:val="1F497D"/>
                <w:sz w:val="20"/>
                <w:szCs w:val="20"/>
              </w:rPr>
            </w:pPr>
            <w:r>
              <w:rPr>
                <w:color w:val="1F497D"/>
                <w:sz w:val="20"/>
                <w:szCs w:val="20"/>
              </w:rPr>
              <w:t>Model transport / Evaluare ex-post</w:t>
            </w:r>
          </w:p>
        </w:tc>
        <w:tc>
          <w:tcPr>
            <w:tcW w:w="1522" w:type="dxa"/>
          </w:tcPr>
          <w:p w:rsidR="00A659F3" w:rsidRDefault="00A659F3">
            <w:pPr>
              <w:ind w:left="144"/>
              <w:rPr>
                <w:color w:val="1F497D"/>
                <w:sz w:val="20"/>
                <w:szCs w:val="20"/>
              </w:rPr>
            </w:pPr>
          </w:p>
        </w:tc>
      </w:tr>
      <w:tr w:rsidR="00A659F3">
        <w:trPr>
          <w:trHeight w:val="339"/>
        </w:trPr>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1195" w:type="dxa"/>
            <w:vMerge/>
          </w:tcPr>
          <w:p w:rsidR="00A659F3" w:rsidRDefault="00A659F3">
            <w:pPr>
              <w:pBdr>
                <w:top w:val="nil"/>
                <w:left w:val="nil"/>
                <w:bottom w:val="nil"/>
                <w:right w:val="nil"/>
                <w:between w:val="nil"/>
              </w:pBdr>
              <w:spacing w:line="276" w:lineRule="auto"/>
              <w:rPr>
                <w:color w:val="1F497D"/>
                <w:sz w:val="20"/>
                <w:szCs w:val="20"/>
              </w:rPr>
            </w:pPr>
          </w:p>
        </w:tc>
        <w:tc>
          <w:tcPr>
            <w:tcW w:w="672" w:type="dxa"/>
            <w:vMerge/>
          </w:tcPr>
          <w:p w:rsidR="00A659F3" w:rsidRDefault="00A659F3">
            <w:pPr>
              <w:pBdr>
                <w:top w:val="nil"/>
                <w:left w:val="nil"/>
                <w:bottom w:val="nil"/>
                <w:right w:val="nil"/>
                <w:between w:val="nil"/>
              </w:pBdr>
              <w:spacing w:line="276" w:lineRule="auto"/>
              <w:rPr>
                <w:color w:val="1F497D"/>
                <w:sz w:val="20"/>
                <w:szCs w:val="20"/>
              </w:rPr>
            </w:pPr>
          </w:p>
        </w:tc>
        <w:tc>
          <w:tcPr>
            <w:tcW w:w="1106" w:type="dxa"/>
            <w:vMerge/>
          </w:tcPr>
          <w:p w:rsidR="00A659F3" w:rsidRDefault="00A659F3">
            <w:pPr>
              <w:pBdr>
                <w:top w:val="nil"/>
                <w:left w:val="nil"/>
                <w:bottom w:val="nil"/>
                <w:right w:val="nil"/>
                <w:between w:val="nil"/>
              </w:pBdr>
              <w:spacing w:line="276" w:lineRule="auto"/>
              <w:rPr>
                <w:color w:val="1F497D"/>
                <w:sz w:val="20"/>
                <w:szCs w:val="20"/>
              </w:rPr>
            </w:pPr>
          </w:p>
        </w:tc>
        <w:tc>
          <w:tcPr>
            <w:tcW w:w="678" w:type="dxa"/>
          </w:tcPr>
          <w:p w:rsidR="00A659F3" w:rsidRDefault="0023642F">
            <w:pPr>
              <w:ind w:left="144"/>
              <w:rPr>
                <w:color w:val="1F497D"/>
                <w:sz w:val="20"/>
                <w:szCs w:val="20"/>
              </w:rPr>
            </w:pPr>
            <w:r>
              <w:rPr>
                <w:color w:val="1F497D"/>
                <w:sz w:val="20"/>
                <w:szCs w:val="20"/>
              </w:rPr>
              <w:t>1S01</w:t>
            </w:r>
          </w:p>
        </w:tc>
        <w:tc>
          <w:tcPr>
            <w:tcW w:w="1477" w:type="dxa"/>
          </w:tcPr>
          <w:p w:rsidR="00A659F3" w:rsidRDefault="0023642F">
            <w:pPr>
              <w:ind w:left="144"/>
              <w:rPr>
                <w:color w:val="1F497D"/>
                <w:sz w:val="20"/>
                <w:szCs w:val="20"/>
              </w:rPr>
            </w:pPr>
            <w:r>
              <w:rPr>
                <w:color w:val="1F497D"/>
                <w:sz w:val="20"/>
                <w:szCs w:val="20"/>
              </w:rPr>
              <w:t>Progresul implementării Planului de acțiune pentru creșterea capacității administrative</w:t>
            </w:r>
          </w:p>
        </w:tc>
        <w:tc>
          <w:tcPr>
            <w:tcW w:w="1173" w:type="dxa"/>
          </w:tcPr>
          <w:p w:rsidR="00A659F3" w:rsidRDefault="0023642F">
            <w:pPr>
              <w:ind w:left="144"/>
              <w:rPr>
                <w:color w:val="1F497D"/>
                <w:sz w:val="20"/>
                <w:szCs w:val="20"/>
              </w:rPr>
            </w:pPr>
            <w:r>
              <w:rPr>
                <w:color w:val="1F497D"/>
                <w:sz w:val="20"/>
                <w:szCs w:val="20"/>
              </w:rPr>
              <w:t>%</w:t>
            </w:r>
          </w:p>
        </w:tc>
        <w:tc>
          <w:tcPr>
            <w:tcW w:w="1013" w:type="dxa"/>
          </w:tcPr>
          <w:p w:rsidR="00A659F3" w:rsidRDefault="0023642F">
            <w:pPr>
              <w:ind w:left="144"/>
              <w:rPr>
                <w:color w:val="1F497D"/>
                <w:sz w:val="20"/>
                <w:szCs w:val="20"/>
              </w:rPr>
            </w:pPr>
            <w:r>
              <w:rPr>
                <w:color w:val="1F497D"/>
                <w:sz w:val="20"/>
                <w:szCs w:val="20"/>
              </w:rPr>
              <w:t>0</w:t>
            </w:r>
          </w:p>
        </w:tc>
        <w:tc>
          <w:tcPr>
            <w:tcW w:w="987"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100</w:t>
            </w:r>
          </w:p>
        </w:tc>
        <w:tc>
          <w:tcPr>
            <w:tcW w:w="1662" w:type="dxa"/>
          </w:tcPr>
          <w:p w:rsidR="00A659F3" w:rsidRDefault="0023642F">
            <w:pPr>
              <w:ind w:left="144"/>
              <w:rPr>
                <w:color w:val="1F497D"/>
                <w:sz w:val="20"/>
                <w:szCs w:val="20"/>
              </w:rPr>
            </w:pPr>
            <w:r>
              <w:rPr>
                <w:color w:val="1F497D"/>
                <w:sz w:val="20"/>
                <w:szCs w:val="20"/>
              </w:rPr>
              <w:t>Rapoarte de progres</w:t>
            </w:r>
          </w:p>
        </w:tc>
        <w:tc>
          <w:tcPr>
            <w:tcW w:w="1522" w:type="dxa"/>
          </w:tcPr>
          <w:p w:rsidR="00A659F3" w:rsidRDefault="00A659F3">
            <w:pPr>
              <w:ind w:left="144"/>
              <w:rPr>
                <w:color w:val="1F497D"/>
                <w:sz w:val="20"/>
                <w:szCs w:val="20"/>
              </w:rPr>
            </w:pPr>
          </w:p>
        </w:tc>
      </w:tr>
    </w:tbl>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23642F">
      <w:pPr>
        <w:numPr>
          <w:ilvl w:val="4"/>
          <w:numId w:val="18"/>
        </w:numPr>
        <w:pBdr>
          <w:top w:val="nil"/>
          <w:left w:val="nil"/>
          <w:bottom w:val="nil"/>
          <w:right w:val="nil"/>
          <w:between w:val="nil"/>
        </w:pBdr>
        <w:tabs>
          <w:tab w:val="left" w:pos="1910"/>
          <w:tab w:val="left" w:pos="1911"/>
        </w:tabs>
        <w:spacing w:before="89"/>
        <w:ind w:left="1910"/>
        <w:rPr>
          <w:color w:val="000000"/>
        </w:rPr>
      </w:pPr>
      <w:r>
        <w:rPr>
          <w:color w:val="000000"/>
        </w:rPr>
        <w:lastRenderedPageBreak/>
        <w:t>Defalcare orientativă a resurselor programate (UE) per tip de intervenție (nu se aplică pentru FEAMPA)</w:t>
      </w:r>
    </w:p>
    <w:p w:rsidR="00A659F3" w:rsidRDefault="0023642F">
      <w:pPr>
        <w:spacing w:before="1"/>
        <w:ind w:left="600" w:right="6640" w:firstLine="778"/>
      </w:pPr>
      <w:r>
        <w:t>Trimitere: articolul 22 alineatul (3) litera (d) punctul (viii) din RDC Tabelul 4: Dimensiunea 1 – Domeniu de intervenție</w:t>
      </w:r>
    </w:p>
    <w:p w:rsidR="00A659F3" w:rsidRDefault="00A659F3">
      <w:pPr>
        <w:spacing w:before="10"/>
        <w:rPr>
          <w:sz w:val="20"/>
          <w:szCs w:val="20"/>
        </w:rPr>
      </w:pPr>
    </w:p>
    <w:tbl>
      <w:tblPr>
        <w:tblStyle w:val="ac"/>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7"/>
        <w:gridCol w:w="1072"/>
        <w:gridCol w:w="1159"/>
        <w:gridCol w:w="2945"/>
        <w:gridCol w:w="4017"/>
        <w:gridCol w:w="2413"/>
      </w:tblGrid>
      <w:tr w:rsidR="00A659F3">
        <w:trPr>
          <w:trHeight w:val="353"/>
        </w:trPr>
        <w:tc>
          <w:tcPr>
            <w:tcW w:w="2458"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072"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159"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2945"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4017"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2413"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trPr>
        <w:tc>
          <w:tcPr>
            <w:tcW w:w="2458" w:type="dxa"/>
            <w:vMerge w:val="restart"/>
          </w:tcPr>
          <w:p w:rsidR="00A659F3" w:rsidRDefault="0023642F">
            <w:pPr>
              <w:ind w:left="144"/>
              <w:rPr>
                <w:color w:val="1F497D"/>
                <w:sz w:val="20"/>
                <w:szCs w:val="20"/>
              </w:rPr>
            </w:pPr>
            <w:r>
              <w:rPr>
                <w:color w:val="1F497D"/>
                <w:sz w:val="20"/>
                <w:szCs w:val="20"/>
              </w:rPr>
              <w:t>1. Îmbunătățirea conectivității primare rutiere</w:t>
            </w:r>
          </w:p>
        </w:tc>
        <w:tc>
          <w:tcPr>
            <w:tcW w:w="1072" w:type="dxa"/>
          </w:tcPr>
          <w:p w:rsidR="00A659F3" w:rsidRDefault="0023642F">
            <w:pPr>
              <w:ind w:left="144"/>
              <w:rPr>
                <w:color w:val="1F497D"/>
                <w:sz w:val="20"/>
                <w:szCs w:val="20"/>
              </w:rPr>
            </w:pPr>
            <w:r>
              <w:rPr>
                <w:color w:val="1F497D"/>
                <w:sz w:val="20"/>
                <w:szCs w:val="20"/>
              </w:rPr>
              <w:t>FEDR</w:t>
            </w:r>
          </w:p>
        </w:tc>
        <w:tc>
          <w:tcPr>
            <w:tcW w:w="1159" w:type="dxa"/>
          </w:tcPr>
          <w:p w:rsidR="00A659F3" w:rsidRDefault="0023642F">
            <w:pPr>
              <w:ind w:left="144"/>
              <w:rPr>
                <w:color w:val="1F497D"/>
                <w:sz w:val="20"/>
                <w:szCs w:val="20"/>
              </w:rPr>
            </w:pPr>
            <w:r>
              <w:rPr>
                <w:color w:val="1F497D"/>
                <w:sz w:val="20"/>
                <w:szCs w:val="20"/>
              </w:rPr>
              <w:t>LDR</w:t>
            </w:r>
          </w:p>
          <w:p w:rsidR="00A659F3" w:rsidRDefault="00A659F3">
            <w:pPr>
              <w:ind w:left="144"/>
              <w:rPr>
                <w:color w:val="1F497D"/>
                <w:sz w:val="20"/>
                <w:szCs w:val="20"/>
              </w:rPr>
            </w:pPr>
          </w:p>
        </w:tc>
        <w:tc>
          <w:tcPr>
            <w:tcW w:w="2945"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1F497D"/>
                <w:sz w:val="20"/>
                <w:szCs w:val="20"/>
              </w:rPr>
            </w:pPr>
          </w:p>
          <w:p w:rsidR="00A659F3" w:rsidRDefault="00A659F3">
            <w:pPr>
              <w:widowControl/>
              <w:pBdr>
                <w:top w:val="nil"/>
                <w:left w:val="nil"/>
                <w:bottom w:val="nil"/>
                <w:right w:val="nil"/>
                <w:between w:val="nil"/>
              </w:pBdr>
              <w:ind w:left="144"/>
              <w:rPr>
                <w:color w:val="1F497D"/>
                <w:sz w:val="20"/>
                <w:szCs w:val="20"/>
              </w:rPr>
            </w:pPr>
          </w:p>
        </w:tc>
        <w:tc>
          <w:tcPr>
            <w:tcW w:w="4017"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087 - Autostrăzi și drumuri nou 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reabilitate - rețeaua centrală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088 - Autostrăzi și drumuri nou 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reabilitate - rețeaua globală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079 - Protecția naturii și a biodiversității, patrimoniul natural și resursele naturale, infrastructura verde și cea albastră"</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086- Infrastructuri pentru combustibili alternativi</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095 – Digitalizarea transporturilor:atunci când urmărește în parte reducerea emisiilor de gaze cu efect de seră: căile rutiere</w:t>
            </w:r>
          </w:p>
          <w:p w:rsidR="00A659F3" w:rsidRDefault="0023642F">
            <w:pPr>
              <w:widowControl/>
              <w:pBdr>
                <w:top w:val="nil"/>
                <w:left w:val="nil"/>
                <w:bottom w:val="nil"/>
                <w:right w:val="nil"/>
                <w:between w:val="nil"/>
              </w:pBdr>
              <w:ind w:left="144"/>
              <w:rPr>
                <w:i/>
                <w:color w:val="1F497D"/>
                <w:sz w:val="20"/>
                <w:szCs w:val="20"/>
              </w:rPr>
            </w:pPr>
            <w:r>
              <w:rPr>
                <w:i/>
                <w:color w:val="1F497D"/>
                <w:sz w:val="20"/>
                <w:szCs w:val="20"/>
              </w:rPr>
              <w:t>Total</w:t>
            </w:r>
          </w:p>
        </w:tc>
        <w:tc>
          <w:tcPr>
            <w:tcW w:w="2413" w:type="dxa"/>
          </w:tcPr>
          <w:p w:rsidR="00A659F3" w:rsidRDefault="0023642F">
            <w:pPr>
              <w:ind w:left="144"/>
              <w:rPr>
                <w:color w:val="1F497D"/>
                <w:sz w:val="20"/>
                <w:szCs w:val="20"/>
              </w:rPr>
            </w:pPr>
            <w:r>
              <w:rPr>
                <w:color w:val="1F497D"/>
                <w:sz w:val="20"/>
                <w:szCs w:val="20"/>
              </w:rPr>
              <w:t>185.697.900</w:t>
            </w: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123.798.600</w:t>
            </w: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10.003.500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1.200.000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12.750.000</w:t>
            </w:r>
          </w:p>
          <w:p w:rsidR="00A659F3" w:rsidRDefault="00A659F3">
            <w:pPr>
              <w:ind w:left="144"/>
              <w:rPr>
                <w:color w:val="1F497D"/>
                <w:sz w:val="20"/>
                <w:szCs w:val="20"/>
              </w:rPr>
            </w:pPr>
          </w:p>
          <w:p w:rsidR="00A659F3" w:rsidRDefault="0023642F">
            <w:pPr>
              <w:ind w:left="144"/>
              <w:rPr>
                <w:i/>
                <w:color w:val="1F497D"/>
                <w:sz w:val="20"/>
                <w:szCs w:val="20"/>
              </w:rPr>
            </w:pPr>
            <w:r>
              <w:rPr>
                <w:i/>
                <w:color w:val="1F497D"/>
                <w:sz w:val="20"/>
                <w:szCs w:val="20"/>
              </w:rPr>
              <w:t>333.450.000</w:t>
            </w:r>
          </w:p>
        </w:tc>
      </w:tr>
      <w:tr w:rsidR="00A659F3">
        <w:trPr>
          <w:trHeight w:val="353"/>
        </w:trPr>
        <w:tc>
          <w:tcPr>
            <w:tcW w:w="2458" w:type="dxa"/>
            <w:vMerge/>
          </w:tcPr>
          <w:p w:rsidR="00A659F3" w:rsidRDefault="00A659F3">
            <w:pPr>
              <w:pBdr>
                <w:top w:val="nil"/>
                <w:left w:val="nil"/>
                <w:bottom w:val="nil"/>
                <w:right w:val="nil"/>
                <w:between w:val="nil"/>
              </w:pBdr>
              <w:spacing w:line="276" w:lineRule="auto"/>
              <w:rPr>
                <w:i/>
                <w:color w:val="1F497D"/>
                <w:sz w:val="20"/>
                <w:szCs w:val="20"/>
              </w:rPr>
            </w:pPr>
          </w:p>
        </w:tc>
        <w:tc>
          <w:tcPr>
            <w:tcW w:w="1072" w:type="dxa"/>
          </w:tcPr>
          <w:p w:rsidR="00A659F3" w:rsidRDefault="0023642F">
            <w:pPr>
              <w:ind w:left="144"/>
              <w:rPr>
                <w:color w:val="1F497D"/>
                <w:sz w:val="20"/>
                <w:szCs w:val="20"/>
              </w:rPr>
            </w:pPr>
            <w:r>
              <w:rPr>
                <w:color w:val="1F497D"/>
                <w:sz w:val="20"/>
                <w:szCs w:val="20"/>
              </w:rPr>
              <w:t>FC</w:t>
            </w:r>
          </w:p>
        </w:tc>
        <w:tc>
          <w:tcPr>
            <w:tcW w:w="1159" w:type="dxa"/>
          </w:tcPr>
          <w:p w:rsidR="00A659F3" w:rsidRDefault="0023642F">
            <w:pPr>
              <w:ind w:left="144"/>
              <w:rPr>
                <w:color w:val="1F497D"/>
                <w:sz w:val="20"/>
                <w:szCs w:val="20"/>
              </w:rPr>
            </w:pPr>
            <w:r>
              <w:rPr>
                <w:color w:val="1F497D"/>
                <w:sz w:val="20"/>
                <w:szCs w:val="20"/>
              </w:rPr>
              <w:t>N/A</w:t>
            </w:r>
          </w:p>
        </w:tc>
        <w:tc>
          <w:tcPr>
            <w:tcW w:w="2945"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1F497D"/>
                <w:sz w:val="20"/>
                <w:szCs w:val="20"/>
              </w:rPr>
            </w:pPr>
          </w:p>
          <w:p w:rsidR="00A659F3" w:rsidRDefault="00A659F3">
            <w:pPr>
              <w:widowControl/>
              <w:pBdr>
                <w:top w:val="nil"/>
                <w:left w:val="nil"/>
                <w:bottom w:val="nil"/>
                <w:right w:val="nil"/>
                <w:between w:val="nil"/>
              </w:pBdr>
              <w:ind w:left="144"/>
              <w:rPr>
                <w:color w:val="1F497D"/>
                <w:sz w:val="20"/>
                <w:szCs w:val="20"/>
              </w:rPr>
            </w:pPr>
          </w:p>
        </w:tc>
        <w:tc>
          <w:tcPr>
            <w:tcW w:w="4017"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087 - Autostrăzi și drumuri nou 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reabilitate - rețeaua centrală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088 - Autostrăzi și drumuri nou 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reabilitate - rețeaua globală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091 - Autostrăzi și drumuri reconstruite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modernizate - rețeaua centrală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079 - Protecția naturii și a biodiversității, patrimoniul natural și resursele naturale, infrastructura verde și cea albastră"</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086- Infrastructuri pentru combustibili alternativi</w:t>
            </w:r>
          </w:p>
          <w:p w:rsidR="00A659F3" w:rsidRDefault="0023642F">
            <w:pPr>
              <w:widowControl/>
              <w:ind w:left="144"/>
              <w:rPr>
                <w:color w:val="1F497D"/>
                <w:sz w:val="20"/>
                <w:szCs w:val="20"/>
              </w:rPr>
            </w:pPr>
            <w:r>
              <w:rPr>
                <w:color w:val="1F497D"/>
                <w:sz w:val="20"/>
                <w:szCs w:val="20"/>
              </w:rPr>
              <w:t>095 – Digitalizarea transporturilor:atunci când urmărește în parte reducerea emisiilor de gaze cu efect de seră: căile rutiere</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170 - Îmbunătățirea capacității autorităților responsabile de programe și a organismelor implicate în execuția fondurilor</w:t>
            </w:r>
          </w:p>
          <w:p w:rsidR="00A659F3" w:rsidRDefault="0023642F">
            <w:pPr>
              <w:widowControl/>
              <w:pBdr>
                <w:top w:val="nil"/>
                <w:left w:val="nil"/>
                <w:bottom w:val="nil"/>
                <w:right w:val="nil"/>
                <w:between w:val="nil"/>
              </w:pBdr>
              <w:ind w:left="144"/>
              <w:rPr>
                <w:i/>
                <w:color w:val="1F497D"/>
                <w:sz w:val="20"/>
                <w:szCs w:val="20"/>
              </w:rPr>
            </w:pPr>
            <w:r>
              <w:rPr>
                <w:i/>
                <w:color w:val="1F497D"/>
                <w:sz w:val="20"/>
                <w:szCs w:val="20"/>
              </w:rPr>
              <w:t>Total</w:t>
            </w:r>
          </w:p>
        </w:tc>
        <w:tc>
          <w:tcPr>
            <w:tcW w:w="2413" w:type="dxa"/>
          </w:tcPr>
          <w:p w:rsidR="00A659F3" w:rsidRDefault="0023642F">
            <w:pPr>
              <w:ind w:left="144"/>
              <w:rPr>
                <w:color w:val="1F497D"/>
                <w:sz w:val="20"/>
                <w:szCs w:val="20"/>
              </w:rPr>
            </w:pPr>
            <w:r>
              <w:rPr>
                <w:color w:val="1F497D"/>
                <w:sz w:val="20"/>
                <w:szCs w:val="20"/>
              </w:rPr>
              <w:t>798.000.000</w:t>
            </w: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532.000.000</w:t>
            </w: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105.303.500</w:t>
            </w: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46.246.500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5.600.000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50.400.000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4.000.000</w:t>
            </w:r>
          </w:p>
          <w:p w:rsidR="00A659F3" w:rsidRDefault="00A659F3">
            <w:pPr>
              <w:ind w:left="144"/>
              <w:rPr>
                <w:color w:val="1F497D"/>
                <w:sz w:val="20"/>
                <w:szCs w:val="20"/>
              </w:rPr>
            </w:pPr>
          </w:p>
          <w:p w:rsidR="00A659F3" w:rsidRDefault="0023642F">
            <w:pPr>
              <w:ind w:left="144"/>
              <w:rPr>
                <w:i/>
                <w:color w:val="1F497D"/>
                <w:sz w:val="20"/>
                <w:szCs w:val="20"/>
              </w:rPr>
            </w:pPr>
            <w:r>
              <w:rPr>
                <w:i/>
                <w:color w:val="1F497D"/>
                <w:sz w:val="20"/>
                <w:szCs w:val="20"/>
              </w:rPr>
              <w:t>1.541.550.000</w:t>
            </w:r>
          </w:p>
        </w:tc>
      </w:tr>
    </w:tbl>
    <w:p w:rsidR="00A659F3" w:rsidRDefault="00A659F3">
      <w:pPr>
        <w:rPr>
          <w:sz w:val="24"/>
          <w:szCs w:val="24"/>
        </w:rPr>
      </w:pPr>
    </w:p>
    <w:p w:rsidR="00A659F3" w:rsidRDefault="0023642F">
      <w:pPr>
        <w:spacing w:before="143"/>
        <w:ind w:left="600"/>
      </w:pPr>
      <w:r>
        <w:t>Tabelul 5: Dimensiunea 2 – Formă de finanțare</w:t>
      </w:r>
    </w:p>
    <w:p w:rsidR="00A659F3" w:rsidRDefault="00A659F3">
      <w:pPr>
        <w:spacing w:before="9" w:after="1"/>
        <w:rPr>
          <w:sz w:val="20"/>
          <w:szCs w:val="20"/>
        </w:rPr>
      </w:pPr>
    </w:p>
    <w:tbl>
      <w:tblPr>
        <w:tblStyle w:val="ad"/>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9"/>
        <w:gridCol w:w="1072"/>
        <w:gridCol w:w="1828"/>
        <w:gridCol w:w="3316"/>
        <w:gridCol w:w="2976"/>
        <w:gridCol w:w="2413"/>
      </w:tblGrid>
      <w:tr w:rsidR="00A659F3">
        <w:trPr>
          <w:trHeight w:val="353"/>
        </w:trPr>
        <w:tc>
          <w:tcPr>
            <w:tcW w:w="2459"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072"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1828"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316"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2976"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2413"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2459" w:type="dxa"/>
            <w:vMerge w:val="restart"/>
          </w:tcPr>
          <w:p w:rsidR="00A659F3" w:rsidRDefault="0023642F">
            <w:pPr>
              <w:pBdr>
                <w:top w:val="nil"/>
                <w:left w:val="nil"/>
                <w:bottom w:val="nil"/>
                <w:right w:val="nil"/>
                <w:between w:val="nil"/>
              </w:pBdr>
              <w:ind w:left="144"/>
              <w:rPr>
                <w:color w:val="366091"/>
                <w:sz w:val="20"/>
                <w:szCs w:val="20"/>
              </w:rPr>
            </w:pPr>
            <w:r>
              <w:rPr>
                <w:color w:val="366091"/>
                <w:sz w:val="20"/>
                <w:szCs w:val="20"/>
              </w:rPr>
              <w:t>1. Îmbunătățirea conectivității primare rutiere</w:t>
            </w:r>
          </w:p>
        </w:tc>
        <w:tc>
          <w:tcPr>
            <w:tcW w:w="1072" w:type="dxa"/>
          </w:tcPr>
          <w:p w:rsidR="00A659F3" w:rsidRDefault="0023642F">
            <w:pPr>
              <w:pBdr>
                <w:top w:val="nil"/>
                <w:left w:val="nil"/>
                <w:bottom w:val="nil"/>
                <w:right w:val="nil"/>
                <w:between w:val="nil"/>
              </w:pBdr>
              <w:ind w:left="144"/>
              <w:rPr>
                <w:color w:val="366091"/>
                <w:sz w:val="20"/>
                <w:szCs w:val="20"/>
              </w:rPr>
            </w:pPr>
            <w:r>
              <w:rPr>
                <w:color w:val="366091"/>
                <w:sz w:val="20"/>
                <w:szCs w:val="20"/>
              </w:rPr>
              <w:t>FEDR</w:t>
            </w:r>
          </w:p>
        </w:tc>
        <w:tc>
          <w:tcPr>
            <w:tcW w:w="1828"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p w:rsidR="00A659F3" w:rsidRDefault="00A659F3">
            <w:pPr>
              <w:pBdr>
                <w:top w:val="nil"/>
                <w:left w:val="nil"/>
                <w:bottom w:val="nil"/>
                <w:right w:val="nil"/>
                <w:between w:val="nil"/>
              </w:pBdr>
              <w:ind w:left="144"/>
              <w:rPr>
                <w:color w:val="366091"/>
                <w:sz w:val="20"/>
                <w:szCs w:val="20"/>
              </w:rPr>
            </w:pPr>
          </w:p>
        </w:tc>
        <w:tc>
          <w:tcPr>
            <w:tcW w:w="3316" w:type="dxa"/>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366091"/>
                <w:sz w:val="20"/>
                <w:szCs w:val="20"/>
              </w:rPr>
            </w:pPr>
          </w:p>
          <w:p w:rsidR="00A659F3" w:rsidRDefault="00A659F3">
            <w:pPr>
              <w:widowControl/>
              <w:pBdr>
                <w:top w:val="nil"/>
                <w:left w:val="nil"/>
                <w:bottom w:val="nil"/>
                <w:right w:val="nil"/>
                <w:between w:val="nil"/>
              </w:pBdr>
              <w:ind w:left="144"/>
              <w:rPr>
                <w:color w:val="366091"/>
                <w:sz w:val="20"/>
                <w:szCs w:val="20"/>
              </w:rPr>
            </w:pPr>
          </w:p>
        </w:tc>
        <w:tc>
          <w:tcPr>
            <w:tcW w:w="2976"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01 - grant</w:t>
            </w:r>
          </w:p>
        </w:tc>
        <w:tc>
          <w:tcPr>
            <w:tcW w:w="2413"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highlight w:val="yellow"/>
              </w:rPr>
            </w:pPr>
            <w:r>
              <w:rPr>
                <w:color w:val="366091"/>
                <w:sz w:val="20"/>
                <w:szCs w:val="20"/>
              </w:rPr>
              <w:t>333.450.000</w:t>
            </w:r>
          </w:p>
        </w:tc>
      </w:tr>
      <w:tr w:rsidR="00A659F3">
        <w:trPr>
          <w:trHeight w:val="353"/>
        </w:trPr>
        <w:tc>
          <w:tcPr>
            <w:tcW w:w="2459"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1072" w:type="dxa"/>
          </w:tcPr>
          <w:p w:rsidR="00A659F3" w:rsidRDefault="0023642F">
            <w:pPr>
              <w:pBdr>
                <w:top w:val="nil"/>
                <w:left w:val="nil"/>
                <w:bottom w:val="nil"/>
                <w:right w:val="nil"/>
                <w:between w:val="nil"/>
              </w:pBdr>
              <w:ind w:left="144"/>
              <w:rPr>
                <w:color w:val="366091"/>
                <w:sz w:val="20"/>
                <w:szCs w:val="20"/>
              </w:rPr>
            </w:pPr>
            <w:r>
              <w:rPr>
                <w:color w:val="366091"/>
                <w:sz w:val="20"/>
                <w:szCs w:val="20"/>
              </w:rPr>
              <w:t>FC</w:t>
            </w:r>
          </w:p>
        </w:tc>
        <w:tc>
          <w:tcPr>
            <w:tcW w:w="1828" w:type="dxa"/>
          </w:tcPr>
          <w:p w:rsidR="00A659F3" w:rsidRDefault="0023642F">
            <w:pPr>
              <w:pBdr>
                <w:top w:val="nil"/>
                <w:left w:val="nil"/>
                <w:bottom w:val="nil"/>
                <w:right w:val="nil"/>
                <w:between w:val="nil"/>
              </w:pBdr>
              <w:ind w:left="144"/>
              <w:rPr>
                <w:color w:val="366091"/>
                <w:sz w:val="20"/>
                <w:szCs w:val="20"/>
              </w:rPr>
            </w:pPr>
            <w:r>
              <w:rPr>
                <w:color w:val="366091"/>
                <w:sz w:val="20"/>
                <w:szCs w:val="20"/>
              </w:rPr>
              <w:t>N/A</w:t>
            </w:r>
          </w:p>
        </w:tc>
        <w:tc>
          <w:tcPr>
            <w:tcW w:w="3316" w:type="dxa"/>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366091"/>
                <w:sz w:val="20"/>
                <w:szCs w:val="20"/>
              </w:rPr>
            </w:pPr>
          </w:p>
          <w:p w:rsidR="00A659F3" w:rsidRDefault="00A659F3">
            <w:pPr>
              <w:widowControl/>
              <w:pBdr>
                <w:top w:val="nil"/>
                <w:left w:val="nil"/>
                <w:bottom w:val="nil"/>
                <w:right w:val="nil"/>
                <w:between w:val="nil"/>
              </w:pBdr>
              <w:ind w:left="144"/>
              <w:rPr>
                <w:color w:val="366091"/>
                <w:sz w:val="20"/>
                <w:szCs w:val="20"/>
              </w:rPr>
            </w:pPr>
          </w:p>
        </w:tc>
        <w:tc>
          <w:tcPr>
            <w:tcW w:w="2976"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01 - grant</w:t>
            </w:r>
          </w:p>
        </w:tc>
        <w:tc>
          <w:tcPr>
            <w:tcW w:w="2413"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b/>
                <w:color w:val="366091"/>
                <w:sz w:val="20"/>
                <w:szCs w:val="20"/>
                <w:highlight w:val="yellow"/>
              </w:rPr>
            </w:pPr>
            <w:r>
              <w:rPr>
                <w:color w:val="366091"/>
                <w:sz w:val="20"/>
                <w:szCs w:val="20"/>
              </w:rPr>
              <w:t>1.541.550.000</w:t>
            </w:r>
          </w:p>
        </w:tc>
      </w:tr>
    </w:tbl>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A659F3">
      <w:pPr>
        <w:spacing w:before="3"/>
      </w:pPr>
    </w:p>
    <w:p w:rsidR="00A659F3" w:rsidRDefault="0023642F">
      <w:pPr>
        <w:spacing w:before="90"/>
        <w:ind w:left="600"/>
      </w:pPr>
      <w:r>
        <w:t xml:space="preserve">Tabelul 6: Dimensiunea 3 – Mecanism teritorial de punere în practică și abordare teritorială </w:t>
      </w:r>
      <w:r>
        <w:rPr>
          <w:color w:val="366091"/>
        </w:rPr>
        <w:t>N/A</w:t>
      </w:r>
    </w:p>
    <w:p w:rsidR="00A659F3" w:rsidRDefault="00A659F3">
      <w:pPr>
        <w:spacing w:before="11"/>
        <w:rPr>
          <w:sz w:val="21"/>
          <w:szCs w:val="21"/>
        </w:rPr>
      </w:pPr>
    </w:p>
    <w:tbl>
      <w:tblPr>
        <w:tblStyle w:val="ae"/>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3"/>
        <w:gridCol w:w="1067"/>
        <w:gridCol w:w="3064"/>
        <w:gridCol w:w="2924"/>
        <w:gridCol w:w="1120"/>
        <w:gridCol w:w="3436"/>
      </w:tblGrid>
      <w:tr w:rsidR="00A659F3">
        <w:trPr>
          <w:trHeight w:val="353"/>
        </w:trPr>
        <w:tc>
          <w:tcPr>
            <w:tcW w:w="2453" w:type="dxa"/>
          </w:tcPr>
          <w:p w:rsidR="00A659F3" w:rsidRDefault="0023642F">
            <w:pPr>
              <w:pBdr>
                <w:top w:val="nil"/>
                <w:left w:val="nil"/>
                <w:bottom w:val="nil"/>
                <w:right w:val="nil"/>
                <w:between w:val="nil"/>
              </w:pBdr>
              <w:spacing w:before="39"/>
              <w:ind w:left="497"/>
              <w:rPr>
                <w:color w:val="000000"/>
              </w:rPr>
            </w:pPr>
            <w:r>
              <w:rPr>
                <w:color w:val="000000"/>
              </w:rPr>
              <w:t>Prioritate nr.</w:t>
            </w:r>
          </w:p>
        </w:tc>
        <w:tc>
          <w:tcPr>
            <w:tcW w:w="1067" w:type="dxa"/>
          </w:tcPr>
          <w:p w:rsidR="00A659F3" w:rsidRDefault="0023642F">
            <w:pPr>
              <w:pBdr>
                <w:top w:val="nil"/>
                <w:left w:val="nil"/>
                <w:bottom w:val="nil"/>
                <w:right w:val="nil"/>
                <w:between w:val="nil"/>
              </w:pBdr>
              <w:spacing w:before="39"/>
              <w:ind w:left="334"/>
              <w:rPr>
                <w:color w:val="000000"/>
              </w:rPr>
            </w:pPr>
            <w:r>
              <w:rPr>
                <w:color w:val="000000"/>
              </w:rPr>
              <w:t>Fond</w:t>
            </w:r>
          </w:p>
        </w:tc>
        <w:tc>
          <w:tcPr>
            <w:tcW w:w="3064" w:type="dxa"/>
          </w:tcPr>
          <w:p w:rsidR="00A659F3" w:rsidRDefault="0023642F">
            <w:pPr>
              <w:pBdr>
                <w:top w:val="nil"/>
                <w:left w:val="nil"/>
                <w:bottom w:val="nil"/>
                <w:right w:val="nil"/>
                <w:between w:val="nil"/>
              </w:pBdr>
              <w:spacing w:before="39"/>
              <w:ind w:left="757"/>
              <w:rPr>
                <w:color w:val="000000"/>
              </w:rPr>
            </w:pPr>
            <w:r>
              <w:rPr>
                <w:color w:val="000000"/>
              </w:rPr>
              <w:t>Categorie de regiuni</w:t>
            </w:r>
          </w:p>
        </w:tc>
        <w:tc>
          <w:tcPr>
            <w:tcW w:w="2924" w:type="dxa"/>
          </w:tcPr>
          <w:p w:rsidR="00A659F3" w:rsidRDefault="0023642F">
            <w:pPr>
              <w:pBdr>
                <w:top w:val="nil"/>
                <w:left w:val="nil"/>
                <w:bottom w:val="nil"/>
                <w:right w:val="nil"/>
                <w:between w:val="nil"/>
              </w:pBdr>
              <w:spacing w:before="39"/>
              <w:ind w:left="825"/>
              <w:rPr>
                <w:color w:val="000000"/>
              </w:rPr>
            </w:pPr>
            <w:r>
              <w:rPr>
                <w:color w:val="000000"/>
              </w:rPr>
              <w:t>Obiectiv specific</w:t>
            </w:r>
          </w:p>
        </w:tc>
        <w:tc>
          <w:tcPr>
            <w:tcW w:w="1120" w:type="dxa"/>
          </w:tcPr>
          <w:p w:rsidR="00A659F3" w:rsidRDefault="0023642F">
            <w:pPr>
              <w:pBdr>
                <w:top w:val="nil"/>
                <w:left w:val="nil"/>
                <w:bottom w:val="nil"/>
                <w:right w:val="nil"/>
                <w:between w:val="nil"/>
              </w:pBdr>
              <w:spacing w:before="39"/>
              <w:ind w:left="369" w:right="369"/>
              <w:jc w:val="center"/>
              <w:rPr>
                <w:color w:val="000000"/>
              </w:rPr>
            </w:pPr>
            <w:r>
              <w:rPr>
                <w:color w:val="000000"/>
              </w:rPr>
              <w:t>Cod</w:t>
            </w:r>
          </w:p>
        </w:tc>
        <w:tc>
          <w:tcPr>
            <w:tcW w:w="3436" w:type="dxa"/>
          </w:tcPr>
          <w:p w:rsidR="00A659F3" w:rsidRDefault="0023642F">
            <w:pPr>
              <w:pBdr>
                <w:top w:val="nil"/>
                <w:left w:val="nil"/>
                <w:bottom w:val="nil"/>
                <w:right w:val="nil"/>
                <w:between w:val="nil"/>
              </w:pBdr>
              <w:spacing w:before="39"/>
              <w:ind w:left="661"/>
              <w:rPr>
                <w:color w:val="000000"/>
              </w:rPr>
            </w:pPr>
            <w:r>
              <w:rPr>
                <w:color w:val="000000"/>
              </w:rPr>
              <w:t>Cuantum (EUR)</w:t>
            </w:r>
          </w:p>
        </w:tc>
      </w:tr>
      <w:tr w:rsidR="00A659F3">
        <w:trPr>
          <w:trHeight w:val="353"/>
        </w:trPr>
        <w:tc>
          <w:tcPr>
            <w:tcW w:w="2453" w:type="dxa"/>
          </w:tcPr>
          <w:p w:rsidR="00A659F3" w:rsidRDefault="00A659F3">
            <w:pPr>
              <w:pBdr>
                <w:top w:val="nil"/>
                <w:left w:val="nil"/>
                <w:bottom w:val="nil"/>
                <w:right w:val="nil"/>
                <w:between w:val="nil"/>
              </w:pBdr>
              <w:rPr>
                <w:color w:val="000000"/>
                <w:sz w:val="20"/>
                <w:szCs w:val="20"/>
              </w:rPr>
            </w:pPr>
          </w:p>
        </w:tc>
        <w:tc>
          <w:tcPr>
            <w:tcW w:w="1067" w:type="dxa"/>
          </w:tcPr>
          <w:p w:rsidR="00A659F3" w:rsidRDefault="00A659F3">
            <w:pPr>
              <w:pBdr>
                <w:top w:val="nil"/>
                <w:left w:val="nil"/>
                <w:bottom w:val="nil"/>
                <w:right w:val="nil"/>
                <w:between w:val="nil"/>
              </w:pBdr>
              <w:rPr>
                <w:color w:val="000000"/>
                <w:sz w:val="20"/>
                <w:szCs w:val="20"/>
              </w:rPr>
            </w:pPr>
          </w:p>
        </w:tc>
        <w:tc>
          <w:tcPr>
            <w:tcW w:w="3064" w:type="dxa"/>
          </w:tcPr>
          <w:p w:rsidR="00A659F3" w:rsidRDefault="00A659F3">
            <w:pPr>
              <w:pBdr>
                <w:top w:val="nil"/>
                <w:left w:val="nil"/>
                <w:bottom w:val="nil"/>
                <w:right w:val="nil"/>
                <w:between w:val="nil"/>
              </w:pBdr>
              <w:rPr>
                <w:color w:val="000000"/>
                <w:sz w:val="20"/>
                <w:szCs w:val="20"/>
              </w:rPr>
            </w:pPr>
          </w:p>
        </w:tc>
        <w:tc>
          <w:tcPr>
            <w:tcW w:w="2924" w:type="dxa"/>
          </w:tcPr>
          <w:p w:rsidR="00A659F3" w:rsidRDefault="00A659F3">
            <w:pPr>
              <w:pBdr>
                <w:top w:val="nil"/>
                <w:left w:val="nil"/>
                <w:bottom w:val="nil"/>
                <w:right w:val="nil"/>
                <w:between w:val="nil"/>
              </w:pBdr>
              <w:rPr>
                <w:color w:val="000000"/>
                <w:sz w:val="20"/>
                <w:szCs w:val="20"/>
              </w:rPr>
            </w:pPr>
          </w:p>
        </w:tc>
        <w:tc>
          <w:tcPr>
            <w:tcW w:w="1120" w:type="dxa"/>
          </w:tcPr>
          <w:p w:rsidR="00A659F3" w:rsidRDefault="00A659F3">
            <w:pPr>
              <w:pBdr>
                <w:top w:val="nil"/>
                <w:left w:val="nil"/>
                <w:bottom w:val="nil"/>
                <w:right w:val="nil"/>
                <w:between w:val="nil"/>
              </w:pBdr>
              <w:rPr>
                <w:color w:val="000000"/>
                <w:sz w:val="20"/>
                <w:szCs w:val="20"/>
              </w:rPr>
            </w:pPr>
          </w:p>
        </w:tc>
        <w:tc>
          <w:tcPr>
            <w:tcW w:w="3436"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ind w:left="600"/>
      </w:pPr>
      <w:r>
        <w:t xml:space="preserve">Tabelul 7: Dimensiunea 6 – Teme secundare în cadrul FSE+ </w:t>
      </w:r>
      <w:r>
        <w:rPr>
          <w:color w:val="366091"/>
        </w:rPr>
        <w:t>N/A</w:t>
      </w:r>
    </w:p>
    <w:p w:rsidR="00A659F3" w:rsidRDefault="00A659F3"/>
    <w:tbl>
      <w:tblPr>
        <w:tblStyle w:val="af"/>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3"/>
        <w:gridCol w:w="1067"/>
        <w:gridCol w:w="3064"/>
        <w:gridCol w:w="2924"/>
        <w:gridCol w:w="1120"/>
        <w:gridCol w:w="3436"/>
      </w:tblGrid>
      <w:tr w:rsidR="00A659F3">
        <w:trPr>
          <w:trHeight w:val="353"/>
        </w:trPr>
        <w:tc>
          <w:tcPr>
            <w:tcW w:w="2453" w:type="dxa"/>
          </w:tcPr>
          <w:p w:rsidR="00A659F3" w:rsidRDefault="0023642F">
            <w:pPr>
              <w:pBdr>
                <w:top w:val="nil"/>
                <w:left w:val="nil"/>
                <w:bottom w:val="nil"/>
                <w:right w:val="nil"/>
                <w:between w:val="nil"/>
              </w:pBdr>
              <w:spacing w:before="40"/>
              <w:ind w:left="497"/>
              <w:rPr>
                <w:color w:val="000000"/>
              </w:rPr>
            </w:pPr>
            <w:r>
              <w:rPr>
                <w:color w:val="000000"/>
              </w:rPr>
              <w:t>Prioritate nr.</w:t>
            </w:r>
          </w:p>
        </w:tc>
        <w:tc>
          <w:tcPr>
            <w:tcW w:w="1067" w:type="dxa"/>
          </w:tcPr>
          <w:p w:rsidR="00A659F3" w:rsidRDefault="0023642F">
            <w:pPr>
              <w:pBdr>
                <w:top w:val="nil"/>
                <w:left w:val="nil"/>
                <w:bottom w:val="nil"/>
                <w:right w:val="nil"/>
                <w:between w:val="nil"/>
              </w:pBdr>
              <w:spacing w:before="40"/>
              <w:ind w:left="334"/>
              <w:rPr>
                <w:color w:val="000000"/>
              </w:rPr>
            </w:pPr>
            <w:r>
              <w:rPr>
                <w:color w:val="000000"/>
              </w:rPr>
              <w:t>Fond</w:t>
            </w:r>
          </w:p>
        </w:tc>
        <w:tc>
          <w:tcPr>
            <w:tcW w:w="3064" w:type="dxa"/>
          </w:tcPr>
          <w:p w:rsidR="00A659F3" w:rsidRDefault="0023642F">
            <w:pPr>
              <w:pBdr>
                <w:top w:val="nil"/>
                <w:left w:val="nil"/>
                <w:bottom w:val="nil"/>
                <w:right w:val="nil"/>
                <w:between w:val="nil"/>
              </w:pBdr>
              <w:spacing w:before="40"/>
              <w:ind w:left="757"/>
              <w:rPr>
                <w:color w:val="000000"/>
              </w:rPr>
            </w:pPr>
            <w:r>
              <w:rPr>
                <w:color w:val="000000"/>
              </w:rPr>
              <w:t>Categorie de regiuni</w:t>
            </w:r>
          </w:p>
        </w:tc>
        <w:tc>
          <w:tcPr>
            <w:tcW w:w="2924" w:type="dxa"/>
          </w:tcPr>
          <w:p w:rsidR="00A659F3" w:rsidRDefault="0023642F">
            <w:pPr>
              <w:pBdr>
                <w:top w:val="nil"/>
                <w:left w:val="nil"/>
                <w:bottom w:val="nil"/>
                <w:right w:val="nil"/>
                <w:between w:val="nil"/>
              </w:pBdr>
              <w:spacing w:before="40"/>
              <w:ind w:left="825"/>
              <w:rPr>
                <w:color w:val="000000"/>
              </w:rPr>
            </w:pPr>
            <w:r>
              <w:rPr>
                <w:color w:val="000000"/>
              </w:rPr>
              <w:t>Obiectiv specific</w:t>
            </w:r>
          </w:p>
        </w:tc>
        <w:tc>
          <w:tcPr>
            <w:tcW w:w="1120" w:type="dxa"/>
          </w:tcPr>
          <w:p w:rsidR="00A659F3" w:rsidRDefault="0023642F">
            <w:pPr>
              <w:pBdr>
                <w:top w:val="nil"/>
                <w:left w:val="nil"/>
                <w:bottom w:val="nil"/>
                <w:right w:val="nil"/>
                <w:between w:val="nil"/>
              </w:pBdr>
              <w:spacing w:before="40"/>
              <w:ind w:left="369" w:right="369"/>
              <w:jc w:val="center"/>
              <w:rPr>
                <w:color w:val="000000"/>
              </w:rPr>
            </w:pPr>
            <w:r>
              <w:rPr>
                <w:color w:val="000000"/>
              </w:rPr>
              <w:t>Cod</w:t>
            </w:r>
          </w:p>
        </w:tc>
        <w:tc>
          <w:tcPr>
            <w:tcW w:w="3436" w:type="dxa"/>
          </w:tcPr>
          <w:p w:rsidR="00A659F3" w:rsidRDefault="0023642F">
            <w:pPr>
              <w:pBdr>
                <w:top w:val="nil"/>
                <w:left w:val="nil"/>
                <w:bottom w:val="nil"/>
                <w:right w:val="nil"/>
                <w:between w:val="nil"/>
              </w:pBdr>
              <w:spacing w:before="40"/>
              <w:ind w:left="660"/>
              <w:rPr>
                <w:color w:val="000000"/>
              </w:rPr>
            </w:pPr>
            <w:r>
              <w:rPr>
                <w:color w:val="000000"/>
              </w:rPr>
              <w:t>Cuantum (EUR)</w:t>
            </w:r>
          </w:p>
        </w:tc>
      </w:tr>
      <w:tr w:rsidR="00A659F3">
        <w:trPr>
          <w:trHeight w:val="353"/>
        </w:trPr>
        <w:tc>
          <w:tcPr>
            <w:tcW w:w="2453" w:type="dxa"/>
          </w:tcPr>
          <w:p w:rsidR="00A659F3" w:rsidRDefault="00A659F3">
            <w:pPr>
              <w:pBdr>
                <w:top w:val="nil"/>
                <w:left w:val="nil"/>
                <w:bottom w:val="nil"/>
                <w:right w:val="nil"/>
                <w:between w:val="nil"/>
              </w:pBdr>
              <w:rPr>
                <w:color w:val="000000"/>
                <w:sz w:val="20"/>
                <w:szCs w:val="20"/>
              </w:rPr>
            </w:pPr>
          </w:p>
        </w:tc>
        <w:tc>
          <w:tcPr>
            <w:tcW w:w="1067" w:type="dxa"/>
          </w:tcPr>
          <w:p w:rsidR="00A659F3" w:rsidRDefault="00A659F3">
            <w:pPr>
              <w:pBdr>
                <w:top w:val="nil"/>
                <w:left w:val="nil"/>
                <w:bottom w:val="nil"/>
                <w:right w:val="nil"/>
                <w:between w:val="nil"/>
              </w:pBdr>
              <w:rPr>
                <w:color w:val="000000"/>
                <w:sz w:val="20"/>
                <w:szCs w:val="20"/>
              </w:rPr>
            </w:pPr>
          </w:p>
        </w:tc>
        <w:tc>
          <w:tcPr>
            <w:tcW w:w="3064" w:type="dxa"/>
          </w:tcPr>
          <w:p w:rsidR="00A659F3" w:rsidRDefault="00A659F3">
            <w:pPr>
              <w:pBdr>
                <w:top w:val="nil"/>
                <w:left w:val="nil"/>
                <w:bottom w:val="nil"/>
                <w:right w:val="nil"/>
                <w:between w:val="nil"/>
              </w:pBdr>
              <w:rPr>
                <w:color w:val="000000"/>
                <w:sz w:val="20"/>
                <w:szCs w:val="20"/>
              </w:rPr>
            </w:pPr>
          </w:p>
        </w:tc>
        <w:tc>
          <w:tcPr>
            <w:tcW w:w="2924" w:type="dxa"/>
          </w:tcPr>
          <w:p w:rsidR="00A659F3" w:rsidRDefault="00A659F3">
            <w:pPr>
              <w:pBdr>
                <w:top w:val="nil"/>
                <w:left w:val="nil"/>
                <w:bottom w:val="nil"/>
                <w:right w:val="nil"/>
                <w:between w:val="nil"/>
              </w:pBdr>
              <w:rPr>
                <w:color w:val="000000"/>
                <w:sz w:val="20"/>
                <w:szCs w:val="20"/>
              </w:rPr>
            </w:pPr>
          </w:p>
        </w:tc>
        <w:tc>
          <w:tcPr>
            <w:tcW w:w="1120" w:type="dxa"/>
          </w:tcPr>
          <w:p w:rsidR="00A659F3" w:rsidRDefault="00A659F3">
            <w:pPr>
              <w:pBdr>
                <w:top w:val="nil"/>
                <w:left w:val="nil"/>
                <w:bottom w:val="nil"/>
                <w:right w:val="nil"/>
                <w:between w:val="nil"/>
              </w:pBdr>
              <w:rPr>
                <w:color w:val="000000"/>
                <w:sz w:val="20"/>
                <w:szCs w:val="20"/>
              </w:rPr>
            </w:pPr>
          </w:p>
        </w:tc>
        <w:tc>
          <w:tcPr>
            <w:tcW w:w="3436"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10"/>
        <w:rPr>
          <w:sz w:val="34"/>
          <w:szCs w:val="3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0"/>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9"/>
        <w:gridCol w:w="1072"/>
        <w:gridCol w:w="1828"/>
        <w:gridCol w:w="3316"/>
        <w:gridCol w:w="2976"/>
        <w:gridCol w:w="2413"/>
      </w:tblGrid>
      <w:tr w:rsidR="00A659F3">
        <w:trPr>
          <w:trHeight w:val="353"/>
        </w:trPr>
        <w:tc>
          <w:tcPr>
            <w:tcW w:w="2459"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072"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1828"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316"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2976"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2413"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2459" w:type="dxa"/>
            <w:vMerge w:val="restart"/>
          </w:tcPr>
          <w:p w:rsidR="00A659F3" w:rsidRDefault="0023642F">
            <w:pPr>
              <w:pBdr>
                <w:top w:val="nil"/>
                <w:left w:val="nil"/>
                <w:bottom w:val="nil"/>
                <w:right w:val="nil"/>
                <w:between w:val="nil"/>
              </w:pBdr>
              <w:ind w:left="144"/>
              <w:rPr>
                <w:color w:val="366091"/>
                <w:sz w:val="20"/>
                <w:szCs w:val="20"/>
              </w:rPr>
            </w:pPr>
            <w:r>
              <w:rPr>
                <w:color w:val="366091"/>
                <w:sz w:val="20"/>
                <w:szCs w:val="20"/>
              </w:rPr>
              <w:t>1. Îmbunătățirea conectivității primare rutiere</w:t>
            </w:r>
          </w:p>
        </w:tc>
        <w:tc>
          <w:tcPr>
            <w:tcW w:w="1072" w:type="dxa"/>
          </w:tcPr>
          <w:p w:rsidR="00A659F3" w:rsidRDefault="0023642F">
            <w:pPr>
              <w:pBdr>
                <w:top w:val="nil"/>
                <w:left w:val="nil"/>
                <w:bottom w:val="nil"/>
                <w:right w:val="nil"/>
                <w:between w:val="nil"/>
              </w:pBdr>
              <w:ind w:left="144"/>
              <w:rPr>
                <w:color w:val="366091"/>
                <w:sz w:val="20"/>
                <w:szCs w:val="20"/>
              </w:rPr>
            </w:pPr>
            <w:r>
              <w:rPr>
                <w:color w:val="366091"/>
                <w:sz w:val="20"/>
                <w:szCs w:val="20"/>
              </w:rPr>
              <w:t>FEDR</w:t>
            </w:r>
          </w:p>
        </w:tc>
        <w:tc>
          <w:tcPr>
            <w:tcW w:w="1828"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p w:rsidR="00A659F3" w:rsidRDefault="00A659F3">
            <w:pPr>
              <w:pBdr>
                <w:top w:val="nil"/>
                <w:left w:val="nil"/>
                <w:bottom w:val="nil"/>
                <w:right w:val="nil"/>
                <w:between w:val="nil"/>
              </w:pBdr>
              <w:ind w:left="144"/>
              <w:rPr>
                <w:color w:val="366091"/>
                <w:sz w:val="20"/>
                <w:szCs w:val="20"/>
              </w:rPr>
            </w:pPr>
          </w:p>
        </w:tc>
        <w:tc>
          <w:tcPr>
            <w:tcW w:w="3316" w:type="dxa"/>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366091"/>
                <w:sz w:val="20"/>
                <w:szCs w:val="20"/>
              </w:rPr>
            </w:pPr>
          </w:p>
          <w:p w:rsidR="00A659F3" w:rsidRDefault="00A659F3">
            <w:pPr>
              <w:widowControl/>
              <w:pBdr>
                <w:top w:val="nil"/>
                <w:left w:val="nil"/>
                <w:bottom w:val="nil"/>
                <w:right w:val="nil"/>
                <w:between w:val="nil"/>
              </w:pBdr>
              <w:ind w:left="144"/>
              <w:rPr>
                <w:color w:val="366091"/>
                <w:sz w:val="20"/>
                <w:szCs w:val="20"/>
              </w:rPr>
            </w:pPr>
          </w:p>
        </w:tc>
        <w:tc>
          <w:tcPr>
            <w:tcW w:w="2976"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03 - Neutralitatea de gen</w:t>
            </w:r>
          </w:p>
        </w:tc>
        <w:tc>
          <w:tcPr>
            <w:tcW w:w="2413"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highlight w:val="yellow"/>
              </w:rPr>
            </w:pPr>
            <w:r>
              <w:rPr>
                <w:color w:val="366091"/>
                <w:sz w:val="20"/>
                <w:szCs w:val="20"/>
              </w:rPr>
              <w:t>333.450.000</w:t>
            </w:r>
          </w:p>
        </w:tc>
      </w:tr>
      <w:tr w:rsidR="00A659F3">
        <w:trPr>
          <w:trHeight w:val="353"/>
        </w:trPr>
        <w:tc>
          <w:tcPr>
            <w:tcW w:w="2459"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1072" w:type="dxa"/>
          </w:tcPr>
          <w:p w:rsidR="00A659F3" w:rsidRDefault="0023642F">
            <w:pPr>
              <w:pBdr>
                <w:top w:val="nil"/>
                <w:left w:val="nil"/>
                <w:bottom w:val="nil"/>
                <w:right w:val="nil"/>
                <w:between w:val="nil"/>
              </w:pBdr>
              <w:ind w:left="144"/>
              <w:rPr>
                <w:color w:val="366091"/>
                <w:sz w:val="20"/>
                <w:szCs w:val="20"/>
              </w:rPr>
            </w:pPr>
            <w:r>
              <w:rPr>
                <w:color w:val="366091"/>
                <w:sz w:val="20"/>
                <w:szCs w:val="20"/>
              </w:rPr>
              <w:t>FC</w:t>
            </w:r>
          </w:p>
        </w:tc>
        <w:tc>
          <w:tcPr>
            <w:tcW w:w="1828" w:type="dxa"/>
          </w:tcPr>
          <w:p w:rsidR="00A659F3" w:rsidRDefault="0023642F">
            <w:pPr>
              <w:pBdr>
                <w:top w:val="nil"/>
                <w:left w:val="nil"/>
                <w:bottom w:val="nil"/>
                <w:right w:val="nil"/>
                <w:between w:val="nil"/>
              </w:pBdr>
              <w:ind w:left="144"/>
              <w:rPr>
                <w:color w:val="366091"/>
                <w:sz w:val="20"/>
                <w:szCs w:val="20"/>
              </w:rPr>
            </w:pPr>
            <w:r>
              <w:rPr>
                <w:color w:val="366091"/>
                <w:sz w:val="20"/>
                <w:szCs w:val="20"/>
              </w:rPr>
              <w:t>N/A</w:t>
            </w:r>
          </w:p>
        </w:tc>
        <w:tc>
          <w:tcPr>
            <w:tcW w:w="3316" w:type="dxa"/>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rPr>
                <w:color w:val="366091"/>
                <w:sz w:val="20"/>
                <w:szCs w:val="20"/>
              </w:rPr>
            </w:pPr>
          </w:p>
        </w:tc>
        <w:tc>
          <w:tcPr>
            <w:tcW w:w="2976"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03 - Neutralitatea de gen</w:t>
            </w:r>
          </w:p>
        </w:tc>
        <w:tc>
          <w:tcPr>
            <w:tcW w:w="2413"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b/>
                <w:color w:val="366091"/>
                <w:sz w:val="20"/>
                <w:szCs w:val="20"/>
                <w:highlight w:val="yellow"/>
              </w:rPr>
            </w:pPr>
            <w:r>
              <w:rPr>
                <w:color w:val="366091"/>
                <w:sz w:val="20"/>
                <w:szCs w:val="20"/>
              </w:rPr>
              <w:t>1.541.550.000</w:t>
            </w:r>
          </w:p>
        </w:tc>
      </w:tr>
    </w:tbl>
    <w:p w:rsidR="00A659F3" w:rsidRDefault="0023642F">
      <w:pPr>
        <w:tabs>
          <w:tab w:val="left" w:pos="1378"/>
        </w:tabs>
        <w:spacing w:before="96" w:line="232" w:lineRule="auto"/>
        <w:ind w:left="1378" w:right="644" w:hanging="779"/>
        <w:sectPr w:rsidR="00A659F3">
          <w:pgSz w:w="16840" w:h="11910" w:orient="landscape"/>
          <w:pgMar w:top="840" w:right="1700" w:bottom="280" w:left="1060" w:header="708" w:footer="708" w:gutter="0"/>
          <w:cols w:space="708"/>
        </w:sectPr>
      </w:pPr>
      <w:r>
        <w:rPr>
          <w:b/>
          <w:sz w:val="25"/>
          <w:szCs w:val="25"/>
          <w:vertAlign w:val="superscript"/>
        </w:rPr>
        <w:t>*</w:t>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A659F3">
      <w:pPr>
        <w:rPr>
          <w:sz w:val="20"/>
          <w:szCs w:val="20"/>
        </w:rPr>
      </w:pPr>
    </w:p>
    <w:p w:rsidR="00A659F3" w:rsidRDefault="00A659F3">
      <w:pPr>
        <w:spacing w:before="7"/>
        <w:rPr>
          <w:sz w:val="17"/>
          <w:szCs w:val="17"/>
        </w:rPr>
      </w:pPr>
    </w:p>
    <w:p w:rsidR="00A659F3" w:rsidRDefault="0023642F">
      <w:pPr>
        <w:numPr>
          <w:ilvl w:val="4"/>
          <w:numId w:val="18"/>
        </w:numPr>
        <w:pBdr>
          <w:top w:val="nil"/>
          <w:left w:val="nil"/>
          <w:bottom w:val="nil"/>
          <w:right w:val="nil"/>
          <w:between w:val="nil"/>
        </w:pBdr>
        <w:tabs>
          <w:tab w:val="left" w:pos="1910"/>
          <w:tab w:val="left" w:pos="1911"/>
        </w:tabs>
        <w:spacing w:before="89"/>
        <w:ind w:left="1910"/>
        <w:rPr>
          <w:color w:val="000000"/>
        </w:rPr>
      </w:pPr>
      <w:r>
        <w:rPr>
          <w:color w:val="000000"/>
        </w:rPr>
        <w:t xml:space="preserve">Defalcare orientativă a resurselor programate (UE) per tip de intervenție pentru FEAMPA </w:t>
      </w:r>
      <w:r>
        <w:rPr>
          <w:color w:val="366091"/>
        </w:rPr>
        <w:t>N/A</w:t>
      </w:r>
    </w:p>
    <w:p w:rsidR="00A659F3" w:rsidRDefault="00A659F3">
      <w:pPr>
        <w:spacing w:before="3"/>
        <w:rPr>
          <w:sz w:val="30"/>
          <w:szCs w:val="30"/>
        </w:rPr>
      </w:pPr>
    </w:p>
    <w:p w:rsidR="00A659F3" w:rsidRDefault="0023642F">
      <w:pPr>
        <w:ind w:left="1378"/>
      </w:pPr>
      <w:r>
        <w:t>Trimitere: articolul 22 alineatul (3) punctul (c) din RDC</w:t>
      </w:r>
    </w:p>
    <w:p w:rsidR="00A659F3" w:rsidRDefault="00A659F3">
      <w:pPr>
        <w:spacing w:before="2"/>
        <w:rPr>
          <w:sz w:val="30"/>
          <w:szCs w:val="30"/>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1"/>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81"/>
        <w:gridCol w:w="3142"/>
        <w:gridCol w:w="3527"/>
        <w:gridCol w:w="1200"/>
        <w:gridCol w:w="3614"/>
      </w:tblGrid>
      <w:tr w:rsidR="00A659F3">
        <w:trPr>
          <w:trHeight w:val="353"/>
        </w:trPr>
        <w:tc>
          <w:tcPr>
            <w:tcW w:w="2581"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142"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527"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00"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3614"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trPr>
        <w:tc>
          <w:tcPr>
            <w:tcW w:w="2581" w:type="dxa"/>
          </w:tcPr>
          <w:p w:rsidR="00A659F3" w:rsidRDefault="00A659F3">
            <w:pPr>
              <w:pBdr>
                <w:top w:val="nil"/>
                <w:left w:val="nil"/>
                <w:bottom w:val="nil"/>
                <w:right w:val="nil"/>
                <w:between w:val="nil"/>
              </w:pBdr>
              <w:rPr>
                <w:color w:val="000000"/>
                <w:sz w:val="20"/>
                <w:szCs w:val="20"/>
              </w:rPr>
            </w:pPr>
          </w:p>
        </w:tc>
        <w:tc>
          <w:tcPr>
            <w:tcW w:w="3142" w:type="dxa"/>
          </w:tcPr>
          <w:p w:rsidR="00A659F3" w:rsidRDefault="00A659F3">
            <w:pPr>
              <w:pBdr>
                <w:top w:val="nil"/>
                <w:left w:val="nil"/>
                <w:bottom w:val="nil"/>
                <w:right w:val="nil"/>
                <w:between w:val="nil"/>
              </w:pBdr>
              <w:rPr>
                <w:color w:val="000000"/>
                <w:sz w:val="20"/>
                <w:szCs w:val="20"/>
              </w:rPr>
            </w:pPr>
          </w:p>
        </w:tc>
        <w:tc>
          <w:tcPr>
            <w:tcW w:w="3527" w:type="dxa"/>
          </w:tcPr>
          <w:p w:rsidR="00A659F3" w:rsidRDefault="00A659F3">
            <w:pPr>
              <w:pBdr>
                <w:top w:val="nil"/>
                <w:left w:val="nil"/>
                <w:bottom w:val="nil"/>
                <w:right w:val="nil"/>
                <w:between w:val="nil"/>
              </w:pBdr>
              <w:rPr>
                <w:color w:val="000000"/>
                <w:sz w:val="20"/>
                <w:szCs w:val="20"/>
              </w:rPr>
            </w:pPr>
          </w:p>
        </w:tc>
        <w:tc>
          <w:tcPr>
            <w:tcW w:w="1200" w:type="dxa"/>
          </w:tcPr>
          <w:p w:rsidR="00A659F3" w:rsidRDefault="00A659F3">
            <w:pPr>
              <w:pBdr>
                <w:top w:val="nil"/>
                <w:left w:val="nil"/>
                <w:bottom w:val="nil"/>
                <w:right w:val="nil"/>
                <w:between w:val="nil"/>
              </w:pBdr>
              <w:rPr>
                <w:color w:val="000000"/>
                <w:sz w:val="20"/>
                <w:szCs w:val="20"/>
              </w:rPr>
            </w:pPr>
          </w:p>
        </w:tc>
        <w:tc>
          <w:tcPr>
            <w:tcW w:w="3614"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3"/>
          <w:numId w:val="18"/>
        </w:numPr>
        <w:pBdr>
          <w:top w:val="nil"/>
          <w:left w:val="nil"/>
          <w:bottom w:val="nil"/>
          <w:right w:val="nil"/>
          <w:between w:val="nil"/>
        </w:pBdr>
        <w:tabs>
          <w:tab w:val="left" w:pos="1379"/>
        </w:tabs>
        <w:spacing w:before="90"/>
        <w:ind w:left="1378"/>
        <w:rPr>
          <w:b/>
          <w:color w:val="000000"/>
          <w:sz w:val="15"/>
          <w:szCs w:val="15"/>
        </w:rPr>
      </w:pPr>
      <w:r>
        <w:rPr>
          <w:color w:val="000000"/>
        </w:rPr>
        <w:t>Obiectivul specific de reducere a privațiunilor materiale</w:t>
      </w:r>
      <w:r>
        <w:rPr>
          <w:b/>
          <w:color w:val="000000"/>
          <w:vertAlign w:val="superscript"/>
        </w:rPr>
        <w:footnoteReference w:id="6"/>
      </w:r>
      <w:r>
        <w:rPr>
          <w:color w:val="000000"/>
        </w:rPr>
        <w:t xml:space="preserve"> </w:t>
      </w:r>
      <w:r>
        <w:rPr>
          <w:color w:val="366091"/>
        </w:rPr>
        <w:t>N/A</w:t>
      </w:r>
    </w:p>
    <w:p w:rsidR="00A659F3" w:rsidRDefault="00A659F3">
      <w:pPr>
        <w:spacing w:before="2"/>
        <w:rPr>
          <w:b/>
          <w:sz w:val="30"/>
          <w:szCs w:val="30"/>
        </w:rPr>
      </w:pPr>
    </w:p>
    <w:p w:rsidR="00A659F3" w:rsidRDefault="0023642F">
      <w:pPr>
        <w:numPr>
          <w:ilvl w:val="4"/>
          <w:numId w:val="18"/>
        </w:numPr>
        <w:pBdr>
          <w:top w:val="nil"/>
          <w:left w:val="nil"/>
          <w:bottom w:val="nil"/>
          <w:right w:val="nil"/>
          <w:between w:val="nil"/>
        </w:pBdr>
        <w:tabs>
          <w:tab w:val="left" w:pos="1910"/>
          <w:tab w:val="left" w:pos="1911"/>
        </w:tabs>
        <w:spacing w:before="1"/>
        <w:ind w:left="1910"/>
        <w:rPr>
          <w:color w:val="000000"/>
        </w:rPr>
      </w:pPr>
      <w:r>
        <w:rPr>
          <w:color w:val="000000"/>
        </w:rPr>
        <w:t>Intervenții din fond</w:t>
      </w:r>
    </w:p>
    <w:p w:rsidR="00A659F3" w:rsidRDefault="00A659F3">
      <w:pPr>
        <w:rPr>
          <w:sz w:val="29"/>
          <w:szCs w:val="29"/>
        </w:rPr>
      </w:pPr>
    </w:p>
    <w:p w:rsidR="00A659F3" w:rsidRDefault="0023642F">
      <w:pPr>
        <w:ind w:left="1378"/>
      </w:pPr>
      <w:r>
        <w:t>Trimitere: articolul 22 alineatul (3) din RDC și articolul 20 și articolul 23 alineatele (1) și (2) din Regulamentul FSE+</w:t>
      </w:r>
    </w:p>
    <w:p w:rsidR="00A659F3" w:rsidRDefault="00A659F3">
      <w:pPr>
        <w:spacing w:before="3"/>
        <w:rPr>
          <w:sz w:val="30"/>
          <w:szCs w:val="30"/>
        </w:rPr>
      </w:pPr>
    </w:p>
    <w:p w:rsidR="00A659F3" w:rsidRDefault="0023642F">
      <w:pPr>
        <w:ind w:left="1378"/>
      </w:pPr>
      <w:r>
        <w:t>Tipuri de sprijin</w:t>
      </w:r>
    </w:p>
    <w:p w:rsidR="00A659F3" w:rsidRDefault="00A659F3">
      <w:pPr>
        <w:spacing w:before="4"/>
        <w:rPr>
          <w:sz w:val="17"/>
          <w:szCs w:val="17"/>
        </w:rPr>
      </w:pPr>
    </w:p>
    <w:p w:rsidR="00A659F3" w:rsidRDefault="00A659F3">
      <w:pPr>
        <w:rPr>
          <w:sz w:val="20"/>
          <w:szCs w:val="20"/>
        </w:rPr>
      </w:pPr>
    </w:p>
    <w:tbl>
      <w:tblPr>
        <w:tblStyle w:val="af2"/>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A659F3">
            <w:pPr>
              <w:rPr>
                <w:sz w:val="20"/>
                <w:szCs w:val="20"/>
              </w:rPr>
            </w:pPr>
          </w:p>
        </w:tc>
      </w:tr>
    </w:tbl>
    <w:p w:rsidR="00A659F3" w:rsidRDefault="00A659F3">
      <w:pPr>
        <w:rPr>
          <w:sz w:val="20"/>
          <w:szCs w:val="20"/>
        </w:rPr>
      </w:pPr>
    </w:p>
    <w:p w:rsidR="00A659F3" w:rsidRDefault="00A659F3">
      <w:pPr>
        <w:spacing w:before="7"/>
        <w:rPr>
          <w:sz w:val="17"/>
          <w:szCs w:val="17"/>
        </w:rPr>
      </w:pPr>
    </w:p>
    <w:p w:rsidR="00A659F3" w:rsidRDefault="0023642F">
      <w:pPr>
        <w:spacing w:before="89"/>
        <w:ind w:left="600"/>
      </w:pPr>
      <w:r>
        <w:t>Grupuri-țintă principale</w:t>
      </w:r>
    </w:p>
    <w:p w:rsidR="00A659F3" w:rsidRDefault="00A659F3">
      <w:pPr>
        <w:spacing w:before="7"/>
        <w:rPr>
          <w:sz w:val="18"/>
          <w:szCs w:val="18"/>
        </w:rPr>
      </w:pPr>
    </w:p>
    <w:tbl>
      <w:tblPr>
        <w:tblStyle w:val="af3"/>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firstLine="600"/>
      </w:pPr>
    </w:p>
    <w:p w:rsidR="00A659F3" w:rsidRDefault="0023642F">
      <w:pPr>
        <w:spacing w:before="65"/>
        <w:ind w:firstLine="600"/>
      </w:pPr>
      <w:r>
        <w:t>Decriptarea sistemelor naționale sau regionale de sprijin</w:t>
      </w:r>
    </w:p>
    <w:p w:rsidR="00A659F3" w:rsidRDefault="00A659F3">
      <w:pPr>
        <w:spacing w:before="5"/>
        <w:rPr>
          <w:sz w:val="17"/>
          <w:szCs w:val="17"/>
        </w:rPr>
      </w:pPr>
    </w:p>
    <w:tbl>
      <w:tblPr>
        <w:tblStyle w:val="af4"/>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A659F3">
            <w:pPr>
              <w:spacing w:before="61"/>
            </w:pPr>
          </w:p>
        </w:tc>
      </w:tr>
    </w:tbl>
    <w:p w:rsidR="00A659F3" w:rsidRDefault="00A659F3">
      <w:pPr>
        <w:spacing w:before="61"/>
        <w:ind w:firstLine="600"/>
      </w:pPr>
    </w:p>
    <w:p w:rsidR="00A659F3" w:rsidRDefault="0023642F">
      <w:pPr>
        <w:spacing w:before="61"/>
        <w:ind w:firstLine="600"/>
        <w:rPr>
          <w:b/>
          <w:sz w:val="15"/>
          <w:szCs w:val="15"/>
        </w:rPr>
      </w:pPr>
      <w:r>
        <w:t>Criterii de selecție a operațiunilor</w:t>
      </w:r>
      <w:r>
        <w:rPr>
          <w:vertAlign w:val="superscript"/>
        </w:rPr>
        <w:footnoteReference w:id="7"/>
      </w:r>
    </w:p>
    <w:p w:rsidR="00A659F3" w:rsidRDefault="00A659F3">
      <w:pPr>
        <w:spacing w:before="6"/>
        <w:rPr>
          <w:b/>
          <w:sz w:val="18"/>
          <w:szCs w:val="18"/>
        </w:rPr>
      </w:pPr>
    </w:p>
    <w:tbl>
      <w:tblPr>
        <w:tblStyle w:val="af5"/>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Câmp de text [4 000]</w:t>
            </w:r>
          </w:p>
          <w:p w:rsidR="00A659F3" w:rsidRDefault="00A659F3">
            <w:pPr>
              <w:pBdr>
                <w:top w:val="nil"/>
                <w:left w:val="nil"/>
                <w:bottom w:val="nil"/>
                <w:right w:val="nil"/>
                <w:between w:val="nil"/>
              </w:pBdr>
              <w:tabs>
                <w:tab w:val="left" w:pos="1910"/>
                <w:tab w:val="left" w:pos="1911"/>
              </w:tabs>
              <w:spacing w:line="210" w:lineRule="auto"/>
              <w:jc w:val="right"/>
              <w:rPr>
                <w:color w:val="000000"/>
              </w:rPr>
            </w:pPr>
          </w:p>
        </w:tc>
      </w:tr>
    </w:tbl>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23642F">
      <w:pPr>
        <w:numPr>
          <w:ilvl w:val="4"/>
          <w:numId w:val="18"/>
        </w:numPr>
        <w:pBdr>
          <w:top w:val="nil"/>
          <w:left w:val="nil"/>
          <w:bottom w:val="nil"/>
          <w:right w:val="nil"/>
          <w:between w:val="nil"/>
        </w:pBdr>
        <w:tabs>
          <w:tab w:val="left" w:pos="1910"/>
          <w:tab w:val="left" w:pos="1911"/>
        </w:tabs>
        <w:spacing w:line="210" w:lineRule="auto"/>
        <w:ind w:left="1910"/>
        <w:rPr>
          <w:color w:val="000000"/>
        </w:rPr>
      </w:pPr>
      <w:r>
        <w:rPr>
          <w:color w:val="000000"/>
        </w:rPr>
        <w:t>Indicatori</w:t>
      </w:r>
    </w:p>
    <w:p w:rsidR="00A659F3" w:rsidRDefault="0023642F">
      <w:pPr>
        <w:spacing w:before="156"/>
        <w:ind w:left="600"/>
      </w:pPr>
      <w:r>
        <w:t>Tabelul 2: Indicatori de realizare</w:t>
      </w:r>
    </w:p>
    <w:p w:rsidR="00A659F3" w:rsidRDefault="00A659F3">
      <w:pPr>
        <w:spacing w:before="9" w:after="1"/>
        <w:rPr>
          <w:sz w:val="20"/>
          <w:szCs w:val="20"/>
        </w:rPr>
      </w:pPr>
    </w:p>
    <w:tbl>
      <w:tblPr>
        <w:tblStyle w:val="af6"/>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74"/>
        <w:gridCol w:w="2076"/>
        <w:gridCol w:w="968"/>
        <w:gridCol w:w="2194"/>
        <w:gridCol w:w="1226"/>
        <w:gridCol w:w="3043"/>
        <w:gridCol w:w="2883"/>
      </w:tblGrid>
      <w:tr w:rsidR="00A659F3">
        <w:trPr>
          <w:trHeight w:val="285"/>
        </w:trPr>
        <w:tc>
          <w:tcPr>
            <w:tcW w:w="1674"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2076" w:type="dxa"/>
          </w:tcPr>
          <w:p w:rsidR="00A659F3" w:rsidRDefault="0023642F">
            <w:pPr>
              <w:pBdr>
                <w:top w:val="nil"/>
                <w:left w:val="nil"/>
                <w:bottom w:val="nil"/>
                <w:right w:val="nil"/>
                <w:between w:val="nil"/>
              </w:pBdr>
              <w:spacing w:line="238" w:lineRule="auto"/>
              <w:ind w:left="101"/>
              <w:rPr>
                <w:color w:val="000000"/>
              </w:rPr>
            </w:pPr>
            <w:r>
              <w:rPr>
                <w:color w:val="000000"/>
              </w:rPr>
              <w:t>Obiectiv specific</w:t>
            </w:r>
          </w:p>
        </w:tc>
        <w:tc>
          <w:tcPr>
            <w:tcW w:w="968"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2194" w:type="dxa"/>
          </w:tcPr>
          <w:p w:rsidR="00A659F3" w:rsidRDefault="0023642F">
            <w:pPr>
              <w:pBdr>
                <w:top w:val="nil"/>
                <w:left w:val="nil"/>
                <w:bottom w:val="nil"/>
                <w:right w:val="nil"/>
                <w:between w:val="nil"/>
              </w:pBdr>
              <w:spacing w:line="238" w:lineRule="auto"/>
              <w:ind w:left="100"/>
              <w:rPr>
                <w:color w:val="000000"/>
              </w:rPr>
            </w:pPr>
            <w:r>
              <w:rPr>
                <w:color w:val="000000"/>
              </w:rPr>
              <w:t>Categorie de regiuni</w:t>
            </w:r>
          </w:p>
        </w:tc>
        <w:tc>
          <w:tcPr>
            <w:tcW w:w="1226" w:type="dxa"/>
          </w:tcPr>
          <w:p w:rsidR="00A659F3" w:rsidRDefault="0023642F">
            <w:pPr>
              <w:pBdr>
                <w:top w:val="nil"/>
                <w:left w:val="nil"/>
                <w:bottom w:val="nil"/>
                <w:right w:val="nil"/>
                <w:between w:val="nil"/>
              </w:pBdr>
              <w:spacing w:line="238" w:lineRule="auto"/>
              <w:ind w:left="100"/>
              <w:rPr>
                <w:color w:val="000000"/>
              </w:rPr>
            </w:pPr>
            <w:r>
              <w:rPr>
                <w:color w:val="000000"/>
              </w:rPr>
              <w:t>ID [5]</w:t>
            </w:r>
          </w:p>
        </w:tc>
        <w:tc>
          <w:tcPr>
            <w:tcW w:w="3043" w:type="dxa"/>
          </w:tcPr>
          <w:p w:rsidR="00A659F3" w:rsidRDefault="0023642F">
            <w:pPr>
              <w:pBdr>
                <w:top w:val="nil"/>
                <w:left w:val="nil"/>
                <w:bottom w:val="nil"/>
                <w:right w:val="nil"/>
                <w:between w:val="nil"/>
              </w:pBdr>
              <w:spacing w:line="238" w:lineRule="auto"/>
              <w:ind w:left="100"/>
              <w:rPr>
                <w:color w:val="000000"/>
              </w:rPr>
            </w:pPr>
            <w:r>
              <w:rPr>
                <w:color w:val="000000"/>
              </w:rPr>
              <w:t>Indicator [255]</w:t>
            </w:r>
          </w:p>
        </w:tc>
        <w:tc>
          <w:tcPr>
            <w:tcW w:w="2883" w:type="dxa"/>
          </w:tcPr>
          <w:p w:rsidR="00A659F3" w:rsidRDefault="0023642F">
            <w:pPr>
              <w:pBdr>
                <w:top w:val="nil"/>
                <w:left w:val="nil"/>
                <w:bottom w:val="nil"/>
                <w:right w:val="nil"/>
                <w:between w:val="nil"/>
              </w:pBdr>
              <w:spacing w:line="238" w:lineRule="auto"/>
              <w:ind w:left="99"/>
              <w:rPr>
                <w:color w:val="000000"/>
              </w:rPr>
            </w:pPr>
            <w:r>
              <w:rPr>
                <w:color w:val="000000"/>
              </w:rPr>
              <w:t>Unitate de măsură</w:t>
            </w:r>
          </w:p>
        </w:tc>
      </w:tr>
      <w:tr w:rsidR="00A659F3">
        <w:trPr>
          <w:trHeight w:val="285"/>
        </w:trPr>
        <w:tc>
          <w:tcPr>
            <w:tcW w:w="1674" w:type="dxa"/>
          </w:tcPr>
          <w:p w:rsidR="00A659F3" w:rsidRDefault="00A659F3">
            <w:pPr>
              <w:pBdr>
                <w:top w:val="nil"/>
                <w:left w:val="nil"/>
                <w:bottom w:val="nil"/>
                <w:right w:val="nil"/>
                <w:between w:val="nil"/>
              </w:pBdr>
              <w:rPr>
                <w:color w:val="000000"/>
                <w:sz w:val="20"/>
                <w:szCs w:val="20"/>
              </w:rPr>
            </w:pPr>
          </w:p>
        </w:tc>
        <w:tc>
          <w:tcPr>
            <w:tcW w:w="2076" w:type="dxa"/>
          </w:tcPr>
          <w:p w:rsidR="00A659F3" w:rsidRDefault="00A659F3">
            <w:pPr>
              <w:pBdr>
                <w:top w:val="nil"/>
                <w:left w:val="nil"/>
                <w:bottom w:val="nil"/>
                <w:right w:val="nil"/>
                <w:between w:val="nil"/>
              </w:pBdr>
              <w:rPr>
                <w:color w:val="000000"/>
                <w:sz w:val="20"/>
                <w:szCs w:val="20"/>
              </w:rPr>
            </w:pPr>
          </w:p>
        </w:tc>
        <w:tc>
          <w:tcPr>
            <w:tcW w:w="968" w:type="dxa"/>
          </w:tcPr>
          <w:p w:rsidR="00A659F3" w:rsidRDefault="00A659F3">
            <w:pPr>
              <w:pBdr>
                <w:top w:val="nil"/>
                <w:left w:val="nil"/>
                <w:bottom w:val="nil"/>
                <w:right w:val="nil"/>
                <w:between w:val="nil"/>
              </w:pBdr>
              <w:rPr>
                <w:color w:val="000000"/>
                <w:sz w:val="20"/>
                <w:szCs w:val="20"/>
              </w:rPr>
            </w:pPr>
          </w:p>
        </w:tc>
        <w:tc>
          <w:tcPr>
            <w:tcW w:w="2194" w:type="dxa"/>
          </w:tcPr>
          <w:p w:rsidR="00A659F3" w:rsidRDefault="00A659F3">
            <w:pPr>
              <w:pBdr>
                <w:top w:val="nil"/>
                <w:left w:val="nil"/>
                <w:bottom w:val="nil"/>
                <w:right w:val="nil"/>
                <w:between w:val="nil"/>
              </w:pBdr>
              <w:rPr>
                <w:color w:val="000000"/>
                <w:sz w:val="20"/>
                <w:szCs w:val="20"/>
              </w:rPr>
            </w:pPr>
          </w:p>
        </w:tc>
        <w:tc>
          <w:tcPr>
            <w:tcW w:w="1226" w:type="dxa"/>
          </w:tcPr>
          <w:p w:rsidR="00A659F3" w:rsidRDefault="00A659F3">
            <w:pPr>
              <w:pBdr>
                <w:top w:val="nil"/>
                <w:left w:val="nil"/>
                <w:bottom w:val="nil"/>
                <w:right w:val="nil"/>
                <w:between w:val="nil"/>
              </w:pBdr>
              <w:rPr>
                <w:color w:val="000000"/>
                <w:sz w:val="20"/>
                <w:szCs w:val="20"/>
              </w:rPr>
            </w:pPr>
          </w:p>
        </w:tc>
        <w:tc>
          <w:tcPr>
            <w:tcW w:w="3043" w:type="dxa"/>
          </w:tcPr>
          <w:p w:rsidR="00A659F3" w:rsidRDefault="00A659F3">
            <w:pPr>
              <w:pBdr>
                <w:top w:val="nil"/>
                <w:left w:val="nil"/>
                <w:bottom w:val="nil"/>
                <w:right w:val="nil"/>
                <w:between w:val="nil"/>
              </w:pBdr>
              <w:rPr>
                <w:color w:val="000000"/>
                <w:sz w:val="20"/>
                <w:szCs w:val="20"/>
              </w:rPr>
            </w:pPr>
          </w:p>
        </w:tc>
        <w:tc>
          <w:tcPr>
            <w:tcW w:w="2883" w:type="dxa"/>
          </w:tcPr>
          <w:p w:rsidR="00A659F3" w:rsidRDefault="00A659F3">
            <w:pPr>
              <w:pBdr>
                <w:top w:val="nil"/>
                <w:left w:val="nil"/>
                <w:bottom w:val="nil"/>
                <w:right w:val="nil"/>
                <w:between w:val="nil"/>
              </w:pBdr>
              <w:rPr>
                <w:color w:val="000000"/>
                <w:sz w:val="20"/>
                <w:szCs w:val="20"/>
              </w:rPr>
            </w:pPr>
          </w:p>
        </w:tc>
      </w:tr>
      <w:tr w:rsidR="00A659F3">
        <w:trPr>
          <w:trHeight w:val="271"/>
        </w:trPr>
        <w:tc>
          <w:tcPr>
            <w:tcW w:w="1674" w:type="dxa"/>
          </w:tcPr>
          <w:p w:rsidR="00A659F3" w:rsidRDefault="00A659F3">
            <w:pPr>
              <w:pBdr>
                <w:top w:val="nil"/>
                <w:left w:val="nil"/>
                <w:bottom w:val="nil"/>
                <w:right w:val="nil"/>
                <w:between w:val="nil"/>
              </w:pBdr>
              <w:rPr>
                <w:color w:val="000000"/>
                <w:sz w:val="20"/>
                <w:szCs w:val="20"/>
              </w:rPr>
            </w:pPr>
          </w:p>
        </w:tc>
        <w:tc>
          <w:tcPr>
            <w:tcW w:w="2076" w:type="dxa"/>
          </w:tcPr>
          <w:p w:rsidR="00A659F3" w:rsidRDefault="00A659F3">
            <w:pPr>
              <w:pBdr>
                <w:top w:val="nil"/>
                <w:left w:val="nil"/>
                <w:bottom w:val="nil"/>
                <w:right w:val="nil"/>
                <w:between w:val="nil"/>
              </w:pBdr>
              <w:rPr>
                <w:color w:val="000000"/>
                <w:sz w:val="20"/>
                <w:szCs w:val="20"/>
              </w:rPr>
            </w:pPr>
          </w:p>
        </w:tc>
        <w:tc>
          <w:tcPr>
            <w:tcW w:w="968" w:type="dxa"/>
          </w:tcPr>
          <w:p w:rsidR="00A659F3" w:rsidRDefault="00A659F3">
            <w:pPr>
              <w:pBdr>
                <w:top w:val="nil"/>
                <w:left w:val="nil"/>
                <w:bottom w:val="nil"/>
                <w:right w:val="nil"/>
                <w:between w:val="nil"/>
              </w:pBdr>
              <w:rPr>
                <w:color w:val="000000"/>
                <w:sz w:val="20"/>
                <w:szCs w:val="20"/>
              </w:rPr>
            </w:pPr>
          </w:p>
        </w:tc>
        <w:tc>
          <w:tcPr>
            <w:tcW w:w="2194" w:type="dxa"/>
          </w:tcPr>
          <w:p w:rsidR="00A659F3" w:rsidRDefault="00A659F3">
            <w:pPr>
              <w:pBdr>
                <w:top w:val="nil"/>
                <w:left w:val="nil"/>
                <w:bottom w:val="nil"/>
                <w:right w:val="nil"/>
                <w:between w:val="nil"/>
              </w:pBdr>
              <w:rPr>
                <w:color w:val="000000"/>
                <w:sz w:val="20"/>
                <w:szCs w:val="20"/>
              </w:rPr>
            </w:pPr>
          </w:p>
        </w:tc>
        <w:tc>
          <w:tcPr>
            <w:tcW w:w="1226" w:type="dxa"/>
          </w:tcPr>
          <w:p w:rsidR="00A659F3" w:rsidRDefault="00A659F3">
            <w:pPr>
              <w:pBdr>
                <w:top w:val="nil"/>
                <w:left w:val="nil"/>
                <w:bottom w:val="nil"/>
                <w:right w:val="nil"/>
                <w:between w:val="nil"/>
              </w:pBdr>
              <w:rPr>
                <w:color w:val="000000"/>
                <w:sz w:val="20"/>
                <w:szCs w:val="20"/>
              </w:rPr>
            </w:pPr>
          </w:p>
        </w:tc>
        <w:tc>
          <w:tcPr>
            <w:tcW w:w="3043" w:type="dxa"/>
          </w:tcPr>
          <w:p w:rsidR="00A659F3" w:rsidRDefault="00A659F3">
            <w:pPr>
              <w:pBdr>
                <w:top w:val="nil"/>
                <w:left w:val="nil"/>
                <w:bottom w:val="nil"/>
                <w:right w:val="nil"/>
                <w:between w:val="nil"/>
              </w:pBdr>
              <w:rPr>
                <w:color w:val="000000"/>
                <w:sz w:val="20"/>
                <w:szCs w:val="20"/>
              </w:rPr>
            </w:pPr>
          </w:p>
        </w:tc>
        <w:tc>
          <w:tcPr>
            <w:tcW w:w="2883"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1"/>
        <w:rPr>
          <w:sz w:val="28"/>
          <w:szCs w:val="28"/>
        </w:rPr>
      </w:pPr>
    </w:p>
    <w:p w:rsidR="00A659F3" w:rsidRDefault="0023642F">
      <w:pPr>
        <w:spacing w:before="90"/>
        <w:ind w:left="682"/>
      </w:pPr>
      <w:r>
        <w:t>Tabelul 3: Indicatori de rezultat</w:t>
      </w:r>
    </w:p>
    <w:p w:rsidR="00A659F3" w:rsidRDefault="00A659F3">
      <w:pPr>
        <w:spacing w:before="11"/>
        <w:rPr>
          <w:sz w:val="21"/>
          <w:szCs w:val="21"/>
        </w:rPr>
      </w:pPr>
    </w:p>
    <w:tbl>
      <w:tblPr>
        <w:tblStyle w:val="af7"/>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31"/>
        <w:gridCol w:w="968"/>
        <w:gridCol w:w="734"/>
        <w:gridCol w:w="1097"/>
        <w:gridCol w:w="852"/>
        <w:gridCol w:w="982"/>
        <w:gridCol w:w="1212"/>
        <w:gridCol w:w="1342"/>
        <w:gridCol w:w="1342"/>
        <w:gridCol w:w="1342"/>
        <w:gridCol w:w="2562"/>
      </w:tblGrid>
      <w:tr w:rsidR="00A659F3">
        <w:trPr>
          <w:trHeight w:val="571"/>
        </w:trPr>
        <w:tc>
          <w:tcPr>
            <w:tcW w:w="1631"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968" w:type="dxa"/>
          </w:tcPr>
          <w:p w:rsidR="00A659F3" w:rsidRDefault="0023642F">
            <w:pPr>
              <w:pBdr>
                <w:top w:val="nil"/>
                <w:left w:val="nil"/>
                <w:bottom w:val="nil"/>
                <w:right w:val="nil"/>
                <w:between w:val="nil"/>
              </w:pBdr>
              <w:spacing w:line="238" w:lineRule="auto"/>
              <w:ind w:left="87"/>
              <w:rPr>
                <w:color w:val="000000"/>
              </w:rPr>
            </w:pPr>
            <w:r>
              <w:rPr>
                <w:color w:val="000000"/>
              </w:rPr>
              <w:t>Obiectiv</w:t>
            </w:r>
          </w:p>
          <w:p w:rsidR="00A659F3" w:rsidRDefault="0023642F">
            <w:pPr>
              <w:pBdr>
                <w:top w:val="nil"/>
                <w:left w:val="nil"/>
                <w:bottom w:val="nil"/>
                <w:right w:val="nil"/>
                <w:between w:val="nil"/>
              </w:pBdr>
              <w:spacing w:before="33"/>
              <w:ind w:left="87"/>
              <w:rPr>
                <w:color w:val="000000"/>
              </w:rPr>
            </w:pPr>
            <w:r>
              <w:rPr>
                <w:color w:val="000000"/>
              </w:rPr>
              <w:t>specific</w:t>
            </w:r>
          </w:p>
        </w:tc>
        <w:tc>
          <w:tcPr>
            <w:tcW w:w="734"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1097" w:type="dxa"/>
          </w:tcPr>
          <w:p w:rsidR="00A659F3" w:rsidRDefault="0023642F">
            <w:pPr>
              <w:pBdr>
                <w:top w:val="nil"/>
                <w:left w:val="nil"/>
                <w:bottom w:val="nil"/>
                <w:right w:val="nil"/>
                <w:between w:val="nil"/>
              </w:pBdr>
              <w:spacing w:line="238" w:lineRule="auto"/>
              <w:ind w:left="101"/>
              <w:rPr>
                <w:color w:val="000000"/>
              </w:rPr>
            </w:pPr>
            <w:r>
              <w:rPr>
                <w:color w:val="000000"/>
              </w:rPr>
              <w:t>Categorie</w:t>
            </w:r>
          </w:p>
          <w:p w:rsidR="00A659F3" w:rsidRDefault="0023642F">
            <w:pPr>
              <w:pBdr>
                <w:top w:val="nil"/>
                <w:left w:val="nil"/>
                <w:bottom w:val="nil"/>
                <w:right w:val="nil"/>
                <w:between w:val="nil"/>
              </w:pBdr>
              <w:spacing w:before="33"/>
              <w:ind w:left="101"/>
              <w:rPr>
                <w:color w:val="000000"/>
              </w:rPr>
            </w:pPr>
            <w:r>
              <w:rPr>
                <w:color w:val="000000"/>
              </w:rPr>
              <w:t>de regiuni</w:t>
            </w:r>
          </w:p>
        </w:tc>
        <w:tc>
          <w:tcPr>
            <w:tcW w:w="852" w:type="dxa"/>
          </w:tcPr>
          <w:p w:rsidR="00A659F3" w:rsidRDefault="0023642F">
            <w:pPr>
              <w:pBdr>
                <w:top w:val="nil"/>
                <w:left w:val="nil"/>
                <w:bottom w:val="nil"/>
                <w:right w:val="nil"/>
                <w:between w:val="nil"/>
              </w:pBdr>
              <w:spacing w:line="238" w:lineRule="auto"/>
              <w:ind w:left="101"/>
              <w:rPr>
                <w:color w:val="000000"/>
              </w:rPr>
            </w:pPr>
            <w:r>
              <w:rPr>
                <w:color w:val="000000"/>
              </w:rPr>
              <w:t>ID [5]</w:t>
            </w:r>
          </w:p>
        </w:tc>
        <w:tc>
          <w:tcPr>
            <w:tcW w:w="982" w:type="dxa"/>
          </w:tcPr>
          <w:p w:rsidR="00A659F3" w:rsidRDefault="0023642F">
            <w:pPr>
              <w:pBdr>
                <w:top w:val="nil"/>
                <w:left w:val="nil"/>
                <w:bottom w:val="nil"/>
                <w:right w:val="nil"/>
                <w:between w:val="nil"/>
              </w:pBdr>
              <w:spacing w:line="238" w:lineRule="auto"/>
              <w:ind w:left="101"/>
              <w:rPr>
                <w:color w:val="000000"/>
              </w:rPr>
            </w:pPr>
            <w:r>
              <w:rPr>
                <w:color w:val="000000"/>
              </w:rPr>
              <w:t>Indicator</w:t>
            </w:r>
          </w:p>
          <w:p w:rsidR="00A659F3" w:rsidRDefault="0023642F">
            <w:pPr>
              <w:pBdr>
                <w:top w:val="nil"/>
                <w:left w:val="nil"/>
                <w:bottom w:val="nil"/>
                <w:right w:val="nil"/>
                <w:between w:val="nil"/>
              </w:pBdr>
              <w:spacing w:before="33"/>
              <w:ind w:left="101"/>
              <w:rPr>
                <w:color w:val="000000"/>
              </w:rPr>
            </w:pPr>
            <w:r>
              <w:rPr>
                <w:color w:val="000000"/>
              </w:rPr>
              <w:t>[255]</w:t>
            </w:r>
          </w:p>
        </w:tc>
        <w:tc>
          <w:tcPr>
            <w:tcW w:w="1212" w:type="dxa"/>
          </w:tcPr>
          <w:p w:rsidR="00A659F3" w:rsidRDefault="0023642F">
            <w:pPr>
              <w:pBdr>
                <w:top w:val="nil"/>
                <w:left w:val="nil"/>
                <w:bottom w:val="nil"/>
                <w:right w:val="nil"/>
                <w:between w:val="nil"/>
              </w:pBdr>
              <w:spacing w:line="238" w:lineRule="auto"/>
              <w:ind w:left="100"/>
              <w:rPr>
                <w:color w:val="000000"/>
              </w:rPr>
            </w:pPr>
            <w:r>
              <w:rPr>
                <w:color w:val="000000"/>
              </w:rPr>
              <w:t>Unitate de</w:t>
            </w:r>
          </w:p>
          <w:p w:rsidR="00A659F3" w:rsidRDefault="0023642F">
            <w:pPr>
              <w:pBdr>
                <w:top w:val="nil"/>
                <w:left w:val="nil"/>
                <w:bottom w:val="nil"/>
                <w:right w:val="nil"/>
                <w:between w:val="nil"/>
              </w:pBdr>
              <w:spacing w:before="33"/>
              <w:ind w:left="100"/>
              <w:rPr>
                <w:color w:val="000000"/>
              </w:rPr>
            </w:pPr>
            <w:r>
              <w:rPr>
                <w:color w:val="000000"/>
              </w:rPr>
              <w:t>măsură</w:t>
            </w:r>
          </w:p>
        </w:tc>
        <w:tc>
          <w:tcPr>
            <w:tcW w:w="1342" w:type="dxa"/>
          </w:tcPr>
          <w:p w:rsidR="00A659F3" w:rsidRDefault="0023642F">
            <w:pPr>
              <w:pBdr>
                <w:top w:val="nil"/>
                <w:left w:val="nil"/>
                <w:bottom w:val="nil"/>
                <w:right w:val="nil"/>
                <w:between w:val="nil"/>
              </w:pBdr>
              <w:spacing w:line="238" w:lineRule="auto"/>
              <w:ind w:left="100"/>
              <w:rPr>
                <w:color w:val="000000"/>
              </w:rPr>
            </w:pPr>
            <w:r>
              <w:rPr>
                <w:color w:val="000000"/>
              </w:rPr>
              <w:t>Valoare de</w:t>
            </w:r>
          </w:p>
          <w:p w:rsidR="00A659F3" w:rsidRDefault="0023642F">
            <w:pPr>
              <w:pBdr>
                <w:top w:val="nil"/>
                <w:left w:val="nil"/>
                <w:bottom w:val="nil"/>
                <w:right w:val="nil"/>
                <w:between w:val="nil"/>
              </w:pBdr>
              <w:spacing w:before="33"/>
              <w:ind w:left="100"/>
              <w:rPr>
                <w:color w:val="000000"/>
              </w:rPr>
            </w:pPr>
            <w:r>
              <w:rPr>
                <w:color w:val="000000"/>
              </w:rPr>
              <w:t>referință</w:t>
            </w:r>
          </w:p>
        </w:tc>
        <w:tc>
          <w:tcPr>
            <w:tcW w:w="1342" w:type="dxa"/>
          </w:tcPr>
          <w:p w:rsidR="00A659F3" w:rsidRDefault="0023642F">
            <w:pPr>
              <w:pBdr>
                <w:top w:val="nil"/>
                <w:left w:val="nil"/>
                <w:bottom w:val="nil"/>
                <w:right w:val="nil"/>
                <w:between w:val="nil"/>
              </w:pBdr>
              <w:spacing w:line="238" w:lineRule="auto"/>
              <w:ind w:left="99"/>
              <w:rPr>
                <w:color w:val="000000"/>
              </w:rPr>
            </w:pPr>
            <w:r>
              <w:rPr>
                <w:color w:val="000000"/>
              </w:rPr>
              <w:t>An de</w:t>
            </w:r>
          </w:p>
          <w:p w:rsidR="00A659F3" w:rsidRDefault="0023642F">
            <w:pPr>
              <w:pBdr>
                <w:top w:val="nil"/>
                <w:left w:val="nil"/>
                <w:bottom w:val="nil"/>
                <w:right w:val="nil"/>
                <w:between w:val="nil"/>
              </w:pBdr>
              <w:spacing w:before="33"/>
              <w:ind w:left="99"/>
              <w:rPr>
                <w:color w:val="000000"/>
              </w:rPr>
            </w:pPr>
            <w:r>
              <w:rPr>
                <w:color w:val="000000"/>
              </w:rPr>
              <w:t>referință</w:t>
            </w:r>
          </w:p>
        </w:tc>
        <w:tc>
          <w:tcPr>
            <w:tcW w:w="1342" w:type="dxa"/>
          </w:tcPr>
          <w:p w:rsidR="00A659F3" w:rsidRDefault="0023642F">
            <w:pPr>
              <w:pBdr>
                <w:top w:val="nil"/>
                <w:left w:val="nil"/>
                <w:bottom w:val="nil"/>
                <w:right w:val="nil"/>
                <w:between w:val="nil"/>
              </w:pBdr>
              <w:spacing w:line="238" w:lineRule="auto"/>
              <w:ind w:left="99"/>
              <w:rPr>
                <w:color w:val="000000"/>
              </w:rPr>
            </w:pPr>
            <w:r>
              <w:rPr>
                <w:color w:val="000000"/>
              </w:rPr>
              <w:t>Sursa datelor</w:t>
            </w:r>
          </w:p>
          <w:p w:rsidR="00A659F3" w:rsidRDefault="0023642F">
            <w:pPr>
              <w:pBdr>
                <w:top w:val="nil"/>
                <w:left w:val="nil"/>
                <w:bottom w:val="nil"/>
                <w:right w:val="nil"/>
                <w:between w:val="nil"/>
              </w:pBdr>
              <w:spacing w:before="33"/>
              <w:ind w:left="99"/>
              <w:rPr>
                <w:color w:val="000000"/>
              </w:rPr>
            </w:pPr>
            <w:r>
              <w:rPr>
                <w:color w:val="000000"/>
              </w:rPr>
              <w:t>[200]</w:t>
            </w:r>
          </w:p>
        </w:tc>
        <w:tc>
          <w:tcPr>
            <w:tcW w:w="2562" w:type="dxa"/>
          </w:tcPr>
          <w:p w:rsidR="00A659F3" w:rsidRDefault="0023642F">
            <w:pPr>
              <w:pBdr>
                <w:top w:val="nil"/>
                <w:left w:val="nil"/>
                <w:bottom w:val="nil"/>
                <w:right w:val="nil"/>
                <w:between w:val="nil"/>
              </w:pBdr>
              <w:spacing w:line="238" w:lineRule="auto"/>
              <w:ind w:left="98"/>
              <w:rPr>
                <w:color w:val="000000"/>
              </w:rPr>
            </w:pPr>
            <w:r>
              <w:rPr>
                <w:color w:val="000000"/>
              </w:rPr>
              <w:t>Observații [200]</w:t>
            </w:r>
          </w:p>
        </w:tc>
      </w:tr>
      <w:tr w:rsidR="00A659F3">
        <w:trPr>
          <w:trHeight w:val="285"/>
        </w:trPr>
        <w:tc>
          <w:tcPr>
            <w:tcW w:w="1631" w:type="dxa"/>
          </w:tcPr>
          <w:p w:rsidR="00A659F3" w:rsidRDefault="00A659F3">
            <w:pPr>
              <w:pBdr>
                <w:top w:val="nil"/>
                <w:left w:val="nil"/>
                <w:bottom w:val="nil"/>
                <w:right w:val="nil"/>
                <w:between w:val="nil"/>
              </w:pBdr>
              <w:rPr>
                <w:color w:val="000000"/>
                <w:sz w:val="20"/>
                <w:szCs w:val="20"/>
              </w:rPr>
            </w:pPr>
          </w:p>
        </w:tc>
        <w:tc>
          <w:tcPr>
            <w:tcW w:w="968" w:type="dxa"/>
          </w:tcPr>
          <w:p w:rsidR="00A659F3" w:rsidRDefault="00A659F3">
            <w:pPr>
              <w:pBdr>
                <w:top w:val="nil"/>
                <w:left w:val="nil"/>
                <w:bottom w:val="nil"/>
                <w:right w:val="nil"/>
                <w:between w:val="nil"/>
              </w:pBdr>
              <w:rPr>
                <w:color w:val="000000"/>
                <w:sz w:val="20"/>
                <w:szCs w:val="20"/>
              </w:rPr>
            </w:pPr>
          </w:p>
        </w:tc>
        <w:tc>
          <w:tcPr>
            <w:tcW w:w="734" w:type="dxa"/>
          </w:tcPr>
          <w:p w:rsidR="00A659F3" w:rsidRDefault="00A659F3">
            <w:pPr>
              <w:pBdr>
                <w:top w:val="nil"/>
                <w:left w:val="nil"/>
                <w:bottom w:val="nil"/>
                <w:right w:val="nil"/>
                <w:between w:val="nil"/>
              </w:pBdr>
              <w:rPr>
                <w:color w:val="000000"/>
                <w:sz w:val="20"/>
                <w:szCs w:val="20"/>
              </w:rPr>
            </w:pPr>
          </w:p>
        </w:tc>
        <w:tc>
          <w:tcPr>
            <w:tcW w:w="1097" w:type="dxa"/>
          </w:tcPr>
          <w:p w:rsidR="00A659F3" w:rsidRDefault="00A659F3">
            <w:pPr>
              <w:pBdr>
                <w:top w:val="nil"/>
                <w:left w:val="nil"/>
                <w:bottom w:val="nil"/>
                <w:right w:val="nil"/>
                <w:between w:val="nil"/>
              </w:pBdr>
              <w:rPr>
                <w:color w:val="000000"/>
                <w:sz w:val="20"/>
                <w:szCs w:val="20"/>
              </w:rPr>
            </w:pPr>
          </w:p>
        </w:tc>
        <w:tc>
          <w:tcPr>
            <w:tcW w:w="852" w:type="dxa"/>
          </w:tcPr>
          <w:p w:rsidR="00A659F3" w:rsidRDefault="00A659F3">
            <w:pPr>
              <w:pBdr>
                <w:top w:val="nil"/>
                <w:left w:val="nil"/>
                <w:bottom w:val="nil"/>
                <w:right w:val="nil"/>
                <w:between w:val="nil"/>
              </w:pBdr>
              <w:rPr>
                <w:color w:val="000000"/>
                <w:sz w:val="20"/>
                <w:szCs w:val="20"/>
              </w:rPr>
            </w:pPr>
          </w:p>
        </w:tc>
        <w:tc>
          <w:tcPr>
            <w:tcW w:w="982" w:type="dxa"/>
          </w:tcPr>
          <w:p w:rsidR="00A659F3" w:rsidRDefault="00A659F3">
            <w:pPr>
              <w:pBdr>
                <w:top w:val="nil"/>
                <w:left w:val="nil"/>
                <w:bottom w:val="nil"/>
                <w:right w:val="nil"/>
                <w:between w:val="nil"/>
              </w:pBdr>
              <w:rPr>
                <w:color w:val="000000"/>
                <w:sz w:val="20"/>
                <w:szCs w:val="20"/>
              </w:rPr>
            </w:pPr>
          </w:p>
        </w:tc>
        <w:tc>
          <w:tcPr>
            <w:tcW w:w="1212" w:type="dxa"/>
          </w:tcPr>
          <w:p w:rsidR="00A659F3" w:rsidRDefault="00A659F3">
            <w:pPr>
              <w:pBdr>
                <w:top w:val="nil"/>
                <w:left w:val="nil"/>
                <w:bottom w:val="nil"/>
                <w:right w:val="nil"/>
                <w:between w:val="nil"/>
              </w:pBdr>
              <w:rPr>
                <w:color w:val="000000"/>
                <w:sz w:val="20"/>
                <w:szCs w:val="20"/>
              </w:rPr>
            </w:pPr>
          </w:p>
        </w:tc>
        <w:tc>
          <w:tcPr>
            <w:tcW w:w="1342" w:type="dxa"/>
          </w:tcPr>
          <w:p w:rsidR="00A659F3" w:rsidRDefault="00A659F3">
            <w:pPr>
              <w:pBdr>
                <w:top w:val="nil"/>
                <w:left w:val="nil"/>
                <w:bottom w:val="nil"/>
                <w:right w:val="nil"/>
                <w:between w:val="nil"/>
              </w:pBdr>
              <w:rPr>
                <w:color w:val="000000"/>
                <w:sz w:val="20"/>
                <w:szCs w:val="20"/>
              </w:rPr>
            </w:pPr>
          </w:p>
        </w:tc>
        <w:tc>
          <w:tcPr>
            <w:tcW w:w="1342" w:type="dxa"/>
          </w:tcPr>
          <w:p w:rsidR="00A659F3" w:rsidRDefault="00A659F3">
            <w:pPr>
              <w:pBdr>
                <w:top w:val="nil"/>
                <w:left w:val="nil"/>
                <w:bottom w:val="nil"/>
                <w:right w:val="nil"/>
                <w:between w:val="nil"/>
              </w:pBdr>
              <w:rPr>
                <w:color w:val="000000"/>
                <w:sz w:val="20"/>
                <w:szCs w:val="20"/>
              </w:rPr>
            </w:pPr>
          </w:p>
        </w:tc>
        <w:tc>
          <w:tcPr>
            <w:tcW w:w="1342" w:type="dxa"/>
          </w:tcPr>
          <w:p w:rsidR="00A659F3" w:rsidRDefault="00A659F3">
            <w:pPr>
              <w:pBdr>
                <w:top w:val="nil"/>
                <w:left w:val="nil"/>
                <w:bottom w:val="nil"/>
                <w:right w:val="nil"/>
                <w:between w:val="nil"/>
              </w:pBdr>
              <w:rPr>
                <w:color w:val="000000"/>
                <w:sz w:val="20"/>
                <w:szCs w:val="20"/>
              </w:rPr>
            </w:pPr>
          </w:p>
        </w:tc>
        <w:tc>
          <w:tcPr>
            <w:tcW w:w="2562" w:type="dxa"/>
          </w:tcPr>
          <w:p w:rsidR="00A659F3" w:rsidRDefault="00A659F3">
            <w:pPr>
              <w:pBdr>
                <w:top w:val="nil"/>
                <w:left w:val="nil"/>
                <w:bottom w:val="nil"/>
                <w:right w:val="nil"/>
                <w:between w:val="nil"/>
              </w:pBdr>
              <w:rPr>
                <w:color w:val="000000"/>
                <w:sz w:val="20"/>
                <w:szCs w:val="20"/>
              </w:rPr>
            </w:pPr>
          </w:p>
        </w:tc>
      </w:tr>
      <w:tr w:rsidR="00A659F3">
        <w:trPr>
          <w:trHeight w:val="271"/>
        </w:trPr>
        <w:tc>
          <w:tcPr>
            <w:tcW w:w="1631" w:type="dxa"/>
          </w:tcPr>
          <w:p w:rsidR="00A659F3" w:rsidRDefault="00A659F3">
            <w:pPr>
              <w:pBdr>
                <w:top w:val="nil"/>
                <w:left w:val="nil"/>
                <w:bottom w:val="nil"/>
                <w:right w:val="nil"/>
                <w:between w:val="nil"/>
              </w:pBdr>
              <w:rPr>
                <w:color w:val="000000"/>
                <w:sz w:val="20"/>
                <w:szCs w:val="20"/>
              </w:rPr>
            </w:pPr>
          </w:p>
        </w:tc>
        <w:tc>
          <w:tcPr>
            <w:tcW w:w="968" w:type="dxa"/>
          </w:tcPr>
          <w:p w:rsidR="00A659F3" w:rsidRDefault="00A659F3">
            <w:pPr>
              <w:pBdr>
                <w:top w:val="nil"/>
                <w:left w:val="nil"/>
                <w:bottom w:val="nil"/>
                <w:right w:val="nil"/>
                <w:between w:val="nil"/>
              </w:pBdr>
              <w:rPr>
                <w:color w:val="000000"/>
                <w:sz w:val="20"/>
                <w:szCs w:val="20"/>
              </w:rPr>
            </w:pPr>
          </w:p>
        </w:tc>
        <w:tc>
          <w:tcPr>
            <w:tcW w:w="734" w:type="dxa"/>
          </w:tcPr>
          <w:p w:rsidR="00A659F3" w:rsidRDefault="00A659F3">
            <w:pPr>
              <w:pBdr>
                <w:top w:val="nil"/>
                <w:left w:val="nil"/>
                <w:bottom w:val="nil"/>
                <w:right w:val="nil"/>
                <w:between w:val="nil"/>
              </w:pBdr>
              <w:rPr>
                <w:color w:val="000000"/>
                <w:sz w:val="20"/>
                <w:szCs w:val="20"/>
              </w:rPr>
            </w:pPr>
          </w:p>
        </w:tc>
        <w:tc>
          <w:tcPr>
            <w:tcW w:w="1097" w:type="dxa"/>
          </w:tcPr>
          <w:p w:rsidR="00A659F3" w:rsidRDefault="00A659F3">
            <w:pPr>
              <w:pBdr>
                <w:top w:val="nil"/>
                <w:left w:val="nil"/>
                <w:bottom w:val="nil"/>
                <w:right w:val="nil"/>
                <w:between w:val="nil"/>
              </w:pBdr>
              <w:rPr>
                <w:color w:val="000000"/>
                <w:sz w:val="20"/>
                <w:szCs w:val="20"/>
              </w:rPr>
            </w:pPr>
          </w:p>
        </w:tc>
        <w:tc>
          <w:tcPr>
            <w:tcW w:w="852" w:type="dxa"/>
          </w:tcPr>
          <w:p w:rsidR="00A659F3" w:rsidRDefault="00A659F3">
            <w:pPr>
              <w:pBdr>
                <w:top w:val="nil"/>
                <w:left w:val="nil"/>
                <w:bottom w:val="nil"/>
                <w:right w:val="nil"/>
                <w:between w:val="nil"/>
              </w:pBdr>
              <w:rPr>
                <w:color w:val="000000"/>
                <w:sz w:val="20"/>
                <w:szCs w:val="20"/>
              </w:rPr>
            </w:pPr>
          </w:p>
        </w:tc>
        <w:tc>
          <w:tcPr>
            <w:tcW w:w="982" w:type="dxa"/>
          </w:tcPr>
          <w:p w:rsidR="00A659F3" w:rsidRDefault="00A659F3">
            <w:pPr>
              <w:pBdr>
                <w:top w:val="nil"/>
                <w:left w:val="nil"/>
                <w:bottom w:val="nil"/>
                <w:right w:val="nil"/>
                <w:between w:val="nil"/>
              </w:pBdr>
              <w:rPr>
                <w:color w:val="000000"/>
                <w:sz w:val="20"/>
                <w:szCs w:val="20"/>
              </w:rPr>
            </w:pPr>
          </w:p>
        </w:tc>
        <w:tc>
          <w:tcPr>
            <w:tcW w:w="1212" w:type="dxa"/>
          </w:tcPr>
          <w:p w:rsidR="00A659F3" w:rsidRDefault="00A659F3">
            <w:pPr>
              <w:pBdr>
                <w:top w:val="nil"/>
                <w:left w:val="nil"/>
                <w:bottom w:val="nil"/>
                <w:right w:val="nil"/>
                <w:between w:val="nil"/>
              </w:pBdr>
              <w:rPr>
                <w:color w:val="000000"/>
                <w:sz w:val="20"/>
                <w:szCs w:val="20"/>
              </w:rPr>
            </w:pPr>
          </w:p>
        </w:tc>
        <w:tc>
          <w:tcPr>
            <w:tcW w:w="1342" w:type="dxa"/>
          </w:tcPr>
          <w:p w:rsidR="00A659F3" w:rsidRDefault="00A659F3">
            <w:pPr>
              <w:pBdr>
                <w:top w:val="nil"/>
                <w:left w:val="nil"/>
                <w:bottom w:val="nil"/>
                <w:right w:val="nil"/>
                <w:between w:val="nil"/>
              </w:pBdr>
              <w:rPr>
                <w:color w:val="000000"/>
                <w:sz w:val="20"/>
                <w:szCs w:val="20"/>
              </w:rPr>
            </w:pPr>
          </w:p>
        </w:tc>
        <w:tc>
          <w:tcPr>
            <w:tcW w:w="1342" w:type="dxa"/>
          </w:tcPr>
          <w:p w:rsidR="00A659F3" w:rsidRDefault="00A659F3">
            <w:pPr>
              <w:pBdr>
                <w:top w:val="nil"/>
                <w:left w:val="nil"/>
                <w:bottom w:val="nil"/>
                <w:right w:val="nil"/>
                <w:between w:val="nil"/>
              </w:pBdr>
              <w:rPr>
                <w:color w:val="000000"/>
                <w:sz w:val="20"/>
                <w:szCs w:val="20"/>
              </w:rPr>
            </w:pPr>
          </w:p>
        </w:tc>
        <w:tc>
          <w:tcPr>
            <w:tcW w:w="1342" w:type="dxa"/>
          </w:tcPr>
          <w:p w:rsidR="00A659F3" w:rsidRDefault="00A659F3">
            <w:pPr>
              <w:pBdr>
                <w:top w:val="nil"/>
                <w:left w:val="nil"/>
                <w:bottom w:val="nil"/>
                <w:right w:val="nil"/>
                <w:between w:val="nil"/>
              </w:pBdr>
              <w:rPr>
                <w:color w:val="000000"/>
                <w:sz w:val="20"/>
                <w:szCs w:val="20"/>
              </w:rPr>
            </w:pPr>
          </w:p>
        </w:tc>
        <w:tc>
          <w:tcPr>
            <w:tcW w:w="256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23642F">
      <w:pPr>
        <w:rPr>
          <w:sz w:val="24"/>
          <w:szCs w:val="24"/>
        </w:rPr>
      </w:pPr>
      <w:r>
        <w:br w:type="page"/>
      </w:r>
    </w:p>
    <w:p w:rsidR="00A659F3" w:rsidRDefault="00A659F3">
      <w:pPr>
        <w:rPr>
          <w:sz w:val="24"/>
          <w:szCs w:val="24"/>
        </w:rPr>
      </w:pPr>
    </w:p>
    <w:p w:rsidR="00A659F3" w:rsidRDefault="0023642F">
      <w:pPr>
        <w:numPr>
          <w:ilvl w:val="2"/>
          <w:numId w:val="36"/>
        </w:numPr>
        <w:pBdr>
          <w:top w:val="nil"/>
          <w:left w:val="nil"/>
          <w:bottom w:val="nil"/>
          <w:right w:val="nil"/>
          <w:between w:val="nil"/>
        </w:pBdr>
        <w:tabs>
          <w:tab w:val="left" w:pos="1132"/>
          <w:tab w:val="left" w:pos="1133"/>
        </w:tabs>
      </w:pPr>
      <w:r>
        <w:rPr>
          <w:color w:val="000000"/>
        </w:rPr>
        <w:t>Titlul priorității [300] (se repetă pentru fiecare prioritate)</w:t>
      </w:r>
    </w:p>
    <w:p w:rsidR="00A659F3" w:rsidRDefault="0023642F">
      <w:pPr>
        <w:pBdr>
          <w:top w:val="nil"/>
          <w:left w:val="nil"/>
          <w:bottom w:val="nil"/>
          <w:right w:val="nil"/>
          <w:between w:val="nil"/>
        </w:pBdr>
        <w:tabs>
          <w:tab w:val="left" w:pos="1132"/>
          <w:tab w:val="left" w:pos="1133"/>
        </w:tabs>
        <w:ind w:left="1132"/>
        <w:jc w:val="right"/>
        <w:rPr>
          <w:rFonts w:ascii="Cambria" w:eastAsia="Cambria" w:hAnsi="Cambria" w:cs="Cambria"/>
          <w:color w:val="000000"/>
        </w:rPr>
      </w:pPr>
      <w:r>
        <w:rPr>
          <w:color w:val="000000"/>
        </w:rPr>
        <w:t xml:space="preserve">  </w:t>
      </w:r>
    </w:p>
    <w:p w:rsidR="00A659F3" w:rsidRDefault="0023642F">
      <w:pPr>
        <w:pBdr>
          <w:top w:val="nil"/>
          <w:left w:val="nil"/>
          <w:bottom w:val="nil"/>
          <w:right w:val="nil"/>
          <w:between w:val="nil"/>
        </w:pBdr>
        <w:tabs>
          <w:tab w:val="left" w:pos="1132"/>
          <w:tab w:val="left" w:pos="1133"/>
        </w:tabs>
        <w:ind w:left="1132"/>
        <w:jc w:val="center"/>
        <w:rPr>
          <w:rFonts w:ascii="Cambria" w:eastAsia="Cambria" w:hAnsi="Cambria" w:cs="Cambria"/>
          <w:b/>
          <w:color w:val="000000"/>
        </w:rPr>
      </w:pPr>
      <w:bookmarkStart w:id="6" w:name="_heading=h.tyjcwt" w:colFirst="0" w:colLast="0"/>
      <w:bookmarkEnd w:id="6"/>
      <w:r>
        <w:rPr>
          <w:rFonts w:ascii="Cambria" w:eastAsia="Cambria" w:hAnsi="Cambria" w:cs="Cambria"/>
          <w:b/>
          <w:i/>
          <w:color w:val="366091"/>
        </w:rPr>
        <w:t>Prioritatea 2. Îmbunătățirea conectivității secundare rutiere</w:t>
      </w:r>
    </w:p>
    <w:p w:rsidR="00A659F3" w:rsidRDefault="00A659F3">
      <w:pPr>
        <w:tabs>
          <w:tab w:val="left" w:pos="1132"/>
          <w:tab w:val="left" w:pos="1133"/>
        </w:tabs>
      </w:pPr>
    </w:p>
    <w:tbl>
      <w:tblPr>
        <w:tblStyle w:val="af8"/>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064"/>
      </w:tblGrid>
      <w:tr w:rsidR="00A659F3">
        <w:trPr>
          <w:trHeight w:val="353"/>
        </w:trPr>
        <w:tc>
          <w:tcPr>
            <w:tcW w:w="14064" w:type="dxa"/>
          </w:tcPr>
          <w:p w:rsidR="00A659F3" w:rsidRDefault="0023642F">
            <w:pPr>
              <w:pBdr>
                <w:top w:val="nil"/>
                <w:left w:val="nil"/>
                <w:bottom w:val="nil"/>
                <w:right w:val="nil"/>
                <w:between w:val="nil"/>
              </w:pBdr>
              <w:spacing w:before="26"/>
              <w:ind w:left="401"/>
              <w:rPr>
                <w:color w:val="000000"/>
              </w:rPr>
            </w:pPr>
            <w:r>
              <w:rPr>
                <w:rFonts w:ascii="MS Gothic" w:eastAsia="MS Gothic" w:hAnsi="MS Gothic" w:cs="MS Gothic"/>
                <w:color w:val="000000"/>
              </w:rPr>
              <w:t>☐</w:t>
            </w:r>
            <w:r>
              <w:rPr>
                <w:color w:val="000000"/>
              </w:rPr>
              <w:t xml:space="preserve">  Această prioritate se referă în mod specific la ocuparea forței de muncă în rândul tinerilor</w:t>
            </w:r>
          </w:p>
        </w:tc>
      </w:tr>
      <w:tr w:rsidR="00A659F3">
        <w:trPr>
          <w:trHeight w:val="353"/>
        </w:trPr>
        <w:tc>
          <w:tcPr>
            <w:tcW w:w="14064" w:type="dxa"/>
          </w:tcPr>
          <w:p w:rsidR="00A659F3" w:rsidRDefault="0023642F">
            <w:pPr>
              <w:pBdr>
                <w:top w:val="nil"/>
                <w:left w:val="nil"/>
                <w:bottom w:val="nil"/>
                <w:right w:val="nil"/>
                <w:between w:val="nil"/>
              </w:pBdr>
              <w:spacing w:before="39"/>
              <w:ind w:left="401"/>
              <w:rPr>
                <w:color w:val="000000"/>
              </w:rPr>
            </w:pPr>
            <w:r>
              <w:rPr>
                <w:rFonts w:ascii="MS Gothic" w:eastAsia="MS Gothic" w:hAnsi="MS Gothic" w:cs="MS Gothic"/>
                <w:color w:val="000000"/>
              </w:rPr>
              <w:t>☐</w:t>
            </w:r>
            <w:r>
              <w:rPr>
                <w:color w:val="000000"/>
              </w:rPr>
              <w:t xml:space="preserve">  Această prioritate se referă în mod specific la acțiuni sociale inovatoare</w:t>
            </w:r>
          </w:p>
        </w:tc>
      </w:tr>
      <w:tr w:rsidR="00A659F3">
        <w:trPr>
          <w:trHeight w:val="599"/>
        </w:trPr>
        <w:tc>
          <w:tcPr>
            <w:tcW w:w="14064"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(m) din Regulamentul FSE+</w:t>
            </w:r>
            <w:r>
              <w:rPr>
                <w:b/>
                <w:color w:val="000000"/>
                <w:sz w:val="25"/>
                <w:szCs w:val="25"/>
                <w:vertAlign w:val="superscript"/>
              </w:rPr>
              <w:t>*</w:t>
            </w:r>
          </w:p>
        </w:tc>
      </w:tr>
      <w:tr w:rsidR="00A659F3">
        <w:trPr>
          <w:trHeight w:val="612"/>
        </w:trPr>
        <w:tc>
          <w:tcPr>
            <w:tcW w:w="14064"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(l) din Regulamentul FSE+ </w:t>
            </w:r>
            <w:r>
              <w:rPr>
                <w:b/>
                <w:color w:val="000000"/>
                <w:vertAlign w:val="superscript"/>
              </w:rPr>
              <w:footnoteReference w:id="8"/>
            </w:r>
          </w:p>
        </w:tc>
      </w:tr>
      <w:tr w:rsidR="00A659F3">
        <w:trPr>
          <w:trHeight w:val="612"/>
        </w:trPr>
        <w:tc>
          <w:tcPr>
            <w:tcW w:w="14064"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mobilitatea urbană prevăzut la articolul 3 alineatul (1) litera (b) punctul (viii) din Regulamentul FEDR și Fondul de coeziune</w:t>
            </w:r>
          </w:p>
        </w:tc>
      </w:tr>
      <w:tr w:rsidR="00A659F3">
        <w:trPr>
          <w:trHeight w:val="612"/>
        </w:trPr>
        <w:tc>
          <w:tcPr>
            <w:tcW w:w="14064"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conectivitatea digitală prevăzut la articolul 3 alineatul (1) litera (a) punctul (v) din Regulamentul FEDR și Fondul de coeziune</w:t>
            </w:r>
          </w:p>
        </w:tc>
      </w:tr>
    </w:tbl>
    <w:p w:rsidR="00A659F3" w:rsidRDefault="0023642F">
      <w:pPr>
        <w:tabs>
          <w:tab w:val="left" w:pos="1132"/>
        </w:tabs>
        <w:spacing w:before="90"/>
        <w:ind w:left="354"/>
      </w:pPr>
      <w:r>
        <w:rPr>
          <w:b/>
          <w:sz w:val="25"/>
          <w:szCs w:val="25"/>
          <w:vertAlign w:val="superscript"/>
        </w:rPr>
        <w:t xml:space="preserve">* </w:t>
      </w:r>
      <w:r>
        <w:t>Dacă este bifată, treceți la secțiunea 2.1.1.2.</w:t>
      </w:r>
    </w:p>
    <w:p w:rsidR="00A659F3" w:rsidRDefault="00A659F3">
      <w:pPr>
        <w:rPr>
          <w:sz w:val="20"/>
          <w:szCs w:val="20"/>
        </w:rPr>
      </w:pPr>
    </w:p>
    <w:p w:rsidR="00A659F3" w:rsidRDefault="00A659F3">
      <w:pPr>
        <w:rPr>
          <w:sz w:val="17"/>
          <w:szCs w:val="17"/>
        </w:rPr>
      </w:pPr>
    </w:p>
    <w:p w:rsidR="00A659F3" w:rsidRDefault="0023642F">
      <w:pPr>
        <w:numPr>
          <w:ilvl w:val="3"/>
          <w:numId w:val="36"/>
        </w:numPr>
        <w:pBdr>
          <w:top w:val="nil"/>
          <w:left w:val="nil"/>
          <w:bottom w:val="nil"/>
          <w:right w:val="nil"/>
          <w:between w:val="nil"/>
        </w:pBdr>
        <w:tabs>
          <w:tab w:val="left" w:pos="1242"/>
        </w:tabs>
        <w:ind w:left="778" w:hanging="778"/>
        <w:rPr>
          <w:color w:val="000000"/>
        </w:rPr>
      </w:pPr>
      <w:r>
        <w:rPr>
          <w:color w:val="000000"/>
        </w:rPr>
        <w:t>Obiectiv specific</w:t>
      </w:r>
      <w:r>
        <w:rPr>
          <w:b/>
          <w:color w:val="000000"/>
          <w:sz w:val="33"/>
          <w:szCs w:val="33"/>
          <w:vertAlign w:val="superscript"/>
        </w:rPr>
        <w:footnoteReference w:id="9"/>
      </w:r>
      <w:r>
        <w:rPr>
          <w:color w:val="000000"/>
        </w:rPr>
        <w:t>(se repetă pentru fiecare obiectiv specific selectat, pentru alte priorități decât asistența tehnică)</w:t>
      </w:r>
    </w:p>
    <w:p w:rsidR="00A659F3" w:rsidRDefault="0023642F">
      <w:pPr>
        <w:pBdr>
          <w:top w:val="nil"/>
          <w:left w:val="nil"/>
          <w:bottom w:val="nil"/>
          <w:right w:val="nil"/>
          <w:between w:val="nil"/>
        </w:pBdr>
        <w:tabs>
          <w:tab w:val="left" w:pos="1242"/>
        </w:tabs>
        <w:spacing w:before="92"/>
        <w:ind w:left="1241"/>
        <w:rPr>
          <w:color w:val="366091"/>
        </w:rPr>
      </w:pPr>
      <w:r>
        <w:rPr>
          <w:color w:val="366091"/>
        </w:rPr>
        <w:t>3.1. Dezvoltarea unei rețele TEN-T, reziliente la schimbările climatice, inteligente, sigure, durabile și intermodale</w:t>
      </w:r>
    </w:p>
    <w:p w:rsidR="00A659F3" w:rsidRDefault="00A659F3">
      <w:pPr>
        <w:spacing w:before="3"/>
        <w:rPr>
          <w:sz w:val="30"/>
          <w:szCs w:val="30"/>
        </w:rPr>
      </w:pPr>
    </w:p>
    <w:p w:rsidR="00A659F3" w:rsidRDefault="0023642F">
      <w:pPr>
        <w:numPr>
          <w:ilvl w:val="4"/>
          <w:numId w:val="36"/>
        </w:numPr>
        <w:pBdr>
          <w:top w:val="nil"/>
          <w:left w:val="nil"/>
          <w:bottom w:val="nil"/>
          <w:right w:val="nil"/>
          <w:between w:val="nil"/>
        </w:pBdr>
        <w:tabs>
          <w:tab w:val="left" w:pos="1774"/>
          <w:tab w:val="left" w:pos="1775"/>
        </w:tabs>
        <w:ind w:left="432" w:firstLine="0"/>
        <w:rPr>
          <w:color w:val="000000"/>
        </w:rPr>
      </w:pPr>
      <w:r>
        <w:rPr>
          <w:color w:val="000000"/>
        </w:rPr>
        <w:t>Intervenții ale fondurilor</w:t>
      </w:r>
    </w:p>
    <w:p w:rsidR="00A659F3" w:rsidRDefault="00A659F3">
      <w:pPr>
        <w:spacing w:before="2"/>
        <w:rPr>
          <w:sz w:val="30"/>
          <w:szCs w:val="30"/>
        </w:rPr>
      </w:pPr>
    </w:p>
    <w:p w:rsidR="00A659F3" w:rsidRDefault="0023642F">
      <w:pPr>
        <w:ind w:left="1241"/>
      </w:pPr>
      <w:r>
        <w:t>Trimitere: articolul 22 alineatul (3) litera (d) punctele (i), (iii), (iv), (v), (vi) și (vii) din RDC;</w:t>
      </w:r>
    </w:p>
    <w:p w:rsidR="00A659F3" w:rsidRDefault="00A659F3">
      <w:pPr>
        <w:spacing w:before="1"/>
        <w:rPr>
          <w:sz w:val="29"/>
          <w:szCs w:val="29"/>
        </w:rPr>
      </w:pPr>
    </w:p>
    <w:p w:rsidR="00A659F3" w:rsidRDefault="0023642F">
      <w:pPr>
        <w:ind w:left="1241"/>
      </w:pPr>
      <w:r>
        <w:t>Tipurile de acțiuni aferente – articolul 22 alineatul (3) litera (d) punctul (i) din RDC și articolul 6 din Regulamentul FSE+:</w:t>
      </w:r>
    </w:p>
    <w:p w:rsidR="00A659F3" w:rsidRDefault="00A659F3">
      <w:pPr>
        <w:spacing w:before="6"/>
        <w:rPr>
          <w:sz w:val="18"/>
          <w:szCs w:val="18"/>
        </w:rPr>
      </w:pPr>
    </w:p>
    <w:tbl>
      <w:tblPr>
        <w:tblStyle w:val="af9"/>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Câmp de text [8 000]</w:t>
            </w:r>
          </w:p>
          <w:p w:rsidR="00A659F3" w:rsidRDefault="0023642F">
            <w:pPr>
              <w:spacing w:before="65"/>
              <w:jc w:val="both"/>
              <w:rPr>
                <w:color w:val="366091"/>
              </w:rPr>
            </w:pPr>
            <w:r>
              <w:rPr>
                <w:color w:val="366091"/>
              </w:rPr>
              <w:t xml:space="preserve">Această prioritate vizează finanțarea a 3 tipuri de investiții investiții  în secțiuni de infrastructură rutieră, și anume: infrastructuri de mare viteză, drumuri naționale de înaltă calitate și variante ocolitoare la nivel de drum național, situate pe rețeaua rețeaua TEN-T. Toate secțiunile vizate de această prioritate compun rețeaua secundară rutieră a României așa cum este definită de MPGT/ Planul Investițional pentru dezvoltarea infrastructurii de transport din România cu orizont 2030. Intervențiile pentru implementarea acestei priorități sunt complementare celor prevăzute la Prioritatea nr.1 și contribuie la aplicarea acelorași politici de la nivel UE și național privind creșterea sustenabilă a accesibilității regiunilor și nodurilor urbane. </w:t>
            </w:r>
          </w:p>
          <w:p w:rsidR="00A659F3" w:rsidRDefault="0023642F">
            <w:pPr>
              <w:spacing w:before="65"/>
              <w:jc w:val="both"/>
              <w:rPr>
                <w:color w:val="366091"/>
              </w:rPr>
            </w:pPr>
            <w:r>
              <w:rPr>
                <w:color w:val="366091"/>
              </w:rPr>
              <w:t>Rețeaua secundară de transport are rolul de a asigura accesibilitatea regională și urbană a rețelei primare de transport în mod eficient, sigur și cu impact redus asupra mediului. Aceasta deservește municipiile reședință de județ (altele decât cele localizate de-a lungul rețelei primare) și asigură conexiunea acestora la rețeaua rutieră primară. Așadar, din totalul de 42 de reședințe de județ din România, 30 se află pe rețeaua rutieră primară, iar restul de 12 se conectează indirect la aceasta, prin intermediul rețelei secundare. Astfel toate municipiile reședință de județ din România vor fi conectate direct sau indirect la rețeaua rutieră primară. De asemenea, rețeaua rutieră secundară poate asigura, la nivel de drum național de tip 1x1 sau 2x2, conexiunea cu rețelele rutiere din statele vecine (ex. Albița – MD și Vama Veche - BG).</w:t>
            </w:r>
          </w:p>
          <w:p w:rsidR="00A659F3" w:rsidRDefault="0023642F">
            <w:pPr>
              <w:spacing w:before="65"/>
              <w:jc w:val="both"/>
              <w:rPr>
                <w:color w:val="366091"/>
              </w:rPr>
            </w:pPr>
            <w:r>
              <w:rPr>
                <w:color w:val="366091"/>
              </w:rPr>
              <w:t xml:space="preserve">Operațiunile prevăzute în cadrul acestei priorități vor viza construcția segmentelor de infrastructură rutieră prioritizate în cadrul rețelei secundare de </w:t>
            </w:r>
            <w:r>
              <w:rPr>
                <w:i/>
                <w:color w:val="366091"/>
              </w:rPr>
              <w:t>Programul Investițional</w:t>
            </w:r>
            <w:r>
              <w:rPr>
                <w:color w:val="366091"/>
              </w:rPr>
              <w:t>. Acestea vor cuprinde realizarea accesului municipiilor la sectoarele rețelei rutiere primare (la nivel de drum național situat pe rețeaua secundară), variantelor de ocolire, precum și construcția altor sectoare de drum național situate pe rețeaua secundară, ținând cont de impactul asupra habitatelor naturale și conectivității ecologice. Sunt vizate, în principal, reședințele de județ ce au o conectivitate precară la reţeaua primară de transport neadaptată valorilor de trafic din prezent, dezideratul urmărit fiind acela de a asigura un timp rapid de parcurs până la rețeaua primară.</w:t>
            </w:r>
          </w:p>
          <w:p w:rsidR="00A659F3" w:rsidRDefault="0023642F">
            <w:pPr>
              <w:spacing w:before="65"/>
              <w:jc w:val="both"/>
              <w:rPr>
                <w:color w:val="366091"/>
              </w:rPr>
            </w:pPr>
            <w:r>
              <w:rPr>
                <w:color w:val="366091"/>
              </w:rPr>
              <w:t>Prioritizarea proiectelor a reprezentat un pas important în definirea PI și a constat în ierarhizarea proiectelor potrivit unui set de criterii de evaluare predefinite, care să asigure un proces de prioritizare corect și neutru, elaborat pe baze independente și științifice. Metodologia de prioritizare și ierarhizare a proiectelor de pe rețeaua rutieră secundară s-a realizat în baza a trei criterii esențiale cu ponderi diferite: media zilnică anuală (MZA - 2040 ”DoAll”) – 40%, populația deservită în bazinul de captare – 30%, Cifra de afaceri cumulată a companiilor din bazinul de captare – 30%; Astfel, metodologia de evaluare a criteriilor, respectiv prioritizarea a fost realizată asupra 7 proiecte din rețeaua rutieră secundară – drumuri expres care însumează un total de 262.5 km și un cost total estimat de 1192.4 mil.EUR. Iar pentru rețea rutieră secundară - drumuri transregio, s-a aplicat metodologia pentru 20 proiecte care însumează 812.8 km și un cost total estimat de 1556.5 mil.EUR. Mai multe informații privind prioritizarea proiectelor se regăsesc în PI atașat prezentului document.</w:t>
            </w:r>
          </w:p>
          <w:p w:rsidR="00A659F3" w:rsidRDefault="0023642F">
            <w:pPr>
              <w:spacing w:before="65"/>
              <w:jc w:val="both"/>
              <w:rPr>
                <w:color w:val="366091"/>
              </w:rPr>
            </w:pPr>
            <w:r>
              <w:rPr>
                <w:color w:val="366091"/>
              </w:rPr>
              <w:t xml:space="preserve">România are ca obiectiv asumat în cadrul  obiectivelor europene de decarbonizare pentru anul 2030 o pondere a energiei din resurse regenerabile în consumul final brut de energie în domeniul transporturilor de 14,2%. Pentru atingerea acestei ținte sunt vizate mai multe măsuri, detaliate în analiza DNSH ce însoțește prezentul document, însă o măsură importantă  reprezintă modificarea compoziției flotei de autovehicule spre creșterea proporției vehiculelor nepoluante. Toate investițiile prevăzute în cadrul acestei axe prioritare vor cuprinde în mod obligatoriu implementarea infrastructurii combustibililor alternativi. Totodată, Autoritatea de management se va asigura ca pentru fiecare investiție cuprinsă în această axă prioritară cuprinde o Evaluare a Impactului asupra Mediului, inclusiv Evaluarea adecvată, unde este cazul, în linie cu obiectivele specifice de conservare pe baza abordării utilizate la proiectele autostrăzilor Sibiu-Pitești </w:t>
            </w:r>
            <w:r>
              <w:rPr>
                <w:color w:val="366091"/>
              </w:rPr>
              <w:lastRenderedPageBreak/>
              <w:t>și Variantei ocolitoare Bacău.</w:t>
            </w:r>
          </w:p>
          <w:p w:rsidR="00A659F3" w:rsidRDefault="0023642F">
            <w:pPr>
              <w:spacing w:before="65"/>
              <w:jc w:val="both"/>
              <w:rPr>
                <w:color w:val="366091"/>
              </w:rPr>
            </w:pPr>
            <w:r>
              <w:rPr>
                <w:color w:val="366091"/>
              </w:rPr>
              <w:t>O atenție importantă va fi acordată refacerii conectivității ecologice în zona coridoarelor ecologice</w:t>
            </w:r>
            <w:r>
              <w:rPr>
                <w:color w:val="366091"/>
                <w:vertAlign w:val="superscript"/>
              </w:rPr>
              <w:footnoteReference w:id="10"/>
            </w:r>
            <w:r>
              <w:rPr>
                <w:color w:val="366091"/>
              </w:rPr>
              <w:t xml:space="preserve"> traversate de infrastructura rutieră. Măsurile de menținere/ refacere a conectivității ecologice implementate</w:t>
            </w:r>
            <w:r w:rsidR="00400689">
              <w:rPr>
                <w:color w:val="366091"/>
              </w:rPr>
              <w:t xml:space="preserve"> în proiectele finanțate prin P</w:t>
            </w:r>
            <w:r>
              <w:rPr>
                <w:color w:val="366091"/>
              </w:rPr>
              <w:t>T vor respecta cerințele și recomandările exprimate prin cele mai recente ghiduri tehnice elaborate la nivel european, regional și național</w:t>
            </w:r>
            <w:r>
              <w:rPr>
                <w:color w:val="366091"/>
                <w:vertAlign w:val="superscript"/>
              </w:rPr>
              <w:footnoteReference w:id="11"/>
            </w:r>
            <w:r>
              <w:rPr>
                <w:color w:val="366091"/>
              </w:rPr>
              <w:t>.</w:t>
            </w:r>
          </w:p>
          <w:p w:rsidR="00A659F3" w:rsidRDefault="0023642F">
            <w:pPr>
              <w:spacing w:before="65"/>
              <w:jc w:val="both"/>
              <w:rPr>
                <w:color w:val="366091"/>
              </w:rPr>
            </w:pPr>
            <w:r>
              <w:rPr>
                <w:color w:val="366091"/>
              </w:rPr>
              <w:t xml:space="preserve">Investițiile prevăzute în cadrul acestei axe prioritare se vor implementa prin grant acordat beneficiarului urmând experiența perioadelor anterioare de programare în care restul finanțării a fost acoperit de bugetul de stat, inclusiv printr-un mecanism de supracontractare. Operarea și întreținerea proiectelor vizate de această axă prioritară va fi realizată de către administratorul infrastructurii naționale - entitate sub control public, cu finanțare din vigneta colectată și transferuri în completare de la bugetul de stat pentru diferența neacoperită de veniturile din rovignetă. </w:t>
            </w:r>
          </w:p>
          <w:p w:rsidR="00A659F3" w:rsidRDefault="0023642F">
            <w:pPr>
              <w:spacing w:before="65"/>
              <w:jc w:val="both"/>
              <w:rPr>
                <w:color w:val="366091"/>
              </w:rPr>
            </w:pPr>
            <w:r>
              <w:rPr>
                <w:color w:val="366091"/>
              </w:rPr>
              <w:t xml:space="preserve">Proiectele vizate de prezenta axă sunt cuprinse în textul acestei priorități. Având în vedere că la acest moment evoluția proiectelor candidate la fazare poate suferi modificări, proiectele fazate cuprinse în listă sunt estimate, dar autoritățile române vor urmări o alocare echilibrată între proiecte fazate și proiecte noi. </w:t>
            </w:r>
          </w:p>
          <w:p w:rsidR="00A659F3" w:rsidRDefault="0023642F">
            <w:pPr>
              <w:pBdr>
                <w:top w:val="nil"/>
                <w:left w:val="nil"/>
                <w:bottom w:val="nil"/>
                <w:right w:val="nil"/>
                <w:between w:val="nil"/>
              </w:pBdr>
              <w:spacing w:before="65"/>
              <w:jc w:val="both"/>
              <w:rPr>
                <w:color w:val="366091"/>
              </w:rPr>
            </w:pPr>
            <w:r>
              <w:rPr>
                <w:color w:val="366091"/>
              </w:rPr>
              <w:t>Strategia propusă răspunde și priorităților de investiții identificate în Acțiunea 1 - Finalizarea rețelei (rutiere și feroviare) TEN-T centrale ce traversează Regiunea Dunării, contribuind la depasirea dificultatilor și blocajelor, tinand cont de provocările politice, economice și de mediu, mai ales în secțiunile de trecere a frontierei și Acțiunea 7 - Dezvoltarea ITS prin implementarea tehnologiilor prietenoase cu mediul, mai ales în regiunile urbane, incluse în Axa Prioritară 1.b) din SUERD.</w:t>
            </w:r>
          </w:p>
          <w:p w:rsidR="00A659F3" w:rsidRDefault="0023642F">
            <w:pPr>
              <w:pBdr>
                <w:top w:val="nil"/>
                <w:left w:val="nil"/>
                <w:bottom w:val="nil"/>
                <w:right w:val="nil"/>
                <w:between w:val="nil"/>
              </w:pBdr>
              <w:spacing w:before="65"/>
              <w:jc w:val="both"/>
              <w:rPr>
                <w:color w:val="366091"/>
              </w:rPr>
            </w:pPr>
            <w:r>
              <w:rPr>
                <w:color w:val="366091"/>
              </w:rPr>
              <w:t>Proiectele prevăzute în prezenta prioritate si în acest obiectiv specific iau în considerare o supracontractare de 200% și ca locație sunt situate pe rețeaua TEN-T sau în nodurile TEN-T  - prioritizate  conform metodologiei</w:t>
            </w:r>
            <w:r>
              <w:rPr>
                <w:i/>
                <w:color w:val="366091"/>
              </w:rPr>
              <w:t xml:space="preserve"> Programului Investițional,</w:t>
            </w:r>
            <w:r>
              <w:rPr>
                <w:color w:val="366091"/>
              </w:rPr>
              <w:t xml:space="preserve"> descrisă pe scurt mai sus, iar acestea sunt: </w:t>
            </w:r>
          </w:p>
          <w:p w:rsidR="00A659F3" w:rsidRDefault="0023642F">
            <w:pPr>
              <w:spacing w:before="65"/>
              <w:jc w:val="both"/>
              <w:rPr>
                <w:color w:val="366091"/>
              </w:rPr>
            </w:pPr>
            <w:r>
              <w:rPr>
                <w:b/>
                <w:color w:val="366091"/>
              </w:rPr>
              <w:t>A. Drumuri expres de conectivitate</w:t>
            </w:r>
            <w:r>
              <w:rPr>
                <w:color w:val="366091"/>
              </w:rPr>
              <w:t>:</w:t>
            </w:r>
          </w:p>
          <w:p w:rsidR="00A659F3" w:rsidRDefault="0023642F">
            <w:pPr>
              <w:numPr>
                <w:ilvl w:val="0"/>
                <w:numId w:val="22"/>
              </w:numPr>
              <w:spacing w:before="65"/>
              <w:jc w:val="both"/>
              <w:rPr>
                <w:color w:val="366091"/>
              </w:rPr>
            </w:pPr>
            <w:r>
              <w:rPr>
                <w:color w:val="366091"/>
              </w:rPr>
              <w:t>A1 - Pitești – Mioveni;</w:t>
            </w:r>
          </w:p>
          <w:p w:rsidR="00A659F3" w:rsidRDefault="0023642F">
            <w:pPr>
              <w:numPr>
                <w:ilvl w:val="0"/>
                <w:numId w:val="22"/>
              </w:numPr>
              <w:spacing w:before="65"/>
              <w:jc w:val="both"/>
              <w:rPr>
                <w:color w:val="366091"/>
              </w:rPr>
            </w:pPr>
            <w:r>
              <w:rPr>
                <w:color w:val="366091"/>
              </w:rPr>
              <w:t>Alternativa Techirghiol (A2/A4 - Olimp);</w:t>
            </w:r>
          </w:p>
          <w:p w:rsidR="00A659F3" w:rsidRDefault="00A659F3">
            <w:pPr>
              <w:spacing w:before="65"/>
              <w:ind w:left="720"/>
              <w:jc w:val="both"/>
              <w:rPr>
                <w:color w:val="366091"/>
              </w:rPr>
            </w:pPr>
          </w:p>
          <w:p w:rsidR="00A659F3" w:rsidRDefault="0023642F">
            <w:pPr>
              <w:spacing w:before="65"/>
              <w:jc w:val="both"/>
              <w:rPr>
                <w:color w:val="366091"/>
              </w:rPr>
            </w:pPr>
            <w:r>
              <w:rPr>
                <w:b/>
                <w:color w:val="366091"/>
              </w:rPr>
              <w:t>B. Drumuri de conectivitate și transregio</w:t>
            </w:r>
            <w:r>
              <w:rPr>
                <w:color w:val="366091"/>
              </w:rPr>
              <w:t>:</w:t>
            </w:r>
          </w:p>
          <w:p w:rsidR="00A659F3" w:rsidRDefault="0023642F">
            <w:pPr>
              <w:numPr>
                <w:ilvl w:val="0"/>
                <w:numId w:val="22"/>
              </w:numPr>
              <w:spacing w:before="65"/>
              <w:jc w:val="both"/>
              <w:rPr>
                <w:color w:val="366091"/>
              </w:rPr>
            </w:pPr>
            <w:r>
              <w:rPr>
                <w:color w:val="366091"/>
              </w:rPr>
              <w:t>A8 - Lețcani Vest - Centura Iași (profil 2+2);</w:t>
            </w:r>
          </w:p>
          <w:p w:rsidR="00A659F3" w:rsidRDefault="0023642F">
            <w:pPr>
              <w:numPr>
                <w:ilvl w:val="0"/>
                <w:numId w:val="22"/>
              </w:numPr>
              <w:spacing w:before="65"/>
              <w:jc w:val="both"/>
              <w:rPr>
                <w:color w:val="366091"/>
              </w:rPr>
            </w:pPr>
            <w:r>
              <w:rPr>
                <w:color w:val="366091"/>
              </w:rPr>
              <w:t>DX - Centura Craiova Est (profil 2+2);</w:t>
            </w:r>
          </w:p>
          <w:p w:rsidR="00A659F3" w:rsidRDefault="0023642F">
            <w:pPr>
              <w:numPr>
                <w:ilvl w:val="0"/>
                <w:numId w:val="22"/>
              </w:numPr>
              <w:spacing w:before="65"/>
              <w:jc w:val="both"/>
              <w:rPr>
                <w:color w:val="366091"/>
              </w:rPr>
            </w:pPr>
            <w:r>
              <w:rPr>
                <w:color w:val="366091"/>
              </w:rPr>
              <w:t>A1 - Timișoara - Aeroport Traian Vuia/DNCT (profil 2+2);</w:t>
            </w:r>
          </w:p>
          <w:p w:rsidR="00A659F3" w:rsidRDefault="0023642F">
            <w:pPr>
              <w:numPr>
                <w:ilvl w:val="0"/>
                <w:numId w:val="22"/>
              </w:numPr>
              <w:spacing w:before="65"/>
              <w:jc w:val="both"/>
              <w:rPr>
                <w:color w:val="366091"/>
              </w:rPr>
            </w:pPr>
            <w:r>
              <w:rPr>
                <w:color w:val="366091"/>
              </w:rPr>
              <w:t>Rm. Vâlcea - Tigveni - A1 (profil 2+2, 2+1, 1+1);</w:t>
            </w:r>
          </w:p>
          <w:p w:rsidR="00A659F3" w:rsidRDefault="0023642F">
            <w:pPr>
              <w:numPr>
                <w:ilvl w:val="0"/>
                <w:numId w:val="22"/>
              </w:numPr>
              <w:spacing w:before="65"/>
              <w:jc w:val="both"/>
              <w:rPr>
                <w:color w:val="366091"/>
              </w:rPr>
            </w:pPr>
            <w:r>
              <w:rPr>
                <w:color w:val="366091"/>
              </w:rPr>
              <w:t>Tg. Jiu - Filiași - DX2 (profil 2+2);</w:t>
            </w:r>
          </w:p>
          <w:p w:rsidR="00A659F3" w:rsidRDefault="0023642F">
            <w:pPr>
              <w:numPr>
                <w:ilvl w:val="0"/>
                <w:numId w:val="22"/>
              </w:numPr>
              <w:spacing w:before="65"/>
              <w:jc w:val="both"/>
              <w:rPr>
                <w:color w:val="366091"/>
              </w:rPr>
            </w:pPr>
            <w:r>
              <w:rPr>
                <w:color w:val="366091"/>
              </w:rPr>
              <w:lastRenderedPageBreak/>
              <w:t>Centura Metropolitană Cluj-Napoca (Gilău - A3 - Cluj-Napoca - Apahida - DX4) (profil 2+2);</w:t>
            </w:r>
          </w:p>
          <w:p w:rsidR="00A659F3" w:rsidRDefault="0023642F">
            <w:pPr>
              <w:numPr>
                <w:ilvl w:val="0"/>
                <w:numId w:val="22"/>
              </w:numPr>
              <w:spacing w:before="65"/>
              <w:jc w:val="both"/>
              <w:rPr>
                <w:color w:val="366091"/>
              </w:rPr>
            </w:pPr>
            <w:r>
              <w:rPr>
                <w:color w:val="366091"/>
              </w:rPr>
              <w:t>A4 Cumpăna - DN39 Constanța;</w:t>
            </w:r>
          </w:p>
          <w:p w:rsidR="00A659F3" w:rsidRDefault="0023642F">
            <w:pPr>
              <w:numPr>
                <w:ilvl w:val="0"/>
                <w:numId w:val="22"/>
              </w:numPr>
              <w:spacing w:before="65"/>
              <w:jc w:val="both"/>
              <w:rPr>
                <w:color w:val="366091"/>
              </w:rPr>
            </w:pPr>
            <w:r>
              <w:rPr>
                <w:color w:val="366091"/>
              </w:rPr>
              <w:t>A7 – Suceava – Bistrița (fără variante de ocolire V. Dorenei, Câmpulung M., Frasin, G. Humorului);</w:t>
            </w:r>
          </w:p>
          <w:p w:rsidR="00A659F3" w:rsidRDefault="0023642F">
            <w:pPr>
              <w:numPr>
                <w:ilvl w:val="0"/>
                <w:numId w:val="22"/>
              </w:numPr>
              <w:spacing w:before="65"/>
              <w:jc w:val="both"/>
              <w:rPr>
                <w:color w:val="366091"/>
              </w:rPr>
            </w:pPr>
            <w:r>
              <w:rPr>
                <w:color w:val="366091"/>
              </w:rPr>
              <w:t>Tudor Vladimirescu – Galați (+drum de legătură DX).</w:t>
            </w:r>
          </w:p>
          <w:p w:rsidR="00A659F3" w:rsidRDefault="0023642F">
            <w:pPr>
              <w:spacing w:before="65"/>
              <w:jc w:val="both"/>
              <w:rPr>
                <w:color w:val="366091"/>
              </w:rPr>
            </w:pPr>
            <w:r>
              <w:rPr>
                <w:b/>
                <w:color w:val="366091"/>
              </w:rPr>
              <w:t>C1. Variante de ocolire</w:t>
            </w:r>
            <w:r>
              <w:rPr>
                <w:color w:val="366091"/>
              </w:rPr>
              <w:t>:</w:t>
            </w:r>
          </w:p>
          <w:p w:rsidR="00A659F3" w:rsidRDefault="0023642F">
            <w:pPr>
              <w:numPr>
                <w:ilvl w:val="0"/>
                <w:numId w:val="22"/>
              </w:numPr>
              <w:spacing w:before="65"/>
              <w:jc w:val="both"/>
              <w:rPr>
                <w:color w:val="366091"/>
              </w:rPr>
            </w:pPr>
            <w:r>
              <w:rPr>
                <w:color w:val="366091"/>
              </w:rPr>
              <w:t>VO Sibiu Sud;</w:t>
            </w:r>
          </w:p>
          <w:p w:rsidR="00A659F3" w:rsidRDefault="0023642F">
            <w:pPr>
              <w:numPr>
                <w:ilvl w:val="0"/>
                <w:numId w:val="22"/>
              </w:numPr>
              <w:spacing w:before="65"/>
              <w:jc w:val="both"/>
              <w:rPr>
                <w:color w:val="366091"/>
              </w:rPr>
            </w:pPr>
            <w:r>
              <w:rPr>
                <w:color w:val="366091"/>
              </w:rPr>
              <w:t>VO Rm. Vâlcea;</w:t>
            </w:r>
          </w:p>
          <w:p w:rsidR="00A659F3" w:rsidRDefault="0023642F">
            <w:pPr>
              <w:numPr>
                <w:ilvl w:val="0"/>
                <w:numId w:val="22"/>
              </w:numPr>
              <w:spacing w:before="65"/>
              <w:jc w:val="both"/>
              <w:rPr>
                <w:color w:val="366091"/>
              </w:rPr>
            </w:pPr>
            <w:r>
              <w:rPr>
                <w:color w:val="366091"/>
              </w:rPr>
              <w:t>VO Giurgiu;</w:t>
            </w:r>
          </w:p>
          <w:p w:rsidR="00A659F3" w:rsidRDefault="0023642F">
            <w:pPr>
              <w:numPr>
                <w:ilvl w:val="0"/>
                <w:numId w:val="22"/>
              </w:numPr>
              <w:spacing w:before="65"/>
              <w:jc w:val="both"/>
              <w:rPr>
                <w:color w:val="366091"/>
              </w:rPr>
            </w:pPr>
            <w:r>
              <w:rPr>
                <w:color w:val="366091"/>
              </w:rPr>
              <w:t>VO Zalău;</w:t>
            </w:r>
          </w:p>
          <w:p w:rsidR="00A659F3" w:rsidRDefault="0023642F">
            <w:pPr>
              <w:numPr>
                <w:ilvl w:val="0"/>
                <w:numId w:val="22"/>
              </w:numPr>
              <w:spacing w:before="65"/>
              <w:jc w:val="both"/>
              <w:rPr>
                <w:color w:val="366091"/>
              </w:rPr>
            </w:pPr>
            <w:r>
              <w:rPr>
                <w:color w:val="366091"/>
              </w:rPr>
              <w:t>VO Câmpulung;</w:t>
            </w:r>
          </w:p>
          <w:p w:rsidR="00A659F3" w:rsidRDefault="0023642F">
            <w:pPr>
              <w:numPr>
                <w:ilvl w:val="0"/>
                <w:numId w:val="22"/>
              </w:numPr>
              <w:spacing w:before="65"/>
              <w:jc w:val="both"/>
              <w:rPr>
                <w:color w:val="366091"/>
              </w:rPr>
            </w:pPr>
            <w:r>
              <w:rPr>
                <w:color w:val="366091"/>
              </w:rPr>
              <w:t>VO Sighișoara;</w:t>
            </w:r>
          </w:p>
          <w:p w:rsidR="00A659F3" w:rsidRDefault="0023642F">
            <w:pPr>
              <w:numPr>
                <w:ilvl w:val="0"/>
                <w:numId w:val="22"/>
              </w:numPr>
              <w:spacing w:before="65"/>
              <w:jc w:val="both"/>
              <w:rPr>
                <w:color w:val="366091"/>
              </w:rPr>
            </w:pPr>
            <w:r>
              <w:rPr>
                <w:color w:val="366091"/>
              </w:rPr>
              <w:t>VO Mangalia;</w:t>
            </w:r>
          </w:p>
          <w:p w:rsidR="00A659F3" w:rsidRDefault="0023642F">
            <w:pPr>
              <w:numPr>
                <w:ilvl w:val="0"/>
                <w:numId w:val="22"/>
              </w:numPr>
              <w:spacing w:before="65"/>
              <w:jc w:val="both"/>
              <w:rPr>
                <w:color w:val="366091"/>
              </w:rPr>
            </w:pPr>
            <w:r>
              <w:rPr>
                <w:color w:val="366091"/>
              </w:rPr>
              <w:t>VO Tg. Mureș;</w:t>
            </w:r>
          </w:p>
          <w:p w:rsidR="00A659F3" w:rsidRDefault="0023642F">
            <w:pPr>
              <w:numPr>
                <w:ilvl w:val="0"/>
                <w:numId w:val="22"/>
              </w:numPr>
              <w:spacing w:before="65"/>
              <w:jc w:val="both"/>
              <w:rPr>
                <w:color w:val="366091"/>
              </w:rPr>
            </w:pPr>
            <w:r>
              <w:rPr>
                <w:color w:val="366091"/>
              </w:rPr>
              <w:t>VO Sebeș;</w:t>
            </w:r>
          </w:p>
          <w:p w:rsidR="00A659F3" w:rsidRDefault="0023642F">
            <w:pPr>
              <w:spacing w:before="65"/>
              <w:jc w:val="both"/>
              <w:rPr>
                <w:color w:val="366091"/>
              </w:rPr>
            </w:pPr>
            <w:r>
              <w:rPr>
                <w:b/>
                <w:color w:val="366091"/>
              </w:rPr>
              <w:t>C2. Variante de ocolire regionale</w:t>
            </w:r>
            <w:r>
              <w:rPr>
                <w:color w:val="366091"/>
              </w:rPr>
              <w:t>:</w:t>
            </w:r>
          </w:p>
          <w:p w:rsidR="00A659F3" w:rsidRDefault="0023642F">
            <w:pPr>
              <w:numPr>
                <w:ilvl w:val="0"/>
                <w:numId w:val="22"/>
              </w:numPr>
              <w:spacing w:before="65"/>
              <w:jc w:val="both"/>
              <w:rPr>
                <w:color w:val="366091"/>
              </w:rPr>
            </w:pPr>
            <w:r>
              <w:rPr>
                <w:color w:val="366091"/>
              </w:rPr>
              <w:t>VO Arad (Reg. Dezvoltare V)</w:t>
            </w:r>
          </w:p>
          <w:p w:rsidR="00A659F3" w:rsidRDefault="0023642F">
            <w:pPr>
              <w:numPr>
                <w:ilvl w:val="0"/>
                <w:numId w:val="22"/>
              </w:numPr>
              <w:spacing w:before="65"/>
              <w:jc w:val="both"/>
              <w:rPr>
                <w:color w:val="366091"/>
              </w:rPr>
            </w:pPr>
            <w:r>
              <w:rPr>
                <w:color w:val="366091"/>
              </w:rPr>
              <w:t>VO Petroșani (Reg. Dezvoltare V)</w:t>
            </w:r>
          </w:p>
          <w:p w:rsidR="00A659F3" w:rsidRDefault="0023642F">
            <w:pPr>
              <w:numPr>
                <w:ilvl w:val="0"/>
                <w:numId w:val="22"/>
              </w:numPr>
              <w:spacing w:before="65"/>
              <w:jc w:val="both"/>
              <w:rPr>
                <w:color w:val="366091"/>
              </w:rPr>
            </w:pPr>
            <w:r>
              <w:rPr>
                <w:color w:val="366091"/>
              </w:rPr>
              <w:t>VO Huși (Reg. Dezvoltare NE)</w:t>
            </w:r>
          </w:p>
          <w:p w:rsidR="00A659F3" w:rsidRDefault="0023642F">
            <w:pPr>
              <w:numPr>
                <w:ilvl w:val="0"/>
                <w:numId w:val="22"/>
              </w:numPr>
              <w:spacing w:before="65"/>
              <w:jc w:val="both"/>
              <w:rPr>
                <w:color w:val="366091"/>
              </w:rPr>
            </w:pPr>
            <w:r>
              <w:rPr>
                <w:color w:val="366091"/>
              </w:rPr>
              <w:t>VO Bumbești-Jiu (Reg. Dezvoltare SV)</w:t>
            </w:r>
          </w:p>
          <w:p w:rsidR="00A659F3" w:rsidRDefault="0023642F">
            <w:pPr>
              <w:numPr>
                <w:ilvl w:val="0"/>
                <w:numId w:val="22"/>
              </w:numPr>
              <w:spacing w:before="65"/>
              <w:jc w:val="both"/>
              <w:rPr>
                <w:color w:val="366091"/>
              </w:rPr>
            </w:pPr>
            <w:r>
              <w:rPr>
                <w:color w:val="366091"/>
              </w:rPr>
              <w:t>VO Ardud (Reg. Dezvoltare NV)</w:t>
            </w:r>
          </w:p>
          <w:p w:rsidR="00A659F3" w:rsidRDefault="00A659F3">
            <w:pPr>
              <w:spacing w:before="65"/>
              <w:jc w:val="both"/>
              <w:rPr>
                <w:color w:val="366091"/>
              </w:rPr>
            </w:pPr>
          </w:p>
          <w:p w:rsidR="00A659F3" w:rsidRDefault="0023642F">
            <w:pPr>
              <w:spacing w:before="65"/>
              <w:jc w:val="both"/>
              <w:rPr>
                <w:color w:val="366091"/>
              </w:rPr>
            </w:pPr>
            <w:r>
              <w:rPr>
                <w:color w:val="366091"/>
              </w:rPr>
              <w:t>Investițiile vor fi acompaniate de măsuri de protecția naturii și a biodiversității (infrastructură verde) în legătură directă cu infrastructura de transport rutieră precum și infrastructură pentru combustibili alternativi sub forma stațiilor de alimentare electrică.</w:t>
            </w:r>
          </w:p>
          <w:p w:rsidR="00A659F3" w:rsidRDefault="0023642F">
            <w:pPr>
              <w:spacing w:before="65"/>
              <w:jc w:val="both"/>
              <w:rPr>
                <w:color w:val="366091"/>
              </w:rPr>
            </w:pPr>
            <w:r>
              <w:rPr>
                <w:color w:val="366091"/>
              </w:rPr>
              <w:t>Beneficiarii acestei axe vor trebui să țină cont că bazele de date rezultate din investițiile co-finanțate din fondurile europene vor trebui să fie disponibile tuturor celor interesați sub forma datelor deschise (open data) sub condițiile prevăzute de Directiva privind datele deschise și reutilizarea informațiilor din sectorul public (Directiva (EU)2019/1024), ca și date de valoare ridicată (high value datasets). Aceasta înseamnă că datele trebuie să fie (a) puse la dispoziție în mod gratuit, în condițiile legii; (b) prelucrabile automat; (c) puse la dispoziție prin intermediul unor API; și (d) puse la dispoziție prin descărcare în masă, dacă este cazul.</w:t>
            </w:r>
          </w:p>
          <w:p w:rsidR="00A659F3" w:rsidRDefault="0023642F">
            <w:pPr>
              <w:spacing w:before="65"/>
              <w:jc w:val="both"/>
              <w:rPr>
                <w:color w:val="366091"/>
              </w:rPr>
            </w:pPr>
            <w:r>
              <w:rPr>
                <w:color w:val="366091"/>
              </w:rPr>
              <w:lastRenderedPageBreak/>
              <w:t>Acțiunile pentru creșterea capacității administrative prevăzute la prioritatea nr.1 vor avea efect și asupra acestei priorități.</w:t>
            </w:r>
          </w:p>
          <w:p w:rsidR="00A659F3" w:rsidRDefault="0023642F">
            <w:pPr>
              <w:spacing w:before="65"/>
              <w:jc w:val="both"/>
              <w:rPr>
                <w:b/>
                <w:i/>
                <w:color w:val="366091"/>
              </w:rPr>
            </w:pPr>
            <w:r>
              <w:rPr>
                <w:b/>
                <w:i/>
                <w:color w:val="366091"/>
              </w:rPr>
              <w:t>Beneficiar(i) în parteneriat sau individual:</w:t>
            </w:r>
          </w:p>
          <w:p w:rsidR="00A659F3" w:rsidRDefault="0023642F">
            <w:pPr>
              <w:numPr>
                <w:ilvl w:val="0"/>
                <w:numId w:val="25"/>
              </w:numPr>
              <w:spacing w:before="65"/>
              <w:jc w:val="both"/>
              <w:rPr>
                <w:i/>
                <w:color w:val="366091"/>
              </w:rPr>
            </w:pPr>
            <w:r>
              <w:rPr>
                <w:i/>
                <w:color w:val="366091"/>
              </w:rPr>
              <w:t>Compania Națională de Administrare a Infrastructurii Rutiere -C.N.A.I.R</w:t>
            </w:r>
          </w:p>
          <w:p w:rsidR="00A659F3" w:rsidRDefault="0023642F">
            <w:pPr>
              <w:numPr>
                <w:ilvl w:val="0"/>
                <w:numId w:val="25"/>
              </w:numPr>
              <w:spacing w:before="65"/>
              <w:jc w:val="both"/>
              <w:rPr>
                <w:color w:val="366091"/>
              </w:rPr>
            </w:pPr>
            <w:r>
              <w:rPr>
                <w:i/>
                <w:color w:val="366091"/>
              </w:rPr>
              <w:t>Direcțiile Regionale de Drumuri și Poduri ale CNAIR</w:t>
            </w:r>
          </w:p>
          <w:p w:rsidR="00A659F3" w:rsidRDefault="0023642F">
            <w:pPr>
              <w:numPr>
                <w:ilvl w:val="0"/>
                <w:numId w:val="25"/>
              </w:numPr>
              <w:spacing w:before="65"/>
              <w:jc w:val="both"/>
            </w:pPr>
            <w:r>
              <w:rPr>
                <w:i/>
                <w:color w:val="366091"/>
              </w:rPr>
              <w:t>Administrații Publice Locale (inclusiv asociații ale acestora și parteneriate cu ceilalți beneficiari exclusiv pentru proiectele din cadrul acestei priorități</w:t>
            </w:r>
          </w:p>
        </w:tc>
      </w:tr>
    </w:tbl>
    <w:p w:rsidR="00A659F3" w:rsidRDefault="00A659F3">
      <w:pPr>
        <w:spacing w:before="65"/>
        <w:ind w:left="1241"/>
      </w:pPr>
    </w:p>
    <w:p w:rsidR="00A659F3" w:rsidRDefault="0023642F">
      <w:pPr>
        <w:spacing w:before="65"/>
        <w:ind w:left="1241"/>
      </w:pPr>
      <w:r>
        <w:t>Principalele grupuri-țintă - articolul 22 alineatul (3) litera (d) punctul (iii) din RDC:</w:t>
      </w:r>
    </w:p>
    <w:p w:rsidR="00A659F3" w:rsidRDefault="00A659F3">
      <w:pPr>
        <w:spacing w:before="5"/>
        <w:rPr>
          <w:sz w:val="17"/>
          <w:szCs w:val="17"/>
        </w:rPr>
      </w:pPr>
    </w:p>
    <w:tbl>
      <w:tblPr>
        <w:tblStyle w:val="afa"/>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[1 000]</w:t>
            </w:r>
          </w:p>
          <w:p w:rsidR="00A659F3" w:rsidRDefault="0023642F">
            <w:pPr>
              <w:spacing w:before="65" w:after="136" w:line="350" w:lineRule="auto"/>
              <w:ind w:right="672"/>
              <w:jc w:val="both"/>
            </w:pPr>
            <w:r>
              <w:rPr>
                <w:color w:val="366091"/>
              </w:rPr>
              <w:t>Principalele grupuri țintă vizate de prezenta prioritate sunt utilizatorii drumurilor publice din România, atât utilizatorii agenți economici  (în particular transportatorii de  pasageri și de marfă) cât și populația generală. De asemenea, pentru implementarea proiectului pilot privind implementarea pactului de integritate grupul țintă va include organizațiile non-guvernamentale.</w:t>
            </w:r>
          </w:p>
        </w:tc>
      </w:tr>
    </w:tbl>
    <w:p w:rsidR="00A659F3" w:rsidRDefault="00A659F3">
      <w:pPr>
        <w:spacing w:before="65" w:after="136" w:line="350" w:lineRule="auto"/>
        <w:ind w:left="1241" w:right="672"/>
      </w:pPr>
    </w:p>
    <w:p w:rsidR="00A659F3" w:rsidRDefault="0023642F">
      <w:pPr>
        <w:spacing w:before="65" w:after="136" w:line="350" w:lineRule="auto"/>
        <w:ind w:left="1241" w:right="672"/>
      </w:pPr>
      <w:r>
        <w:t>Acțiuni menite să garanteze egalitatea, incluziunea și nediscriminarea – articolul 22 alineatul (3) litera (d) punctul (iv) din RDC și articolul 6 din Regulamentul FSE+</w:t>
      </w:r>
    </w:p>
    <w:p w:rsidR="00A659F3" w:rsidRDefault="00A659F3">
      <w:pPr>
        <w:rPr>
          <w:sz w:val="20"/>
          <w:szCs w:val="20"/>
        </w:rPr>
      </w:pPr>
    </w:p>
    <w:tbl>
      <w:tblPr>
        <w:tblStyle w:val="afb"/>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23642F">
            <w:pPr>
              <w:spacing w:before="40"/>
              <w:ind w:left="95"/>
              <w:jc w:val="both"/>
              <w:rPr>
                <w:color w:val="366091"/>
              </w:rPr>
            </w:pPr>
            <w:r>
              <w:rPr>
                <w:color w:val="366091"/>
              </w:rPr>
              <w:t>Toate investiţiile din sectorul de transport vor avea un caracter inclusiv şi vor respecta principiile egalităţii de şanse şi nediscriminării, asigurând participarea deplină a fiecărei persoane la viaţa economică şi socială, fără deosebire de origine etnică, sex, religie, vârstă, dizabilități sau orientare sexuală.</w:t>
            </w:r>
          </w:p>
          <w:p w:rsidR="00A659F3" w:rsidRDefault="00400689">
            <w:pPr>
              <w:spacing w:before="40"/>
              <w:ind w:left="95"/>
              <w:jc w:val="both"/>
              <w:rPr>
                <w:color w:val="366091"/>
              </w:rPr>
            </w:pPr>
            <w:r>
              <w:rPr>
                <w:color w:val="366091"/>
              </w:rPr>
              <w:t>Accesul la finanţarea P</w:t>
            </w:r>
            <w:r w:rsidR="0023642F">
              <w:rPr>
                <w:color w:val="366091"/>
              </w:rPr>
              <w:t>T se va face în mod nediscriminatoriu, utilizând criterii transparente de evaluare şi selecţie şi încurajând participarea tuturor beneficiarilor eligibili.</w:t>
            </w:r>
          </w:p>
          <w:p w:rsidR="00A659F3" w:rsidRDefault="0023642F">
            <w:pPr>
              <w:spacing w:before="40"/>
              <w:ind w:left="95"/>
              <w:jc w:val="both"/>
              <w:rPr>
                <w:color w:val="366091"/>
              </w:rPr>
            </w:pPr>
            <w:r>
              <w:rPr>
                <w:color w:val="366091"/>
              </w:rPr>
              <w:t>Totodată, beneficiarii direcţi, operatorii de transport, agenţii economici şi firmele de construcţie vor fi încurajate să adopte o politică de angajare și promovare nediscriminatorie, bazată pe criterii de competenţă şi calificare obiective.</w:t>
            </w:r>
          </w:p>
          <w:p w:rsidR="00A659F3" w:rsidRDefault="0023642F">
            <w:pPr>
              <w:spacing w:before="40"/>
              <w:ind w:left="95"/>
              <w:jc w:val="both"/>
              <w:rPr>
                <w:color w:val="366091"/>
              </w:rPr>
            </w:pPr>
            <w:r>
              <w:rPr>
                <w:color w:val="366091"/>
              </w:rPr>
              <w:t>Investiţiile vor asigura posibilitatea persoanelor cu dizabilități de a avea acces, în condiții de egalitate cu ceilalți cetățeni, la infrastructură şi mijloacele de transport.</w:t>
            </w:r>
          </w:p>
          <w:p w:rsidR="00A659F3" w:rsidRDefault="0023642F">
            <w:pPr>
              <w:spacing w:before="40"/>
              <w:ind w:left="95"/>
              <w:jc w:val="both"/>
              <w:rPr>
                <w:color w:val="366091"/>
              </w:rPr>
            </w:pPr>
            <w:r>
              <w:rPr>
                <w:color w:val="366091"/>
              </w:rPr>
              <w:t xml:space="preserve">Transportul rutier, feroviar pentru călători, precum şi cel cu metroul, peroanele principalelor stații, spațiile de parcare, străzile și drumurile publice, mijloacele </w:t>
            </w:r>
            <w:r>
              <w:rPr>
                <w:color w:val="366091"/>
              </w:rPr>
              <w:lastRenderedPageBreak/>
              <w:t>de informare şi atenţionare vor fi adaptate conform prevederilor legale în domeniu, astfel încât să permită accesul neîngrădit al persoanelor cu handicap. Investiţiile în acest domeniu vor include măsuri pentru asigurarea dotărilor specifice (lifturi de acces în stații, rampe pentru cărucioare) accesului pentru persoane cu dizabilități în mijloacele de transport.</w:t>
            </w:r>
          </w:p>
          <w:p w:rsidR="00A659F3" w:rsidRDefault="0023642F">
            <w:pPr>
              <w:spacing w:before="40"/>
              <w:ind w:left="95"/>
              <w:jc w:val="both"/>
              <w:rPr>
                <w:color w:val="366091"/>
              </w:rPr>
            </w:pPr>
            <w:r>
              <w:rPr>
                <w:color w:val="366091"/>
              </w:rPr>
              <w:t>Totodată, vor fi avute în vedere măsuri pentru:</w:t>
            </w:r>
          </w:p>
          <w:p w:rsidR="00A659F3" w:rsidRDefault="0023642F">
            <w:pPr>
              <w:numPr>
                <w:ilvl w:val="0"/>
                <w:numId w:val="24"/>
              </w:numPr>
              <w:spacing w:before="40"/>
              <w:jc w:val="both"/>
              <w:rPr>
                <w:color w:val="366091"/>
              </w:rPr>
            </w:pPr>
            <w:r>
              <w:rPr>
                <w:color w:val="366091"/>
              </w:rPr>
              <w:t>marcarea prin pavaj tactil a spațiilor de acces către transportul public;</w:t>
            </w:r>
          </w:p>
          <w:p w:rsidR="00A659F3" w:rsidRDefault="0023642F">
            <w:pPr>
              <w:numPr>
                <w:ilvl w:val="0"/>
                <w:numId w:val="24"/>
              </w:numPr>
              <w:spacing w:before="40"/>
              <w:jc w:val="both"/>
              <w:rPr>
                <w:color w:val="366091"/>
              </w:rPr>
            </w:pPr>
            <w:r>
              <w:rPr>
                <w:color w:val="366091"/>
              </w:rPr>
              <w:t xml:space="preserve">montarea panourilor de afișaj corespunzătoare nevoilor persoanelor cu handicap vizual și auditiv în mijloacele de transport public; </w:t>
            </w:r>
          </w:p>
          <w:p w:rsidR="00A659F3" w:rsidRDefault="0023642F">
            <w:pPr>
              <w:numPr>
                <w:ilvl w:val="0"/>
                <w:numId w:val="24"/>
              </w:numPr>
              <w:spacing w:before="40"/>
              <w:jc w:val="both"/>
              <w:rPr>
                <w:color w:val="366091"/>
              </w:rPr>
            </w:pPr>
            <w:r>
              <w:rPr>
                <w:color w:val="366091"/>
              </w:rPr>
              <w:t>imprimarea cu caractere mari și în culori contrastante a rutelor și a indicativelor mijloacelor de transport.</w:t>
            </w:r>
          </w:p>
          <w:p w:rsidR="00A659F3" w:rsidRDefault="00A659F3">
            <w:pPr>
              <w:rPr>
                <w:sz w:val="20"/>
                <w:szCs w:val="20"/>
              </w:rPr>
            </w:pPr>
          </w:p>
        </w:tc>
      </w:tr>
    </w:tbl>
    <w:p w:rsidR="00A659F3" w:rsidRDefault="00A659F3">
      <w:pPr>
        <w:rPr>
          <w:sz w:val="20"/>
          <w:szCs w:val="20"/>
        </w:rPr>
      </w:pPr>
    </w:p>
    <w:p w:rsidR="00A659F3" w:rsidRDefault="00A659F3">
      <w:pPr>
        <w:rPr>
          <w:sz w:val="20"/>
          <w:szCs w:val="20"/>
        </w:rPr>
      </w:pPr>
    </w:p>
    <w:p w:rsidR="00A659F3" w:rsidRDefault="0023642F">
      <w:pPr>
        <w:spacing w:before="89" w:line="362" w:lineRule="auto"/>
        <w:ind w:left="1091" w:right="672"/>
      </w:pPr>
      <w:r>
        <w:t>Indicarea teritoriilor specifice vizate, inclusiv utilizarea planificată a instrumentelor teritoriale – articolul 22 alineatul (3) litera (d) punctul (v) din RDC</w:t>
      </w:r>
    </w:p>
    <w:tbl>
      <w:tblPr>
        <w:tblStyle w:val="afc"/>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Câmp de text [2 000]</w:t>
            </w:r>
          </w:p>
          <w:p w:rsidR="00A659F3" w:rsidRDefault="0023642F">
            <w:pPr>
              <w:spacing w:before="65"/>
            </w:pPr>
            <w:r>
              <w:rPr>
                <w:color w:val="366091"/>
              </w:rPr>
              <w:t>RO - Întreg teritoriul</w:t>
            </w:r>
          </w:p>
        </w:tc>
      </w:tr>
    </w:tbl>
    <w:p w:rsidR="00A659F3" w:rsidRDefault="00A659F3">
      <w:pPr>
        <w:spacing w:before="65"/>
        <w:ind w:left="1091"/>
      </w:pPr>
    </w:p>
    <w:p w:rsidR="00A659F3" w:rsidRDefault="0023642F">
      <w:pPr>
        <w:spacing w:before="65"/>
        <w:ind w:left="1091"/>
      </w:pPr>
      <w:r>
        <w:t>Acțiuni interregionale, transfrontaliere și transnaționale –articolul 22 alineatul (3) litera (d) punctul (vi) din RDC</w:t>
      </w:r>
    </w:p>
    <w:p w:rsidR="00A659F3" w:rsidRDefault="00A659F3">
      <w:pPr>
        <w:spacing w:before="7"/>
        <w:rPr>
          <w:sz w:val="18"/>
          <w:szCs w:val="18"/>
        </w:rPr>
      </w:pPr>
    </w:p>
    <w:tbl>
      <w:tblPr>
        <w:tblStyle w:val="afd"/>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 xml:space="preserve">Câmp de text [2 000] </w:t>
            </w:r>
            <w:r>
              <w:rPr>
                <w:color w:val="366091"/>
              </w:rPr>
              <w:t>N/A</w:t>
            </w:r>
          </w:p>
          <w:p w:rsidR="00A659F3" w:rsidRDefault="00A659F3">
            <w:pPr>
              <w:spacing w:before="65"/>
            </w:pPr>
          </w:p>
        </w:tc>
      </w:tr>
    </w:tbl>
    <w:p w:rsidR="00A659F3" w:rsidRDefault="00A659F3">
      <w:pPr>
        <w:spacing w:before="65"/>
        <w:ind w:left="1091"/>
      </w:pPr>
    </w:p>
    <w:p w:rsidR="00A659F3" w:rsidRDefault="0023642F">
      <w:pPr>
        <w:spacing w:before="65"/>
        <w:ind w:left="1091"/>
      </w:pPr>
      <w:r>
        <w:t>Utilizarea planificată a instrumentelor financiare – articolul  22 alineatul (3) litera (d) punctul  (vii) din RDC</w:t>
      </w:r>
    </w:p>
    <w:p w:rsidR="00A659F3" w:rsidRDefault="00A659F3">
      <w:pPr>
        <w:spacing w:before="5"/>
        <w:rPr>
          <w:sz w:val="17"/>
          <w:szCs w:val="17"/>
        </w:rPr>
      </w:pPr>
    </w:p>
    <w:tbl>
      <w:tblPr>
        <w:tblStyle w:val="afe"/>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 xml:space="preserve">Câmp de text [1 000] </w:t>
            </w:r>
            <w:r>
              <w:rPr>
                <w:color w:val="366091"/>
              </w:rPr>
              <w:t>N/A</w:t>
            </w:r>
          </w:p>
          <w:p w:rsidR="00A659F3" w:rsidRDefault="00A659F3">
            <w:pPr>
              <w:rPr>
                <w:sz w:val="20"/>
                <w:szCs w:val="20"/>
              </w:rPr>
            </w:pPr>
          </w:p>
        </w:tc>
      </w:tr>
    </w:tbl>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23642F">
      <w:pPr>
        <w:numPr>
          <w:ilvl w:val="4"/>
          <w:numId w:val="36"/>
        </w:numPr>
        <w:pBdr>
          <w:top w:val="nil"/>
          <w:left w:val="nil"/>
          <w:bottom w:val="nil"/>
          <w:right w:val="nil"/>
          <w:between w:val="nil"/>
        </w:pBdr>
        <w:tabs>
          <w:tab w:val="left" w:pos="1623"/>
          <w:tab w:val="left" w:pos="1624"/>
        </w:tabs>
        <w:spacing w:before="206"/>
        <w:ind w:left="1627"/>
        <w:rPr>
          <w:color w:val="000000"/>
        </w:rPr>
      </w:pPr>
      <w:r>
        <w:rPr>
          <w:color w:val="000000"/>
        </w:rPr>
        <w:t>Indicatori</w:t>
      </w:r>
    </w:p>
    <w:p w:rsidR="00A659F3" w:rsidRDefault="00A659F3">
      <w:pPr>
        <w:rPr>
          <w:sz w:val="29"/>
          <w:szCs w:val="29"/>
        </w:rPr>
      </w:pPr>
    </w:p>
    <w:p w:rsidR="00A659F3" w:rsidRDefault="0023642F">
      <w:pPr>
        <w:spacing w:before="1"/>
        <w:ind w:left="1091"/>
      </w:pPr>
      <w:r>
        <w:t>Trimitere: articolul 22 alineatul (3) litera (d) punctul (ii) din RDC și articolul 8 din Regulamentul FEDR și Fondul de coeziune</w:t>
      </w:r>
    </w:p>
    <w:p w:rsidR="00A659F3" w:rsidRDefault="00A659F3">
      <w:pPr>
        <w:spacing w:before="10"/>
        <w:rPr>
          <w:sz w:val="24"/>
          <w:szCs w:val="24"/>
        </w:rPr>
      </w:pPr>
    </w:p>
    <w:p w:rsidR="00A659F3" w:rsidRDefault="00A659F3">
      <w:pPr>
        <w:spacing w:before="10"/>
        <w:rPr>
          <w:sz w:val="24"/>
          <w:szCs w:val="24"/>
        </w:rPr>
      </w:pPr>
    </w:p>
    <w:p w:rsidR="00A659F3" w:rsidRDefault="0023642F">
      <w:pPr>
        <w:spacing w:before="89"/>
        <w:ind w:left="378"/>
      </w:pPr>
      <w:r>
        <w:t>Tabelul 2: Indicatori de realizare</w:t>
      </w:r>
    </w:p>
    <w:p w:rsidR="00A659F3" w:rsidRDefault="00A659F3"/>
    <w:tbl>
      <w:tblPr>
        <w:tblStyle w:val="aff"/>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2"/>
        <w:gridCol w:w="1811"/>
        <w:gridCol w:w="672"/>
        <w:gridCol w:w="1901"/>
        <w:gridCol w:w="751"/>
        <w:gridCol w:w="2321"/>
        <w:gridCol w:w="1066"/>
        <w:gridCol w:w="1744"/>
        <w:gridCol w:w="2526"/>
      </w:tblGrid>
      <w:tr w:rsidR="00A659F3">
        <w:trPr>
          <w:trHeight w:val="599"/>
        </w:trPr>
        <w:tc>
          <w:tcPr>
            <w:tcW w:w="1272" w:type="dxa"/>
          </w:tcPr>
          <w:p w:rsidR="00A659F3" w:rsidRDefault="0023642F">
            <w:pPr>
              <w:pBdr>
                <w:top w:val="nil"/>
                <w:left w:val="nil"/>
                <w:bottom w:val="nil"/>
                <w:right w:val="nil"/>
                <w:between w:val="nil"/>
              </w:pBdr>
              <w:spacing w:before="162"/>
              <w:ind w:left="128"/>
              <w:jc w:val="center"/>
              <w:rPr>
                <w:color w:val="000000"/>
              </w:rPr>
            </w:pPr>
            <w:r>
              <w:rPr>
                <w:color w:val="000000"/>
              </w:rPr>
              <w:t>Prioritate</w:t>
            </w:r>
          </w:p>
        </w:tc>
        <w:tc>
          <w:tcPr>
            <w:tcW w:w="1811" w:type="dxa"/>
          </w:tcPr>
          <w:p w:rsidR="00A659F3" w:rsidRDefault="0023642F">
            <w:pPr>
              <w:pBdr>
                <w:top w:val="nil"/>
                <w:left w:val="nil"/>
                <w:bottom w:val="nil"/>
                <w:right w:val="nil"/>
                <w:between w:val="nil"/>
              </w:pBdr>
              <w:spacing w:before="162"/>
              <w:ind w:left="252"/>
              <w:jc w:val="center"/>
              <w:rPr>
                <w:color w:val="000000"/>
              </w:rPr>
            </w:pPr>
            <w:r>
              <w:rPr>
                <w:color w:val="000000"/>
              </w:rPr>
              <w:t>Obiectiv specific</w:t>
            </w:r>
          </w:p>
        </w:tc>
        <w:tc>
          <w:tcPr>
            <w:tcW w:w="672" w:type="dxa"/>
          </w:tcPr>
          <w:p w:rsidR="00A659F3" w:rsidRDefault="0023642F">
            <w:pPr>
              <w:pBdr>
                <w:top w:val="nil"/>
                <w:left w:val="nil"/>
                <w:bottom w:val="nil"/>
                <w:right w:val="nil"/>
                <w:between w:val="nil"/>
              </w:pBdr>
              <w:spacing w:before="162"/>
              <w:ind w:left="128"/>
              <w:jc w:val="center"/>
              <w:rPr>
                <w:color w:val="000000"/>
              </w:rPr>
            </w:pPr>
            <w:r>
              <w:rPr>
                <w:color w:val="000000"/>
              </w:rPr>
              <w:t>Fond</w:t>
            </w:r>
          </w:p>
        </w:tc>
        <w:tc>
          <w:tcPr>
            <w:tcW w:w="1901" w:type="dxa"/>
          </w:tcPr>
          <w:p w:rsidR="00A659F3" w:rsidRDefault="0023642F">
            <w:pPr>
              <w:pBdr>
                <w:top w:val="nil"/>
                <w:left w:val="nil"/>
                <w:bottom w:val="nil"/>
                <w:right w:val="nil"/>
                <w:between w:val="nil"/>
              </w:pBdr>
              <w:spacing w:before="162"/>
              <w:ind w:left="156"/>
              <w:jc w:val="center"/>
              <w:rPr>
                <w:color w:val="000000"/>
              </w:rPr>
            </w:pPr>
            <w:r>
              <w:rPr>
                <w:color w:val="000000"/>
              </w:rPr>
              <w:t>Categorie de regiuni</w:t>
            </w:r>
          </w:p>
        </w:tc>
        <w:tc>
          <w:tcPr>
            <w:tcW w:w="751" w:type="dxa"/>
          </w:tcPr>
          <w:p w:rsidR="00A659F3" w:rsidRDefault="0023642F">
            <w:pPr>
              <w:pBdr>
                <w:top w:val="nil"/>
                <w:left w:val="nil"/>
                <w:bottom w:val="nil"/>
                <w:right w:val="nil"/>
                <w:between w:val="nil"/>
              </w:pBdr>
              <w:spacing w:before="162"/>
              <w:ind w:left="129"/>
              <w:jc w:val="center"/>
              <w:rPr>
                <w:color w:val="000000"/>
              </w:rPr>
            </w:pPr>
            <w:r>
              <w:rPr>
                <w:color w:val="000000"/>
              </w:rPr>
              <w:t>ID [5]</w:t>
            </w:r>
          </w:p>
        </w:tc>
        <w:tc>
          <w:tcPr>
            <w:tcW w:w="2321" w:type="dxa"/>
          </w:tcPr>
          <w:p w:rsidR="00A659F3" w:rsidRDefault="0023642F">
            <w:pPr>
              <w:pBdr>
                <w:top w:val="nil"/>
                <w:left w:val="nil"/>
                <w:bottom w:val="nil"/>
                <w:right w:val="nil"/>
                <w:between w:val="nil"/>
              </w:pBdr>
              <w:spacing w:before="162"/>
              <w:ind w:left="170"/>
              <w:jc w:val="center"/>
              <w:rPr>
                <w:color w:val="000000"/>
              </w:rPr>
            </w:pPr>
            <w:r>
              <w:rPr>
                <w:color w:val="000000"/>
              </w:rPr>
              <w:t>Indicator [255]</w:t>
            </w:r>
          </w:p>
        </w:tc>
        <w:tc>
          <w:tcPr>
            <w:tcW w:w="1066" w:type="dxa"/>
          </w:tcPr>
          <w:p w:rsidR="00A659F3" w:rsidRDefault="0023642F">
            <w:pPr>
              <w:pBdr>
                <w:top w:val="nil"/>
                <w:left w:val="nil"/>
                <w:bottom w:val="nil"/>
                <w:right w:val="nil"/>
                <w:between w:val="nil"/>
              </w:pBdr>
              <w:spacing w:before="162"/>
              <w:ind w:left="199"/>
              <w:jc w:val="center"/>
              <w:rPr>
                <w:color w:val="000000"/>
              </w:rPr>
            </w:pPr>
            <w:r>
              <w:rPr>
                <w:color w:val="000000"/>
              </w:rPr>
              <w:t>Unitate de măsură</w:t>
            </w:r>
          </w:p>
        </w:tc>
        <w:tc>
          <w:tcPr>
            <w:tcW w:w="1744" w:type="dxa"/>
          </w:tcPr>
          <w:p w:rsidR="00A659F3" w:rsidRDefault="0023642F">
            <w:pPr>
              <w:pBdr>
                <w:top w:val="nil"/>
                <w:left w:val="nil"/>
                <w:bottom w:val="nil"/>
                <w:right w:val="nil"/>
                <w:between w:val="nil"/>
              </w:pBdr>
              <w:spacing w:before="39" w:line="249" w:lineRule="auto"/>
              <w:ind w:left="136" w:right="138"/>
              <w:jc w:val="center"/>
              <w:rPr>
                <w:color w:val="000000"/>
              </w:rPr>
            </w:pPr>
            <w:r>
              <w:rPr>
                <w:color w:val="000000"/>
              </w:rPr>
              <w:t>Obiectiv de etapă</w:t>
            </w:r>
          </w:p>
          <w:p w:rsidR="00A659F3" w:rsidRDefault="0023642F">
            <w:pPr>
              <w:pBdr>
                <w:top w:val="nil"/>
                <w:left w:val="nil"/>
                <w:bottom w:val="nil"/>
                <w:right w:val="nil"/>
                <w:between w:val="nil"/>
              </w:pBdr>
              <w:spacing w:line="249" w:lineRule="auto"/>
              <w:ind w:left="136" w:right="124"/>
              <w:jc w:val="center"/>
              <w:rPr>
                <w:color w:val="000000"/>
              </w:rPr>
            </w:pPr>
            <w:r>
              <w:rPr>
                <w:color w:val="000000"/>
              </w:rPr>
              <w:t>(2024)</w:t>
            </w:r>
          </w:p>
        </w:tc>
        <w:tc>
          <w:tcPr>
            <w:tcW w:w="2526" w:type="dxa"/>
          </w:tcPr>
          <w:p w:rsidR="00A659F3" w:rsidRDefault="0023642F">
            <w:pPr>
              <w:pBdr>
                <w:top w:val="nil"/>
                <w:left w:val="nil"/>
                <w:bottom w:val="nil"/>
                <w:right w:val="nil"/>
                <w:between w:val="nil"/>
              </w:pBdr>
              <w:spacing w:before="162"/>
              <w:ind w:left="229"/>
              <w:jc w:val="center"/>
              <w:rPr>
                <w:color w:val="000000"/>
              </w:rPr>
            </w:pPr>
            <w:r>
              <w:rPr>
                <w:color w:val="000000"/>
              </w:rPr>
              <w:t>Țintă (2029)</w:t>
            </w:r>
          </w:p>
        </w:tc>
      </w:tr>
      <w:tr w:rsidR="00A659F3">
        <w:trPr>
          <w:trHeight w:val="367"/>
        </w:trPr>
        <w:tc>
          <w:tcPr>
            <w:tcW w:w="1272" w:type="dxa"/>
            <w:vMerge w:val="restart"/>
          </w:tcPr>
          <w:p w:rsidR="00A659F3" w:rsidRDefault="0023642F">
            <w:pPr>
              <w:ind w:left="144"/>
              <w:rPr>
                <w:color w:val="1F497D"/>
                <w:sz w:val="20"/>
                <w:szCs w:val="20"/>
              </w:rPr>
            </w:pPr>
            <w:r>
              <w:rPr>
                <w:color w:val="1F497D"/>
                <w:sz w:val="20"/>
                <w:szCs w:val="20"/>
              </w:rPr>
              <w:t>2.</w:t>
            </w:r>
            <w:r>
              <w:rPr>
                <w:color w:val="1F497D"/>
              </w:rPr>
              <w:t xml:space="preserve"> </w:t>
            </w:r>
            <w:r>
              <w:rPr>
                <w:color w:val="1F497D"/>
                <w:sz w:val="20"/>
                <w:szCs w:val="20"/>
              </w:rPr>
              <w:t>Îmbunătățirea conectivității secundare rutiere</w:t>
            </w:r>
          </w:p>
        </w:tc>
        <w:tc>
          <w:tcPr>
            <w:tcW w:w="1811" w:type="dxa"/>
            <w:vMerge w:val="restart"/>
          </w:tcPr>
          <w:p w:rsidR="00A659F3" w:rsidRDefault="0023642F">
            <w:pPr>
              <w:ind w:left="144"/>
              <w:rPr>
                <w:color w:val="1F497D"/>
              </w:rPr>
            </w:pPr>
            <w:r>
              <w:rPr>
                <w:color w:val="1F497D"/>
              </w:rPr>
              <w:t>3.1. Dezvoltarea unei rețele TEN-T, reziliente la schimbările climatice, inteligente, sigure, durabile și intermodale</w:t>
            </w:r>
          </w:p>
          <w:p w:rsidR="00A659F3" w:rsidRDefault="00A659F3">
            <w:pPr>
              <w:ind w:left="144"/>
              <w:jc w:val="both"/>
              <w:rPr>
                <w:color w:val="1F497D"/>
                <w:sz w:val="20"/>
                <w:szCs w:val="20"/>
              </w:rPr>
            </w:pPr>
          </w:p>
        </w:tc>
        <w:tc>
          <w:tcPr>
            <w:tcW w:w="672" w:type="dxa"/>
            <w:vMerge w:val="restart"/>
          </w:tcPr>
          <w:p w:rsidR="00A659F3" w:rsidRDefault="0023642F">
            <w:pPr>
              <w:ind w:left="144"/>
              <w:rPr>
                <w:color w:val="1F497D"/>
                <w:sz w:val="20"/>
                <w:szCs w:val="20"/>
              </w:rPr>
            </w:pPr>
            <w:r>
              <w:rPr>
                <w:color w:val="1F497D"/>
                <w:sz w:val="20"/>
                <w:szCs w:val="20"/>
              </w:rPr>
              <w:t>FEDR</w:t>
            </w:r>
          </w:p>
          <w:p w:rsidR="00A659F3" w:rsidRDefault="00A659F3">
            <w:pPr>
              <w:ind w:left="144"/>
              <w:rPr>
                <w:color w:val="1F497D"/>
                <w:sz w:val="20"/>
                <w:szCs w:val="20"/>
              </w:rPr>
            </w:pPr>
          </w:p>
        </w:tc>
        <w:tc>
          <w:tcPr>
            <w:tcW w:w="1901" w:type="dxa"/>
            <w:vMerge w:val="restart"/>
          </w:tcPr>
          <w:p w:rsidR="00A659F3" w:rsidRDefault="0023642F">
            <w:pPr>
              <w:ind w:left="144"/>
              <w:rPr>
                <w:color w:val="366091"/>
                <w:sz w:val="20"/>
                <w:szCs w:val="20"/>
              </w:rPr>
            </w:pPr>
            <w:r>
              <w:rPr>
                <w:color w:val="366091"/>
                <w:sz w:val="20"/>
                <w:szCs w:val="20"/>
              </w:rPr>
              <w:t>LDR</w:t>
            </w:r>
          </w:p>
          <w:p w:rsidR="00A659F3" w:rsidRDefault="00A659F3">
            <w:pPr>
              <w:ind w:left="144"/>
              <w:rPr>
                <w:color w:val="1F497D"/>
                <w:sz w:val="20"/>
                <w:szCs w:val="20"/>
              </w:rPr>
            </w:pPr>
          </w:p>
        </w:tc>
        <w:tc>
          <w:tcPr>
            <w:tcW w:w="751" w:type="dxa"/>
          </w:tcPr>
          <w:p w:rsidR="00A659F3" w:rsidRDefault="0023642F">
            <w:pPr>
              <w:ind w:left="144"/>
              <w:rPr>
                <w:color w:val="1F497D"/>
                <w:sz w:val="20"/>
                <w:szCs w:val="20"/>
              </w:rPr>
            </w:pPr>
            <w:r>
              <w:rPr>
                <w:color w:val="1F497D"/>
                <w:sz w:val="20"/>
                <w:szCs w:val="20"/>
              </w:rPr>
              <w:t xml:space="preserve">RCO 43 </w:t>
            </w:r>
          </w:p>
          <w:p w:rsidR="00A659F3" w:rsidRDefault="00A659F3">
            <w:pPr>
              <w:ind w:left="144"/>
              <w:rPr>
                <w:color w:val="1F497D"/>
                <w:sz w:val="20"/>
                <w:szCs w:val="20"/>
              </w:rPr>
            </w:pPr>
          </w:p>
        </w:tc>
        <w:tc>
          <w:tcPr>
            <w:tcW w:w="2321" w:type="dxa"/>
          </w:tcPr>
          <w:p w:rsidR="00A659F3" w:rsidRDefault="0023642F">
            <w:pPr>
              <w:ind w:left="144"/>
              <w:rPr>
                <w:color w:val="1F497D"/>
                <w:sz w:val="20"/>
                <w:szCs w:val="20"/>
              </w:rPr>
            </w:pPr>
            <w:r>
              <w:rPr>
                <w:color w:val="1F497D"/>
                <w:sz w:val="20"/>
                <w:szCs w:val="20"/>
              </w:rPr>
              <w:t>Lungimea drumurilor noi sau reabilitate – TEN-T</w:t>
            </w:r>
          </w:p>
        </w:tc>
        <w:tc>
          <w:tcPr>
            <w:tcW w:w="1066" w:type="dxa"/>
          </w:tcPr>
          <w:p w:rsidR="00A659F3" w:rsidRDefault="0023642F">
            <w:pPr>
              <w:ind w:left="144"/>
              <w:rPr>
                <w:color w:val="1F497D"/>
                <w:sz w:val="20"/>
                <w:szCs w:val="20"/>
              </w:rPr>
            </w:pPr>
            <w:r>
              <w:rPr>
                <w:color w:val="1F497D"/>
                <w:sz w:val="20"/>
                <w:szCs w:val="20"/>
              </w:rPr>
              <w:t>km</w:t>
            </w:r>
          </w:p>
        </w:tc>
        <w:tc>
          <w:tcPr>
            <w:tcW w:w="1744" w:type="dxa"/>
          </w:tcPr>
          <w:p w:rsidR="00A659F3" w:rsidRDefault="0023642F">
            <w:pPr>
              <w:ind w:left="144"/>
              <w:rPr>
                <w:color w:val="1F497D"/>
                <w:sz w:val="20"/>
                <w:szCs w:val="20"/>
              </w:rPr>
            </w:pPr>
            <w:r>
              <w:rPr>
                <w:color w:val="1F497D"/>
                <w:sz w:val="20"/>
                <w:szCs w:val="20"/>
              </w:rPr>
              <w:t>0</w:t>
            </w:r>
          </w:p>
        </w:tc>
        <w:tc>
          <w:tcPr>
            <w:tcW w:w="2526" w:type="dxa"/>
          </w:tcPr>
          <w:p w:rsidR="00A659F3" w:rsidRDefault="0023642F">
            <w:pPr>
              <w:ind w:left="144"/>
              <w:rPr>
                <w:color w:val="1F497D"/>
                <w:sz w:val="20"/>
                <w:szCs w:val="20"/>
              </w:rPr>
            </w:pPr>
            <w:r>
              <w:rPr>
                <w:color w:val="1F497D"/>
                <w:sz w:val="20"/>
                <w:szCs w:val="20"/>
              </w:rPr>
              <w:t>23</w:t>
            </w:r>
          </w:p>
        </w:tc>
      </w:tr>
      <w:tr w:rsidR="00A659F3">
        <w:trPr>
          <w:trHeight w:val="339"/>
        </w:trPr>
        <w:tc>
          <w:tcPr>
            <w:tcW w:w="1272" w:type="dxa"/>
            <w:vMerge/>
          </w:tcPr>
          <w:p w:rsidR="00A659F3" w:rsidRDefault="00A659F3">
            <w:pPr>
              <w:pBdr>
                <w:top w:val="nil"/>
                <w:left w:val="nil"/>
                <w:bottom w:val="nil"/>
                <w:right w:val="nil"/>
                <w:between w:val="nil"/>
              </w:pBdr>
              <w:spacing w:line="276" w:lineRule="auto"/>
              <w:rPr>
                <w:color w:val="1F497D"/>
                <w:sz w:val="20"/>
                <w:szCs w:val="20"/>
              </w:rPr>
            </w:pPr>
          </w:p>
        </w:tc>
        <w:tc>
          <w:tcPr>
            <w:tcW w:w="1811" w:type="dxa"/>
            <w:vMerge/>
          </w:tcPr>
          <w:p w:rsidR="00A659F3" w:rsidRDefault="00A659F3">
            <w:pPr>
              <w:pBdr>
                <w:top w:val="nil"/>
                <w:left w:val="nil"/>
                <w:bottom w:val="nil"/>
                <w:right w:val="nil"/>
                <w:between w:val="nil"/>
              </w:pBdr>
              <w:spacing w:line="276" w:lineRule="auto"/>
              <w:rPr>
                <w:color w:val="1F497D"/>
                <w:sz w:val="20"/>
                <w:szCs w:val="20"/>
              </w:rPr>
            </w:pPr>
          </w:p>
        </w:tc>
        <w:tc>
          <w:tcPr>
            <w:tcW w:w="672" w:type="dxa"/>
            <w:vMerge/>
          </w:tcPr>
          <w:p w:rsidR="00A659F3" w:rsidRDefault="00A659F3">
            <w:pPr>
              <w:pBdr>
                <w:top w:val="nil"/>
                <w:left w:val="nil"/>
                <w:bottom w:val="nil"/>
                <w:right w:val="nil"/>
                <w:between w:val="nil"/>
              </w:pBdr>
              <w:spacing w:line="276" w:lineRule="auto"/>
              <w:rPr>
                <w:color w:val="1F497D"/>
                <w:sz w:val="20"/>
                <w:szCs w:val="20"/>
              </w:rPr>
            </w:pPr>
          </w:p>
        </w:tc>
        <w:tc>
          <w:tcPr>
            <w:tcW w:w="1901" w:type="dxa"/>
            <w:vMerge/>
          </w:tcPr>
          <w:p w:rsidR="00A659F3" w:rsidRDefault="00A659F3">
            <w:pPr>
              <w:pBdr>
                <w:top w:val="nil"/>
                <w:left w:val="nil"/>
                <w:bottom w:val="nil"/>
                <w:right w:val="nil"/>
                <w:between w:val="nil"/>
              </w:pBdr>
              <w:spacing w:line="276" w:lineRule="auto"/>
              <w:rPr>
                <w:color w:val="1F497D"/>
                <w:sz w:val="20"/>
                <w:szCs w:val="20"/>
              </w:rPr>
            </w:pPr>
          </w:p>
        </w:tc>
        <w:tc>
          <w:tcPr>
            <w:tcW w:w="751" w:type="dxa"/>
          </w:tcPr>
          <w:p w:rsidR="00A659F3" w:rsidRDefault="0023642F">
            <w:pPr>
              <w:ind w:left="144"/>
              <w:rPr>
                <w:color w:val="1F497D"/>
                <w:sz w:val="20"/>
                <w:szCs w:val="20"/>
              </w:rPr>
            </w:pPr>
            <w:r>
              <w:rPr>
                <w:color w:val="1F497D"/>
                <w:sz w:val="20"/>
                <w:szCs w:val="20"/>
              </w:rPr>
              <w:t>RCO 45</w:t>
            </w:r>
          </w:p>
        </w:tc>
        <w:tc>
          <w:tcPr>
            <w:tcW w:w="2321" w:type="dxa"/>
          </w:tcPr>
          <w:p w:rsidR="00A659F3" w:rsidRDefault="0023642F">
            <w:pPr>
              <w:ind w:left="144"/>
              <w:rPr>
                <w:color w:val="1F497D"/>
                <w:sz w:val="20"/>
                <w:szCs w:val="20"/>
              </w:rPr>
            </w:pPr>
            <w:r>
              <w:rPr>
                <w:color w:val="1F497D"/>
                <w:sz w:val="20"/>
                <w:szCs w:val="20"/>
              </w:rPr>
              <w:t>Lungimea drumurilor reconstruite sau modernizate – TEN-T</w:t>
            </w:r>
          </w:p>
        </w:tc>
        <w:tc>
          <w:tcPr>
            <w:tcW w:w="1066" w:type="dxa"/>
          </w:tcPr>
          <w:p w:rsidR="00A659F3" w:rsidRDefault="0023642F">
            <w:pPr>
              <w:ind w:left="144"/>
              <w:rPr>
                <w:color w:val="1F497D"/>
                <w:sz w:val="20"/>
                <w:szCs w:val="20"/>
              </w:rPr>
            </w:pPr>
            <w:r>
              <w:rPr>
                <w:color w:val="1F497D"/>
                <w:sz w:val="20"/>
                <w:szCs w:val="20"/>
              </w:rPr>
              <w:t>km</w:t>
            </w:r>
          </w:p>
        </w:tc>
        <w:tc>
          <w:tcPr>
            <w:tcW w:w="1744" w:type="dxa"/>
          </w:tcPr>
          <w:p w:rsidR="00A659F3" w:rsidRDefault="0023642F">
            <w:pPr>
              <w:ind w:left="144"/>
              <w:rPr>
                <w:color w:val="1F497D"/>
                <w:sz w:val="20"/>
                <w:szCs w:val="20"/>
              </w:rPr>
            </w:pPr>
            <w:r>
              <w:rPr>
                <w:color w:val="1F497D"/>
                <w:sz w:val="20"/>
                <w:szCs w:val="20"/>
              </w:rPr>
              <w:t>3</w:t>
            </w:r>
          </w:p>
        </w:tc>
        <w:tc>
          <w:tcPr>
            <w:tcW w:w="2526" w:type="dxa"/>
          </w:tcPr>
          <w:p w:rsidR="00A659F3" w:rsidRDefault="0023642F">
            <w:pPr>
              <w:ind w:left="144"/>
              <w:rPr>
                <w:color w:val="1F497D"/>
                <w:sz w:val="20"/>
                <w:szCs w:val="20"/>
              </w:rPr>
            </w:pPr>
            <w:r>
              <w:rPr>
                <w:color w:val="1F497D"/>
                <w:sz w:val="20"/>
                <w:szCs w:val="20"/>
              </w:rPr>
              <w:t>23</w:t>
            </w:r>
          </w:p>
        </w:tc>
      </w:tr>
      <w:tr w:rsidR="00A659F3">
        <w:trPr>
          <w:trHeight w:val="339"/>
        </w:trPr>
        <w:tc>
          <w:tcPr>
            <w:tcW w:w="1272" w:type="dxa"/>
            <w:vMerge/>
          </w:tcPr>
          <w:p w:rsidR="00A659F3" w:rsidRDefault="00A659F3">
            <w:pPr>
              <w:pBdr>
                <w:top w:val="nil"/>
                <w:left w:val="nil"/>
                <w:bottom w:val="nil"/>
                <w:right w:val="nil"/>
                <w:between w:val="nil"/>
              </w:pBdr>
              <w:spacing w:line="276" w:lineRule="auto"/>
              <w:rPr>
                <w:color w:val="1F497D"/>
                <w:sz w:val="20"/>
                <w:szCs w:val="20"/>
              </w:rPr>
            </w:pPr>
          </w:p>
        </w:tc>
        <w:tc>
          <w:tcPr>
            <w:tcW w:w="1811" w:type="dxa"/>
            <w:vMerge/>
          </w:tcPr>
          <w:p w:rsidR="00A659F3" w:rsidRDefault="00A659F3">
            <w:pPr>
              <w:pBdr>
                <w:top w:val="nil"/>
                <w:left w:val="nil"/>
                <w:bottom w:val="nil"/>
                <w:right w:val="nil"/>
                <w:between w:val="nil"/>
              </w:pBdr>
              <w:spacing w:line="276" w:lineRule="auto"/>
              <w:rPr>
                <w:color w:val="1F497D"/>
                <w:sz w:val="20"/>
                <w:szCs w:val="20"/>
              </w:rPr>
            </w:pPr>
          </w:p>
        </w:tc>
        <w:tc>
          <w:tcPr>
            <w:tcW w:w="672" w:type="dxa"/>
            <w:vMerge/>
          </w:tcPr>
          <w:p w:rsidR="00A659F3" w:rsidRDefault="00A659F3">
            <w:pPr>
              <w:pBdr>
                <w:top w:val="nil"/>
                <w:left w:val="nil"/>
                <w:bottom w:val="nil"/>
                <w:right w:val="nil"/>
                <w:between w:val="nil"/>
              </w:pBdr>
              <w:spacing w:line="276" w:lineRule="auto"/>
              <w:rPr>
                <w:color w:val="1F497D"/>
                <w:sz w:val="20"/>
                <w:szCs w:val="20"/>
              </w:rPr>
            </w:pPr>
          </w:p>
        </w:tc>
        <w:tc>
          <w:tcPr>
            <w:tcW w:w="1901" w:type="dxa"/>
            <w:vMerge/>
          </w:tcPr>
          <w:p w:rsidR="00A659F3" w:rsidRDefault="00A659F3">
            <w:pPr>
              <w:pBdr>
                <w:top w:val="nil"/>
                <w:left w:val="nil"/>
                <w:bottom w:val="nil"/>
                <w:right w:val="nil"/>
                <w:between w:val="nil"/>
              </w:pBdr>
              <w:spacing w:line="276" w:lineRule="auto"/>
              <w:rPr>
                <w:color w:val="1F497D"/>
                <w:sz w:val="20"/>
                <w:szCs w:val="20"/>
              </w:rPr>
            </w:pPr>
          </w:p>
        </w:tc>
        <w:tc>
          <w:tcPr>
            <w:tcW w:w="751" w:type="dxa"/>
          </w:tcPr>
          <w:p w:rsidR="00A659F3" w:rsidRDefault="0023642F">
            <w:pPr>
              <w:ind w:left="144"/>
              <w:rPr>
                <w:color w:val="1F497D"/>
                <w:sz w:val="20"/>
                <w:szCs w:val="20"/>
              </w:rPr>
            </w:pPr>
            <w:r>
              <w:rPr>
                <w:color w:val="1F497D"/>
                <w:sz w:val="20"/>
                <w:szCs w:val="20"/>
              </w:rPr>
              <w:t>RCO 59</w:t>
            </w:r>
          </w:p>
        </w:tc>
        <w:tc>
          <w:tcPr>
            <w:tcW w:w="2321" w:type="dxa"/>
          </w:tcPr>
          <w:p w:rsidR="00A659F3" w:rsidRDefault="0023642F">
            <w:pPr>
              <w:ind w:left="144"/>
              <w:rPr>
                <w:color w:val="1F497D"/>
                <w:sz w:val="20"/>
                <w:szCs w:val="20"/>
              </w:rPr>
            </w:pPr>
            <w:r>
              <w:rPr>
                <w:color w:val="1F497D"/>
                <w:sz w:val="20"/>
                <w:szCs w:val="20"/>
              </w:rPr>
              <w:t>Infrastructuri pentru combustibili alternativi (puncte de realimentare/reîncărcare)</w:t>
            </w:r>
          </w:p>
        </w:tc>
        <w:tc>
          <w:tcPr>
            <w:tcW w:w="1066" w:type="dxa"/>
          </w:tcPr>
          <w:p w:rsidR="00A659F3" w:rsidRDefault="0023642F">
            <w:pPr>
              <w:ind w:left="144"/>
              <w:rPr>
                <w:color w:val="1F497D"/>
                <w:sz w:val="20"/>
                <w:szCs w:val="20"/>
              </w:rPr>
            </w:pPr>
            <w:r>
              <w:rPr>
                <w:color w:val="1F497D"/>
                <w:sz w:val="20"/>
                <w:szCs w:val="20"/>
              </w:rPr>
              <w:t>nr. puncte</w:t>
            </w:r>
          </w:p>
        </w:tc>
        <w:tc>
          <w:tcPr>
            <w:tcW w:w="1744" w:type="dxa"/>
          </w:tcPr>
          <w:p w:rsidR="00A659F3" w:rsidRDefault="0023642F">
            <w:pPr>
              <w:ind w:left="144"/>
              <w:rPr>
                <w:color w:val="1F497D"/>
                <w:sz w:val="20"/>
                <w:szCs w:val="20"/>
              </w:rPr>
            </w:pPr>
            <w:r>
              <w:rPr>
                <w:color w:val="1F497D"/>
                <w:sz w:val="20"/>
                <w:szCs w:val="20"/>
              </w:rPr>
              <w:t>1</w:t>
            </w:r>
          </w:p>
        </w:tc>
        <w:tc>
          <w:tcPr>
            <w:tcW w:w="2526" w:type="dxa"/>
          </w:tcPr>
          <w:p w:rsidR="00A659F3" w:rsidRDefault="0023642F">
            <w:pPr>
              <w:ind w:left="144"/>
              <w:rPr>
                <w:color w:val="1F497D"/>
                <w:sz w:val="20"/>
                <w:szCs w:val="20"/>
              </w:rPr>
            </w:pPr>
            <w:r>
              <w:rPr>
                <w:color w:val="1F497D"/>
                <w:sz w:val="20"/>
                <w:szCs w:val="20"/>
              </w:rPr>
              <w:t>6</w:t>
            </w:r>
          </w:p>
        </w:tc>
      </w:tr>
    </w:tbl>
    <w:p w:rsidR="00A659F3" w:rsidRDefault="00A659F3">
      <w:pPr>
        <w:rPr>
          <w:sz w:val="32"/>
          <w:szCs w:val="32"/>
        </w:rPr>
      </w:pPr>
    </w:p>
    <w:p w:rsidR="00A659F3" w:rsidRDefault="00A659F3">
      <w:pPr>
        <w:ind w:left="378" w:right="6640" w:firstLine="778"/>
      </w:pPr>
    </w:p>
    <w:p w:rsidR="00A659F3" w:rsidRDefault="0023642F">
      <w:pPr>
        <w:ind w:left="378" w:right="6640" w:firstLine="778"/>
      </w:pPr>
      <w:r>
        <w:t>Trimitere: articolul 22 alineatul (3) litera (d) punctul (ii) din RDC Tabelul 3: Indicatori de rezultat</w:t>
      </w:r>
    </w:p>
    <w:p w:rsidR="00A659F3" w:rsidRDefault="00A659F3">
      <w:pPr>
        <w:spacing w:before="7"/>
      </w:pPr>
    </w:p>
    <w:tbl>
      <w:tblPr>
        <w:tblStyle w:val="aff0"/>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0"/>
        <w:gridCol w:w="1346"/>
        <w:gridCol w:w="671"/>
        <w:gridCol w:w="1106"/>
        <w:gridCol w:w="560"/>
        <w:gridCol w:w="1339"/>
        <w:gridCol w:w="1126"/>
        <w:gridCol w:w="1159"/>
        <w:gridCol w:w="842"/>
        <w:gridCol w:w="1309"/>
        <w:gridCol w:w="1226"/>
        <w:gridCol w:w="2110"/>
      </w:tblGrid>
      <w:tr w:rsidR="00A659F3">
        <w:trPr>
          <w:trHeight w:val="858"/>
        </w:trPr>
        <w:tc>
          <w:tcPr>
            <w:tcW w:w="1270" w:type="dxa"/>
            <w:vAlign w:val="center"/>
          </w:tcPr>
          <w:p w:rsidR="00A659F3" w:rsidRDefault="0023642F">
            <w:pPr>
              <w:pBdr>
                <w:top w:val="nil"/>
                <w:left w:val="nil"/>
                <w:bottom w:val="nil"/>
                <w:right w:val="nil"/>
                <w:between w:val="nil"/>
              </w:pBdr>
              <w:ind w:left="101"/>
              <w:jc w:val="center"/>
              <w:rPr>
                <w:color w:val="000000"/>
              </w:rPr>
            </w:pPr>
            <w:r>
              <w:rPr>
                <w:color w:val="000000"/>
              </w:rPr>
              <w:t>Prioritate</w:t>
            </w:r>
          </w:p>
        </w:tc>
        <w:tc>
          <w:tcPr>
            <w:tcW w:w="1346" w:type="dxa"/>
            <w:vAlign w:val="center"/>
          </w:tcPr>
          <w:p w:rsidR="00A659F3" w:rsidRDefault="0023642F">
            <w:pPr>
              <w:pBdr>
                <w:top w:val="nil"/>
                <w:left w:val="nil"/>
                <w:bottom w:val="nil"/>
                <w:right w:val="nil"/>
                <w:between w:val="nil"/>
              </w:pBdr>
              <w:spacing w:line="232" w:lineRule="auto"/>
              <w:ind w:left="101" w:right="369"/>
              <w:jc w:val="center"/>
              <w:rPr>
                <w:color w:val="000000"/>
              </w:rPr>
            </w:pPr>
            <w:r>
              <w:rPr>
                <w:color w:val="000000"/>
              </w:rPr>
              <w:t>Obiectiv specific</w:t>
            </w:r>
          </w:p>
        </w:tc>
        <w:tc>
          <w:tcPr>
            <w:tcW w:w="671" w:type="dxa"/>
            <w:vAlign w:val="center"/>
          </w:tcPr>
          <w:p w:rsidR="00A659F3" w:rsidRDefault="0023642F">
            <w:pPr>
              <w:pBdr>
                <w:top w:val="nil"/>
                <w:left w:val="nil"/>
                <w:bottom w:val="nil"/>
                <w:right w:val="nil"/>
                <w:between w:val="nil"/>
              </w:pBdr>
              <w:ind w:left="101"/>
              <w:jc w:val="center"/>
              <w:rPr>
                <w:color w:val="000000"/>
              </w:rPr>
            </w:pPr>
            <w:r>
              <w:rPr>
                <w:color w:val="000000"/>
              </w:rPr>
              <w:t>Fond</w:t>
            </w:r>
          </w:p>
        </w:tc>
        <w:tc>
          <w:tcPr>
            <w:tcW w:w="1106" w:type="dxa"/>
            <w:vAlign w:val="center"/>
          </w:tcPr>
          <w:p w:rsidR="00A659F3" w:rsidRDefault="0023642F">
            <w:pPr>
              <w:pBdr>
                <w:top w:val="nil"/>
                <w:left w:val="nil"/>
                <w:bottom w:val="nil"/>
                <w:right w:val="nil"/>
                <w:between w:val="nil"/>
              </w:pBdr>
              <w:spacing w:line="232" w:lineRule="auto"/>
              <w:ind w:left="101" w:right="161"/>
              <w:jc w:val="center"/>
              <w:rPr>
                <w:color w:val="000000"/>
              </w:rPr>
            </w:pPr>
            <w:r>
              <w:rPr>
                <w:color w:val="000000"/>
              </w:rPr>
              <w:t>Categorie de regiuni</w:t>
            </w:r>
          </w:p>
        </w:tc>
        <w:tc>
          <w:tcPr>
            <w:tcW w:w="560" w:type="dxa"/>
            <w:vAlign w:val="center"/>
          </w:tcPr>
          <w:p w:rsidR="00A659F3" w:rsidRDefault="0023642F">
            <w:pPr>
              <w:pBdr>
                <w:top w:val="nil"/>
                <w:left w:val="nil"/>
                <w:bottom w:val="nil"/>
                <w:right w:val="nil"/>
                <w:between w:val="nil"/>
              </w:pBdr>
              <w:spacing w:line="232" w:lineRule="auto"/>
              <w:ind w:left="87" w:right="174"/>
              <w:jc w:val="center"/>
              <w:rPr>
                <w:color w:val="000000"/>
              </w:rPr>
            </w:pPr>
            <w:r>
              <w:rPr>
                <w:color w:val="000000"/>
              </w:rPr>
              <w:t>ID [5]</w:t>
            </w:r>
          </w:p>
        </w:tc>
        <w:tc>
          <w:tcPr>
            <w:tcW w:w="1339" w:type="dxa"/>
            <w:vAlign w:val="center"/>
          </w:tcPr>
          <w:p w:rsidR="00A659F3" w:rsidRDefault="0023642F">
            <w:pPr>
              <w:pBdr>
                <w:top w:val="nil"/>
                <w:left w:val="nil"/>
                <w:bottom w:val="nil"/>
                <w:right w:val="nil"/>
                <w:between w:val="nil"/>
              </w:pBdr>
              <w:spacing w:line="232" w:lineRule="auto"/>
              <w:ind w:left="99" w:right="300"/>
              <w:jc w:val="center"/>
              <w:rPr>
                <w:color w:val="000000"/>
              </w:rPr>
            </w:pPr>
            <w:r>
              <w:rPr>
                <w:color w:val="000000"/>
              </w:rPr>
              <w:t>Indicator [255]</w:t>
            </w:r>
          </w:p>
        </w:tc>
        <w:tc>
          <w:tcPr>
            <w:tcW w:w="1126" w:type="dxa"/>
            <w:vAlign w:val="center"/>
          </w:tcPr>
          <w:p w:rsidR="00A659F3" w:rsidRDefault="0023642F">
            <w:pPr>
              <w:pBdr>
                <w:top w:val="nil"/>
                <w:left w:val="nil"/>
                <w:bottom w:val="nil"/>
                <w:right w:val="nil"/>
                <w:between w:val="nil"/>
              </w:pBdr>
              <w:spacing w:line="249" w:lineRule="auto"/>
              <w:ind w:left="98"/>
              <w:jc w:val="center"/>
              <w:rPr>
                <w:color w:val="000000"/>
              </w:rPr>
            </w:pPr>
            <w:r>
              <w:rPr>
                <w:color w:val="000000"/>
              </w:rPr>
              <w:t>Unitate de</w:t>
            </w:r>
          </w:p>
          <w:p w:rsidR="00A659F3" w:rsidRDefault="0023642F">
            <w:pPr>
              <w:pBdr>
                <w:top w:val="nil"/>
                <w:left w:val="nil"/>
                <w:bottom w:val="nil"/>
                <w:right w:val="nil"/>
                <w:between w:val="nil"/>
              </w:pBdr>
              <w:spacing w:line="249" w:lineRule="auto"/>
              <w:ind w:left="98"/>
              <w:jc w:val="center"/>
              <w:rPr>
                <w:color w:val="000000"/>
              </w:rPr>
            </w:pPr>
            <w:r>
              <w:rPr>
                <w:color w:val="000000"/>
              </w:rPr>
              <w:t>măsură</w:t>
            </w:r>
          </w:p>
        </w:tc>
        <w:tc>
          <w:tcPr>
            <w:tcW w:w="1159" w:type="dxa"/>
            <w:vAlign w:val="center"/>
          </w:tcPr>
          <w:p w:rsidR="00A659F3" w:rsidRDefault="0023642F">
            <w:pPr>
              <w:pBdr>
                <w:top w:val="nil"/>
                <w:left w:val="nil"/>
                <w:bottom w:val="nil"/>
                <w:right w:val="nil"/>
                <w:between w:val="nil"/>
              </w:pBdr>
              <w:spacing w:line="232" w:lineRule="auto"/>
              <w:ind w:left="97" w:right="183"/>
              <w:jc w:val="center"/>
              <w:rPr>
                <w:color w:val="000000"/>
              </w:rPr>
            </w:pPr>
            <w:r>
              <w:rPr>
                <w:color w:val="000000"/>
              </w:rPr>
              <w:t>Valoare de bază sau de referință</w:t>
            </w:r>
          </w:p>
        </w:tc>
        <w:tc>
          <w:tcPr>
            <w:tcW w:w="842" w:type="dxa"/>
            <w:vAlign w:val="center"/>
          </w:tcPr>
          <w:p w:rsidR="00A659F3" w:rsidRDefault="0023642F">
            <w:pPr>
              <w:pBdr>
                <w:top w:val="nil"/>
                <w:left w:val="nil"/>
                <w:bottom w:val="nil"/>
                <w:right w:val="nil"/>
                <w:between w:val="nil"/>
              </w:pBdr>
              <w:spacing w:line="249" w:lineRule="auto"/>
              <w:ind w:left="82"/>
              <w:jc w:val="center"/>
              <w:rPr>
                <w:color w:val="000000"/>
              </w:rPr>
            </w:pPr>
            <w:r>
              <w:rPr>
                <w:color w:val="000000"/>
              </w:rPr>
              <w:t>An de</w:t>
            </w:r>
          </w:p>
          <w:p w:rsidR="00A659F3" w:rsidRDefault="0023642F">
            <w:pPr>
              <w:pBdr>
                <w:top w:val="nil"/>
                <w:left w:val="nil"/>
                <w:bottom w:val="nil"/>
                <w:right w:val="nil"/>
                <w:between w:val="nil"/>
              </w:pBdr>
              <w:spacing w:line="249" w:lineRule="auto"/>
              <w:ind w:left="82"/>
              <w:jc w:val="center"/>
              <w:rPr>
                <w:color w:val="000000"/>
              </w:rPr>
            </w:pPr>
            <w:r>
              <w:rPr>
                <w:color w:val="000000"/>
              </w:rPr>
              <w:t>referință</w:t>
            </w:r>
          </w:p>
        </w:tc>
        <w:tc>
          <w:tcPr>
            <w:tcW w:w="1309" w:type="dxa"/>
            <w:vAlign w:val="center"/>
          </w:tcPr>
          <w:p w:rsidR="00A659F3" w:rsidRDefault="0023642F">
            <w:pPr>
              <w:pBdr>
                <w:top w:val="nil"/>
                <w:left w:val="nil"/>
                <w:bottom w:val="nil"/>
                <w:right w:val="nil"/>
                <w:between w:val="nil"/>
              </w:pBdr>
              <w:spacing w:line="249" w:lineRule="auto"/>
              <w:ind w:left="81"/>
              <w:jc w:val="center"/>
              <w:rPr>
                <w:color w:val="000000"/>
              </w:rPr>
            </w:pPr>
            <w:r>
              <w:rPr>
                <w:color w:val="000000"/>
              </w:rPr>
              <w:t>Țintă</w:t>
            </w:r>
          </w:p>
          <w:p w:rsidR="00A659F3" w:rsidRDefault="0023642F">
            <w:pPr>
              <w:pBdr>
                <w:top w:val="nil"/>
                <w:left w:val="nil"/>
                <w:bottom w:val="nil"/>
                <w:right w:val="nil"/>
                <w:between w:val="nil"/>
              </w:pBdr>
              <w:spacing w:line="249" w:lineRule="auto"/>
              <w:ind w:left="81"/>
              <w:jc w:val="center"/>
              <w:rPr>
                <w:color w:val="000000"/>
              </w:rPr>
            </w:pPr>
            <w:r>
              <w:rPr>
                <w:color w:val="000000"/>
              </w:rPr>
              <w:t>(2029)</w:t>
            </w:r>
          </w:p>
        </w:tc>
        <w:tc>
          <w:tcPr>
            <w:tcW w:w="1226" w:type="dxa"/>
            <w:vAlign w:val="center"/>
          </w:tcPr>
          <w:p w:rsidR="00A659F3" w:rsidRDefault="0023642F">
            <w:pPr>
              <w:pBdr>
                <w:top w:val="nil"/>
                <w:left w:val="nil"/>
                <w:bottom w:val="nil"/>
                <w:right w:val="nil"/>
                <w:between w:val="nil"/>
              </w:pBdr>
              <w:ind w:left="93" w:right="499"/>
              <w:jc w:val="center"/>
              <w:rPr>
                <w:color w:val="000000"/>
              </w:rPr>
            </w:pPr>
            <w:r>
              <w:rPr>
                <w:color w:val="000000"/>
              </w:rPr>
              <w:t>Sursa datelor [200]</w:t>
            </w:r>
          </w:p>
        </w:tc>
        <w:tc>
          <w:tcPr>
            <w:tcW w:w="2110" w:type="dxa"/>
            <w:vAlign w:val="center"/>
          </w:tcPr>
          <w:p w:rsidR="00A659F3" w:rsidRDefault="0023642F">
            <w:pPr>
              <w:pBdr>
                <w:top w:val="nil"/>
                <w:left w:val="nil"/>
                <w:bottom w:val="nil"/>
                <w:right w:val="nil"/>
                <w:between w:val="nil"/>
              </w:pBdr>
              <w:spacing w:line="249" w:lineRule="auto"/>
              <w:ind w:left="78"/>
              <w:jc w:val="center"/>
              <w:rPr>
                <w:color w:val="000000"/>
              </w:rPr>
            </w:pPr>
            <w:r>
              <w:rPr>
                <w:color w:val="000000"/>
              </w:rPr>
              <w:t>Observații</w:t>
            </w:r>
          </w:p>
          <w:p w:rsidR="00A659F3" w:rsidRDefault="0023642F">
            <w:pPr>
              <w:pBdr>
                <w:top w:val="nil"/>
                <w:left w:val="nil"/>
                <w:bottom w:val="nil"/>
                <w:right w:val="nil"/>
                <w:between w:val="nil"/>
              </w:pBdr>
              <w:spacing w:line="249" w:lineRule="auto"/>
              <w:ind w:left="78"/>
              <w:jc w:val="center"/>
              <w:rPr>
                <w:color w:val="000000"/>
              </w:rPr>
            </w:pPr>
            <w:r>
              <w:rPr>
                <w:color w:val="000000"/>
              </w:rPr>
              <w:t>[200]</w:t>
            </w:r>
          </w:p>
        </w:tc>
      </w:tr>
      <w:tr w:rsidR="00A659F3">
        <w:trPr>
          <w:trHeight w:val="353"/>
        </w:trPr>
        <w:tc>
          <w:tcPr>
            <w:tcW w:w="1270" w:type="dxa"/>
            <w:vMerge w:val="restart"/>
          </w:tcPr>
          <w:p w:rsidR="00A659F3" w:rsidRDefault="0023642F">
            <w:pPr>
              <w:ind w:left="144"/>
              <w:rPr>
                <w:color w:val="1F497D"/>
                <w:sz w:val="20"/>
                <w:szCs w:val="20"/>
              </w:rPr>
            </w:pPr>
            <w:r>
              <w:rPr>
                <w:color w:val="1F497D"/>
                <w:sz w:val="20"/>
                <w:szCs w:val="20"/>
              </w:rPr>
              <w:t>2. Îmbunătățirea conectivității secundare rutiere</w:t>
            </w:r>
          </w:p>
        </w:tc>
        <w:tc>
          <w:tcPr>
            <w:tcW w:w="1346" w:type="dxa"/>
            <w:vMerge w:val="restart"/>
          </w:tcPr>
          <w:p w:rsidR="00A659F3" w:rsidRDefault="0023642F">
            <w:pPr>
              <w:ind w:left="144"/>
              <w:rPr>
                <w:color w:val="1F497D"/>
              </w:rPr>
            </w:pPr>
            <w:r>
              <w:rPr>
                <w:color w:val="1F497D"/>
              </w:rPr>
              <w:t xml:space="preserve">3.1. Dezvoltarea unei rețele TEN-T, reziliente la </w:t>
            </w:r>
            <w:r>
              <w:rPr>
                <w:color w:val="1F497D"/>
              </w:rPr>
              <w:lastRenderedPageBreak/>
              <w:t>schimbările climatice, inteligente, sigure, durabile și intermodale</w:t>
            </w:r>
          </w:p>
          <w:p w:rsidR="00A659F3" w:rsidRDefault="00A659F3">
            <w:pPr>
              <w:ind w:left="144"/>
              <w:rPr>
                <w:color w:val="1F497D"/>
                <w:sz w:val="20"/>
                <w:szCs w:val="20"/>
              </w:rPr>
            </w:pPr>
          </w:p>
        </w:tc>
        <w:tc>
          <w:tcPr>
            <w:tcW w:w="671" w:type="dxa"/>
            <w:vMerge w:val="restart"/>
          </w:tcPr>
          <w:p w:rsidR="00A659F3" w:rsidRDefault="0023642F">
            <w:pPr>
              <w:ind w:left="144"/>
              <w:rPr>
                <w:color w:val="1F497D"/>
                <w:sz w:val="20"/>
                <w:szCs w:val="20"/>
              </w:rPr>
            </w:pPr>
            <w:r>
              <w:rPr>
                <w:color w:val="1F497D"/>
                <w:sz w:val="20"/>
                <w:szCs w:val="20"/>
              </w:rPr>
              <w:lastRenderedPageBreak/>
              <w:t>FEDR</w:t>
            </w:r>
          </w:p>
          <w:p w:rsidR="00A659F3" w:rsidRDefault="00A659F3">
            <w:pPr>
              <w:ind w:left="144"/>
              <w:rPr>
                <w:color w:val="1F497D"/>
                <w:sz w:val="20"/>
                <w:szCs w:val="20"/>
              </w:rPr>
            </w:pPr>
          </w:p>
        </w:tc>
        <w:tc>
          <w:tcPr>
            <w:tcW w:w="1106" w:type="dxa"/>
            <w:vMerge w:val="restart"/>
          </w:tcPr>
          <w:p w:rsidR="00A659F3" w:rsidRDefault="0023642F">
            <w:pPr>
              <w:ind w:left="144"/>
              <w:rPr>
                <w:color w:val="1F497D"/>
                <w:sz w:val="20"/>
                <w:szCs w:val="20"/>
              </w:rPr>
            </w:pPr>
            <w:r>
              <w:rPr>
                <w:color w:val="1F497D"/>
                <w:sz w:val="20"/>
                <w:szCs w:val="20"/>
              </w:rPr>
              <w:t>LDR</w:t>
            </w:r>
          </w:p>
        </w:tc>
        <w:tc>
          <w:tcPr>
            <w:tcW w:w="560" w:type="dxa"/>
          </w:tcPr>
          <w:p w:rsidR="00A659F3" w:rsidRDefault="0023642F">
            <w:pPr>
              <w:ind w:left="144"/>
              <w:rPr>
                <w:color w:val="1F497D"/>
                <w:sz w:val="20"/>
                <w:szCs w:val="20"/>
              </w:rPr>
            </w:pPr>
            <w:r>
              <w:rPr>
                <w:color w:val="1F497D"/>
                <w:sz w:val="20"/>
                <w:szCs w:val="20"/>
              </w:rPr>
              <w:t>RCR 55</w:t>
            </w:r>
          </w:p>
        </w:tc>
        <w:tc>
          <w:tcPr>
            <w:tcW w:w="1339" w:type="dxa"/>
          </w:tcPr>
          <w:p w:rsidR="00A659F3" w:rsidRDefault="0023642F">
            <w:pPr>
              <w:ind w:left="144"/>
              <w:rPr>
                <w:color w:val="1F497D"/>
                <w:sz w:val="20"/>
                <w:szCs w:val="20"/>
              </w:rPr>
            </w:pPr>
            <w:r>
              <w:rPr>
                <w:color w:val="1F497D"/>
                <w:sz w:val="20"/>
                <w:szCs w:val="20"/>
              </w:rPr>
              <w:t xml:space="preserve">Număr anual de utilizatori de drumuri nou construite, reconstruite, </w:t>
            </w:r>
            <w:r>
              <w:rPr>
                <w:color w:val="1F497D"/>
                <w:sz w:val="20"/>
                <w:szCs w:val="20"/>
              </w:rPr>
              <w:lastRenderedPageBreak/>
              <w:t>reabilitate sau modernizate</w:t>
            </w:r>
          </w:p>
        </w:tc>
        <w:tc>
          <w:tcPr>
            <w:tcW w:w="1126" w:type="dxa"/>
          </w:tcPr>
          <w:p w:rsidR="00A659F3" w:rsidRDefault="0023642F">
            <w:pPr>
              <w:ind w:left="144"/>
              <w:rPr>
                <w:color w:val="1F497D"/>
                <w:sz w:val="20"/>
                <w:szCs w:val="20"/>
              </w:rPr>
            </w:pPr>
            <w:r>
              <w:rPr>
                <w:color w:val="1F497D"/>
                <w:sz w:val="20"/>
                <w:szCs w:val="20"/>
              </w:rPr>
              <w:lastRenderedPageBreak/>
              <w:t>pasager-km/ an</w:t>
            </w:r>
          </w:p>
        </w:tc>
        <w:tc>
          <w:tcPr>
            <w:tcW w:w="1159" w:type="dxa"/>
          </w:tcPr>
          <w:p w:rsidR="00A659F3" w:rsidRDefault="0023642F">
            <w:pPr>
              <w:ind w:left="144"/>
              <w:rPr>
                <w:color w:val="1F497D"/>
                <w:sz w:val="20"/>
                <w:szCs w:val="20"/>
              </w:rPr>
            </w:pPr>
            <w:r>
              <w:rPr>
                <w:color w:val="1F497D"/>
                <w:sz w:val="20"/>
                <w:szCs w:val="20"/>
              </w:rPr>
              <w:t>83.950.000</w:t>
            </w:r>
          </w:p>
        </w:tc>
        <w:tc>
          <w:tcPr>
            <w:tcW w:w="842"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354.050.000</w:t>
            </w:r>
          </w:p>
        </w:tc>
        <w:tc>
          <w:tcPr>
            <w:tcW w:w="1226" w:type="dxa"/>
          </w:tcPr>
          <w:p w:rsidR="00A659F3" w:rsidRDefault="0023642F">
            <w:pPr>
              <w:ind w:left="144"/>
              <w:rPr>
                <w:color w:val="1F497D"/>
                <w:sz w:val="20"/>
                <w:szCs w:val="20"/>
              </w:rPr>
            </w:pPr>
            <w:r>
              <w:rPr>
                <w:color w:val="1F497D"/>
                <w:sz w:val="20"/>
                <w:szCs w:val="20"/>
              </w:rPr>
              <w:t>Recensamant trafic</w:t>
            </w:r>
          </w:p>
        </w:tc>
        <w:tc>
          <w:tcPr>
            <w:tcW w:w="2110" w:type="dxa"/>
          </w:tcPr>
          <w:p w:rsidR="00A659F3" w:rsidRDefault="00A659F3">
            <w:pPr>
              <w:ind w:left="144"/>
              <w:rPr>
                <w:color w:val="1F497D"/>
                <w:sz w:val="20"/>
                <w:szCs w:val="20"/>
              </w:rPr>
            </w:pPr>
          </w:p>
        </w:tc>
      </w:tr>
      <w:tr w:rsidR="00A659F3">
        <w:trPr>
          <w:trHeight w:val="339"/>
        </w:trPr>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1346" w:type="dxa"/>
            <w:vMerge/>
          </w:tcPr>
          <w:p w:rsidR="00A659F3" w:rsidRDefault="00A659F3">
            <w:pPr>
              <w:pBdr>
                <w:top w:val="nil"/>
                <w:left w:val="nil"/>
                <w:bottom w:val="nil"/>
                <w:right w:val="nil"/>
                <w:between w:val="nil"/>
              </w:pBdr>
              <w:spacing w:line="276" w:lineRule="auto"/>
              <w:rPr>
                <w:color w:val="1F497D"/>
                <w:sz w:val="20"/>
                <w:szCs w:val="20"/>
              </w:rPr>
            </w:pPr>
          </w:p>
        </w:tc>
        <w:tc>
          <w:tcPr>
            <w:tcW w:w="671" w:type="dxa"/>
            <w:vMerge/>
          </w:tcPr>
          <w:p w:rsidR="00A659F3" w:rsidRDefault="00A659F3">
            <w:pPr>
              <w:pBdr>
                <w:top w:val="nil"/>
                <w:left w:val="nil"/>
                <w:bottom w:val="nil"/>
                <w:right w:val="nil"/>
                <w:between w:val="nil"/>
              </w:pBdr>
              <w:spacing w:line="276" w:lineRule="auto"/>
              <w:rPr>
                <w:color w:val="1F497D"/>
                <w:sz w:val="20"/>
                <w:szCs w:val="20"/>
              </w:rPr>
            </w:pPr>
          </w:p>
        </w:tc>
        <w:tc>
          <w:tcPr>
            <w:tcW w:w="1106" w:type="dxa"/>
            <w:vMerge/>
          </w:tcPr>
          <w:p w:rsidR="00A659F3" w:rsidRDefault="00A659F3">
            <w:pPr>
              <w:pBdr>
                <w:top w:val="nil"/>
                <w:left w:val="nil"/>
                <w:bottom w:val="nil"/>
                <w:right w:val="nil"/>
                <w:between w:val="nil"/>
              </w:pBdr>
              <w:spacing w:line="276" w:lineRule="auto"/>
              <w:rPr>
                <w:color w:val="1F497D"/>
                <w:sz w:val="20"/>
                <w:szCs w:val="20"/>
              </w:rPr>
            </w:pPr>
          </w:p>
        </w:tc>
        <w:tc>
          <w:tcPr>
            <w:tcW w:w="560" w:type="dxa"/>
          </w:tcPr>
          <w:p w:rsidR="00A659F3" w:rsidRDefault="0023642F">
            <w:pPr>
              <w:ind w:left="144"/>
              <w:rPr>
                <w:color w:val="1F497D"/>
                <w:sz w:val="20"/>
                <w:szCs w:val="20"/>
              </w:rPr>
            </w:pPr>
            <w:r>
              <w:rPr>
                <w:color w:val="1F497D"/>
                <w:sz w:val="20"/>
                <w:szCs w:val="20"/>
              </w:rPr>
              <w:t>RCR 56</w:t>
            </w:r>
          </w:p>
        </w:tc>
        <w:tc>
          <w:tcPr>
            <w:tcW w:w="1339" w:type="dxa"/>
          </w:tcPr>
          <w:p w:rsidR="00A659F3" w:rsidRDefault="0023642F">
            <w:pPr>
              <w:ind w:left="144"/>
              <w:rPr>
                <w:color w:val="1F497D"/>
                <w:sz w:val="20"/>
                <w:szCs w:val="20"/>
              </w:rPr>
            </w:pPr>
            <w:r>
              <w:rPr>
                <w:color w:val="1F497D"/>
                <w:sz w:val="20"/>
                <w:szCs w:val="20"/>
              </w:rPr>
              <w:t>Economii de timp datorită îmbunătățirii infrastructurii rutiere</w:t>
            </w:r>
          </w:p>
        </w:tc>
        <w:tc>
          <w:tcPr>
            <w:tcW w:w="1126" w:type="dxa"/>
          </w:tcPr>
          <w:p w:rsidR="00A659F3" w:rsidRDefault="0023642F">
            <w:pPr>
              <w:ind w:left="144"/>
              <w:rPr>
                <w:color w:val="1F497D"/>
                <w:sz w:val="20"/>
                <w:szCs w:val="20"/>
              </w:rPr>
            </w:pPr>
            <w:r>
              <w:rPr>
                <w:color w:val="1F497D"/>
                <w:sz w:val="20"/>
                <w:szCs w:val="20"/>
              </w:rPr>
              <w:t>zile- utilizator/an</w:t>
            </w:r>
          </w:p>
        </w:tc>
        <w:tc>
          <w:tcPr>
            <w:tcW w:w="1159" w:type="dxa"/>
          </w:tcPr>
          <w:p w:rsidR="00A659F3" w:rsidRDefault="0023642F">
            <w:pPr>
              <w:ind w:left="144"/>
              <w:rPr>
                <w:color w:val="1F497D"/>
                <w:sz w:val="20"/>
                <w:szCs w:val="20"/>
              </w:rPr>
            </w:pPr>
            <w:r>
              <w:rPr>
                <w:color w:val="1F497D"/>
                <w:sz w:val="20"/>
                <w:szCs w:val="20"/>
              </w:rPr>
              <w:t>0</w:t>
            </w:r>
          </w:p>
        </w:tc>
        <w:tc>
          <w:tcPr>
            <w:tcW w:w="842"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3,5</w:t>
            </w:r>
          </w:p>
        </w:tc>
        <w:tc>
          <w:tcPr>
            <w:tcW w:w="1226" w:type="dxa"/>
          </w:tcPr>
          <w:p w:rsidR="00A659F3" w:rsidRDefault="0023642F">
            <w:pPr>
              <w:ind w:left="144"/>
              <w:rPr>
                <w:color w:val="1F497D"/>
                <w:sz w:val="20"/>
                <w:szCs w:val="20"/>
              </w:rPr>
            </w:pPr>
            <w:r>
              <w:rPr>
                <w:color w:val="1F497D"/>
                <w:sz w:val="20"/>
                <w:szCs w:val="20"/>
              </w:rPr>
              <w:t>Model transport / Evaluare ex-post</w:t>
            </w:r>
          </w:p>
        </w:tc>
        <w:tc>
          <w:tcPr>
            <w:tcW w:w="2110" w:type="dxa"/>
          </w:tcPr>
          <w:p w:rsidR="00A659F3" w:rsidRDefault="00A659F3">
            <w:pPr>
              <w:ind w:left="144"/>
              <w:rPr>
                <w:color w:val="1F497D"/>
                <w:sz w:val="20"/>
                <w:szCs w:val="20"/>
              </w:rPr>
            </w:pPr>
          </w:p>
        </w:tc>
      </w:tr>
    </w:tbl>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A659F3">
      <w:pPr>
        <w:spacing w:before="5"/>
        <w:rPr>
          <w:sz w:val="23"/>
          <w:szCs w:val="23"/>
        </w:rPr>
      </w:pPr>
    </w:p>
    <w:p w:rsidR="00A659F3" w:rsidRDefault="0023642F">
      <w:pPr>
        <w:numPr>
          <w:ilvl w:val="4"/>
          <w:numId w:val="36"/>
        </w:numPr>
        <w:pBdr>
          <w:top w:val="nil"/>
          <w:left w:val="nil"/>
          <w:bottom w:val="nil"/>
          <w:right w:val="nil"/>
          <w:between w:val="nil"/>
        </w:pBdr>
        <w:tabs>
          <w:tab w:val="left" w:pos="1910"/>
          <w:tab w:val="left" w:pos="1911"/>
        </w:tabs>
        <w:spacing w:before="89"/>
        <w:ind w:left="1915"/>
        <w:rPr>
          <w:color w:val="000000"/>
        </w:rPr>
      </w:pPr>
      <w:r>
        <w:rPr>
          <w:color w:val="000000"/>
        </w:rPr>
        <w:t>Defalcare orientativă a resurselor programate (UE) per tip de intervenție (nu se aplică pentru FEAMPA)</w:t>
      </w:r>
    </w:p>
    <w:p w:rsidR="00A659F3" w:rsidRDefault="0023642F">
      <w:pPr>
        <w:spacing w:before="1"/>
        <w:ind w:left="600" w:right="6640" w:firstLine="778"/>
      </w:pPr>
      <w:r>
        <w:t>Trimitere: articolul 22 alineatul (3) litera (d) punctul (viii) din RDC Tabelul 4: Dimensiunea 1 – Domeniu de intervenție</w:t>
      </w:r>
    </w:p>
    <w:p w:rsidR="00A659F3" w:rsidRDefault="00A659F3">
      <w:pPr>
        <w:spacing w:before="10"/>
        <w:rPr>
          <w:sz w:val="20"/>
          <w:szCs w:val="20"/>
        </w:rPr>
      </w:pPr>
    </w:p>
    <w:tbl>
      <w:tblPr>
        <w:tblStyle w:val="aff1"/>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8"/>
        <w:gridCol w:w="1072"/>
        <w:gridCol w:w="1744"/>
        <w:gridCol w:w="3060"/>
        <w:gridCol w:w="3316"/>
        <w:gridCol w:w="2413"/>
      </w:tblGrid>
      <w:tr w:rsidR="00A659F3">
        <w:trPr>
          <w:trHeight w:val="353"/>
        </w:trPr>
        <w:tc>
          <w:tcPr>
            <w:tcW w:w="2459"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072"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744"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06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316"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2413"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trPr>
        <w:tc>
          <w:tcPr>
            <w:tcW w:w="2459" w:type="dxa"/>
          </w:tcPr>
          <w:p w:rsidR="00A659F3" w:rsidRDefault="0023642F">
            <w:pPr>
              <w:ind w:left="144"/>
              <w:rPr>
                <w:color w:val="1F497D"/>
                <w:sz w:val="20"/>
                <w:szCs w:val="20"/>
              </w:rPr>
            </w:pPr>
            <w:r>
              <w:rPr>
                <w:color w:val="1F497D"/>
                <w:sz w:val="20"/>
                <w:szCs w:val="20"/>
              </w:rPr>
              <w:t>2. Îmbunătățirea conectivității secundare rutiere</w:t>
            </w:r>
          </w:p>
        </w:tc>
        <w:tc>
          <w:tcPr>
            <w:tcW w:w="1072" w:type="dxa"/>
          </w:tcPr>
          <w:p w:rsidR="00A659F3" w:rsidRDefault="0023642F">
            <w:pPr>
              <w:ind w:left="144"/>
              <w:rPr>
                <w:color w:val="1F497D"/>
                <w:sz w:val="20"/>
                <w:szCs w:val="20"/>
              </w:rPr>
            </w:pPr>
            <w:r>
              <w:rPr>
                <w:color w:val="1F497D"/>
                <w:sz w:val="20"/>
                <w:szCs w:val="20"/>
              </w:rPr>
              <w:t>FEDR</w:t>
            </w:r>
          </w:p>
        </w:tc>
        <w:tc>
          <w:tcPr>
            <w:tcW w:w="1744" w:type="dxa"/>
          </w:tcPr>
          <w:p w:rsidR="00A659F3" w:rsidRDefault="0023642F">
            <w:pPr>
              <w:ind w:left="144"/>
              <w:rPr>
                <w:color w:val="1F497D"/>
                <w:sz w:val="20"/>
                <w:szCs w:val="20"/>
              </w:rPr>
            </w:pPr>
            <w:r>
              <w:rPr>
                <w:color w:val="1F497D"/>
                <w:sz w:val="20"/>
                <w:szCs w:val="20"/>
              </w:rPr>
              <w:t>LDR</w:t>
            </w:r>
          </w:p>
        </w:tc>
        <w:tc>
          <w:tcPr>
            <w:tcW w:w="3060"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1F497D"/>
                <w:sz w:val="20"/>
                <w:szCs w:val="20"/>
              </w:rPr>
            </w:pPr>
          </w:p>
        </w:tc>
        <w:tc>
          <w:tcPr>
            <w:tcW w:w="3316"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087 - Autostrăzi și drumuri nou 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reabilitate - rețeaua centrală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088 - Autostrăzi și drumuri nou 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reabilitate - rețeaua globală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091 - Autostrăzi și drumuri reconstruite sau modernizate - rețeaua centrală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092 - Autostrăzi și drumuri reconstruite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modernizate - rețeaua globală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079 - Protecția naturii și a biodiversității, patrimoniul</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natural și resursele naturale, infrastructura verde și</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cea albastră"</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086- Infrastructuri pentru combustibili alternativi</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095 – Digitalizarea transporturilor:atunci când urmărește în parte reducerea emisiilor de gaze cu efect de seră: căile rutiere</w:t>
            </w:r>
          </w:p>
          <w:p w:rsidR="00A659F3" w:rsidRDefault="00A659F3">
            <w:pPr>
              <w:widowControl/>
              <w:pBdr>
                <w:top w:val="nil"/>
                <w:left w:val="nil"/>
                <w:bottom w:val="nil"/>
                <w:right w:val="nil"/>
                <w:between w:val="nil"/>
              </w:pBdr>
              <w:ind w:left="144"/>
              <w:rPr>
                <w:color w:val="1F497D"/>
                <w:sz w:val="20"/>
                <w:szCs w:val="20"/>
              </w:rPr>
            </w:pPr>
          </w:p>
          <w:p w:rsidR="00A659F3" w:rsidRDefault="0023642F">
            <w:pPr>
              <w:widowControl/>
              <w:pBdr>
                <w:top w:val="nil"/>
                <w:left w:val="nil"/>
                <w:bottom w:val="nil"/>
                <w:right w:val="nil"/>
                <w:between w:val="nil"/>
              </w:pBdr>
              <w:ind w:left="144"/>
              <w:rPr>
                <w:i/>
                <w:color w:val="1F497D"/>
                <w:sz w:val="20"/>
                <w:szCs w:val="20"/>
              </w:rPr>
            </w:pPr>
            <w:r>
              <w:rPr>
                <w:i/>
                <w:color w:val="1F497D"/>
                <w:sz w:val="20"/>
                <w:szCs w:val="20"/>
              </w:rPr>
              <w:t>Total</w:t>
            </w:r>
          </w:p>
        </w:tc>
        <w:tc>
          <w:tcPr>
            <w:tcW w:w="2413" w:type="dxa"/>
          </w:tcPr>
          <w:p w:rsidR="00A659F3" w:rsidRDefault="0023642F">
            <w:pPr>
              <w:ind w:left="144"/>
              <w:rPr>
                <w:color w:val="1F497D"/>
                <w:sz w:val="20"/>
                <w:szCs w:val="20"/>
              </w:rPr>
            </w:pPr>
            <w:r>
              <w:rPr>
                <w:color w:val="1F497D"/>
                <w:sz w:val="20"/>
                <w:szCs w:val="20"/>
              </w:rPr>
              <w:t>24.978.665</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16.652.445</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11.040.000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7.360.000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1.891.890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240.000</w:t>
            </w:r>
          </w:p>
          <w:p w:rsidR="00A659F3" w:rsidRDefault="00A659F3">
            <w:pPr>
              <w:ind w:left="144"/>
              <w:rPr>
                <w:color w:val="1F497D"/>
                <w:sz w:val="20"/>
                <w:szCs w:val="20"/>
              </w:rPr>
            </w:pPr>
          </w:p>
          <w:p w:rsidR="00A659F3" w:rsidRDefault="00A659F3">
            <w:pPr>
              <w:ind w:left="144"/>
              <w:rPr>
                <w:i/>
                <w:color w:val="1F497D"/>
                <w:sz w:val="20"/>
                <w:szCs w:val="20"/>
              </w:rPr>
            </w:pPr>
          </w:p>
          <w:p w:rsidR="00A659F3" w:rsidRDefault="00A659F3">
            <w:pPr>
              <w:ind w:left="144"/>
              <w:rPr>
                <w:i/>
                <w:color w:val="1F497D"/>
                <w:sz w:val="20"/>
                <w:szCs w:val="20"/>
              </w:rPr>
            </w:pPr>
          </w:p>
          <w:p w:rsidR="00A659F3" w:rsidRDefault="0023642F">
            <w:pPr>
              <w:ind w:left="144"/>
              <w:rPr>
                <w:color w:val="1F497D"/>
                <w:sz w:val="20"/>
                <w:szCs w:val="20"/>
              </w:rPr>
            </w:pPr>
            <w:r>
              <w:rPr>
                <w:color w:val="1F497D"/>
                <w:sz w:val="20"/>
                <w:szCs w:val="20"/>
              </w:rPr>
              <w:t>900.000</w:t>
            </w:r>
          </w:p>
          <w:p w:rsidR="00A659F3" w:rsidRDefault="00A659F3">
            <w:pPr>
              <w:ind w:left="144"/>
              <w:rPr>
                <w:i/>
                <w:color w:val="1F497D"/>
                <w:sz w:val="20"/>
                <w:szCs w:val="20"/>
              </w:rPr>
            </w:pPr>
          </w:p>
          <w:p w:rsidR="00A659F3" w:rsidRDefault="00A659F3">
            <w:pPr>
              <w:ind w:left="144"/>
              <w:rPr>
                <w:i/>
                <w:color w:val="1F497D"/>
                <w:sz w:val="20"/>
                <w:szCs w:val="20"/>
              </w:rPr>
            </w:pPr>
          </w:p>
          <w:p w:rsidR="00A659F3" w:rsidRDefault="0023642F">
            <w:pPr>
              <w:ind w:left="144"/>
              <w:rPr>
                <w:color w:val="1F497D"/>
                <w:sz w:val="20"/>
                <w:szCs w:val="20"/>
              </w:rPr>
            </w:pPr>
            <w:r>
              <w:rPr>
                <w:i/>
                <w:color w:val="1F497D"/>
                <w:sz w:val="20"/>
                <w:szCs w:val="20"/>
              </w:rPr>
              <w:t>63.063.000</w:t>
            </w:r>
          </w:p>
        </w:tc>
      </w:tr>
    </w:tbl>
    <w:p w:rsidR="00A659F3" w:rsidRDefault="00A659F3">
      <w:pPr>
        <w:rPr>
          <w:sz w:val="24"/>
          <w:szCs w:val="24"/>
        </w:rPr>
      </w:pPr>
    </w:p>
    <w:p w:rsidR="00A659F3" w:rsidRDefault="00A659F3">
      <w:pPr>
        <w:rPr>
          <w:sz w:val="24"/>
          <w:szCs w:val="24"/>
        </w:rPr>
      </w:pPr>
    </w:p>
    <w:p w:rsidR="00A659F3" w:rsidRDefault="00A659F3">
      <w:pPr>
        <w:rPr>
          <w:sz w:val="24"/>
          <w:szCs w:val="24"/>
        </w:rPr>
      </w:pPr>
    </w:p>
    <w:p w:rsidR="00A659F3" w:rsidRDefault="00A659F3">
      <w:pPr>
        <w:rPr>
          <w:sz w:val="24"/>
          <w:szCs w:val="24"/>
        </w:rPr>
      </w:pPr>
    </w:p>
    <w:p w:rsidR="00A659F3" w:rsidRDefault="0023642F">
      <w:pPr>
        <w:spacing w:before="143"/>
        <w:ind w:left="600"/>
      </w:pPr>
      <w:r>
        <w:lastRenderedPageBreak/>
        <w:t>Tabelul 5: Dimensiunea 2 – Formă de finanțare</w:t>
      </w:r>
    </w:p>
    <w:p w:rsidR="00A659F3" w:rsidRDefault="00A659F3">
      <w:pPr>
        <w:spacing w:before="9" w:after="1"/>
        <w:rPr>
          <w:sz w:val="20"/>
          <w:szCs w:val="20"/>
        </w:rPr>
      </w:pPr>
    </w:p>
    <w:tbl>
      <w:tblPr>
        <w:tblStyle w:val="aff2"/>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9"/>
        <w:gridCol w:w="1072"/>
        <w:gridCol w:w="1828"/>
        <w:gridCol w:w="3316"/>
        <w:gridCol w:w="2976"/>
        <w:gridCol w:w="2413"/>
      </w:tblGrid>
      <w:tr w:rsidR="00A659F3">
        <w:trPr>
          <w:trHeight w:val="353"/>
        </w:trPr>
        <w:tc>
          <w:tcPr>
            <w:tcW w:w="2459"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072"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1828"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316"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2976"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2413"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2459" w:type="dxa"/>
          </w:tcPr>
          <w:p w:rsidR="00A659F3" w:rsidRDefault="0023642F">
            <w:pPr>
              <w:pBdr>
                <w:top w:val="nil"/>
                <w:left w:val="nil"/>
                <w:bottom w:val="nil"/>
                <w:right w:val="nil"/>
                <w:between w:val="nil"/>
              </w:pBdr>
              <w:ind w:left="144"/>
              <w:rPr>
                <w:color w:val="366091"/>
                <w:sz w:val="20"/>
                <w:szCs w:val="20"/>
              </w:rPr>
            </w:pPr>
            <w:r>
              <w:rPr>
                <w:color w:val="1F497D"/>
                <w:sz w:val="20"/>
                <w:szCs w:val="20"/>
              </w:rPr>
              <w:t>2. Îmbunătățirea conectivității secundare rutiere</w:t>
            </w:r>
          </w:p>
        </w:tc>
        <w:tc>
          <w:tcPr>
            <w:tcW w:w="1072" w:type="dxa"/>
          </w:tcPr>
          <w:p w:rsidR="00A659F3" w:rsidRDefault="0023642F">
            <w:pPr>
              <w:pBdr>
                <w:top w:val="nil"/>
                <w:left w:val="nil"/>
                <w:bottom w:val="nil"/>
                <w:right w:val="nil"/>
                <w:between w:val="nil"/>
              </w:pBdr>
              <w:ind w:left="144"/>
              <w:rPr>
                <w:color w:val="366091"/>
                <w:sz w:val="20"/>
                <w:szCs w:val="20"/>
              </w:rPr>
            </w:pPr>
            <w:r>
              <w:rPr>
                <w:color w:val="366091"/>
                <w:sz w:val="20"/>
                <w:szCs w:val="20"/>
              </w:rPr>
              <w:t>FEDR</w:t>
            </w:r>
          </w:p>
        </w:tc>
        <w:tc>
          <w:tcPr>
            <w:tcW w:w="1828"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p w:rsidR="00A659F3" w:rsidRDefault="0023642F">
            <w:pPr>
              <w:pBdr>
                <w:top w:val="nil"/>
                <w:left w:val="nil"/>
                <w:bottom w:val="nil"/>
                <w:right w:val="nil"/>
                <w:between w:val="nil"/>
              </w:pBdr>
              <w:ind w:left="144"/>
              <w:rPr>
                <w:color w:val="366091"/>
                <w:sz w:val="20"/>
                <w:szCs w:val="20"/>
              </w:rPr>
            </w:pPr>
            <w:r>
              <w:rPr>
                <w:color w:val="366091"/>
                <w:sz w:val="20"/>
                <w:szCs w:val="20"/>
              </w:rPr>
              <w:t>MDR</w:t>
            </w:r>
          </w:p>
        </w:tc>
        <w:tc>
          <w:tcPr>
            <w:tcW w:w="3316" w:type="dxa"/>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366091"/>
                <w:sz w:val="20"/>
                <w:szCs w:val="20"/>
              </w:rPr>
            </w:pPr>
          </w:p>
          <w:p w:rsidR="00A659F3" w:rsidRDefault="00A659F3">
            <w:pPr>
              <w:widowControl/>
              <w:pBdr>
                <w:top w:val="nil"/>
                <w:left w:val="nil"/>
                <w:bottom w:val="nil"/>
                <w:right w:val="nil"/>
                <w:between w:val="nil"/>
              </w:pBdr>
              <w:ind w:left="144"/>
              <w:rPr>
                <w:color w:val="366091"/>
                <w:sz w:val="20"/>
                <w:szCs w:val="20"/>
              </w:rPr>
            </w:pPr>
          </w:p>
        </w:tc>
        <w:tc>
          <w:tcPr>
            <w:tcW w:w="2976"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01 - grant</w:t>
            </w:r>
          </w:p>
        </w:tc>
        <w:tc>
          <w:tcPr>
            <w:tcW w:w="2413"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highlight w:val="yellow"/>
              </w:rPr>
            </w:pPr>
            <w:r>
              <w:rPr>
                <w:color w:val="366091"/>
                <w:sz w:val="20"/>
                <w:szCs w:val="20"/>
              </w:rPr>
              <w:t>63.063.000</w:t>
            </w:r>
          </w:p>
        </w:tc>
      </w:tr>
    </w:tbl>
    <w:p w:rsidR="00A659F3" w:rsidRDefault="00A659F3">
      <w:pPr>
        <w:spacing w:before="3"/>
      </w:pPr>
    </w:p>
    <w:p w:rsidR="00A659F3" w:rsidRDefault="0023642F">
      <w:pPr>
        <w:spacing w:before="90"/>
        <w:ind w:left="600"/>
      </w:pPr>
      <w:r>
        <w:t xml:space="preserve">Tabelul 6: Dimensiunea 3 – Mecanism teritorial de punere în practică și abordare teritorială </w:t>
      </w:r>
      <w:r>
        <w:rPr>
          <w:color w:val="366091"/>
        </w:rPr>
        <w:t>N/A</w:t>
      </w:r>
    </w:p>
    <w:p w:rsidR="00A659F3" w:rsidRDefault="00A659F3">
      <w:pPr>
        <w:spacing w:before="11"/>
        <w:rPr>
          <w:sz w:val="21"/>
          <w:szCs w:val="21"/>
        </w:rPr>
      </w:pPr>
    </w:p>
    <w:tbl>
      <w:tblPr>
        <w:tblStyle w:val="aff3"/>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81"/>
        <w:gridCol w:w="1077"/>
        <w:gridCol w:w="3098"/>
        <w:gridCol w:w="2954"/>
        <w:gridCol w:w="1120"/>
        <w:gridCol w:w="3334"/>
      </w:tblGrid>
      <w:tr w:rsidR="00A659F3">
        <w:trPr>
          <w:trHeight w:val="353"/>
        </w:trPr>
        <w:tc>
          <w:tcPr>
            <w:tcW w:w="2481" w:type="dxa"/>
          </w:tcPr>
          <w:p w:rsidR="00A659F3" w:rsidRDefault="0023642F">
            <w:pPr>
              <w:pBdr>
                <w:top w:val="nil"/>
                <w:left w:val="nil"/>
                <w:bottom w:val="nil"/>
                <w:right w:val="nil"/>
                <w:between w:val="nil"/>
              </w:pBdr>
              <w:spacing w:before="39"/>
              <w:ind w:left="497"/>
              <w:rPr>
                <w:color w:val="000000"/>
              </w:rPr>
            </w:pPr>
            <w:r>
              <w:rPr>
                <w:color w:val="000000"/>
              </w:rPr>
              <w:t>Prioritate nr.</w:t>
            </w:r>
          </w:p>
        </w:tc>
        <w:tc>
          <w:tcPr>
            <w:tcW w:w="1077" w:type="dxa"/>
          </w:tcPr>
          <w:p w:rsidR="00A659F3" w:rsidRDefault="0023642F">
            <w:pPr>
              <w:pBdr>
                <w:top w:val="nil"/>
                <w:left w:val="nil"/>
                <w:bottom w:val="nil"/>
                <w:right w:val="nil"/>
                <w:between w:val="nil"/>
              </w:pBdr>
              <w:spacing w:before="39"/>
              <w:ind w:left="334"/>
              <w:rPr>
                <w:color w:val="000000"/>
              </w:rPr>
            </w:pPr>
            <w:r>
              <w:rPr>
                <w:color w:val="000000"/>
              </w:rPr>
              <w:t>Fond</w:t>
            </w:r>
          </w:p>
        </w:tc>
        <w:tc>
          <w:tcPr>
            <w:tcW w:w="3098" w:type="dxa"/>
          </w:tcPr>
          <w:p w:rsidR="00A659F3" w:rsidRDefault="0023642F">
            <w:pPr>
              <w:pBdr>
                <w:top w:val="nil"/>
                <w:left w:val="nil"/>
                <w:bottom w:val="nil"/>
                <w:right w:val="nil"/>
                <w:between w:val="nil"/>
              </w:pBdr>
              <w:spacing w:before="39"/>
              <w:ind w:left="757"/>
              <w:rPr>
                <w:color w:val="000000"/>
              </w:rPr>
            </w:pPr>
            <w:r>
              <w:rPr>
                <w:color w:val="000000"/>
              </w:rPr>
              <w:t>Categorie de regiuni</w:t>
            </w:r>
          </w:p>
        </w:tc>
        <w:tc>
          <w:tcPr>
            <w:tcW w:w="2954" w:type="dxa"/>
          </w:tcPr>
          <w:p w:rsidR="00A659F3" w:rsidRDefault="0023642F">
            <w:pPr>
              <w:pBdr>
                <w:top w:val="nil"/>
                <w:left w:val="nil"/>
                <w:bottom w:val="nil"/>
                <w:right w:val="nil"/>
                <w:between w:val="nil"/>
              </w:pBdr>
              <w:spacing w:before="39"/>
              <w:ind w:left="825"/>
              <w:rPr>
                <w:color w:val="000000"/>
              </w:rPr>
            </w:pPr>
            <w:r>
              <w:rPr>
                <w:color w:val="000000"/>
              </w:rPr>
              <w:t>Obiectiv specific</w:t>
            </w:r>
          </w:p>
        </w:tc>
        <w:tc>
          <w:tcPr>
            <w:tcW w:w="1120" w:type="dxa"/>
          </w:tcPr>
          <w:p w:rsidR="00A659F3" w:rsidRDefault="0023642F">
            <w:pPr>
              <w:pBdr>
                <w:top w:val="nil"/>
                <w:left w:val="nil"/>
                <w:bottom w:val="nil"/>
                <w:right w:val="nil"/>
                <w:between w:val="nil"/>
              </w:pBdr>
              <w:spacing w:before="39"/>
              <w:ind w:left="369" w:right="369"/>
              <w:jc w:val="center"/>
              <w:rPr>
                <w:color w:val="000000"/>
              </w:rPr>
            </w:pPr>
            <w:r>
              <w:rPr>
                <w:color w:val="000000"/>
              </w:rPr>
              <w:t>Cod</w:t>
            </w:r>
          </w:p>
        </w:tc>
        <w:tc>
          <w:tcPr>
            <w:tcW w:w="3334" w:type="dxa"/>
          </w:tcPr>
          <w:p w:rsidR="00A659F3" w:rsidRDefault="0023642F">
            <w:pPr>
              <w:pBdr>
                <w:top w:val="nil"/>
                <w:left w:val="nil"/>
                <w:bottom w:val="nil"/>
                <w:right w:val="nil"/>
                <w:between w:val="nil"/>
              </w:pBdr>
              <w:spacing w:before="39"/>
              <w:ind w:left="661"/>
              <w:rPr>
                <w:color w:val="000000"/>
              </w:rPr>
            </w:pPr>
            <w:r>
              <w:rPr>
                <w:color w:val="000000"/>
              </w:rPr>
              <w:t>Cuantum (EUR)</w:t>
            </w:r>
          </w:p>
        </w:tc>
      </w:tr>
      <w:tr w:rsidR="00A659F3">
        <w:trPr>
          <w:trHeight w:val="353"/>
        </w:trPr>
        <w:tc>
          <w:tcPr>
            <w:tcW w:w="2481" w:type="dxa"/>
          </w:tcPr>
          <w:p w:rsidR="00A659F3" w:rsidRDefault="00A659F3">
            <w:pPr>
              <w:pBdr>
                <w:top w:val="nil"/>
                <w:left w:val="nil"/>
                <w:bottom w:val="nil"/>
                <w:right w:val="nil"/>
                <w:between w:val="nil"/>
              </w:pBdr>
              <w:rPr>
                <w:color w:val="000000"/>
                <w:sz w:val="20"/>
                <w:szCs w:val="20"/>
              </w:rPr>
            </w:pPr>
          </w:p>
        </w:tc>
        <w:tc>
          <w:tcPr>
            <w:tcW w:w="1077"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2954" w:type="dxa"/>
          </w:tcPr>
          <w:p w:rsidR="00A659F3" w:rsidRDefault="00A659F3">
            <w:pPr>
              <w:pBdr>
                <w:top w:val="nil"/>
                <w:left w:val="nil"/>
                <w:bottom w:val="nil"/>
                <w:right w:val="nil"/>
                <w:between w:val="nil"/>
              </w:pBdr>
              <w:rPr>
                <w:color w:val="000000"/>
                <w:sz w:val="20"/>
                <w:szCs w:val="20"/>
              </w:rPr>
            </w:pPr>
          </w:p>
        </w:tc>
        <w:tc>
          <w:tcPr>
            <w:tcW w:w="1120" w:type="dxa"/>
          </w:tcPr>
          <w:p w:rsidR="00A659F3" w:rsidRDefault="00A659F3">
            <w:pPr>
              <w:pBdr>
                <w:top w:val="nil"/>
                <w:left w:val="nil"/>
                <w:bottom w:val="nil"/>
                <w:right w:val="nil"/>
                <w:between w:val="nil"/>
              </w:pBdr>
              <w:rPr>
                <w:color w:val="000000"/>
                <w:sz w:val="20"/>
                <w:szCs w:val="20"/>
              </w:rPr>
            </w:pPr>
          </w:p>
        </w:tc>
        <w:tc>
          <w:tcPr>
            <w:tcW w:w="3334"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ind w:left="600"/>
      </w:pPr>
      <w:r>
        <w:t xml:space="preserve">Tabelul 7: Dimensiunea 6 – Teme secundare în cadrul FSE+ </w:t>
      </w:r>
      <w:r>
        <w:rPr>
          <w:color w:val="366091"/>
        </w:rPr>
        <w:t>N/A</w:t>
      </w:r>
    </w:p>
    <w:p w:rsidR="00A659F3" w:rsidRDefault="00A659F3"/>
    <w:tbl>
      <w:tblPr>
        <w:tblStyle w:val="aff4"/>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81"/>
        <w:gridCol w:w="1077"/>
        <w:gridCol w:w="3098"/>
        <w:gridCol w:w="2954"/>
        <w:gridCol w:w="1120"/>
        <w:gridCol w:w="3334"/>
      </w:tblGrid>
      <w:tr w:rsidR="00A659F3">
        <w:trPr>
          <w:trHeight w:val="353"/>
        </w:trPr>
        <w:tc>
          <w:tcPr>
            <w:tcW w:w="2481" w:type="dxa"/>
          </w:tcPr>
          <w:p w:rsidR="00A659F3" w:rsidRDefault="0023642F">
            <w:pPr>
              <w:pBdr>
                <w:top w:val="nil"/>
                <w:left w:val="nil"/>
                <w:bottom w:val="nil"/>
                <w:right w:val="nil"/>
                <w:between w:val="nil"/>
              </w:pBdr>
              <w:spacing w:before="40"/>
              <w:ind w:left="497"/>
              <w:rPr>
                <w:color w:val="000000"/>
              </w:rPr>
            </w:pPr>
            <w:r>
              <w:rPr>
                <w:color w:val="000000"/>
              </w:rPr>
              <w:t>Prioritate nr.</w:t>
            </w:r>
          </w:p>
        </w:tc>
        <w:tc>
          <w:tcPr>
            <w:tcW w:w="1077" w:type="dxa"/>
          </w:tcPr>
          <w:p w:rsidR="00A659F3" w:rsidRDefault="0023642F">
            <w:pPr>
              <w:pBdr>
                <w:top w:val="nil"/>
                <w:left w:val="nil"/>
                <w:bottom w:val="nil"/>
                <w:right w:val="nil"/>
                <w:between w:val="nil"/>
              </w:pBdr>
              <w:spacing w:before="40"/>
              <w:ind w:left="334"/>
              <w:rPr>
                <w:color w:val="000000"/>
              </w:rPr>
            </w:pPr>
            <w:r>
              <w:rPr>
                <w:color w:val="000000"/>
              </w:rPr>
              <w:t>Fond</w:t>
            </w:r>
          </w:p>
        </w:tc>
        <w:tc>
          <w:tcPr>
            <w:tcW w:w="3098" w:type="dxa"/>
          </w:tcPr>
          <w:p w:rsidR="00A659F3" w:rsidRDefault="0023642F">
            <w:pPr>
              <w:pBdr>
                <w:top w:val="nil"/>
                <w:left w:val="nil"/>
                <w:bottom w:val="nil"/>
                <w:right w:val="nil"/>
                <w:between w:val="nil"/>
              </w:pBdr>
              <w:spacing w:before="40"/>
              <w:ind w:left="757"/>
              <w:rPr>
                <w:color w:val="000000"/>
              </w:rPr>
            </w:pPr>
            <w:r>
              <w:rPr>
                <w:color w:val="000000"/>
              </w:rPr>
              <w:t>Categorie de regiuni</w:t>
            </w:r>
          </w:p>
        </w:tc>
        <w:tc>
          <w:tcPr>
            <w:tcW w:w="2954" w:type="dxa"/>
          </w:tcPr>
          <w:p w:rsidR="00A659F3" w:rsidRDefault="0023642F">
            <w:pPr>
              <w:pBdr>
                <w:top w:val="nil"/>
                <w:left w:val="nil"/>
                <w:bottom w:val="nil"/>
                <w:right w:val="nil"/>
                <w:between w:val="nil"/>
              </w:pBdr>
              <w:spacing w:before="40"/>
              <w:ind w:left="825"/>
              <w:rPr>
                <w:color w:val="000000"/>
              </w:rPr>
            </w:pPr>
            <w:r>
              <w:rPr>
                <w:color w:val="000000"/>
              </w:rPr>
              <w:t>Obiectiv specific</w:t>
            </w:r>
          </w:p>
        </w:tc>
        <w:tc>
          <w:tcPr>
            <w:tcW w:w="1120" w:type="dxa"/>
          </w:tcPr>
          <w:p w:rsidR="00A659F3" w:rsidRDefault="0023642F">
            <w:pPr>
              <w:pBdr>
                <w:top w:val="nil"/>
                <w:left w:val="nil"/>
                <w:bottom w:val="nil"/>
                <w:right w:val="nil"/>
                <w:between w:val="nil"/>
              </w:pBdr>
              <w:spacing w:before="40"/>
              <w:ind w:left="369" w:right="369"/>
              <w:jc w:val="center"/>
              <w:rPr>
                <w:color w:val="000000"/>
              </w:rPr>
            </w:pPr>
            <w:r>
              <w:rPr>
                <w:color w:val="000000"/>
              </w:rPr>
              <w:t>Cod</w:t>
            </w:r>
          </w:p>
        </w:tc>
        <w:tc>
          <w:tcPr>
            <w:tcW w:w="3334" w:type="dxa"/>
          </w:tcPr>
          <w:p w:rsidR="00A659F3" w:rsidRDefault="0023642F">
            <w:pPr>
              <w:pBdr>
                <w:top w:val="nil"/>
                <w:left w:val="nil"/>
                <w:bottom w:val="nil"/>
                <w:right w:val="nil"/>
                <w:between w:val="nil"/>
              </w:pBdr>
              <w:spacing w:before="40"/>
              <w:ind w:left="660"/>
              <w:rPr>
                <w:color w:val="000000"/>
              </w:rPr>
            </w:pPr>
            <w:r>
              <w:rPr>
                <w:color w:val="000000"/>
              </w:rPr>
              <w:t>Cuantum (EUR)</w:t>
            </w:r>
          </w:p>
        </w:tc>
      </w:tr>
      <w:tr w:rsidR="00A659F3">
        <w:trPr>
          <w:trHeight w:val="353"/>
        </w:trPr>
        <w:tc>
          <w:tcPr>
            <w:tcW w:w="2481" w:type="dxa"/>
          </w:tcPr>
          <w:p w:rsidR="00A659F3" w:rsidRDefault="00A659F3">
            <w:pPr>
              <w:pBdr>
                <w:top w:val="nil"/>
                <w:left w:val="nil"/>
                <w:bottom w:val="nil"/>
                <w:right w:val="nil"/>
                <w:between w:val="nil"/>
              </w:pBdr>
              <w:rPr>
                <w:color w:val="000000"/>
                <w:sz w:val="20"/>
                <w:szCs w:val="20"/>
              </w:rPr>
            </w:pPr>
          </w:p>
        </w:tc>
        <w:tc>
          <w:tcPr>
            <w:tcW w:w="1077"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2954" w:type="dxa"/>
          </w:tcPr>
          <w:p w:rsidR="00A659F3" w:rsidRDefault="00A659F3">
            <w:pPr>
              <w:pBdr>
                <w:top w:val="nil"/>
                <w:left w:val="nil"/>
                <w:bottom w:val="nil"/>
                <w:right w:val="nil"/>
                <w:between w:val="nil"/>
              </w:pBdr>
              <w:rPr>
                <w:color w:val="000000"/>
                <w:sz w:val="20"/>
                <w:szCs w:val="20"/>
              </w:rPr>
            </w:pPr>
          </w:p>
        </w:tc>
        <w:tc>
          <w:tcPr>
            <w:tcW w:w="1120" w:type="dxa"/>
          </w:tcPr>
          <w:p w:rsidR="00A659F3" w:rsidRDefault="00A659F3">
            <w:pPr>
              <w:pBdr>
                <w:top w:val="nil"/>
                <w:left w:val="nil"/>
                <w:bottom w:val="nil"/>
                <w:right w:val="nil"/>
                <w:between w:val="nil"/>
              </w:pBdr>
              <w:rPr>
                <w:color w:val="000000"/>
                <w:sz w:val="20"/>
                <w:szCs w:val="20"/>
              </w:rPr>
            </w:pPr>
          </w:p>
        </w:tc>
        <w:tc>
          <w:tcPr>
            <w:tcW w:w="3334"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f5"/>
        <w:tblW w:w="140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86"/>
        <w:gridCol w:w="1081"/>
        <w:gridCol w:w="1846"/>
        <w:gridCol w:w="3904"/>
        <w:gridCol w:w="2440"/>
        <w:gridCol w:w="2301"/>
      </w:tblGrid>
      <w:tr w:rsidR="00A659F3">
        <w:trPr>
          <w:trHeight w:val="353"/>
        </w:trPr>
        <w:tc>
          <w:tcPr>
            <w:tcW w:w="2485"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081"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1846"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904"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2440"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2301"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2485" w:type="dxa"/>
          </w:tcPr>
          <w:p w:rsidR="00A659F3" w:rsidRDefault="0023642F">
            <w:pPr>
              <w:pBdr>
                <w:top w:val="nil"/>
                <w:left w:val="nil"/>
                <w:bottom w:val="nil"/>
                <w:right w:val="nil"/>
                <w:between w:val="nil"/>
              </w:pBdr>
              <w:ind w:left="144"/>
              <w:rPr>
                <w:color w:val="366091"/>
                <w:sz w:val="20"/>
                <w:szCs w:val="20"/>
              </w:rPr>
            </w:pPr>
            <w:r>
              <w:rPr>
                <w:color w:val="1F497D"/>
                <w:sz w:val="20"/>
                <w:szCs w:val="20"/>
              </w:rPr>
              <w:t>2. Îmbunătățirea conectivității secundare rutiere</w:t>
            </w:r>
          </w:p>
        </w:tc>
        <w:tc>
          <w:tcPr>
            <w:tcW w:w="1081" w:type="dxa"/>
          </w:tcPr>
          <w:p w:rsidR="00A659F3" w:rsidRDefault="0023642F">
            <w:pPr>
              <w:pBdr>
                <w:top w:val="nil"/>
                <w:left w:val="nil"/>
                <w:bottom w:val="nil"/>
                <w:right w:val="nil"/>
                <w:between w:val="nil"/>
              </w:pBdr>
              <w:ind w:left="144"/>
              <w:rPr>
                <w:color w:val="366091"/>
                <w:sz w:val="20"/>
                <w:szCs w:val="20"/>
              </w:rPr>
            </w:pPr>
            <w:r>
              <w:rPr>
                <w:color w:val="366091"/>
                <w:sz w:val="20"/>
                <w:szCs w:val="20"/>
              </w:rPr>
              <w:t>FEDR</w:t>
            </w:r>
          </w:p>
        </w:tc>
        <w:tc>
          <w:tcPr>
            <w:tcW w:w="1846"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p w:rsidR="00A659F3" w:rsidRDefault="0023642F">
            <w:pPr>
              <w:pBdr>
                <w:top w:val="nil"/>
                <w:left w:val="nil"/>
                <w:bottom w:val="nil"/>
                <w:right w:val="nil"/>
                <w:between w:val="nil"/>
              </w:pBdr>
              <w:ind w:left="144"/>
              <w:rPr>
                <w:color w:val="366091"/>
                <w:sz w:val="20"/>
                <w:szCs w:val="20"/>
              </w:rPr>
            </w:pPr>
            <w:r>
              <w:rPr>
                <w:color w:val="366091"/>
                <w:sz w:val="20"/>
                <w:szCs w:val="20"/>
              </w:rPr>
              <w:t>MDR</w:t>
            </w:r>
          </w:p>
        </w:tc>
        <w:tc>
          <w:tcPr>
            <w:tcW w:w="3904" w:type="dxa"/>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366091"/>
                <w:sz w:val="20"/>
                <w:szCs w:val="20"/>
              </w:rPr>
            </w:pPr>
          </w:p>
        </w:tc>
        <w:tc>
          <w:tcPr>
            <w:tcW w:w="2440"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03 - Neutralitatea de gen</w:t>
            </w:r>
          </w:p>
        </w:tc>
        <w:tc>
          <w:tcPr>
            <w:tcW w:w="2301"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highlight w:val="yellow"/>
              </w:rPr>
            </w:pPr>
            <w:r>
              <w:rPr>
                <w:color w:val="366091"/>
                <w:sz w:val="20"/>
                <w:szCs w:val="20"/>
              </w:rPr>
              <w:t>63.063.000</w:t>
            </w:r>
          </w:p>
        </w:tc>
      </w:tr>
    </w:tbl>
    <w:p w:rsidR="00A659F3" w:rsidRDefault="0023642F">
      <w:pPr>
        <w:tabs>
          <w:tab w:val="left" w:pos="1378"/>
        </w:tabs>
        <w:spacing w:before="96" w:line="232" w:lineRule="auto"/>
        <w:ind w:left="1378" w:right="644" w:hanging="779"/>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A659F3">
      <w:pPr>
        <w:spacing w:before="7"/>
        <w:rPr>
          <w:sz w:val="17"/>
          <w:szCs w:val="17"/>
        </w:rPr>
      </w:pPr>
    </w:p>
    <w:p w:rsidR="00A659F3" w:rsidRDefault="0023642F">
      <w:pPr>
        <w:numPr>
          <w:ilvl w:val="4"/>
          <w:numId w:val="36"/>
        </w:numPr>
        <w:pBdr>
          <w:top w:val="nil"/>
          <w:left w:val="nil"/>
          <w:bottom w:val="nil"/>
          <w:right w:val="nil"/>
          <w:between w:val="nil"/>
        </w:pBdr>
        <w:tabs>
          <w:tab w:val="left" w:pos="1910"/>
          <w:tab w:val="left" w:pos="1911"/>
        </w:tabs>
        <w:spacing w:before="89"/>
        <w:ind w:left="1915"/>
        <w:rPr>
          <w:color w:val="000000"/>
        </w:rPr>
      </w:pPr>
      <w:r>
        <w:rPr>
          <w:color w:val="000000"/>
        </w:rPr>
        <w:lastRenderedPageBreak/>
        <w:t>Defalcare orientativă a resurselor programate (UE) per tip de intervenție pentru FEAMPA N/A</w:t>
      </w:r>
    </w:p>
    <w:p w:rsidR="00A659F3" w:rsidRDefault="00A659F3">
      <w:pPr>
        <w:spacing w:before="3"/>
        <w:rPr>
          <w:sz w:val="30"/>
          <w:szCs w:val="30"/>
        </w:rPr>
      </w:pPr>
    </w:p>
    <w:p w:rsidR="00A659F3" w:rsidRDefault="0023642F">
      <w:pPr>
        <w:ind w:left="1378"/>
      </w:pPr>
      <w:r>
        <w:t>Trimitere: articolul 22 alineatul (3) punctul (c) din RDC</w:t>
      </w:r>
    </w:p>
    <w:p w:rsidR="00A659F3" w:rsidRDefault="00A659F3">
      <w:pPr>
        <w:spacing w:before="2"/>
        <w:rPr>
          <w:sz w:val="30"/>
          <w:szCs w:val="30"/>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f6"/>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08"/>
        <w:gridCol w:w="3174"/>
        <w:gridCol w:w="3563"/>
        <w:gridCol w:w="1200"/>
        <w:gridCol w:w="3518"/>
      </w:tblGrid>
      <w:tr w:rsidR="00A659F3">
        <w:trPr>
          <w:trHeight w:val="353"/>
        </w:trPr>
        <w:tc>
          <w:tcPr>
            <w:tcW w:w="2609"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174"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563"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00"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3518"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trPr>
        <w:tc>
          <w:tcPr>
            <w:tcW w:w="2609" w:type="dxa"/>
          </w:tcPr>
          <w:p w:rsidR="00A659F3" w:rsidRDefault="00A659F3">
            <w:pPr>
              <w:pBdr>
                <w:top w:val="nil"/>
                <w:left w:val="nil"/>
                <w:bottom w:val="nil"/>
                <w:right w:val="nil"/>
                <w:between w:val="nil"/>
              </w:pBdr>
              <w:rPr>
                <w:color w:val="000000"/>
                <w:sz w:val="20"/>
                <w:szCs w:val="20"/>
              </w:rPr>
            </w:pPr>
          </w:p>
        </w:tc>
        <w:tc>
          <w:tcPr>
            <w:tcW w:w="3174" w:type="dxa"/>
          </w:tcPr>
          <w:p w:rsidR="00A659F3" w:rsidRDefault="00A659F3">
            <w:pPr>
              <w:pBdr>
                <w:top w:val="nil"/>
                <w:left w:val="nil"/>
                <w:bottom w:val="nil"/>
                <w:right w:val="nil"/>
                <w:between w:val="nil"/>
              </w:pBdr>
              <w:rPr>
                <w:color w:val="000000"/>
                <w:sz w:val="20"/>
                <w:szCs w:val="20"/>
              </w:rPr>
            </w:pPr>
          </w:p>
        </w:tc>
        <w:tc>
          <w:tcPr>
            <w:tcW w:w="3563" w:type="dxa"/>
          </w:tcPr>
          <w:p w:rsidR="00A659F3" w:rsidRDefault="00A659F3">
            <w:pPr>
              <w:pBdr>
                <w:top w:val="nil"/>
                <w:left w:val="nil"/>
                <w:bottom w:val="nil"/>
                <w:right w:val="nil"/>
                <w:between w:val="nil"/>
              </w:pBdr>
              <w:rPr>
                <w:color w:val="000000"/>
                <w:sz w:val="20"/>
                <w:szCs w:val="20"/>
              </w:rPr>
            </w:pPr>
          </w:p>
        </w:tc>
        <w:tc>
          <w:tcPr>
            <w:tcW w:w="1200" w:type="dxa"/>
          </w:tcPr>
          <w:p w:rsidR="00A659F3" w:rsidRDefault="00A659F3">
            <w:pPr>
              <w:pBdr>
                <w:top w:val="nil"/>
                <w:left w:val="nil"/>
                <w:bottom w:val="nil"/>
                <w:right w:val="nil"/>
                <w:between w:val="nil"/>
              </w:pBdr>
              <w:rPr>
                <w:color w:val="000000"/>
                <w:sz w:val="20"/>
                <w:szCs w:val="20"/>
              </w:rPr>
            </w:pPr>
          </w:p>
        </w:tc>
        <w:tc>
          <w:tcPr>
            <w:tcW w:w="3518" w:type="dxa"/>
          </w:tcPr>
          <w:p w:rsidR="00A659F3" w:rsidRDefault="00A659F3">
            <w:pPr>
              <w:pBdr>
                <w:top w:val="nil"/>
                <w:left w:val="nil"/>
                <w:bottom w:val="nil"/>
                <w:right w:val="nil"/>
                <w:between w:val="nil"/>
              </w:pBdr>
              <w:rPr>
                <w:color w:val="000000"/>
                <w:sz w:val="20"/>
                <w:szCs w:val="20"/>
              </w:rPr>
            </w:pPr>
          </w:p>
        </w:tc>
      </w:tr>
    </w:tbl>
    <w:p w:rsidR="00A659F3" w:rsidRDefault="00A659F3">
      <w:pPr>
        <w:rPr>
          <w:sz w:val="17"/>
          <w:szCs w:val="17"/>
        </w:rPr>
      </w:pPr>
    </w:p>
    <w:p w:rsidR="00A659F3" w:rsidRDefault="0023642F">
      <w:pPr>
        <w:numPr>
          <w:ilvl w:val="3"/>
          <w:numId w:val="36"/>
        </w:numPr>
        <w:pBdr>
          <w:top w:val="nil"/>
          <w:left w:val="nil"/>
          <w:bottom w:val="nil"/>
          <w:right w:val="nil"/>
          <w:between w:val="nil"/>
        </w:pBdr>
        <w:tabs>
          <w:tab w:val="left" w:pos="1242"/>
        </w:tabs>
        <w:ind w:left="778" w:hanging="778"/>
        <w:rPr>
          <w:color w:val="000000"/>
        </w:rPr>
      </w:pPr>
      <w:r>
        <w:rPr>
          <w:color w:val="000000"/>
        </w:rPr>
        <w:t>Obiectiv specific</w:t>
      </w:r>
      <w:r>
        <w:rPr>
          <w:b/>
          <w:color w:val="000000"/>
          <w:sz w:val="33"/>
          <w:szCs w:val="33"/>
          <w:vertAlign w:val="superscript"/>
        </w:rPr>
        <w:footnoteReference w:id="12"/>
      </w:r>
      <w:r>
        <w:rPr>
          <w:color w:val="000000"/>
        </w:rPr>
        <w:t>(se repetă pentru fiecare obiectiv specific selectat, pentru alte priorități decât asistența tehnică)</w:t>
      </w:r>
    </w:p>
    <w:p w:rsidR="00A659F3" w:rsidRDefault="0023642F">
      <w:pPr>
        <w:pBdr>
          <w:top w:val="nil"/>
          <w:left w:val="nil"/>
          <w:bottom w:val="nil"/>
          <w:right w:val="nil"/>
          <w:between w:val="nil"/>
        </w:pBdr>
        <w:tabs>
          <w:tab w:val="left" w:pos="1242"/>
        </w:tabs>
        <w:spacing w:before="92"/>
        <w:ind w:left="1241"/>
        <w:rPr>
          <w:color w:val="366091"/>
        </w:rPr>
      </w:pPr>
      <w:r>
        <w:rPr>
          <w:color w:val="366091"/>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spacing w:before="3"/>
        <w:rPr>
          <w:sz w:val="30"/>
          <w:szCs w:val="30"/>
        </w:rPr>
      </w:pPr>
    </w:p>
    <w:p w:rsidR="00A659F3" w:rsidRDefault="0023642F">
      <w:pPr>
        <w:numPr>
          <w:ilvl w:val="4"/>
          <w:numId w:val="36"/>
        </w:numPr>
        <w:pBdr>
          <w:top w:val="nil"/>
          <w:left w:val="nil"/>
          <w:bottom w:val="nil"/>
          <w:right w:val="nil"/>
          <w:between w:val="nil"/>
        </w:pBdr>
        <w:tabs>
          <w:tab w:val="left" w:pos="1774"/>
          <w:tab w:val="left" w:pos="1775"/>
        </w:tabs>
        <w:ind w:left="432" w:firstLine="0"/>
        <w:rPr>
          <w:color w:val="000000"/>
        </w:rPr>
      </w:pPr>
      <w:r>
        <w:rPr>
          <w:color w:val="000000"/>
        </w:rPr>
        <w:t>Intervenții ale fondurilor</w:t>
      </w:r>
    </w:p>
    <w:p w:rsidR="00A659F3" w:rsidRDefault="0023642F">
      <w:pPr>
        <w:ind w:left="1241"/>
      </w:pPr>
      <w:r>
        <w:t>Trimitere: articolul 22 alineatul (3) litera (d) punctele (i), (iii), (iv), (v), (vi) și (vii) din RDC;</w:t>
      </w:r>
    </w:p>
    <w:p w:rsidR="00A659F3" w:rsidRDefault="0023642F">
      <w:pPr>
        <w:ind w:left="1241"/>
      </w:pPr>
      <w:r>
        <w:t>Tipurile de acțiuni aferente – articolul 22 alineatul (3) litera (d) punctul (i) din RDC și articolul 6 din Regulamentul FSE+:</w:t>
      </w:r>
    </w:p>
    <w:p w:rsidR="00A659F3" w:rsidRDefault="00A659F3">
      <w:pPr>
        <w:spacing w:before="6"/>
        <w:rPr>
          <w:sz w:val="18"/>
          <w:szCs w:val="18"/>
        </w:rPr>
      </w:pPr>
    </w:p>
    <w:tbl>
      <w:tblPr>
        <w:tblStyle w:val="aff7"/>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Câmp de text [8 000]</w:t>
            </w:r>
          </w:p>
          <w:p w:rsidR="00A659F3" w:rsidRDefault="0023642F">
            <w:pPr>
              <w:spacing w:before="65"/>
              <w:jc w:val="both"/>
              <w:rPr>
                <w:color w:val="366091"/>
              </w:rPr>
            </w:pPr>
            <w:r>
              <w:rPr>
                <w:color w:val="366091"/>
              </w:rPr>
              <w:t>Această prioritate vizează finanțarea a 3 tipuri de investiții investiții  în secțiuni de infrastructură rutieră, și anume: infrastructuri de mare viteză, drumuri naționale de înaltă calitate și variante ocolitoare la nivel de drum național, situate pe anumite secțiuni din afara rețelei TEN-T, dar cu statut de infrastructură națională. Demarcarea față de intervențiile prevăzute în programele regionale se realizează la nivel de statut al drumului, prin urmare această axă prioritară nu va finanța niciodată infrastructuri cu statut de drum județean, rural sau stradă urbană. Toate secțiunile vizate de această prioritate compun rețeaua secundară rutieră a României așa cum este definită de MPGT/ Planul Investițional pentru dezvoltarea infrastructurii de transport din România cu orizont 2030. Intervențiile pentru implementarea acestei priorități sunt complementare celor prevăzute la Prioritatea nr.1.</w:t>
            </w:r>
          </w:p>
          <w:p w:rsidR="00A659F3" w:rsidRDefault="0023642F">
            <w:pPr>
              <w:spacing w:before="65"/>
              <w:jc w:val="both"/>
              <w:rPr>
                <w:color w:val="366091"/>
              </w:rPr>
            </w:pPr>
            <w:r>
              <w:rPr>
                <w:color w:val="366091"/>
              </w:rPr>
              <w:t>Rețeaua secundară de transport are rolul de a asigura accesibilitatea regională și urbană a rețelei primare de transport în mod eficient, sigur și cu impact redus asupra mediului. Fără o accesibilitate crescută a regiunilor și centrelor urbane la rețeaua primară vor fi afectate accesul la piața unică și locurile de muncă, se reduc oportunitățile de investiții și scade gradul de satisfacție socială cu efecte negative inclusiv asupra mediului.</w:t>
            </w:r>
          </w:p>
          <w:p w:rsidR="00A659F3" w:rsidRDefault="0023642F">
            <w:pPr>
              <w:spacing w:before="65"/>
              <w:jc w:val="both"/>
              <w:rPr>
                <w:color w:val="366091"/>
              </w:rPr>
            </w:pPr>
            <w:r>
              <w:rPr>
                <w:color w:val="366091"/>
              </w:rPr>
              <w:t xml:space="preserve">Rețeaua rutieră secundară deservește municipiile reședință de județ (altele decât cele localizate de-a lungul rețelei primare) și asigură conexiunea acestora la rețeaua rutieră primară. Așadar, din totalul de 42 de reședințe de județ din România, 30 se află pe rețeaua rutieră primară, iar restul de 12 se conectează indirect </w:t>
            </w:r>
            <w:r>
              <w:rPr>
                <w:color w:val="366091"/>
              </w:rPr>
              <w:lastRenderedPageBreak/>
              <w:t>la aceasta, prin intermediul rețelei secundare. Toate municipiile reședință de județ din România vor fi conectate direct sau indirect la rețeaua rutieră primară. De asemenea, rețeaua rutieră secundară poate asigura, la nivel de drum național de tip 1x1 sau 2x2, conexiunea cu rețelele rutiere din statele vecine (ex. Albița – MD și Vama Veche - BG).</w:t>
            </w:r>
          </w:p>
          <w:p w:rsidR="00A659F3" w:rsidRDefault="0023642F">
            <w:pPr>
              <w:spacing w:before="65"/>
              <w:jc w:val="both"/>
              <w:rPr>
                <w:color w:val="366091"/>
              </w:rPr>
            </w:pPr>
            <w:r>
              <w:rPr>
                <w:color w:val="366091"/>
              </w:rPr>
              <w:t>Operațiunile prevăzute în cadrul acestei priorități vor viza realizarea accesului municipiilor la sectoarele rețelei rutiere primare (la nivel de drum național situat pe rețeaua secundară), variantelor de ocolire, precum și construcția altor sectoare de drum național situate pe rețeaua secundară, ținând cont de impactul asupra habitatelor naturale și conectivității ecologice. Sunt vizate, în principal, reședințele de județ ce au o conectivitate precară la reţeaua primară de transport.</w:t>
            </w:r>
          </w:p>
          <w:p w:rsidR="00A659F3" w:rsidRDefault="0023642F">
            <w:pPr>
              <w:spacing w:before="65"/>
              <w:jc w:val="both"/>
              <w:rPr>
                <w:color w:val="366091"/>
              </w:rPr>
            </w:pPr>
            <w:r>
              <w:rPr>
                <w:color w:val="366091"/>
              </w:rPr>
              <w:t>Prioritizarea proiectelor a reprezentat un pas important în definirea PI și a constat în ierarhizarea proiectelor potrivit unui set de criterii de evaluare predefinite, care să asigure un proces de prioritizare corect și neutru, elaborat pe baze independente și științifice. Metodologia de prioritizare și ierarhizare a proiectelor de pe rețeaua rutieră secundară s-a realizat în baza a trei criterii esențiale cu ponderi diferite: media zilnică anuală (MZA - 2040 ”DoAll”) – 40%, populația deservită în bazinul de captare – 30%, Cifra de afaceri cumulată a companiilor din bazinul de captare – 30%; Astfel, metodologia de evaluare a criteriilor, respectiv prioritizarea a fost realizată asupra 7 proiecte din rețeaua rutieră secundară – drumuri expres care însumează un total de 262.5 km și un cost total estimat de 1192.4 mil.EUR. Iar pentru rețea rutieră secundară - drumuri transregio, s-a aplicat metodologia pentru 20 proiecte care însumează 812.8 km și un cost total estimat de 1556.5 mil.EUR. Mai multe informații privind prioritizarea proiectelor se regăsesc în PI atașat prezentului document.</w:t>
            </w:r>
          </w:p>
          <w:p w:rsidR="00A659F3" w:rsidRDefault="0023642F">
            <w:pPr>
              <w:spacing w:before="65"/>
              <w:jc w:val="both"/>
              <w:rPr>
                <w:color w:val="366091"/>
              </w:rPr>
            </w:pPr>
            <w:r>
              <w:rPr>
                <w:color w:val="366091"/>
              </w:rPr>
              <w:t>România are ca obiectiv asumat în cadrul  obiectivelor europene de decarbonizare pentru anul 2030 o pondere a energiei din resurse regenerabile în consumul final brut de energie în domeniul transporturilor de 14,2%. Pentru atingerea acestei ținte sunt vizate mai multe măsuri, detaliate în analiza DNSH ce însoțește prezentul document, însă o măsură importantă  reprezintă modificarea compoziției flotei de autovehicule spre creșterea proporției vehiculelor nepoluante. Toate investițiile prevăzute în cadrul acestei axe prioritare vor cuprinde în mod obligatoriu implementarea infrastructurii combustibililor alternativi. Totodată, Autoritatea de management se va asigura ca pentru fiecare investiție cuprinsă în această axă prioritară cuprinde o Evaluare a Impactului asupra Mediului, inclusiv Evaluarea adecvată, unde este cazul, în linie cu obiectivele specifice de conservare pe baza abordării utilizate la proiectele autostrăzilor Sibiu-Pitești și Variantei ocolitoare Bacău.</w:t>
            </w:r>
          </w:p>
          <w:p w:rsidR="00A659F3" w:rsidRDefault="0023642F">
            <w:pPr>
              <w:spacing w:before="65"/>
              <w:jc w:val="both"/>
              <w:rPr>
                <w:color w:val="366091"/>
              </w:rPr>
            </w:pPr>
            <w:r>
              <w:rPr>
                <w:color w:val="366091"/>
              </w:rPr>
              <w:t>O atenție importantă va fi acordată refacerii conectivității ecologice în zona coridoarelor ecologice</w:t>
            </w:r>
            <w:r>
              <w:rPr>
                <w:color w:val="366091"/>
                <w:vertAlign w:val="superscript"/>
              </w:rPr>
              <w:footnoteReference w:id="13"/>
            </w:r>
            <w:r>
              <w:rPr>
                <w:color w:val="366091"/>
              </w:rPr>
              <w:t xml:space="preserve"> traversate de infrastructura rutieră. Măsurile de menținere/ refacere a conectivității ecologice implementate</w:t>
            </w:r>
            <w:r w:rsidR="00400689">
              <w:rPr>
                <w:color w:val="366091"/>
              </w:rPr>
              <w:t xml:space="preserve"> în proiectele finanțate prin P</w:t>
            </w:r>
            <w:r>
              <w:rPr>
                <w:color w:val="366091"/>
              </w:rPr>
              <w:t>T vor respecta cerințele și recomandările exprimate prin cele mai recente ghiduri tehnice elaborate la nivel european, regional și național</w:t>
            </w:r>
            <w:r>
              <w:rPr>
                <w:color w:val="366091"/>
                <w:vertAlign w:val="superscript"/>
              </w:rPr>
              <w:footnoteReference w:id="14"/>
            </w:r>
            <w:r>
              <w:rPr>
                <w:color w:val="366091"/>
              </w:rPr>
              <w:t>.</w:t>
            </w:r>
          </w:p>
          <w:p w:rsidR="00A659F3" w:rsidRDefault="0023642F">
            <w:pPr>
              <w:spacing w:before="65"/>
              <w:jc w:val="both"/>
              <w:rPr>
                <w:color w:val="366091"/>
              </w:rPr>
            </w:pPr>
            <w:r>
              <w:rPr>
                <w:color w:val="366091"/>
              </w:rPr>
              <w:t xml:space="preserve">Investițiile prevăzute în cadrul acestei axe prioritare se vor implementa prin grant acordat beneficiarului urmând experiența perioadelor anterioare de programare în care restul finanțării a fost acoperit de bugetul de stat, inclusiv printr-un mecanism de supracontractare. Operarea și întreținerea proiectelor vizate de această axă prioritară va fi realizată de către administratorul infrastructurii naționale - entitate sub control public, cu finanțare din vigneta colectată și transferuri în completare de la bugetul de stat pentru diferența neacoperită de veniturile din rovignetă. </w:t>
            </w:r>
          </w:p>
          <w:p w:rsidR="00A659F3" w:rsidRDefault="0023642F">
            <w:pPr>
              <w:spacing w:before="65"/>
              <w:jc w:val="both"/>
              <w:rPr>
                <w:color w:val="366091"/>
              </w:rPr>
            </w:pPr>
            <w:r>
              <w:rPr>
                <w:color w:val="366091"/>
              </w:rPr>
              <w:t xml:space="preserve">Proiectele vizate de prezenta axă sunt cuprinse în textul acestei priorități și autoritățile române se angajează să asigure implementarea fiecărui proiect în condițiile de îndeplinire a gradului de maturitate. Având în vedere că la acest moment evoluția proiectelor candidate la fazare poate suferi modificări, proiectele </w:t>
            </w:r>
            <w:r>
              <w:rPr>
                <w:color w:val="366091"/>
              </w:rPr>
              <w:lastRenderedPageBreak/>
              <w:t xml:space="preserve">fazate cuprinse în listă sunt estimate, dar autoritățile române vor urmări o alocare echilibrată între proiecte fazate și proiecte noi. </w:t>
            </w:r>
          </w:p>
          <w:p w:rsidR="00A659F3" w:rsidRDefault="0023642F">
            <w:pPr>
              <w:spacing w:before="65"/>
              <w:jc w:val="both"/>
              <w:rPr>
                <w:color w:val="366091"/>
              </w:rPr>
            </w:pPr>
            <w:r>
              <w:rPr>
                <w:color w:val="366091"/>
              </w:rPr>
              <w:t>Proiectele prevăzute în prezenta prioritate și în acest obiectiv specific iau în considerare o supracontractare de 200% și se adresează creșterii accesibilității regionale și accesului la rețeaua TEN-T  - conform Programului Investițional, iar acestea sunt:</w:t>
            </w:r>
          </w:p>
          <w:p w:rsidR="00A659F3" w:rsidRDefault="00A659F3">
            <w:pPr>
              <w:spacing w:before="65"/>
              <w:jc w:val="both"/>
              <w:rPr>
                <w:color w:val="366091"/>
              </w:rPr>
            </w:pPr>
          </w:p>
          <w:p w:rsidR="00A659F3" w:rsidRDefault="00A659F3">
            <w:pPr>
              <w:spacing w:before="65"/>
              <w:jc w:val="both"/>
              <w:rPr>
                <w:color w:val="366091"/>
              </w:rPr>
            </w:pPr>
          </w:p>
          <w:tbl>
            <w:tblPr>
              <w:tblStyle w:val="aff8"/>
              <w:tblW w:w="13854" w:type="dxa"/>
              <w:tblBorders>
                <w:top w:val="nil"/>
                <w:left w:val="nil"/>
                <w:bottom w:val="nil"/>
                <w:right w:val="nil"/>
                <w:insideH w:val="nil"/>
                <w:insideV w:val="nil"/>
              </w:tblBorders>
              <w:tblLayout w:type="fixed"/>
              <w:tblLook w:val="0400" w:firstRow="0" w:lastRow="0" w:firstColumn="0" w:lastColumn="0" w:noHBand="0" w:noVBand="1"/>
            </w:tblPr>
            <w:tblGrid>
              <w:gridCol w:w="6923"/>
              <w:gridCol w:w="6931"/>
            </w:tblGrid>
            <w:tr w:rsidR="00A659F3">
              <w:tc>
                <w:tcPr>
                  <w:tcW w:w="6923" w:type="dxa"/>
                </w:tcPr>
                <w:p w:rsidR="00A659F3" w:rsidRDefault="0023642F">
                  <w:pPr>
                    <w:spacing w:before="65"/>
                    <w:jc w:val="both"/>
                    <w:rPr>
                      <w:color w:val="366091"/>
                    </w:rPr>
                  </w:pPr>
                  <w:r>
                    <w:rPr>
                      <w:b/>
                      <w:color w:val="366091"/>
                    </w:rPr>
                    <w:t>A. Drumuri expres de conectivitate</w:t>
                  </w:r>
                  <w:r>
                    <w:rPr>
                      <w:color w:val="366091"/>
                    </w:rPr>
                    <w:t>:</w:t>
                  </w:r>
                </w:p>
                <w:p w:rsidR="00A659F3" w:rsidRDefault="0023642F">
                  <w:pPr>
                    <w:numPr>
                      <w:ilvl w:val="0"/>
                      <w:numId w:val="22"/>
                    </w:numPr>
                    <w:spacing w:before="65"/>
                    <w:jc w:val="both"/>
                    <w:rPr>
                      <w:color w:val="366091"/>
                    </w:rPr>
                  </w:pPr>
                  <w:r>
                    <w:rPr>
                      <w:color w:val="366091"/>
                    </w:rPr>
                    <w:t>DX4 - Dej – Bistrița;</w:t>
                  </w:r>
                </w:p>
                <w:p w:rsidR="00A659F3" w:rsidRDefault="0023642F">
                  <w:pPr>
                    <w:numPr>
                      <w:ilvl w:val="0"/>
                      <w:numId w:val="22"/>
                    </w:numPr>
                    <w:spacing w:before="65"/>
                    <w:jc w:val="both"/>
                    <w:rPr>
                      <w:color w:val="366091"/>
                    </w:rPr>
                  </w:pPr>
                  <w:r>
                    <w:rPr>
                      <w:color w:val="366091"/>
                    </w:rPr>
                    <w:t>A7 - Suceava – Botoșani;</w:t>
                  </w:r>
                </w:p>
                <w:p w:rsidR="00A659F3" w:rsidRDefault="0023642F">
                  <w:pPr>
                    <w:numPr>
                      <w:ilvl w:val="0"/>
                      <w:numId w:val="22"/>
                    </w:numPr>
                    <w:spacing w:before="65"/>
                    <w:jc w:val="both"/>
                    <w:rPr>
                      <w:color w:val="366091"/>
                    </w:rPr>
                  </w:pPr>
                  <w:r>
                    <w:rPr>
                      <w:color w:val="366091"/>
                    </w:rPr>
                    <w:t>A7 - Bacău - Piatra Neamț;</w:t>
                  </w:r>
                </w:p>
                <w:p w:rsidR="00A659F3" w:rsidRDefault="0023642F">
                  <w:pPr>
                    <w:numPr>
                      <w:ilvl w:val="0"/>
                      <w:numId w:val="22"/>
                    </w:numPr>
                    <w:spacing w:before="65"/>
                    <w:jc w:val="both"/>
                    <w:rPr>
                      <w:color w:val="366091"/>
                    </w:rPr>
                  </w:pPr>
                  <w:r>
                    <w:rPr>
                      <w:color w:val="366091"/>
                    </w:rPr>
                    <w:t>A1 - Găești - Târgoviște - Ploiești - A3;</w:t>
                  </w:r>
                </w:p>
                <w:p w:rsidR="00A659F3" w:rsidRDefault="0023642F">
                  <w:pPr>
                    <w:numPr>
                      <w:ilvl w:val="0"/>
                      <w:numId w:val="22"/>
                    </w:numPr>
                    <w:spacing w:before="65"/>
                    <w:jc w:val="both"/>
                    <w:rPr>
                      <w:color w:val="366091"/>
                    </w:rPr>
                  </w:pPr>
                  <w:r>
                    <w:rPr>
                      <w:color w:val="366091"/>
                    </w:rPr>
                    <w:t>Limita B/I – Târgoviște;</w:t>
                  </w:r>
                </w:p>
                <w:p w:rsidR="00A659F3" w:rsidRDefault="00A659F3">
                  <w:pPr>
                    <w:spacing w:before="65"/>
                    <w:ind w:left="720"/>
                    <w:jc w:val="both"/>
                    <w:rPr>
                      <w:color w:val="366091"/>
                    </w:rPr>
                  </w:pPr>
                </w:p>
              </w:tc>
              <w:tc>
                <w:tcPr>
                  <w:tcW w:w="6931" w:type="dxa"/>
                </w:tcPr>
                <w:p w:rsidR="00A659F3" w:rsidRDefault="0023642F">
                  <w:pPr>
                    <w:spacing w:before="65"/>
                    <w:jc w:val="both"/>
                    <w:rPr>
                      <w:color w:val="366091"/>
                    </w:rPr>
                  </w:pPr>
                  <w:r>
                    <w:rPr>
                      <w:b/>
                      <w:color w:val="366091"/>
                    </w:rPr>
                    <w:t>B. Drumuri de conectivitate și transregio</w:t>
                  </w:r>
                  <w:r>
                    <w:rPr>
                      <w:color w:val="366091"/>
                    </w:rPr>
                    <w:t>:</w:t>
                  </w:r>
                </w:p>
                <w:p w:rsidR="00A659F3" w:rsidRDefault="0023642F">
                  <w:pPr>
                    <w:numPr>
                      <w:ilvl w:val="0"/>
                      <w:numId w:val="22"/>
                    </w:numPr>
                    <w:spacing w:before="65"/>
                    <w:jc w:val="both"/>
                    <w:rPr>
                      <w:color w:val="366091"/>
                    </w:rPr>
                  </w:pPr>
                  <w:r>
                    <w:rPr>
                      <w:color w:val="366091"/>
                    </w:rPr>
                    <w:t>Hunedoara - Sântuhalm - A1(profil 2+2);</w:t>
                  </w:r>
                </w:p>
                <w:p w:rsidR="00A659F3" w:rsidRDefault="0023642F">
                  <w:pPr>
                    <w:numPr>
                      <w:ilvl w:val="0"/>
                      <w:numId w:val="22"/>
                    </w:numPr>
                    <w:spacing w:before="65"/>
                    <w:jc w:val="both"/>
                    <w:rPr>
                      <w:color w:val="366091"/>
                    </w:rPr>
                  </w:pPr>
                  <w:r>
                    <w:rPr>
                      <w:color w:val="366091"/>
                    </w:rPr>
                    <w:t>Blaj - Teiuș - A10 (profil 1+1);</w:t>
                  </w:r>
                </w:p>
                <w:p w:rsidR="00A659F3" w:rsidRDefault="0023642F">
                  <w:pPr>
                    <w:numPr>
                      <w:ilvl w:val="0"/>
                      <w:numId w:val="22"/>
                    </w:numPr>
                    <w:spacing w:before="65"/>
                    <w:jc w:val="both"/>
                    <w:rPr>
                      <w:color w:val="366091"/>
                    </w:rPr>
                  </w:pPr>
                  <w:r>
                    <w:rPr>
                      <w:color w:val="366091"/>
                    </w:rPr>
                    <w:t>DX4 - Jibou - Românași - A3 (profil 2+2);</w:t>
                  </w:r>
                </w:p>
                <w:p w:rsidR="00A659F3" w:rsidRDefault="0023642F">
                  <w:pPr>
                    <w:numPr>
                      <w:ilvl w:val="0"/>
                      <w:numId w:val="22"/>
                    </w:numPr>
                    <w:spacing w:before="65"/>
                    <w:jc w:val="both"/>
                    <w:rPr>
                      <w:color w:val="366091"/>
                    </w:rPr>
                  </w:pPr>
                  <w:r>
                    <w:rPr>
                      <w:color w:val="366091"/>
                    </w:rPr>
                    <w:t>Slobozia - Drajna - A2 (profil 2+2);</w:t>
                  </w:r>
                </w:p>
                <w:p w:rsidR="00A659F3" w:rsidRDefault="0023642F">
                  <w:pPr>
                    <w:numPr>
                      <w:ilvl w:val="0"/>
                      <w:numId w:val="22"/>
                    </w:numPr>
                    <w:spacing w:before="65"/>
                    <w:jc w:val="both"/>
                    <w:rPr>
                      <w:color w:val="366091"/>
                    </w:rPr>
                  </w:pPr>
                  <w:r>
                    <w:rPr>
                      <w:color w:val="366091"/>
                    </w:rPr>
                    <w:t>Călărași - Drajna Nouă - A2 (profil 1+1);</w:t>
                  </w:r>
                </w:p>
                <w:p w:rsidR="00A659F3" w:rsidRDefault="0023642F">
                  <w:pPr>
                    <w:numPr>
                      <w:ilvl w:val="0"/>
                      <w:numId w:val="22"/>
                    </w:numPr>
                    <w:spacing w:before="65"/>
                    <w:jc w:val="both"/>
                    <w:rPr>
                      <w:color w:val="366091"/>
                    </w:rPr>
                  </w:pPr>
                  <w:r>
                    <w:rPr>
                      <w:color w:val="366091"/>
                    </w:rPr>
                    <w:t>Reșita - Caransebeș - DX2 (profil 1+1);</w:t>
                  </w:r>
                </w:p>
                <w:p w:rsidR="00A659F3" w:rsidRDefault="0023642F">
                  <w:pPr>
                    <w:numPr>
                      <w:ilvl w:val="0"/>
                      <w:numId w:val="22"/>
                    </w:numPr>
                    <w:spacing w:before="65"/>
                    <w:jc w:val="both"/>
                    <w:rPr>
                      <w:color w:val="366091"/>
                    </w:rPr>
                  </w:pPr>
                  <w:r>
                    <w:rPr>
                      <w:color w:val="366091"/>
                    </w:rPr>
                    <w:t>Vaslui - Iași - A8 (profil 1+1);</w:t>
                  </w:r>
                </w:p>
                <w:p w:rsidR="00A659F3" w:rsidRDefault="0023642F">
                  <w:pPr>
                    <w:numPr>
                      <w:ilvl w:val="0"/>
                      <w:numId w:val="22"/>
                    </w:numPr>
                    <w:spacing w:before="65"/>
                    <w:jc w:val="both"/>
                    <w:rPr>
                      <w:color w:val="366091"/>
                    </w:rPr>
                  </w:pPr>
                  <w:r>
                    <w:rPr>
                      <w:color w:val="366091"/>
                    </w:rPr>
                    <w:t>Miercurea Ciuc - Sf. Gheorghe - Chichiș - A13 (profil 1+1);</w:t>
                  </w:r>
                </w:p>
                <w:p w:rsidR="00A659F3" w:rsidRDefault="0023642F">
                  <w:pPr>
                    <w:numPr>
                      <w:ilvl w:val="0"/>
                      <w:numId w:val="22"/>
                    </w:numPr>
                    <w:spacing w:before="65"/>
                    <w:jc w:val="both"/>
                    <w:rPr>
                      <w:color w:val="366091"/>
                    </w:rPr>
                  </w:pPr>
                  <w:r>
                    <w:rPr>
                      <w:color w:val="366091"/>
                    </w:rPr>
                    <w:t>A1 - Titu - Bâldana - DX9;</w:t>
                  </w:r>
                </w:p>
                <w:p w:rsidR="00A659F3" w:rsidRDefault="0023642F">
                  <w:pPr>
                    <w:numPr>
                      <w:ilvl w:val="0"/>
                      <w:numId w:val="22"/>
                    </w:numPr>
                    <w:spacing w:before="65"/>
                    <w:jc w:val="both"/>
                    <w:rPr>
                      <w:color w:val="366091"/>
                    </w:rPr>
                  </w:pPr>
                  <w:r>
                    <w:rPr>
                      <w:color w:val="366091"/>
                    </w:rPr>
                    <w:t>DX 9 - Târgoviște - Sinaia - A3;</w:t>
                  </w:r>
                </w:p>
                <w:p w:rsidR="00A659F3" w:rsidRDefault="00A659F3">
                  <w:pPr>
                    <w:spacing w:before="65"/>
                    <w:jc w:val="both"/>
                    <w:rPr>
                      <w:b/>
                      <w:color w:val="366091"/>
                    </w:rPr>
                  </w:pPr>
                </w:p>
              </w:tc>
            </w:tr>
            <w:tr w:rsidR="00A659F3">
              <w:tc>
                <w:tcPr>
                  <w:tcW w:w="6923" w:type="dxa"/>
                </w:tcPr>
                <w:p w:rsidR="00A659F3" w:rsidRDefault="0023642F">
                  <w:pPr>
                    <w:spacing w:before="65"/>
                    <w:jc w:val="both"/>
                    <w:rPr>
                      <w:color w:val="366091"/>
                    </w:rPr>
                  </w:pPr>
                  <w:r>
                    <w:rPr>
                      <w:b/>
                      <w:color w:val="366091"/>
                    </w:rPr>
                    <w:t>C1. Variante de ocolire</w:t>
                  </w:r>
                  <w:r>
                    <w:rPr>
                      <w:color w:val="366091"/>
                    </w:rPr>
                    <w:t>:</w:t>
                  </w:r>
                </w:p>
                <w:p w:rsidR="00A659F3" w:rsidRDefault="0023642F">
                  <w:pPr>
                    <w:numPr>
                      <w:ilvl w:val="0"/>
                      <w:numId w:val="22"/>
                    </w:numPr>
                    <w:spacing w:before="65"/>
                    <w:jc w:val="both"/>
                    <w:rPr>
                      <w:color w:val="366091"/>
                    </w:rPr>
                  </w:pPr>
                  <w:r>
                    <w:rPr>
                      <w:color w:val="366091"/>
                    </w:rPr>
                    <w:t>VO Bistrița;</w:t>
                  </w:r>
                </w:p>
                <w:p w:rsidR="00A659F3" w:rsidRDefault="0023642F">
                  <w:pPr>
                    <w:numPr>
                      <w:ilvl w:val="0"/>
                      <w:numId w:val="22"/>
                    </w:numPr>
                    <w:spacing w:before="65"/>
                    <w:jc w:val="both"/>
                    <w:rPr>
                      <w:color w:val="366091"/>
                    </w:rPr>
                  </w:pPr>
                  <w:r>
                    <w:rPr>
                      <w:color w:val="366091"/>
                    </w:rPr>
                    <w:t>VO Vaslui;</w:t>
                  </w:r>
                </w:p>
                <w:p w:rsidR="00A659F3" w:rsidRDefault="0023642F">
                  <w:pPr>
                    <w:numPr>
                      <w:ilvl w:val="0"/>
                      <w:numId w:val="22"/>
                    </w:numPr>
                    <w:spacing w:before="65"/>
                    <w:jc w:val="both"/>
                    <w:rPr>
                      <w:color w:val="366091"/>
                    </w:rPr>
                  </w:pPr>
                  <w:r>
                    <w:rPr>
                      <w:color w:val="366091"/>
                    </w:rPr>
                    <w:t>VO Mediaș;</w:t>
                  </w:r>
                </w:p>
                <w:p w:rsidR="00A659F3" w:rsidRDefault="0023642F">
                  <w:pPr>
                    <w:numPr>
                      <w:ilvl w:val="0"/>
                      <w:numId w:val="22"/>
                    </w:numPr>
                    <w:spacing w:before="65"/>
                    <w:jc w:val="both"/>
                    <w:rPr>
                      <w:color w:val="366091"/>
                    </w:rPr>
                  </w:pPr>
                  <w:r>
                    <w:rPr>
                      <w:color w:val="366091"/>
                    </w:rPr>
                    <w:t>VO Botoșani;</w:t>
                  </w:r>
                </w:p>
                <w:p w:rsidR="00A659F3" w:rsidRDefault="0023642F">
                  <w:pPr>
                    <w:numPr>
                      <w:ilvl w:val="0"/>
                      <w:numId w:val="22"/>
                    </w:numPr>
                    <w:spacing w:before="65"/>
                    <w:jc w:val="both"/>
                    <w:rPr>
                      <w:color w:val="366091"/>
                    </w:rPr>
                  </w:pPr>
                  <w:r>
                    <w:rPr>
                      <w:color w:val="366091"/>
                    </w:rPr>
                    <w:t>VO Piatra Neamț;</w:t>
                  </w:r>
                </w:p>
                <w:p w:rsidR="00A659F3" w:rsidRDefault="0023642F">
                  <w:pPr>
                    <w:numPr>
                      <w:ilvl w:val="0"/>
                      <w:numId w:val="22"/>
                    </w:numPr>
                    <w:spacing w:before="65"/>
                    <w:jc w:val="both"/>
                    <w:rPr>
                      <w:color w:val="366091"/>
                    </w:rPr>
                  </w:pPr>
                  <w:r>
                    <w:rPr>
                      <w:color w:val="366091"/>
                    </w:rPr>
                    <w:t>VO Slobozia;</w:t>
                  </w:r>
                </w:p>
                <w:p w:rsidR="00A659F3" w:rsidRDefault="0023642F">
                  <w:pPr>
                    <w:numPr>
                      <w:ilvl w:val="0"/>
                      <w:numId w:val="22"/>
                    </w:numPr>
                    <w:spacing w:before="65"/>
                    <w:jc w:val="both"/>
                    <w:rPr>
                      <w:color w:val="366091"/>
                    </w:rPr>
                  </w:pPr>
                  <w:r>
                    <w:rPr>
                      <w:color w:val="366091"/>
                    </w:rPr>
                    <w:t>VO Gura Humorului;</w:t>
                  </w:r>
                </w:p>
                <w:p w:rsidR="00A659F3" w:rsidRDefault="0023642F">
                  <w:pPr>
                    <w:numPr>
                      <w:ilvl w:val="0"/>
                      <w:numId w:val="22"/>
                    </w:numPr>
                    <w:spacing w:before="65"/>
                    <w:jc w:val="both"/>
                    <w:rPr>
                      <w:color w:val="366091"/>
                    </w:rPr>
                  </w:pPr>
                  <w:r>
                    <w:rPr>
                      <w:color w:val="366091"/>
                    </w:rPr>
                    <w:t>VO Sfântu Gheorghe;</w:t>
                  </w:r>
                </w:p>
                <w:p w:rsidR="00A659F3" w:rsidRDefault="0023642F">
                  <w:pPr>
                    <w:numPr>
                      <w:ilvl w:val="0"/>
                      <w:numId w:val="22"/>
                    </w:numPr>
                    <w:spacing w:before="65"/>
                    <w:jc w:val="both"/>
                    <w:rPr>
                      <w:color w:val="366091"/>
                    </w:rPr>
                  </w:pPr>
                  <w:r>
                    <w:rPr>
                      <w:color w:val="366091"/>
                    </w:rPr>
                    <w:t>VO Frasin;</w:t>
                  </w:r>
                </w:p>
                <w:p w:rsidR="00A659F3" w:rsidRDefault="0023642F">
                  <w:pPr>
                    <w:numPr>
                      <w:ilvl w:val="0"/>
                      <w:numId w:val="22"/>
                    </w:numPr>
                    <w:spacing w:before="65"/>
                    <w:jc w:val="both"/>
                    <w:rPr>
                      <w:color w:val="366091"/>
                    </w:rPr>
                  </w:pPr>
                  <w:r>
                    <w:rPr>
                      <w:color w:val="366091"/>
                    </w:rPr>
                    <w:t>VO Miercurea Ciuc;</w:t>
                  </w:r>
                </w:p>
                <w:p w:rsidR="00A659F3" w:rsidRDefault="0023642F">
                  <w:pPr>
                    <w:numPr>
                      <w:ilvl w:val="0"/>
                      <w:numId w:val="22"/>
                    </w:numPr>
                    <w:spacing w:before="65"/>
                    <w:jc w:val="both"/>
                    <w:rPr>
                      <w:color w:val="366091"/>
                    </w:rPr>
                  </w:pPr>
                  <w:r>
                    <w:rPr>
                      <w:color w:val="366091"/>
                    </w:rPr>
                    <w:lastRenderedPageBreak/>
                    <w:t>VO Băbeni;</w:t>
                  </w:r>
                </w:p>
                <w:p w:rsidR="00A659F3" w:rsidRDefault="0023642F">
                  <w:pPr>
                    <w:numPr>
                      <w:ilvl w:val="0"/>
                      <w:numId w:val="22"/>
                    </w:numPr>
                    <w:spacing w:before="65"/>
                    <w:jc w:val="both"/>
                    <w:rPr>
                      <w:color w:val="366091"/>
                    </w:rPr>
                  </w:pPr>
                  <w:r>
                    <w:rPr>
                      <w:color w:val="366091"/>
                    </w:rPr>
                    <w:t>VO Câmpulung Moldovenesc;</w:t>
                  </w:r>
                </w:p>
                <w:p w:rsidR="00A659F3" w:rsidRDefault="0023642F">
                  <w:pPr>
                    <w:numPr>
                      <w:ilvl w:val="0"/>
                      <w:numId w:val="22"/>
                    </w:numPr>
                    <w:spacing w:before="65"/>
                    <w:jc w:val="both"/>
                    <w:rPr>
                      <w:color w:val="366091"/>
                    </w:rPr>
                  </w:pPr>
                  <w:r>
                    <w:rPr>
                      <w:color w:val="366091"/>
                    </w:rPr>
                    <w:t>VO Pucioasa;</w:t>
                  </w:r>
                </w:p>
                <w:p w:rsidR="00A659F3" w:rsidRDefault="0023642F">
                  <w:pPr>
                    <w:numPr>
                      <w:ilvl w:val="0"/>
                      <w:numId w:val="22"/>
                    </w:numPr>
                    <w:spacing w:before="65"/>
                    <w:jc w:val="both"/>
                    <w:rPr>
                      <w:color w:val="366091"/>
                    </w:rPr>
                  </w:pPr>
                  <w:r>
                    <w:rPr>
                      <w:color w:val="366091"/>
                    </w:rPr>
                    <w:t>VO Vatra Dornei;</w:t>
                  </w:r>
                </w:p>
                <w:p w:rsidR="00A659F3" w:rsidRDefault="0023642F">
                  <w:pPr>
                    <w:numPr>
                      <w:ilvl w:val="0"/>
                      <w:numId w:val="22"/>
                    </w:numPr>
                    <w:spacing w:before="65"/>
                    <w:jc w:val="both"/>
                    <w:rPr>
                      <w:color w:val="366091"/>
                    </w:rPr>
                  </w:pPr>
                  <w:r>
                    <w:rPr>
                      <w:color w:val="366091"/>
                    </w:rPr>
                    <w:t>VO Valea lui Mihai.</w:t>
                  </w:r>
                </w:p>
                <w:p w:rsidR="00A659F3" w:rsidRDefault="00A659F3">
                  <w:pPr>
                    <w:spacing w:before="65"/>
                    <w:jc w:val="both"/>
                    <w:rPr>
                      <w:b/>
                      <w:color w:val="366091"/>
                    </w:rPr>
                  </w:pPr>
                </w:p>
              </w:tc>
              <w:tc>
                <w:tcPr>
                  <w:tcW w:w="6931" w:type="dxa"/>
                </w:tcPr>
                <w:p w:rsidR="00A659F3" w:rsidRDefault="0023642F">
                  <w:pPr>
                    <w:spacing w:before="65"/>
                    <w:jc w:val="both"/>
                    <w:rPr>
                      <w:color w:val="366091"/>
                    </w:rPr>
                  </w:pPr>
                  <w:r>
                    <w:rPr>
                      <w:b/>
                      <w:color w:val="366091"/>
                    </w:rPr>
                    <w:lastRenderedPageBreak/>
                    <w:t>C2. Variante de ocolire regionale</w:t>
                  </w:r>
                  <w:r>
                    <w:rPr>
                      <w:color w:val="366091"/>
                    </w:rPr>
                    <w:t>:</w:t>
                  </w:r>
                </w:p>
                <w:p w:rsidR="00A659F3" w:rsidRDefault="0023642F">
                  <w:pPr>
                    <w:numPr>
                      <w:ilvl w:val="0"/>
                      <w:numId w:val="22"/>
                    </w:numPr>
                    <w:spacing w:before="65"/>
                    <w:jc w:val="both"/>
                    <w:rPr>
                      <w:color w:val="366091"/>
                    </w:rPr>
                  </w:pPr>
                  <w:r>
                    <w:rPr>
                      <w:color w:val="366091"/>
                    </w:rPr>
                    <w:t>VO Baia Mare (Reg. Dezv.NV)</w:t>
                  </w:r>
                </w:p>
                <w:p w:rsidR="00A659F3" w:rsidRDefault="0023642F">
                  <w:pPr>
                    <w:numPr>
                      <w:ilvl w:val="0"/>
                      <w:numId w:val="22"/>
                    </w:numPr>
                    <w:spacing w:before="65"/>
                    <w:jc w:val="both"/>
                    <w:rPr>
                      <w:color w:val="366091"/>
                    </w:rPr>
                  </w:pPr>
                  <w:r>
                    <w:rPr>
                      <w:color w:val="366091"/>
                    </w:rPr>
                    <w:t>VO Curtea de Argeș (Reg. Dezv.S)</w:t>
                  </w:r>
                </w:p>
                <w:p w:rsidR="00A659F3" w:rsidRDefault="0023642F">
                  <w:pPr>
                    <w:numPr>
                      <w:ilvl w:val="0"/>
                      <w:numId w:val="22"/>
                    </w:numPr>
                    <w:spacing w:before="65"/>
                    <w:jc w:val="both"/>
                    <w:rPr>
                      <w:color w:val="366091"/>
                    </w:rPr>
                  </w:pPr>
                  <w:r>
                    <w:rPr>
                      <w:color w:val="366091"/>
                    </w:rPr>
                    <w:t>VO Reșița (Reg. Dezv.V)</w:t>
                  </w:r>
                </w:p>
                <w:p w:rsidR="00A659F3" w:rsidRDefault="0023642F">
                  <w:pPr>
                    <w:numPr>
                      <w:ilvl w:val="0"/>
                      <w:numId w:val="22"/>
                    </w:numPr>
                    <w:spacing w:before="65"/>
                    <w:jc w:val="both"/>
                    <w:rPr>
                      <w:color w:val="366091"/>
                    </w:rPr>
                  </w:pPr>
                  <w:r>
                    <w:rPr>
                      <w:color w:val="366091"/>
                    </w:rPr>
                    <w:t>VO Călărași (Reg. Dezv.S)</w:t>
                  </w:r>
                </w:p>
                <w:p w:rsidR="00A659F3" w:rsidRDefault="0023642F">
                  <w:pPr>
                    <w:numPr>
                      <w:ilvl w:val="0"/>
                      <w:numId w:val="22"/>
                    </w:numPr>
                    <w:spacing w:before="65"/>
                    <w:jc w:val="both"/>
                    <w:rPr>
                      <w:color w:val="366091"/>
                    </w:rPr>
                  </w:pPr>
                  <w:r>
                    <w:rPr>
                      <w:color w:val="366091"/>
                    </w:rPr>
                    <w:t>VO Buftea (Reg. Dezv.BI)</w:t>
                  </w:r>
                </w:p>
                <w:p w:rsidR="00A659F3" w:rsidRDefault="0023642F">
                  <w:pPr>
                    <w:numPr>
                      <w:ilvl w:val="0"/>
                      <w:numId w:val="22"/>
                    </w:numPr>
                    <w:spacing w:before="65"/>
                    <w:jc w:val="both"/>
                    <w:rPr>
                      <w:color w:val="366091"/>
                    </w:rPr>
                  </w:pPr>
                  <w:r>
                    <w:rPr>
                      <w:color w:val="366091"/>
                    </w:rPr>
                    <w:t>VO Cosmești (Reg. Dezv.SE)</w:t>
                  </w:r>
                </w:p>
                <w:p w:rsidR="00A659F3" w:rsidRDefault="0023642F">
                  <w:pPr>
                    <w:numPr>
                      <w:ilvl w:val="0"/>
                      <w:numId w:val="22"/>
                    </w:numPr>
                    <w:spacing w:before="65"/>
                    <w:jc w:val="both"/>
                    <w:rPr>
                      <w:color w:val="366091"/>
                    </w:rPr>
                  </w:pPr>
                  <w:r>
                    <w:rPr>
                      <w:color w:val="366091"/>
                    </w:rPr>
                    <w:t>VO Reghin (Reg. Dezv.C)</w:t>
                  </w:r>
                </w:p>
                <w:p w:rsidR="00A659F3" w:rsidRDefault="0023642F">
                  <w:pPr>
                    <w:numPr>
                      <w:ilvl w:val="0"/>
                      <w:numId w:val="22"/>
                    </w:numPr>
                    <w:spacing w:before="65"/>
                    <w:jc w:val="both"/>
                    <w:rPr>
                      <w:color w:val="366091"/>
                    </w:rPr>
                  </w:pPr>
                  <w:r>
                    <w:rPr>
                      <w:color w:val="366091"/>
                    </w:rPr>
                    <w:t>VO Sînmartin/Băile Felix (Reg. Dezv.NV)</w:t>
                  </w:r>
                </w:p>
                <w:p w:rsidR="00A659F3" w:rsidRDefault="0023642F">
                  <w:pPr>
                    <w:numPr>
                      <w:ilvl w:val="0"/>
                      <w:numId w:val="22"/>
                    </w:numPr>
                    <w:spacing w:before="65"/>
                    <w:jc w:val="both"/>
                    <w:rPr>
                      <w:color w:val="366091"/>
                    </w:rPr>
                  </w:pPr>
                  <w:r>
                    <w:rPr>
                      <w:color w:val="366091"/>
                    </w:rPr>
                    <w:t>VO Liești/Ivesti (Reg. Dezv.SE)</w:t>
                  </w:r>
                </w:p>
                <w:p w:rsidR="00A659F3" w:rsidRDefault="0023642F">
                  <w:pPr>
                    <w:numPr>
                      <w:ilvl w:val="0"/>
                      <w:numId w:val="22"/>
                    </w:numPr>
                    <w:spacing w:before="65"/>
                    <w:jc w:val="both"/>
                    <w:rPr>
                      <w:color w:val="366091"/>
                    </w:rPr>
                  </w:pPr>
                  <w:r>
                    <w:rPr>
                      <w:color w:val="366091"/>
                    </w:rPr>
                    <w:t>VO Drăgășani (Reg. Dezv.SV)</w:t>
                  </w:r>
                </w:p>
                <w:p w:rsidR="00A659F3" w:rsidRDefault="0023642F">
                  <w:pPr>
                    <w:numPr>
                      <w:ilvl w:val="0"/>
                      <w:numId w:val="22"/>
                    </w:numPr>
                    <w:spacing w:before="65"/>
                    <w:jc w:val="both"/>
                    <w:rPr>
                      <w:color w:val="366091"/>
                    </w:rPr>
                  </w:pPr>
                  <w:r>
                    <w:rPr>
                      <w:color w:val="366091"/>
                    </w:rPr>
                    <w:lastRenderedPageBreak/>
                    <w:t>VO Păltinoasa (Reg. Dezv.NE)</w:t>
                  </w:r>
                </w:p>
                <w:p w:rsidR="00A659F3" w:rsidRDefault="0023642F">
                  <w:pPr>
                    <w:numPr>
                      <w:ilvl w:val="0"/>
                      <w:numId w:val="22"/>
                    </w:numPr>
                    <w:spacing w:before="65"/>
                    <w:jc w:val="both"/>
                    <w:rPr>
                      <w:color w:val="366091"/>
                    </w:rPr>
                  </w:pPr>
                  <w:r>
                    <w:rPr>
                      <w:color w:val="366091"/>
                    </w:rPr>
                    <w:t>VO Brad (Reg. Dezv.V)</w:t>
                  </w:r>
                </w:p>
                <w:p w:rsidR="00A659F3" w:rsidRDefault="0023642F">
                  <w:pPr>
                    <w:numPr>
                      <w:ilvl w:val="0"/>
                      <w:numId w:val="22"/>
                    </w:numPr>
                    <w:spacing w:before="65"/>
                    <w:jc w:val="both"/>
                    <w:rPr>
                      <w:color w:val="366091"/>
                    </w:rPr>
                  </w:pPr>
                  <w:r>
                    <w:rPr>
                      <w:color w:val="366091"/>
                    </w:rPr>
                    <w:t>VO Sighetu Marmației (Reg. Dezv.NV)</w:t>
                  </w:r>
                </w:p>
                <w:p w:rsidR="00A659F3" w:rsidRDefault="0023642F">
                  <w:pPr>
                    <w:numPr>
                      <w:ilvl w:val="0"/>
                      <w:numId w:val="22"/>
                    </w:numPr>
                    <w:spacing w:before="65"/>
                    <w:jc w:val="both"/>
                    <w:rPr>
                      <w:color w:val="366091"/>
                    </w:rPr>
                  </w:pPr>
                  <w:r>
                    <w:rPr>
                      <w:color w:val="366091"/>
                    </w:rPr>
                    <w:t>VO Hîrlău (Reg. Dezv.NE)</w:t>
                  </w:r>
                </w:p>
                <w:p w:rsidR="00A659F3" w:rsidRDefault="0023642F">
                  <w:pPr>
                    <w:numPr>
                      <w:ilvl w:val="0"/>
                      <w:numId w:val="22"/>
                    </w:numPr>
                    <w:spacing w:before="65"/>
                    <w:jc w:val="both"/>
                    <w:rPr>
                      <w:color w:val="366091"/>
                    </w:rPr>
                  </w:pPr>
                  <w:r>
                    <w:rPr>
                      <w:color w:val="366091"/>
                    </w:rPr>
                    <w:t>VO Flămânzi (Reg. Dezv.NE)</w:t>
                  </w:r>
                </w:p>
                <w:p w:rsidR="00A659F3" w:rsidRDefault="0023642F">
                  <w:pPr>
                    <w:numPr>
                      <w:ilvl w:val="0"/>
                      <w:numId w:val="22"/>
                    </w:numPr>
                    <w:spacing w:before="65"/>
                    <w:jc w:val="both"/>
                    <w:rPr>
                      <w:color w:val="366091"/>
                    </w:rPr>
                  </w:pPr>
                  <w:r>
                    <w:rPr>
                      <w:color w:val="366091"/>
                    </w:rPr>
                    <w:t>VO Gheorgheni (Reg. Dezv.C)</w:t>
                  </w:r>
                </w:p>
                <w:p w:rsidR="00A659F3" w:rsidRDefault="0023642F">
                  <w:pPr>
                    <w:numPr>
                      <w:ilvl w:val="0"/>
                      <w:numId w:val="22"/>
                    </w:numPr>
                    <w:spacing w:before="65"/>
                    <w:jc w:val="both"/>
                    <w:rPr>
                      <w:color w:val="366091"/>
                    </w:rPr>
                  </w:pPr>
                  <w:r>
                    <w:rPr>
                      <w:color w:val="366091"/>
                    </w:rPr>
                    <w:t>VO Motru (Reg. Dezv.SV)</w:t>
                  </w:r>
                </w:p>
                <w:p w:rsidR="00A659F3" w:rsidRDefault="0023642F">
                  <w:pPr>
                    <w:numPr>
                      <w:ilvl w:val="0"/>
                      <w:numId w:val="22"/>
                    </w:numPr>
                    <w:spacing w:before="65"/>
                    <w:jc w:val="both"/>
                    <w:rPr>
                      <w:color w:val="366091"/>
                    </w:rPr>
                  </w:pPr>
                  <w:r>
                    <w:rPr>
                      <w:color w:val="366091"/>
                    </w:rPr>
                    <w:t>VO Văleni (Reg. Dezv.NE)</w:t>
                  </w:r>
                </w:p>
                <w:p w:rsidR="00A659F3" w:rsidRDefault="0023642F">
                  <w:pPr>
                    <w:numPr>
                      <w:ilvl w:val="0"/>
                      <w:numId w:val="22"/>
                    </w:numPr>
                    <w:spacing w:before="65"/>
                    <w:jc w:val="both"/>
                    <w:rPr>
                      <w:color w:val="366091"/>
                    </w:rPr>
                  </w:pPr>
                  <w:r>
                    <w:rPr>
                      <w:color w:val="366091"/>
                    </w:rPr>
                    <w:t>VO Bălești (Reg. Dezv.SV)</w:t>
                  </w:r>
                </w:p>
                <w:p w:rsidR="00A659F3" w:rsidRDefault="0023642F">
                  <w:pPr>
                    <w:numPr>
                      <w:ilvl w:val="0"/>
                      <w:numId w:val="22"/>
                    </w:numPr>
                    <w:spacing w:before="65"/>
                    <w:jc w:val="both"/>
                    <w:rPr>
                      <w:color w:val="366091"/>
                    </w:rPr>
                  </w:pPr>
                  <w:r>
                    <w:rPr>
                      <w:color w:val="366091"/>
                    </w:rPr>
                    <w:t>VO Viziru (Reg. Dezv.SE)</w:t>
                  </w:r>
                </w:p>
                <w:p w:rsidR="00A659F3" w:rsidRDefault="0023642F">
                  <w:pPr>
                    <w:numPr>
                      <w:ilvl w:val="0"/>
                      <w:numId w:val="22"/>
                    </w:numPr>
                    <w:spacing w:before="65"/>
                    <w:jc w:val="both"/>
                    <w:rPr>
                      <w:color w:val="366091"/>
                    </w:rPr>
                  </w:pPr>
                  <w:r>
                    <w:rPr>
                      <w:color w:val="366091"/>
                    </w:rPr>
                    <w:t>VO Bocșa (Reg. Dezv.V)</w:t>
                  </w:r>
                </w:p>
                <w:p w:rsidR="00A659F3" w:rsidRDefault="0023642F">
                  <w:pPr>
                    <w:numPr>
                      <w:ilvl w:val="0"/>
                      <w:numId w:val="22"/>
                    </w:numPr>
                    <w:spacing w:before="65"/>
                    <w:jc w:val="both"/>
                    <w:rPr>
                      <w:color w:val="366091"/>
                    </w:rPr>
                  </w:pPr>
                  <w:r>
                    <w:rPr>
                      <w:color w:val="366091"/>
                    </w:rPr>
                    <w:t>VO Horezu (Reg. Dezv.SV)</w:t>
                  </w:r>
                </w:p>
                <w:p w:rsidR="00A659F3" w:rsidRDefault="0023642F">
                  <w:pPr>
                    <w:numPr>
                      <w:ilvl w:val="0"/>
                      <w:numId w:val="22"/>
                    </w:numPr>
                    <w:spacing w:before="65"/>
                    <w:jc w:val="both"/>
                    <w:rPr>
                      <w:color w:val="366091"/>
                    </w:rPr>
                  </w:pPr>
                  <w:r>
                    <w:rPr>
                      <w:color w:val="366091"/>
                    </w:rPr>
                    <w:t>VO Negrești-Oaș (Reg. Dezv.NV)</w:t>
                  </w:r>
                </w:p>
                <w:p w:rsidR="00A659F3" w:rsidRDefault="0023642F">
                  <w:pPr>
                    <w:numPr>
                      <w:ilvl w:val="0"/>
                      <w:numId w:val="22"/>
                    </w:numPr>
                    <w:spacing w:before="65"/>
                    <w:jc w:val="both"/>
                    <w:rPr>
                      <w:color w:val="366091"/>
                    </w:rPr>
                  </w:pPr>
                  <w:r>
                    <w:rPr>
                      <w:color w:val="366091"/>
                    </w:rPr>
                    <w:t>VO Năsăud (Reg. Dezv.NV)</w:t>
                  </w:r>
                </w:p>
                <w:p w:rsidR="00A659F3" w:rsidRDefault="0023642F">
                  <w:pPr>
                    <w:numPr>
                      <w:ilvl w:val="0"/>
                      <w:numId w:val="22"/>
                    </w:numPr>
                    <w:spacing w:before="65"/>
                    <w:jc w:val="both"/>
                    <w:rPr>
                      <w:color w:val="366091"/>
                    </w:rPr>
                  </w:pPr>
                  <w:r>
                    <w:rPr>
                      <w:color w:val="366091"/>
                    </w:rPr>
                    <w:t>VO Tăuții-Măgherăuș (Reg. Dezv.NV)</w:t>
                  </w:r>
                </w:p>
                <w:p w:rsidR="00A659F3" w:rsidRDefault="0023642F">
                  <w:pPr>
                    <w:numPr>
                      <w:ilvl w:val="0"/>
                      <w:numId w:val="22"/>
                    </w:numPr>
                    <w:spacing w:before="65"/>
                    <w:jc w:val="both"/>
                    <w:rPr>
                      <w:color w:val="366091"/>
                    </w:rPr>
                  </w:pPr>
                  <w:r>
                    <w:rPr>
                      <w:color w:val="366091"/>
                    </w:rPr>
                    <w:t>VO Corabia (Reg. Dezv.SV)</w:t>
                  </w:r>
                </w:p>
                <w:p w:rsidR="00A659F3" w:rsidRDefault="0023642F">
                  <w:pPr>
                    <w:numPr>
                      <w:ilvl w:val="0"/>
                      <w:numId w:val="22"/>
                    </w:numPr>
                    <w:spacing w:before="65"/>
                    <w:jc w:val="both"/>
                    <w:rPr>
                      <w:color w:val="366091"/>
                    </w:rPr>
                  </w:pPr>
                  <w:r>
                    <w:rPr>
                      <w:color w:val="366091"/>
                    </w:rPr>
                    <w:t>VO Feldioara (Reg. Dezv. C)</w:t>
                  </w:r>
                </w:p>
                <w:p w:rsidR="00A659F3" w:rsidRDefault="0023642F">
                  <w:pPr>
                    <w:numPr>
                      <w:ilvl w:val="0"/>
                      <w:numId w:val="22"/>
                    </w:numPr>
                    <w:spacing w:before="65"/>
                    <w:jc w:val="both"/>
                    <w:rPr>
                      <w:color w:val="366091"/>
                    </w:rPr>
                  </w:pPr>
                  <w:r>
                    <w:rPr>
                      <w:color w:val="366091"/>
                    </w:rPr>
                    <w:t>VO Fieni (Reg. Dezv. S)</w:t>
                  </w:r>
                </w:p>
                <w:p w:rsidR="00A659F3" w:rsidRDefault="0023642F">
                  <w:pPr>
                    <w:numPr>
                      <w:ilvl w:val="0"/>
                      <w:numId w:val="22"/>
                    </w:numPr>
                    <w:spacing w:before="65"/>
                    <w:jc w:val="both"/>
                    <w:rPr>
                      <w:color w:val="366091"/>
                    </w:rPr>
                  </w:pPr>
                  <w:r>
                    <w:rPr>
                      <w:color w:val="366091"/>
                    </w:rPr>
                    <w:t>VO Sîngeorz-Băi (Reg. Dezv. NV)</w:t>
                  </w:r>
                </w:p>
                <w:p w:rsidR="00A659F3" w:rsidRDefault="0023642F">
                  <w:pPr>
                    <w:numPr>
                      <w:ilvl w:val="0"/>
                      <w:numId w:val="22"/>
                    </w:numPr>
                    <w:spacing w:before="65"/>
                    <w:jc w:val="both"/>
                    <w:rPr>
                      <w:color w:val="366091"/>
                    </w:rPr>
                  </w:pPr>
                  <w:r>
                    <w:rPr>
                      <w:color w:val="366091"/>
                    </w:rPr>
                    <w:t>VO Vidra (Reg. Dezv. SE)</w:t>
                  </w:r>
                </w:p>
                <w:p w:rsidR="00A659F3" w:rsidRDefault="0023642F">
                  <w:pPr>
                    <w:numPr>
                      <w:ilvl w:val="0"/>
                      <w:numId w:val="22"/>
                    </w:numPr>
                    <w:spacing w:before="65"/>
                    <w:jc w:val="both"/>
                    <w:rPr>
                      <w:color w:val="366091"/>
                    </w:rPr>
                  </w:pPr>
                  <w:r>
                    <w:rPr>
                      <w:color w:val="366091"/>
                    </w:rPr>
                    <w:t>VO Tudor Vladimirescu (Reg. Dezv. SE)</w:t>
                  </w:r>
                </w:p>
                <w:p w:rsidR="00A659F3" w:rsidRDefault="0023642F">
                  <w:pPr>
                    <w:numPr>
                      <w:ilvl w:val="0"/>
                      <w:numId w:val="22"/>
                    </w:numPr>
                    <w:spacing w:before="65"/>
                    <w:jc w:val="both"/>
                    <w:rPr>
                      <w:color w:val="366091"/>
                    </w:rPr>
                  </w:pPr>
                  <w:r>
                    <w:rPr>
                      <w:color w:val="366091"/>
                    </w:rPr>
                    <w:t>VO Odobești (Reg. Dezv. S)</w:t>
                  </w:r>
                </w:p>
                <w:p w:rsidR="00A659F3" w:rsidRDefault="00A659F3">
                  <w:pPr>
                    <w:spacing w:before="65"/>
                    <w:jc w:val="both"/>
                    <w:rPr>
                      <w:b/>
                      <w:color w:val="366091"/>
                    </w:rPr>
                  </w:pPr>
                </w:p>
              </w:tc>
            </w:tr>
          </w:tbl>
          <w:p w:rsidR="00A659F3" w:rsidRDefault="00A659F3">
            <w:pPr>
              <w:spacing w:before="65"/>
              <w:jc w:val="both"/>
              <w:rPr>
                <w:color w:val="366091"/>
              </w:rPr>
            </w:pPr>
          </w:p>
          <w:p w:rsidR="00A659F3" w:rsidRDefault="0023642F">
            <w:pPr>
              <w:spacing w:before="65"/>
              <w:jc w:val="both"/>
              <w:rPr>
                <w:color w:val="366091"/>
              </w:rPr>
            </w:pPr>
            <w:r>
              <w:rPr>
                <w:color w:val="366091"/>
              </w:rPr>
              <w:t xml:space="preserve">Beneficiarii acestei axe vor trebui să țină cont că bazele de date rezultate din investițiile co-finanțate din fondurile europene vor trebui să fie disponibile tuturor celor interesați sub forma datelor deschise (open data) sub condițiile prevăzute de Directiva privind datele deschise și reutilizarea informațiilor din sectorul public (Directiva (EU)2019/1024), ca și date de valoare ridicată (high value datasets). Aceasta înseamnă că datele trebuie să fie (a) puse la dispoziție în mod gratuit, în condițiile legii; (b) prelucrabile automat; (c) puse la dispoziție prin intermediul unor API; și (d) puse la dispoziție prin descărcare în masă, dacă este </w:t>
            </w:r>
            <w:r>
              <w:rPr>
                <w:color w:val="366091"/>
              </w:rPr>
              <w:lastRenderedPageBreak/>
              <w:t>cazul.</w:t>
            </w:r>
          </w:p>
          <w:p w:rsidR="00A659F3" w:rsidRDefault="0023642F">
            <w:pPr>
              <w:spacing w:before="65"/>
              <w:jc w:val="both"/>
              <w:rPr>
                <w:color w:val="366091"/>
              </w:rPr>
            </w:pPr>
            <w:r>
              <w:rPr>
                <w:color w:val="366091"/>
              </w:rPr>
              <w:t>Acțiunile pentru creșterea capacității administrative prevăzute la prioritatea nr.1 vor avea efect și asupra acestei priorități.</w:t>
            </w:r>
          </w:p>
          <w:p w:rsidR="00A659F3" w:rsidRDefault="00A659F3">
            <w:pPr>
              <w:spacing w:before="65"/>
              <w:jc w:val="both"/>
              <w:rPr>
                <w:color w:val="366091"/>
              </w:rPr>
            </w:pPr>
          </w:p>
          <w:p w:rsidR="00A659F3" w:rsidRDefault="0023642F">
            <w:pPr>
              <w:spacing w:before="65"/>
              <w:jc w:val="both"/>
              <w:rPr>
                <w:b/>
                <w:i/>
                <w:color w:val="366091"/>
              </w:rPr>
            </w:pPr>
            <w:r>
              <w:rPr>
                <w:b/>
                <w:i/>
                <w:color w:val="366091"/>
              </w:rPr>
              <w:t>Beneficiar(i) în parteneriat sau individual:</w:t>
            </w:r>
          </w:p>
          <w:p w:rsidR="00A659F3" w:rsidRDefault="0023642F">
            <w:pPr>
              <w:numPr>
                <w:ilvl w:val="0"/>
                <w:numId w:val="25"/>
              </w:numPr>
              <w:spacing w:before="65"/>
              <w:jc w:val="both"/>
              <w:rPr>
                <w:i/>
                <w:color w:val="366091"/>
              </w:rPr>
            </w:pPr>
            <w:r>
              <w:rPr>
                <w:i/>
                <w:color w:val="366091"/>
              </w:rPr>
              <w:t>Compania Națională de Administrare a Infrastructurii Rutiere -C.N.A.I.R</w:t>
            </w:r>
          </w:p>
          <w:p w:rsidR="00A659F3" w:rsidRDefault="0023642F">
            <w:pPr>
              <w:numPr>
                <w:ilvl w:val="0"/>
                <w:numId w:val="25"/>
              </w:numPr>
              <w:spacing w:before="65"/>
              <w:jc w:val="both"/>
              <w:rPr>
                <w:color w:val="366091"/>
              </w:rPr>
            </w:pPr>
            <w:r>
              <w:rPr>
                <w:i/>
                <w:color w:val="366091"/>
              </w:rPr>
              <w:t xml:space="preserve">Direcțiile Regionale de Drumuri și Poduri </w:t>
            </w:r>
          </w:p>
          <w:p w:rsidR="00A659F3" w:rsidRDefault="0023642F">
            <w:pPr>
              <w:numPr>
                <w:ilvl w:val="0"/>
                <w:numId w:val="25"/>
              </w:numPr>
              <w:spacing w:before="65"/>
              <w:jc w:val="both"/>
            </w:pPr>
            <w:r>
              <w:rPr>
                <w:i/>
                <w:color w:val="366091"/>
              </w:rPr>
              <w:t>Administrații Publice Locale (inclusiv asociații ale acestora și parteneriate cu ceilalți beneficiari exclusiv pentru proiectele din cadrul acestei priorități</w:t>
            </w:r>
          </w:p>
        </w:tc>
      </w:tr>
    </w:tbl>
    <w:p w:rsidR="00A659F3" w:rsidRDefault="00A659F3">
      <w:pPr>
        <w:spacing w:before="65"/>
        <w:ind w:left="1241"/>
      </w:pPr>
    </w:p>
    <w:p w:rsidR="00A659F3" w:rsidRDefault="0023642F">
      <w:pPr>
        <w:spacing w:before="65"/>
        <w:ind w:left="1241"/>
      </w:pPr>
      <w:r>
        <w:t>Principalele grupuri-țintă - articolul 22 alineatul (3) litera (d) punctul (iii) din RDC:</w:t>
      </w:r>
    </w:p>
    <w:p w:rsidR="00A659F3" w:rsidRDefault="00A659F3">
      <w:pPr>
        <w:spacing w:before="5"/>
        <w:rPr>
          <w:sz w:val="17"/>
          <w:szCs w:val="17"/>
        </w:rPr>
      </w:pPr>
    </w:p>
    <w:tbl>
      <w:tblPr>
        <w:tblStyle w:val="aff9"/>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[1 000]</w:t>
            </w:r>
          </w:p>
          <w:p w:rsidR="00A659F3" w:rsidRDefault="0023642F">
            <w:pPr>
              <w:spacing w:before="65" w:after="136" w:line="350" w:lineRule="auto"/>
              <w:ind w:right="672"/>
              <w:jc w:val="both"/>
            </w:pPr>
            <w:r>
              <w:rPr>
                <w:color w:val="366091"/>
              </w:rPr>
              <w:t>Principalele grupuri țintă vizate de prezenta prioritate sunt utilizatorii drumurilor publice din România, atât utilizatorii agenți economici  (în particular transportatorii de  pasageri și de marfă) cât și populația generală. De asemenea, pentru implementarea proiectului pilot privind implementarea pactului de integritate grupul țintă va include organizațiile non-guvernamentale.</w:t>
            </w:r>
          </w:p>
        </w:tc>
      </w:tr>
    </w:tbl>
    <w:p w:rsidR="00A659F3" w:rsidRDefault="00A659F3">
      <w:pPr>
        <w:spacing w:before="65" w:after="136" w:line="350" w:lineRule="auto"/>
        <w:ind w:left="1241" w:right="672"/>
      </w:pPr>
    </w:p>
    <w:p w:rsidR="00A659F3" w:rsidRDefault="00A659F3">
      <w:pPr>
        <w:spacing w:before="65" w:after="136" w:line="350" w:lineRule="auto"/>
        <w:ind w:left="1241" w:right="672"/>
      </w:pPr>
    </w:p>
    <w:p w:rsidR="00A659F3" w:rsidRDefault="0023642F">
      <w:pPr>
        <w:spacing w:before="65" w:after="136" w:line="350" w:lineRule="auto"/>
        <w:ind w:left="1241" w:right="672"/>
      </w:pPr>
      <w:r>
        <w:t>Acțiuni menite să garanteze egalitatea, incluziunea și nediscriminarea – articolul 22 alineatul (3) litera (d) punctul (iv) din RDC și articolul 6 din Regulamentul FSE+</w:t>
      </w:r>
    </w:p>
    <w:tbl>
      <w:tblPr>
        <w:tblStyle w:val="affa"/>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23642F">
            <w:pPr>
              <w:spacing w:before="40"/>
              <w:ind w:left="95"/>
              <w:jc w:val="both"/>
              <w:rPr>
                <w:color w:val="366091"/>
              </w:rPr>
            </w:pPr>
            <w:r>
              <w:rPr>
                <w:color w:val="366091"/>
              </w:rPr>
              <w:t>Toate investiţiile din sectorul de transport vor avea un caracter inclusiv şi vor respecta principiile egalităţii de şanse şi nediscriminării, asigurând participarea deplină a fiecărei persoane la viaţa economică şi socială, fără deosebire de origine etnică, sex, religie, vârstă, dizabilități sau orientare sexuală.</w:t>
            </w:r>
          </w:p>
          <w:p w:rsidR="00A659F3" w:rsidRDefault="00400689">
            <w:pPr>
              <w:spacing w:before="40"/>
              <w:ind w:left="95"/>
              <w:jc w:val="both"/>
              <w:rPr>
                <w:color w:val="366091"/>
              </w:rPr>
            </w:pPr>
            <w:r>
              <w:rPr>
                <w:color w:val="366091"/>
              </w:rPr>
              <w:t>Accesul la finanţarea P</w:t>
            </w:r>
            <w:r w:rsidR="0023642F">
              <w:rPr>
                <w:color w:val="366091"/>
              </w:rPr>
              <w:t>T se va face în mod nediscriminatoriu, utilizând criterii transparente de evaluare şi selecţie şi încurajând participarea tuturor beneficiarilor eligibili.</w:t>
            </w:r>
          </w:p>
          <w:p w:rsidR="00A659F3" w:rsidRDefault="0023642F">
            <w:pPr>
              <w:spacing w:before="40"/>
              <w:ind w:left="95"/>
              <w:jc w:val="both"/>
              <w:rPr>
                <w:color w:val="366091"/>
              </w:rPr>
            </w:pPr>
            <w:r>
              <w:rPr>
                <w:color w:val="366091"/>
              </w:rPr>
              <w:t>Totodată, beneficiarii direcţi, operatorii de transport, agenţii economici şi firmele de construcţie vor fi încurajate să adopte o politică de angajare și promovare nediscriminatorie, bazată pe criterii de competenţă şi calificare obiective.</w:t>
            </w:r>
          </w:p>
          <w:p w:rsidR="00A659F3" w:rsidRDefault="0023642F">
            <w:pPr>
              <w:spacing w:before="40"/>
              <w:ind w:left="95"/>
              <w:jc w:val="both"/>
              <w:rPr>
                <w:color w:val="366091"/>
              </w:rPr>
            </w:pPr>
            <w:r>
              <w:rPr>
                <w:color w:val="366091"/>
              </w:rPr>
              <w:lastRenderedPageBreak/>
              <w:t>Investiţiile vor asigura posibilitatea persoanelor cu dizabilități de a avea acces, în condiții de egalitate cu ceilalți cetățeni, la infrastructură şi mijloacele de transport.</w:t>
            </w:r>
          </w:p>
          <w:p w:rsidR="00A659F3" w:rsidRDefault="0023642F">
            <w:pPr>
              <w:spacing w:before="40"/>
              <w:ind w:left="95"/>
              <w:jc w:val="both"/>
              <w:rPr>
                <w:color w:val="366091"/>
              </w:rPr>
            </w:pPr>
            <w:r>
              <w:rPr>
                <w:color w:val="366091"/>
              </w:rPr>
              <w:t>Transportul rutier, feroviar pentru călători, precum şi cel cu metroul, peroanele principalelor stații, spațiile de parcare, străzile și drumurile publice, mijloacele de informare şi atenţionare vor fi adaptate conform prevederilor legale în domeniu, astfel încât să permită accesul neîngrădit al persoanelor cu handicap. Investiţiile în acest domeniu vor include măsuri pentru asigurarea dotărilor specifice (lifturi de acces în stații, rampe pentru cărucioare) accesului pentru persoane cu dizabilități în mijloacele de transport.</w:t>
            </w:r>
          </w:p>
          <w:p w:rsidR="00A659F3" w:rsidRDefault="0023642F">
            <w:pPr>
              <w:spacing w:before="40"/>
              <w:ind w:left="95"/>
              <w:jc w:val="both"/>
              <w:rPr>
                <w:color w:val="366091"/>
              </w:rPr>
            </w:pPr>
            <w:r>
              <w:rPr>
                <w:color w:val="366091"/>
              </w:rPr>
              <w:t>Totodată, vor fi avute în vedere măsuri pentru:</w:t>
            </w:r>
          </w:p>
          <w:p w:rsidR="00A659F3" w:rsidRDefault="0023642F">
            <w:pPr>
              <w:numPr>
                <w:ilvl w:val="0"/>
                <w:numId w:val="24"/>
              </w:numPr>
              <w:spacing w:before="40"/>
              <w:jc w:val="both"/>
              <w:rPr>
                <w:color w:val="366091"/>
              </w:rPr>
            </w:pPr>
            <w:r>
              <w:rPr>
                <w:color w:val="366091"/>
              </w:rPr>
              <w:t>marcarea prin pavaj tactil a spațiilor de acces către transportul public;</w:t>
            </w:r>
          </w:p>
          <w:p w:rsidR="00A659F3" w:rsidRDefault="0023642F">
            <w:pPr>
              <w:numPr>
                <w:ilvl w:val="0"/>
                <w:numId w:val="24"/>
              </w:numPr>
              <w:spacing w:before="40"/>
              <w:jc w:val="both"/>
              <w:rPr>
                <w:color w:val="366091"/>
              </w:rPr>
            </w:pPr>
            <w:r>
              <w:rPr>
                <w:color w:val="366091"/>
              </w:rPr>
              <w:t xml:space="preserve">montarea panourilor de afișaj corespunzătoare nevoilor persoanelor cu handicap vizual și auditiv în mijloacele de transport public; </w:t>
            </w:r>
          </w:p>
          <w:p w:rsidR="00A659F3" w:rsidRDefault="0023642F">
            <w:pPr>
              <w:numPr>
                <w:ilvl w:val="0"/>
                <w:numId w:val="24"/>
              </w:numPr>
              <w:spacing w:before="40"/>
              <w:jc w:val="both"/>
              <w:rPr>
                <w:color w:val="366091"/>
              </w:rPr>
            </w:pPr>
            <w:r>
              <w:rPr>
                <w:color w:val="366091"/>
              </w:rPr>
              <w:t>imprimarea cu caractere mari și în culori contrastante a rutelor și a indicativelor mijloacelor de transport.</w:t>
            </w:r>
          </w:p>
          <w:p w:rsidR="00A659F3" w:rsidRDefault="00A659F3">
            <w:pPr>
              <w:rPr>
                <w:sz w:val="20"/>
                <w:szCs w:val="20"/>
              </w:rPr>
            </w:pPr>
          </w:p>
        </w:tc>
      </w:tr>
    </w:tbl>
    <w:p w:rsidR="00A659F3" w:rsidRDefault="00A659F3">
      <w:pPr>
        <w:rPr>
          <w:sz w:val="20"/>
          <w:szCs w:val="20"/>
        </w:rPr>
      </w:pPr>
    </w:p>
    <w:p w:rsidR="00A659F3" w:rsidRDefault="00A659F3">
      <w:pPr>
        <w:rPr>
          <w:sz w:val="20"/>
          <w:szCs w:val="20"/>
        </w:rPr>
      </w:pPr>
    </w:p>
    <w:p w:rsidR="00A659F3" w:rsidRDefault="0023642F">
      <w:pPr>
        <w:spacing w:before="89" w:line="362" w:lineRule="auto"/>
        <w:ind w:left="1091" w:right="672"/>
      </w:pPr>
      <w:r>
        <w:t>Indicarea teritoriilor specifice vizate, inclusiv utilizarea planificată a instrumentelor teritoriale – articolul 22 alineatul (3) litera (d) punctul (v) din RDC</w:t>
      </w:r>
    </w:p>
    <w:tbl>
      <w:tblPr>
        <w:tblStyle w:val="affb"/>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Câmp de text [2 000]</w:t>
            </w:r>
          </w:p>
          <w:p w:rsidR="00A659F3" w:rsidRDefault="0023642F">
            <w:pPr>
              <w:spacing w:before="65"/>
            </w:pPr>
            <w:r>
              <w:rPr>
                <w:color w:val="366091"/>
              </w:rPr>
              <w:t>RO - Întreg teritoriul</w:t>
            </w:r>
          </w:p>
        </w:tc>
      </w:tr>
    </w:tbl>
    <w:p w:rsidR="00A659F3" w:rsidRDefault="00A659F3">
      <w:pPr>
        <w:spacing w:before="65"/>
        <w:ind w:left="1091"/>
      </w:pPr>
    </w:p>
    <w:p w:rsidR="00A659F3" w:rsidRDefault="0023642F">
      <w:pPr>
        <w:spacing w:before="65"/>
        <w:ind w:left="1091"/>
      </w:pPr>
      <w:r>
        <w:t>Acțiuni interregionale, transfrontaliere și transnaționale –articolul 22 alineatul (3) litera (d) punctul (vi) din RDC</w:t>
      </w:r>
    </w:p>
    <w:p w:rsidR="00A659F3" w:rsidRDefault="00A659F3">
      <w:pPr>
        <w:spacing w:before="7"/>
        <w:rPr>
          <w:sz w:val="18"/>
          <w:szCs w:val="18"/>
        </w:rPr>
      </w:pPr>
    </w:p>
    <w:tbl>
      <w:tblPr>
        <w:tblStyle w:val="affc"/>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 xml:space="preserve">Câmp de text [2 000] </w:t>
            </w:r>
            <w:r>
              <w:rPr>
                <w:color w:val="366091"/>
              </w:rPr>
              <w:t>N/A</w:t>
            </w:r>
          </w:p>
          <w:p w:rsidR="00A659F3" w:rsidRDefault="00A659F3">
            <w:pPr>
              <w:spacing w:before="65"/>
            </w:pPr>
          </w:p>
        </w:tc>
      </w:tr>
    </w:tbl>
    <w:p w:rsidR="00A659F3" w:rsidRDefault="00A659F3">
      <w:pPr>
        <w:spacing w:before="65"/>
        <w:ind w:left="1091"/>
      </w:pPr>
    </w:p>
    <w:p w:rsidR="00A659F3" w:rsidRDefault="0023642F">
      <w:pPr>
        <w:spacing w:before="65"/>
        <w:ind w:left="1091"/>
      </w:pPr>
      <w:r>
        <w:t>Utilizarea planificată a instrumentelor financiare – articolul  22 alineatul (3) litera (d) punctul  (vii) din RDC</w:t>
      </w:r>
    </w:p>
    <w:p w:rsidR="00A659F3" w:rsidRDefault="00A659F3">
      <w:pPr>
        <w:spacing w:before="5"/>
        <w:rPr>
          <w:sz w:val="17"/>
          <w:szCs w:val="17"/>
        </w:rPr>
      </w:pPr>
    </w:p>
    <w:tbl>
      <w:tblPr>
        <w:tblStyle w:val="affd"/>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 xml:space="preserve">Câmp de text [1 000] </w:t>
            </w:r>
            <w:r>
              <w:rPr>
                <w:color w:val="366091"/>
              </w:rPr>
              <w:t>N/A</w:t>
            </w:r>
          </w:p>
          <w:p w:rsidR="00A659F3" w:rsidRDefault="00A659F3">
            <w:pPr>
              <w:rPr>
                <w:sz w:val="20"/>
                <w:szCs w:val="20"/>
              </w:rPr>
            </w:pPr>
          </w:p>
        </w:tc>
      </w:tr>
    </w:tbl>
    <w:p w:rsidR="00A659F3" w:rsidRDefault="00A659F3">
      <w:pPr>
        <w:rPr>
          <w:sz w:val="20"/>
          <w:szCs w:val="20"/>
        </w:rPr>
      </w:pPr>
    </w:p>
    <w:p w:rsidR="00A659F3" w:rsidRDefault="0023642F">
      <w:pPr>
        <w:numPr>
          <w:ilvl w:val="4"/>
          <w:numId w:val="36"/>
        </w:numPr>
        <w:pBdr>
          <w:top w:val="nil"/>
          <w:left w:val="nil"/>
          <w:bottom w:val="nil"/>
          <w:right w:val="nil"/>
          <w:between w:val="nil"/>
        </w:pBdr>
        <w:tabs>
          <w:tab w:val="left" w:pos="1623"/>
          <w:tab w:val="left" w:pos="1624"/>
        </w:tabs>
        <w:spacing w:before="206"/>
        <w:ind w:left="1627"/>
        <w:rPr>
          <w:color w:val="000000"/>
        </w:rPr>
      </w:pPr>
      <w:r>
        <w:rPr>
          <w:color w:val="000000"/>
        </w:rPr>
        <w:t>Indicatori</w:t>
      </w:r>
    </w:p>
    <w:p w:rsidR="00A659F3" w:rsidRDefault="00A659F3">
      <w:pPr>
        <w:rPr>
          <w:sz w:val="29"/>
          <w:szCs w:val="29"/>
        </w:rPr>
      </w:pPr>
    </w:p>
    <w:p w:rsidR="00A659F3" w:rsidRDefault="0023642F">
      <w:pPr>
        <w:spacing w:before="1"/>
        <w:ind w:left="1091"/>
      </w:pPr>
      <w:r>
        <w:lastRenderedPageBreak/>
        <w:t>Trimitere: articolul 22 alineatul (3) litera (d) punctul (ii) din RDC și articolul 8 din Regulamentul FEDR și Fondul de coeziune</w:t>
      </w:r>
    </w:p>
    <w:p w:rsidR="00A659F3" w:rsidRDefault="00A659F3">
      <w:pPr>
        <w:spacing w:before="10"/>
        <w:rPr>
          <w:sz w:val="24"/>
          <w:szCs w:val="24"/>
        </w:rPr>
      </w:pPr>
    </w:p>
    <w:p w:rsidR="00A659F3" w:rsidRDefault="0023642F">
      <w:pPr>
        <w:spacing w:before="89"/>
        <w:ind w:left="378"/>
      </w:pPr>
      <w:r>
        <w:t>Tabelul 2: Indicatori de realizare</w:t>
      </w:r>
    </w:p>
    <w:tbl>
      <w:tblPr>
        <w:tblStyle w:val="affe"/>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1"/>
        <w:gridCol w:w="2408"/>
        <w:gridCol w:w="807"/>
        <w:gridCol w:w="1204"/>
        <w:gridCol w:w="765"/>
        <w:gridCol w:w="2892"/>
        <w:gridCol w:w="1215"/>
        <w:gridCol w:w="1755"/>
        <w:gridCol w:w="1747"/>
      </w:tblGrid>
      <w:tr w:rsidR="00A659F3">
        <w:trPr>
          <w:trHeight w:val="599"/>
        </w:trPr>
        <w:tc>
          <w:tcPr>
            <w:tcW w:w="1271" w:type="dxa"/>
            <w:vAlign w:val="center"/>
          </w:tcPr>
          <w:p w:rsidR="00A659F3" w:rsidRDefault="0023642F">
            <w:pPr>
              <w:pBdr>
                <w:top w:val="nil"/>
                <w:left w:val="nil"/>
                <w:bottom w:val="nil"/>
                <w:right w:val="nil"/>
                <w:between w:val="nil"/>
              </w:pBdr>
              <w:ind w:left="128"/>
              <w:jc w:val="center"/>
              <w:rPr>
                <w:color w:val="000000"/>
              </w:rPr>
            </w:pPr>
            <w:r>
              <w:rPr>
                <w:color w:val="000000"/>
              </w:rPr>
              <w:t>Prioritate</w:t>
            </w:r>
          </w:p>
        </w:tc>
        <w:tc>
          <w:tcPr>
            <w:tcW w:w="2408" w:type="dxa"/>
            <w:vAlign w:val="center"/>
          </w:tcPr>
          <w:p w:rsidR="00A659F3" w:rsidRDefault="0023642F">
            <w:pPr>
              <w:pBdr>
                <w:top w:val="nil"/>
                <w:left w:val="nil"/>
                <w:bottom w:val="nil"/>
                <w:right w:val="nil"/>
                <w:between w:val="nil"/>
              </w:pBdr>
              <w:ind w:left="252"/>
              <w:jc w:val="center"/>
              <w:rPr>
                <w:color w:val="000000"/>
              </w:rPr>
            </w:pPr>
            <w:r>
              <w:rPr>
                <w:color w:val="000000"/>
              </w:rPr>
              <w:t>Obiectiv specific</w:t>
            </w:r>
          </w:p>
        </w:tc>
        <w:tc>
          <w:tcPr>
            <w:tcW w:w="807" w:type="dxa"/>
            <w:vAlign w:val="center"/>
          </w:tcPr>
          <w:p w:rsidR="00A659F3" w:rsidRDefault="0023642F">
            <w:pPr>
              <w:pBdr>
                <w:top w:val="nil"/>
                <w:left w:val="nil"/>
                <w:bottom w:val="nil"/>
                <w:right w:val="nil"/>
                <w:between w:val="nil"/>
              </w:pBdr>
              <w:ind w:left="128"/>
              <w:jc w:val="center"/>
              <w:rPr>
                <w:color w:val="000000"/>
              </w:rPr>
            </w:pPr>
            <w:r>
              <w:rPr>
                <w:color w:val="000000"/>
              </w:rPr>
              <w:t>Fond</w:t>
            </w:r>
          </w:p>
        </w:tc>
        <w:tc>
          <w:tcPr>
            <w:tcW w:w="1204" w:type="dxa"/>
            <w:vAlign w:val="center"/>
          </w:tcPr>
          <w:p w:rsidR="00A659F3" w:rsidRDefault="0023642F">
            <w:pPr>
              <w:pBdr>
                <w:top w:val="nil"/>
                <w:left w:val="nil"/>
                <w:bottom w:val="nil"/>
                <w:right w:val="nil"/>
                <w:between w:val="nil"/>
              </w:pBdr>
              <w:ind w:left="156"/>
              <w:jc w:val="center"/>
              <w:rPr>
                <w:color w:val="000000"/>
              </w:rPr>
            </w:pPr>
            <w:r>
              <w:rPr>
                <w:color w:val="000000"/>
              </w:rPr>
              <w:t>Categorie de regiuni</w:t>
            </w:r>
          </w:p>
        </w:tc>
        <w:tc>
          <w:tcPr>
            <w:tcW w:w="765" w:type="dxa"/>
            <w:vAlign w:val="center"/>
          </w:tcPr>
          <w:p w:rsidR="00A659F3" w:rsidRDefault="0023642F">
            <w:pPr>
              <w:pBdr>
                <w:top w:val="nil"/>
                <w:left w:val="nil"/>
                <w:bottom w:val="nil"/>
                <w:right w:val="nil"/>
                <w:between w:val="nil"/>
              </w:pBdr>
              <w:ind w:left="129"/>
              <w:jc w:val="center"/>
              <w:rPr>
                <w:color w:val="000000"/>
              </w:rPr>
            </w:pPr>
            <w:r>
              <w:rPr>
                <w:color w:val="000000"/>
              </w:rPr>
              <w:t>ID [5]</w:t>
            </w:r>
          </w:p>
        </w:tc>
        <w:tc>
          <w:tcPr>
            <w:tcW w:w="2892" w:type="dxa"/>
            <w:vAlign w:val="center"/>
          </w:tcPr>
          <w:p w:rsidR="00A659F3" w:rsidRDefault="0023642F">
            <w:pPr>
              <w:pBdr>
                <w:top w:val="nil"/>
                <w:left w:val="nil"/>
                <w:bottom w:val="nil"/>
                <w:right w:val="nil"/>
                <w:between w:val="nil"/>
              </w:pBdr>
              <w:ind w:left="170"/>
              <w:jc w:val="center"/>
              <w:rPr>
                <w:color w:val="000000"/>
              </w:rPr>
            </w:pPr>
            <w:r>
              <w:rPr>
                <w:color w:val="000000"/>
              </w:rPr>
              <w:t>Indicator [255]</w:t>
            </w:r>
          </w:p>
        </w:tc>
        <w:tc>
          <w:tcPr>
            <w:tcW w:w="1215" w:type="dxa"/>
            <w:vAlign w:val="center"/>
          </w:tcPr>
          <w:p w:rsidR="00A659F3" w:rsidRDefault="0023642F">
            <w:pPr>
              <w:pBdr>
                <w:top w:val="nil"/>
                <w:left w:val="nil"/>
                <w:bottom w:val="nil"/>
                <w:right w:val="nil"/>
                <w:between w:val="nil"/>
              </w:pBdr>
              <w:ind w:left="199"/>
              <w:jc w:val="center"/>
              <w:rPr>
                <w:color w:val="000000"/>
              </w:rPr>
            </w:pPr>
            <w:r>
              <w:rPr>
                <w:color w:val="000000"/>
              </w:rPr>
              <w:t>Unitate de măsură</w:t>
            </w:r>
          </w:p>
        </w:tc>
        <w:tc>
          <w:tcPr>
            <w:tcW w:w="1755" w:type="dxa"/>
            <w:vAlign w:val="center"/>
          </w:tcPr>
          <w:p w:rsidR="00A659F3" w:rsidRDefault="0023642F">
            <w:pPr>
              <w:pBdr>
                <w:top w:val="nil"/>
                <w:left w:val="nil"/>
                <w:bottom w:val="nil"/>
                <w:right w:val="nil"/>
                <w:between w:val="nil"/>
              </w:pBdr>
              <w:spacing w:line="249" w:lineRule="auto"/>
              <w:ind w:left="136" w:right="138"/>
              <w:jc w:val="center"/>
              <w:rPr>
                <w:color w:val="000000"/>
              </w:rPr>
            </w:pPr>
            <w:r>
              <w:rPr>
                <w:color w:val="000000"/>
              </w:rPr>
              <w:t>Obiectiv de etapă</w:t>
            </w:r>
          </w:p>
          <w:p w:rsidR="00A659F3" w:rsidRDefault="0023642F">
            <w:pPr>
              <w:pBdr>
                <w:top w:val="nil"/>
                <w:left w:val="nil"/>
                <w:bottom w:val="nil"/>
                <w:right w:val="nil"/>
                <w:between w:val="nil"/>
              </w:pBdr>
              <w:spacing w:line="249" w:lineRule="auto"/>
              <w:ind w:left="136" w:right="124"/>
              <w:jc w:val="center"/>
              <w:rPr>
                <w:color w:val="000000"/>
              </w:rPr>
            </w:pPr>
            <w:r>
              <w:rPr>
                <w:color w:val="000000"/>
              </w:rPr>
              <w:t>(2024)</w:t>
            </w:r>
          </w:p>
        </w:tc>
        <w:tc>
          <w:tcPr>
            <w:tcW w:w="1747" w:type="dxa"/>
            <w:vAlign w:val="center"/>
          </w:tcPr>
          <w:p w:rsidR="00A659F3" w:rsidRDefault="0023642F">
            <w:pPr>
              <w:pBdr>
                <w:top w:val="nil"/>
                <w:left w:val="nil"/>
                <w:bottom w:val="nil"/>
                <w:right w:val="nil"/>
                <w:between w:val="nil"/>
              </w:pBdr>
              <w:ind w:left="229"/>
              <w:jc w:val="center"/>
              <w:rPr>
                <w:color w:val="000000"/>
              </w:rPr>
            </w:pPr>
            <w:r>
              <w:rPr>
                <w:color w:val="000000"/>
              </w:rPr>
              <w:t>Țintă (2029)</w:t>
            </w:r>
          </w:p>
        </w:tc>
      </w:tr>
      <w:tr w:rsidR="00A659F3">
        <w:trPr>
          <w:trHeight w:val="367"/>
        </w:trPr>
        <w:tc>
          <w:tcPr>
            <w:tcW w:w="1271" w:type="dxa"/>
            <w:vMerge w:val="restart"/>
          </w:tcPr>
          <w:p w:rsidR="00A659F3" w:rsidRDefault="0023642F">
            <w:pPr>
              <w:ind w:left="144"/>
              <w:rPr>
                <w:color w:val="1F497D"/>
                <w:sz w:val="20"/>
                <w:szCs w:val="20"/>
              </w:rPr>
            </w:pPr>
            <w:r>
              <w:rPr>
                <w:color w:val="1F497D"/>
                <w:sz w:val="20"/>
                <w:szCs w:val="20"/>
              </w:rPr>
              <w:t>2.</w:t>
            </w:r>
            <w:r>
              <w:rPr>
                <w:color w:val="1F497D"/>
              </w:rPr>
              <w:t xml:space="preserve"> </w:t>
            </w:r>
            <w:r>
              <w:rPr>
                <w:color w:val="1F497D"/>
                <w:sz w:val="20"/>
                <w:szCs w:val="20"/>
              </w:rPr>
              <w:t>Îmbunătățirea conectivității secundare rutiere</w:t>
            </w:r>
          </w:p>
        </w:tc>
        <w:tc>
          <w:tcPr>
            <w:tcW w:w="2408" w:type="dxa"/>
            <w:vMerge w:val="restart"/>
          </w:tcPr>
          <w:p w:rsidR="00A659F3" w:rsidRDefault="0023642F">
            <w:pPr>
              <w:ind w:left="144"/>
              <w:jc w:val="both"/>
              <w:rPr>
                <w:color w:val="1F497D"/>
              </w:rPr>
            </w:pPr>
            <w:r>
              <w:rPr>
                <w:color w:val="1F497D"/>
              </w:rPr>
              <w:t xml:space="preserve">3.2 Dezvoltarea și creșterea unei mobilități naționale, regionale și locale durabile, reziliente la schimbările climatice, inteligente și intermodale, inclusiv îmbunătățirea accesului la TEN-T și a mobilității transfrontaliere </w:t>
            </w:r>
          </w:p>
          <w:p w:rsidR="00A659F3" w:rsidRDefault="00A659F3">
            <w:pPr>
              <w:ind w:left="144"/>
              <w:rPr>
                <w:color w:val="1F497D"/>
                <w:sz w:val="20"/>
                <w:szCs w:val="20"/>
              </w:rPr>
            </w:pPr>
          </w:p>
        </w:tc>
        <w:tc>
          <w:tcPr>
            <w:tcW w:w="807" w:type="dxa"/>
            <w:vMerge w:val="restart"/>
          </w:tcPr>
          <w:p w:rsidR="00A659F3" w:rsidRDefault="0023642F">
            <w:pPr>
              <w:ind w:left="144"/>
              <w:rPr>
                <w:color w:val="1F497D"/>
                <w:sz w:val="20"/>
                <w:szCs w:val="20"/>
              </w:rPr>
            </w:pPr>
            <w:r>
              <w:rPr>
                <w:color w:val="1F497D"/>
                <w:sz w:val="20"/>
                <w:szCs w:val="20"/>
              </w:rPr>
              <w:t>FEDR</w:t>
            </w:r>
          </w:p>
          <w:p w:rsidR="00A659F3" w:rsidRDefault="00A659F3">
            <w:pPr>
              <w:ind w:left="144"/>
              <w:rPr>
                <w:color w:val="1F497D"/>
                <w:sz w:val="20"/>
                <w:szCs w:val="20"/>
              </w:rPr>
            </w:pPr>
          </w:p>
        </w:tc>
        <w:tc>
          <w:tcPr>
            <w:tcW w:w="1204" w:type="dxa"/>
            <w:vMerge w:val="restart"/>
          </w:tcPr>
          <w:p w:rsidR="00A659F3" w:rsidRDefault="0023642F">
            <w:pPr>
              <w:ind w:left="144"/>
              <w:rPr>
                <w:color w:val="366091"/>
                <w:sz w:val="20"/>
                <w:szCs w:val="20"/>
              </w:rPr>
            </w:pPr>
            <w:r>
              <w:rPr>
                <w:color w:val="366091"/>
                <w:sz w:val="20"/>
                <w:szCs w:val="20"/>
              </w:rPr>
              <w:t>LDR</w:t>
            </w:r>
          </w:p>
          <w:p w:rsidR="00A659F3" w:rsidRDefault="00A659F3">
            <w:pPr>
              <w:ind w:left="144"/>
              <w:rPr>
                <w:color w:val="1F497D"/>
                <w:sz w:val="20"/>
                <w:szCs w:val="20"/>
              </w:rPr>
            </w:pPr>
          </w:p>
        </w:tc>
        <w:tc>
          <w:tcPr>
            <w:tcW w:w="765" w:type="dxa"/>
          </w:tcPr>
          <w:p w:rsidR="00A659F3" w:rsidRDefault="0023642F">
            <w:pPr>
              <w:ind w:left="144"/>
              <w:rPr>
                <w:color w:val="1F497D"/>
                <w:sz w:val="20"/>
                <w:szCs w:val="20"/>
              </w:rPr>
            </w:pPr>
            <w:r>
              <w:rPr>
                <w:color w:val="1F497D"/>
                <w:sz w:val="20"/>
                <w:szCs w:val="20"/>
              </w:rPr>
              <w:t>RCO 44</w:t>
            </w:r>
          </w:p>
        </w:tc>
        <w:tc>
          <w:tcPr>
            <w:tcW w:w="2892" w:type="dxa"/>
          </w:tcPr>
          <w:p w:rsidR="00A659F3" w:rsidRDefault="0023642F">
            <w:pPr>
              <w:ind w:left="144"/>
              <w:rPr>
                <w:color w:val="1F497D"/>
                <w:sz w:val="20"/>
                <w:szCs w:val="20"/>
              </w:rPr>
            </w:pPr>
            <w:r>
              <w:rPr>
                <w:color w:val="1F497D"/>
                <w:sz w:val="20"/>
                <w:szCs w:val="20"/>
              </w:rPr>
              <w:t>Lungimea drumurilor noi sau reabilitate – din afara TEN-T</w:t>
            </w:r>
          </w:p>
        </w:tc>
        <w:tc>
          <w:tcPr>
            <w:tcW w:w="1215" w:type="dxa"/>
          </w:tcPr>
          <w:p w:rsidR="00A659F3" w:rsidRDefault="0023642F">
            <w:pPr>
              <w:ind w:left="144"/>
              <w:rPr>
                <w:color w:val="1F497D"/>
                <w:sz w:val="20"/>
                <w:szCs w:val="20"/>
              </w:rPr>
            </w:pPr>
            <w:r>
              <w:rPr>
                <w:color w:val="1F497D"/>
                <w:sz w:val="20"/>
                <w:szCs w:val="20"/>
              </w:rPr>
              <w:t>km</w:t>
            </w:r>
          </w:p>
        </w:tc>
        <w:tc>
          <w:tcPr>
            <w:tcW w:w="1755" w:type="dxa"/>
          </w:tcPr>
          <w:p w:rsidR="00A659F3" w:rsidRDefault="0023642F">
            <w:pPr>
              <w:ind w:left="144"/>
              <w:rPr>
                <w:color w:val="1F497D"/>
                <w:sz w:val="20"/>
                <w:szCs w:val="20"/>
              </w:rPr>
            </w:pPr>
            <w:r>
              <w:rPr>
                <w:color w:val="1F497D"/>
                <w:sz w:val="20"/>
                <w:szCs w:val="20"/>
              </w:rPr>
              <w:t>13</w:t>
            </w:r>
          </w:p>
        </w:tc>
        <w:tc>
          <w:tcPr>
            <w:tcW w:w="1747" w:type="dxa"/>
          </w:tcPr>
          <w:p w:rsidR="00A659F3" w:rsidRDefault="0023642F">
            <w:pPr>
              <w:ind w:left="144"/>
              <w:rPr>
                <w:color w:val="1F497D"/>
                <w:sz w:val="20"/>
                <w:szCs w:val="20"/>
              </w:rPr>
            </w:pPr>
            <w:r>
              <w:rPr>
                <w:color w:val="1F497D"/>
                <w:sz w:val="20"/>
                <w:szCs w:val="20"/>
              </w:rPr>
              <w:t>87</w:t>
            </w:r>
          </w:p>
        </w:tc>
      </w:tr>
      <w:tr w:rsidR="00A659F3">
        <w:trPr>
          <w:trHeight w:val="339"/>
        </w:trPr>
        <w:tc>
          <w:tcPr>
            <w:tcW w:w="1271" w:type="dxa"/>
            <w:vMerge/>
          </w:tcPr>
          <w:p w:rsidR="00A659F3" w:rsidRDefault="00A659F3">
            <w:pPr>
              <w:pBdr>
                <w:top w:val="nil"/>
                <w:left w:val="nil"/>
                <w:bottom w:val="nil"/>
                <w:right w:val="nil"/>
                <w:between w:val="nil"/>
              </w:pBdr>
              <w:spacing w:line="276" w:lineRule="auto"/>
              <w:rPr>
                <w:color w:val="1F497D"/>
                <w:sz w:val="20"/>
                <w:szCs w:val="20"/>
              </w:rPr>
            </w:pPr>
          </w:p>
        </w:tc>
        <w:tc>
          <w:tcPr>
            <w:tcW w:w="2408" w:type="dxa"/>
            <w:vMerge/>
          </w:tcPr>
          <w:p w:rsidR="00A659F3" w:rsidRDefault="00A659F3">
            <w:pPr>
              <w:pBdr>
                <w:top w:val="nil"/>
                <w:left w:val="nil"/>
                <w:bottom w:val="nil"/>
                <w:right w:val="nil"/>
                <w:between w:val="nil"/>
              </w:pBdr>
              <w:spacing w:line="276" w:lineRule="auto"/>
              <w:rPr>
                <w:color w:val="1F497D"/>
                <w:sz w:val="20"/>
                <w:szCs w:val="20"/>
              </w:rPr>
            </w:pPr>
          </w:p>
        </w:tc>
        <w:tc>
          <w:tcPr>
            <w:tcW w:w="807" w:type="dxa"/>
            <w:vMerge/>
          </w:tcPr>
          <w:p w:rsidR="00A659F3" w:rsidRDefault="00A659F3">
            <w:pPr>
              <w:pBdr>
                <w:top w:val="nil"/>
                <w:left w:val="nil"/>
                <w:bottom w:val="nil"/>
                <w:right w:val="nil"/>
                <w:between w:val="nil"/>
              </w:pBdr>
              <w:spacing w:line="276" w:lineRule="auto"/>
              <w:rPr>
                <w:color w:val="1F497D"/>
                <w:sz w:val="20"/>
                <w:szCs w:val="20"/>
              </w:rPr>
            </w:pPr>
          </w:p>
        </w:tc>
        <w:tc>
          <w:tcPr>
            <w:tcW w:w="1204" w:type="dxa"/>
            <w:vMerge/>
          </w:tcPr>
          <w:p w:rsidR="00A659F3" w:rsidRDefault="00A659F3">
            <w:pPr>
              <w:pBdr>
                <w:top w:val="nil"/>
                <w:left w:val="nil"/>
                <w:bottom w:val="nil"/>
                <w:right w:val="nil"/>
                <w:between w:val="nil"/>
              </w:pBdr>
              <w:spacing w:line="276" w:lineRule="auto"/>
              <w:rPr>
                <w:color w:val="1F497D"/>
                <w:sz w:val="20"/>
                <w:szCs w:val="20"/>
              </w:rPr>
            </w:pPr>
          </w:p>
        </w:tc>
        <w:tc>
          <w:tcPr>
            <w:tcW w:w="765" w:type="dxa"/>
          </w:tcPr>
          <w:p w:rsidR="00A659F3" w:rsidRDefault="0023642F">
            <w:pPr>
              <w:ind w:left="144"/>
              <w:rPr>
                <w:color w:val="1F497D"/>
                <w:sz w:val="20"/>
                <w:szCs w:val="20"/>
              </w:rPr>
            </w:pPr>
            <w:r>
              <w:rPr>
                <w:color w:val="1F497D"/>
                <w:sz w:val="20"/>
                <w:szCs w:val="20"/>
              </w:rPr>
              <w:t>RCO 46</w:t>
            </w:r>
          </w:p>
        </w:tc>
        <w:tc>
          <w:tcPr>
            <w:tcW w:w="2892" w:type="dxa"/>
          </w:tcPr>
          <w:p w:rsidR="00A659F3" w:rsidRDefault="0023642F">
            <w:pPr>
              <w:ind w:left="144"/>
              <w:rPr>
                <w:color w:val="1F497D"/>
                <w:sz w:val="20"/>
                <w:szCs w:val="20"/>
              </w:rPr>
            </w:pPr>
            <w:r>
              <w:rPr>
                <w:color w:val="1F497D"/>
                <w:sz w:val="20"/>
                <w:szCs w:val="20"/>
              </w:rPr>
              <w:t>Lungimea drumurilor reconstruite sau modernizate – din afara TEN-T</w:t>
            </w:r>
          </w:p>
        </w:tc>
        <w:tc>
          <w:tcPr>
            <w:tcW w:w="1215" w:type="dxa"/>
          </w:tcPr>
          <w:p w:rsidR="00A659F3" w:rsidRDefault="0023642F">
            <w:pPr>
              <w:ind w:left="144"/>
              <w:rPr>
                <w:color w:val="1F497D"/>
                <w:sz w:val="20"/>
                <w:szCs w:val="20"/>
              </w:rPr>
            </w:pPr>
            <w:r>
              <w:rPr>
                <w:color w:val="1F497D"/>
                <w:sz w:val="20"/>
                <w:szCs w:val="20"/>
              </w:rPr>
              <w:t>km</w:t>
            </w:r>
          </w:p>
        </w:tc>
        <w:tc>
          <w:tcPr>
            <w:tcW w:w="1755" w:type="dxa"/>
          </w:tcPr>
          <w:p w:rsidR="00A659F3" w:rsidRDefault="0023642F">
            <w:pPr>
              <w:ind w:left="144"/>
              <w:rPr>
                <w:color w:val="1F497D"/>
                <w:sz w:val="20"/>
                <w:szCs w:val="20"/>
              </w:rPr>
            </w:pPr>
            <w:r>
              <w:rPr>
                <w:color w:val="1F497D"/>
                <w:sz w:val="20"/>
                <w:szCs w:val="20"/>
              </w:rPr>
              <w:t>13</w:t>
            </w:r>
          </w:p>
        </w:tc>
        <w:tc>
          <w:tcPr>
            <w:tcW w:w="1747" w:type="dxa"/>
          </w:tcPr>
          <w:p w:rsidR="00A659F3" w:rsidRDefault="0023642F">
            <w:pPr>
              <w:ind w:left="144"/>
              <w:rPr>
                <w:color w:val="1F497D"/>
                <w:sz w:val="20"/>
                <w:szCs w:val="20"/>
              </w:rPr>
            </w:pPr>
            <w:r>
              <w:rPr>
                <w:color w:val="1F497D"/>
                <w:sz w:val="20"/>
                <w:szCs w:val="20"/>
              </w:rPr>
              <w:t>89</w:t>
            </w:r>
          </w:p>
        </w:tc>
      </w:tr>
      <w:tr w:rsidR="00A659F3">
        <w:trPr>
          <w:trHeight w:val="1469"/>
        </w:trPr>
        <w:tc>
          <w:tcPr>
            <w:tcW w:w="1271" w:type="dxa"/>
            <w:vMerge/>
          </w:tcPr>
          <w:p w:rsidR="00A659F3" w:rsidRDefault="00A659F3">
            <w:pPr>
              <w:pBdr>
                <w:top w:val="nil"/>
                <w:left w:val="nil"/>
                <w:bottom w:val="nil"/>
                <w:right w:val="nil"/>
                <w:between w:val="nil"/>
              </w:pBdr>
              <w:spacing w:line="276" w:lineRule="auto"/>
              <w:rPr>
                <w:color w:val="1F497D"/>
                <w:sz w:val="20"/>
                <w:szCs w:val="20"/>
              </w:rPr>
            </w:pPr>
          </w:p>
        </w:tc>
        <w:tc>
          <w:tcPr>
            <w:tcW w:w="2408" w:type="dxa"/>
            <w:vMerge/>
          </w:tcPr>
          <w:p w:rsidR="00A659F3" w:rsidRDefault="00A659F3">
            <w:pPr>
              <w:pBdr>
                <w:top w:val="nil"/>
                <w:left w:val="nil"/>
                <w:bottom w:val="nil"/>
                <w:right w:val="nil"/>
                <w:between w:val="nil"/>
              </w:pBdr>
              <w:spacing w:line="276" w:lineRule="auto"/>
              <w:rPr>
                <w:color w:val="1F497D"/>
                <w:sz w:val="20"/>
                <w:szCs w:val="20"/>
              </w:rPr>
            </w:pPr>
          </w:p>
        </w:tc>
        <w:tc>
          <w:tcPr>
            <w:tcW w:w="807" w:type="dxa"/>
            <w:vMerge/>
          </w:tcPr>
          <w:p w:rsidR="00A659F3" w:rsidRDefault="00A659F3">
            <w:pPr>
              <w:pBdr>
                <w:top w:val="nil"/>
                <w:left w:val="nil"/>
                <w:bottom w:val="nil"/>
                <w:right w:val="nil"/>
                <w:between w:val="nil"/>
              </w:pBdr>
              <w:spacing w:line="276" w:lineRule="auto"/>
              <w:rPr>
                <w:color w:val="1F497D"/>
                <w:sz w:val="20"/>
                <w:szCs w:val="20"/>
              </w:rPr>
            </w:pPr>
          </w:p>
        </w:tc>
        <w:tc>
          <w:tcPr>
            <w:tcW w:w="1204" w:type="dxa"/>
            <w:vMerge/>
          </w:tcPr>
          <w:p w:rsidR="00A659F3" w:rsidRDefault="00A659F3">
            <w:pPr>
              <w:pBdr>
                <w:top w:val="nil"/>
                <w:left w:val="nil"/>
                <w:bottom w:val="nil"/>
                <w:right w:val="nil"/>
                <w:between w:val="nil"/>
              </w:pBdr>
              <w:spacing w:line="276" w:lineRule="auto"/>
              <w:rPr>
                <w:color w:val="1F497D"/>
                <w:sz w:val="20"/>
                <w:szCs w:val="20"/>
              </w:rPr>
            </w:pPr>
          </w:p>
        </w:tc>
        <w:tc>
          <w:tcPr>
            <w:tcW w:w="765" w:type="dxa"/>
          </w:tcPr>
          <w:p w:rsidR="00A659F3" w:rsidRDefault="0023642F">
            <w:pPr>
              <w:ind w:left="144"/>
              <w:rPr>
                <w:color w:val="1F497D"/>
                <w:sz w:val="20"/>
                <w:szCs w:val="20"/>
              </w:rPr>
            </w:pPr>
            <w:r>
              <w:rPr>
                <w:color w:val="1F497D"/>
                <w:sz w:val="20"/>
                <w:szCs w:val="20"/>
              </w:rPr>
              <w:t>RCO 59</w:t>
            </w:r>
          </w:p>
        </w:tc>
        <w:tc>
          <w:tcPr>
            <w:tcW w:w="2892" w:type="dxa"/>
          </w:tcPr>
          <w:p w:rsidR="00A659F3" w:rsidRDefault="0023642F">
            <w:pPr>
              <w:ind w:left="144"/>
              <w:rPr>
                <w:color w:val="1F497D"/>
                <w:sz w:val="20"/>
                <w:szCs w:val="20"/>
              </w:rPr>
            </w:pPr>
            <w:r>
              <w:rPr>
                <w:color w:val="1F497D"/>
                <w:sz w:val="20"/>
                <w:szCs w:val="20"/>
              </w:rPr>
              <w:t>Infrastructuri pentru combustibili alternativi (puncte de realimentare/reîncărcare)</w:t>
            </w:r>
          </w:p>
        </w:tc>
        <w:tc>
          <w:tcPr>
            <w:tcW w:w="1215" w:type="dxa"/>
          </w:tcPr>
          <w:p w:rsidR="00A659F3" w:rsidRDefault="0023642F">
            <w:pPr>
              <w:ind w:left="144"/>
              <w:rPr>
                <w:color w:val="1F497D"/>
                <w:sz w:val="20"/>
                <w:szCs w:val="20"/>
              </w:rPr>
            </w:pPr>
            <w:r>
              <w:rPr>
                <w:color w:val="1F497D"/>
                <w:sz w:val="20"/>
                <w:szCs w:val="20"/>
              </w:rPr>
              <w:t>nr. puncte</w:t>
            </w:r>
          </w:p>
        </w:tc>
        <w:tc>
          <w:tcPr>
            <w:tcW w:w="1755" w:type="dxa"/>
          </w:tcPr>
          <w:p w:rsidR="00A659F3" w:rsidRDefault="0023642F">
            <w:pPr>
              <w:ind w:left="144"/>
              <w:rPr>
                <w:color w:val="1F497D"/>
                <w:sz w:val="20"/>
                <w:szCs w:val="20"/>
              </w:rPr>
            </w:pPr>
            <w:r>
              <w:rPr>
                <w:color w:val="1F497D"/>
                <w:sz w:val="20"/>
                <w:szCs w:val="20"/>
              </w:rPr>
              <w:t>3</w:t>
            </w:r>
          </w:p>
        </w:tc>
        <w:tc>
          <w:tcPr>
            <w:tcW w:w="1747" w:type="dxa"/>
          </w:tcPr>
          <w:p w:rsidR="00A659F3" w:rsidRDefault="0023642F">
            <w:pPr>
              <w:ind w:left="144"/>
              <w:rPr>
                <w:color w:val="1F497D"/>
                <w:sz w:val="20"/>
                <w:szCs w:val="20"/>
              </w:rPr>
            </w:pPr>
            <w:r>
              <w:rPr>
                <w:color w:val="1F497D"/>
                <w:sz w:val="20"/>
                <w:szCs w:val="20"/>
              </w:rPr>
              <w:t>23</w:t>
            </w:r>
          </w:p>
        </w:tc>
      </w:tr>
    </w:tbl>
    <w:p w:rsidR="00A659F3" w:rsidRDefault="00A659F3">
      <w:pPr>
        <w:rPr>
          <w:sz w:val="32"/>
          <w:szCs w:val="32"/>
        </w:rPr>
      </w:pPr>
    </w:p>
    <w:p w:rsidR="00A659F3" w:rsidRDefault="0023642F">
      <w:pPr>
        <w:ind w:left="378" w:right="6640" w:firstLine="778"/>
      </w:pPr>
      <w:r>
        <w:t>Trimitere: articolul 22 alineatul (3) litera (d) punctul (ii) din RDC Tabelul 3: Indicatori de rezultat</w:t>
      </w:r>
    </w:p>
    <w:p w:rsidR="00A659F3" w:rsidRDefault="00A659F3">
      <w:pPr>
        <w:spacing w:before="7"/>
      </w:pPr>
    </w:p>
    <w:tbl>
      <w:tblPr>
        <w:tblStyle w:val="afff"/>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69"/>
        <w:gridCol w:w="1503"/>
        <w:gridCol w:w="672"/>
        <w:gridCol w:w="1106"/>
        <w:gridCol w:w="560"/>
        <w:gridCol w:w="1260"/>
        <w:gridCol w:w="1302"/>
        <w:gridCol w:w="1224"/>
        <w:gridCol w:w="1069"/>
        <w:gridCol w:w="1159"/>
        <w:gridCol w:w="1226"/>
        <w:gridCol w:w="1713"/>
      </w:tblGrid>
      <w:tr w:rsidR="00A659F3">
        <w:trPr>
          <w:trHeight w:val="858"/>
        </w:trPr>
        <w:tc>
          <w:tcPr>
            <w:tcW w:w="1270" w:type="dxa"/>
          </w:tcPr>
          <w:p w:rsidR="00A659F3" w:rsidRDefault="0023642F">
            <w:pPr>
              <w:pBdr>
                <w:top w:val="nil"/>
                <w:left w:val="nil"/>
                <w:bottom w:val="nil"/>
                <w:right w:val="nil"/>
                <w:between w:val="nil"/>
              </w:pBdr>
              <w:spacing w:before="40"/>
              <w:ind w:left="101"/>
              <w:rPr>
                <w:color w:val="000000"/>
              </w:rPr>
            </w:pPr>
            <w:r>
              <w:rPr>
                <w:color w:val="000000"/>
              </w:rPr>
              <w:t>Prioritate</w:t>
            </w:r>
          </w:p>
        </w:tc>
        <w:tc>
          <w:tcPr>
            <w:tcW w:w="1503" w:type="dxa"/>
          </w:tcPr>
          <w:p w:rsidR="00A659F3" w:rsidRDefault="0023642F">
            <w:pPr>
              <w:pBdr>
                <w:top w:val="nil"/>
                <w:left w:val="nil"/>
                <w:bottom w:val="nil"/>
                <w:right w:val="nil"/>
                <w:between w:val="nil"/>
              </w:pBdr>
              <w:spacing w:before="46" w:line="232" w:lineRule="auto"/>
              <w:ind w:left="101" w:right="369"/>
              <w:rPr>
                <w:color w:val="000000"/>
              </w:rPr>
            </w:pPr>
            <w:r>
              <w:rPr>
                <w:color w:val="000000"/>
              </w:rPr>
              <w:t>Obiectiv specific</w:t>
            </w:r>
          </w:p>
        </w:tc>
        <w:tc>
          <w:tcPr>
            <w:tcW w:w="672" w:type="dxa"/>
          </w:tcPr>
          <w:p w:rsidR="00A659F3" w:rsidRDefault="0023642F">
            <w:pPr>
              <w:pBdr>
                <w:top w:val="nil"/>
                <w:left w:val="nil"/>
                <w:bottom w:val="nil"/>
                <w:right w:val="nil"/>
                <w:between w:val="nil"/>
              </w:pBdr>
              <w:spacing w:before="39"/>
              <w:ind w:left="101"/>
              <w:rPr>
                <w:color w:val="000000"/>
              </w:rPr>
            </w:pPr>
            <w:r>
              <w:rPr>
                <w:color w:val="000000"/>
              </w:rPr>
              <w:t>Fond</w:t>
            </w:r>
          </w:p>
        </w:tc>
        <w:tc>
          <w:tcPr>
            <w:tcW w:w="1106" w:type="dxa"/>
          </w:tcPr>
          <w:p w:rsidR="00A659F3" w:rsidRDefault="0023642F">
            <w:pPr>
              <w:pBdr>
                <w:top w:val="nil"/>
                <w:left w:val="nil"/>
                <w:bottom w:val="nil"/>
                <w:right w:val="nil"/>
                <w:between w:val="nil"/>
              </w:pBdr>
              <w:spacing w:before="46" w:line="232" w:lineRule="auto"/>
              <w:ind w:left="101" w:right="161"/>
              <w:rPr>
                <w:color w:val="000000"/>
              </w:rPr>
            </w:pPr>
            <w:r>
              <w:rPr>
                <w:color w:val="000000"/>
              </w:rPr>
              <w:t>Categorie de regiuni</w:t>
            </w:r>
          </w:p>
        </w:tc>
        <w:tc>
          <w:tcPr>
            <w:tcW w:w="560" w:type="dxa"/>
          </w:tcPr>
          <w:p w:rsidR="00A659F3" w:rsidRDefault="0023642F">
            <w:pPr>
              <w:pBdr>
                <w:top w:val="nil"/>
                <w:left w:val="nil"/>
                <w:bottom w:val="nil"/>
                <w:right w:val="nil"/>
                <w:between w:val="nil"/>
              </w:pBdr>
              <w:spacing w:before="46" w:line="232" w:lineRule="auto"/>
              <w:ind w:left="87" w:right="174"/>
              <w:rPr>
                <w:color w:val="000000"/>
              </w:rPr>
            </w:pPr>
            <w:r>
              <w:rPr>
                <w:color w:val="000000"/>
              </w:rPr>
              <w:t>ID [5]</w:t>
            </w:r>
          </w:p>
        </w:tc>
        <w:tc>
          <w:tcPr>
            <w:tcW w:w="1260" w:type="dxa"/>
          </w:tcPr>
          <w:p w:rsidR="00A659F3" w:rsidRDefault="0023642F">
            <w:pPr>
              <w:pBdr>
                <w:top w:val="nil"/>
                <w:left w:val="nil"/>
                <w:bottom w:val="nil"/>
                <w:right w:val="nil"/>
                <w:between w:val="nil"/>
              </w:pBdr>
              <w:spacing w:before="46" w:line="232" w:lineRule="auto"/>
              <w:ind w:left="99" w:right="300"/>
              <w:rPr>
                <w:color w:val="000000"/>
              </w:rPr>
            </w:pPr>
            <w:r>
              <w:rPr>
                <w:color w:val="000000"/>
              </w:rPr>
              <w:t>Indicator [255]</w:t>
            </w:r>
          </w:p>
        </w:tc>
        <w:tc>
          <w:tcPr>
            <w:tcW w:w="1302" w:type="dxa"/>
          </w:tcPr>
          <w:p w:rsidR="00A659F3" w:rsidRDefault="0023642F">
            <w:pPr>
              <w:pBdr>
                <w:top w:val="nil"/>
                <w:left w:val="nil"/>
                <w:bottom w:val="nil"/>
                <w:right w:val="nil"/>
                <w:between w:val="nil"/>
              </w:pBdr>
              <w:spacing w:before="39" w:line="249" w:lineRule="auto"/>
              <w:ind w:left="98"/>
              <w:rPr>
                <w:color w:val="000000"/>
              </w:rPr>
            </w:pPr>
            <w:r>
              <w:rPr>
                <w:color w:val="000000"/>
              </w:rPr>
              <w:t>Unitate de</w:t>
            </w:r>
          </w:p>
          <w:p w:rsidR="00A659F3" w:rsidRDefault="0023642F">
            <w:pPr>
              <w:pBdr>
                <w:top w:val="nil"/>
                <w:left w:val="nil"/>
                <w:bottom w:val="nil"/>
                <w:right w:val="nil"/>
                <w:between w:val="nil"/>
              </w:pBdr>
              <w:spacing w:line="249" w:lineRule="auto"/>
              <w:ind w:left="98"/>
              <w:rPr>
                <w:color w:val="000000"/>
              </w:rPr>
            </w:pPr>
            <w:r>
              <w:rPr>
                <w:color w:val="000000"/>
              </w:rPr>
              <w:t>măsură</w:t>
            </w:r>
          </w:p>
        </w:tc>
        <w:tc>
          <w:tcPr>
            <w:tcW w:w="1224" w:type="dxa"/>
          </w:tcPr>
          <w:p w:rsidR="00A659F3" w:rsidRDefault="0023642F">
            <w:pPr>
              <w:pBdr>
                <w:top w:val="nil"/>
                <w:left w:val="nil"/>
                <w:bottom w:val="nil"/>
                <w:right w:val="nil"/>
                <w:between w:val="nil"/>
              </w:pBdr>
              <w:spacing w:before="46" w:line="232" w:lineRule="auto"/>
              <w:ind w:left="97" w:right="183"/>
              <w:rPr>
                <w:color w:val="000000"/>
              </w:rPr>
            </w:pPr>
            <w:r>
              <w:rPr>
                <w:color w:val="000000"/>
              </w:rPr>
              <w:t>Valoare de bază sau de referință</w:t>
            </w:r>
          </w:p>
        </w:tc>
        <w:tc>
          <w:tcPr>
            <w:tcW w:w="1069" w:type="dxa"/>
          </w:tcPr>
          <w:p w:rsidR="00A659F3" w:rsidRDefault="0023642F">
            <w:pPr>
              <w:pBdr>
                <w:top w:val="nil"/>
                <w:left w:val="nil"/>
                <w:bottom w:val="nil"/>
                <w:right w:val="nil"/>
                <w:between w:val="nil"/>
              </w:pBdr>
              <w:spacing w:before="39" w:line="249" w:lineRule="auto"/>
              <w:ind w:left="82"/>
              <w:rPr>
                <w:color w:val="000000"/>
              </w:rPr>
            </w:pPr>
            <w:r>
              <w:rPr>
                <w:color w:val="000000"/>
              </w:rPr>
              <w:t>An de</w:t>
            </w:r>
          </w:p>
          <w:p w:rsidR="00A659F3" w:rsidRDefault="0023642F">
            <w:pPr>
              <w:pBdr>
                <w:top w:val="nil"/>
                <w:left w:val="nil"/>
                <w:bottom w:val="nil"/>
                <w:right w:val="nil"/>
                <w:between w:val="nil"/>
              </w:pBdr>
              <w:spacing w:line="249" w:lineRule="auto"/>
              <w:ind w:left="82"/>
              <w:rPr>
                <w:color w:val="000000"/>
              </w:rPr>
            </w:pPr>
            <w:r>
              <w:rPr>
                <w:color w:val="000000"/>
              </w:rPr>
              <w:t>referință</w:t>
            </w:r>
          </w:p>
        </w:tc>
        <w:tc>
          <w:tcPr>
            <w:tcW w:w="1159" w:type="dxa"/>
          </w:tcPr>
          <w:p w:rsidR="00A659F3" w:rsidRDefault="0023642F">
            <w:pPr>
              <w:pBdr>
                <w:top w:val="nil"/>
                <w:left w:val="nil"/>
                <w:bottom w:val="nil"/>
                <w:right w:val="nil"/>
                <w:between w:val="nil"/>
              </w:pBdr>
              <w:spacing w:before="39" w:line="249" w:lineRule="auto"/>
              <w:ind w:left="81"/>
              <w:rPr>
                <w:color w:val="000000"/>
              </w:rPr>
            </w:pPr>
            <w:r>
              <w:rPr>
                <w:color w:val="000000"/>
              </w:rPr>
              <w:t>Țintă</w:t>
            </w:r>
          </w:p>
          <w:p w:rsidR="00A659F3" w:rsidRDefault="0023642F">
            <w:pPr>
              <w:pBdr>
                <w:top w:val="nil"/>
                <w:left w:val="nil"/>
                <w:bottom w:val="nil"/>
                <w:right w:val="nil"/>
                <w:between w:val="nil"/>
              </w:pBdr>
              <w:spacing w:line="249" w:lineRule="auto"/>
              <w:ind w:left="81"/>
              <w:rPr>
                <w:color w:val="000000"/>
              </w:rPr>
            </w:pPr>
            <w:r>
              <w:rPr>
                <w:color w:val="000000"/>
              </w:rPr>
              <w:t>(2029)</w:t>
            </w:r>
          </w:p>
        </w:tc>
        <w:tc>
          <w:tcPr>
            <w:tcW w:w="1226" w:type="dxa"/>
          </w:tcPr>
          <w:p w:rsidR="00A659F3" w:rsidRDefault="0023642F">
            <w:pPr>
              <w:pBdr>
                <w:top w:val="nil"/>
                <w:left w:val="nil"/>
                <w:bottom w:val="nil"/>
                <w:right w:val="nil"/>
                <w:between w:val="nil"/>
              </w:pBdr>
              <w:spacing w:before="39"/>
              <w:ind w:left="93" w:right="499"/>
              <w:rPr>
                <w:color w:val="000000"/>
              </w:rPr>
            </w:pPr>
            <w:r>
              <w:rPr>
                <w:color w:val="000000"/>
              </w:rPr>
              <w:t>Sursa datelor [200]</w:t>
            </w:r>
          </w:p>
        </w:tc>
        <w:tc>
          <w:tcPr>
            <w:tcW w:w="1713" w:type="dxa"/>
          </w:tcPr>
          <w:p w:rsidR="00A659F3" w:rsidRDefault="0023642F">
            <w:pPr>
              <w:pBdr>
                <w:top w:val="nil"/>
                <w:left w:val="nil"/>
                <w:bottom w:val="nil"/>
                <w:right w:val="nil"/>
                <w:between w:val="nil"/>
              </w:pBdr>
              <w:spacing w:before="39" w:line="249" w:lineRule="auto"/>
              <w:ind w:left="78"/>
              <w:rPr>
                <w:color w:val="000000"/>
              </w:rPr>
            </w:pPr>
            <w:r>
              <w:rPr>
                <w:color w:val="000000"/>
              </w:rPr>
              <w:t>Observații</w:t>
            </w:r>
          </w:p>
          <w:p w:rsidR="00A659F3" w:rsidRDefault="0023642F">
            <w:pPr>
              <w:pBdr>
                <w:top w:val="nil"/>
                <w:left w:val="nil"/>
                <w:bottom w:val="nil"/>
                <w:right w:val="nil"/>
                <w:between w:val="nil"/>
              </w:pBdr>
              <w:spacing w:line="249" w:lineRule="auto"/>
              <w:ind w:left="78"/>
              <w:rPr>
                <w:color w:val="000000"/>
              </w:rPr>
            </w:pPr>
            <w:r>
              <w:rPr>
                <w:color w:val="000000"/>
              </w:rPr>
              <w:t>[200]</w:t>
            </w:r>
          </w:p>
        </w:tc>
      </w:tr>
      <w:tr w:rsidR="00A659F3">
        <w:trPr>
          <w:trHeight w:val="353"/>
        </w:trPr>
        <w:tc>
          <w:tcPr>
            <w:tcW w:w="1270" w:type="dxa"/>
            <w:vMerge w:val="restart"/>
          </w:tcPr>
          <w:p w:rsidR="00A659F3" w:rsidRDefault="0023642F">
            <w:pPr>
              <w:ind w:left="144"/>
              <w:rPr>
                <w:color w:val="1F497D"/>
                <w:sz w:val="20"/>
                <w:szCs w:val="20"/>
              </w:rPr>
            </w:pPr>
            <w:r>
              <w:rPr>
                <w:color w:val="1F497D"/>
                <w:sz w:val="20"/>
                <w:szCs w:val="20"/>
              </w:rPr>
              <w:t>2. Îmbunătățirea conectivității secundare rutiere</w:t>
            </w:r>
          </w:p>
        </w:tc>
        <w:tc>
          <w:tcPr>
            <w:tcW w:w="1503" w:type="dxa"/>
            <w:vMerge w:val="restart"/>
          </w:tcPr>
          <w:p w:rsidR="00A659F3" w:rsidRDefault="0023642F">
            <w:pPr>
              <w:ind w:left="144"/>
              <w:rPr>
                <w:color w:val="1F497D"/>
              </w:rPr>
            </w:pPr>
            <w:r>
              <w:rPr>
                <w:color w:val="1F497D"/>
              </w:rPr>
              <w:t xml:space="preserve">3.2 Dezvoltarea și creșterea unei mobilități naționale, regionale și locale durabile, </w:t>
            </w:r>
            <w:r>
              <w:rPr>
                <w:color w:val="1F497D"/>
              </w:rPr>
              <w:lastRenderedPageBreak/>
              <w:t xml:space="preserve">reziliente la schimbările climatice, inteligente și intermodale, inclusiv îmbunătățirea accesului la TEN-T și a mobilității transfrontaliere </w:t>
            </w:r>
          </w:p>
          <w:p w:rsidR="00A659F3" w:rsidRDefault="0023642F">
            <w:pPr>
              <w:ind w:left="144"/>
              <w:rPr>
                <w:color w:val="1F497D"/>
                <w:sz w:val="20"/>
                <w:szCs w:val="20"/>
              </w:rPr>
            </w:pPr>
            <w:r>
              <w:rPr>
                <w:color w:val="1F497D"/>
                <w:sz w:val="20"/>
                <w:szCs w:val="20"/>
              </w:rPr>
              <w:t xml:space="preserve"> </w:t>
            </w:r>
          </w:p>
        </w:tc>
        <w:tc>
          <w:tcPr>
            <w:tcW w:w="672" w:type="dxa"/>
            <w:vMerge w:val="restart"/>
          </w:tcPr>
          <w:p w:rsidR="00A659F3" w:rsidRDefault="0023642F">
            <w:pPr>
              <w:ind w:left="144"/>
              <w:rPr>
                <w:color w:val="1F497D"/>
                <w:sz w:val="20"/>
                <w:szCs w:val="20"/>
              </w:rPr>
            </w:pPr>
            <w:r>
              <w:rPr>
                <w:color w:val="1F497D"/>
                <w:sz w:val="20"/>
                <w:szCs w:val="20"/>
              </w:rPr>
              <w:lastRenderedPageBreak/>
              <w:t>FEDR</w:t>
            </w:r>
          </w:p>
          <w:p w:rsidR="00A659F3" w:rsidRDefault="00A659F3">
            <w:pPr>
              <w:ind w:left="144"/>
              <w:rPr>
                <w:color w:val="1F497D"/>
                <w:sz w:val="20"/>
                <w:szCs w:val="20"/>
              </w:rPr>
            </w:pPr>
          </w:p>
        </w:tc>
        <w:tc>
          <w:tcPr>
            <w:tcW w:w="1106" w:type="dxa"/>
            <w:vMerge w:val="restart"/>
          </w:tcPr>
          <w:p w:rsidR="00A659F3" w:rsidRDefault="0023642F">
            <w:pPr>
              <w:ind w:left="144"/>
              <w:rPr>
                <w:color w:val="1F497D"/>
                <w:sz w:val="20"/>
                <w:szCs w:val="20"/>
              </w:rPr>
            </w:pPr>
            <w:r>
              <w:rPr>
                <w:color w:val="1F497D"/>
                <w:sz w:val="20"/>
                <w:szCs w:val="20"/>
              </w:rPr>
              <w:t>LDR</w:t>
            </w:r>
          </w:p>
          <w:p w:rsidR="00A659F3" w:rsidRDefault="00A659F3">
            <w:pPr>
              <w:ind w:left="144"/>
              <w:rPr>
                <w:color w:val="1F497D"/>
                <w:sz w:val="20"/>
                <w:szCs w:val="20"/>
              </w:rPr>
            </w:pPr>
          </w:p>
        </w:tc>
        <w:tc>
          <w:tcPr>
            <w:tcW w:w="560" w:type="dxa"/>
          </w:tcPr>
          <w:p w:rsidR="00A659F3" w:rsidRDefault="0023642F">
            <w:pPr>
              <w:ind w:left="144"/>
              <w:rPr>
                <w:color w:val="1F497D"/>
                <w:sz w:val="20"/>
                <w:szCs w:val="20"/>
              </w:rPr>
            </w:pPr>
            <w:r>
              <w:rPr>
                <w:color w:val="1F497D"/>
                <w:sz w:val="20"/>
                <w:szCs w:val="20"/>
              </w:rPr>
              <w:t>RCR 55</w:t>
            </w:r>
          </w:p>
        </w:tc>
        <w:tc>
          <w:tcPr>
            <w:tcW w:w="1260" w:type="dxa"/>
          </w:tcPr>
          <w:p w:rsidR="00A659F3" w:rsidRDefault="0023642F">
            <w:pPr>
              <w:ind w:left="144"/>
              <w:rPr>
                <w:color w:val="1F497D"/>
                <w:sz w:val="20"/>
                <w:szCs w:val="20"/>
              </w:rPr>
            </w:pPr>
            <w:r>
              <w:rPr>
                <w:color w:val="1F497D"/>
                <w:sz w:val="20"/>
                <w:szCs w:val="20"/>
              </w:rPr>
              <w:t>Număr anual de utilizatori de drumuri nou construite, reconstruite, reabilitate sau modernizate</w:t>
            </w:r>
          </w:p>
        </w:tc>
        <w:tc>
          <w:tcPr>
            <w:tcW w:w="1302" w:type="dxa"/>
          </w:tcPr>
          <w:p w:rsidR="00A659F3" w:rsidRDefault="0023642F">
            <w:pPr>
              <w:ind w:left="144"/>
              <w:rPr>
                <w:color w:val="1F497D"/>
                <w:sz w:val="20"/>
                <w:szCs w:val="20"/>
              </w:rPr>
            </w:pPr>
            <w:r>
              <w:rPr>
                <w:color w:val="1F497D"/>
                <w:sz w:val="20"/>
                <w:szCs w:val="20"/>
              </w:rPr>
              <w:t>pasager-km/ an</w:t>
            </w:r>
          </w:p>
        </w:tc>
        <w:tc>
          <w:tcPr>
            <w:tcW w:w="1224" w:type="dxa"/>
          </w:tcPr>
          <w:p w:rsidR="00A659F3" w:rsidRDefault="0023642F">
            <w:pPr>
              <w:ind w:left="144"/>
              <w:rPr>
                <w:color w:val="1F497D"/>
                <w:sz w:val="20"/>
                <w:szCs w:val="20"/>
              </w:rPr>
            </w:pPr>
            <w:r>
              <w:rPr>
                <w:color w:val="1F497D"/>
                <w:sz w:val="20"/>
                <w:szCs w:val="20"/>
              </w:rPr>
              <w:t>324.850.000</w:t>
            </w:r>
          </w:p>
        </w:tc>
        <w:tc>
          <w:tcPr>
            <w:tcW w:w="1069" w:type="dxa"/>
          </w:tcPr>
          <w:p w:rsidR="00A659F3" w:rsidRDefault="0023642F">
            <w:pPr>
              <w:ind w:left="144"/>
              <w:rPr>
                <w:color w:val="1F497D"/>
                <w:sz w:val="20"/>
                <w:szCs w:val="20"/>
              </w:rPr>
            </w:pPr>
            <w:r>
              <w:rPr>
                <w:color w:val="1F497D"/>
                <w:sz w:val="20"/>
                <w:szCs w:val="20"/>
              </w:rPr>
              <w:t>2020</w:t>
            </w:r>
          </w:p>
        </w:tc>
        <w:tc>
          <w:tcPr>
            <w:tcW w:w="1159" w:type="dxa"/>
          </w:tcPr>
          <w:p w:rsidR="00A659F3" w:rsidRDefault="0023642F">
            <w:pPr>
              <w:ind w:left="144"/>
              <w:rPr>
                <w:color w:val="1F497D"/>
                <w:sz w:val="20"/>
                <w:szCs w:val="20"/>
              </w:rPr>
            </w:pPr>
            <w:r>
              <w:rPr>
                <w:color w:val="1F497D"/>
                <w:sz w:val="20"/>
                <w:szCs w:val="20"/>
              </w:rPr>
              <w:t>1.350.500.000</w:t>
            </w:r>
          </w:p>
        </w:tc>
        <w:tc>
          <w:tcPr>
            <w:tcW w:w="1226" w:type="dxa"/>
          </w:tcPr>
          <w:p w:rsidR="00A659F3" w:rsidRDefault="0023642F">
            <w:pPr>
              <w:ind w:left="144"/>
              <w:rPr>
                <w:color w:val="1F497D"/>
                <w:sz w:val="20"/>
                <w:szCs w:val="20"/>
              </w:rPr>
            </w:pPr>
            <w:r>
              <w:rPr>
                <w:color w:val="1F497D"/>
                <w:sz w:val="20"/>
                <w:szCs w:val="20"/>
              </w:rPr>
              <w:t>Recensământ trafic</w:t>
            </w:r>
          </w:p>
        </w:tc>
        <w:tc>
          <w:tcPr>
            <w:tcW w:w="1713" w:type="dxa"/>
          </w:tcPr>
          <w:p w:rsidR="00A659F3" w:rsidRDefault="00A659F3">
            <w:pPr>
              <w:ind w:left="144"/>
              <w:rPr>
                <w:color w:val="1F497D"/>
                <w:sz w:val="20"/>
                <w:szCs w:val="20"/>
              </w:rPr>
            </w:pPr>
          </w:p>
        </w:tc>
      </w:tr>
      <w:tr w:rsidR="00A659F3">
        <w:trPr>
          <w:trHeight w:val="339"/>
        </w:trPr>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1503" w:type="dxa"/>
            <w:vMerge/>
          </w:tcPr>
          <w:p w:rsidR="00A659F3" w:rsidRDefault="00A659F3">
            <w:pPr>
              <w:pBdr>
                <w:top w:val="nil"/>
                <w:left w:val="nil"/>
                <w:bottom w:val="nil"/>
                <w:right w:val="nil"/>
                <w:between w:val="nil"/>
              </w:pBdr>
              <w:spacing w:line="276" w:lineRule="auto"/>
              <w:rPr>
                <w:color w:val="1F497D"/>
                <w:sz w:val="20"/>
                <w:szCs w:val="20"/>
              </w:rPr>
            </w:pPr>
          </w:p>
        </w:tc>
        <w:tc>
          <w:tcPr>
            <w:tcW w:w="672" w:type="dxa"/>
            <w:vMerge/>
          </w:tcPr>
          <w:p w:rsidR="00A659F3" w:rsidRDefault="00A659F3">
            <w:pPr>
              <w:pBdr>
                <w:top w:val="nil"/>
                <w:left w:val="nil"/>
                <w:bottom w:val="nil"/>
                <w:right w:val="nil"/>
                <w:between w:val="nil"/>
              </w:pBdr>
              <w:spacing w:line="276" w:lineRule="auto"/>
              <w:rPr>
                <w:color w:val="1F497D"/>
                <w:sz w:val="20"/>
                <w:szCs w:val="20"/>
              </w:rPr>
            </w:pPr>
          </w:p>
        </w:tc>
        <w:tc>
          <w:tcPr>
            <w:tcW w:w="1106" w:type="dxa"/>
            <w:vMerge/>
          </w:tcPr>
          <w:p w:rsidR="00A659F3" w:rsidRDefault="00A659F3">
            <w:pPr>
              <w:pBdr>
                <w:top w:val="nil"/>
                <w:left w:val="nil"/>
                <w:bottom w:val="nil"/>
                <w:right w:val="nil"/>
                <w:between w:val="nil"/>
              </w:pBdr>
              <w:spacing w:line="276" w:lineRule="auto"/>
              <w:rPr>
                <w:color w:val="1F497D"/>
                <w:sz w:val="20"/>
                <w:szCs w:val="20"/>
              </w:rPr>
            </w:pPr>
          </w:p>
        </w:tc>
        <w:tc>
          <w:tcPr>
            <w:tcW w:w="560" w:type="dxa"/>
          </w:tcPr>
          <w:p w:rsidR="00A659F3" w:rsidRDefault="0023642F">
            <w:pPr>
              <w:ind w:left="144"/>
              <w:rPr>
                <w:color w:val="1F497D"/>
                <w:sz w:val="20"/>
                <w:szCs w:val="20"/>
              </w:rPr>
            </w:pPr>
            <w:r>
              <w:rPr>
                <w:color w:val="1F497D"/>
                <w:sz w:val="20"/>
                <w:szCs w:val="20"/>
              </w:rPr>
              <w:t>RCR 56</w:t>
            </w:r>
          </w:p>
        </w:tc>
        <w:tc>
          <w:tcPr>
            <w:tcW w:w="1260" w:type="dxa"/>
          </w:tcPr>
          <w:p w:rsidR="00A659F3" w:rsidRDefault="0023642F">
            <w:pPr>
              <w:ind w:left="144"/>
              <w:rPr>
                <w:color w:val="1F497D"/>
                <w:sz w:val="20"/>
                <w:szCs w:val="20"/>
              </w:rPr>
            </w:pPr>
            <w:r>
              <w:rPr>
                <w:color w:val="1F497D"/>
                <w:sz w:val="20"/>
                <w:szCs w:val="20"/>
              </w:rPr>
              <w:t>Economii de timp datorită îmbunătățirii infrastructurii rutiere</w:t>
            </w:r>
          </w:p>
        </w:tc>
        <w:tc>
          <w:tcPr>
            <w:tcW w:w="1302" w:type="dxa"/>
          </w:tcPr>
          <w:p w:rsidR="00A659F3" w:rsidRDefault="0023642F">
            <w:pPr>
              <w:ind w:left="144"/>
              <w:rPr>
                <w:color w:val="1F497D"/>
                <w:sz w:val="20"/>
                <w:szCs w:val="20"/>
              </w:rPr>
            </w:pPr>
            <w:r>
              <w:rPr>
                <w:color w:val="1F497D"/>
                <w:sz w:val="20"/>
                <w:szCs w:val="20"/>
              </w:rPr>
              <w:t>zile-utilizator/an</w:t>
            </w:r>
          </w:p>
        </w:tc>
        <w:tc>
          <w:tcPr>
            <w:tcW w:w="1224" w:type="dxa"/>
          </w:tcPr>
          <w:p w:rsidR="00A659F3" w:rsidRDefault="0023642F">
            <w:pPr>
              <w:ind w:left="144"/>
              <w:rPr>
                <w:color w:val="1F497D"/>
                <w:sz w:val="20"/>
                <w:szCs w:val="20"/>
              </w:rPr>
            </w:pPr>
            <w:r>
              <w:rPr>
                <w:color w:val="1F497D"/>
                <w:sz w:val="20"/>
                <w:szCs w:val="20"/>
              </w:rPr>
              <w:t>0</w:t>
            </w:r>
          </w:p>
        </w:tc>
        <w:tc>
          <w:tcPr>
            <w:tcW w:w="1069" w:type="dxa"/>
          </w:tcPr>
          <w:p w:rsidR="00A659F3" w:rsidRDefault="0023642F">
            <w:pPr>
              <w:ind w:left="144"/>
              <w:rPr>
                <w:color w:val="1F497D"/>
                <w:sz w:val="20"/>
                <w:szCs w:val="20"/>
              </w:rPr>
            </w:pPr>
            <w:r>
              <w:rPr>
                <w:color w:val="1F497D"/>
                <w:sz w:val="20"/>
                <w:szCs w:val="20"/>
              </w:rPr>
              <w:t>2020</w:t>
            </w:r>
          </w:p>
        </w:tc>
        <w:tc>
          <w:tcPr>
            <w:tcW w:w="1159" w:type="dxa"/>
          </w:tcPr>
          <w:p w:rsidR="00A659F3" w:rsidRDefault="0023642F">
            <w:pPr>
              <w:ind w:left="144"/>
              <w:rPr>
                <w:color w:val="1F497D"/>
                <w:sz w:val="20"/>
                <w:szCs w:val="20"/>
              </w:rPr>
            </w:pPr>
            <w:r>
              <w:rPr>
                <w:color w:val="1F497D"/>
                <w:sz w:val="20"/>
                <w:szCs w:val="20"/>
              </w:rPr>
              <w:t>11,9</w:t>
            </w:r>
          </w:p>
        </w:tc>
        <w:tc>
          <w:tcPr>
            <w:tcW w:w="1226" w:type="dxa"/>
          </w:tcPr>
          <w:p w:rsidR="00A659F3" w:rsidRDefault="0023642F">
            <w:pPr>
              <w:ind w:left="144"/>
              <w:rPr>
                <w:color w:val="1F497D"/>
                <w:sz w:val="20"/>
                <w:szCs w:val="20"/>
              </w:rPr>
            </w:pPr>
            <w:r>
              <w:rPr>
                <w:color w:val="1F497D"/>
                <w:sz w:val="20"/>
                <w:szCs w:val="20"/>
              </w:rPr>
              <w:t>Model transport / Evaluare ex-post</w:t>
            </w:r>
          </w:p>
        </w:tc>
        <w:tc>
          <w:tcPr>
            <w:tcW w:w="1713" w:type="dxa"/>
          </w:tcPr>
          <w:p w:rsidR="00A659F3" w:rsidRDefault="00A659F3">
            <w:pPr>
              <w:ind w:left="144"/>
              <w:rPr>
                <w:color w:val="1F497D"/>
                <w:sz w:val="20"/>
                <w:szCs w:val="20"/>
              </w:rPr>
            </w:pPr>
          </w:p>
        </w:tc>
      </w:tr>
    </w:tbl>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A659F3">
      <w:pPr>
        <w:spacing w:before="5"/>
        <w:rPr>
          <w:sz w:val="23"/>
          <w:szCs w:val="23"/>
        </w:rPr>
      </w:pPr>
    </w:p>
    <w:p w:rsidR="00A659F3" w:rsidRDefault="0023642F">
      <w:pPr>
        <w:numPr>
          <w:ilvl w:val="4"/>
          <w:numId w:val="36"/>
        </w:numPr>
        <w:pBdr>
          <w:top w:val="nil"/>
          <w:left w:val="nil"/>
          <w:bottom w:val="nil"/>
          <w:right w:val="nil"/>
          <w:between w:val="nil"/>
        </w:pBdr>
        <w:tabs>
          <w:tab w:val="left" w:pos="1910"/>
          <w:tab w:val="left" w:pos="1911"/>
        </w:tabs>
        <w:spacing w:before="89"/>
        <w:ind w:left="1915"/>
        <w:rPr>
          <w:color w:val="000000"/>
        </w:rPr>
      </w:pPr>
      <w:r>
        <w:rPr>
          <w:color w:val="000000"/>
        </w:rPr>
        <w:t>Defalcare orientativă a resurselor programate (UE) per tip de intervenție (nu se aplică pentru FEAMPA)</w:t>
      </w:r>
    </w:p>
    <w:p w:rsidR="00A659F3" w:rsidRDefault="0023642F">
      <w:pPr>
        <w:spacing w:before="1"/>
        <w:ind w:left="600" w:right="6640" w:firstLine="778"/>
      </w:pPr>
      <w:r>
        <w:t>Trimitere: articolul 22 alineatul (3) litera (d) punctul (viii) din RDC Tabelul 4: Dimensiunea 1 – Domeniu de intervenție</w:t>
      </w:r>
    </w:p>
    <w:p w:rsidR="00A659F3" w:rsidRDefault="00A659F3">
      <w:pPr>
        <w:spacing w:before="10"/>
        <w:rPr>
          <w:sz w:val="20"/>
          <w:szCs w:val="20"/>
        </w:rPr>
      </w:pPr>
    </w:p>
    <w:tbl>
      <w:tblPr>
        <w:tblStyle w:val="afff0"/>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57"/>
        <w:gridCol w:w="1806"/>
        <w:gridCol w:w="1305"/>
        <w:gridCol w:w="3547"/>
        <w:gridCol w:w="3347"/>
        <w:gridCol w:w="2301"/>
      </w:tblGrid>
      <w:tr w:rsidR="00A659F3">
        <w:trPr>
          <w:trHeight w:val="353"/>
        </w:trPr>
        <w:tc>
          <w:tcPr>
            <w:tcW w:w="1758"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806"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305"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547"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347"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2301"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trPr>
        <w:tc>
          <w:tcPr>
            <w:tcW w:w="1758" w:type="dxa"/>
          </w:tcPr>
          <w:p w:rsidR="00A659F3" w:rsidRDefault="0023642F">
            <w:pPr>
              <w:ind w:left="144"/>
              <w:rPr>
                <w:color w:val="1F497D"/>
                <w:sz w:val="20"/>
                <w:szCs w:val="20"/>
              </w:rPr>
            </w:pPr>
            <w:r>
              <w:rPr>
                <w:color w:val="1F497D"/>
                <w:sz w:val="20"/>
                <w:szCs w:val="20"/>
              </w:rPr>
              <w:t>2. Îmbunătățirea conectivității secundare rutiere</w:t>
            </w:r>
          </w:p>
        </w:tc>
        <w:tc>
          <w:tcPr>
            <w:tcW w:w="1806" w:type="dxa"/>
          </w:tcPr>
          <w:p w:rsidR="00A659F3" w:rsidRDefault="0023642F">
            <w:pPr>
              <w:ind w:left="144"/>
              <w:rPr>
                <w:color w:val="1F497D"/>
                <w:sz w:val="20"/>
                <w:szCs w:val="20"/>
              </w:rPr>
            </w:pPr>
            <w:r>
              <w:rPr>
                <w:color w:val="1F497D"/>
                <w:sz w:val="20"/>
                <w:szCs w:val="20"/>
              </w:rPr>
              <w:t>FEDR</w:t>
            </w:r>
          </w:p>
        </w:tc>
        <w:tc>
          <w:tcPr>
            <w:tcW w:w="1305" w:type="dxa"/>
          </w:tcPr>
          <w:p w:rsidR="00A659F3" w:rsidRDefault="0023642F">
            <w:pPr>
              <w:ind w:left="144"/>
              <w:rPr>
                <w:color w:val="1F497D"/>
                <w:sz w:val="20"/>
                <w:szCs w:val="20"/>
              </w:rPr>
            </w:pPr>
            <w:r>
              <w:rPr>
                <w:color w:val="1F497D"/>
                <w:sz w:val="20"/>
                <w:szCs w:val="20"/>
              </w:rPr>
              <w:t>LDR</w:t>
            </w:r>
          </w:p>
        </w:tc>
        <w:tc>
          <w:tcPr>
            <w:tcW w:w="3547"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widowControl/>
              <w:pBdr>
                <w:top w:val="nil"/>
                <w:left w:val="nil"/>
                <w:bottom w:val="nil"/>
                <w:right w:val="nil"/>
                <w:between w:val="nil"/>
              </w:pBdr>
              <w:ind w:left="144"/>
              <w:rPr>
                <w:color w:val="1F497D"/>
                <w:sz w:val="20"/>
                <w:szCs w:val="20"/>
              </w:rPr>
            </w:pPr>
          </w:p>
          <w:p w:rsidR="00A659F3" w:rsidRDefault="00A659F3">
            <w:pPr>
              <w:widowControl/>
              <w:pBdr>
                <w:top w:val="nil"/>
                <w:left w:val="nil"/>
                <w:bottom w:val="nil"/>
                <w:right w:val="nil"/>
                <w:between w:val="nil"/>
              </w:pBdr>
              <w:ind w:left="144"/>
              <w:rPr>
                <w:color w:val="1F497D"/>
                <w:sz w:val="20"/>
                <w:szCs w:val="20"/>
              </w:rPr>
            </w:pPr>
          </w:p>
        </w:tc>
        <w:tc>
          <w:tcPr>
            <w:tcW w:w="3347"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089 - Legături rutiere secundare nou construite sau reabilitate către rețeaua rutieră și nodurile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093 - Alte drumuri reconstruite sau modernizate</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(autostrăzi, drumuri naționale, regionale sau locale)</w:t>
            </w:r>
          </w:p>
          <w:p w:rsidR="00A659F3" w:rsidRDefault="0023642F">
            <w:pPr>
              <w:widowControl/>
              <w:ind w:left="144"/>
              <w:rPr>
                <w:color w:val="1F497D"/>
                <w:sz w:val="20"/>
                <w:szCs w:val="20"/>
              </w:rPr>
            </w:pPr>
            <w:r>
              <w:rPr>
                <w:color w:val="1F497D"/>
                <w:sz w:val="20"/>
                <w:szCs w:val="20"/>
              </w:rPr>
              <w:t>095 – Digitalizarea transporturilor:atunci când urmărește în parte reducerea emisiilor de gaze cu efect de seră: căile rutiere</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079 - Protecția naturii și a biodiversității, patrimoniul</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natural și resursele naturale, infrastructura verde și</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cea albastră"</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086- Infrastructuri pentru combustibili alternativi</w:t>
            </w:r>
          </w:p>
          <w:p w:rsidR="00A659F3" w:rsidRDefault="00A659F3">
            <w:pPr>
              <w:widowControl/>
              <w:pBdr>
                <w:top w:val="nil"/>
                <w:left w:val="nil"/>
                <w:bottom w:val="nil"/>
                <w:right w:val="nil"/>
                <w:between w:val="nil"/>
              </w:pBdr>
              <w:ind w:left="144"/>
              <w:rPr>
                <w:color w:val="1F497D"/>
                <w:sz w:val="20"/>
                <w:szCs w:val="20"/>
              </w:rPr>
            </w:pPr>
          </w:p>
          <w:p w:rsidR="00A659F3" w:rsidRDefault="0023642F">
            <w:pPr>
              <w:widowControl/>
              <w:pBdr>
                <w:top w:val="nil"/>
                <w:left w:val="nil"/>
                <w:bottom w:val="nil"/>
                <w:right w:val="nil"/>
                <w:between w:val="nil"/>
              </w:pBdr>
              <w:ind w:left="144"/>
              <w:rPr>
                <w:i/>
                <w:color w:val="1F497D"/>
                <w:sz w:val="20"/>
                <w:szCs w:val="20"/>
              </w:rPr>
            </w:pPr>
            <w:r>
              <w:rPr>
                <w:i/>
                <w:color w:val="1F497D"/>
                <w:sz w:val="20"/>
                <w:szCs w:val="20"/>
              </w:rPr>
              <w:t>Total</w:t>
            </w:r>
          </w:p>
        </w:tc>
        <w:tc>
          <w:tcPr>
            <w:tcW w:w="2301" w:type="dxa"/>
          </w:tcPr>
          <w:p w:rsidR="00A659F3" w:rsidRDefault="0023642F">
            <w:pPr>
              <w:ind w:left="144"/>
              <w:rPr>
                <w:color w:val="1F497D"/>
                <w:sz w:val="20"/>
                <w:szCs w:val="20"/>
              </w:rPr>
            </w:pPr>
            <w:r>
              <w:rPr>
                <w:color w:val="1F497D"/>
                <w:sz w:val="20"/>
                <w:szCs w:val="20"/>
              </w:rPr>
              <w:t>154.468.890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71.200.000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3.240.000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7.108.110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920.000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i/>
                <w:color w:val="1F497D"/>
                <w:sz w:val="20"/>
                <w:szCs w:val="20"/>
              </w:rPr>
              <w:t>236.937.000</w:t>
            </w:r>
          </w:p>
        </w:tc>
      </w:tr>
    </w:tbl>
    <w:p w:rsidR="00A659F3" w:rsidRDefault="00A659F3">
      <w:pPr>
        <w:rPr>
          <w:sz w:val="24"/>
          <w:szCs w:val="24"/>
        </w:rPr>
      </w:pPr>
    </w:p>
    <w:p w:rsidR="00A659F3" w:rsidRDefault="00A659F3">
      <w:pPr>
        <w:rPr>
          <w:sz w:val="24"/>
          <w:szCs w:val="24"/>
        </w:rPr>
      </w:pPr>
    </w:p>
    <w:p w:rsidR="00A659F3" w:rsidRDefault="0023642F">
      <w:pPr>
        <w:spacing w:before="143"/>
        <w:ind w:left="600"/>
      </w:pPr>
      <w:r>
        <w:t>Tabelul 5: Dimensiunea 2 – Formă de finanțare</w:t>
      </w:r>
    </w:p>
    <w:p w:rsidR="00A659F3" w:rsidRDefault="00A659F3">
      <w:pPr>
        <w:spacing w:before="9" w:after="1"/>
        <w:rPr>
          <w:sz w:val="20"/>
          <w:szCs w:val="20"/>
        </w:rPr>
      </w:pPr>
    </w:p>
    <w:tbl>
      <w:tblPr>
        <w:tblStyle w:val="afff1"/>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57"/>
        <w:gridCol w:w="1806"/>
        <w:gridCol w:w="1305"/>
        <w:gridCol w:w="3516"/>
        <w:gridCol w:w="3378"/>
        <w:gridCol w:w="2301"/>
      </w:tblGrid>
      <w:tr w:rsidR="00A659F3">
        <w:trPr>
          <w:trHeight w:val="353"/>
        </w:trPr>
        <w:tc>
          <w:tcPr>
            <w:tcW w:w="1758"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806"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1305"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516"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3378"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2301"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1758" w:type="dxa"/>
          </w:tcPr>
          <w:p w:rsidR="00A659F3" w:rsidRDefault="0023642F">
            <w:pPr>
              <w:pBdr>
                <w:top w:val="nil"/>
                <w:left w:val="nil"/>
                <w:bottom w:val="nil"/>
                <w:right w:val="nil"/>
                <w:between w:val="nil"/>
              </w:pBdr>
              <w:ind w:left="144"/>
              <w:rPr>
                <w:color w:val="366091"/>
                <w:sz w:val="20"/>
                <w:szCs w:val="20"/>
              </w:rPr>
            </w:pPr>
            <w:r>
              <w:rPr>
                <w:color w:val="1F497D"/>
                <w:sz w:val="20"/>
                <w:szCs w:val="20"/>
              </w:rPr>
              <w:t xml:space="preserve">2. Îmbunătățirea conectivității </w:t>
            </w:r>
            <w:r>
              <w:rPr>
                <w:color w:val="1F497D"/>
                <w:sz w:val="20"/>
                <w:szCs w:val="20"/>
              </w:rPr>
              <w:lastRenderedPageBreak/>
              <w:t>secundare rutiere</w:t>
            </w:r>
          </w:p>
        </w:tc>
        <w:tc>
          <w:tcPr>
            <w:tcW w:w="1806" w:type="dxa"/>
          </w:tcPr>
          <w:p w:rsidR="00A659F3" w:rsidRDefault="0023642F">
            <w:pPr>
              <w:pBdr>
                <w:top w:val="nil"/>
                <w:left w:val="nil"/>
                <w:bottom w:val="nil"/>
                <w:right w:val="nil"/>
                <w:between w:val="nil"/>
              </w:pBdr>
              <w:ind w:left="144"/>
              <w:rPr>
                <w:color w:val="366091"/>
                <w:sz w:val="20"/>
                <w:szCs w:val="20"/>
              </w:rPr>
            </w:pPr>
            <w:r>
              <w:rPr>
                <w:color w:val="366091"/>
                <w:sz w:val="20"/>
                <w:szCs w:val="20"/>
              </w:rPr>
              <w:lastRenderedPageBreak/>
              <w:t>FEDR</w:t>
            </w:r>
          </w:p>
        </w:tc>
        <w:tc>
          <w:tcPr>
            <w:tcW w:w="1305"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tc>
        <w:tc>
          <w:tcPr>
            <w:tcW w:w="3516" w:type="dxa"/>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 xml:space="preserve">3.2 Dezvoltarea și creșterea unei mobilități naționale, regionale și locale </w:t>
            </w:r>
            <w:r>
              <w:rPr>
                <w:color w:val="366091"/>
                <w:sz w:val="20"/>
                <w:szCs w:val="20"/>
              </w:rPr>
              <w:lastRenderedPageBreak/>
              <w:t>durabile, reziliente la schimbările climatice, inteligente și intermodale, inclusiv îmbunătățirea accesului la TEN-T și a mobilității transfrontaliere</w:t>
            </w:r>
          </w:p>
          <w:p w:rsidR="00A659F3" w:rsidRDefault="00A659F3">
            <w:pPr>
              <w:widowControl/>
              <w:pBdr>
                <w:top w:val="nil"/>
                <w:left w:val="nil"/>
                <w:bottom w:val="nil"/>
                <w:right w:val="nil"/>
                <w:between w:val="nil"/>
              </w:pBdr>
              <w:ind w:left="144"/>
              <w:rPr>
                <w:color w:val="366091"/>
                <w:sz w:val="20"/>
                <w:szCs w:val="20"/>
              </w:rPr>
            </w:pPr>
          </w:p>
          <w:p w:rsidR="00A659F3" w:rsidRDefault="00A659F3">
            <w:pPr>
              <w:widowControl/>
              <w:pBdr>
                <w:top w:val="nil"/>
                <w:left w:val="nil"/>
                <w:bottom w:val="nil"/>
                <w:right w:val="nil"/>
                <w:between w:val="nil"/>
              </w:pBdr>
              <w:ind w:left="144"/>
              <w:rPr>
                <w:color w:val="366091"/>
                <w:sz w:val="20"/>
                <w:szCs w:val="20"/>
              </w:rPr>
            </w:pPr>
          </w:p>
        </w:tc>
        <w:tc>
          <w:tcPr>
            <w:tcW w:w="3378"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lastRenderedPageBreak/>
              <w:t>01 - grant</w:t>
            </w:r>
          </w:p>
        </w:tc>
        <w:tc>
          <w:tcPr>
            <w:tcW w:w="2301"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highlight w:val="yellow"/>
              </w:rPr>
            </w:pPr>
            <w:r>
              <w:rPr>
                <w:color w:val="366091"/>
                <w:sz w:val="20"/>
                <w:szCs w:val="20"/>
              </w:rPr>
              <w:t>236.937.000</w:t>
            </w:r>
          </w:p>
        </w:tc>
      </w:tr>
    </w:tbl>
    <w:p w:rsidR="00A659F3" w:rsidRDefault="00A659F3">
      <w:pPr>
        <w:spacing w:before="3"/>
      </w:pPr>
    </w:p>
    <w:p w:rsidR="00A659F3" w:rsidRDefault="0023642F">
      <w:pPr>
        <w:spacing w:before="90"/>
        <w:ind w:left="600"/>
      </w:pPr>
      <w:r>
        <w:t xml:space="preserve">Tabelul 6: Dimensiunea 3 – Mecanism teritorial de punere în practică și abordare teritorială </w:t>
      </w:r>
      <w:r>
        <w:rPr>
          <w:color w:val="366091"/>
        </w:rPr>
        <w:t>N/A</w:t>
      </w:r>
    </w:p>
    <w:p w:rsidR="00A659F3" w:rsidRDefault="00A659F3">
      <w:pPr>
        <w:spacing w:before="11"/>
        <w:rPr>
          <w:sz w:val="21"/>
          <w:szCs w:val="21"/>
        </w:rPr>
      </w:pPr>
    </w:p>
    <w:tbl>
      <w:tblPr>
        <w:tblStyle w:val="afff2"/>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57"/>
        <w:gridCol w:w="1806"/>
        <w:gridCol w:w="3100"/>
        <w:gridCol w:w="1721"/>
        <w:gridCol w:w="3381"/>
        <w:gridCol w:w="2298"/>
      </w:tblGrid>
      <w:tr w:rsidR="00A659F3">
        <w:trPr>
          <w:trHeight w:val="353"/>
        </w:trPr>
        <w:tc>
          <w:tcPr>
            <w:tcW w:w="1758" w:type="dxa"/>
          </w:tcPr>
          <w:p w:rsidR="00A659F3" w:rsidRDefault="0023642F">
            <w:pPr>
              <w:pBdr>
                <w:top w:val="nil"/>
                <w:left w:val="nil"/>
                <w:bottom w:val="nil"/>
                <w:right w:val="nil"/>
                <w:between w:val="nil"/>
              </w:pBdr>
              <w:spacing w:before="39"/>
              <w:ind w:left="497"/>
              <w:rPr>
                <w:color w:val="000000"/>
              </w:rPr>
            </w:pPr>
            <w:r>
              <w:rPr>
                <w:color w:val="000000"/>
              </w:rPr>
              <w:t>Prioritate nr.</w:t>
            </w:r>
          </w:p>
        </w:tc>
        <w:tc>
          <w:tcPr>
            <w:tcW w:w="1806" w:type="dxa"/>
          </w:tcPr>
          <w:p w:rsidR="00A659F3" w:rsidRDefault="0023642F">
            <w:pPr>
              <w:pBdr>
                <w:top w:val="nil"/>
                <w:left w:val="nil"/>
                <w:bottom w:val="nil"/>
                <w:right w:val="nil"/>
                <w:between w:val="nil"/>
              </w:pBdr>
              <w:spacing w:before="39"/>
              <w:ind w:left="334"/>
              <w:rPr>
                <w:color w:val="000000"/>
              </w:rPr>
            </w:pPr>
            <w:r>
              <w:rPr>
                <w:color w:val="000000"/>
              </w:rPr>
              <w:t>Fond</w:t>
            </w:r>
          </w:p>
        </w:tc>
        <w:tc>
          <w:tcPr>
            <w:tcW w:w="3100" w:type="dxa"/>
          </w:tcPr>
          <w:p w:rsidR="00A659F3" w:rsidRDefault="0023642F">
            <w:pPr>
              <w:pBdr>
                <w:top w:val="nil"/>
                <w:left w:val="nil"/>
                <w:bottom w:val="nil"/>
                <w:right w:val="nil"/>
                <w:between w:val="nil"/>
              </w:pBdr>
              <w:spacing w:before="39"/>
              <w:ind w:left="757"/>
              <w:rPr>
                <w:color w:val="000000"/>
              </w:rPr>
            </w:pPr>
            <w:r>
              <w:rPr>
                <w:color w:val="000000"/>
              </w:rPr>
              <w:t>Categorie de regiuni</w:t>
            </w:r>
          </w:p>
        </w:tc>
        <w:tc>
          <w:tcPr>
            <w:tcW w:w="1721" w:type="dxa"/>
          </w:tcPr>
          <w:p w:rsidR="00A659F3" w:rsidRDefault="0023642F">
            <w:pPr>
              <w:pBdr>
                <w:top w:val="nil"/>
                <w:left w:val="nil"/>
                <w:bottom w:val="nil"/>
                <w:right w:val="nil"/>
                <w:between w:val="nil"/>
              </w:pBdr>
              <w:spacing w:before="39"/>
              <w:ind w:left="825"/>
              <w:rPr>
                <w:color w:val="000000"/>
              </w:rPr>
            </w:pPr>
            <w:r>
              <w:rPr>
                <w:color w:val="000000"/>
              </w:rPr>
              <w:t>Obiectiv specific</w:t>
            </w:r>
          </w:p>
        </w:tc>
        <w:tc>
          <w:tcPr>
            <w:tcW w:w="3381" w:type="dxa"/>
          </w:tcPr>
          <w:p w:rsidR="00A659F3" w:rsidRDefault="0023642F">
            <w:pPr>
              <w:pBdr>
                <w:top w:val="nil"/>
                <w:left w:val="nil"/>
                <w:bottom w:val="nil"/>
                <w:right w:val="nil"/>
                <w:between w:val="nil"/>
              </w:pBdr>
              <w:spacing w:before="39"/>
              <w:ind w:left="369" w:right="369"/>
              <w:jc w:val="center"/>
              <w:rPr>
                <w:color w:val="000000"/>
              </w:rPr>
            </w:pPr>
            <w:r>
              <w:rPr>
                <w:color w:val="000000"/>
              </w:rPr>
              <w:t>Cod</w:t>
            </w:r>
          </w:p>
        </w:tc>
        <w:tc>
          <w:tcPr>
            <w:tcW w:w="2298" w:type="dxa"/>
          </w:tcPr>
          <w:p w:rsidR="00A659F3" w:rsidRDefault="0023642F">
            <w:pPr>
              <w:pBdr>
                <w:top w:val="nil"/>
                <w:left w:val="nil"/>
                <w:bottom w:val="nil"/>
                <w:right w:val="nil"/>
                <w:between w:val="nil"/>
              </w:pBdr>
              <w:spacing w:before="39"/>
              <w:ind w:left="661"/>
              <w:rPr>
                <w:color w:val="000000"/>
              </w:rPr>
            </w:pPr>
            <w:r>
              <w:rPr>
                <w:color w:val="000000"/>
              </w:rPr>
              <w:t>Cuantum (EUR)</w:t>
            </w:r>
          </w:p>
        </w:tc>
      </w:tr>
      <w:tr w:rsidR="00A659F3">
        <w:trPr>
          <w:trHeight w:val="353"/>
        </w:trPr>
        <w:tc>
          <w:tcPr>
            <w:tcW w:w="1758" w:type="dxa"/>
          </w:tcPr>
          <w:p w:rsidR="00A659F3" w:rsidRDefault="00A659F3">
            <w:pPr>
              <w:pBdr>
                <w:top w:val="nil"/>
                <w:left w:val="nil"/>
                <w:bottom w:val="nil"/>
                <w:right w:val="nil"/>
                <w:between w:val="nil"/>
              </w:pBdr>
              <w:rPr>
                <w:color w:val="000000"/>
                <w:sz w:val="20"/>
                <w:szCs w:val="20"/>
              </w:rPr>
            </w:pPr>
          </w:p>
        </w:tc>
        <w:tc>
          <w:tcPr>
            <w:tcW w:w="1806" w:type="dxa"/>
          </w:tcPr>
          <w:p w:rsidR="00A659F3" w:rsidRDefault="00A659F3">
            <w:pPr>
              <w:pBdr>
                <w:top w:val="nil"/>
                <w:left w:val="nil"/>
                <w:bottom w:val="nil"/>
                <w:right w:val="nil"/>
                <w:between w:val="nil"/>
              </w:pBdr>
              <w:rPr>
                <w:color w:val="000000"/>
                <w:sz w:val="20"/>
                <w:szCs w:val="20"/>
              </w:rPr>
            </w:pPr>
          </w:p>
        </w:tc>
        <w:tc>
          <w:tcPr>
            <w:tcW w:w="3100" w:type="dxa"/>
          </w:tcPr>
          <w:p w:rsidR="00A659F3" w:rsidRDefault="00A659F3">
            <w:pPr>
              <w:pBdr>
                <w:top w:val="nil"/>
                <w:left w:val="nil"/>
                <w:bottom w:val="nil"/>
                <w:right w:val="nil"/>
                <w:between w:val="nil"/>
              </w:pBdr>
              <w:rPr>
                <w:color w:val="000000"/>
                <w:sz w:val="20"/>
                <w:szCs w:val="20"/>
              </w:rPr>
            </w:pPr>
          </w:p>
        </w:tc>
        <w:tc>
          <w:tcPr>
            <w:tcW w:w="1721" w:type="dxa"/>
          </w:tcPr>
          <w:p w:rsidR="00A659F3" w:rsidRDefault="00A659F3">
            <w:pPr>
              <w:pBdr>
                <w:top w:val="nil"/>
                <w:left w:val="nil"/>
                <w:bottom w:val="nil"/>
                <w:right w:val="nil"/>
                <w:between w:val="nil"/>
              </w:pBdr>
              <w:rPr>
                <w:color w:val="000000"/>
                <w:sz w:val="20"/>
                <w:szCs w:val="20"/>
              </w:rPr>
            </w:pPr>
          </w:p>
        </w:tc>
        <w:tc>
          <w:tcPr>
            <w:tcW w:w="3381" w:type="dxa"/>
          </w:tcPr>
          <w:p w:rsidR="00A659F3" w:rsidRDefault="00A659F3">
            <w:pPr>
              <w:pBdr>
                <w:top w:val="nil"/>
                <w:left w:val="nil"/>
                <w:bottom w:val="nil"/>
                <w:right w:val="nil"/>
                <w:between w:val="nil"/>
              </w:pBdr>
              <w:rPr>
                <w:color w:val="000000"/>
                <w:sz w:val="20"/>
                <w:szCs w:val="20"/>
              </w:rPr>
            </w:pPr>
          </w:p>
        </w:tc>
        <w:tc>
          <w:tcPr>
            <w:tcW w:w="2298"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23642F">
      <w:pPr>
        <w:ind w:left="600"/>
      </w:pPr>
      <w:r>
        <w:t xml:space="preserve">Tabelul 7: Dimensiunea 6 – Teme secundare în cadrul FSE+ </w:t>
      </w:r>
      <w:r>
        <w:rPr>
          <w:color w:val="366091"/>
        </w:rPr>
        <w:t>N/A</w:t>
      </w:r>
    </w:p>
    <w:p w:rsidR="00A659F3" w:rsidRDefault="00A659F3"/>
    <w:tbl>
      <w:tblPr>
        <w:tblStyle w:val="afff3"/>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81"/>
        <w:gridCol w:w="1077"/>
        <w:gridCol w:w="3098"/>
        <w:gridCol w:w="2954"/>
        <w:gridCol w:w="1120"/>
        <w:gridCol w:w="3334"/>
      </w:tblGrid>
      <w:tr w:rsidR="00A659F3">
        <w:trPr>
          <w:trHeight w:val="353"/>
        </w:trPr>
        <w:tc>
          <w:tcPr>
            <w:tcW w:w="2481" w:type="dxa"/>
          </w:tcPr>
          <w:p w:rsidR="00A659F3" w:rsidRDefault="0023642F">
            <w:pPr>
              <w:pBdr>
                <w:top w:val="nil"/>
                <w:left w:val="nil"/>
                <w:bottom w:val="nil"/>
                <w:right w:val="nil"/>
                <w:between w:val="nil"/>
              </w:pBdr>
              <w:spacing w:before="40"/>
              <w:ind w:left="497"/>
              <w:rPr>
                <w:color w:val="000000"/>
              </w:rPr>
            </w:pPr>
            <w:r>
              <w:rPr>
                <w:color w:val="000000"/>
              </w:rPr>
              <w:t>Prioritate nr.</w:t>
            </w:r>
          </w:p>
        </w:tc>
        <w:tc>
          <w:tcPr>
            <w:tcW w:w="1077" w:type="dxa"/>
          </w:tcPr>
          <w:p w:rsidR="00A659F3" w:rsidRDefault="0023642F">
            <w:pPr>
              <w:pBdr>
                <w:top w:val="nil"/>
                <w:left w:val="nil"/>
                <w:bottom w:val="nil"/>
                <w:right w:val="nil"/>
                <w:between w:val="nil"/>
              </w:pBdr>
              <w:spacing w:before="40"/>
              <w:ind w:left="334"/>
              <w:rPr>
                <w:color w:val="000000"/>
              </w:rPr>
            </w:pPr>
            <w:r>
              <w:rPr>
                <w:color w:val="000000"/>
              </w:rPr>
              <w:t>Fond</w:t>
            </w:r>
          </w:p>
        </w:tc>
        <w:tc>
          <w:tcPr>
            <w:tcW w:w="3098" w:type="dxa"/>
          </w:tcPr>
          <w:p w:rsidR="00A659F3" w:rsidRDefault="0023642F">
            <w:pPr>
              <w:pBdr>
                <w:top w:val="nil"/>
                <w:left w:val="nil"/>
                <w:bottom w:val="nil"/>
                <w:right w:val="nil"/>
                <w:between w:val="nil"/>
              </w:pBdr>
              <w:spacing w:before="40"/>
              <w:ind w:left="757"/>
              <w:rPr>
                <w:color w:val="000000"/>
              </w:rPr>
            </w:pPr>
            <w:r>
              <w:rPr>
                <w:color w:val="000000"/>
              </w:rPr>
              <w:t>Categorie de regiuni</w:t>
            </w:r>
          </w:p>
        </w:tc>
        <w:tc>
          <w:tcPr>
            <w:tcW w:w="2954" w:type="dxa"/>
          </w:tcPr>
          <w:p w:rsidR="00A659F3" w:rsidRDefault="0023642F">
            <w:pPr>
              <w:pBdr>
                <w:top w:val="nil"/>
                <w:left w:val="nil"/>
                <w:bottom w:val="nil"/>
                <w:right w:val="nil"/>
                <w:between w:val="nil"/>
              </w:pBdr>
              <w:spacing w:before="40"/>
              <w:ind w:left="825"/>
              <w:rPr>
                <w:color w:val="000000"/>
              </w:rPr>
            </w:pPr>
            <w:r>
              <w:rPr>
                <w:color w:val="000000"/>
              </w:rPr>
              <w:t>Obiectiv specific</w:t>
            </w:r>
          </w:p>
        </w:tc>
        <w:tc>
          <w:tcPr>
            <w:tcW w:w="1120" w:type="dxa"/>
          </w:tcPr>
          <w:p w:rsidR="00A659F3" w:rsidRDefault="0023642F">
            <w:pPr>
              <w:pBdr>
                <w:top w:val="nil"/>
                <w:left w:val="nil"/>
                <w:bottom w:val="nil"/>
                <w:right w:val="nil"/>
                <w:between w:val="nil"/>
              </w:pBdr>
              <w:spacing w:before="40"/>
              <w:ind w:left="369" w:right="369"/>
              <w:jc w:val="center"/>
              <w:rPr>
                <w:color w:val="000000"/>
              </w:rPr>
            </w:pPr>
            <w:r>
              <w:rPr>
                <w:color w:val="000000"/>
              </w:rPr>
              <w:t>Cod</w:t>
            </w:r>
          </w:p>
        </w:tc>
        <w:tc>
          <w:tcPr>
            <w:tcW w:w="3334" w:type="dxa"/>
          </w:tcPr>
          <w:p w:rsidR="00A659F3" w:rsidRDefault="0023642F">
            <w:pPr>
              <w:pBdr>
                <w:top w:val="nil"/>
                <w:left w:val="nil"/>
                <w:bottom w:val="nil"/>
                <w:right w:val="nil"/>
                <w:between w:val="nil"/>
              </w:pBdr>
              <w:spacing w:before="40"/>
              <w:ind w:left="660"/>
              <w:rPr>
                <w:color w:val="000000"/>
              </w:rPr>
            </w:pPr>
            <w:r>
              <w:rPr>
                <w:color w:val="000000"/>
              </w:rPr>
              <w:t>Cuantum (EUR)</w:t>
            </w:r>
          </w:p>
        </w:tc>
      </w:tr>
      <w:tr w:rsidR="00A659F3">
        <w:trPr>
          <w:trHeight w:val="353"/>
        </w:trPr>
        <w:tc>
          <w:tcPr>
            <w:tcW w:w="2481" w:type="dxa"/>
          </w:tcPr>
          <w:p w:rsidR="00A659F3" w:rsidRDefault="00A659F3">
            <w:pPr>
              <w:pBdr>
                <w:top w:val="nil"/>
                <w:left w:val="nil"/>
                <w:bottom w:val="nil"/>
                <w:right w:val="nil"/>
                <w:between w:val="nil"/>
              </w:pBdr>
              <w:rPr>
                <w:color w:val="000000"/>
                <w:sz w:val="20"/>
                <w:szCs w:val="20"/>
              </w:rPr>
            </w:pPr>
          </w:p>
        </w:tc>
        <w:tc>
          <w:tcPr>
            <w:tcW w:w="1077"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2954" w:type="dxa"/>
          </w:tcPr>
          <w:p w:rsidR="00A659F3" w:rsidRDefault="00A659F3">
            <w:pPr>
              <w:pBdr>
                <w:top w:val="nil"/>
                <w:left w:val="nil"/>
                <w:bottom w:val="nil"/>
                <w:right w:val="nil"/>
                <w:between w:val="nil"/>
              </w:pBdr>
              <w:rPr>
                <w:color w:val="000000"/>
                <w:sz w:val="20"/>
                <w:szCs w:val="20"/>
              </w:rPr>
            </w:pPr>
          </w:p>
        </w:tc>
        <w:tc>
          <w:tcPr>
            <w:tcW w:w="1120" w:type="dxa"/>
          </w:tcPr>
          <w:p w:rsidR="00A659F3" w:rsidRDefault="00A659F3">
            <w:pPr>
              <w:pBdr>
                <w:top w:val="nil"/>
                <w:left w:val="nil"/>
                <w:bottom w:val="nil"/>
                <w:right w:val="nil"/>
                <w:between w:val="nil"/>
              </w:pBdr>
              <w:rPr>
                <w:color w:val="000000"/>
                <w:sz w:val="20"/>
                <w:szCs w:val="20"/>
              </w:rPr>
            </w:pPr>
          </w:p>
        </w:tc>
        <w:tc>
          <w:tcPr>
            <w:tcW w:w="3334"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ff4"/>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85"/>
        <w:gridCol w:w="1081"/>
        <w:gridCol w:w="1846"/>
        <w:gridCol w:w="3347"/>
        <w:gridCol w:w="3004"/>
        <w:gridCol w:w="2301"/>
      </w:tblGrid>
      <w:tr w:rsidR="00A659F3">
        <w:trPr>
          <w:trHeight w:val="353"/>
        </w:trPr>
        <w:tc>
          <w:tcPr>
            <w:tcW w:w="2485"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081"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1846"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347"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3004"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2301"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2485" w:type="dxa"/>
          </w:tcPr>
          <w:p w:rsidR="00A659F3" w:rsidRDefault="0023642F">
            <w:pPr>
              <w:pBdr>
                <w:top w:val="nil"/>
                <w:left w:val="nil"/>
                <w:bottom w:val="nil"/>
                <w:right w:val="nil"/>
                <w:between w:val="nil"/>
              </w:pBdr>
              <w:ind w:left="144"/>
              <w:rPr>
                <w:color w:val="366091"/>
                <w:sz w:val="20"/>
                <w:szCs w:val="20"/>
              </w:rPr>
            </w:pPr>
            <w:r>
              <w:rPr>
                <w:color w:val="1F497D"/>
                <w:sz w:val="20"/>
                <w:szCs w:val="20"/>
              </w:rPr>
              <w:t>2. Îmbunătățirea conectivității secundare rutiere</w:t>
            </w:r>
          </w:p>
        </w:tc>
        <w:tc>
          <w:tcPr>
            <w:tcW w:w="1081" w:type="dxa"/>
          </w:tcPr>
          <w:p w:rsidR="00A659F3" w:rsidRDefault="0023642F">
            <w:pPr>
              <w:pBdr>
                <w:top w:val="nil"/>
                <w:left w:val="nil"/>
                <w:bottom w:val="nil"/>
                <w:right w:val="nil"/>
                <w:between w:val="nil"/>
              </w:pBdr>
              <w:ind w:left="144"/>
              <w:rPr>
                <w:color w:val="366091"/>
                <w:sz w:val="20"/>
                <w:szCs w:val="20"/>
              </w:rPr>
            </w:pPr>
            <w:r>
              <w:rPr>
                <w:color w:val="366091"/>
                <w:sz w:val="20"/>
                <w:szCs w:val="20"/>
              </w:rPr>
              <w:t>FEDR</w:t>
            </w:r>
          </w:p>
        </w:tc>
        <w:tc>
          <w:tcPr>
            <w:tcW w:w="1846"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tc>
        <w:tc>
          <w:tcPr>
            <w:tcW w:w="3347" w:type="dxa"/>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widowControl/>
              <w:pBdr>
                <w:top w:val="nil"/>
                <w:left w:val="nil"/>
                <w:bottom w:val="nil"/>
                <w:right w:val="nil"/>
                <w:between w:val="nil"/>
              </w:pBdr>
              <w:ind w:left="144"/>
              <w:rPr>
                <w:color w:val="366091"/>
                <w:sz w:val="20"/>
                <w:szCs w:val="20"/>
              </w:rPr>
            </w:pPr>
          </w:p>
          <w:p w:rsidR="00A659F3" w:rsidRDefault="00A659F3">
            <w:pPr>
              <w:widowControl/>
              <w:pBdr>
                <w:top w:val="nil"/>
                <w:left w:val="nil"/>
                <w:bottom w:val="nil"/>
                <w:right w:val="nil"/>
                <w:between w:val="nil"/>
              </w:pBdr>
              <w:ind w:left="144"/>
              <w:rPr>
                <w:color w:val="366091"/>
                <w:sz w:val="20"/>
                <w:szCs w:val="20"/>
              </w:rPr>
            </w:pPr>
          </w:p>
        </w:tc>
        <w:tc>
          <w:tcPr>
            <w:tcW w:w="3004"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03 - Neutralitatea de gen</w:t>
            </w:r>
          </w:p>
        </w:tc>
        <w:tc>
          <w:tcPr>
            <w:tcW w:w="2301"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highlight w:val="yellow"/>
              </w:rPr>
            </w:pPr>
            <w:r>
              <w:rPr>
                <w:color w:val="366091"/>
                <w:sz w:val="20"/>
                <w:szCs w:val="20"/>
              </w:rPr>
              <w:t>236.937.000</w:t>
            </w:r>
          </w:p>
        </w:tc>
      </w:tr>
    </w:tbl>
    <w:p w:rsidR="00A659F3" w:rsidRDefault="0023642F">
      <w:pPr>
        <w:tabs>
          <w:tab w:val="left" w:pos="1378"/>
        </w:tabs>
        <w:spacing w:before="96" w:line="232" w:lineRule="auto"/>
        <w:ind w:left="1378" w:right="644" w:hanging="779"/>
        <w:sectPr w:rsidR="00A659F3">
          <w:pgSz w:w="16840" w:h="11910" w:orient="landscape"/>
          <w:pgMar w:top="840" w:right="1700" w:bottom="280" w:left="1060" w:header="708" w:footer="708" w:gutter="0"/>
          <w:cols w:space="708"/>
        </w:sectPr>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A659F3">
      <w:pPr>
        <w:spacing w:before="7"/>
        <w:rPr>
          <w:sz w:val="17"/>
          <w:szCs w:val="17"/>
        </w:rPr>
      </w:pPr>
    </w:p>
    <w:p w:rsidR="00A659F3" w:rsidRDefault="0023642F">
      <w:pPr>
        <w:numPr>
          <w:ilvl w:val="4"/>
          <w:numId w:val="36"/>
        </w:numPr>
        <w:pBdr>
          <w:top w:val="nil"/>
          <w:left w:val="nil"/>
          <w:bottom w:val="nil"/>
          <w:right w:val="nil"/>
          <w:between w:val="nil"/>
        </w:pBdr>
        <w:tabs>
          <w:tab w:val="left" w:pos="1910"/>
          <w:tab w:val="left" w:pos="1911"/>
        </w:tabs>
        <w:spacing w:before="89"/>
        <w:ind w:left="1915"/>
        <w:rPr>
          <w:color w:val="000000"/>
        </w:rPr>
      </w:pPr>
      <w:r>
        <w:rPr>
          <w:color w:val="000000"/>
        </w:rPr>
        <w:t>Defalcare orientativă a resurselor programate (UE) per tip de intervenție pentru FEAMPA N/A</w:t>
      </w:r>
    </w:p>
    <w:p w:rsidR="00A659F3" w:rsidRDefault="00A659F3">
      <w:pPr>
        <w:spacing w:before="3"/>
        <w:rPr>
          <w:sz w:val="30"/>
          <w:szCs w:val="30"/>
        </w:rPr>
      </w:pPr>
    </w:p>
    <w:p w:rsidR="00A659F3" w:rsidRDefault="0023642F">
      <w:pPr>
        <w:ind w:left="1378"/>
      </w:pPr>
      <w:r>
        <w:t>Trimitere: articolul 22 alineatul (3) punctul (c) din RDC</w:t>
      </w:r>
    </w:p>
    <w:p w:rsidR="00A659F3" w:rsidRDefault="00A659F3">
      <w:pPr>
        <w:spacing w:before="2"/>
        <w:rPr>
          <w:sz w:val="30"/>
          <w:szCs w:val="30"/>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ff5"/>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00"/>
        <w:gridCol w:w="3208"/>
        <w:gridCol w:w="3602"/>
        <w:gridCol w:w="1200"/>
        <w:gridCol w:w="3554"/>
      </w:tblGrid>
      <w:tr w:rsidR="00A659F3">
        <w:trPr>
          <w:trHeight w:val="353"/>
        </w:trPr>
        <w:tc>
          <w:tcPr>
            <w:tcW w:w="2500"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208"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602"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00"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3554"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trPr>
        <w:tc>
          <w:tcPr>
            <w:tcW w:w="2500" w:type="dxa"/>
          </w:tcPr>
          <w:p w:rsidR="00A659F3" w:rsidRDefault="00A659F3">
            <w:pPr>
              <w:pBdr>
                <w:top w:val="nil"/>
                <w:left w:val="nil"/>
                <w:bottom w:val="nil"/>
                <w:right w:val="nil"/>
                <w:between w:val="nil"/>
              </w:pBdr>
              <w:rPr>
                <w:color w:val="000000"/>
                <w:sz w:val="20"/>
                <w:szCs w:val="20"/>
              </w:rPr>
            </w:pPr>
          </w:p>
        </w:tc>
        <w:tc>
          <w:tcPr>
            <w:tcW w:w="3208" w:type="dxa"/>
          </w:tcPr>
          <w:p w:rsidR="00A659F3" w:rsidRDefault="00A659F3">
            <w:pPr>
              <w:pBdr>
                <w:top w:val="nil"/>
                <w:left w:val="nil"/>
                <w:bottom w:val="nil"/>
                <w:right w:val="nil"/>
                <w:between w:val="nil"/>
              </w:pBdr>
              <w:rPr>
                <w:color w:val="000000"/>
                <w:sz w:val="20"/>
                <w:szCs w:val="20"/>
              </w:rPr>
            </w:pPr>
          </w:p>
        </w:tc>
        <w:tc>
          <w:tcPr>
            <w:tcW w:w="3602" w:type="dxa"/>
          </w:tcPr>
          <w:p w:rsidR="00A659F3" w:rsidRDefault="00A659F3">
            <w:pPr>
              <w:pBdr>
                <w:top w:val="nil"/>
                <w:left w:val="nil"/>
                <w:bottom w:val="nil"/>
                <w:right w:val="nil"/>
                <w:between w:val="nil"/>
              </w:pBdr>
              <w:rPr>
                <w:color w:val="000000"/>
                <w:sz w:val="20"/>
                <w:szCs w:val="20"/>
              </w:rPr>
            </w:pPr>
          </w:p>
        </w:tc>
        <w:tc>
          <w:tcPr>
            <w:tcW w:w="1200" w:type="dxa"/>
          </w:tcPr>
          <w:p w:rsidR="00A659F3" w:rsidRDefault="00A659F3">
            <w:pPr>
              <w:pBdr>
                <w:top w:val="nil"/>
                <w:left w:val="nil"/>
                <w:bottom w:val="nil"/>
                <w:right w:val="nil"/>
                <w:between w:val="nil"/>
              </w:pBdr>
              <w:rPr>
                <w:color w:val="000000"/>
                <w:sz w:val="20"/>
                <w:szCs w:val="20"/>
              </w:rPr>
            </w:pPr>
          </w:p>
        </w:tc>
        <w:tc>
          <w:tcPr>
            <w:tcW w:w="3554" w:type="dxa"/>
          </w:tcPr>
          <w:p w:rsidR="00A659F3" w:rsidRDefault="00A659F3">
            <w:pPr>
              <w:pBdr>
                <w:top w:val="nil"/>
                <w:left w:val="nil"/>
                <w:bottom w:val="nil"/>
                <w:right w:val="nil"/>
                <w:between w:val="nil"/>
              </w:pBdr>
              <w:rPr>
                <w:color w:val="000000"/>
                <w:sz w:val="20"/>
                <w:szCs w:val="20"/>
              </w:rPr>
            </w:pPr>
          </w:p>
        </w:tc>
      </w:tr>
    </w:tbl>
    <w:p w:rsidR="00A659F3" w:rsidRDefault="00A659F3">
      <w:pPr>
        <w:tabs>
          <w:tab w:val="left" w:pos="1379"/>
        </w:tabs>
        <w:spacing w:before="90"/>
        <w:rPr>
          <w:b/>
          <w:sz w:val="15"/>
          <w:szCs w:val="15"/>
        </w:rPr>
      </w:pPr>
    </w:p>
    <w:p w:rsidR="00A659F3" w:rsidRDefault="0023642F">
      <w:pPr>
        <w:numPr>
          <w:ilvl w:val="3"/>
          <w:numId w:val="36"/>
        </w:numPr>
        <w:pBdr>
          <w:top w:val="nil"/>
          <w:left w:val="nil"/>
          <w:bottom w:val="nil"/>
          <w:right w:val="nil"/>
          <w:between w:val="nil"/>
        </w:pBdr>
        <w:tabs>
          <w:tab w:val="left" w:pos="1379"/>
        </w:tabs>
        <w:spacing w:before="90"/>
        <w:ind w:left="1383" w:hanging="778"/>
        <w:rPr>
          <w:b/>
          <w:color w:val="000000"/>
          <w:sz w:val="15"/>
          <w:szCs w:val="15"/>
        </w:rPr>
      </w:pPr>
      <w:r>
        <w:rPr>
          <w:color w:val="000000"/>
        </w:rPr>
        <w:t>Obiectivul specific de reducere a privațiunilor materiale</w:t>
      </w:r>
      <w:r>
        <w:rPr>
          <w:b/>
          <w:color w:val="000000"/>
          <w:vertAlign w:val="superscript"/>
        </w:rPr>
        <w:footnoteReference w:id="15"/>
      </w:r>
    </w:p>
    <w:p w:rsidR="00A659F3" w:rsidRDefault="00A659F3">
      <w:pPr>
        <w:spacing w:before="2"/>
        <w:rPr>
          <w:b/>
          <w:sz w:val="30"/>
          <w:szCs w:val="30"/>
        </w:rPr>
      </w:pPr>
    </w:p>
    <w:p w:rsidR="00A659F3" w:rsidRDefault="0023642F">
      <w:pPr>
        <w:numPr>
          <w:ilvl w:val="4"/>
          <w:numId w:val="36"/>
        </w:numPr>
        <w:pBdr>
          <w:top w:val="nil"/>
          <w:left w:val="nil"/>
          <w:bottom w:val="nil"/>
          <w:right w:val="nil"/>
          <w:between w:val="nil"/>
        </w:pBdr>
        <w:tabs>
          <w:tab w:val="left" w:pos="1910"/>
          <w:tab w:val="left" w:pos="1911"/>
        </w:tabs>
        <w:spacing w:before="1"/>
        <w:ind w:left="1915"/>
        <w:rPr>
          <w:color w:val="000000"/>
        </w:rPr>
      </w:pPr>
      <w:r>
        <w:rPr>
          <w:color w:val="000000"/>
        </w:rPr>
        <w:t>Intervenții din fond</w:t>
      </w:r>
    </w:p>
    <w:p w:rsidR="00A659F3" w:rsidRDefault="00A659F3">
      <w:pPr>
        <w:rPr>
          <w:sz w:val="29"/>
          <w:szCs w:val="29"/>
        </w:rPr>
      </w:pPr>
    </w:p>
    <w:p w:rsidR="00A659F3" w:rsidRDefault="0023642F">
      <w:pPr>
        <w:ind w:left="1378"/>
      </w:pPr>
      <w:r>
        <w:t>Trimitere: articolul 22 alineatul (3) din RDC și articolul 20 și articolul 23 alineatele (1) și (2) din Regulamentul FSE+</w:t>
      </w:r>
    </w:p>
    <w:p w:rsidR="00A659F3" w:rsidRDefault="00A659F3">
      <w:pPr>
        <w:spacing w:before="3"/>
        <w:rPr>
          <w:sz w:val="30"/>
          <w:szCs w:val="30"/>
        </w:rPr>
      </w:pPr>
    </w:p>
    <w:p w:rsidR="00A659F3" w:rsidRDefault="0023642F">
      <w:pPr>
        <w:ind w:left="1378"/>
      </w:pPr>
      <w:r>
        <w:t>Tipuri de sprijin</w:t>
      </w:r>
    </w:p>
    <w:p w:rsidR="00A659F3" w:rsidRDefault="00A659F3">
      <w:pPr>
        <w:spacing w:before="4"/>
        <w:rPr>
          <w:sz w:val="17"/>
          <w:szCs w:val="17"/>
        </w:rPr>
      </w:pPr>
    </w:p>
    <w:p w:rsidR="00A659F3" w:rsidRDefault="00A659F3">
      <w:pPr>
        <w:rPr>
          <w:sz w:val="20"/>
          <w:szCs w:val="20"/>
        </w:rPr>
      </w:pPr>
    </w:p>
    <w:tbl>
      <w:tblPr>
        <w:tblStyle w:val="afff6"/>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A659F3">
            <w:pPr>
              <w:rPr>
                <w:sz w:val="20"/>
                <w:szCs w:val="20"/>
              </w:rPr>
            </w:pPr>
          </w:p>
        </w:tc>
      </w:tr>
    </w:tbl>
    <w:p w:rsidR="00A659F3" w:rsidRDefault="00A659F3">
      <w:pPr>
        <w:rPr>
          <w:sz w:val="20"/>
          <w:szCs w:val="20"/>
        </w:rPr>
      </w:pPr>
    </w:p>
    <w:p w:rsidR="00A659F3" w:rsidRDefault="0023642F">
      <w:pPr>
        <w:spacing w:before="89"/>
        <w:ind w:left="600"/>
      </w:pPr>
      <w:r>
        <w:t>Grupuri-țintă principale</w:t>
      </w:r>
    </w:p>
    <w:p w:rsidR="00A659F3" w:rsidRDefault="00A659F3">
      <w:pPr>
        <w:spacing w:before="7"/>
        <w:rPr>
          <w:sz w:val="18"/>
          <w:szCs w:val="18"/>
        </w:rPr>
      </w:pPr>
    </w:p>
    <w:tbl>
      <w:tblPr>
        <w:tblStyle w:val="afff7"/>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firstLine="600"/>
      </w:pPr>
    </w:p>
    <w:p w:rsidR="00A659F3" w:rsidRDefault="0023642F">
      <w:pPr>
        <w:spacing w:before="65"/>
        <w:ind w:firstLine="600"/>
      </w:pPr>
      <w:r>
        <w:t>Decriptarea sistemelor naționale sau regionale de sprijin</w:t>
      </w:r>
    </w:p>
    <w:p w:rsidR="00A659F3" w:rsidRDefault="00A659F3">
      <w:pPr>
        <w:spacing w:before="5"/>
        <w:rPr>
          <w:sz w:val="17"/>
          <w:szCs w:val="17"/>
        </w:rPr>
      </w:pPr>
    </w:p>
    <w:tbl>
      <w:tblPr>
        <w:tblStyle w:val="afff8"/>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A659F3">
            <w:pPr>
              <w:spacing w:before="61"/>
            </w:pPr>
          </w:p>
        </w:tc>
      </w:tr>
    </w:tbl>
    <w:p w:rsidR="00A659F3" w:rsidRDefault="00A659F3">
      <w:pPr>
        <w:spacing w:before="61"/>
        <w:ind w:firstLine="600"/>
      </w:pPr>
    </w:p>
    <w:p w:rsidR="00A659F3" w:rsidRDefault="0023642F">
      <w:pPr>
        <w:spacing w:before="61"/>
        <w:ind w:firstLine="600"/>
        <w:rPr>
          <w:b/>
          <w:sz w:val="15"/>
          <w:szCs w:val="15"/>
        </w:rPr>
      </w:pPr>
      <w:r>
        <w:t>Criterii de selecție a operațiunilor</w:t>
      </w:r>
      <w:r>
        <w:rPr>
          <w:vertAlign w:val="superscript"/>
        </w:rPr>
        <w:footnoteReference w:id="16"/>
      </w:r>
    </w:p>
    <w:p w:rsidR="00A659F3" w:rsidRDefault="00A659F3">
      <w:pPr>
        <w:spacing w:before="6"/>
        <w:rPr>
          <w:b/>
          <w:sz w:val="18"/>
          <w:szCs w:val="18"/>
        </w:rPr>
      </w:pPr>
    </w:p>
    <w:tbl>
      <w:tblPr>
        <w:tblStyle w:val="afff9"/>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Câmp de text [4 000]</w:t>
            </w:r>
          </w:p>
          <w:p w:rsidR="00A659F3" w:rsidRDefault="00A659F3">
            <w:pPr>
              <w:pBdr>
                <w:top w:val="nil"/>
                <w:left w:val="nil"/>
                <w:bottom w:val="nil"/>
                <w:right w:val="nil"/>
                <w:between w:val="nil"/>
              </w:pBdr>
              <w:tabs>
                <w:tab w:val="left" w:pos="1910"/>
                <w:tab w:val="left" w:pos="1911"/>
              </w:tabs>
              <w:spacing w:line="210" w:lineRule="auto"/>
              <w:jc w:val="right"/>
              <w:rPr>
                <w:color w:val="000000"/>
              </w:rPr>
            </w:pPr>
          </w:p>
        </w:tc>
      </w:tr>
    </w:tbl>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23642F">
      <w:pPr>
        <w:numPr>
          <w:ilvl w:val="4"/>
          <w:numId w:val="36"/>
        </w:numPr>
        <w:pBdr>
          <w:top w:val="nil"/>
          <w:left w:val="nil"/>
          <w:bottom w:val="nil"/>
          <w:right w:val="nil"/>
          <w:between w:val="nil"/>
        </w:pBdr>
        <w:tabs>
          <w:tab w:val="left" w:pos="1910"/>
          <w:tab w:val="left" w:pos="1911"/>
        </w:tabs>
        <w:spacing w:line="210" w:lineRule="auto"/>
        <w:ind w:left="1915"/>
        <w:rPr>
          <w:color w:val="000000"/>
        </w:rPr>
      </w:pPr>
      <w:r>
        <w:rPr>
          <w:color w:val="000000"/>
        </w:rPr>
        <w:t>Indicatori</w:t>
      </w:r>
    </w:p>
    <w:p w:rsidR="00A659F3" w:rsidRDefault="0023642F">
      <w:pPr>
        <w:spacing w:before="156"/>
        <w:ind w:left="600"/>
      </w:pPr>
      <w:r>
        <w:t>Tabelul 2: Indicatori de realizare</w:t>
      </w:r>
    </w:p>
    <w:p w:rsidR="00A659F3" w:rsidRDefault="00A659F3">
      <w:pPr>
        <w:spacing w:before="9" w:after="1"/>
        <w:rPr>
          <w:sz w:val="20"/>
          <w:szCs w:val="20"/>
        </w:rPr>
      </w:pPr>
    </w:p>
    <w:tbl>
      <w:tblPr>
        <w:tblStyle w:val="afffa"/>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83"/>
        <w:gridCol w:w="2138"/>
        <w:gridCol w:w="996"/>
        <w:gridCol w:w="2259"/>
        <w:gridCol w:w="1263"/>
        <w:gridCol w:w="3133"/>
        <w:gridCol w:w="2692"/>
      </w:tblGrid>
      <w:tr w:rsidR="00A659F3">
        <w:trPr>
          <w:trHeight w:val="285"/>
        </w:trPr>
        <w:tc>
          <w:tcPr>
            <w:tcW w:w="1583"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2138" w:type="dxa"/>
          </w:tcPr>
          <w:p w:rsidR="00A659F3" w:rsidRDefault="0023642F">
            <w:pPr>
              <w:pBdr>
                <w:top w:val="nil"/>
                <w:left w:val="nil"/>
                <w:bottom w:val="nil"/>
                <w:right w:val="nil"/>
                <w:between w:val="nil"/>
              </w:pBdr>
              <w:spacing w:line="238" w:lineRule="auto"/>
              <w:ind w:left="101"/>
              <w:rPr>
                <w:color w:val="000000"/>
              </w:rPr>
            </w:pPr>
            <w:r>
              <w:rPr>
                <w:color w:val="000000"/>
              </w:rPr>
              <w:t>Obiectiv specific</w:t>
            </w:r>
          </w:p>
        </w:tc>
        <w:tc>
          <w:tcPr>
            <w:tcW w:w="996"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2259" w:type="dxa"/>
          </w:tcPr>
          <w:p w:rsidR="00A659F3" w:rsidRDefault="0023642F">
            <w:pPr>
              <w:pBdr>
                <w:top w:val="nil"/>
                <w:left w:val="nil"/>
                <w:bottom w:val="nil"/>
                <w:right w:val="nil"/>
                <w:between w:val="nil"/>
              </w:pBdr>
              <w:spacing w:line="238" w:lineRule="auto"/>
              <w:ind w:left="100"/>
              <w:rPr>
                <w:color w:val="000000"/>
              </w:rPr>
            </w:pPr>
            <w:r>
              <w:rPr>
                <w:color w:val="000000"/>
              </w:rPr>
              <w:t>Categorie de regiuni</w:t>
            </w:r>
          </w:p>
        </w:tc>
        <w:tc>
          <w:tcPr>
            <w:tcW w:w="1263" w:type="dxa"/>
          </w:tcPr>
          <w:p w:rsidR="00A659F3" w:rsidRDefault="0023642F">
            <w:pPr>
              <w:pBdr>
                <w:top w:val="nil"/>
                <w:left w:val="nil"/>
                <w:bottom w:val="nil"/>
                <w:right w:val="nil"/>
                <w:between w:val="nil"/>
              </w:pBdr>
              <w:spacing w:line="238" w:lineRule="auto"/>
              <w:ind w:left="100"/>
              <w:rPr>
                <w:color w:val="000000"/>
              </w:rPr>
            </w:pPr>
            <w:r>
              <w:rPr>
                <w:color w:val="000000"/>
              </w:rPr>
              <w:t>ID [5]</w:t>
            </w:r>
          </w:p>
        </w:tc>
        <w:tc>
          <w:tcPr>
            <w:tcW w:w="3133" w:type="dxa"/>
          </w:tcPr>
          <w:p w:rsidR="00A659F3" w:rsidRDefault="0023642F">
            <w:pPr>
              <w:pBdr>
                <w:top w:val="nil"/>
                <w:left w:val="nil"/>
                <w:bottom w:val="nil"/>
                <w:right w:val="nil"/>
                <w:between w:val="nil"/>
              </w:pBdr>
              <w:spacing w:line="238" w:lineRule="auto"/>
              <w:ind w:left="100"/>
              <w:rPr>
                <w:color w:val="000000"/>
              </w:rPr>
            </w:pPr>
            <w:r>
              <w:rPr>
                <w:color w:val="000000"/>
              </w:rPr>
              <w:t>Indicator [255]</w:t>
            </w:r>
          </w:p>
        </w:tc>
        <w:tc>
          <w:tcPr>
            <w:tcW w:w="2692" w:type="dxa"/>
          </w:tcPr>
          <w:p w:rsidR="00A659F3" w:rsidRDefault="0023642F">
            <w:pPr>
              <w:pBdr>
                <w:top w:val="nil"/>
                <w:left w:val="nil"/>
                <w:bottom w:val="nil"/>
                <w:right w:val="nil"/>
                <w:between w:val="nil"/>
              </w:pBdr>
              <w:spacing w:line="238" w:lineRule="auto"/>
              <w:ind w:left="99"/>
              <w:rPr>
                <w:color w:val="000000"/>
              </w:rPr>
            </w:pPr>
            <w:r>
              <w:rPr>
                <w:color w:val="000000"/>
              </w:rPr>
              <w:t>Unitate de măsură</w:t>
            </w:r>
          </w:p>
        </w:tc>
      </w:tr>
      <w:tr w:rsidR="00A659F3">
        <w:trPr>
          <w:trHeight w:val="285"/>
        </w:trPr>
        <w:tc>
          <w:tcPr>
            <w:tcW w:w="1583" w:type="dxa"/>
          </w:tcPr>
          <w:p w:rsidR="00A659F3" w:rsidRDefault="00A659F3">
            <w:pPr>
              <w:pBdr>
                <w:top w:val="nil"/>
                <w:left w:val="nil"/>
                <w:bottom w:val="nil"/>
                <w:right w:val="nil"/>
                <w:between w:val="nil"/>
              </w:pBdr>
              <w:rPr>
                <w:color w:val="000000"/>
                <w:sz w:val="20"/>
                <w:szCs w:val="20"/>
              </w:rPr>
            </w:pPr>
          </w:p>
        </w:tc>
        <w:tc>
          <w:tcPr>
            <w:tcW w:w="2138" w:type="dxa"/>
          </w:tcPr>
          <w:p w:rsidR="00A659F3" w:rsidRDefault="00A659F3">
            <w:pPr>
              <w:pBdr>
                <w:top w:val="nil"/>
                <w:left w:val="nil"/>
                <w:bottom w:val="nil"/>
                <w:right w:val="nil"/>
                <w:between w:val="nil"/>
              </w:pBdr>
              <w:rPr>
                <w:color w:val="000000"/>
                <w:sz w:val="20"/>
                <w:szCs w:val="20"/>
              </w:rPr>
            </w:pPr>
          </w:p>
        </w:tc>
        <w:tc>
          <w:tcPr>
            <w:tcW w:w="996" w:type="dxa"/>
          </w:tcPr>
          <w:p w:rsidR="00A659F3" w:rsidRDefault="00A659F3">
            <w:pPr>
              <w:pBdr>
                <w:top w:val="nil"/>
                <w:left w:val="nil"/>
                <w:bottom w:val="nil"/>
                <w:right w:val="nil"/>
                <w:between w:val="nil"/>
              </w:pBdr>
              <w:rPr>
                <w:color w:val="000000"/>
                <w:sz w:val="20"/>
                <w:szCs w:val="20"/>
              </w:rPr>
            </w:pPr>
          </w:p>
        </w:tc>
        <w:tc>
          <w:tcPr>
            <w:tcW w:w="2259" w:type="dxa"/>
          </w:tcPr>
          <w:p w:rsidR="00A659F3" w:rsidRDefault="00A659F3">
            <w:pPr>
              <w:pBdr>
                <w:top w:val="nil"/>
                <w:left w:val="nil"/>
                <w:bottom w:val="nil"/>
                <w:right w:val="nil"/>
                <w:between w:val="nil"/>
              </w:pBdr>
              <w:rPr>
                <w:color w:val="000000"/>
                <w:sz w:val="20"/>
                <w:szCs w:val="20"/>
              </w:rPr>
            </w:pPr>
          </w:p>
        </w:tc>
        <w:tc>
          <w:tcPr>
            <w:tcW w:w="1263" w:type="dxa"/>
          </w:tcPr>
          <w:p w:rsidR="00A659F3" w:rsidRDefault="00A659F3">
            <w:pPr>
              <w:pBdr>
                <w:top w:val="nil"/>
                <w:left w:val="nil"/>
                <w:bottom w:val="nil"/>
                <w:right w:val="nil"/>
                <w:between w:val="nil"/>
              </w:pBdr>
              <w:rPr>
                <w:color w:val="000000"/>
                <w:sz w:val="20"/>
                <w:szCs w:val="20"/>
              </w:rPr>
            </w:pPr>
          </w:p>
        </w:tc>
        <w:tc>
          <w:tcPr>
            <w:tcW w:w="3133" w:type="dxa"/>
          </w:tcPr>
          <w:p w:rsidR="00A659F3" w:rsidRDefault="00A659F3">
            <w:pPr>
              <w:pBdr>
                <w:top w:val="nil"/>
                <w:left w:val="nil"/>
                <w:bottom w:val="nil"/>
                <w:right w:val="nil"/>
                <w:between w:val="nil"/>
              </w:pBdr>
              <w:rPr>
                <w:color w:val="000000"/>
                <w:sz w:val="20"/>
                <w:szCs w:val="20"/>
              </w:rPr>
            </w:pPr>
          </w:p>
        </w:tc>
        <w:tc>
          <w:tcPr>
            <w:tcW w:w="2692" w:type="dxa"/>
          </w:tcPr>
          <w:p w:rsidR="00A659F3" w:rsidRDefault="00A659F3">
            <w:pPr>
              <w:pBdr>
                <w:top w:val="nil"/>
                <w:left w:val="nil"/>
                <w:bottom w:val="nil"/>
                <w:right w:val="nil"/>
                <w:between w:val="nil"/>
              </w:pBdr>
              <w:rPr>
                <w:color w:val="000000"/>
                <w:sz w:val="20"/>
                <w:szCs w:val="20"/>
              </w:rPr>
            </w:pPr>
          </w:p>
        </w:tc>
      </w:tr>
      <w:tr w:rsidR="00A659F3">
        <w:trPr>
          <w:trHeight w:val="271"/>
        </w:trPr>
        <w:tc>
          <w:tcPr>
            <w:tcW w:w="1583" w:type="dxa"/>
          </w:tcPr>
          <w:p w:rsidR="00A659F3" w:rsidRDefault="00A659F3">
            <w:pPr>
              <w:pBdr>
                <w:top w:val="nil"/>
                <w:left w:val="nil"/>
                <w:bottom w:val="nil"/>
                <w:right w:val="nil"/>
                <w:between w:val="nil"/>
              </w:pBdr>
              <w:rPr>
                <w:color w:val="000000"/>
                <w:sz w:val="20"/>
                <w:szCs w:val="20"/>
              </w:rPr>
            </w:pPr>
          </w:p>
        </w:tc>
        <w:tc>
          <w:tcPr>
            <w:tcW w:w="2138" w:type="dxa"/>
          </w:tcPr>
          <w:p w:rsidR="00A659F3" w:rsidRDefault="00A659F3">
            <w:pPr>
              <w:pBdr>
                <w:top w:val="nil"/>
                <w:left w:val="nil"/>
                <w:bottom w:val="nil"/>
                <w:right w:val="nil"/>
                <w:between w:val="nil"/>
              </w:pBdr>
              <w:rPr>
                <w:color w:val="000000"/>
                <w:sz w:val="20"/>
                <w:szCs w:val="20"/>
              </w:rPr>
            </w:pPr>
          </w:p>
        </w:tc>
        <w:tc>
          <w:tcPr>
            <w:tcW w:w="996" w:type="dxa"/>
          </w:tcPr>
          <w:p w:rsidR="00A659F3" w:rsidRDefault="00A659F3">
            <w:pPr>
              <w:pBdr>
                <w:top w:val="nil"/>
                <w:left w:val="nil"/>
                <w:bottom w:val="nil"/>
                <w:right w:val="nil"/>
                <w:between w:val="nil"/>
              </w:pBdr>
              <w:rPr>
                <w:color w:val="000000"/>
                <w:sz w:val="20"/>
                <w:szCs w:val="20"/>
              </w:rPr>
            </w:pPr>
          </w:p>
        </w:tc>
        <w:tc>
          <w:tcPr>
            <w:tcW w:w="2259" w:type="dxa"/>
          </w:tcPr>
          <w:p w:rsidR="00A659F3" w:rsidRDefault="00A659F3">
            <w:pPr>
              <w:pBdr>
                <w:top w:val="nil"/>
                <w:left w:val="nil"/>
                <w:bottom w:val="nil"/>
                <w:right w:val="nil"/>
                <w:between w:val="nil"/>
              </w:pBdr>
              <w:rPr>
                <w:color w:val="000000"/>
                <w:sz w:val="20"/>
                <w:szCs w:val="20"/>
              </w:rPr>
            </w:pPr>
          </w:p>
        </w:tc>
        <w:tc>
          <w:tcPr>
            <w:tcW w:w="1263" w:type="dxa"/>
          </w:tcPr>
          <w:p w:rsidR="00A659F3" w:rsidRDefault="00A659F3">
            <w:pPr>
              <w:pBdr>
                <w:top w:val="nil"/>
                <w:left w:val="nil"/>
                <w:bottom w:val="nil"/>
                <w:right w:val="nil"/>
                <w:between w:val="nil"/>
              </w:pBdr>
              <w:rPr>
                <w:color w:val="000000"/>
                <w:sz w:val="20"/>
                <w:szCs w:val="20"/>
              </w:rPr>
            </w:pPr>
          </w:p>
        </w:tc>
        <w:tc>
          <w:tcPr>
            <w:tcW w:w="3133" w:type="dxa"/>
          </w:tcPr>
          <w:p w:rsidR="00A659F3" w:rsidRDefault="00A659F3">
            <w:pPr>
              <w:pBdr>
                <w:top w:val="nil"/>
                <w:left w:val="nil"/>
                <w:bottom w:val="nil"/>
                <w:right w:val="nil"/>
                <w:between w:val="nil"/>
              </w:pBdr>
              <w:rPr>
                <w:color w:val="000000"/>
                <w:sz w:val="20"/>
                <w:szCs w:val="20"/>
              </w:rPr>
            </w:pPr>
          </w:p>
        </w:tc>
        <w:tc>
          <w:tcPr>
            <w:tcW w:w="2692"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1"/>
        <w:rPr>
          <w:sz w:val="28"/>
          <w:szCs w:val="28"/>
        </w:rPr>
      </w:pPr>
    </w:p>
    <w:p w:rsidR="00A659F3" w:rsidRDefault="0023642F">
      <w:pPr>
        <w:spacing w:before="90"/>
        <w:ind w:left="682"/>
      </w:pPr>
      <w:r>
        <w:t>Tabelul 3: Indicatori de rezultat</w:t>
      </w:r>
    </w:p>
    <w:p w:rsidR="00A659F3" w:rsidRDefault="00A659F3">
      <w:pPr>
        <w:spacing w:before="11"/>
        <w:rPr>
          <w:sz w:val="21"/>
          <w:szCs w:val="21"/>
        </w:rPr>
      </w:pPr>
    </w:p>
    <w:tbl>
      <w:tblPr>
        <w:tblStyle w:val="afffb"/>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39"/>
        <w:gridCol w:w="996"/>
        <w:gridCol w:w="757"/>
        <w:gridCol w:w="1128"/>
        <w:gridCol w:w="878"/>
        <w:gridCol w:w="1010"/>
        <w:gridCol w:w="1249"/>
        <w:gridCol w:w="1381"/>
        <w:gridCol w:w="1381"/>
        <w:gridCol w:w="1381"/>
        <w:gridCol w:w="2363"/>
      </w:tblGrid>
      <w:tr w:rsidR="00A659F3">
        <w:trPr>
          <w:trHeight w:val="571"/>
        </w:trPr>
        <w:tc>
          <w:tcPr>
            <w:tcW w:w="1540"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996" w:type="dxa"/>
          </w:tcPr>
          <w:p w:rsidR="00A659F3" w:rsidRDefault="0023642F">
            <w:pPr>
              <w:pBdr>
                <w:top w:val="nil"/>
                <w:left w:val="nil"/>
                <w:bottom w:val="nil"/>
                <w:right w:val="nil"/>
                <w:between w:val="nil"/>
              </w:pBdr>
              <w:spacing w:line="238" w:lineRule="auto"/>
              <w:ind w:left="87"/>
              <w:rPr>
                <w:color w:val="000000"/>
              </w:rPr>
            </w:pPr>
            <w:r>
              <w:rPr>
                <w:color w:val="000000"/>
              </w:rPr>
              <w:t>Obiectiv</w:t>
            </w:r>
          </w:p>
          <w:p w:rsidR="00A659F3" w:rsidRDefault="0023642F">
            <w:pPr>
              <w:pBdr>
                <w:top w:val="nil"/>
                <w:left w:val="nil"/>
                <w:bottom w:val="nil"/>
                <w:right w:val="nil"/>
                <w:between w:val="nil"/>
              </w:pBdr>
              <w:spacing w:before="33"/>
              <w:ind w:left="87"/>
              <w:rPr>
                <w:color w:val="000000"/>
              </w:rPr>
            </w:pPr>
            <w:r>
              <w:rPr>
                <w:color w:val="000000"/>
              </w:rPr>
              <w:t>specific</w:t>
            </w:r>
          </w:p>
        </w:tc>
        <w:tc>
          <w:tcPr>
            <w:tcW w:w="757"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1128" w:type="dxa"/>
          </w:tcPr>
          <w:p w:rsidR="00A659F3" w:rsidRDefault="0023642F">
            <w:pPr>
              <w:pBdr>
                <w:top w:val="nil"/>
                <w:left w:val="nil"/>
                <w:bottom w:val="nil"/>
                <w:right w:val="nil"/>
                <w:between w:val="nil"/>
              </w:pBdr>
              <w:spacing w:line="238" w:lineRule="auto"/>
              <w:ind w:left="101"/>
              <w:rPr>
                <w:color w:val="000000"/>
              </w:rPr>
            </w:pPr>
            <w:r>
              <w:rPr>
                <w:color w:val="000000"/>
              </w:rPr>
              <w:t>Categorie</w:t>
            </w:r>
          </w:p>
          <w:p w:rsidR="00A659F3" w:rsidRDefault="0023642F">
            <w:pPr>
              <w:pBdr>
                <w:top w:val="nil"/>
                <w:left w:val="nil"/>
                <w:bottom w:val="nil"/>
                <w:right w:val="nil"/>
                <w:between w:val="nil"/>
              </w:pBdr>
              <w:spacing w:before="33"/>
              <w:ind w:left="101"/>
              <w:rPr>
                <w:color w:val="000000"/>
              </w:rPr>
            </w:pPr>
            <w:r>
              <w:rPr>
                <w:color w:val="000000"/>
              </w:rPr>
              <w:t>de regiuni</w:t>
            </w:r>
          </w:p>
        </w:tc>
        <w:tc>
          <w:tcPr>
            <w:tcW w:w="878" w:type="dxa"/>
          </w:tcPr>
          <w:p w:rsidR="00A659F3" w:rsidRDefault="0023642F">
            <w:pPr>
              <w:pBdr>
                <w:top w:val="nil"/>
                <w:left w:val="nil"/>
                <w:bottom w:val="nil"/>
                <w:right w:val="nil"/>
                <w:between w:val="nil"/>
              </w:pBdr>
              <w:spacing w:line="238" w:lineRule="auto"/>
              <w:ind w:left="101"/>
              <w:rPr>
                <w:color w:val="000000"/>
              </w:rPr>
            </w:pPr>
            <w:r>
              <w:rPr>
                <w:color w:val="000000"/>
              </w:rPr>
              <w:t>ID [5]</w:t>
            </w:r>
          </w:p>
        </w:tc>
        <w:tc>
          <w:tcPr>
            <w:tcW w:w="1010" w:type="dxa"/>
          </w:tcPr>
          <w:p w:rsidR="00A659F3" w:rsidRDefault="0023642F">
            <w:pPr>
              <w:pBdr>
                <w:top w:val="nil"/>
                <w:left w:val="nil"/>
                <w:bottom w:val="nil"/>
                <w:right w:val="nil"/>
                <w:between w:val="nil"/>
              </w:pBdr>
              <w:spacing w:line="238" w:lineRule="auto"/>
              <w:ind w:left="101"/>
              <w:rPr>
                <w:color w:val="000000"/>
              </w:rPr>
            </w:pPr>
            <w:r>
              <w:rPr>
                <w:color w:val="000000"/>
              </w:rPr>
              <w:t>Indicator</w:t>
            </w:r>
          </w:p>
          <w:p w:rsidR="00A659F3" w:rsidRDefault="0023642F">
            <w:pPr>
              <w:pBdr>
                <w:top w:val="nil"/>
                <w:left w:val="nil"/>
                <w:bottom w:val="nil"/>
                <w:right w:val="nil"/>
                <w:between w:val="nil"/>
              </w:pBdr>
              <w:spacing w:before="33"/>
              <w:ind w:left="101"/>
              <w:rPr>
                <w:color w:val="000000"/>
              </w:rPr>
            </w:pPr>
            <w:r>
              <w:rPr>
                <w:color w:val="000000"/>
              </w:rPr>
              <w:t>[255]</w:t>
            </w:r>
          </w:p>
        </w:tc>
        <w:tc>
          <w:tcPr>
            <w:tcW w:w="1249" w:type="dxa"/>
          </w:tcPr>
          <w:p w:rsidR="00A659F3" w:rsidRDefault="0023642F">
            <w:pPr>
              <w:pBdr>
                <w:top w:val="nil"/>
                <w:left w:val="nil"/>
                <w:bottom w:val="nil"/>
                <w:right w:val="nil"/>
                <w:between w:val="nil"/>
              </w:pBdr>
              <w:spacing w:line="238" w:lineRule="auto"/>
              <w:ind w:left="100"/>
              <w:rPr>
                <w:color w:val="000000"/>
              </w:rPr>
            </w:pPr>
            <w:r>
              <w:rPr>
                <w:color w:val="000000"/>
              </w:rPr>
              <w:t>Unitate de</w:t>
            </w:r>
          </w:p>
          <w:p w:rsidR="00A659F3" w:rsidRDefault="0023642F">
            <w:pPr>
              <w:pBdr>
                <w:top w:val="nil"/>
                <w:left w:val="nil"/>
                <w:bottom w:val="nil"/>
                <w:right w:val="nil"/>
                <w:between w:val="nil"/>
              </w:pBdr>
              <w:spacing w:before="33"/>
              <w:ind w:left="100"/>
              <w:rPr>
                <w:color w:val="000000"/>
              </w:rPr>
            </w:pPr>
            <w:r>
              <w:rPr>
                <w:color w:val="000000"/>
              </w:rPr>
              <w:t>măsură</w:t>
            </w:r>
          </w:p>
        </w:tc>
        <w:tc>
          <w:tcPr>
            <w:tcW w:w="1381" w:type="dxa"/>
          </w:tcPr>
          <w:p w:rsidR="00A659F3" w:rsidRDefault="0023642F">
            <w:pPr>
              <w:pBdr>
                <w:top w:val="nil"/>
                <w:left w:val="nil"/>
                <w:bottom w:val="nil"/>
                <w:right w:val="nil"/>
                <w:between w:val="nil"/>
              </w:pBdr>
              <w:spacing w:line="238" w:lineRule="auto"/>
              <w:ind w:left="100"/>
              <w:rPr>
                <w:color w:val="000000"/>
              </w:rPr>
            </w:pPr>
            <w:r>
              <w:rPr>
                <w:color w:val="000000"/>
              </w:rPr>
              <w:t>Valoare de</w:t>
            </w:r>
          </w:p>
          <w:p w:rsidR="00A659F3" w:rsidRDefault="0023642F">
            <w:pPr>
              <w:pBdr>
                <w:top w:val="nil"/>
                <w:left w:val="nil"/>
                <w:bottom w:val="nil"/>
                <w:right w:val="nil"/>
                <w:between w:val="nil"/>
              </w:pBdr>
              <w:spacing w:before="33"/>
              <w:ind w:left="100"/>
              <w:rPr>
                <w:color w:val="000000"/>
              </w:rPr>
            </w:pPr>
            <w:r>
              <w:rPr>
                <w:color w:val="000000"/>
              </w:rPr>
              <w:t>referință</w:t>
            </w:r>
          </w:p>
        </w:tc>
        <w:tc>
          <w:tcPr>
            <w:tcW w:w="1381" w:type="dxa"/>
          </w:tcPr>
          <w:p w:rsidR="00A659F3" w:rsidRDefault="0023642F">
            <w:pPr>
              <w:pBdr>
                <w:top w:val="nil"/>
                <w:left w:val="nil"/>
                <w:bottom w:val="nil"/>
                <w:right w:val="nil"/>
                <w:between w:val="nil"/>
              </w:pBdr>
              <w:spacing w:line="238" w:lineRule="auto"/>
              <w:ind w:left="99"/>
              <w:rPr>
                <w:color w:val="000000"/>
              </w:rPr>
            </w:pPr>
            <w:r>
              <w:rPr>
                <w:color w:val="000000"/>
              </w:rPr>
              <w:t>An de</w:t>
            </w:r>
          </w:p>
          <w:p w:rsidR="00A659F3" w:rsidRDefault="0023642F">
            <w:pPr>
              <w:pBdr>
                <w:top w:val="nil"/>
                <w:left w:val="nil"/>
                <w:bottom w:val="nil"/>
                <w:right w:val="nil"/>
                <w:between w:val="nil"/>
              </w:pBdr>
              <w:spacing w:before="33"/>
              <w:ind w:left="99"/>
              <w:rPr>
                <w:color w:val="000000"/>
              </w:rPr>
            </w:pPr>
            <w:r>
              <w:rPr>
                <w:color w:val="000000"/>
              </w:rPr>
              <w:t>referință</w:t>
            </w:r>
          </w:p>
        </w:tc>
        <w:tc>
          <w:tcPr>
            <w:tcW w:w="1381" w:type="dxa"/>
          </w:tcPr>
          <w:p w:rsidR="00A659F3" w:rsidRDefault="0023642F">
            <w:pPr>
              <w:pBdr>
                <w:top w:val="nil"/>
                <w:left w:val="nil"/>
                <w:bottom w:val="nil"/>
                <w:right w:val="nil"/>
                <w:between w:val="nil"/>
              </w:pBdr>
              <w:spacing w:line="238" w:lineRule="auto"/>
              <w:ind w:left="99"/>
              <w:rPr>
                <w:color w:val="000000"/>
              </w:rPr>
            </w:pPr>
            <w:r>
              <w:rPr>
                <w:color w:val="000000"/>
              </w:rPr>
              <w:t>Sursa datelor</w:t>
            </w:r>
          </w:p>
          <w:p w:rsidR="00A659F3" w:rsidRDefault="0023642F">
            <w:pPr>
              <w:pBdr>
                <w:top w:val="nil"/>
                <w:left w:val="nil"/>
                <w:bottom w:val="nil"/>
                <w:right w:val="nil"/>
                <w:between w:val="nil"/>
              </w:pBdr>
              <w:spacing w:before="33"/>
              <w:ind w:left="99"/>
              <w:rPr>
                <w:color w:val="000000"/>
              </w:rPr>
            </w:pPr>
            <w:r>
              <w:rPr>
                <w:color w:val="000000"/>
              </w:rPr>
              <w:t>[200]</w:t>
            </w:r>
          </w:p>
        </w:tc>
        <w:tc>
          <w:tcPr>
            <w:tcW w:w="2363" w:type="dxa"/>
          </w:tcPr>
          <w:p w:rsidR="00A659F3" w:rsidRDefault="0023642F">
            <w:pPr>
              <w:pBdr>
                <w:top w:val="nil"/>
                <w:left w:val="nil"/>
                <w:bottom w:val="nil"/>
                <w:right w:val="nil"/>
                <w:between w:val="nil"/>
              </w:pBdr>
              <w:spacing w:line="238" w:lineRule="auto"/>
              <w:ind w:left="98"/>
              <w:rPr>
                <w:color w:val="000000"/>
              </w:rPr>
            </w:pPr>
            <w:r>
              <w:rPr>
                <w:color w:val="000000"/>
              </w:rPr>
              <w:t>Observații [200]</w:t>
            </w:r>
          </w:p>
        </w:tc>
      </w:tr>
      <w:tr w:rsidR="00A659F3">
        <w:trPr>
          <w:trHeight w:val="285"/>
        </w:trPr>
        <w:tc>
          <w:tcPr>
            <w:tcW w:w="1540" w:type="dxa"/>
          </w:tcPr>
          <w:p w:rsidR="00A659F3" w:rsidRDefault="00A659F3">
            <w:pPr>
              <w:pBdr>
                <w:top w:val="nil"/>
                <w:left w:val="nil"/>
                <w:bottom w:val="nil"/>
                <w:right w:val="nil"/>
                <w:between w:val="nil"/>
              </w:pBdr>
              <w:rPr>
                <w:color w:val="000000"/>
                <w:sz w:val="20"/>
                <w:szCs w:val="20"/>
              </w:rPr>
            </w:pPr>
          </w:p>
        </w:tc>
        <w:tc>
          <w:tcPr>
            <w:tcW w:w="996" w:type="dxa"/>
          </w:tcPr>
          <w:p w:rsidR="00A659F3" w:rsidRDefault="00A659F3">
            <w:pPr>
              <w:pBdr>
                <w:top w:val="nil"/>
                <w:left w:val="nil"/>
                <w:bottom w:val="nil"/>
                <w:right w:val="nil"/>
                <w:between w:val="nil"/>
              </w:pBdr>
              <w:rPr>
                <w:color w:val="000000"/>
                <w:sz w:val="20"/>
                <w:szCs w:val="20"/>
              </w:rPr>
            </w:pPr>
          </w:p>
        </w:tc>
        <w:tc>
          <w:tcPr>
            <w:tcW w:w="757" w:type="dxa"/>
          </w:tcPr>
          <w:p w:rsidR="00A659F3" w:rsidRDefault="00A659F3">
            <w:pPr>
              <w:pBdr>
                <w:top w:val="nil"/>
                <w:left w:val="nil"/>
                <w:bottom w:val="nil"/>
                <w:right w:val="nil"/>
                <w:between w:val="nil"/>
              </w:pBdr>
              <w:rPr>
                <w:color w:val="000000"/>
                <w:sz w:val="20"/>
                <w:szCs w:val="20"/>
              </w:rPr>
            </w:pPr>
          </w:p>
        </w:tc>
        <w:tc>
          <w:tcPr>
            <w:tcW w:w="1128" w:type="dxa"/>
          </w:tcPr>
          <w:p w:rsidR="00A659F3" w:rsidRDefault="00A659F3">
            <w:pPr>
              <w:pBdr>
                <w:top w:val="nil"/>
                <w:left w:val="nil"/>
                <w:bottom w:val="nil"/>
                <w:right w:val="nil"/>
                <w:between w:val="nil"/>
              </w:pBdr>
              <w:rPr>
                <w:color w:val="000000"/>
                <w:sz w:val="20"/>
                <w:szCs w:val="20"/>
              </w:rPr>
            </w:pPr>
          </w:p>
        </w:tc>
        <w:tc>
          <w:tcPr>
            <w:tcW w:w="878" w:type="dxa"/>
          </w:tcPr>
          <w:p w:rsidR="00A659F3" w:rsidRDefault="00A659F3">
            <w:pPr>
              <w:pBdr>
                <w:top w:val="nil"/>
                <w:left w:val="nil"/>
                <w:bottom w:val="nil"/>
                <w:right w:val="nil"/>
                <w:between w:val="nil"/>
              </w:pBdr>
              <w:rPr>
                <w:color w:val="000000"/>
                <w:sz w:val="20"/>
                <w:szCs w:val="20"/>
              </w:rPr>
            </w:pPr>
          </w:p>
        </w:tc>
        <w:tc>
          <w:tcPr>
            <w:tcW w:w="1010" w:type="dxa"/>
          </w:tcPr>
          <w:p w:rsidR="00A659F3" w:rsidRDefault="00A659F3">
            <w:pPr>
              <w:pBdr>
                <w:top w:val="nil"/>
                <w:left w:val="nil"/>
                <w:bottom w:val="nil"/>
                <w:right w:val="nil"/>
                <w:between w:val="nil"/>
              </w:pBdr>
              <w:rPr>
                <w:color w:val="000000"/>
                <w:sz w:val="20"/>
                <w:szCs w:val="20"/>
              </w:rPr>
            </w:pPr>
          </w:p>
        </w:tc>
        <w:tc>
          <w:tcPr>
            <w:tcW w:w="1249" w:type="dxa"/>
          </w:tcPr>
          <w:p w:rsidR="00A659F3" w:rsidRDefault="00A659F3">
            <w:pPr>
              <w:pBdr>
                <w:top w:val="nil"/>
                <w:left w:val="nil"/>
                <w:bottom w:val="nil"/>
                <w:right w:val="nil"/>
                <w:between w:val="nil"/>
              </w:pBdr>
              <w:rPr>
                <w:color w:val="000000"/>
                <w:sz w:val="20"/>
                <w:szCs w:val="20"/>
              </w:rPr>
            </w:pPr>
          </w:p>
        </w:tc>
        <w:tc>
          <w:tcPr>
            <w:tcW w:w="1381" w:type="dxa"/>
          </w:tcPr>
          <w:p w:rsidR="00A659F3" w:rsidRDefault="00A659F3">
            <w:pPr>
              <w:pBdr>
                <w:top w:val="nil"/>
                <w:left w:val="nil"/>
                <w:bottom w:val="nil"/>
                <w:right w:val="nil"/>
                <w:between w:val="nil"/>
              </w:pBdr>
              <w:rPr>
                <w:color w:val="000000"/>
                <w:sz w:val="20"/>
                <w:szCs w:val="20"/>
              </w:rPr>
            </w:pPr>
          </w:p>
        </w:tc>
        <w:tc>
          <w:tcPr>
            <w:tcW w:w="1381" w:type="dxa"/>
          </w:tcPr>
          <w:p w:rsidR="00A659F3" w:rsidRDefault="00A659F3">
            <w:pPr>
              <w:pBdr>
                <w:top w:val="nil"/>
                <w:left w:val="nil"/>
                <w:bottom w:val="nil"/>
                <w:right w:val="nil"/>
                <w:between w:val="nil"/>
              </w:pBdr>
              <w:rPr>
                <w:color w:val="000000"/>
                <w:sz w:val="20"/>
                <w:szCs w:val="20"/>
              </w:rPr>
            </w:pPr>
          </w:p>
        </w:tc>
        <w:tc>
          <w:tcPr>
            <w:tcW w:w="1381" w:type="dxa"/>
          </w:tcPr>
          <w:p w:rsidR="00A659F3" w:rsidRDefault="00A659F3">
            <w:pPr>
              <w:pBdr>
                <w:top w:val="nil"/>
                <w:left w:val="nil"/>
                <w:bottom w:val="nil"/>
                <w:right w:val="nil"/>
                <w:between w:val="nil"/>
              </w:pBdr>
              <w:rPr>
                <w:color w:val="000000"/>
                <w:sz w:val="20"/>
                <w:szCs w:val="20"/>
              </w:rPr>
            </w:pPr>
          </w:p>
        </w:tc>
        <w:tc>
          <w:tcPr>
            <w:tcW w:w="2363" w:type="dxa"/>
          </w:tcPr>
          <w:p w:rsidR="00A659F3" w:rsidRDefault="00A659F3">
            <w:pPr>
              <w:pBdr>
                <w:top w:val="nil"/>
                <w:left w:val="nil"/>
                <w:bottom w:val="nil"/>
                <w:right w:val="nil"/>
                <w:between w:val="nil"/>
              </w:pBdr>
              <w:rPr>
                <w:color w:val="000000"/>
                <w:sz w:val="20"/>
                <w:szCs w:val="20"/>
              </w:rPr>
            </w:pPr>
          </w:p>
        </w:tc>
      </w:tr>
      <w:tr w:rsidR="00A659F3">
        <w:trPr>
          <w:trHeight w:val="271"/>
        </w:trPr>
        <w:tc>
          <w:tcPr>
            <w:tcW w:w="1540" w:type="dxa"/>
          </w:tcPr>
          <w:p w:rsidR="00A659F3" w:rsidRDefault="00A659F3">
            <w:pPr>
              <w:pBdr>
                <w:top w:val="nil"/>
                <w:left w:val="nil"/>
                <w:bottom w:val="nil"/>
                <w:right w:val="nil"/>
                <w:between w:val="nil"/>
              </w:pBdr>
              <w:rPr>
                <w:color w:val="000000"/>
                <w:sz w:val="20"/>
                <w:szCs w:val="20"/>
              </w:rPr>
            </w:pPr>
          </w:p>
        </w:tc>
        <w:tc>
          <w:tcPr>
            <w:tcW w:w="996" w:type="dxa"/>
          </w:tcPr>
          <w:p w:rsidR="00A659F3" w:rsidRDefault="00A659F3">
            <w:pPr>
              <w:pBdr>
                <w:top w:val="nil"/>
                <w:left w:val="nil"/>
                <w:bottom w:val="nil"/>
                <w:right w:val="nil"/>
                <w:between w:val="nil"/>
              </w:pBdr>
              <w:rPr>
                <w:color w:val="000000"/>
                <w:sz w:val="20"/>
                <w:szCs w:val="20"/>
              </w:rPr>
            </w:pPr>
          </w:p>
        </w:tc>
        <w:tc>
          <w:tcPr>
            <w:tcW w:w="757" w:type="dxa"/>
          </w:tcPr>
          <w:p w:rsidR="00A659F3" w:rsidRDefault="00A659F3">
            <w:pPr>
              <w:pBdr>
                <w:top w:val="nil"/>
                <w:left w:val="nil"/>
                <w:bottom w:val="nil"/>
                <w:right w:val="nil"/>
                <w:between w:val="nil"/>
              </w:pBdr>
              <w:rPr>
                <w:color w:val="000000"/>
                <w:sz w:val="20"/>
                <w:szCs w:val="20"/>
              </w:rPr>
            </w:pPr>
          </w:p>
        </w:tc>
        <w:tc>
          <w:tcPr>
            <w:tcW w:w="1128" w:type="dxa"/>
          </w:tcPr>
          <w:p w:rsidR="00A659F3" w:rsidRDefault="00A659F3">
            <w:pPr>
              <w:pBdr>
                <w:top w:val="nil"/>
                <w:left w:val="nil"/>
                <w:bottom w:val="nil"/>
                <w:right w:val="nil"/>
                <w:between w:val="nil"/>
              </w:pBdr>
              <w:rPr>
                <w:color w:val="000000"/>
                <w:sz w:val="20"/>
                <w:szCs w:val="20"/>
              </w:rPr>
            </w:pPr>
          </w:p>
        </w:tc>
        <w:tc>
          <w:tcPr>
            <w:tcW w:w="878" w:type="dxa"/>
          </w:tcPr>
          <w:p w:rsidR="00A659F3" w:rsidRDefault="00A659F3">
            <w:pPr>
              <w:pBdr>
                <w:top w:val="nil"/>
                <w:left w:val="nil"/>
                <w:bottom w:val="nil"/>
                <w:right w:val="nil"/>
                <w:between w:val="nil"/>
              </w:pBdr>
              <w:rPr>
                <w:color w:val="000000"/>
                <w:sz w:val="20"/>
                <w:szCs w:val="20"/>
              </w:rPr>
            </w:pPr>
          </w:p>
        </w:tc>
        <w:tc>
          <w:tcPr>
            <w:tcW w:w="1010" w:type="dxa"/>
          </w:tcPr>
          <w:p w:rsidR="00A659F3" w:rsidRDefault="00A659F3">
            <w:pPr>
              <w:pBdr>
                <w:top w:val="nil"/>
                <w:left w:val="nil"/>
                <w:bottom w:val="nil"/>
                <w:right w:val="nil"/>
                <w:between w:val="nil"/>
              </w:pBdr>
              <w:rPr>
                <w:color w:val="000000"/>
                <w:sz w:val="20"/>
                <w:szCs w:val="20"/>
              </w:rPr>
            </w:pPr>
          </w:p>
        </w:tc>
        <w:tc>
          <w:tcPr>
            <w:tcW w:w="1249" w:type="dxa"/>
          </w:tcPr>
          <w:p w:rsidR="00A659F3" w:rsidRDefault="00A659F3">
            <w:pPr>
              <w:pBdr>
                <w:top w:val="nil"/>
                <w:left w:val="nil"/>
                <w:bottom w:val="nil"/>
                <w:right w:val="nil"/>
                <w:between w:val="nil"/>
              </w:pBdr>
              <w:rPr>
                <w:color w:val="000000"/>
                <w:sz w:val="20"/>
                <w:szCs w:val="20"/>
              </w:rPr>
            </w:pPr>
          </w:p>
        </w:tc>
        <w:tc>
          <w:tcPr>
            <w:tcW w:w="1381" w:type="dxa"/>
          </w:tcPr>
          <w:p w:rsidR="00A659F3" w:rsidRDefault="00A659F3">
            <w:pPr>
              <w:pBdr>
                <w:top w:val="nil"/>
                <w:left w:val="nil"/>
                <w:bottom w:val="nil"/>
                <w:right w:val="nil"/>
                <w:between w:val="nil"/>
              </w:pBdr>
              <w:rPr>
                <w:color w:val="000000"/>
                <w:sz w:val="20"/>
                <w:szCs w:val="20"/>
              </w:rPr>
            </w:pPr>
          </w:p>
        </w:tc>
        <w:tc>
          <w:tcPr>
            <w:tcW w:w="1381" w:type="dxa"/>
          </w:tcPr>
          <w:p w:rsidR="00A659F3" w:rsidRDefault="00A659F3">
            <w:pPr>
              <w:pBdr>
                <w:top w:val="nil"/>
                <w:left w:val="nil"/>
                <w:bottom w:val="nil"/>
                <w:right w:val="nil"/>
                <w:between w:val="nil"/>
              </w:pBdr>
              <w:rPr>
                <w:color w:val="000000"/>
                <w:sz w:val="20"/>
                <w:szCs w:val="20"/>
              </w:rPr>
            </w:pPr>
          </w:p>
        </w:tc>
        <w:tc>
          <w:tcPr>
            <w:tcW w:w="1381" w:type="dxa"/>
          </w:tcPr>
          <w:p w:rsidR="00A659F3" w:rsidRDefault="00A659F3">
            <w:pPr>
              <w:pBdr>
                <w:top w:val="nil"/>
                <w:left w:val="nil"/>
                <w:bottom w:val="nil"/>
                <w:right w:val="nil"/>
                <w:between w:val="nil"/>
              </w:pBdr>
              <w:rPr>
                <w:color w:val="000000"/>
                <w:sz w:val="20"/>
                <w:szCs w:val="20"/>
              </w:rPr>
            </w:pPr>
          </w:p>
        </w:tc>
        <w:tc>
          <w:tcPr>
            <w:tcW w:w="2363"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23642F">
      <w:pPr>
        <w:rPr>
          <w:sz w:val="24"/>
          <w:szCs w:val="24"/>
        </w:rPr>
      </w:pPr>
      <w:r>
        <w:br w:type="page"/>
      </w:r>
    </w:p>
    <w:p w:rsidR="00A659F3" w:rsidRDefault="00A659F3">
      <w:pPr>
        <w:rPr>
          <w:sz w:val="24"/>
          <w:szCs w:val="24"/>
        </w:rPr>
      </w:pPr>
    </w:p>
    <w:p w:rsidR="00A659F3" w:rsidRDefault="0023642F">
      <w:pPr>
        <w:numPr>
          <w:ilvl w:val="2"/>
          <w:numId w:val="37"/>
        </w:numPr>
        <w:pBdr>
          <w:top w:val="nil"/>
          <w:left w:val="nil"/>
          <w:bottom w:val="nil"/>
          <w:right w:val="nil"/>
          <w:between w:val="nil"/>
        </w:pBdr>
        <w:tabs>
          <w:tab w:val="left" w:pos="1132"/>
          <w:tab w:val="left" w:pos="1133"/>
        </w:tabs>
      </w:pPr>
      <w:r>
        <w:rPr>
          <w:color w:val="000000"/>
        </w:rPr>
        <w:t xml:space="preserve">Titlul priorității [300] (se repetă pentru fiecare prioritate) </w:t>
      </w:r>
    </w:p>
    <w:p w:rsidR="00A659F3" w:rsidRDefault="00A659F3">
      <w:pPr>
        <w:pBdr>
          <w:top w:val="nil"/>
          <w:left w:val="nil"/>
          <w:bottom w:val="nil"/>
          <w:right w:val="nil"/>
          <w:between w:val="nil"/>
        </w:pBdr>
        <w:tabs>
          <w:tab w:val="left" w:pos="1132"/>
          <w:tab w:val="left" w:pos="1133"/>
        </w:tabs>
        <w:ind w:left="1132"/>
        <w:jc w:val="right"/>
        <w:rPr>
          <w:rFonts w:ascii="Cambria" w:eastAsia="Cambria" w:hAnsi="Cambria" w:cs="Cambria"/>
          <w:color w:val="000000"/>
        </w:rPr>
      </w:pPr>
    </w:p>
    <w:p w:rsidR="00A659F3" w:rsidRDefault="0023642F">
      <w:pPr>
        <w:pBdr>
          <w:top w:val="nil"/>
          <w:left w:val="nil"/>
          <w:bottom w:val="nil"/>
          <w:right w:val="nil"/>
          <w:between w:val="nil"/>
        </w:pBdr>
        <w:tabs>
          <w:tab w:val="left" w:pos="1132"/>
          <w:tab w:val="left" w:pos="1133"/>
        </w:tabs>
        <w:ind w:left="1132"/>
        <w:jc w:val="center"/>
        <w:rPr>
          <w:rFonts w:ascii="Cambria" w:eastAsia="Cambria" w:hAnsi="Cambria" w:cs="Cambria"/>
          <w:b/>
          <w:color w:val="000000"/>
        </w:rPr>
      </w:pPr>
      <w:bookmarkStart w:id="7" w:name="_heading=h.3dy6vkm" w:colFirst="0" w:colLast="0"/>
      <w:bookmarkEnd w:id="7"/>
      <w:r>
        <w:rPr>
          <w:rFonts w:ascii="Cambria" w:eastAsia="Cambria" w:hAnsi="Cambria" w:cs="Cambria"/>
          <w:b/>
          <w:i/>
          <w:color w:val="366091"/>
        </w:rPr>
        <w:t>Prioritatea 3.  Creșterea siguranței rutiere</w:t>
      </w:r>
    </w:p>
    <w:p w:rsidR="00A659F3" w:rsidRDefault="00A659F3">
      <w:pPr>
        <w:tabs>
          <w:tab w:val="left" w:pos="1132"/>
          <w:tab w:val="left" w:pos="1133"/>
        </w:tabs>
      </w:pPr>
    </w:p>
    <w:tbl>
      <w:tblPr>
        <w:tblStyle w:val="afffc"/>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064"/>
      </w:tblGrid>
      <w:tr w:rsidR="00A659F3">
        <w:trPr>
          <w:trHeight w:val="353"/>
        </w:trPr>
        <w:tc>
          <w:tcPr>
            <w:tcW w:w="14064" w:type="dxa"/>
            <w:vAlign w:val="center"/>
          </w:tcPr>
          <w:p w:rsidR="00A659F3" w:rsidRDefault="0023642F">
            <w:pPr>
              <w:pBdr>
                <w:top w:val="nil"/>
                <w:left w:val="nil"/>
                <w:bottom w:val="nil"/>
                <w:right w:val="nil"/>
                <w:between w:val="nil"/>
              </w:pBdr>
              <w:spacing w:before="26"/>
              <w:ind w:left="401"/>
              <w:rPr>
                <w:color w:val="000000"/>
              </w:rPr>
            </w:pPr>
            <w:r>
              <w:rPr>
                <w:rFonts w:ascii="MS Gothic" w:eastAsia="MS Gothic" w:hAnsi="MS Gothic" w:cs="MS Gothic"/>
                <w:color w:val="000000"/>
              </w:rPr>
              <w:t>☐</w:t>
            </w:r>
            <w:r>
              <w:rPr>
                <w:color w:val="000000"/>
              </w:rPr>
              <w:t xml:space="preserve">  Această prioritate se referă în mod specific la ocuparea forței de muncă în rândul tinerilor</w:t>
            </w:r>
          </w:p>
        </w:tc>
      </w:tr>
      <w:tr w:rsidR="00A659F3">
        <w:trPr>
          <w:trHeight w:val="353"/>
        </w:trPr>
        <w:tc>
          <w:tcPr>
            <w:tcW w:w="14064" w:type="dxa"/>
            <w:vAlign w:val="center"/>
          </w:tcPr>
          <w:p w:rsidR="00A659F3" w:rsidRDefault="0023642F">
            <w:pPr>
              <w:pBdr>
                <w:top w:val="nil"/>
                <w:left w:val="nil"/>
                <w:bottom w:val="nil"/>
                <w:right w:val="nil"/>
                <w:between w:val="nil"/>
              </w:pBdr>
              <w:spacing w:before="39"/>
              <w:ind w:left="401"/>
              <w:rPr>
                <w:color w:val="000000"/>
              </w:rPr>
            </w:pPr>
            <w:r>
              <w:rPr>
                <w:rFonts w:ascii="MS Gothic" w:eastAsia="MS Gothic" w:hAnsi="MS Gothic" w:cs="MS Gothic"/>
                <w:color w:val="000000"/>
              </w:rPr>
              <w:t>☐</w:t>
            </w:r>
            <w:r>
              <w:rPr>
                <w:color w:val="000000"/>
              </w:rPr>
              <w:t xml:space="preserve">  Această prioritate se referă în mod specific la acțiuni sociale inovatoare</w:t>
            </w:r>
          </w:p>
        </w:tc>
      </w:tr>
      <w:tr w:rsidR="00A659F3">
        <w:trPr>
          <w:trHeight w:val="599"/>
        </w:trPr>
        <w:tc>
          <w:tcPr>
            <w:tcW w:w="14064" w:type="dxa"/>
            <w:vAlign w:val="center"/>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(m) din Regulamentul FSE+</w:t>
            </w:r>
            <w:r>
              <w:rPr>
                <w:b/>
                <w:color w:val="000000"/>
                <w:sz w:val="25"/>
                <w:szCs w:val="25"/>
                <w:vertAlign w:val="superscript"/>
              </w:rPr>
              <w:t>*</w:t>
            </w:r>
          </w:p>
        </w:tc>
      </w:tr>
      <w:tr w:rsidR="00A659F3">
        <w:trPr>
          <w:trHeight w:val="612"/>
        </w:trPr>
        <w:tc>
          <w:tcPr>
            <w:tcW w:w="14064" w:type="dxa"/>
            <w:vAlign w:val="center"/>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(l) din Regulamentul FSE+ </w:t>
            </w:r>
            <w:r>
              <w:rPr>
                <w:b/>
                <w:color w:val="000000"/>
                <w:vertAlign w:val="superscript"/>
              </w:rPr>
              <w:footnoteReference w:id="17"/>
            </w:r>
          </w:p>
        </w:tc>
      </w:tr>
      <w:tr w:rsidR="00A659F3">
        <w:trPr>
          <w:trHeight w:val="612"/>
        </w:trPr>
        <w:tc>
          <w:tcPr>
            <w:tcW w:w="14064" w:type="dxa"/>
            <w:vAlign w:val="center"/>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mobilitatea urbană prevăzut la articolul 3 alineatul (1) litera (b) punctul (viii) din Regulamentul FEDR și Fondul de coeziune</w:t>
            </w:r>
          </w:p>
        </w:tc>
      </w:tr>
      <w:tr w:rsidR="00A659F3">
        <w:trPr>
          <w:trHeight w:val="612"/>
        </w:trPr>
        <w:tc>
          <w:tcPr>
            <w:tcW w:w="14064" w:type="dxa"/>
            <w:vAlign w:val="center"/>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conectivitatea digitală prevăzut la articolul 3 alineatul (1) litera (a) punctul (v) din Regulamentul FEDR și Fondul de coeziune</w:t>
            </w:r>
          </w:p>
        </w:tc>
      </w:tr>
    </w:tbl>
    <w:p w:rsidR="00A659F3" w:rsidRDefault="00A659F3">
      <w:pPr>
        <w:tabs>
          <w:tab w:val="left" w:pos="1132"/>
        </w:tabs>
        <w:spacing w:before="90"/>
        <w:ind w:left="354"/>
        <w:rPr>
          <w:b/>
          <w:sz w:val="25"/>
          <w:szCs w:val="25"/>
          <w:vertAlign w:val="superscript"/>
        </w:rPr>
      </w:pPr>
    </w:p>
    <w:p w:rsidR="00A659F3" w:rsidRDefault="0023642F">
      <w:pPr>
        <w:tabs>
          <w:tab w:val="left" w:pos="1132"/>
        </w:tabs>
        <w:spacing w:before="90"/>
        <w:ind w:left="354"/>
      </w:pPr>
      <w:r>
        <w:rPr>
          <w:b/>
          <w:sz w:val="25"/>
          <w:szCs w:val="25"/>
          <w:vertAlign w:val="superscript"/>
        </w:rPr>
        <w:t xml:space="preserve">* </w:t>
      </w:r>
      <w:r>
        <w:t>Dacă este bifată, treceți la secțiunea 2.1.1.2.</w:t>
      </w:r>
    </w:p>
    <w:p w:rsidR="00A659F3" w:rsidRDefault="00A659F3">
      <w:pPr>
        <w:rPr>
          <w:sz w:val="20"/>
          <w:szCs w:val="20"/>
        </w:rPr>
      </w:pPr>
    </w:p>
    <w:p w:rsidR="00A659F3" w:rsidRDefault="00A659F3">
      <w:pPr>
        <w:rPr>
          <w:sz w:val="17"/>
          <w:szCs w:val="17"/>
        </w:rPr>
      </w:pPr>
    </w:p>
    <w:p w:rsidR="00A659F3" w:rsidRDefault="0023642F">
      <w:pPr>
        <w:numPr>
          <w:ilvl w:val="3"/>
          <w:numId w:val="37"/>
        </w:numPr>
        <w:pBdr>
          <w:top w:val="nil"/>
          <w:left w:val="nil"/>
          <w:bottom w:val="nil"/>
          <w:right w:val="nil"/>
          <w:between w:val="nil"/>
        </w:pBdr>
        <w:tabs>
          <w:tab w:val="left" w:pos="1242"/>
        </w:tabs>
        <w:spacing w:before="92"/>
        <w:ind w:left="1239" w:hanging="778"/>
        <w:rPr>
          <w:color w:val="000000"/>
        </w:rPr>
      </w:pPr>
      <w:r>
        <w:rPr>
          <w:color w:val="000000"/>
        </w:rPr>
        <w:t>Obiectiv specific</w:t>
      </w:r>
      <w:r>
        <w:rPr>
          <w:b/>
          <w:color w:val="000000"/>
          <w:sz w:val="33"/>
          <w:szCs w:val="33"/>
          <w:vertAlign w:val="superscript"/>
        </w:rPr>
        <w:footnoteReference w:id="18"/>
      </w:r>
      <w:r>
        <w:rPr>
          <w:color w:val="000000"/>
        </w:rPr>
        <w:t>(se repetă pentru fiecare obiectiv specific selectat, pentru alte priorități decât asistența tehnică)</w:t>
      </w:r>
    </w:p>
    <w:p w:rsidR="00A659F3" w:rsidRDefault="0023642F">
      <w:pPr>
        <w:pBdr>
          <w:top w:val="nil"/>
          <w:left w:val="nil"/>
          <w:bottom w:val="nil"/>
          <w:right w:val="nil"/>
          <w:between w:val="nil"/>
        </w:pBdr>
        <w:tabs>
          <w:tab w:val="left" w:pos="1242"/>
        </w:tabs>
        <w:spacing w:before="92"/>
        <w:ind w:left="1241"/>
        <w:rPr>
          <w:color w:val="366091"/>
        </w:rPr>
      </w:pPr>
      <w:r>
        <w:rPr>
          <w:color w:val="366091"/>
        </w:rPr>
        <w:t>3.1. Dezvoltarea unei rețele TEN-T, reziliente la schimbările climatice, inteligente, sigure, durabile și intermodale</w:t>
      </w:r>
    </w:p>
    <w:p w:rsidR="00A659F3" w:rsidRDefault="00A659F3">
      <w:pPr>
        <w:spacing w:before="3"/>
        <w:rPr>
          <w:sz w:val="30"/>
          <w:szCs w:val="30"/>
        </w:rPr>
      </w:pPr>
    </w:p>
    <w:p w:rsidR="00A659F3" w:rsidRDefault="0023642F">
      <w:pPr>
        <w:numPr>
          <w:ilvl w:val="4"/>
          <w:numId w:val="37"/>
        </w:numPr>
        <w:pBdr>
          <w:top w:val="nil"/>
          <w:left w:val="nil"/>
          <w:bottom w:val="nil"/>
          <w:right w:val="nil"/>
          <w:between w:val="nil"/>
        </w:pBdr>
        <w:tabs>
          <w:tab w:val="left" w:pos="1774"/>
          <w:tab w:val="left" w:pos="1775"/>
        </w:tabs>
        <w:ind w:left="1771" w:hanging="1310"/>
        <w:rPr>
          <w:color w:val="000000"/>
        </w:rPr>
      </w:pPr>
      <w:r>
        <w:rPr>
          <w:color w:val="000000"/>
        </w:rPr>
        <w:t>Intervenții ale fondurilor</w:t>
      </w:r>
    </w:p>
    <w:p w:rsidR="00A659F3" w:rsidRDefault="00A659F3">
      <w:pPr>
        <w:spacing w:before="2"/>
        <w:rPr>
          <w:sz w:val="30"/>
          <w:szCs w:val="30"/>
        </w:rPr>
      </w:pPr>
    </w:p>
    <w:p w:rsidR="00A659F3" w:rsidRDefault="0023642F">
      <w:pPr>
        <w:ind w:left="1241"/>
      </w:pPr>
      <w:r>
        <w:lastRenderedPageBreak/>
        <w:t>Trimitere: articolul 22 alineatul (3) litera (d) punctele (i), (iii), (iv), (v), (vi) și (vii) din RDC;</w:t>
      </w:r>
    </w:p>
    <w:p w:rsidR="00A659F3" w:rsidRDefault="00A659F3">
      <w:pPr>
        <w:spacing w:before="1"/>
        <w:rPr>
          <w:sz w:val="29"/>
          <w:szCs w:val="29"/>
        </w:rPr>
      </w:pPr>
    </w:p>
    <w:p w:rsidR="00A659F3" w:rsidRDefault="0023642F">
      <w:pPr>
        <w:ind w:left="1241"/>
      </w:pPr>
      <w:r>
        <w:t>Tipurile de acțiuni aferente – articolul 22 alineatul (3) litera (d) punctul (i) din RDC și articolul 6 din Regulamentul FSE+:</w:t>
      </w:r>
    </w:p>
    <w:p w:rsidR="00A659F3" w:rsidRDefault="00A659F3">
      <w:pPr>
        <w:spacing w:before="6"/>
        <w:rPr>
          <w:sz w:val="18"/>
          <w:szCs w:val="18"/>
        </w:rPr>
      </w:pPr>
    </w:p>
    <w:tbl>
      <w:tblPr>
        <w:tblStyle w:val="afffd"/>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Câmp de text [8 000]</w:t>
            </w:r>
          </w:p>
          <w:p w:rsidR="00A659F3" w:rsidRDefault="0023642F">
            <w:pPr>
              <w:spacing w:before="65"/>
              <w:rPr>
                <w:color w:val="366091"/>
              </w:rPr>
            </w:pPr>
            <w:r>
              <w:rPr>
                <w:color w:val="366091"/>
              </w:rPr>
              <w:t xml:space="preserve">Așa cum a fost precizat în secțiunea privind Strategia programului, România deține unul dintre cele mai slabe recorduri de siguranță rutieră din UE. Aceasta a înregistrat dublul numărului mediu de decese la un milion de locuitori în UE în 2018, în ciuda unei reduceri cu 4% a numărului de decese față de 2017. Factorii ce cauzează această situație sunt infrastructura subdezvoltată, în special pentru pietoni și bicicliști, viteza excesivă și aplicarea deficitară a sancțiunilor legale. Investițiile în autostrăzi, precum și în întreținerea și modernizarea drumurilor existente ar contribui la îmbunătățirea siguranței rutiere. </w:t>
            </w:r>
          </w:p>
          <w:p w:rsidR="00A659F3" w:rsidRDefault="00A659F3">
            <w:pPr>
              <w:spacing w:before="65"/>
              <w:rPr>
                <w:color w:val="366091"/>
              </w:rPr>
            </w:pPr>
          </w:p>
          <w:p w:rsidR="00A659F3" w:rsidRDefault="0023642F">
            <w:pPr>
              <w:spacing w:before="65"/>
              <w:rPr>
                <w:color w:val="366091"/>
              </w:rPr>
            </w:pPr>
            <w:r>
              <w:rPr>
                <w:color w:val="366091"/>
              </w:rPr>
              <w:t>În cadrul PNRR va fi finanțată elaborarea Strategiei Naţionale de Siguranţă Rutieră pentru perioada 2021-2030 care urmărește implementarea normelor și liniilor directoare ale Uniunii Europene, așa cum sunt ele prezentate în documentul cadru de politici europene în domeniul siguranței rutiere „Vision Zero”, anume reducerea numărului de decedați în accidente rutiere până în anul 2050 până aproape de zero. Ca obiectiv intermediar, România își asumă ținta Uniunii Europene de reducere a numărului de victime (răniți sau decedați) cu 50% față de anul 2019, până în anul 2030. Pr</w:t>
            </w:r>
            <w:r w:rsidR="00400689">
              <w:rPr>
                <w:color w:val="366091"/>
              </w:rPr>
              <w:t>oiectele finanțate  în cadrul P</w:t>
            </w:r>
            <w:r>
              <w:rPr>
                <w:color w:val="366091"/>
              </w:rPr>
              <w:t>T sunt complementare atât cu cele finanțate din PNRR, cât și cu cele realizate cu finanțare BEI, având ca scop primar eliminarea tuturor zonelor periculoase identificate pe rețeaua rutieră națională.</w:t>
            </w:r>
          </w:p>
          <w:p w:rsidR="00A659F3" w:rsidRDefault="00A659F3">
            <w:pPr>
              <w:spacing w:before="65"/>
              <w:rPr>
                <w:color w:val="366091"/>
              </w:rPr>
            </w:pPr>
          </w:p>
          <w:p w:rsidR="00A659F3" w:rsidRDefault="00400689">
            <w:pPr>
              <w:spacing w:before="65"/>
              <w:jc w:val="both"/>
              <w:rPr>
                <w:color w:val="366091"/>
              </w:rPr>
            </w:pPr>
            <w:r>
              <w:rPr>
                <w:color w:val="366091"/>
              </w:rPr>
              <w:t>Prin această prioritate P</w:t>
            </w:r>
            <w:r w:rsidR="0023642F">
              <w:rPr>
                <w:color w:val="366091"/>
              </w:rPr>
              <w:t xml:space="preserve">T urmărește finanțarea de operațiuni care să contribuie la îmbunătăţirea siguranței circulației rutiere, reducerea numărului de accidente rutiere, în particular la obiectivul intermediar de reducere a numărului de victime (răniți sau decedați) cu 50% față de anul 2019, până în anul 2030, precum și minimizarea efectelor economice cauzate de aceste accidente. Investițiile prevăzute în cadrul acestei axe prioritare se vor implementa prin grant acordat beneficiarului urmând experiența perioadelor anterioare de programare în care restul finanțării a fost acoperit de bugetul de stat, inclusiv printr-un mecanism de supracontractare. Operarea și întreținerea proiectelor vizate de această axă prioritară va fi realizată de către administratorul infrastructurii naționale - entitate sub control public, cu finanțare din vigneta colectată și transferuri în completare de la bugetul de stat pentru diferența neacoperită de veniturile din rovignetă. </w:t>
            </w:r>
          </w:p>
          <w:p w:rsidR="00A659F3" w:rsidRDefault="0023642F">
            <w:pPr>
              <w:spacing w:before="65"/>
              <w:rPr>
                <w:color w:val="366091"/>
              </w:rPr>
            </w:pPr>
            <w:r>
              <w:rPr>
                <w:color w:val="366091"/>
              </w:rPr>
              <w:t>Prin intermediul acestei priorități se vor finanța operațiuni de siguranță rutieră adresate secțiunilor de infrastructură rutieră situate pe rețeaua TEN-T ce vizează:</w:t>
            </w:r>
          </w:p>
          <w:p w:rsidR="00A659F3" w:rsidRDefault="0023642F">
            <w:pPr>
              <w:numPr>
                <w:ilvl w:val="0"/>
                <w:numId w:val="2"/>
              </w:numPr>
              <w:spacing w:before="65"/>
              <w:rPr>
                <w:color w:val="366091"/>
              </w:rPr>
            </w:pPr>
            <w:r>
              <w:rPr>
                <w:color w:val="366091"/>
              </w:rPr>
              <w:t>Siguranţă pasivă: parapete rutiere cu rulouri, montarea de parapete rutiere cu cabluri la marginea părții carosabile, amplasarea atenuatoarelor de impact echipate cu sistem de detecție a accidentelor și monitorizare trafic, achiziționarea de sisteme pentru protejarea lucrătorilor, campanii de conștientizare etc;</w:t>
            </w:r>
          </w:p>
          <w:p w:rsidR="00A659F3" w:rsidRDefault="0023642F">
            <w:pPr>
              <w:numPr>
                <w:ilvl w:val="0"/>
                <w:numId w:val="2"/>
              </w:numPr>
              <w:spacing w:before="65"/>
              <w:rPr>
                <w:color w:val="366091"/>
              </w:rPr>
            </w:pPr>
            <w:r>
              <w:rPr>
                <w:color w:val="366091"/>
              </w:rPr>
              <w:t>Iluminat pe timp de noapte și dispozitive luminoase și reflectorizante;</w:t>
            </w:r>
          </w:p>
          <w:p w:rsidR="00A659F3" w:rsidRDefault="0023642F">
            <w:pPr>
              <w:numPr>
                <w:ilvl w:val="0"/>
                <w:numId w:val="2"/>
              </w:numPr>
              <w:spacing w:before="65"/>
              <w:rPr>
                <w:color w:val="366091"/>
              </w:rPr>
            </w:pPr>
            <w:r>
              <w:rPr>
                <w:color w:val="366091"/>
              </w:rPr>
              <w:t>Separarea căilor de trafic auto și pietonal prin denivelarea acestora pentru evitarea congestiilor;</w:t>
            </w:r>
          </w:p>
          <w:p w:rsidR="00A659F3" w:rsidRDefault="0023642F">
            <w:pPr>
              <w:numPr>
                <w:ilvl w:val="0"/>
                <w:numId w:val="2"/>
              </w:numPr>
              <w:spacing w:before="65"/>
              <w:rPr>
                <w:color w:val="366091"/>
              </w:rPr>
            </w:pPr>
            <w:r>
              <w:rPr>
                <w:color w:val="366091"/>
              </w:rPr>
              <w:t>Semnalizare, marcaje și amenajări rutiere;</w:t>
            </w:r>
          </w:p>
          <w:p w:rsidR="00A659F3" w:rsidRDefault="0023642F">
            <w:pPr>
              <w:numPr>
                <w:ilvl w:val="0"/>
                <w:numId w:val="2"/>
              </w:numPr>
              <w:spacing w:before="65"/>
              <w:rPr>
                <w:color w:val="366091"/>
              </w:rPr>
            </w:pPr>
            <w:r>
              <w:rPr>
                <w:color w:val="366091"/>
              </w:rPr>
              <w:lastRenderedPageBreak/>
              <w:t>Echipamente de intervenţie în condiţii meteo speciale;</w:t>
            </w:r>
          </w:p>
          <w:p w:rsidR="00A659F3" w:rsidRDefault="0023642F">
            <w:pPr>
              <w:numPr>
                <w:ilvl w:val="0"/>
                <w:numId w:val="2"/>
              </w:numPr>
              <w:spacing w:before="65"/>
              <w:rPr>
                <w:color w:val="366091"/>
              </w:rPr>
            </w:pPr>
            <w:r>
              <w:rPr>
                <w:color w:val="366091"/>
              </w:rPr>
              <w:t>Digitalizarea elementelor de siguranţă a circulației;</w:t>
            </w:r>
          </w:p>
          <w:p w:rsidR="00A659F3" w:rsidRDefault="0023642F">
            <w:pPr>
              <w:numPr>
                <w:ilvl w:val="0"/>
                <w:numId w:val="2"/>
              </w:numPr>
              <w:spacing w:before="65"/>
              <w:rPr>
                <w:color w:val="366091"/>
              </w:rPr>
            </w:pPr>
            <w:r>
              <w:rPr>
                <w:color w:val="366091"/>
              </w:rPr>
              <w:t>Elaborarea documentelor strategice și de pregătire a proiectelor din aria de eligibilitate a axei.</w:t>
            </w:r>
          </w:p>
          <w:p w:rsidR="00A659F3" w:rsidRDefault="0023642F">
            <w:pPr>
              <w:numPr>
                <w:ilvl w:val="0"/>
                <w:numId w:val="4"/>
              </w:numPr>
              <w:spacing w:before="65"/>
              <w:rPr>
                <w:color w:val="366091"/>
              </w:rPr>
            </w:pPr>
            <w:r>
              <w:rPr>
                <w:color w:val="366091"/>
              </w:rPr>
              <w:t>Contribuția la eliminarea a 92 puncte periculoase – SF+PT şi lucrări;</w:t>
            </w:r>
          </w:p>
          <w:p w:rsidR="00A659F3" w:rsidRDefault="0023642F">
            <w:pPr>
              <w:numPr>
                <w:ilvl w:val="0"/>
                <w:numId w:val="4"/>
              </w:numPr>
              <w:spacing w:before="65"/>
              <w:rPr>
                <w:color w:val="366091"/>
              </w:rPr>
            </w:pPr>
            <w:r>
              <w:rPr>
                <w:color w:val="366091"/>
              </w:rPr>
              <w:t>Îmbunătățirea condițiilor de siguranță pentru parcările existente pe drumurile naționale și autostrăzi;</w:t>
            </w:r>
          </w:p>
          <w:p w:rsidR="00A659F3" w:rsidRDefault="0023642F">
            <w:pPr>
              <w:numPr>
                <w:ilvl w:val="0"/>
                <w:numId w:val="4"/>
              </w:numPr>
              <w:spacing w:before="65"/>
              <w:rPr>
                <w:color w:val="366091"/>
              </w:rPr>
            </w:pPr>
            <w:r>
              <w:rPr>
                <w:color w:val="366091"/>
              </w:rPr>
              <w:t>Îmbunătățirea condițiilor de siguranță prin realizarea de parcări noi pe drumurile naționale și autostrăzi;</w:t>
            </w:r>
          </w:p>
          <w:p w:rsidR="00A659F3" w:rsidRDefault="0023642F">
            <w:pPr>
              <w:numPr>
                <w:ilvl w:val="0"/>
                <w:numId w:val="4"/>
              </w:numPr>
              <w:spacing w:before="65"/>
              <w:rPr>
                <w:color w:val="366091"/>
              </w:rPr>
            </w:pPr>
            <w:r>
              <w:rPr>
                <w:color w:val="366091"/>
              </w:rPr>
              <w:t>Creșterea siguranței rutiere pe drumurile naționale prin eliminarea obstacolelor fizice și dotarea cu elemente pasive de siguranță pe sectoarele din afara localităților;</w:t>
            </w:r>
          </w:p>
          <w:p w:rsidR="00A659F3" w:rsidRDefault="0023642F">
            <w:pPr>
              <w:numPr>
                <w:ilvl w:val="0"/>
                <w:numId w:val="4"/>
              </w:numPr>
              <w:spacing w:before="65"/>
              <w:rPr>
                <w:color w:val="366091"/>
              </w:rPr>
            </w:pPr>
            <w:r>
              <w:rPr>
                <w:color w:val="366091"/>
              </w:rPr>
              <w:t>Creșterea siguranței rutiere în zona trecerilor de pietoni prin îmbunătățirea rugozității și vizibilității prin covoare antiderapante și semnalizare verticală;</w:t>
            </w:r>
          </w:p>
          <w:p w:rsidR="00A659F3" w:rsidRDefault="0023642F">
            <w:pPr>
              <w:numPr>
                <w:ilvl w:val="0"/>
                <w:numId w:val="4"/>
              </w:numPr>
              <w:spacing w:before="65"/>
              <w:rPr>
                <w:color w:val="366091"/>
              </w:rPr>
            </w:pPr>
            <w:r>
              <w:rPr>
                <w:color w:val="366091"/>
              </w:rPr>
              <w:t>Campanie de siguranță rutieră adresată categoriilor vulnerabile de participanți la trafic;</w:t>
            </w:r>
          </w:p>
          <w:p w:rsidR="00A659F3" w:rsidRDefault="0023642F">
            <w:pPr>
              <w:numPr>
                <w:ilvl w:val="0"/>
                <w:numId w:val="4"/>
              </w:numPr>
              <w:spacing w:before="65"/>
              <w:rPr>
                <w:color w:val="366091"/>
              </w:rPr>
            </w:pPr>
            <w:r>
              <w:rPr>
                <w:color w:val="366091"/>
              </w:rPr>
              <w:t>Măsuri de schimbare a comportamentului neadecvat al șoferilor;</w:t>
            </w:r>
          </w:p>
          <w:p w:rsidR="00A659F3" w:rsidRDefault="0023642F">
            <w:pPr>
              <w:numPr>
                <w:ilvl w:val="0"/>
                <w:numId w:val="4"/>
              </w:numPr>
              <w:spacing w:before="65"/>
              <w:rPr>
                <w:color w:val="366091"/>
              </w:rPr>
            </w:pPr>
            <w:r>
              <w:rPr>
                <w:color w:val="366091"/>
              </w:rPr>
              <w:t>Proiecte pilot de siguranță rutieră;</w:t>
            </w:r>
          </w:p>
          <w:p w:rsidR="00A659F3" w:rsidRDefault="0023642F">
            <w:pPr>
              <w:numPr>
                <w:ilvl w:val="0"/>
                <w:numId w:val="4"/>
              </w:numPr>
              <w:spacing w:before="65"/>
              <w:rPr>
                <w:color w:val="366091"/>
              </w:rPr>
            </w:pPr>
            <w:r>
              <w:rPr>
                <w:color w:val="366091"/>
              </w:rPr>
              <w:t>Achiziţia de echipamente necesare pentru DRDP-urilor pentru intervenţii punctuale.</w:t>
            </w:r>
          </w:p>
          <w:p w:rsidR="00A659F3" w:rsidRDefault="0023642F">
            <w:pPr>
              <w:spacing w:before="65"/>
              <w:jc w:val="both"/>
              <w:rPr>
                <w:color w:val="366091"/>
              </w:rPr>
            </w:pPr>
            <w:r>
              <w:rPr>
                <w:color w:val="366091"/>
              </w:rPr>
              <w:t>Operațiunile prevăzute în prezenta prioritate se vor realiza pe secțiuni de infrastructură rutieră diferite de proiectele vizate la prioritățile 1 și 2.</w:t>
            </w:r>
          </w:p>
          <w:p w:rsidR="00A659F3" w:rsidRDefault="0023642F">
            <w:pPr>
              <w:spacing w:before="65"/>
              <w:jc w:val="both"/>
              <w:rPr>
                <w:color w:val="366091"/>
              </w:rPr>
            </w:pPr>
            <w:r>
              <w:rPr>
                <w:color w:val="366091"/>
              </w:rPr>
              <w:t>Aria de eligibilitate a prezentei axe prioritare este delimitată de statutul drumului pe care se intervine pentru creșterea siguranței rutiere. Astfel, demarcarea față de intervențiile prevăzute în programele regionale se realizează la nivel de statut al drumului, prin urmare această axă prioritară nu va finanța acțiuni de siguranță rutieră pe secțiunile de drum cu statut de drum județean, rural sau stradă urbană. În cazul unor infrastructuri cu statut de drum național ce traversează zonele urbane acțiunile de siguranță rutieră se vor corela cu strategiile locale și vor urmări integrarea sistemelor ITS.</w:t>
            </w:r>
          </w:p>
          <w:p w:rsidR="00A659F3" w:rsidRDefault="0023642F">
            <w:pPr>
              <w:spacing w:before="65"/>
              <w:jc w:val="both"/>
              <w:rPr>
                <w:color w:val="366091"/>
              </w:rPr>
            </w:pPr>
            <w:r>
              <w:rPr>
                <w:color w:val="366091"/>
              </w:rPr>
              <w:t>Beneficiarii acestei axe vor trebui să țină cont că bazele de date rezultate din investițiile co-finanțate din fondurile europene avor trebui să fie disponibile tuturor celor interesați sub forma datelor deschise (open data) sub condițiile prevăzute de Directiva privind datele deschise și reutilizarea informațiilor din sectorul public (Directiva (EU)2019/1024), ca și date de valoare ridicată (high value datasets). Aceasta înseamnă că datele trebuie să fie (a) puse la dispoziție în mod gratuit, în condițiile legii; (b) prelucrabile automat; (c) puse la dispoziție prin intermediul unor API; și (d) puse la dispoziție prin descărcare în masă, dacă este cazul.</w:t>
            </w:r>
          </w:p>
          <w:p w:rsidR="00A659F3" w:rsidRDefault="0023642F">
            <w:pPr>
              <w:spacing w:before="65"/>
              <w:jc w:val="both"/>
              <w:rPr>
                <w:color w:val="366091"/>
              </w:rPr>
            </w:pPr>
            <w:r>
              <w:rPr>
                <w:color w:val="366091"/>
              </w:rPr>
              <w:t>Strategia propusă răspunde și priorităților de investiții identificate în Acțiunea 8 - Imbunatatirea constientizarii cu privire la siguranța rutieră și încurajarea schimbului de bune practici, incluse în Axa Prioritară 1.b) din SUERD.</w:t>
            </w:r>
          </w:p>
          <w:p w:rsidR="00A659F3" w:rsidRDefault="0023642F">
            <w:pPr>
              <w:spacing w:before="65"/>
              <w:jc w:val="both"/>
              <w:rPr>
                <w:color w:val="366091"/>
              </w:rPr>
            </w:pPr>
            <w:r>
              <w:rPr>
                <w:color w:val="366091"/>
              </w:rPr>
              <w:t>Acțiunile pentru creșterea capacității administrative prevăzute la prioritatea nr.1 vor avea efect și asupra acestei priorități.</w:t>
            </w:r>
          </w:p>
          <w:p w:rsidR="00A659F3" w:rsidRDefault="00A659F3">
            <w:pPr>
              <w:spacing w:before="65"/>
              <w:rPr>
                <w:color w:val="366091"/>
              </w:rPr>
            </w:pPr>
          </w:p>
          <w:p w:rsidR="00A659F3" w:rsidRDefault="0023642F">
            <w:pPr>
              <w:spacing w:before="65"/>
              <w:rPr>
                <w:b/>
                <w:i/>
                <w:color w:val="366091"/>
              </w:rPr>
            </w:pPr>
            <w:r>
              <w:rPr>
                <w:b/>
                <w:i/>
                <w:color w:val="366091"/>
              </w:rPr>
              <w:t>Beneficiari:</w:t>
            </w:r>
          </w:p>
          <w:p w:rsidR="00A659F3" w:rsidRDefault="0023642F">
            <w:pPr>
              <w:numPr>
                <w:ilvl w:val="0"/>
                <w:numId w:val="26"/>
              </w:numPr>
              <w:spacing w:before="65"/>
              <w:rPr>
                <w:i/>
                <w:color w:val="366091"/>
              </w:rPr>
            </w:pPr>
            <w:r>
              <w:rPr>
                <w:i/>
                <w:color w:val="366091"/>
              </w:rPr>
              <w:lastRenderedPageBreak/>
              <w:t>CNAIR / CNIR,</w:t>
            </w:r>
          </w:p>
          <w:p w:rsidR="00A659F3" w:rsidRDefault="0023642F">
            <w:pPr>
              <w:numPr>
                <w:ilvl w:val="0"/>
                <w:numId w:val="26"/>
              </w:numPr>
              <w:spacing w:before="65"/>
              <w:rPr>
                <w:i/>
                <w:color w:val="366091"/>
              </w:rPr>
            </w:pPr>
            <w:r>
              <w:rPr>
                <w:i/>
                <w:color w:val="366091"/>
              </w:rPr>
              <w:t>Direcțiile regionale de drumuri și poduri,</w:t>
            </w:r>
          </w:p>
          <w:p w:rsidR="00A659F3" w:rsidRDefault="0023642F">
            <w:pPr>
              <w:numPr>
                <w:ilvl w:val="0"/>
                <w:numId w:val="26"/>
              </w:numPr>
              <w:spacing w:before="65"/>
              <w:rPr>
                <w:i/>
                <w:color w:val="366091"/>
              </w:rPr>
            </w:pPr>
            <w:r>
              <w:rPr>
                <w:i/>
                <w:color w:val="366091"/>
              </w:rPr>
              <w:t>Poliția rutieră,</w:t>
            </w:r>
          </w:p>
          <w:p w:rsidR="00A659F3" w:rsidRDefault="0023642F">
            <w:pPr>
              <w:numPr>
                <w:ilvl w:val="0"/>
                <w:numId w:val="26"/>
              </w:numPr>
              <w:spacing w:before="65"/>
              <w:rPr>
                <w:i/>
                <w:color w:val="366091"/>
              </w:rPr>
            </w:pPr>
            <w:r>
              <w:rPr>
                <w:i/>
                <w:color w:val="366091"/>
              </w:rPr>
              <w:t>Ministerul Transporturilor si Infrastructurii</w:t>
            </w:r>
          </w:p>
          <w:p w:rsidR="00A659F3" w:rsidRDefault="00A659F3">
            <w:pPr>
              <w:spacing w:before="65"/>
            </w:pPr>
          </w:p>
        </w:tc>
      </w:tr>
    </w:tbl>
    <w:p w:rsidR="00A659F3" w:rsidRDefault="00A659F3">
      <w:pPr>
        <w:spacing w:before="65"/>
        <w:ind w:left="1241"/>
      </w:pPr>
    </w:p>
    <w:p w:rsidR="00A659F3" w:rsidRDefault="0023642F">
      <w:pPr>
        <w:spacing w:before="65"/>
        <w:ind w:left="1241"/>
      </w:pPr>
      <w:r>
        <w:t>Principalele grupuri-țintă - articolul 22 alineatul (3) litera (d) punctul (iii) din RDC:</w:t>
      </w:r>
    </w:p>
    <w:p w:rsidR="00A659F3" w:rsidRDefault="00A659F3">
      <w:pPr>
        <w:spacing w:before="5"/>
        <w:rPr>
          <w:sz w:val="17"/>
          <w:szCs w:val="17"/>
        </w:rPr>
      </w:pPr>
    </w:p>
    <w:tbl>
      <w:tblPr>
        <w:tblStyle w:val="afffe"/>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[1 000]</w:t>
            </w:r>
          </w:p>
          <w:p w:rsidR="00A659F3" w:rsidRDefault="0023642F">
            <w:pPr>
              <w:spacing w:before="65" w:after="136" w:line="350" w:lineRule="auto"/>
              <w:ind w:right="672"/>
              <w:jc w:val="both"/>
            </w:pPr>
            <w:r>
              <w:rPr>
                <w:color w:val="366091"/>
              </w:rPr>
              <w:t>Principalele grupuri țintă vizate de prezenta prioritate sunt utilizatorii drumurilor publice din România, atât utilizatorii agenți economici  (în particular transportatorii de  pasageri și de marfă) cât și populația generală. De asemenea, pentru implementarea proiectului pilot privind implementarea pactului de integritate grupul țintă va include organizațiile non-guvernamentale.</w:t>
            </w:r>
          </w:p>
        </w:tc>
      </w:tr>
    </w:tbl>
    <w:p w:rsidR="00A659F3" w:rsidRDefault="00A659F3">
      <w:pPr>
        <w:spacing w:before="65" w:after="136" w:line="350" w:lineRule="auto"/>
        <w:ind w:left="1241" w:right="672"/>
      </w:pPr>
    </w:p>
    <w:p w:rsidR="00A659F3" w:rsidRDefault="0023642F">
      <w:pPr>
        <w:spacing w:before="65" w:after="136" w:line="350" w:lineRule="auto"/>
        <w:ind w:left="1241" w:right="672"/>
      </w:pPr>
      <w:r>
        <w:t>Acțiuni menite să garanteze egalitatea, incluziunea și nediscriminarea – articolul 22 alineatul (3) litera (d) punctul (iv) din RDC și articolul 6 din Regulamentul FSE+</w:t>
      </w:r>
    </w:p>
    <w:p w:rsidR="00A659F3" w:rsidRDefault="00A659F3">
      <w:pPr>
        <w:rPr>
          <w:sz w:val="20"/>
          <w:szCs w:val="20"/>
        </w:rPr>
      </w:pPr>
    </w:p>
    <w:tbl>
      <w:tblPr>
        <w:tblStyle w:val="affff"/>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23642F">
            <w:pPr>
              <w:spacing w:before="40"/>
              <w:ind w:left="95"/>
              <w:jc w:val="both"/>
              <w:rPr>
                <w:color w:val="366091"/>
              </w:rPr>
            </w:pPr>
            <w:r>
              <w:rPr>
                <w:color w:val="366091"/>
              </w:rPr>
              <w:t>Toate investiţiile din sectorul de transport vor avea un caracter inclusiv şi vor respecta principiile egalităţii de şanse şi nediscriminării, asigurând participarea deplină a fiecărei persoane la viaţa economică şi socială, fără deosebire de origine etnică, sex, religie, vârstă, dizabilități sau orientare sexuală.</w:t>
            </w:r>
          </w:p>
          <w:p w:rsidR="00A659F3" w:rsidRDefault="00400689">
            <w:pPr>
              <w:spacing w:before="40"/>
              <w:ind w:left="95"/>
              <w:jc w:val="both"/>
              <w:rPr>
                <w:color w:val="366091"/>
              </w:rPr>
            </w:pPr>
            <w:r>
              <w:rPr>
                <w:color w:val="366091"/>
              </w:rPr>
              <w:t>Accesul la finanţarea P</w:t>
            </w:r>
            <w:r w:rsidR="0023642F">
              <w:rPr>
                <w:color w:val="366091"/>
              </w:rPr>
              <w:t>T se va face în mod nediscriminatoriu, utilizând criterii transparente de evaluare şi selecţie şi încurajând participarea tuturor beneficiarilor eligibili.</w:t>
            </w:r>
          </w:p>
          <w:p w:rsidR="00A659F3" w:rsidRDefault="0023642F">
            <w:pPr>
              <w:spacing w:before="40"/>
              <w:ind w:left="95"/>
              <w:jc w:val="both"/>
              <w:rPr>
                <w:color w:val="366091"/>
              </w:rPr>
            </w:pPr>
            <w:r>
              <w:rPr>
                <w:color w:val="366091"/>
              </w:rPr>
              <w:t>Totodată, beneficiarii direcţi, operatorii de transport, agenţii economici şi firmele de construcţie vor fi încurajate să adopte o politică de angajare și promovare nediscriminatorie, bazată pe criterii de competenţă şi calificare obiective.</w:t>
            </w:r>
          </w:p>
          <w:p w:rsidR="00A659F3" w:rsidRDefault="0023642F">
            <w:pPr>
              <w:spacing w:before="40"/>
              <w:ind w:left="95"/>
              <w:jc w:val="both"/>
              <w:rPr>
                <w:color w:val="366091"/>
              </w:rPr>
            </w:pPr>
            <w:r>
              <w:rPr>
                <w:color w:val="366091"/>
              </w:rPr>
              <w:t>Investiţiile vor asigura posibilitatea persoanelor cu dizabilități de a avea acces, în condiții de egalitate cu ceilalți cetățeni, la infrastructură şi mijloacele de transport.</w:t>
            </w:r>
          </w:p>
          <w:p w:rsidR="00A659F3" w:rsidRDefault="0023642F">
            <w:pPr>
              <w:spacing w:before="40"/>
              <w:ind w:left="95"/>
              <w:jc w:val="both"/>
              <w:rPr>
                <w:color w:val="366091"/>
              </w:rPr>
            </w:pPr>
            <w:r>
              <w:rPr>
                <w:color w:val="366091"/>
              </w:rPr>
              <w:t xml:space="preserve">Transportul rutier, feroviar pentru călători, precum şi cel cu metroul, peroanele principalelor stații, spațiile de parcare, străzile și drumurile publice, mijloacele de informare şi atenţionare vor fi adaptate conform prevederilor legale în domeniu, astfel încât să permită accesul neîngrădit al persoanelor cu handicap. </w:t>
            </w:r>
            <w:r>
              <w:rPr>
                <w:color w:val="366091"/>
              </w:rPr>
              <w:lastRenderedPageBreak/>
              <w:t>Investiţiile în acest domeniu vor include măsuri pentru asigurarea dotărilor specifice (lifturi de acces în stații, rampe pentru cărucioare) accesului pentru persoane cu dizabilități în mijloacele de transport.</w:t>
            </w:r>
          </w:p>
          <w:p w:rsidR="00A659F3" w:rsidRDefault="0023642F">
            <w:pPr>
              <w:spacing w:before="40"/>
              <w:ind w:left="95"/>
              <w:jc w:val="both"/>
              <w:rPr>
                <w:color w:val="366091"/>
              </w:rPr>
            </w:pPr>
            <w:r>
              <w:rPr>
                <w:color w:val="366091"/>
              </w:rPr>
              <w:t>Totodată, vor fi avute în vedere măsuri pentru:</w:t>
            </w:r>
          </w:p>
          <w:p w:rsidR="00A659F3" w:rsidRDefault="0023642F">
            <w:pPr>
              <w:numPr>
                <w:ilvl w:val="0"/>
                <w:numId w:val="24"/>
              </w:numPr>
              <w:spacing w:before="40"/>
              <w:jc w:val="both"/>
              <w:rPr>
                <w:color w:val="366091"/>
              </w:rPr>
            </w:pPr>
            <w:r>
              <w:rPr>
                <w:color w:val="366091"/>
              </w:rPr>
              <w:t>marcarea prin pavaj tactil a spațiilor de acces către transportul public;</w:t>
            </w:r>
          </w:p>
          <w:p w:rsidR="00A659F3" w:rsidRDefault="0023642F">
            <w:pPr>
              <w:numPr>
                <w:ilvl w:val="0"/>
                <w:numId w:val="24"/>
              </w:numPr>
              <w:spacing w:before="40"/>
              <w:jc w:val="both"/>
              <w:rPr>
                <w:color w:val="366091"/>
              </w:rPr>
            </w:pPr>
            <w:r>
              <w:rPr>
                <w:color w:val="366091"/>
              </w:rPr>
              <w:t xml:space="preserve">montarea panourilor de afișaj corespunzătoare nevoilor persoanelor cu handicap vizual și auditiv în mijloacele de transport public; </w:t>
            </w:r>
          </w:p>
          <w:p w:rsidR="00A659F3" w:rsidRDefault="0023642F">
            <w:pPr>
              <w:numPr>
                <w:ilvl w:val="0"/>
                <w:numId w:val="24"/>
              </w:numPr>
              <w:spacing w:before="40"/>
              <w:jc w:val="both"/>
              <w:rPr>
                <w:color w:val="366091"/>
              </w:rPr>
            </w:pPr>
            <w:r>
              <w:rPr>
                <w:color w:val="366091"/>
              </w:rPr>
              <w:t>imprimarea cu caractere mari și în culori contrastante a rutelor și a indicativelor mijloacelor de transport.</w:t>
            </w:r>
          </w:p>
          <w:p w:rsidR="00A659F3" w:rsidRDefault="00A659F3">
            <w:pPr>
              <w:rPr>
                <w:sz w:val="20"/>
                <w:szCs w:val="20"/>
              </w:rPr>
            </w:pPr>
          </w:p>
        </w:tc>
      </w:tr>
    </w:tbl>
    <w:p w:rsidR="00A659F3" w:rsidRDefault="00A659F3">
      <w:pPr>
        <w:spacing w:before="11"/>
        <w:rPr>
          <w:sz w:val="24"/>
          <w:szCs w:val="24"/>
        </w:rPr>
      </w:pPr>
    </w:p>
    <w:p w:rsidR="00A659F3" w:rsidRDefault="0023642F">
      <w:pPr>
        <w:spacing w:before="89" w:line="362" w:lineRule="auto"/>
        <w:ind w:left="1091" w:right="672"/>
      </w:pPr>
      <w:r>
        <w:t>Indicarea teritoriilor specifice vizate, inclusiv utilizarea planificată a instrumentelor teritoriale – articolul 22 alineatul (3) litera (d) punctul (v) din RDC</w:t>
      </w:r>
    </w:p>
    <w:tbl>
      <w:tblPr>
        <w:tblStyle w:val="affff0"/>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 xml:space="preserve">Câmp de text [2 000] </w:t>
            </w:r>
          </w:p>
          <w:p w:rsidR="00A659F3" w:rsidRDefault="0023642F">
            <w:pPr>
              <w:spacing w:before="65"/>
            </w:pPr>
            <w:r>
              <w:rPr>
                <w:color w:val="366091"/>
              </w:rPr>
              <w:t>RO - Întreg teritoriul</w:t>
            </w:r>
          </w:p>
        </w:tc>
      </w:tr>
    </w:tbl>
    <w:p w:rsidR="00A659F3" w:rsidRDefault="00A659F3">
      <w:pPr>
        <w:spacing w:before="65"/>
        <w:ind w:left="1091"/>
      </w:pPr>
    </w:p>
    <w:p w:rsidR="00A659F3" w:rsidRDefault="0023642F">
      <w:pPr>
        <w:spacing w:before="65"/>
        <w:ind w:left="1091"/>
      </w:pPr>
      <w:r>
        <w:t>Acțiuni interregionale, transfrontaliere și transnaționale –articolul 22 alineatul (3) litera (d) punctul (vi) din RDC</w:t>
      </w:r>
    </w:p>
    <w:p w:rsidR="00A659F3" w:rsidRDefault="00A659F3">
      <w:pPr>
        <w:spacing w:before="7"/>
        <w:rPr>
          <w:sz w:val="18"/>
          <w:szCs w:val="18"/>
        </w:rPr>
      </w:pPr>
    </w:p>
    <w:tbl>
      <w:tblPr>
        <w:tblStyle w:val="affff1"/>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 xml:space="preserve">Câmp de text [2 000] </w:t>
            </w:r>
            <w:r>
              <w:rPr>
                <w:color w:val="366091"/>
              </w:rPr>
              <w:t>N/A</w:t>
            </w:r>
          </w:p>
          <w:p w:rsidR="00A659F3" w:rsidRDefault="00A659F3">
            <w:pPr>
              <w:spacing w:before="65"/>
            </w:pPr>
          </w:p>
        </w:tc>
      </w:tr>
    </w:tbl>
    <w:p w:rsidR="00A659F3" w:rsidRDefault="00A659F3">
      <w:pPr>
        <w:spacing w:before="65"/>
        <w:ind w:left="1091"/>
      </w:pPr>
    </w:p>
    <w:p w:rsidR="00A659F3" w:rsidRDefault="0023642F">
      <w:pPr>
        <w:spacing w:before="65"/>
        <w:ind w:left="1091"/>
      </w:pPr>
      <w:r>
        <w:t>Utilizarea planificată a instrumentelor financiare – articolul  22 alineatul (3) litera (d) punctul  (vii) din RDC</w:t>
      </w:r>
    </w:p>
    <w:p w:rsidR="00A659F3" w:rsidRDefault="00A659F3">
      <w:pPr>
        <w:spacing w:before="5"/>
        <w:rPr>
          <w:sz w:val="17"/>
          <w:szCs w:val="17"/>
        </w:rPr>
      </w:pPr>
    </w:p>
    <w:tbl>
      <w:tblPr>
        <w:tblStyle w:val="affff2"/>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 xml:space="preserve">Câmp de text [1 000] </w:t>
            </w:r>
            <w:r>
              <w:rPr>
                <w:color w:val="366091"/>
              </w:rPr>
              <w:t>N/A</w:t>
            </w:r>
          </w:p>
          <w:p w:rsidR="00A659F3" w:rsidRDefault="00A659F3">
            <w:pPr>
              <w:rPr>
                <w:sz w:val="20"/>
                <w:szCs w:val="20"/>
              </w:rPr>
            </w:pPr>
          </w:p>
        </w:tc>
      </w:tr>
    </w:tbl>
    <w:p w:rsidR="00A659F3" w:rsidRDefault="00A659F3">
      <w:pPr>
        <w:rPr>
          <w:sz w:val="20"/>
          <w:szCs w:val="20"/>
        </w:rPr>
      </w:pPr>
    </w:p>
    <w:p w:rsidR="00A659F3" w:rsidRDefault="00A659F3">
      <w:pPr>
        <w:rPr>
          <w:sz w:val="20"/>
          <w:szCs w:val="20"/>
        </w:rPr>
      </w:pPr>
    </w:p>
    <w:p w:rsidR="00A659F3" w:rsidRDefault="0023642F">
      <w:pPr>
        <w:numPr>
          <w:ilvl w:val="4"/>
          <w:numId w:val="37"/>
        </w:numPr>
        <w:pBdr>
          <w:top w:val="nil"/>
          <w:left w:val="nil"/>
          <w:bottom w:val="nil"/>
          <w:right w:val="nil"/>
          <w:between w:val="nil"/>
        </w:pBdr>
        <w:tabs>
          <w:tab w:val="left" w:pos="1623"/>
          <w:tab w:val="left" w:pos="1624"/>
        </w:tabs>
        <w:spacing w:before="206"/>
        <w:ind w:left="1627" w:hanging="1310"/>
        <w:rPr>
          <w:color w:val="000000"/>
        </w:rPr>
      </w:pPr>
      <w:r>
        <w:rPr>
          <w:color w:val="000000"/>
        </w:rPr>
        <w:t>Indicatori</w:t>
      </w:r>
    </w:p>
    <w:p w:rsidR="00A659F3" w:rsidRDefault="00A659F3">
      <w:pPr>
        <w:rPr>
          <w:sz w:val="29"/>
          <w:szCs w:val="29"/>
        </w:rPr>
      </w:pPr>
    </w:p>
    <w:p w:rsidR="00A659F3" w:rsidRDefault="0023642F">
      <w:pPr>
        <w:spacing w:before="1"/>
        <w:ind w:left="1091"/>
      </w:pPr>
      <w:r>
        <w:t>Trimitere: articolul 22 alineatul (3) litera (d) punctul (ii) din RDC și articolul 8 din Regulamentul FEDR și Fondul de coeziune</w:t>
      </w:r>
    </w:p>
    <w:p w:rsidR="00A659F3" w:rsidRDefault="0023642F">
      <w:pPr>
        <w:spacing w:before="89"/>
        <w:ind w:left="378"/>
      </w:pPr>
      <w:r>
        <w:t>Tabelul 2: Indicatori de realizare</w:t>
      </w:r>
    </w:p>
    <w:tbl>
      <w:tblPr>
        <w:tblStyle w:val="affff3"/>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3"/>
        <w:gridCol w:w="4154"/>
        <w:gridCol w:w="671"/>
        <w:gridCol w:w="1283"/>
        <w:gridCol w:w="653"/>
        <w:gridCol w:w="2413"/>
        <w:gridCol w:w="1125"/>
        <w:gridCol w:w="1288"/>
        <w:gridCol w:w="1004"/>
      </w:tblGrid>
      <w:tr w:rsidR="00A659F3">
        <w:trPr>
          <w:trHeight w:val="599"/>
        </w:trPr>
        <w:tc>
          <w:tcPr>
            <w:tcW w:w="1473" w:type="dxa"/>
            <w:vAlign w:val="center"/>
          </w:tcPr>
          <w:p w:rsidR="00A659F3" w:rsidRDefault="0023642F">
            <w:pPr>
              <w:pBdr>
                <w:top w:val="nil"/>
                <w:left w:val="nil"/>
                <w:bottom w:val="nil"/>
                <w:right w:val="nil"/>
                <w:between w:val="nil"/>
              </w:pBdr>
              <w:spacing w:before="162"/>
              <w:ind w:left="128"/>
              <w:jc w:val="center"/>
              <w:rPr>
                <w:color w:val="000000"/>
              </w:rPr>
            </w:pPr>
            <w:r>
              <w:rPr>
                <w:color w:val="000000"/>
              </w:rPr>
              <w:lastRenderedPageBreak/>
              <w:t>Prioritate</w:t>
            </w:r>
          </w:p>
        </w:tc>
        <w:tc>
          <w:tcPr>
            <w:tcW w:w="4154" w:type="dxa"/>
            <w:vAlign w:val="center"/>
          </w:tcPr>
          <w:p w:rsidR="00A659F3" w:rsidRDefault="0023642F">
            <w:pPr>
              <w:pBdr>
                <w:top w:val="nil"/>
                <w:left w:val="nil"/>
                <w:bottom w:val="nil"/>
                <w:right w:val="nil"/>
                <w:between w:val="nil"/>
              </w:pBdr>
              <w:spacing w:before="162"/>
              <w:ind w:left="252"/>
              <w:jc w:val="center"/>
              <w:rPr>
                <w:color w:val="000000"/>
              </w:rPr>
            </w:pPr>
            <w:r>
              <w:rPr>
                <w:color w:val="000000"/>
              </w:rPr>
              <w:t>Obiectiv specific</w:t>
            </w:r>
          </w:p>
        </w:tc>
        <w:tc>
          <w:tcPr>
            <w:tcW w:w="671" w:type="dxa"/>
            <w:vAlign w:val="center"/>
          </w:tcPr>
          <w:p w:rsidR="00A659F3" w:rsidRDefault="0023642F">
            <w:pPr>
              <w:pBdr>
                <w:top w:val="nil"/>
                <w:left w:val="nil"/>
                <w:bottom w:val="nil"/>
                <w:right w:val="nil"/>
                <w:between w:val="nil"/>
              </w:pBdr>
              <w:spacing w:before="162"/>
              <w:ind w:left="128"/>
              <w:jc w:val="center"/>
              <w:rPr>
                <w:color w:val="000000"/>
              </w:rPr>
            </w:pPr>
            <w:r>
              <w:rPr>
                <w:color w:val="000000"/>
              </w:rPr>
              <w:t>Fond</w:t>
            </w:r>
          </w:p>
        </w:tc>
        <w:tc>
          <w:tcPr>
            <w:tcW w:w="1283" w:type="dxa"/>
            <w:vAlign w:val="center"/>
          </w:tcPr>
          <w:p w:rsidR="00A659F3" w:rsidRDefault="0023642F">
            <w:pPr>
              <w:pBdr>
                <w:top w:val="nil"/>
                <w:left w:val="nil"/>
                <w:bottom w:val="nil"/>
                <w:right w:val="nil"/>
                <w:between w:val="nil"/>
              </w:pBdr>
              <w:spacing w:before="162"/>
              <w:ind w:left="156"/>
              <w:jc w:val="center"/>
              <w:rPr>
                <w:color w:val="000000"/>
              </w:rPr>
            </w:pPr>
            <w:r>
              <w:rPr>
                <w:color w:val="000000"/>
              </w:rPr>
              <w:t>Categorie de regiuni</w:t>
            </w:r>
          </w:p>
        </w:tc>
        <w:tc>
          <w:tcPr>
            <w:tcW w:w="653" w:type="dxa"/>
            <w:vAlign w:val="center"/>
          </w:tcPr>
          <w:p w:rsidR="00A659F3" w:rsidRDefault="0023642F">
            <w:pPr>
              <w:pBdr>
                <w:top w:val="nil"/>
                <w:left w:val="nil"/>
                <w:bottom w:val="nil"/>
                <w:right w:val="nil"/>
                <w:between w:val="nil"/>
              </w:pBdr>
              <w:spacing w:before="162"/>
              <w:ind w:left="129"/>
              <w:jc w:val="center"/>
              <w:rPr>
                <w:color w:val="000000"/>
              </w:rPr>
            </w:pPr>
            <w:r>
              <w:rPr>
                <w:color w:val="000000"/>
              </w:rPr>
              <w:t>ID [5]</w:t>
            </w:r>
          </w:p>
        </w:tc>
        <w:tc>
          <w:tcPr>
            <w:tcW w:w="2413" w:type="dxa"/>
            <w:vAlign w:val="center"/>
          </w:tcPr>
          <w:p w:rsidR="00A659F3" w:rsidRDefault="0023642F">
            <w:pPr>
              <w:pBdr>
                <w:top w:val="nil"/>
                <w:left w:val="nil"/>
                <w:bottom w:val="nil"/>
                <w:right w:val="nil"/>
                <w:between w:val="nil"/>
              </w:pBdr>
              <w:spacing w:before="162"/>
              <w:ind w:left="170"/>
              <w:jc w:val="center"/>
              <w:rPr>
                <w:color w:val="000000"/>
              </w:rPr>
            </w:pPr>
            <w:r>
              <w:rPr>
                <w:color w:val="000000"/>
              </w:rPr>
              <w:t>Indicator [255]</w:t>
            </w:r>
          </w:p>
        </w:tc>
        <w:tc>
          <w:tcPr>
            <w:tcW w:w="1125" w:type="dxa"/>
            <w:vAlign w:val="center"/>
          </w:tcPr>
          <w:p w:rsidR="00A659F3" w:rsidRDefault="0023642F">
            <w:pPr>
              <w:pBdr>
                <w:top w:val="nil"/>
                <w:left w:val="nil"/>
                <w:bottom w:val="nil"/>
                <w:right w:val="nil"/>
                <w:between w:val="nil"/>
              </w:pBdr>
              <w:spacing w:before="162"/>
              <w:ind w:left="199"/>
              <w:jc w:val="center"/>
              <w:rPr>
                <w:color w:val="000000"/>
              </w:rPr>
            </w:pPr>
            <w:r>
              <w:rPr>
                <w:color w:val="000000"/>
              </w:rPr>
              <w:t>Unitate de măsură</w:t>
            </w:r>
          </w:p>
        </w:tc>
        <w:tc>
          <w:tcPr>
            <w:tcW w:w="1288" w:type="dxa"/>
            <w:vAlign w:val="center"/>
          </w:tcPr>
          <w:p w:rsidR="00A659F3" w:rsidRDefault="0023642F">
            <w:pPr>
              <w:pBdr>
                <w:top w:val="nil"/>
                <w:left w:val="nil"/>
                <w:bottom w:val="nil"/>
                <w:right w:val="nil"/>
                <w:between w:val="nil"/>
              </w:pBdr>
              <w:spacing w:before="39" w:line="249" w:lineRule="auto"/>
              <w:ind w:left="136" w:right="138"/>
              <w:jc w:val="center"/>
              <w:rPr>
                <w:color w:val="000000"/>
              </w:rPr>
            </w:pPr>
            <w:r>
              <w:rPr>
                <w:color w:val="000000"/>
              </w:rPr>
              <w:t>Obiectiv de etapă</w:t>
            </w:r>
          </w:p>
          <w:p w:rsidR="00A659F3" w:rsidRDefault="0023642F">
            <w:pPr>
              <w:pBdr>
                <w:top w:val="nil"/>
                <w:left w:val="nil"/>
                <w:bottom w:val="nil"/>
                <w:right w:val="nil"/>
                <w:between w:val="nil"/>
              </w:pBdr>
              <w:spacing w:line="249" w:lineRule="auto"/>
              <w:ind w:left="136" w:right="124"/>
              <w:jc w:val="center"/>
              <w:rPr>
                <w:color w:val="000000"/>
              </w:rPr>
            </w:pPr>
            <w:r>
              <w:rPr>
                <w:color w:val="000000"/>
              </w:rPr>
              <w:t>(2024)</w:t>
            </w:r>
          </w:p>
        </w:tc>
        <w:tc>
          <w:tcPr>
            <w:tcW w:w="1004" w:type="dxa"/>
            <w:vAlign w:val="center"/>
          </w:tcPr>
          <w:p w:rsidR="00A659F3" w:rsidRDefault="0023642F">
            <w:pPr>
              <w:pBdr>
                <w:top w:val="nil"/>
                <w:left w:val="nil"/>
                <w:bottom w:val="nil"/>
                <w:right w:val="nil"/>
                <w:between w:val="nil"/>
              </w:pBdr>
              <w:spacing w:before="162"/>
              <w:ind w:left="229"/>
              <w:jc w:val="center"/>
              <w:rPr>
                <w:color w:val="000000"/>
              </w:rPr>
            </w:pPr>
            <w:r>
              <w:rPr>
                <w:color w:val="000000"/>
              </w:rPr>
              <w:t>Țintă (2029)</w:t>
            </w:r>
          </w:p>
        </w:tc>
      </w:tr>
      <w:tr w:rsidR="00A659F3">
        <w:trPr>
          <w:trHeight w:val="367"/>
        </w:trPr>
        <w:tc>
          <w:tcPr>
            <w:tcW w:w="1473" w:type="dxa"/>
            <w:vMerge w:val="restart"/>
          </w:tcPr>
          <w:p w:rsidR="00A659F3" w:rsidRDefault="0023642F">
            <w:pPr>
              <w:ind w:left="144"/>
              <w:rPr>
                <w:color w:val="1F497D"/>
                <w:sz w:val="20"/>
                <w:szCs w:val="20"/>
              </w:rPr>
            </w:pPr>
            <w:r>
              <w:rPr>
                <w:color w:val="1F497D"/>
                <w:sz w:val="20"/>
                <w:szCs w:val="20"/>
              </w:rPr>
              <w:t>3. Creșterea siguranței rutiere</w:t>
            </w:r>
          </w:p>
        </w:tc>
        <w:tc>
          <w:tcPr>
            <w:tcW w:w="4154" w:type="dxa"/>
            <w:vMerge w:val="restart"/>
          </w:tcPr>
          <w:p w:rsidR="00A659F3" w:rsidRDefault="0023642F">
            <w:pPr>
              <w:ind w:left="144"/>
              <w:jc w:val="both"/>
              <w:rPr>
                <w:color w:val="1F497D"/>
              </w:rPr>
            </w:pPr>
            <w:r>
              <w:rPr>
                <w:color w:val="1F497D"/>
              </w:rPr>
              <w:t>3.1. Dezvoltarea unei rețele TEN-T, reziliente la schimbările climatice, inteligente, sigure, durabile și intermodale</w:t>
            </w:r>
          </w:p>
          <w:p w:rsidR="00A659F3" w:rsidRDefault="00A659F3">
            <w:pPr>
              <w:ind w:left="144"/>
              <w:jc w:val="both"/>
              <w:rPr>
                <w:color w:val="1F497D"/>
                <w:sz w:val="20"/>
                <w:szCs w:val="20"/>
              </w:rPr>
            </w:pPr>
          </w:p>
        </w:tc>
        <w:tc>
          <w:tcPr>
            <w:tcW w:w="671" w:type="dxa"/>
            <w:vMerge w:val="restart"/>
          </w:tcPr>
          <w:p w:rsidR="00A659F3" w:rsidRDefault="0023642F">
            <w:pPr>
              <w:ind w:left="144"/>
              <w:rPr>
                <w:color w:val="1F497D"/>
                <w:sz w:val="20"/>
                <w:szCs w:val="20"/>
              </w:rPr>
            </w:pPr>
            <w:r>
              <w:rPr>
                <w:color w:val="1F497D"/>
                <w:sz w:val="20"/>
                <w:szCs w:val="20"/>
              </w:rPr>
              <w:t>FEDR</w:t>
            </w:r>
          </w:p>
          <w:p w:rsidR="00A659F3" w:rsidRDefault="00A659F3">
            <w:pPr>
              <w:ind w:left="144"/>
              <w:rPr>
                <w:color w:val="1F497D"/>
                <w:sz w:val="20"/>
                <w:szCs w:val="20"/>
              </w:rPr>
            </w:pPr>
          </w:p>
        </w:tc>
        <w:tc>
          <w:tcPr>
            <w:tcW w:w="1283" w:type="dxa"/>
          </w:tcPr>
          <w:p w:rsidR="00A659F3" w:rsidRDefault="0023642F">
            <w:pPr>
              <w:ind w:left="144"/>
              <w:rPr>
                <w:color w:val="1F497D"/>
                <w:sz w:val="20"/>
                <w:szCs w:val="20"/>
              </w:rPr>
            </w:pPr>
            <w:r>
              <w:rPr>
                <w:color w:val="1F497D"/>
                <w:sz w:val="20"/>
                <w:szCs w:val="20"/>
              </w:rPr>
              <w:t>LDR</w:t>
            </w:r>
          </w:p>
          <w:p w:rsidR="00A659F3" w:rsidRDefault="00A659F3">
            <w:pPr>
              <w:ind w:left="144"/>
              <w:rPr>
                <w:color w:val="1F497D"/>
                <w:sz w:val="20"/>
                <w:szCs w:val="20"/>
              </w:rPr>
            </w:pPr>
          </w:p>
        </w:tc>
        <w:tc>
          <w:tcPr>
            <w:tcW w:w="653" w:type="dxa"/>
          </w:tcPr>
          <w:p w:rsidR="00A659F3" w:rsidRDefault="0023642F">
            <w:pPr>
              <w:ind w:left="144"/>
              <w:rPr>
                <w:color w:val="1F497D"/>
                <w:sz w:val="20"/>
                <w:szCs w:val="20"/>
              </w:rPr>
            </w:pPr>
            <w:r>
              <w:rPr>
                <w:color w:val="1F497D"/>
                <w:sz w:val="20"/>
                <w:szCs w:val="20"/>
              </w:rPr>
              <w:t>RCO 45</w:t>
            </w:r>
          </w:p>
        </w:tc>
        <w:tc>
          <w:tcPr>
            <w:tcW w:w="2413" w:type="dxa"/>
          </w:tcPr>
          <w:p w:rsidR="00A659F3" w:rsidRDefault="0023642F">
            <w:pPr>
              <w:ind w:left="144"/>
              <w:rPr>
                <w:color w:val="1F497D"/>
                <w:sz w:val="20"/>
                <w:szCs w:val="20"/>
              </w:rPr>
            </w:pPr>
            <w:r>
              <w:rPr>
                <w:color w:val="1F497D"/>
                <w:sz w:val="20"/>
                <w:szCs w:val="20"/>
              </w:rPr>
              <w:t>Lungimea drumurilor reconstruite sau modernizate – TEN-T</w:t>
            </w:r>
          </w:p>
        </w:tc>
        <w:tc>
          <w:tcPr>
            <w:tcW w:w="1125" w:type="dxa"/>
          </w:tcPr>
          <w:p w:rsidR="00A659F3" w:rsidRDefault="0023642F">
            <w:pPr>
              <w:ind w:left="144"/>
              <w:rPr>
                <w:color w:val="1F497D"/>
                <w:sz w:val="20"/>
                <w:szCs w:val="20"/>
              </w:rPr>
            </w:pPr>
            <w:r>
              <w:rPr>
                <w:color w:val="1F497D"/>
                <w:sz w:val="20"/>
                <w:szCs w:val="20"/>
              </w:rPr>
              <w:t>km</w:t>
            </w:r>
          </w:p>
        </w:tc>
        <w:tc>
          <w:tcPr>
            <w:tcW w:w="1288" w:type="dxa"/>
          </w:tcPr>
          <w:p w:rsidR="00A659F3" w:rsidRDefault="0023642F">
            <w:pPr>
              <w:ind w:left="144"/>
              <w:rPr>
                <w:color w:val="1F497D"/>
                <w:sz w:val="20"/>
                <w:szCs w:val="20"/>
              </w:rPr>
            </w:pPr>
            <w:r>
              <w:rPr>
                <w:color w:val="1F497D"/>
                <w:sz w:val="20"/>
                <w:szCs w:val="20"/>
              </w:rPr>
              <w:t>42</w:t>
            </w:r>
          </w:p>
        </w:tc>
        <w:tc>
          <w:tcPr>
            <w:tcW w:w="1004" w:type="dxa"/>
          </w:tcPr>
          <w:p w:rsidR="00A659F3" w:rsidRDefault="0023642F">
            <w:pPr>
              <w:ind w:left="144"/>
              <w:rPr>
                <w:color w:val="1F497D"/>
                <w:sz w:val="20"/>
                <w:szCs w:val="20"/>
              </w:rPr>
            </w:pPr>
            <w:r>
              <w:rPr>
                <w:color w:val="1F497D"/>
                <w:sz w:val="20"/>
                <w:szCs w:val="20"/>
              </w:rPr>
              <w:t>284</w:t>
            </w:r>
          </w:p>
        </w:tc>
      </w:tr>
      <w:tr w:rsidR="00A659F3">
        <w:trPr>
          <w:trHeight w:val="339"/>
        </w:trPr>
        <w:tc>
          <w:tcPr>
            <w:tcW w:w="1473" w:type="dxa"/>
            <w:vMerge/>
          </w:tcPr>
          <w:p w:rsidR="00A659F3" w:rsidRDefault="00A659F3">
            <w:pPr>
              <w:pBdr>
                <w:top w:val="nil"/>
                <w:left w:val="nil"/>
                <w:bottom w:val="nil"/>
                <w:right w:val="nil"/>
                <w:between w:val="nil"/>
              </w:pBdr>
              <w:spacing w:line="276" w:lineRule="auto"/>
              <w:rPr>
                <w:color w:val="1F497D"/>
                <w:sz w:val="20"/>
                <w:szCs w:val="20"/>
              </w:rPr>
            </w:pPr>
          </w:p>
        </w:tc>
        <w:tc>
          <w:tcPr>
            <w:tcW w:w="4154" w:type="dxa"/>
            <w:vMerge/>
          </w:tcPr>
          <w:p w:rsidR="00A659F3" w:rsidRDefault="00A659F3">
            <w:pPr>
              <w:pBdr>
                <w:top w:val="nil"/>
                <w:left w:val="nil"/>
                <w:bottom w:val="nil"/>
                <w:right w:val="nil"/>
                <w:between w:val="nil"/>
              </w:pBdr>
              <w:spacing w:line="276" w:lineRule="auto"/>
              <w:rPr>
                <w:color w:val="1F497D"/>
                <w:sz w:val="20"/>
                <w:szCs w:val="20"/>
              </w:rPr>
            </w:pPr>
          </w:p>
        </w:tc>
        <w:tc>
          <w:tcPr>
            <w:tcW w:w="671" w:type="dxa"/>
            <w:vMerge/>
          </w:tcPr>
          <w:p w:rsidR="00A659F3" w:rsidRDefault="00A659F3">
            <w:pPr>
              <w:pBdr>
                <w:top w:val="nil"/>
                <w:left w:val="nil"/>
                <w:bottom w:val="nil"/>
                <w:right w:val="nil"/>
                <w:between w:val="nil"/>
              </w:pBdr>
              <w:spacing w:line="276" w:lineRule="auto"/>
              <w:rPr>
                <w:color w:val="1F497D"/>
                <w:sz w:val="20"/>
                <w:szCs w:val="20"/>
              </w:rPr>
            </w:pPr>
          </w:p>
        </w:tc>
        <w:tc>
          <w:tcPr>
            <w:tcW w:w="1283" w:type="dxa"/>
          </w:tcPr>
          <w:p w:rsidR="00A659F3" w:rsidRDefault="0023642F">
            <w:pPr>
              <w:ind w:left="144"/>
              <w:rPr>
                <w:color w:val="1F497D"/>
                <w:sz w:val="20"/>
                <w:szCs w:val="20"/>
              </w:rPr>
            </w:pPr>
            <w:r>
              <w:rPr>
                <w:color w:val="1F497D"/>
                <w:sz w:val="20"/>
                <w:szCs w:val="20"/>
              </w:rPr>
              <w:t>MDR</w:t>
            </w:r>
          </w:p>
        </w:tc>
        <w:tc>
          <w:tcPr>
            <w:tcW w:w="653" w:type="dxa"/>
          </w:tcPr>
          <w:p w:rsidR="00A659F3" w:rsidRDefault="0023642F">
            <w:pPr>
              <w:ind w:left="144"/>
              <w:rPr>
                <w:color w:val="1F497D"/>
                <w:sz w:val="20"/>
                <w:szCs w:val="20"/>
              </w:rPr>
            </w:pPr>
            <w:r>
              <w:rPr>
                <w:color w:val="1F497D"/>
                <w:sz w:val="20"/>
                <w:szCs w:val="20"/>
              </w:rPr>
              <w:t>RCO 45</w:t>
            </w:r>
          </w:p>
        </w:tc>
        <w:tc>
          <w:tcPr>
            <w:tcW w:w="2413" w:type="dxa"/>
          </w:tcPr>
          <w:p w:rsidR="00A659F3" w:rsidRDefault="0023642F">
            <w:pPr>
              <w:ind w:left="144"/>
              <w:rPr>
                <w:color w:val="1F497D"/>
                <w:sz w:val="20"/>
                <w:szCs w:val="20"/>
              </w:rPr>
            </w:pPr>
            <w:r>
              <w:rPr>
                <w:color w:val="1F497D"/>
                <w:sz w:val="20"/>
                <w:szCs w:val="20"/>
              </w:rPr>
              <w:t>Lungimea drumurilor reconstruite sau modernizate – TEN-T</w:t>
            </w:r>
          </w:p>
        </w:tc>
        <w:tc>
          <w:tcPr>
            <w:tcW w:w="1125" w:type="dxa"/>
          </w:tcPr>
          <w:p w:rsidR="00A659F3" w:rsidRDefault="0023642F">
            <w:pPr>
              <w:ind w:left="144"/>
              <w:rPr>
                <w:color w:val="1F497D"/>
                <w:sz w:val="20"/>
                <w:szCs w:val="20"/>
              </w:rPr>
            </w:pPr>
            <w:r>
              <w:rPr>
                <w:color w:val="1F497D"/>
                <w:sz w:val="20"/>
                <w:szCs w:val="20"/>
              </w:rPr>
              <w:t>km</w:t>
            </w:r>
          </w:p>
        </w:tc>
        <w:tc>
          <w:tcPr>
            <w:tcW w:w="1288" w:type="dxa"/>
          </w:tcPr>
          <w:p w:rsidR="00A659F3" w:rsidRDefault="0023642F">
            <w:pPr>
              <w:ind w:left="144"/>
              <w:rPr>
                <w:color w:val="1F497D"/>
                <w:sz w:val="20"/>
                <w:szCs w:val="20"/>
              </w:rPr>
            </w:pPr>
            <w:r>
              <w:rPr>
                <w:color w:val="1F497D"/>
                <w:sz w:val="20"/>
                <w:szCs w:val="20"/>
              </w:rPr>
              <w:t>5</w:t>
            </w:r>
          </w:p>
        </w:tc>
        <w:tc>
          <w:tcPr>
            <w:tcW w:w="1004" w:type="dxa"/>
          </w:tcPr>
          <w:p w:rsidR="00A659F3" w:rsidRDefault="0023642F">
            <w:pPr>
              <w:ind w:left="144"/>
              <w:rPr>
                <w:color w:val="1F497D"/>
                <w:sz w:val="20"/>
                <w:szCs w:val="20"/>
              </w:rPr>
            </w:pPr>
            <w:r>
              <w:rPr>
                <w:color w:val="1F497D"/>
                <w:sz w:val="20"/>
                <w:szCs w:val="20"/>
              </w:rPr>
              <w:t>39</w:t>
            </w:r>
          </w:p>
        </w:tc>
      </w:tr>
    </w:tbl>
    <w:p w:rsidR="00A659F3" w:rsidRDefault="0023642F">
      <w:pPr>
        <w:ind w:left="378" w:right="6640" w:firstLine="778"/>
      </w:pPr>
      <w:r>
        <w:t>Trimitere: articolul 22 alineatul (3) litera (d) punctul (ii) din RDC Tabelul 3: Indicatori de rezultat</w:t>
      </w:r>
    </w:p>
    <w:p w:rsidR="00A659F3" w:rsidRDefault="00A659F3">
      <w:pPr>
        <w:spacing w:before="7"/>
      </w:pPr>
    </w:p>
    <w:tbl>
      <w:tblPr>
        <w:tblStyle w:val="affff4"/>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2"/>
        <w:gridCol w:w="2128"/>
        <w:gridCol w:w="671"/>
        <w:gridCol w:w="1106"/>
        <w:gridCol w:w="560"/>
        <w:gridCol w:w="1683"/>
        <w:gridCol w:w="1150"/>
        <w:gridCol w:w="1309"/>
        <w:gridCol w:w="842"/>
        <w:gridCol w:w="1309"/>
        <w:gridCol w:w="1254"/>
        <w:gridCol w:w="1010"/>
      </w:tblGrid>
      <w:tr w:rsidR="00A659F3">
        <w:trPr>
          <w:trHeight w:val="858"/>
        </w:trPr>
        <w:tc>
          <w:tcPr>
            <w:tcW w:w="1042" w:type="dxa"/>
          </w:tcPr>
          <w:p w:rsidR="00A659F3" w:rsidRDefault="0023642F">
            <w:pPr>
              <w:pBdr>
                <w:top w:val="nil"/>
                <w:left w:val="nil"/>
                <w:bottom w:val="nil"/>
                <w:right w:val="nil"/>
                <w:between w:val="nil"/>
              </w:pBdr>
              <w:spacing w:before="40"/>
              <w:ind w:left="101"/>
              <w:rPr>
                <w:color w:val="000000"/>
              </w:rPr>
            </w:pPr>
            <w:r>
              <w:rPr>
                <w:color w:val="000000"/>
              </w:rPr>
              <w:t>Prioritate</w:t>
            </w:r>
          </w:p>
        </w:tc>
        <w:tc>
          <w:tcPr>
            <w:tcW w:w="2128" w:type="dxa"/>
          </w:tcPr>
          <w:p w:rsidR="00A659F3" w:rsidRDefault="0023642F">
            <w:pPr>
              <w:pBdr>
                <w:top w:val="nil"/>
                <w:left w:val="nil"/>
                <w:bottom w:val="nil"/>
                <w:right w:val="nil"/>
                <w:between w:val="nil"/>
              </w:pBdr>
              <w:spacing w:before="46" w:line="232" w:lineRule="auto"/>
              <w:ind w:left="101" w:right="369"/>
              <w:rPr>
                <w:color w:val="000000"/>
              </w:rPr>
            </w:pPr>
            <w:r>
              <w:rPr>
                <w:color w:val="000000"/>
              </w:rPr>
              <w:t>Obiectiv specific</w:t>
            </w:r>
          </w:p>
        </w:tc>
        <w:tc>
          <w:tcPr>
            <w:tcW w:w="671" w:type="dxa"/>
          </w:tcPr>
          <w:p w:rsidR="00A659F3" w:rsidRDefault="0023642F">
            <w:pPr>
              <w:pBdr>
                <w:top w:val="nil"/>
                <w:left w:val="nil"/>
                <w:bottom w:val="nil"/>
                <w:right w:val="nil"/>
                <w:between w:val="nil"/>
              </w:pBdr>
              <w:spacing w:before="39"/>
              <w:ind w:left="101"/>
              <w:rPr>
                <w:color w:val="000000"/>
              </w:rPr>
            </w:pPr>
            <w:r>
              <w:rPr>
                <w:color w:val="000000"/>
              </w:rPr>
              <w:t>Fond</w:t>
            </w:r>
          </w:p>
        </w:tc>
        <w:tc>
          <w:tcPr>
            <w:tcW w:w="1106" w:type="dxa"/>
          </w:tcPr>
          <w:p w:rsidR="00A659F3" w:rsidRDefault="0023642F">
            <w:pPr>
              <w:pBdr>
                <w:top w:val="nil"/>
                <w:left w:val="nil"/>
                <w:bottom w:val="nil"/>
                <w:right w:val="nil"/>
                <w:between w:val="nil"/>
              </w:pBdr>
              <w:spacing w:before="46" w:line="232" w:lineRule="auto"/>
              <w:ind w:left="101" w:right="161"/>
              <w:rPr>
                <w:color w:val="000000"/>
              </w:rPr>
            </w:pPr>
            <w:r>
              <w:rPr>
                <w:color w:val="000000"/>
              </w:rPr>
              <w:t>Categorie de regiuni</w:t>
            </w:r>
          </w:p>
        </w:tc>
        <w:tc>
          <w:tcPr>
            <w:tcW w:w="560" w:type="dxa"/>
          </w:tcPr>
          <w:p w:rsidR="00A659F3" w:rsidRDefault="0023642F">
            <w:pPr>
              <w:pBdr>
                <w:top w:val="nil"/>
                <w:left w:val="nil"/>
                <w:bottom w:val="nil"/>
                <w:right w:val="nil"/>
                <w:between w:val="nil"/>
              </w:pBdr>
              <w:spacing w:before="46" w:line="232" w:lineRule="auto"/>
              <w:ind w:left="87" w:right="174"/>
              <w:rPr>
                <w:color w:val="000000"/>
              </w:rPr>
            </w:pPr>
            <w:r>
              <w:rPr>
                <w:color w:val="000000"/>
              </w:rPr>
              <w:t>ID [5]</w:t>
            </w:r>
          </w:p>
        </w:tc>
        <w:tc>
          <w:tcPr>
            <w:tcW w:w="1683" w:type="dxa"/>
          </w:tcPr>
          <w:p w:rsidR="00A659F3" w:rsidRDefault="0023642F">
            <w:pPr>
              <w:pBdr>
                <w:top w:val="nil"/>
                <w:left w:val="nil"/>
                <w:bottom w:val="nil"/>
                <w:right w:val="nil"/>
                <w:between w:val="nil"/>
              </w:pBdr>
              <w:spacing w:before="46" w:line="232" w:lineRule="auto"/>
              <w:ind w:left="99" w:right="300"/>
              <w:rPr>
                <w:color w:val="000000"/>
              </w:rPr>
            </w:pPr>
            <w:r>
              <w:rPr>
                <w:color w:val="000000"/>
              </w:rPr>
              <w:t>Indicator [255]</w:t>
            </w:r>
          </w:p>
        </w:tc>
        <w:tc>
          <w:tcPr>
            <w:tcW w:w="1150" w:type="dxa"/>
          </w:tcPr>
          <w:p w:rsidR="00A659F3" w:rsidRDefault="0023642F">
            <w:pPr>
              <w:pBdr>
                <w:top w:val="nil"/>
                <w:left w:val="nil"/>
                <w:bottom w:val="nil"/>
                <w:right w:val="nil"/>
                <w:between w:val="nil"/>
              </w:pBdr>
              <w:spacing w:before="39" w:line="249" w:lineRule="auto"/>
              <w:ind w:left="98"/>
              <w:rPr>
                <w:color w:val="000000"/>
              </w:rPr>
            </w:pPr>
            <w:r>
              <w:rPr>
                <w:color w:val="000000"/>
              </w:rPr>
              <w:t>Unitate de</w:t>
            </w:r>
          </w:p>
          <w:p w:rsidR="00A659F3" w:rsidRDefault="0023642F">
            <w:pPr>
              <w:pBdr>
                <w:top w:val="nil"/>
                <w:left w:val="nil"/>
                <w:bottom w:val="nil"/>
                <w:right w:val="nil"/>
                <w:between w:val="nil"/>
              </w:pBdr>
              <w:spacing w:line="249" w:lineRule="auto"/>
              <w:ind w:left="98"/>
              <w:rPr>
                <w:color w:val="000000"/>
              </w:rPr>
            </w:pPr>
            <w:r>
              <w:rPr>
                <w:color w:val="000000"/>
              </w:rPr>
              <w:t>măsură</w:t>
            </w:r>
          </w:p>
        </w:tc>
        <w:tc>
          <w:tcPr>
            <w:tcW w:w="1309" w:type="dxa"/>
          </w:tcPr>
          <w:p w:rsidR="00A659F3" w:rsidRDefault="0023642F">
            <w:pPr>
              <w:pBdr>
                <w:top w:val="nil"/>
                <w:left w:val="nil"/>
                <w:bottom w:val="nil"/>
                <w:right w:val="nil"/>
                <w:between w:val="nil"/>
              </w:pBdr>
              <w:spacing w:before="46" w:line="232" w:lineRule="auto"/>
              <w:ind w:left="97" w:right="183"/>
              <w:rPr>
                <w:color w:val="000000"/>
              </w:rPr>
            </w:pPr>
            <w:r>
              <w:rPr>
                <w:color w:val="000000"/>
              </w:rPr>
              <w:t>Valoare de bază sau de referință</w:t>
            </w:r>
          </w:p>
        </w:tc>
        <w:tc>
          <w:tcPr>
            <w:tcW w:w="842" w:type="dxa"/>
          </w:tcPr>
          <w:p w:rsidR="00A659F3" w:rsidRDefault="0023642F">
            <w:pPr>
              <w:pBdr>
                <w:top w:val="nil"/>
                <w:left w:val="nil"/>
                <w:bottom w:val="nil"/>
                <w:right w:val="nil"/>
                <w:between w:val="nil"/>
              </w:pBdr>
              <w:spacing w:before="39" w:line="249" w:lineRule="auto"/>
              <w:ind w:left="82"/>
              <w:rPr>
                <w:color w:val="000000"/>
              </w:rPr>
            </w:pPr>
            <w:r>
              <w:rPr>
                <w:color w:val="000000"/>
              </w:rPr>
              <w:t>An de</w:t>
            </w:r>
          </w:p>
          <w:p w:rsidR="00A659F3" w:rsidRDefault="0023642F">
            <w:pPr>
              <w:pBdr>
                <w:top w:val="nil"/>
                <w:left w:val="nil"/>
                <w:bottom w:val="nil"/>
                <w:right w:val="nil"/>
                <w:between w:val="nil"/>
              </w:pBdr>
              <w:spacing w:line="249" w:lineRule="auto"/>
              <w:ind w:left="82"/>
              <w:rPr>
                <w:color w:val="000000"/>
              </w:rPr>
            </w:pPr>
            <w:r>
              <w:rPr>
                <w:color w:val="000000"/>
              </w:rPr>
              <w:t>referință</w:t>
            </w:r>
          </w:p>
        </w:tc>
        <w:tc>
          <w:tcPr>
            <w:tcW w:w="1309" w:type="dxa"/>
          </w:tcPr>
          <w:p w:rsidR="00A659F3" w:rsidRDefault="0023642F">
            <w:pPr>
              <w:pBdr>
                <w:top w:val="nil"/>
                <w:left w:val="nil"/>
                <w:bottom w:val="nil"/>
                <w:right w:val="nil"/>
                <w:between w:val="nil"/>
              </w:pBdr>
              <w:spacing w:before="39" w:line="249" w:lineRule="auto"/>
              <w:ind w:left="81"/>
              <w:rPr>
                <w:color w:val="000000"/>
              </w:rPr>
            </w:pPr>
            <w:r>
              <w:rPr>
                <w:color w:val="000000"/>
              </w:rPr>
              <w:t>Țintă</w:t>
            </w:r>
          </w:p>
          <w:p w:rsidR="00A659F3" w:rsidRDefault="0023642F">
            <w:pPr>
              <w:pBdr>
                <w:top w:val="nil"/>
                <w:left w:val="nil"/>
                <w:bottom w:val="nil"/>
                <w:right w:val="nil"/>
                <w:between w:val="nil"/>
              </w:pBdr>
              <w:spacing w:line="249" w:lineRule="auto"/>
              <w:ind w:left="81"/>
              <w:rPr>
                <w:color w:val="000000"/>
              </w:rPr>
            </w:pPr>
            <w:r>
              <w:rPr>
                <w:color w:val="000000"/>
              </w:rPr>
              <w:t>(2029)</w:t>
            </w:r>
          </w:p>
        </w:tc>
        <w:tc>
          <w:tcPr>
            <w:tcW w:w="1254" w:type="dxa"/>
          </w:tcPr>
          <w:p w:rsidR="00A659F3" w:rsidRDefault="0023642F">
            <w:pPr>
              <w:pBdr>
                <w:top w:val="nil"/>
                <w:left w:val="nil"/>
                <w:bottom w:val="nil"/>
                <w:right w:val="nil"/>
                <w:between w:val="nil"/>
              </w:pBdr>
              <w:spacing w:before="39"/>
              <w:ind w:left="93" w:right="499"/>
              <w:rPr>
                <w:color w:val="000000"/>
              </w:rPr>
            </w:pPr>
            <w:r>
              <w:rPr>
                <w:color w:val="000000"/>
              </w:rPr>
              <w:t>Sursa datelor [200]</w:t>
            </w:r>
          </w:p>
        </w:tc>
        <w:tc>
          <w:tcPr>
            <w:tcW w:w="1010" w:type="dxa"/>
          </w:tcPr>
          <w:p w:rsidR="00A659F3" w:rsidRDefault="0023642F">
            <w:pPr>
              <w:pBdr>
                <w:top w:val="nil"/>
                <w:left w:val="nil"/>
                <w:bottom w:val="nil"/>
                <w:right w:val="nil"/>
                <w:between w:val="nil"/>
              </w:pBdr>
              <w:spacing w:before="39" w:line="249" w:lineRule="auto"/>
              <w:ind w:left="78"/>
              <w:rPr>
                <w:color w:val="000000"/>
              </w:rPr>
            </w:pPr>
            <w:r>
              <w:rPr>
                <w:color w:val="000000"/>
              </w:rPr>
              <w:t>Observații</w:t>
            </w:r>
          </w:p>
          <w:p w:rsidR="00A659F3" w:rsidRDefault="0023642F">
            <w:pPr>
              <w:pBdr>
                <w:top w:val="nil"/>
                <w:left w:val="nil"/>
                <w:bottom w:val="nil"/>
                <w:right w:val="nil"/>
                <w:between w:val="nil"/>
              </w:pBdr>
              <w:spacing w:line="249" w:lineRule="auto"/>
              <w:ind w:left="78"/>
              <w:rPr>
                <w:color w:val="000000"/>
              </w:rPr>
            </w:pPr>
            <w:r>
              <w:rPr>
                <w:color w:val="000000"/>
              </w:rPr>
              <w:t>[200]</w:t>
            </w:r>
          </w:p>
        </w:tc>
      </w:tr>
      <w:tr w:rsidR="00A659F3">
        <w:trPr>
          <w:trHeight w:val="353"/>
        </w:trPr>
        <w:tc>
          <w:tcPr>
            <w:tcW w:w="1042" w:type="dxa"/>
            <w:vMerge w:val="restart"/>
          </w:tcPr>
          <w:p w:rsidR="00A659F3" w:rsidRDefault="0023642F">
            <w:pPr>
              <w:ind w:left="144"/>
              <w:rPr>
                <w:color w:val="1F497D"/>
                <w:sz w:val="20"/>
                <w:szCs w:val="20"/>
              </w:rPr>
            </w:pPr>
            <w:r>
              <w:rPr>
                <w:color w:val="1F497D"/>
                <w:sz w:val="20"/>
                <w:szCs w:val="20"/>
              </w:rPr>
              <w:t>3. Creșterea siguranței rutiere</w:t>
            </w:r>
          </w:p>
        </w:tc>
        <w:tc>
          <w:tcPr>
            <w:tcW w:w="2128" w:type="dxa"/>
            <w:vMerge w:val="restart"/>
          </w:tcPr>
          <w:p w:rsidR="00A659F3" w:rsidRDefault="0023642F">
            <w:pPr>
              <w:ind w:left="144"/>
              <w:jc w:val="both"/>
              <w:rPr>
                <w:color w:val="1F497D"/>
              </w:rPr>
            </w:pPr>
            <w:r>
              <w:rPr>
                <w:color w:val="1F497D"/>
              </w:rPr>
              <w:t>3.1. Dezvoltarea unei rețele TEN-T, reziliente la schimbările climatice, inteligente, sigure, durabile și intermodale</w:t>
            </w:r>
          </w:p>
          <w:p w:rsidR="00A659F3" w:rsidRDefault="00A659F3">
            <w:pPr>
              <w:ind w:left="144"/>
              <w:jc w:val="both"/>
              <w:rPr>
                <w:color w:val="1F497D"/>
                <w:sz w:val="20"/>
                <w:szCs w:val="20"/>
              </w:rPr>
            </w:pPr>
          </w:p>
        </w:tc>
        <w:tc>
          <w:tcPr>
            <w:tcW w:w="671" w:type="dxa"/>
            <w:vMerge w:val="restart"/>
          </w:tcPr>
          <w:p w:rsidR="00A659F3" w:rsidRDefault="0023642F">
            <w:pPr>
              <w:ind w:left="144"/>
              <w:rPr>
                <w:color w:val="1F497D"/>
                <w:sz w:val="20"/>
                <w:szCs w:val="20"/>
              </w:rPr>
            </w:pPr>
            <w:r>
              <w:rPr>
                <w:color w:val="1F497D"/>
                <w:sz w:val="20"/>
                <w:szCs w:val="20"/>
              </w:rPr>
              <w:t>FEDR</w:t>
            </w:r>
          </w:p>
          <w:p w:rsidR="00A659F3" w:rsidRDefault="00A659F3">
            <w:pPr>
              <w:ind w:left="144"/>
              <w:rPr>
                <w:color w:val="1F497D"/>
                <w:sz w:val="20"/>
                <w:szCs w:val="20"/>
              </w:rPr>
            </w:pPr>
          </w:p>
        </w:tc>
        <w:tc>
          <w:tcPr>
            <w:tcW w:w="1106" w:type="dxa"/>
          </w:tcPr>
          <w:p w:rsidR="00A659F3" w:rsidRDefault="0023642F">
            <w:pPr>
              <w:ind w:left="144"/>
              <w:rPr>
                <w:color w:val="1F497D"/>
                <w:sz w:val="20"/>
                <w:szCs w:val="20"/>
              </w:rPr>
            </w:pPr>
            <w:r>
              <w:rPr>
                <w:color w:val="1F497D"/>
                <w:sz w:val="20"/>
                <w:szCs w:val="20"/>
              </w:rPr>
              <w:t>LDR</w:t>
            </w:r>
          </w:p>
          <w:p w:rsidR="00A659F3" w:rsidRDefault="00A659F3">
            <w:pPr>
              <w:ind w:left="144"/>
              <w:rPr>
                <w:color w:val="1F497D"/>
                <w:sz w:val="20"/>
                <w:szCs w:val="20"/>
              </w:rPr>
            </w:pPr>
          </w:p>
        </w:tc>
        <w:tc>
          <w:tcPr>
            <w:tcW w:w="560" w:type="dxa"/>
          </w:tcPr>
          <w:p w:rsidR="00A659F3" w:rsidRDefault="0023642F">
            <w:pPr>
              <w:ind w:left="70"/>
              <w:rPr>
                <w:color w:val="1F497D"/>
                <w:sz w:val="20"/>
                <w:szCs w:val="20"/>
              </w:rPr>
            </w:pPr>
            <w:r>
              <w:rPr>
                <w:color w:val="1F497D"/>
                <w:sz w:val="20"/>
                <w:szCs w:val="20"/>
              </w:rPr>
              <w:t>RCR 55</w:t>
            </w:r>
          </w:p>
        </w:tc>
        <w:tc>
          <w:tcPr>
            <w:tcW w:w="1683" w:type="dxa"/>
          </w:tcPr>
          <w:p w:rsidR="00A659F3" w:rsidRDefault="0023642F">
            <w:pPr>
              <w:ind w:left="144"/>
              <w:rPr>
                <w:color w:val="1F497D"/>
                <w:sz w:val="20"/>
                <w:szCs w:val="20"/>
              </w:rPr>
            </w:pPr>
            <w:r>
              <w:rPr>
                <w:color w:val="1F497D"/>
                <w:sz w:val="20"/>
                <w:szCs w:val="20"/>
              </w:rPr>
              <w:t>Număr anual de utilizatori de drumuri nou construite, reconstruite, reabilitate sau modernizate</w:t>
            </w:r>
          </w:p>
        </w:tc>
        <w:tc>
          <w:tcPr>
            <w:tcW w:w="1150" w:type="dxa"/>
          </w:tcPr>
          <w:p w:rsidR="00A659F3" w:rsidRDefault="0023642F">
            <w:pPr>
              <w:ind w:left="144"/>
              <w:rPr>
                <w:color w:val="1F497D"/>
                <w:sz w:val="20"/>
                <w:szCs w:val="20"/>
              </w:rPr>
            </w:pPr>
            <w:r>
              <w:rPr>
                <w:color w:val="1F497D"/>
                <w:sz w:val="20"/>
                <w:szCs w:val="20"/>
              </w:rPr>
              <w:t>pasager-km/ an</w:t>
            </w:r>
          </w:p>
        </w:tc>
        <w:tc>
          <w:tcPr>
            <w:tcW w:w="1309" w:type="dxa"/>
          </w:tcPr>
          <w:p w:rsidR="00A659F3" w:rsidRDefault="0023642F">
            <w:pPr>
              <w:ind w:left="144"/>
              <w:rPr>
                <w:color w:val="1F497D"/>
                <w:sz w:val="20"/>
                <w:szCs w:val="20"/>
              </w:rPr>
            </w:pPr>
            <w:r>
              <w:rPr>
                <w:color w:val="1F497D"/>
                <w:sz w:val="20"/>
                <w:szCs w:val="20"/>
              </w:rPr>
              <w:t>1.036.600.000</w:t>
            </w:r>
          </w:p>
        </w:tc>
        <w:tc>
          <w:tcPr>
            <w:tcW w:w="842"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2.073.200.000</w:t>
            </w:r>
          </w:p>
        </w:tc>
        <w:tc>
          <w:tcPr>
            <w:tcW w:w="1254" w:type="dxa"/>
          </w:tcPr>
          <w:p w:rsidR="00A659F3" w:rsidRDefault="0023642F">
            <w:pPr>
              <w:ind w:left="144"/>
              <w:rPr>
                <w:color w:val="1F497D"/>
                <w:sz w:val="20"/>
                <w:szCs w:val="20"/>
              </w:rPr>
            </w:pPr>
            <w:r>
              <w:rPr>
                <w:color w:val="1F497D"/>
                <w:sz w:val="20"/>
                <w:szCs w:val="20"/>
              </w:rPr>
              <w:t>Recensământ trafic</w:t>
            </w:r>
          </w:p>
        </w:tc>
        <w:tc>
          <w:tcPr>
            <w:tcW w:w="1010" w:type="dxa"/>
          </w:tcPr>
          <w:p w:rsidR="00A659F3" w:rsidRDefault="00A659F3">
            <w:pPr>
              <w:ind w:left="144"/>
              <w:rPr>
                <w:color w:val="1F497D"/>
                <w:sz w:val="20"/>
                <w:szCs w:val="20"/>
              </w:rPr>
            </w:pPr>
          </w:p>
        </w:tc>
      </w:tr>
      <w:tr w:rsidR="00A659F3">
        <w:trPr>
          <w:trHeight w:val="339"/>
        </w:trPr>
        <w:tc>
          <w:tcPr>
            <w:tcW w:w="1042" w:type="dxa"/>
            <w:vMerge/>
          </w:tcPr>
          <w:p w:rsidR="00A659F3" w:rsidRDefault="00A659F3">
            <w:pPr>
              <w:pBdr>
                <w:top w:val="nil"/>
                <w:left w:val="nil"/>
                <w:bottom w:val="nil"/>
                <w:right w:val="nil"/>
                <w:between w:val="nil"/>
              </w:pBdr>
              <w:spacing w:line="276" w:lineRule="auto"/>
              <w:rPr>
                <w:color w:val="1F497D"/>
                <w:sz w:val="20"/>
                <w:szCs w:val="20"/>
              </w:rPr>
            </w:pPr>
          </w:p>
        </w:tc>
        <w:tc>
          <w:tcPr>
            <w:tcW w:w="2128" w:type="dxa"/>
            <w:vMerge/>
          </w:tcPr>
          <w:p w:rsidR="00A659F3" w:rsidRDefault="00A659F3">
            <w:pPr>
              <w:pBdr>
                <w:top w:val="nil"/>
                <w:left w:val="nil"/>
                <w:bottom w:val="nil"/>
                <w:right w:val="nil"/>
                <w:between w:val="nil"/>
              </w:pBdr>
              <w:spacing w:line="276" w:lineRule="auto"/>
              <w:rPr>
                <w:color w:val="1F497D"/>
                <w:sz w:val="20"/>
                <w:szCs w:val="20"/>
              </w:rPr>
            </w:pPr>
          </w:p>
        </w:tc>
        <w:tc>
          <w:tcPr>
            <w:tcW w:w="671" w:type="dxa"/>
            <w:vMerge/>
          </w:tcPr>
          <w:p w:rsidR="00A659F3" w:rsidRDefault="00A659F3">
            <w:pPr>
              <w:pBdr>
                <w:top w:val="nil"/>
                <w:left w:val="nil"/>
                <w:bottom w:val="nil"/>
                <w:right w:val="nil"/>
                <w:between w:val="nil"/>
              </w:pBdr>
              <w:spacing w:line="276" w:lineRule="auto"/>
              <w:rPr>
                <w:color w:val="1F497D"/>
                <w:sz w:val="20"/>
                <w:szCs w:val="20"/>
              </w:rPr>
            </w:pPr>
          </w:p>
        </w:tc>
        <w:tc>
          <w:tcPr>
            <w:tcW w:w="1106" w:type="dxa"/>
          </w:tcPr>
          <w:p w:rsidR="00A659F3" w:rsidRDefault="0023642F">
            <w:pPr>
              <w:ind w:left="144"/>
              <w:rPr>
                <w:color w:val="1F497D"/>
                <w:sz w:val="20"/>
                <w:szCs w:val="20"/>
              </w:rPr>
            </w:pPr>
            <w:r>
              <w:rPr>
                <w:color w:val="1F497D"/>
                <w:sz w:val="20"/>
                <w:szCs w:val="20"/>
              </w:rPr>
              <w:t>LDR</w:t>
            </w:r>
          </w:p>
        </w:tc>
        <w:tc>
          <w:tcPr>
            <w:tcW w:w="560" w:type="dxa"/>
          </w:tcPr>
          <w:p w:rsidR="00A659F3" w:rsidRDefault="0023642F">
            <w:pPr>
              <w:ind w:left="70"/>
              <w:rPr>
                <w:color w:val="1F497D"/>
                <w:sz w:val="20"/>
                <w:szCs w:val="20"/>
              </w:rPr>
            </w:pPr>
            <w:r>
              <w:rPr>
                <w:color w:val="1F497D"/>
                <w:sz w:val="20"/>
                <w:szCs w:val="20"/>
              </w:rPr>
              <w:t>1S02</w:t>
            </w:r>
          </w:p>
        </w:tc>
        <w:tc>
          <w:tcPr>
            <w:tcW w:w="1683" w:type="dxa"/>
          </w:tcPr>
          <w:p w:rsidR="00A659F3" w:rsidRDefault="0023642F">
            <w:pPr>
              <w:ind w:left="144"/>
              <w:rPr>
                <w:color w:val="1F497D"/>
                <w:sz w:val="20"/>
                <w:szCs w:val="20"/>
              </w:rPr>
            </w:pPr>
            <w:r>
              <w:rPr>
                <w:color w:val="1F497D"/>
                <w:sz w:val="20"/>
                <w:szCs w:val="20"/>
              </w:rPr>
              <w:t>Reducerea numărului de accidente rutiere</w:t>
            </w:r>
          </w:p>
        </w:tc>
        <w:tc>
          <w:tcPr>
            <w:tcW w:w="1150" w:type="dxa"/>
          </w:tcPr>
          <w:p w:rsidR="00A659F3" w:rsidRDefault="0023642F">
            <w:pPr>
              <w:ind w:left="144"/>
              <w:rPr>
                <w:color w:val="1F497D"/>
                <w:sz w:val="20"/>
                <w:szCs w:val="20"/>
              </w:rPr>
            </w:pPr>
            <w:r>
              <w:rPr>
                <w:color w:val="1F497D"/>
                <w:sz w:val="20"/>
                <w:szCs w:val="20"/>
              </w:rPr>
              <w:t>%</w:t>
            </w:r>
          </w:p>
        </w:tc>
        <w:tc>
          <w:tcPr>
            <w:tcW w:w="1309" w:type="dxa"/>
          </w:tcPr>
          <w:p w:rsidR="00A659F3" w:rsidRDefault="0023642F">
            <w:pPr>
              <w:ind w:left="144"/>
              <w:rPr>
                <w:color w:val="1F497D"/>
                <w:sz w:val="20"/>
                <w:szCs w:val="20"/>
              </w:rPr>
            </w:pPr>
            <w:r>
              <w:rPr>
                <w:color w:val="1F497D"/>
                <w:sz w:val="20"/>
                <w:szCs w:val="20"/>
              </w:rPr>
              <w:t>0</w:t>
            </w:r>
          </w:p>
        </w:tc>
        <w:tc>
          <w:tcPr>
            <w:tcW w:w="842"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50%</w:t>
            </w:r>
          </w:p>
        </w:tc>
        <w:tc>
          <w:tcPr>
            <w:tcW w:w="1254" w:type="dxa"/>
          </w:tcPr>
          <w:p w:rsidR="00A659F3" w:rsidRDefault="0023642F">
            <w:pPr>
              <w:ind w:left="144"/>
              <w:rPr>
                <w:color w:val="1F497D"/>
                <w:sz w:val="20"/>
                <w:szCs w:val="20"/>
              </w:rPr>
            </w:pPr>
            <w:r>
              <w:rPr>
                <w:color w:val="1F497D"/>
                <w:sz w:val="20"/>
                <w:szCs w:val="20"/>
              </w:rPr>
              <w:t>Rapoarte de progres/Statistici</w:t>
            </w:r>
          </w:p>
        </w:tc>
        <w:tc>
          <w:tcPr>
            <w:tcW w:w="1010" w:type="dxa"/>
          </w:tcPr>
          <w:p w:rsidR="00A659F3" w:rsidRDefault="00A659F3">
            <w:pPr>
              <w:ind w:left="144"/>
              <w:rPr>
                <w:color w:val="1F497D"/>
                <w:sz w:val="20"/>
                <w:szCs w:val="20"/>
              </w:rPr>
            </w:pPr>
          </w:p>
        </w:tc>
      </w:tr>
      <w:tr w:rsidR="00A659F3">
        <w:trPr>
          <w:trHeight w:val="339"/>
        </w:trPr>
        <w:tc>
          <w:tcPr>
            <w:tcW w:w="1042" w:type="dxa"/>
            <w:vMerge/>
          </w:tcPr>
          <w:p w:rsidR="00A659F3" w:rsidRDefault="00A659F3">
            <w:pPr>
              <w:pBdr>
                <w:top w:val="nil"/>
                <w:left w:val="nil"/>
                <w:bottom w:val="nil"/>
                <w:right w:val="nil"/>
                <w:between w:val="nil"/>
              </w:pBdr>
              <w:spacing w:line="276" w:lineRule="auto"/>
              <w:rPr>
                <w:color w:val="1F497D"/>
                <w:sz w:val="20"/>
                <w:szCs w:val="20"/>
              </w:rPr>
            </w:pPr>
          </w:p>
        </w:tc>
        <w:tc>
          <w:tcPr>
            <w:tcW w:w="2128" w:type="dxa"/>
            <w:vMerge/>
          </w:tcPr>
          <w:p w:rsidR="00A659F3" w:rsidRDefault="00A659F3">
            <w:pPr>
              <w:pBdr>
                <w:top w:val="nil"/>
                <w:left w:val="nil"/>
                <w:bottom w:val="nil"/>
                <w:right w:val="nil"/>
                <w:between w:val="nil"/>
              </w:pBdr>
              <w:spacing w:line="276" w:lineRule="auto"/>
              <w:rPr>
                <w:color w:val="1F497D"/>
                <w:sz w:val="20"/>
                <w:szCs w:val="20"/>
              </w:rPr>
            </w:pPr>
          </w:p>
        </w:tc>
        <w:tc>
          <w:tcPr>
            <w:tcW w:w="671" w:type="dxa"/>
            <w:vMerge/>
          </w:tcPr>
          <w:p w:rsidR="00A659F3" w:rsidRDefault="00A659F3">
            <w:pPr>
              <w:pBdr>
                <w:top w:val="nil"/>
                <w:left w:val="nil"/>
                <w:bottom w:val="nil"/>
                <w:right w:val="nil"/>
                <w:between w:val="nil"/>
              </w:pBdr>
              <w:spacing w:line="276" w:lineRule="auto"/>
              <w:rPr>
                <w:color w:val="1F497D"/>
                <w:sz w:val="20"/>
                <w:szCs w:val="20"/>
              </w:rPr>
            </w:pPr>
          </w:p>
        </w:tc>
        <w:tc>
          <w:tcPr>
            <w:tcW w:w="1106" w:type="dxa"/>
          </w:tcPr>
          <w:p w:rsidR="00A659F3" w:rsidRDefault="0023642F">
            <w:pPr>
              <w:ind w:left="144"/>
              <w:rPr>
                <w:color w:val="1F497D"/>
                <w:sz w:val="20"/>
                <w:szCs w:val="20"/>
              </w:rPr>
            </w:pPr>
            <w:r>
              <w:rPr>
                <w:color w:val="1F497D"/>
                <w:sz w:val="20"/>
                <w:szCs w:val="20"/>
              </w:rPr>
              <w:t>MDR</w:t>
            </w:r>
          </w:p>
        </w:tc>
        <w:tc>
          <w:tcPr>
            <w:tcW w:w="560" w:type="dxa"/>
          </w:tcPr>
          <w:p w:rsidR="00A659F3" w:rsidRDefault="0023642F">
            <w:pPr>
              <w:ind w:left="70"/>
              <w:rPr>
                <w:color w:val="1F497D"/>
                <w:sz w:val="20"/>
                <w:szCs w:val="20"/>
              </w:rPr>
            </w:pPr>
            <w:r>
              <w:rPr>
                <w:color w:val="1F497D"/>
                <w:sz w:val="20"/>
                <w:szCs w:val="20"/>
              </w:rPr>
              <w:t>RCR 55</w:t>
            </w:r>
          </w:p>
        </w:tc>
        <w:tc>
          <w:tcPr>
            <w:tcW w:w="1683" w:type="dxa"/>
          </w:tcPr>
          <w:p w:rsidR="00A659F3" w:rsidRDefault="0023642F">
            <w:pPr>
              <w:ind w:left="144"/>
              <w:rPr>
                <w:color w:val="1F497D"/>
                <w:sz w:val="20"/>
                <w:szCs w:val="20"/>
              </w:rPr>
            </w:pPr>
            <w:r>
              <w:rPr>
                <w:color w:val="1F497D"/>
                <w:sz w:val="20"/>
                <w:szCs w:val="20"/>
              </w:rPr>
              <w:t>Număr anual de utilizatori de drumuri nou construite, reconstruite, reabilitate sau modernizate</w:t>
            </w:r>
          </w:p>
        </w:tc>
        <w:tc>
          <w:tcPr>
            <w:tcW w:w="1150" w:type="dxa"/>
          </w:tcPr>
          <w:p w:rsidR="00A659F3" w:rsidRDefault="0023642F">
            <w:pPr>
              <w:ind w:left="144"/>
              <w:rPr>
                <w:color w:val="1F497D"/>
                <w:sz w:val="20"/>
                <w:szCs w:val="20"/>
              </w:rPr>
            </w:pPr>
            <w:r>
              <w:rPr>
                <w:color w:val="1F497D"/>
                <w:sz w:val="20"/>
                <w:szCs w:val="20"/>
              </w:rPr>
              <w:t>pasager-km/ an</w:t>
            </w:r>
          </w:p>
        </w:tc>
        <w:tc>
          <w:tcPr>
            <w:tcW w:w="1309" w:type="dxa"/>
          </w:tcPr>
          <w:p w:rsidR="00A659F3" w:rsidRDefault="0023642F">
            <w:pPr>
              <w:ind w:left="144"/>
              <w:rPr>
                <w:color w:val="1F497D"/>
                <w:sz w:val="20"/>
                <w:szCs w:val="20"/>
              </w:rPr>
            </w:pPr>
            <w:r>
              <w:rPr>
                <w:color w:val="1F497D"/>
                <w:sz w:val="20"/>
                <w:szCs w:val="20"/>
              </w:rPr>
              <w:t>142.350.000</w:t>
            </w:r>
          </w:p>
        </w:tc>
        <w:tc>
          <w:tcPr>
            <w:tcW w:w="842" w:type="dxa"/>
          </w:tcPr>
          <w:p w:rsidR="00A659F3" w:rsidRDefault="0023642F">
            <w:pPr>
              <w:ind w:left="144"/>
              <w:rPr>
                <w:b/>
                <w:color w:val="1F497D"/>
                <w:sz w:val="20"/>
                <w:szCs w:val="20"/>
              </w:rPr>
            </w:pPr>
            <w:r>
              <w:rPr>
                <w:color w:val="1F497D"/>
                <w:sz w:val="20"/>
                <w:szCs w:val="20"/>
              </w:rPr>
              <w:t>2020</w:t>
            </w:r>
          </w:p>
        </w:tc>
        <w:tc>
          <w:tcPr>
            <w:tcW w:w="1309" w:type="dxa"/>
          </w:tcPr>
          <w:p w:rsidR="00A659F3" w:rsidRDefault="0023642F">
            <w:pPr>
              <w:ind w:left="144"/>
              <w:rPr>
                <w:b/>
                <w:color w:val="1F497D"/>
                <w:sz w:val="20"/>
                <w:szCs w:val="20"/>
              </w:rPr>
            </w:pPr>
            <w:r>
              <w:rPr>
                <w:color w:val="1F497D"/>
                <w:sz w:val="20"/>
                <w:szCs w:val="20"/>
              </w:rPr>
              <w:t>284.700.000</w:t>
            </w:r>
          </w:p>
        </w:tc>
        <w:tc>
          <w:tcPr>
            <w:tcW w:w="1254" w:type="dxa"/>
          </w:tcPr>
          <w:p w:rsidR="00A659F3" w:rsidRDefault="0023642F">
            <w:pPr>
              <w:ind w:left="144"/>
              <w:rPr>
                <w:color w:val="1F497D"/>
                <w:sz w:val="20"/>
                <w:szCs w:val="20"/>
              </w:rPr>
            </w:pPr>
            <w:r>
              <w:rPr>
                <w:color w:val="1F497D"/>
                <w:sz w:val="20"/>
                <w:szCs w:val="20"/>
              </w:rPr>
              <w:t>Recensământ trafic</w:t>
            </w:r>
          </w:p>
        </w:tc>
        <w:tc>
          <w:tcPr>
            <w:tcW w:w="1010" w:type="dxa"/>
          </w:tcPr>
          <w:p w:rsidR="00A659F3" w:rsidRDefault="00A659F3">
            <w:pPr>
              <w:ind w:left="144"/>
              <w:rPr>
                <w:color w:val="1F497D"/>
                <w:sz w:val="20"/>
                <w:szCs w:val="20"/>
              </w:rPr>
            </w:pPr>
          </w:p>
        </w:tc>
      </w:tr>
      <w:tr w:rsidR="00A659F3">
        <w:trPr>
          <w:trHeight w:val="339"/>
        </w:trPr>
        <w:tc>
          <w:tcPr>
            <w:tcW w:w="1042" w:type="dxa"/>
            <w:vMerge/>
          </w:tcPr>
          <w:p w:rsidR="00A659F3" w:rsidRDefault="00A659F3">
            <w:pPr>
              <w:pBdr>
                <w:top w:val="nil"/>
                <w:left w:val="nil"/>
                <w:bottom w:val="nil"/>
                <w:right w:val="nil"/>
                <w:between w:val="nil"/>
              </w:pBdr>
              <w:spacing w:line="276" w:lineRule="auto"/>
              <w:rPr>
                <w:color w:val="1F497D"/>
                <w:sz w:val="20"/>
                <w:szCs w:val="20"/>
              </w:rPr>
            </w:pPr>
          </w:p>
        </w:tc>
        <w:tc>
          <w:tcPr>
            <w:tcW w:w="2128" w:type="dxa"/>
            <w:vMerge/>
          </w:tcPr>
          <w:p w:rsidR="00A659F3" w:rsidRDefault="00A659F3">
            <w:pPr>
              <w:pBdr>
                <w:top w:val="nil"/>
                <w:left w:val="nil"/>
                <w:bottom w:val="nil"/>
                <w:right w:val="nil"/>
                <w:between w:val="nil"/>
              </w:pBdr>
              <w:spacing w:line="276" w:lineRule="auto"/>
              <w:rPr>
                <w:color w:val="1F497D"/>
                <w:sz w:val="20"/>
                <w:szCs w:val="20"/>
              </w:rPr>
            </w:pPr>
          </w:p>
        </w:tc>
        <w:tc>
          <w:tcPr>
            <w:tcW w:w="671" w:type="dxa"/>
            <w:vMerge/>
          </w:tcPr>
          <w:p w:rsidR="00A659F3" w:rsidRDefault="00A659F3">
            <w:pPr>
              <w:pBdr>
                <w:top w:val="nil"/>
                <w:left w:val="nil"/>
                <w:bottom w:val="nil"/>
                <w:right w:val="nil"/>
                <w:between w:val="nil"/>
              </w:pBdr>
              <w:spacing w:line="276" w:lineRule="auto"/>
              <w:rPr>
                <w:color w:val="1F497D"/>
                <w:sz w:val="20"/>
                <w:szCs w:val="20"/>
              </w:rPr>
            </w:pPr>
          </w:p>
        </w:tc>
        <w:tc>
          <w:tcPr>
            <w:tcW w:w="1106" w:type="dxa"/>
          </w:tcPr>
          <w:p w:rsidR="00A659F3" w:rsidRDefault="0023642F">
            <w:pPr>
              <w:ind w:left="144"/>
              <w:rPr>
                <w:color w:val="1F497D"/>
                <w:sz w:val="20"/>
                <w:szCs w:val="20"/>
              </w:rPr>
            </w:pPr>
            <w:r>
              <w:rPr>
                <w:color w:val="1F497D"/>
                <w:sz w:val="20"/>
                <w:szCs w:val="20"/>
              </w:rPr>
              <w:t>MDR</w:t>
            </w:r>
          </w:p>
        </w:tc>
        <w:tc>
          <w:tcPr>
            <w:tcW w:w="560" w:type="dxa"/>
          </w:tcPr>
          <w:p w:rsidR="00A659F3" w:rsidRDefault="0023642F">
            <w:pPr>
              <w:ind w:left="70"/>
              <w:rPr>
                <w:color w:val="1F497D"/>
                <w:sz w:val="20"/>
                <w:szCs w:val="20"/>
              </w:rPr>
            </w:pPr>
            <w:r>
              <w:rPr>
                <w:color w:val="1F497D"/>
                <w:sz w:val="20"/>
                <w:szCs w:val="20"/>
              </w:rPr>
              <w:t>1S02</w:t>
            </w:r>
          </w:p>
        </w:tc>
        <w:tc>
          <w:tcPr>
            <w:tcW w:w="1683" w:type="dxa"/>
          </w:tcPr>
          <w:p w:rsidR="00A659F3" w:rsidRDefault="0023642F">
            <w:pPr>
              <w:ind w:left="144"/>
              <w:rPr>
                <w:color w:val="1F497D"/>
                <w:sz w:val="20"/>
                <w:szCs w:val="20"/>
              </w:rPr>
            </w:pPr>
            <w:r>
              <w:rPr>
                <w:color w:val="1F497D"/>
                <w:sz w:val="20"/>
                <w:szCs w:val="20"/>
              </w:rPr>
              <w:t>Reducerea numărului de accidente rutiere</w:t>
            </w:r>
          </w:p>
        </w:tc>
        <w:tc>
          <w:tcPr>
            <w:tcW w:w="1150" w:type="dxa"/>
          </w:tcPr>
          <w:p w:rsidR="00A659F3" w:rsidRDefault="0023642F">
            <w:pPr>
              <w:ind w:left="144"/>
              <w:rPr>
                <w:color w:val="1F497D"/>
                <w:sz w:val="20"/>
                <w:szCs w:val="20"/>
              </w:rPr>
            </w:pPr>
            <w:r>
              <w:rPr>
                <w:color w:val="1F497D"/>
                <w:sz w:val="20"/>
                <w:szCs w:val="20"/>
              </w:rPr>
              <w:t>%</w:t>
            </w:r>
          </w:p>
        </w:tc>
        <w:tc>
          <w:tcPr>
            <w:tcW w:w="1309" w:type="dxa"/>
          </w:tcPr>
          <w:p w:rsidR="00A659F3" w:rsidRDefault="0023642F">
            <w:pPr>
              <w:ind w:left="144"/>
              <w:rPr>
                <w:color w:val="1F497D"/>
                <w:sz w:val="20"/>
                <w:szCs w:val="20"/>
              </w:rPr>
            </w:pPr>
            <w:r>
              <w:rPr>
                <w:color w:val="1F497D"/>
                <w:sz w:val="20"/>
                <w:szCs w:val="20"/>
              </w:rPr>
              <w:t>0</w:t>
            </w:r>
          </w:p>
        </w:tc>
        <w:tc>
          <w:tcPr>
            <w:tcW w:w="842" w:type="dxa"/>
          </w:tcPr>
          <w:p w:rsidR="00A659F3" w:rsidRDefault="0023642F">
            <w:pPr>
              <w:ind w:left="144"/>
              <w:rPr>
                <w:color w:val="1F497D"/>
                <w:sz w:val="20"/>
                <w:szCs w:val="20"/>
              </w:rPr>
            </w:pPr>
            <w:r>
              <w:rPr>
                <w:color w:val="1F497D"/>
                <w:sz w:val="20"/>
                <w:szCs w:val="20"/>
              </w:rPr>
              <w:t>2020</w:t>
            </w:r>
          </w:p>
        </w:tc>
        <w:tc>
          <w:tcPr>
            <w:tcW w:w="1309" w:type="dxa"/>
          </w:tcPr>
          <w:p w:rsidR="00A659F3" w:rsidRDefault="0023642F">
            <w:pPr>
              <w:ind w:left="144"/>
              <w:rPr>
                <w:color w:val="1F497D"/>
                <w:sz w:val="20"/>
                <w:szCs w:val="20"/>
              </w:rPr>
            </w:pPr>
            <w:r>
              <w:rPr>
                <w:color w:val="1F497D"/>
                <w:sz w:val="20"/>
                <w:szCs w:val="20"/>
              </w:rPr>
              <w:t>50%</w:t>
            </w:r>
          </w:p>
        </w:tc>
        <w:tc>
          <w:tcPr>
            <w:tcW w:w="1254" w:type="dxa"/>
          </w:tcPr>
          <w:p w:rsidR="00A659F3" w:rsidRDefault="0023642F">
            <w:pPr>
              <w:ind w:left="144"/>
              <w:rPr>
                <w:color w:val="1F497D"/>
                <w:sz w:val="20"/>
                <w:szCs w:val="20"/>
              </w:rPr>
            </w:pPr>
            <w:r>
              <w:rPr>
                <w:color w:val="1F497D"/>
                <w:sz w:val="20"/>
                <w:szCs w:val="20"/>
              </w:rPr>
              <w:t>Rapoarte de progres/Statistici</w:t>
            </w:r>
          </w:p>
        </w:tc>
        <w:tc>
          <w:tcPr>
            <w:tcW w:w="1010" w:type="dxa"/>
          </w:tcPr>
          <w:p w:rsidR="00A659F3" w:rsidRDefault="00A659F3">
            <w:pPr>
              <w:ind w:left="144"/>
              <w:rPr>
                <w:color w:val="1F497D"/>
                <w:sz w:val="20"/>
                <w:szCs w:val="20"/>
              </w:rPr>
            </w:pPr>
          </w:p>
        </w:tc>
      </w:tr>
    </w:tbl>
    <w:p w:rsidR="00A659F3" w:rsidRDefault="00A659F3">
      <w:pPr>
        <w:spacing w:before="5"/>
        <w:rPr>
          <w:sz w:val="23"/>
          <w:szCs w:val="23"/>
        </w:rPr>
      </w:pPr>
    </w:p>
    <w:p w:rsidR="00A659F3" w:rsidRDefault="0023642F">
      <w:pPr>
        <w:numPr>
          <w:ilvl w:val="4"/>
          <w:numId w:val="37"/>
        </w:numPr>
        <w:pBdr>
          <w:top w:val="nil"/>
          <w:left w:val="nil"/>
          <w:bottom w:val="nil"/>
          <w:right w:val="nil"/>
          <w:between w:val="nil"/>
        </w:pBdr>
        <w:tabs>
          <w:tab w:val="left" w:pos="1910"/>
          <w:tab w:val="left" w:pos="1911"/>
        </w:tabs>
        <w:spacing w:before="89"/>
        <w:ind w:left="1915" w:hanging="1310"/>
        <w:rPr>
          <w:color w:val="000000"/>
        </w:rPr>
      </w:pPr>
      <w:r>
        <w:rPr>
          <w:color w:val="000000"/>
        </w:rPr>
        <w:lastRenderedPageBreak/>
        <w:t>Defalcare orientativă a resurselor programate (UE) per tip de intervenție (nu se aplică pentru FEAMPA)</w:t>
      </w:r>
    </w:p>
    <w:p w:rsidR="00A659F3" w:rsidRDefault="0023642F">
      <w:pPr>
        <w:spacing w:before="1"/>
        <w:ind w:left="600" w:right="6640" w:firstLine="778"/>
      </w:pPr>
      <w:r>
        <w:t>Trimitere: articolul 22 alineatul (3) litera (d) punctul (viii) din RDC Tabelul 4: Dimensiunea 1 – Domeniu de intervenție</w:t>
      </w:r>
    </w:p>
    <w:p w:rsidR="00A659F3" w:rsidRDefault="00A659F3">
      <w:pPr>
        <w:spacing w:before="10"/>
        <w:rPr>
          <w:sz w:val="20"/>
          <w:szCs w:val="20"/>
        </w:rPr>
      </w:pPr>
    </w:p>
    <w:tbl>
      <w:tblPr>
        <w:tblStyle w:val="affff5"/>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35"/>
        <w:gridCol w:w="1159"/>
        <w:gridCol w:w="1885"/>
        <w:gridCol w:w="3316"/>
        <w:gridCol w:w="3592"/>
        <w:gridCol w:w="2177"/>
      </w:tblGrid>
      <w:tr w:rsidR="00A659F3">
        <w:trPr>
          <w:trHeight w:val="353"/>
        </w:trPr>
        <w:tc>
          <w:tcPr>
            <w:tcW w:w="1935"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59"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885"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316"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592"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2177"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trPr>
        <w:tc>
          <w:tcPr>
            <w:tcW w:w="1935" w:type="dxa"/>
            <w:vMerge w:val="restart"/>
          </w:tcPr>
          <w:p w:rsidR="00A659F3" w:rsidRDefault="0023642F">
            <w:pPr>
              <w:ind w:left="144"/>
              <w:rPr>
                <w:color w:val="1F497D"/>
                <w:sz w:val="20"/>
                <w:szCs w:val="20"/>
              </w:rPr>
            </w:pPr>
            <w:r>
              <w:rPr>
                <w:color w:val="1F497D"/>
                <w:sz w:val="20"/>
                <w:szCs w:val="20"/>
              </w:rPr>
              <w:t>3.  Creșterea siguranței rutiere</w:t>
            </w:r>
          </w:p>
        </w:tc>
        <w:tc>
          <w:tcPr>
            <w:tcW w:w="1159" w:type="dxa"/>
            <w:vMerge w:val="restart"/>
          </w:tcPr>
          <w:p w:rsidR="00A659F3" w:rsidRDefault="0023642F">
            <w:pPr>
              <w:ind w:left="144"/>
              <w:rPr>
                <w:color w:val="1F497D"/>
                <w:sz w:val="20"/>
                <w:szCs w:val="20"/>
              </w:rPr>
            </w:pPr>
            <w:r>
              <w:rPr>
                <w:color w:val="1F497D"/>
                <w:sz w:val="20"/>
                <w:szCs w:val="20"/>
              </w:rPr>
              <w:t>FEDR</w:t>
            </w:r>
          </w:p>
        </w:tc>
        <w:tc>
          <w:tcPr>
            <w:tcW w:w="1885" w:type="dxa"/>
          </w:tcPr>
          <w:p w:rsidR="00A659F3" w:rsidRDefault="0023642F">
            <w:pPr>
              <w:ind w:left="144"/>
              <w:rPr>
                <w:color w:val="1F497D"/>
                <w:sz w:val="20"/>
                <w:szCs w:val="20"/>
              </w:rPr>
            </w:pPr>
            <w:r>
              <w:rPr>
                <w:color w:val="1F497D"/>
                <w:sz w:val="20"/>
                <w:szCs w:val="20"/>
              </w:rPr>
              <w:t>LDR</w:t>
            </w:r>
          </w:p>
          <w:p w:rsidR="00A659F3" w:rsidRDefault="00A659F3">
            <w:pPr>
              <w:ind w:left="144"/>
              <w:rPr>
                <w:color w:val="1F497D"/>
                <w:sz w:val="20"/>
                <w:szCs w:val="20"/>
              </w:rPr>
            </w:pPr>
          </w:p>
        </w:tc>
        <w:tc>
          <w:tcPr>
            <w:tcW w:w="3316" w:type="dxa"/>
            <w:vMerge w:val="restart"/>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1F497D"/>
                <w:sz w:val="20"/>
                <w:szCs w:val="20"/>
              </w:rPr>
            </w:pPr>
          </w:p>
          <w:p w:rsidR="00A659F3" w:rsidRDefault="00A659F3">
            <w:pPr>
              <w:widowControl/>
              <w:pBdr>
                <w:top w:val="nil"/>
                <w:left w:val="nil"/>
                <w:bottom w:val="nil"/>
                <w:right w:val="nil"/>
                <w:between w:val="nil"/>
              </w:pBdr>
              <w:ind w:left="144"/>
              <w:rPr>
                <w:color w:val="1F497D"/>
                <w:sz w:val="20"/>
                <w:szCs w:val="20"/>
              </w:rPr>
            </w:pPr>
          </w:p>
        </w:tc>
        <w:tc>
          <w:tcPr>
            <w:tcW w:w="3592"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091 - Autostrăzi și drumuri reconstruite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modernizate - rețeaua centrală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092 - Autostrăzi și drumuri reconstruite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modernizate - rețeaua globală TEN-T"</w:t>
            </w:r>
          </w:p>
          <w:p w:rsidR="00A659F3" w:rsidRDefault="00A659F3">
            <w:pPr>
              <w:widowControl/>
              <w:pBdr>
                <w:top w:val="nil"/>
                <w:left w:val="nil"/>
                <w:bottom w:val="nil"/>
                <w:right w:val="nil"/>
                <w:between w:val="nil"/>
              </w:pBdr>
              <w:ind w:left="144"/>
              <w:rPr>
                <w:color w:val="1F497D"/>
                <w:sz w:val="20"/>
                <w:szCs w:val="20"/>
              </w:rPr>
            </w:pPr>
          </w:p>
          <w:p w:rsidR="00A659F3" w:rsidRDefault="0023642F">
            <w:pPr>
              <w:widowControl/>
              <w:pBdr>
                <w:top w:val="nil"/>
                <w:left w:val="nil"/>
                <w:bottom w:val="nil"/>
                <w:right w:val="nil"/>
                <w:between w:val="nil"/>
              </w:pBdr>
              <w:ind w:left="144"/>
              <w:rPr>
                <w:i/>
                <w:color w:val="1F497D"/>
                <w:sz w:val="20"/>
                <w:szCs w:val="20"/>
              </w:rPr>
            </w:pPr>
            <w:r>
              <w:rPr>
                <w:i/>
                <w:color w:val="1F497D"/>
                <w:sz w:val="20"/>
                <w:szCs w:val="20"/>
              </w:rPr>
              <w:t>Total</w:t>
            </w:r>
          </w:p>
        </w:tc>
        <w:tc>
          <w:tcPr>
            <w:tcW w:w="2177" w:type="dxa"/>
          </w:tcPr>
          <w:p w:rsidR="00A659F3" w:rsidRDefault="0023642F">
            <w:pPr>
              <w:ind w:left="144"/>
              <w:rPr>
                <w:color w:val="1F497D"/>
                <w:sz w:val="20"/>
                <w:szCs w:val="20"/>
              </w:rPr>
            </w:pPr>
            <w:r>
              <w:rPr>
                <w:color w:val="1F497D"/>
                <w:sz w:val="20"/>
                <w:szCs w:val="20"/>
              </w:rPr>
              <w:t>35.640.000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26.840.000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i/>
                <w:color w:val="1F497D"/>
                <w:sz w:val="20"/>
                <w:szCs w:val="20"/>
              </w:rPr>
            </w:pPr>
            <w:r>
              <w:rPr>
                <w:i/>
                <w:color w:val="1F497D"/>
                <w:sz w:val="20"/>
                <w:szCs w:val="20"/>
              </w:rPr>
              <w:t>62.480.000</w:t>
            </w:r>
          </w:p>
        </w:tc>
      </w:tr>
      <w:tr w:rsidR="00A659F3">
        <w:trPr>
          <w:trHeight w:val="353"/>
        </w:trPr>
        <w:tc>
          <w:tcPr>
            <w:tcW w:w="1935" w:type="dxa"/>
            <w:vMerge/>
          </w:tcPr>
          <w:p w:rsidR="00A659F3" w:rsidRDefault="00A659F3">
            <w:pPr>
              <w:pBdr>
                <w:top w:val="nil"/>
                <w:left w:val="nil"/>
                <w:bottom w:val="nil"/>
                <w:right w:val="nil"/>
                <w:between w:val="nil"/>
              </w:pBdr>
              <w:spacing w:line="276" w:lineRule="auto"/>
              <w:rPr>
                <w:i/>
                <w:color w:val="1F497D"/>
                <w:sz w:val="20"/>
                <w:szCs w:val="20"/>
              </w:rPr>
            </w:pPr>
          </w:p>
        </w:tc>
        <w:tc>
          <w:tcPr>
            <w:tcW w:w="1159" w:type="dxa"/>
            <w:vMerge/>
          </w:tcPr>
          <w:p w:rsidR="00A659F3" w:rsidRDefault="00A659F3">
            <w:pPr>
              <w:pBdr>
                <w:top w:val="nil"/>
                <w:left w:val="nil"/>
                <w:bottom w:val="nil"/>
                <w:right w:val="nil"/>
                <w:between w:val="nil"/>
              </w:pBdr>
              <w:spacing w:line="276" w:lineRule="auto"/>
              <w:rPr>
                <w:i/>
                <w:color w:val="1F497D"/>
                <w:sz w:val="20"/>
                <w:szCs w:val="20"/>
              </w:rPr>
            </w:pPr>
          </w:p>
        </w:tc>
        <w:tc>
          <w:tcPr>
            <w:tcW w:w="1885" w:type="dxa"/>
          </w:tcPr>
          <w:p w:rsidR="00A659F3" w:rsidRDefault="0023642F">
            <w:pPr>
              <w:ind w:left="144"/>
              <w:rPr>
                <w:color w:val="1F497D"/>
                <w:sz w:val="20"/>
                <w:szCs w:val="20"/>
              </w:rPr>
            </w:pPr>
            <w:r>
              <w:rPr>
                <w:color w:val="1F497D"/>
                <w:sz w:val="20"/>
                <w:szCs w:val="20"/>
              </w:rPr>
              <w:t>MDR</w:t>
            </w:r>
          </w:p>
        </w:tc>
        <w:tc>
          <w:tcPr>
            <w:tcW w:w="3316" w:type="dxa"/>
            <w:vMerge/>
          </w:tcPr>
          <w:p w:rsidR="00A659F3" w:rsidRDefault="00A659F3">
            <w:pPr>
              <w:pBdr>
                <w:top w:val="nil"/>
                <w:left w:val="nil"/>
                <w:bottom w:val="nil"/>
                <w:right w:val="nil"/>
                <w:between w:val="nil"/>
              </w:pBdr>
              <w:spacing w:line="276" w:lineRule="auto"/>
              <w:rPr>
                <w:color w:val="1F497D"/>
                <w:sz w:val="20"/>
                <w:szCs w:val="20"/>
              </w:rPr>
            </w:pPr>
          </w:p>
        </w:tc>
        <w:tc>
          <w:tcPr>
            <w:tcW w:w="3592"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091 - Autostrăzi și drumuri reconstruite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modernizate - rețeaua centrală TEN-T"</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092 - Autostrăzi și drumuri reconstruite sau</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modernizate - rețeaua globală TEN-T"</w:t>
            </w:r>
          </w:p>
          <w:p w:rsidR="00A659F3" w:rsidRDefault="00A659F3">
            <w:pPr>
              <w:widowControl/>
              <w:pBdr>
                <w:top w:val="nil"/>
                <w:left w:val="nil"/>
                <w:bottom w:val="nil"/>
                <w:right w:val="nil"/>
                <w:between w:val="nil"/>
              </w:pBdr>
              <w:ind w:left="144"/>
              <w:rPr>
                <w:color w:val="1F497D"/>
                <w:sz w:val="20"/>
                <w:szCs w:val="20"/>
              </w:rPr>
            </w:pPr>
          </w:p>
          <w:p w:rsidR="00A659F3" w:rsidRDefault="0023642F">
            <w:pPr>
              <w:widowControl/>
              <w:pBdr>
                <w:top w:val="nil"/>
                <w:left w:val="nil"/>
                <w:bottom w:val="nil"/>
                <w:right w:val="nil"/>
                <w:between w:val="nil"/>
              </w:pBdr>
              <w:ind w:left="144"/>
              <w:rPr>
                <w:i/>
                <w:color w:val="1F497D"/>
                <w:sz w:val="20"/>
                <w:szCs w:val="20"/>
              </w:rPr>
            </w:pPr>
            <w:r>
              <w:rPr>
                <w:i/>
                <w:color w:val="1F497D"/>
                <w:sz w:val="20"/>
                <w:szCs w:val="20"/>
              </w:rPr>
              <w:t>Total</w:t>
            </w:r>
          </w:p>
        </w:tc>
        <w:tc>
          <w:tcPr>
            <w:tcW w:w="2177" w:type="dxa"/>
          </w:tcPr>
          <w:p w:rsidR="00A659F3" w:rsidRDefault="0023642F">
            <w:pPr>
              <w:ind w:left="144"/>
              <w:rPr>
                <w:color w:val="1F497D"/>
                <w:sz w:val="20"/>
                <w:szCs w:val="20"/>
              </w:rPr>
            </w:pPr>
            <w:r>
              <w:rPr>
                <w:color w:val="1F497D"/>
                <w:sz w:val="20"/>
                <w:szCs w:val="20"/>
              </w:rPr>
              <w:t>4.840.000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color w:val="1F497D"/>
                <w:sz w:val="20"/>
                <w:szCs w:val="20"/>
              </w:rPr>
            </w:pPr>
            <w:r>
              <w:rPr>
                <w:color w:val="1F497D"/>
                <w:sz w:val="20"/>
                <w:szCs w:val="20"/>
              </w:rPr>
              <w:t>3.740.000</w:t>
            </w:r>
          </w:p>
          <w:p w:rsidR="00A659F3" w:rsidRDefault="00A659F3">
            <w:pPr>
              <w:ind w:left="144"/>
              <w:rPr>
                <w:color w:val="1F497D"/>
                <w:sz w:val="20"/>
                <w:szCs w:val="20"/>
              </w:rPr>
            </w:pPr>
          </w:p>
          <w:p w:rsidR="00A659F3" w:rsidRDefault="00A659F3">
            <w:pPr>
              <w:ind w:left="144"/>
              <w:rPr>
                <w:color w:val="1F497D"/>
                <w:sz w:val="20"/>
                <w:szCs w:val="20"/>
              </w:rPr>
            </w:pPr>
          </w:p>
          <w:p w:rsidR="00A659F3" w:rsidRDefault="00A659F3">
            <w:pPr>
              <w:ind w:left="144"/>
              <w:rPr>
                <w:color w:val="1F497D"/>
                <w:sz w:val="20"/>
                <w:szCs w:val="20"/>
              </w:rPr>
            </w:pPr>
          </w:p>
          <w:p w:rsidR="00A659F3" w:rsidRDefault="0023642F">
            <w:pPr>
              <w:ind w:left="144"/>
              <w:rPr>
                <w:i/>
                <w:color w:val="1F497D"/>
                <w:sz w:val="20"/>
                <w:szCs w:val="20"/>
              </w:rPr>
            </w:pPr>
            <w:r>
              <w:rPr>
                <w:i/>
                <w:color w:val="1F497D"/>
                <w:sz w:val="20"/>
                <w:szCs w:val="20"/>
              </w:rPr>
              <w:t>8.580.000</w:t>
            </w:r>
          </w:p>
        </w:tc>
      </w:tr>
    </w:tbl>
    <w:p w:rsidR="00A659F3" w:rsidRDefault="00A659F3">
      <w:pPr>
        <w:rPr>
          <w:sz w:val="24"/>
          <w:szCs w:val="24"/>
        </w:rPr>
      </w:pPr>
    </w:p>
    <w:p w:rsidR="00A659F3" w:rsidRDefault="0023642F">
      <w:pPr>
        <w:spacing w:before="143"/>
        <w:ind w:left="600"/>
      </w:pPr>
      <w:r>
        <w:t>Tabelul 5: Dimensiunea 2 – Formă de finanțare</w:t>
      </w:r>
    </w:p>
    <w:p w:rsidR="00A659F3" w:rsidRDefault="00A659F3">
      <w:pPr>
        <w:spacing w:before="9" w:after="1"/>
        <w:rPr>
          <w:sz w:val="20"/>
          <w:szCs w:val="20"/>
        </w:rPr>
      </w:pPr>
    </w:p>
    <w:tbl>
      <w:tblPr>
        <w:tblStyle w:val="affff6"/>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0"/>
        <w:gridCol w:w="1179"/>
        <w:gridCol w:w="2011"/>
        <w:gridCol w:w="3651"/>
        <w:gridCol w:w="3274"/>
        <w:gridCol w:w="1778"/>
      </w:tblGrid>
      <w:tr w:rsidR="00A659F3">
        <w:trPr>
          <w:trHeight w:val="353"/>
        </w:trPr>
        <w:tc>
          <w:tcPr>
            <w:tcW w:w="2171"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2011"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651"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3274"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1778"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2171" w:type="dxa"/>
            <w:vMerge w:val="restart"/>
          </w:tcPr>
          <w:p w:rsidR="00A659F3" w:rsidRDefault="0023642F">
            <w:pPr>
              <w:pBdr>
                <w:top w:val="nil"/>
                <w:left w:val="nil"/>
                <w:bottom w:val="nil"/>
                <w:right w:val="nil"/>
                <w:between w:val="nil"/>
              </w:pBdr>
              <w:ind w:left="144"/>
              <w:rPr>
                <w:color w:val="366091"/>
                <w:sz w:val="20"/>
                <w:szCs w:val="20"/>
              </w:rPr>
            </w:pPr>
            <w:r>
              <w:rPr>
                <w:color w:val="1F497D"/>
                <w:sz w:val="20"/>
                <w:szCs w:val="20"/>
              </w:rPr>
              <w:t>3.  Creșterea siguranței rutiere</w:t>
            </w:r>
          </w:p>
          <w:p w:rsidR="00A659F3" w:rsidRDefault="00A659F3">
            <w:pPr>
              <w:jc w:val="center"/>
            </w:pPr>
          </w:p>
        </w:tc>
        <w:tc>
          <w:tcPr>
            <w:tcW w:w="1179" w:type="dxa"/>
            <w:vMerge w:val="restart"/>
          </w:tcPr>
          <w:p w:rsidR="00A659F3" w:rsidRDefault="0023642F">
            <w:pPr>
              <w:pBdr>
                <w:top w:val="nil"/>
                <w:left w:val="nil"/>
                <w:bottom w:val="nil"/>
                <w:right w:val="nil"/>
                <w:between w:val="nil"/>
              </w:pBdr>
              <w:ind w:left="144"/>
              <w:rPr>
                <w:color w:val="366091"/>
                <w:sz w:val="20"/>
                <w:szCs w:val="20"/>
              </w:rPr>
            </w:pPr>
            <w:r>
              <w:rPr>
                <w:color w:val="366091"/>
                <w:sz w:val="20"/>
                <w:szCs w:val="20"/>
              </w:rPr>
              <w:t>FEDR</w:t>
            </w:r>
          </w:p>
        </w:tc>
        <w:tc>
          <w:tcPr>
            <w:tcW w:w="2011"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p w:rsidR="00A659F3" w:rsidRDefault="00A659F3">
            <w:pPr>
              <w:pBdr>
                <w:top w:val="nil"/>
                <w:left w:val="nil"/>
                <w:bottom w:val="nil"/>
                <w:right w:val="nil"/>
                <w:between w:val="nil"/>
              </w:pBdr>
              <w:ind w:left="144"/>
              <w:rPr>
                <w:color w:val="366091"/>
                <w:sz w:val="20"/>
                <w:szCs w:val="20"/>
              </w:rPr>
            </w:pPr>
          </w:p>
        </w:tc>
        <w:tc>
          <w:tcPr>
            <w:tcW w:w="3651" w:type="dxa"/>
            <w:vMerge w:val="restart"/>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366091"/>
                <w:sz w:val="20"/>
                <w:szCs w:val="20"/>
              </w:rPr>
            </w:pPr>
          </w:p>
        </w:tc>
        <w:tc>
          <w:tcPr>
            <w:tcW w:w="3274" w:type="dxa"/>
            <w:vMerge w:val="restart"/>
            <w:tcBorders>
              <w:top w:val="single" w:sz="4" w:space="0" w:color="000000"/>
              <w:left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01 - grant</w:t>
            </w:r>
          </w:p>
        </w:tc>
        <w:tc>
          <w:tcPr>
            <w:tcW w:w="1778"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highlight w:val="yellow"/>
              </w:rPr>
            </w:pPr>
            <w:r>
              <w:rPr>
                <w:color w:val="366091"/>
                <w:sz w:val="20"/>
                <w:szCs w:val="20"/>
              </w:rPr>
              <w:t>62.480.000</w:t>
            </w:r>
          </w:p>
        </w:tc>
      </w:tr>
      <w:tr w:rsidR="00A659F3">
        <w:trPr>
          <w:trHeight w:val="353"/>
        </w:trPr>
        <w:tc>
          <w:tcPr>
            <w:tcW w:w="2171"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1179"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2011" w:type="dxa"/>
          </w:tcPr>
          <w:p w:rsidR="00A659F3" w:rsidRDefault="0023642F">
            <w:pPr>
              <w:pBdr>
                <w:top w:val="nil"/>
                <w:left w:val="nil"/>
                <w:bottom w:val="nil"/>
                <w:right w:val="nil"/>
                <w:between w:val="nil"/>
              </w:pBdr>
              <w:ind w:left="144"/>
              <w:rPr>
                <w:color w:val="366091"/>
                <w:sz w:val="20"/>
                <w:szCs w:val="20"/>
              </w:rPr>
            </w:pPr>
            <w:r>
              <w:rPr>
                <w:color w:val="366091"/>
                <w:sz w:val="20"/>
                <w:szCs w:val="20"/>
              </w:rPr>
              <w:t>MDR</w:t>
            </w:r>
          </w:p>
        </w:tc>
        <w:tc>
          <w:tcPr>
            <w:tcW w:w="3651" w:type="dxa"/>
            <w:vMerge/>
          </w:tcPr>
          <w:p w:rsidR="00A659F3" w:rsidRDefault="00A659F3">
            <w:pPr>
              <w:pBdr>
                <w:top w:val="nil"/>
                <w:left w:val="nil"/>
                <w:bottom w:val="nil"/>
                <w:right w:val="nil"/>
                <w:between w:val="nil"/>
              </w:pBdr>
              <w:spacing w:line="276" w:lineRule="auto"/>
              <w:rPr>
                <w:color w:val="366091"/>
                <w:sz w:val="20"/>
                <w:szCs w:val="20"/>
              </w:rPr>
            </w:pPr>
          </w:p>
        </w:tc>
        <w:tc>
          <w:tcPr>
            <w:tcW w:w="3274" w:type="dxa"/>
            <w:vMerge/>
            <w:tcBorders>
              <w:top w:val="single" w:sz="4" w:space="0" w:color="000000"/>
              <w:left w:val="single" w:sz="4" w:space="0" w:color="000000"/>
              <w:right w:val="single" w:sz="4" w:space="0" w:color="000000"/>
            </w:tcBorders>
            <w:vAlign w:val="center"/>
          </w:tcPr>
          <w:p w:rsidR="00A659F3" w:rsidRDefault="00A659F3">
            <w:pPr>
              <w:pBdr>
                <w:top w:val="nil"/>
                <w:left w:val="nil"/>
                <w:bottom w:val="nil"/>
                <w:right w:val="nil"/>
                <w:between w:val="nil"/>
              </w:pBdr>
              <w:spacing w:line="276" w:lineRule="auto"/>
              <w:rPr>
                <w:color w:val="366091"/>
                <w:sz w:val="20"/>
                <w:szCs w:val="20"/>
              </w:rPr>
            </w:pPr>
          </w:p>
        </w:tc>
        <w:tc>
          <w:tcPr>
            <w:tcW w:w="1778"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8.580.000</w:t>
            </w:r>
          </w:p>
        </w:tc>
      </w:tr>
    </w:tbl>
    <w:p w:rsidR="00A659F3" w:rsidRDefault="00A659F3">
      <w:pPr>
        <w:spacing w:before="3"/>
      </w:pPr>
    </w:p>
    <w:p w:rsidR="00A659F3" w:rsidRDefault="0023642F">
      <w:pPr>
        <w:spacing w:before="90"/>
        <w:ind w:left="600"/>
      </w:pPr>
      <w:r>
        <w:t xml:space="preserve">Tabelul 6: Dimensiunea 3 – Mecanism teritorial de punere în practică și abordare teritorială </w:t>
      </w:r>
      <w:r>
        <w:rPr>
          <w:color w:val="366091"/>
        </w:rPr>
        <w:t>N/A</w:t>
      </w:r>
    </w:p>
    <w:p w:rsidR="00A659F3" w:rsidRDefault="00A659F3">
      <w:pPr>
        <w:spacing w:before="11"/>
        <w:rPr>
          <w:sz w:val="21"/>
          <w:szCs w:val="21"/>
        </w:rPr>
      </w:pPr>
    </w:p>
    <w:tbl>
      <w:tblPr>
        <w:tblStyle w:val="affff7"/>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83"/>
        <w:gridCol w:w="1184"/>
        <w:gridCol w:w="3395"/>
        <w:gridCol w:w="3238"/>
        <w:gridCol w:w="1212"/>
        <w:gridCol w:w="2852"/>
      </w:tblGrid>
      <w:tr w:rsidR="00A659F3">
        <w:trPr>
          <w:trHeight w:val="353"/>
        </w:trPr>
        <w:tc>
          <w:tcPr>
            <w:tcW w:w="2183" w:type="dxa"/>
          </w:tcPr>
          <w:p w:rsidR="00A659F3" w:rsidRDefault="0023642F">
            <w:pPr>
              <w:pBdr>
                <w:top w:val="nil"/>
                <w:left w:val="nil"/>
                <w:bottom w:val="nil"/>
                <w:right w:val="nil"/>
                <w:between w:val="nil"/>
              </w:pBdr>
              <w:spacing w:before="39"/>
              <w:ind w:left="497"/>
              <w:rPr>
                <w:color w:val="000000"/>
              </w:rPr>
            </w:pPr>
            <w:r>
              <w:rPr>
                <w:color w:val="000000"/>
              </w:rPr>
              <w:t>Prioritate nr.</w:t>
            </w:r>
          </w:p>
        </w:tc>
        <w:tc>
          <w:tcPr>
            <w:tcW w:w="1184" w:type="dxa"/>
          </w:tcPr>
          <w:p w:rsidR="00A659F3" w:rsidRDefault="0023642F">
            <w:pPr>
              <w:pBdr>
                <w:top w:val="nil"/>
                <w:left w:val="nil"/>
                <w:bottom w:val="nil"/>
                <w:right w:val="nil"/>
                <w:between w:val="nil"/>
              </w:pBdr>
              <w:spacing w:before="39"/>
              <w:ind w:left="334"/>
              <w:rPr>
                <w:color w:val="000000"/>
              </w:rPr>
            </w:pPr>
            <w:r>
              <w:rPr>
                <w:color w:val="000000"/>
              </w:rPr>
              <w:t>Fond</w:t>
            </w:r>
          </w:p>
        </w:tc>
        <w:tc>
          <w:tcPr>
            <w:tcW w:w="3395" w:type="dxa"/>
          </w:tcPr>
          <w:p w:rsidR="00A659F3" w:rsidRDefault="0023642F">
            <w:pPr>
              <w:pBdr>
                <w:top w:val="nil"/>
                <w:left w:val="nil"/>
                <w:bottom w:val="nil"/>
                <w:right w:val="nil"/>
                <w:between w:val="nil"/>
              </w:pBdr>
              <w:spacing w:before="39"/>
              <w:ind w:left="757"/>
              <w:rPr>
                <w:color w:val="000000"/>
              </w:rPr>
            </w:pPr>
            <w:r>
              <w:rPr>
                <w:color w:val="000000"/>
              </w:rPr>
              <w:t>Categorie de regiuni</w:t>
            </w:r>
          </w:p>
        </w:tc>
        <w:tc>
          <w:tcPr>
            <w:tcW w:w="3238" w:type="dxa"/>
          </w:tcPr>
          <w:p w:rsidR="00A659F3" w:rsidRDefault="0023642F">
            <w:pPr>
              <w:pBdr>
                <w:top w:val="nil"/>
                <w:left w:val="nil"/>
                <w:bottom w:val="nil"/>
                <w:right w:val="nil"/>
                <w:between w:val="nil"/>
              </w:pBdr>
              <w:spacing w:before="39"/>
              <w:ind w:left="825"/>
              <w:rPr>
                <w:color w:val="000000"/>
              </w:rPr>
            </w:pPr>
            <w:r>
              <w:rPr>
                <w:color w:val="000000"/>
              </w:rPr>
              <w:t>Obiectiv specific</w:t>
            </w:r>
          </w:p>
        </w:tc>
        <w:tc>
          <w:tcPr>
            <w:tcW w:w="1212" w:type="dxa"/>
          </w:tcPr>
          <w:p w:rsidR="00A659F3" w:rsidRDefault="0023642F">
            <w:pPr>
              <w:pBdr>
                <w:top w:val="nil"/>
                <w:left w:val="nil"/>
                <w:bottom w:val="nil"/>
                <w:right w:val="nil"/>
                <w:between w:val="nil"/>
              </w:pBdr>
              <w:spacing w:before="39"/>
              <w:ind w:left="369" w:right="369"/>
              <w:jc w:val="center"/>
              <w:rPr>
                <w:color w:val="000000"/>
              </w:rPr>
            </w:pPr>
            <w:r>
              <w:rPr>
                <w:color w:val="000000"/>
              </w:rPr>
              <w:t>Cod</w:t>
            </w:r>
          </w:p>
        </w:tc>
        <w:tc>
          <w:tcPr>
            <w:tcW w:w="2852" w:type="dxa"/>
          </w:tcPr>
          <w:p w:rsidR="00A659F3" w:rsidRDefault="0023642F">
            <w:pPr>
              <w:pBdr>
                <w:top w:val="nil"/>
                <w:left w:val="nil"/>
                <w:bottom w:val="nil"/>
                <w:right w:val="nil"/>
                <w:between w:val="nil"/>
              </w:pBdr>
              <w:spacing w:before="39"/>
              <w:ind w:left="661"/>
              <w:rPr>
                <w:color w:val="000000"/>
              </w:rPr>
            </w:pPr>
            <w:r>
              <w:rPr>
                <w:color w:val="000000"/>
              </w:rPr>
              <w:t>Cuantum (EUR)</w:t>
            </w:r>
          </w:p>
        </w:tc>
      </w:tr>
      <w:tr w:rsidR="00A659F3">
        <w:trPr>
          <w:trHeight w:val="353"/>
        </w:trPr>
        <w:tc>
          <w:tcPr>
            <w:tcW w:w="2183" w:type="dxa"/>
          </w:tcPr>
          <w:p w:rsidR="00A659F3" w:rsidRDefault="00A659F3">
            <w:pPr>
              <w:pBdr>
                <w:top w:val="nil"/>
                <w:left w:val="nil"/>
                <w:bottom w:val="nil"/>
                <w:right w:val="nil"/>
                <w:between w:val="nil"/>
              </w:pBdr>
              <w:rPr>
                <w:color w:val="000000"/>
                <w:sz w:val="20"/>
                <w:szCs w:val="20"/>
              </w:rPr>
            </w:pPr>
          </w:p>
        </w:tc>
        <w:tc>
          <w:tcPr>
            <w:tcW w:w="1184" w:type="dxa"/>
          </w:tcPr>
          <w:p w:rsidR="00A659F3" w:rsidRDefault="00A659F3">
            <w:pPr>
              <w:pBdr>
                <w:top w:val="nil"/>
                <w:left w:val="nil"/>
                <w:bottom w:val="nil"/>
                <w:right w:val="nil"/>
                <w:between w:val="nil"/>
              </w:pBdr>
              <w:rPr>
                <w:color w:val="000000"/>
                <w:sz w:val="20"/>
                <w:szCs w:val="20"/>
              </w:rPr>
            </w:pPr>
          </w:p>
        </w:tc>
        <w:tc>
          <w:tcPr>
            <w:tcW w:w="3395" w:type="dxa"/>
          </w:tcPr>
          <w:p w:rsidR="00A659F3" w:rsidRDefault="00A659F3">
            <w:pPr>
              <w:pBdr>
                <w:top w:val="nil"/>
                <w:left w:val="nil"/>
                <w:bottom w:val="nil"/>
                <w:right w:val="nil"/>
                <w:between w:val="nil"/>
              </w:pBdr>
              <w:rPr>
                <w:color w:val="000000"/>
                <w:sz w:val="20"/>
                <w:szCs w:val="20"/>
              </w:rPr>
            </w:pPr>
          </w:p>
        </w:tc>
        <w:tc>
          <w:tcPr>
            <w:tcW w:w="3238" w:type="dxa"/>
          </w:tcPr>
          <w:p w:rsidR="00A659F3" w:rsidRDefault="00A659F3">
            <w:pPr>
              <w:pBdr>
                <w:top w:val="nil"/>
                <w:left w:val="nil"/>
                <w:bottom w:val="nil"/>
                <w:right w:val="nil"/>
                <w:between w:val="nil"/>
              </w:pBdr>
              <w:rPr>
                <w:color w:val="000000"/>
                <w:sz w:val="20"/>
                <w:szCs w:val="20"/>
              </w:rPr>
            </w:pPr>
          </w:p>
        </w:tc>
        <w:tc>
          <w:tcPr>
            <w:tcW w:w="1212" w:type="dxa"/>
          </w:tcPr>
          <w:p w:rsidR="00A659F3" w:rsidRDefault="00A659F3">
            <w:pPr>
              <w:pBdr>
                <w:top w:val="nil"/>
                <w:left w:val="nil"/>
                <w:bottom w:val="nil"/>
                <w:right w:val="nil"/>
                <w:between w:val="nil"/>
              </w:pBdr>
              <w:rPr>
                <w:color w:val="000000"/>
                <w:sz w:val="20"/>
                <w:szCs w:val="20"/>
              </w:rPr>
            </w:pPr>
          </w:p>
        </w:tc>
        <w:tc>
          <w:tcPr>
            <w:tcW w:w="285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ind w:left="600"/>
      </w:pPr>
      <w:r>
        <w:t>Tabelul 7: Dimensiunea 6 – Teme secundare în cadrul FSE+</w:t>
      </w:r>
      <w:r>
        <w:rPr>
          <w:color w:val="366091"/>
        </w:rPr>
        <w:t>N/A</w:t>
      </w:r>
    </w:p>
    <w:p w:rsidR="00A659F3" w:rsidRDefault="00A659F3"/>
    <w:tbl>
      <w:tblPr>
        <w:tblStyle w:val="affff8"/>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83"/>
        <w:gridCol w:w="1184"/>
        <w:gridCol w:w="3395"/>
        <w:gridCol w:w="3238"/>
        <w:gridCol w:w="1212"/>
        <w:gridCol w:w="2852"/>
      </w:tblGrid>
      <w:tr w:rsidR="00A659F3">
        <w:trPr>
          <w:trHeight w:val="353"/>
        </w:trPr>
        <w:tc>
          <w:tcPr>
            <w:tcW w:w="2183" w:type="dxa"/>
          </w:tcPr>
          <w:p w:rsidR="00A659F3" w:rsidRDefault="0023642F">
            <w:pPr>
              <w:pBdr>
                <w:top w:val="nil"/>
                <w:left w:val="nil"/>
                <w:bottom w:val="nil"/>
                <w:right w:val="nil"/>
                <w:between w:val="nil"/>
              </w:pBdr>
              <w:spacing w:before="40"/>
              <w:ind w:left="497"/>
              <w:rPr>
                <w:color w:val="000000"/>
              </w:rPr>
            </w:pPr>
            <w:r>
              <w:rPr>
                <w:color w:val="000000"/>
              </w:rPr>
              <w:t>Prioritate nr.</w:t>
            </w:r>
          </w:p>
        </w:tc>
        <w:tc>
          <w:tcPr>
            <w:tcW w:w="1184" w:type="dxa"/>
          </w:tcPr>
          <w:p w:rsidR="00A659F3" w:rsidRDefault="0023642F">
            <w:pPr>
              <w:pBdr>
                <w:top w:val="nil"/>
                <w:left w:val="nil"/>
                <w:bottom w:val="nil"/>
                <w:right w:val="nil"/>
                <w:between w:val="nil"/>
              </w:pBdr>
              <w:spacing w:before="40"/>
              <w:ind w:left="334"/>
              <w:rPr>
                <w:color w:val="000000"/>
              </w:rPr>
            </w:pPr>
            <w:r>
              <w:rPr>
                <w:color w:val="000000"/>
              </w:rPr>
              <w:t>Fond</w:t>
            </w:r>
          </w:p>
        </w:tc>
        <w:tc>
          <w:tcPr>
            <w:tcW w:w="3395" w:type="dxa"/>
          </w:tcPr>
          <w:p w:rsidR="00A659F3" w:rsidRDefault="0023642F">
            <w:pPr>
              <w:pBdr>
                <w:top w:val="nil"/>
                <w:left w:val="nil"/>
                <w:bottom w:val="nil"/>
                <w:right w:val="nil"/>
                <w:between w:val="nil"/>
              </w:pBdr>
              <w:spacing w:before="40"/>
              <w:ind w:left="757"/>
              <w:rPr>
                <w:color w:val="000000"/>
              </w:rPr>
            </w:pPr>
            <w:r>
              <w:rPr>
                <w:color w:val="000000"/>
              </w:rPr>
              <w:t>Categorie de regiuni</w:t>
            </w:r>
          </w:p>
        </w:tc>
        <w:tc>
          <w:tcPr>
            <w:tcW w:w="3238" w:type="dxa"/>
          </w:tcPr>
          <w:p w:rsidR="00A659F3" w:rsidRDefault="0023642F">
            <w:pPr>
              <w:pBdr>
                <w:top w:val="nil"/>
                <w:left w:val="nil"/>
                <w:bottom w:val="nil"/>
                <w:right w:val="nil"/>
                <w:between w:val="nil"/>
              </w:pBdr>
              <w:spacing w:before="40"/>
              <w:ind w:left="825"/>
              <w:rPr>
                <w:color w:val="000000"/>
              </w:rPr>
            </w:pPr>
            <w:r>
              <w:rPr>
                <w:color w:val="000000"/>
              </w:rPr>
              <w:t>Obiectiv specific</w:t>
            </w:r>
          </w:p>
        </w:tc>
        <w:tc>
          <w:tcPr>
            <w:tcW w:w="1212" w:type="dxa"/>
          </w:tcPr>
          <w:p w:rsidR="00A659F3" w:rsidRDefault="0023642F">
            <w:pPr>
              <w:pBdr>
                <w:top w:val="nil"/>
                <w:left w:val="nil"/>
                <w:bottom w:val="nil"/>
                <w:right w:val="nil"/>
                <w:between w:val="nil"/>
              </w:pBdr>
              <w:spacing w:before="40"/>
              <w:ind w:left="369" w:right="369"/>
              <w:jc w:val="center"/>
              <w:rPr>
                <w:color w:val="000000"/>
              </w:rPr>
            </w:pPr>
            <w:r>
              <w:rPr>
                <w:color w:val="000000"/>
              </w:rPr>
              <w:t>Cod</w:t>
            </w:r>
          </w:p>
        </w:tc>
        <w:tc>
          <w:tcPr>
            <w:tcW w:w="2852" w:type="dxa"/>
          </w:tcPr>
          <w:p w:rsidR="00A659F3" w:rsidRDefault="0023642F">
            <w:pPr>
              <w:pBdr>
                <w:top w:val="nil"/>
                <w:left w:val="nil"/>
                <w:bottom w:val="nil"/>
                <w:right w:val="nil"/>
                <w:between w:val="nil"/>
              </w:pBdr>
              <w:spacing w:before="40"/>
              <w:ind w:left="660"/>
              <w:rPr>
                <w:color w:val="000000"/>
              </w:rPr>
            </w:pPr>
            <w:r>
              <w:rPr>
                <w:color w:val="000000"/>
              </w:rPr>
              <w:t>Cuantum (EUR)</w:t>
            </w:r>
          </w:p>
        </w:tc>
      </w:tr>
      <w:tr w:rsidR="00A659F3">
        <w:trPr>
          <w:trHeight w:val="353"/>
        </w:trPr>
        <w:tc>
          <w:tcPr>
            <w:tcW w:w="2183" w:type="dxa"/>
          </w:tcPr>
          <w:p w:rsidR="00A659F3" w:rsidRDefault="00A659F3">
            <w:pPr>
              <w:pBdr>
                <w:top w:val="nil"/>
                <w:left w:val="nil"/>
                <w:bottom w:val="nil"/>
                <w:right w:val="nil"/>
                <w:between w:val="nil"/>
              </w:pBdr>
              <w:rPr>
                <w:color w:val="000000"/>
                <w:sz w:val="20"/>
                <w:szCs w:val="20"/>
              </w:rPr>
            </w:pPr>
          </w:p>
        </w:tc>
        <w:tc>
          <w:tcPr>
            <w:tcW w:w="1184" w:type="dxa"/>
          </w:tcPr>
          <w:p w:rsidR="00A659F3" w:rsidRDefault="00A659F3">
            <w:pPr>
              <w:pBdr>
                <w:top w:val="nil"/>
                <w:left w:val="nil"/>
                <w:bottom w:val="nil"/>
                <w:right w:val="nil"/>
                <w:between w:val="nil"/>
              </w:pBdr>
              <w:rPr>
                <w:color w:val="000000"/>
                <w:sz w:val="20"/>
                <w:szCs w:val="20"/>
              </w:rPr>
            </w:pPr>
          </w:p>
        </w:tc>
        <w:tc>
          <w:tcPr>
            <w:tcW w:w="3395" w:type="dxa"/>
          </w:tcPr>
          <w:p w:rsidR="00A659F3" w:rsidRDefault="00A659F3">
            <w:pPr>
              <w:pBdr>
                <w:top w:val="nil"/>
                <w:left w:val="nil"/>
                <w:bottom w:val="nil"/>
                <w:right w:val="nil"/>
                <w:between w:val="nil"/>
              </w:pBdr>
              <w:rPr>
                <w:color w:val="000000"/>
                <w:sz w:val="20"/>
                <w:szCs w:val="20"/>
              </w:rPr>
            </w:pPr>
          </w:p>
        </w:tc>
        <w:tc>
          <w:tcPr>
            <w:tcW w:w="3238" w:type="dxa"/>
          </w:tcPr>
          <w:p w:rsidR="00A659F3" w:rsidRDefault="00A659F3">
            <w:pPr>
              <w:pBdr>
                <w:top w:val="nil"/>
                <w:left w:val="nil"/>
                <w:bottom w:val="nil"/>
                <w:right w:val="nil"/>
                <w:between w:val="nil"/>
              </w:pBdr>
              <w:rPr>
                <w:color w:val="000000"/>
                <w:sz w:val="20"/>
                <w:szCs w:val="20"/>
              </w:rPr>
            </w:pPr>
          </w:p>
        </w:tc>
        <w:tc>
          <w:tcPr>
            <w:tcW w:w="1212" w:type="dxa"/>
          </w:tcPr>
          <w:p w:rsidR="00A659F3" w:rsidRDefault="00A659F3">
            <w:pPr>
              <w:pBdr>
                <w:top w:val="nil"/>
                <w:left w:val="nil"/>
                <w:bottom w:val="nil"/>
                <w:right w:val="nil"/>
                <w:between w:val="nil"/>
              </w:pBdr>
              <w:rPr>
                <w:color w:val="000000"/>
                <w:sz w:val="20"/>
                <w:szCs w:val="20"/>
              </w:rPr>
            </w:pPr>
          </w:p>
        </w:tc>
        <w:tc>
          <w:tcPr>
            <w:tcW w:w="285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10"/>
        <w:rPr>
          <w:sz w:val="34"/>
          <w:szCs w:val="3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fff9"/>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0"/>
        <w:gridCol w:w="1179"/>
        <w:gridCol w:w="2011"/>
        <w:gridCol w:w="3651"/>
        <w:gridCol w:w="3274"/>
        <w:gridCol w:w="1778"/>
      </w:tblGrid>
      <w:tr w:rsidR="00A659F3">
        <w:trPr>
          <w:trHeight w:val="353"/>
        </w:trPr>
        <w:tc>
          <w:tcPr>
            <w:tcW w:w="2171"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2011"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651"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3274"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1778"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2171" w:type="dxa"/>
            <w:vMerge w:val="restart"/>
          </w:tcPr>
          <w:p w:rsidR="00A659F3" w:rsidRDefault="0023642F">
            <w:pPr>
              <w:pBdr>
                <w:top w:val="nil"/>
                <w:left w:val="nil"/>
                <w:bottom w:val="nil"/>
                <w:right w:val="nil"/>
                <w:between w:val="nil"/>
              </w:pBdr>
              <w:ind w:left="144"/>
              <w:rPr>
                <w:color w:val="366091"/>
                <w:sz w:val="20"/>
                <w:szCs w:val="20"/>
              </w:rPr>
            </w:pPr>
            <w:r>
              <w:rPr>
                <w:color w:val="1F497D"/>
                <w:sz w:val="20"/>
                <w:szCs w:val="20"/>
              </w:rPr>
              <w:t>3.  Creșterea siguranței rutiere</w:t>
            </w:r>
          </w:p>
        </w:tc>
        <w:tc>
          <w:tcPr>
            <w:tcW w:w="1179" w:type="dxa"/>
            <w:vMerge w:val="restart"/>
          </w:tcPr>
          <w:p w:rsidR="00A659F3" w:rsidRDefault="0023642F">
            <w:pPr>
              <w:pBdr>
                <w:top w:val="nil"/>
                <w:left w:val="nil"/>
                <w:bottom w:val="nil"/>
                <w:right w:val="nil"/>
                <w:between w:val="nil"/>
              </w:pBdr>
              <w:ind w:left="144"/>
              <w:rPr>
                <w:color w:val="366091"/>
                <w:sz w:val="20"/>
                <w:szCs w:val="20"/>
              </w:rPr>
            </w:pPr>
            <w:r>
              <w:rPr>
                <w:color w:val="366091"/>
                <w:sz w:val="20"/>
                <w:szCs w:val="20"/>
              </w:rPr>
              <w:t>FEDR</w:t>
            </w:r>
          </w:p>
        </w:tc>
        <w:tc>
          <w:tcPr>
            <w:tcW w:w="2011"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p w:rsidR="00A659F3" w:rsidRDefault="00A659F3">
            <w:pPr>
              <w:pBdr>
                <w:top w:val="nil"/>
                <w:left w:val="nil"/>
                <w:bottom w:val="nil"/>
                <w:right w:val="nil"/>
                <w:between w:val="nil"/>
              </w:pBdr>
              <w:ind w:left="144"/>
              <w:rPr>
                <w:color w:val="366091"/>
                <w:sz w:val="20"/>
                <w:szCs w:val="20"/>
              </w:rPr>
            </w:pPr>
          </w:p>
        </w:tc>
        <w:tc>
          <w:tcPr>
            <w:tcW w:w="3651" w:type="dxa"/>
            <w:vMerge w:val="restart"/>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rPr>
                <w:color w:val="366091"/>
                <w:sz w:val="20"/>
                <w:szCs w:val="20"/>
              </w:rPr>
            </w:pPr>
          </w:p>
        </w:tc>
        <w:tc>
          <w:tcPr>
            <w:tcW w:w="3274" w:type="dxa"/>
            <w:vMerge w:val="restart"/>
            <w:tcBorders>
              <w:top w:val="single" w:sz="4" w:space="0" w:color="000000"/>
              <w:left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03 - Neutralitatea de gen</w:t>
            </w:r>
          </w:p>
        </w:tc>
        <w:tc>
          <w:tcPr>
            <w:tcW w:w="1778"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highlight w:val="yellow"/>
              </w:rPr>
            </w:pPr>
            <w:r>
              <w:rPr>
                <w:color w:val="366091"/>
                <w:sz w:val="20"/>
                <w:szCs w:val="20"/>
              </w:rPr>
              <w:t>62.480.000</w:t>
            </w:r>
          </w:p>
        </w:tc>
      </w:tr>
      <w:tr w:rsidR="00A659F3">
        <w:trPr>
          <w:trHeight w:val="353"/>
        </w:trPr>
        <w:tc>
          <w:tcPr>
            <w:tcW w:w="2171"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1179"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2011" w:type="dxa"/>
          </w:tcPr>
          <w:p w:rsidR="00A659F3" w:rsidRDefault="0023642F">
            <w:pPr>
              <w:pBdr>
                <w:top w:val="nil"/>
                <w:left w:val="nil"/>
                <w:bottom w:val="nil"/>
                <w:right w:val="nil"/>
                <w:between w:val="nil"/>
              </w:pBdr>
              <w:ind w:left="144"/>
              <w:rPr>
                <w:color w:val="366091"/>
                <w:sz w:val="20"/>
                <w:szCs w:val="20"/>
              </w:rPr>
            </w:pPr>
            <w:r>
              <w:rPr>
                <w:color w:val="366091"/>
                <w:sz w:val="20"/>
                <w:szCs w:val="20"/>
              </w:rPr>
              <w:t>MDR</w:t>
            </w:r>
          </w:p>
        </w:tc>
        <w:tc>
          <w:tcPr>
            <w:tcW w:w="3651" w:type="dxa"/>
            <w:vMerge/>
          </w:tcPr>
          <w:p w:rsidR="00A659F3" w:rsidRDefault="00A659F3">
            <w:pPr>
              <w:pBdr>
                <w:top w:val="nil"/>
                <w:left w:val="nil"/>
                <w:bottom w:val="nil"/>
                <w:right w:val="nil"/>
                <w:between w:val="nil"/>
              </w:pBdr>
              <w:spacing w:line="276" w:lineRule="auto"/>
              <w:rPr>
                <w:color w:val="366091"/>
                <w:sz w:val="20"/>
                <w:szCs w:val="20"/>
              </w:rPr>
            </w:pPr>
          </w:p>
        </w:tc>
        <w:tc>
          <w:tcPr>
            <w:tcW w:w="3274" w:type="dxa"/>
            <w:vMerge/>
            <w:tcBorders>
              <w:top w:val="single" w:sz="4" w:space="0" w:color="000000"/>
              <w:left w:val="single" w:sz="4" w:space="0" w:color="000000"/>
              <w:right w:val="single" w:sz="4" w:space="0" w:color="000000"/>
            </w:tcBorders>
            <w:vAlign w:val="center"/>
          </w:tcPr>
          <w:p w:rsidR="00A659F3" w:rsidRDefault="00A659F3">
            <w:pPr>
              <w:pBdr>
                <w:top w:val="nil"/>
                <w:left w:val="nil"/>
                <w:bottom w:val="nil"/>
                <w:right w:val="nil"/>
                <w:between w:val="nil"/>
              </w:pBdr>
              <w:spacing w:line="276" w:lineRule="auto"/>
              <w:rPr>
                <w:color w:val="366091"/>
                <w:sz w:val="20"/>
                <w:szCs w:val="20"/>
              </w:rPr>
            </w:pPr>
          </w:p>
        </w:tc>
        <w:tc>
          <w:tcPr>
            <w:tcW w:w="1778"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8.580.000</w:t>
            </w:r>
          </w:p>
        </w:tc>
      </w:tr>
    </w:tbl>
    <w:p w:rsidR="00A659F3" w:rsidRDefault="0023642F">
      <w:pPr>
        <w:tabs>
          <w:tab w:val="left" w:pos="1378"/>
        </w:tabs>
        <w:spacing w:before="96" w:line="232" w:lineRule="auto"/>
        <w:ind w:left="1378" w:right="644" w:hanging="779"/>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A659F3">
      <w:pPr>
        <w:spacing w:before="7"/>
        <w:rPr>
          <w:sz w:val="17"/>
          <w:szCs w:val="17"/>
        </w:rPr>
      </w:pPr>
    </w:p>
    <w:p w:rsidR="00A659F3" w:rsidRDefault="0023642F">
      <w:pPr>
        <w:numPr>
          <w:ilvl w:val="4"/>
          <w:numId w:val="37"/>
        </w:numPr>
        <w:pBdr>
          <w:top w:val="nil"/>
          <w:left w:val="nil"/>
          <w:bottom w:val="nil"/>
          <w:right w:val="nil"/>
          <w:between w:val="nil"/>
        </w:pBdr>
        <w:tabs>
          <w:tab w:val="left" w:pos="1910"/>
          <w:tab w:val="left" w:pos="1911"/>
        </w:tabs>
        <w:spacing w:before="89"/>
        <w:ind w:left="1915" w:hanging="1310"/>
        <w:rPr>
          <w:color w:val="000000"/>
        </w:rPr>
      </w:pPr>
      <w:r>
        <w:rPr>
          <w:color w:val="000000"/>
        </w:rPr>
        <w:t xml:space="preserve">Defalcare orientativă a resurselor programate (UE) per tip de intervenție pentru FEAMPA </w:t>
      </w:r>
      <w:r>
        <w:rPr>
          <w:color w:val="366091"/>
        </w:rPr>
        <w:t>N/A</w:t>
      </w:r>
    </w:p>
    <w:p w:rsidR="00A659F3" w:rsidRDefault="00A659F3">
      <w:pPr>
        <w:spacing w:before="3"/>
        <w:rPr>
          <w:sz w:val="30"/>
          <w:szCs w:val="30"/>
        </w:rPr>
      </w:pPr>
    </w:p>
    <w:p w:rsidR="00A659F3" w:rsidRDefault="0023642F">
      <w:pPr>
        <w:ind w:left="1378"/>
      </w:pPr>
      <w:r>
        <w:t>Trimitere: articolul 22 alineatul (3) punctul (c) din RDC</w:t>
      </w:r>
    </w:p>
    <w:p w:rsidR="00A659F3" w:rsidRDefault="00A659F3">
      <w:pPr>
        <w:spacing w:before="2"/>
        <w:rPr>
          <w:sz w:val="30"/>
          <w:szCs w:val="30"/>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fffa"/>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27"/>
        <w:gridCol w:w="3480"/>
        <w:gridCol w:w="3908"/>
        <w:gridCol w:w="1297"/>
        <w:gridCol w:w="3052"/>
      </w:tblGrid>
      <w:tr w:rsidR="00A659F3">
        <w:trPr>
          <w:trHeight w:val="353"/>
        </w:trPr>
        <w:tc>
          <w:tcPr>
            <w:tcW w:w="2327"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480"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908"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97"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3052"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trPr>
        <w:tc>
          <w:tcPr>
            <w:tcW w:w="2327" w:type="dxa"/>
          </w:tcPr>
          <w:p w:rsidR="00A659F3" w:rsidRDefault="00A659F3">
            <w:pPr>
              <w:pBdr>
                <w:top w:val="nil"/>
                <w:left w:val="nil"/>
                <w:bottom w:val="nil"/>
                <w:right w:val="nil"/>
                <w:between w:val="nil"/>
              </w:pBdr>
              <w:rPr>
                <w:color w:val="000000"/>
                <w:sz w:val="20"/>
                <w:szCs w:val="20"/>
              </w:rPr>
            </w:pPr>
          </w:p>
        </w:tc>
        <w:tc>
          <w:tcPr>
            <w:tcW w:w="3480" w:type="dxa"/>
          </w:tcPr>
          <w:p w:rsidR="00A659F3" w:rsidRDefault="00A659F3">
            <w:pPr>
              <w:pBdr>
                <w:top w:val="nil"/>
                <w:left w:val="nil"/>
                <w:bottom w:val="nil"/>
                <w:right w:val="nil"/>
                <w:between w:val="nil"/>
              </w:pBdr>
              <w:rPr>
                <w:color w:val="000000"/>
                <w:sz w:val="20"/>
                <w:szCs w:val="20"/>
              </w:rPr>
            </w:pPr>
          </w:p>
        </w:tc>
        <w:tc>
          <w:tcPr>
            <w:tcW w:w="3908"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052"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3"/>
          <w:numId w:val="37"/>
        </w:numPr>
        <w:pBdr>
          <w:top w:val="nil"/>
          <w:left w:val="nil"/>
          <w:bottom w:val="nil"/>
          <w:right w:val="nil"/>
          <w:between w:val="nil"/>
        </w:pBdr>
        <w:tabs>
          <w:tab w:val="left" w:pos="1242"/>
        </w:tabs>
        <w:spacing w:before="92"/>
        <w:ind w:left="1239" w:hanging="778"/>
        <w:rPr>
          <w:color w:val="000000"/>
        </w:rPr>
      </w:pPr>
      <w:r>
        <w:rPr>
          <w:color w:val="000000"/>
        </w:rPr>
        <w:lastRenderedPageBreak/>
        <w:t>Obiectiv specific</w:t>
      </w:r>
      <w:r>
        <w:rPr>
          <w:b/>
          <w:color w:val="000000"/>
          <w:sz w:val="33"/>
          <w:szCs w:val="33"/>
          <w:vertAlign w:val="superscript"/>
        </w:rPr>
        <w:footnoteReference w:id="19"/>
      </w:r>
      <w:r>
        <w:rPr>
          <w:color w:val="000000"/>
        </w:rPr>
        <w:t>(se repetă pentru fiecare obiectiv specific selectat, pentru alte priorități decât asistența tehnică)</w:t>
      </w:r>
    </w:p>
    <w:p w:rsidR="00A659F3" w:rsidRDefault="0023642F">
      <w:pPr>
        <w:pBdr>
          <w:top w:val="nil"/>
          <w:left w:val="nil"/>
          <w:bottom w:val="nil"/>
          <w:right w:val="nil"/>
          <w:between w:val="nil"/>
        </w:pBdr>
        <w:tabs>
          <w:tab w:val="left" w:pos="1242"/>
        </w:tabs>
        <w:spacing w:before="92"/>
        <w:ind w:left="1241"/>
        <w:rPr>
          <w:color w:val="366091"/>
        </w:rPr>
      </w:pPr>
      <w:r>
        <w:rPr>
          <w:color w:val="366091"/>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spacing w:before="3"/>
        <w:rPr>
          <w:sz w:val="30"/>
          <w:szCs w:val="30"/>
        </w:rPr>
      </w:pPr>
    </w:p>
    <w:p w:rsidR="00A659F3" w:rsidRDefault="0023642F">
      <w:pPr>
        <w:numPr>
          <w:ilvl w:val="4"/>
          <w:numId w:val="37"/>
        </w:numPr>
        <w:pBdr>
          <w:top w:val="nil"/>
          <w:left w:val="nil"/>
          <w:bottom w:val="nil"/>
          <w:right w:val="nil"/>
          <w:between w:val="nil"/>
        </w:pBdr>
        <w:tabs>
          <w:tab w:val="left" w:pos="1774"/>
          <w:tab w:val="left" w:pos="1775"/>
        </w:tabs>
        <w:ind w:left="1771" w:hanging="1310"/>
        <w:rPr>
          <w:color w:val="000000"/>
        </w:rPr>
      </w:pPr>
      <w:r>
        <w:rPr>
          <w:color w:val="000000"/>
        </w:rPr>
        <w:t>Intervenții ale fondurilor</w:t>
      </w:r>
    </w:p>
    <w:p w:rsidR="00A659F3" w:rsidRDefault="00A659F3">
      <w:pPr>
        <w:spacing w:before="2"/>
        <w:rPr>
          <w:sz w:val="30"/>
          <w:szCs w:val="30"/>
        </w:rPr>
      </w:pPr>
    </w:p>
    <w:p w:rsidR="00A659F3" w:rsidRDefault="0023642F">
      <w:pPr>
        <w:ind w:left="1241"/>
      </w:pPr>
      <w:r>
        <w:t>Trimitere: articolul 22 alineatul (3) litera (d) punctele (i), (iii), (iv), (v), (vi) și (vii) din RDC;</w:t>
      </w:r>
    </w:p>
    <w:p w:rsidR="00A659F3" w:rsidRDefault="00A659F3">
      <w:pPr>
        <w:spacing w:before="1"/>
        <w:rPr>
          <w:sz w:val="29"/>
          <w:szCs w:val="29"/>
        </w:rPr>
      </w:pPr>
    </w:p>
    <w:p w:rsidR="00A659F3" w:rsidRDefault="0023642F">
      <w:pPr>
        <w:ind w:left="1241"/>
      </w:pPr>
      <w:r>
        <w:t>Tipurile de acțiuni aferente – articolul 22 alineatul (3) litera (d) punctul (i) din RDC și articolul 6 din Regulamentul FSE+:</w:t>
      </w:r>
    </w:p>
    <w:p w:rsidR="00A659F3" w:rsidRDefault="00A659F3">
      <w:pPr>
        <w:spacing w:before="6"/>
        <w:rPr>
          <w:sz w:val="18"/>
          <w:szCs w:val="18"/>
        </w:rPr>
      </w:pPr>
    </w:p>
    <w:tbl>
      <w:tblPr>
        <w:tblStyle w:val="affffb"/>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Câmp de text [8 000]</w:t>
            </w:r>
          </w:p>
          <w:p w:rsidR="00A659F3" w:rsidRDefault="0023642F">
            <w:pPr>
              <w:spacing w:before="65"/>
              <w:rPr>
                <w:color w:val="366091"/>
              </w:rPr>
            </w:pPr>
            <w:r>
              <w:rPr>
                <w:color w:val="366091"/>
              </w:rPr>
              <w:t xml:space="preserve">Așa cum a fost precizat în secțiunea privind Strategia programului, România deține unul dintre cele mai slabe recorduri de siguranță rutieră din UE. Aceasta a înregistrat dublul numărului mediu de decese la un milion de locuitori în UE în 2018, în ciuda unei reduceri cu 4% a numărului de decese față de 2017. Factorii ce cauzează această situație sunt infrastructura subdezvoltată, în special pentru pietoni și bicicliști, viteza excesivă și aplicarea deficitară a sancțiunilor legale. Investițiile în autostrăzi, precum și în întreținerea și modernizarea drumurilor existente ar contribui la îmbunătățirea siguranței rutiere. </w:t>
            </w:r>
          </w:p>
          <w:p w:rsidR="00A659F3" w:rsidRDefault="00A659F3">
            <w:pPr>
              <w:spacing w:before="65"/>
              <w:rPr>
                <w:color w:val="366091"/>
              </w:rPr>
            </w:pPr>
          </w:p>
          <w:p w:rsidR="00A659F3" w:rsidRDefault="0023642F">
            <w:pPr>
              <w:spacing w:before="65"/>
              <w:rPr>
                <w:color w:val="366091"/>
              </w:rPr>
            </w:pPr>
            <w:r>
              <w:rPr>
                <w:color w:val="366091"/>
              </w:rPr>
              <w:t>În cadrul PNRR va fi finanțată elaborarea Strategiei Naţionale de Siguranţă Rutieră pentru perioada 2021-2030 care urmărește implementarea normelor și liniilor directoare ale Uniunii Europene, așa cum sunt ele prezentate în documentul cadru de politici europene în domeniul siguranței rutiere „Vision Zero”, anume reducerea numărului de decedați în accidente rutiere până în anul 2050 până aproape de zero. Ca obiectiv intermediar, România își asumă ținta Uniunii Europene de reducere a numărului de victime (răniți sau decedați) cu 50% față de anul 2019, până în anul 2030. Pr</w:t>
            </w:r>
            <w:r w:rsidR="00400689">
              <w:rPr>
                <w:color w:val="366091"/>
              </w:rPr>
              <w:t>oiectele finanțate  în cadrul P</w:t>
            </w:r>
            <w:r>
              <w:rPr>
                <w:color w:val="366091"/>
              </w:rPr>
              <w:t>T sunt complementare atât cu cele finanțate din PNRR, cât și cu cele realizate cu finanțare BEI, având ca scop primar eliminarea tuturor zonelor periculoase identificate pe rețeaua rutieră națională.</w:t>
            </w:r>
          </w:p>
          <w:p w:rsidR="00A659F3" w:rsidRDefault="00A659F3">
            <w:pPr>
              <w:spacing w:before="65"/>
              <w:rPr>
                <w:color w:val="366091"/>
              </w:rPr>
            </w:pPr>
          </w:p>
          <w:p w:rsidR="00A659F3" w:rsidRDefault="0023642F">
            <w:pPr>
              <w:spacing w:before="65"/>
              <w:jc w:val="both"/>
              <w:rPr>
                <w:color w:val="366091"/>
              </w:rPr>
            </w:pPr>
            <w:r>
              <w:rPr>
                <w:color w:val="366091"/>
              </w:rPr>
              <w:t>Prin această priorita</w:t>
            </w:r>
            <w:r w:rsidR="00400689">
              <w:rPr>
                <w:color w:val="366091"/>
              </w:rPr>
              <w:t>te P</w:t>
            </w:r>
            <w:r>
              <w:rPr>
                <w:color w:val="366091"/>
              </w:rPr>
              <w:t xml:space="preserve">T urmărește finanțarea de operațiuni care să contribuie la îmbunătăţirea siguranței circulației rutiere, reducerea numărului de accidente rutiere, în particular la obiectivul intermediar de reducere a numărului de victime (răniți sau decedați) cu 50% față de anul 2019, până în anul 2030, precum și minimizarea efectelor economice cauzate de aceste accidente. Investițiile prevăzute în cadrul acestei axe prioritare se vor implementa prin grant acordat beneficiarului urmând experiența perioadelor anterioare de programare în care restul finanțării a fost acoperit de bugetul de stat, inclusiv printr-un mecanism de supracontractare. Operarea și întreținerea proiectelor vizate de această axă prioritară va fi realizată de către administratorul infrastructurii naționale - entitate sub control public, cu finanțare din vigneta colectată și transferuri în completare de la bugetul de stat pentru diferența neacoperită de veniturile din rovignetă. </w:t>
            </w:r>
          </w:p>
          <w:p w:rsidR="00A659F3" w:rsidRDefault="0023642F">
            <w:pPr>
              <w:spacing w:before="65"/>
              <w:rPr>
                <w:color w:val="366091"/>
              </w:rPr>
            </w:pPr>
            <w:r>
              <w:rPr>
                <w:color w:val="366091"/>
              </w:rPr>
              <w:lastRenderedPageBreak/>
              <w:t>Prin intermediul acestei priorități se vor finanța operațiuni de siguranță rutieră adresate secțiunilor de infrastructură rutieră situate în afara rețelei TEN-T ce vizează:</w:t>
            </w:r>
          </w:p>
          <w:p w:rsidR="00A659F3" w:rsidRDefault="0023642F">
            <w:pPr>
              <w:numPr>
                <w:ilvl w:val="0"/>
                <w:numId w:val="2"/>
              </w:numPr>
              <w:spacing w:before="65"/>
              <w:rPr>
                <w:color w:val="366091"/>
              </w:rPr>
            </w:pPr>
            <w:r>
              <w:rPr>
                <w:color w:val="366091"/>
              </w:rPr>
              <w:t>Siguranţă pasivă: parapete rutiere cu rulouri, montarea de parapete rutiere cu cabluri la marginea părții carosabile, amplasarea atenuatoarelor de impact echipate cu sistem de detecție a accidentelor și monitorizare trafic, achiziționarea de sisteme pentru protejarea lucrătorilor, campanii de conștientizare etc;</w:t>
            </w:r>
          </w:p>
          <w:p w:rsidR="00A659F3" w:rsidRDefault="0023642F">
            <w:pPr>
              <w:numPr>
                <w:ilvl w:val="0"/>
                <w:numId w:val="2"/>
              </w:numPr>
              <w:spacing w:before="65"/>
              <w:rPr>
                <w:color w:val="366091"/>
              </w:rPr>
            </w:pPr>
            <w:r>
              <w:rPr>
                <w:color w:val="366091"/>
              </w:rPr>
              <w:t>Iluminat pe timp de noapte și dispozitive luminoase și reflectorizante;</w:t>
            </w:r>
          </w:p>
          <w:p w:rsidR="00A659F3" w:rsidRDefault="0023642F">
            <w:pPr>
              <w:numPr>
                <w:ilvl w:val="0"/>
                <w:numId w:val="2"/>
              </w:numPr>
              <w:spacing w:before="65"/>
              <w:rPr>
                <w:color w:val="366091"/>
              </w:rPr>
            </w:pPr>
            <w:r>
              <w:rPr>
                <w:color w:val="366091"/>
              </w:rPr>
              <w:t>Separarea căilor de trafic auto și pietonal prin denivelarea acestora pentru evitarea congestiilor;</w:t>
            </w:r>
          </w:p>
          <w:p w:rsidR="00A659F3" w:rsidRDefault="0023642F">
            <w:pPr>
              <w:numPr>
                <w:ilvl w:val="0"/>
                <w:numId w:val="2"/>
              </w:numPr>
              <w:spacing w:before="65"/>
              <w:rPr>
                <w:color w:val="366091"/>
              </w:rPr>
            </w:pPr>
            <w:r>
              <w:rPr>
                <w:color w:val="366091"/>
              </w:rPr>
              <w:t>Semnalizare, marcaje și amenajări rutiere;</w:t>
            </w:r>
          </w:p>
          <w:p w:rsidR="00A659F3" w:rsidRDefault="0023642F">
            <w:pPr>
              <w:numPr>
                <w:ilvl w:val="0"/>
                <w:numId w:val="2"/>
              </w:numPr>
              <w:spacing w:before="65"/>
              <w:rPr>
                <w:color w:val="366091"/>
              </w:rPr>
            </w:pPr>
            <w:r>
              <w:rPr>
                <w:color w:val="366091"/>
              </w:rPr>
              <w:t>Echipamente de intervenţie în condiţii meteo speciale;</w:t>
            </w:r>
          </w:p>
          <w:p w:rsidR="00A659F3" w:rsidRDefault="0023642F">
            <w:pPr>
              <w:numPr>
                <w:ilvl w:val="0"/>
                <w:numId w:val="2"/>
              </w:numPr>
              <w:spacing w:before="65"/>
              <w:rPr>
                <w:color w:val="366091"/>
              </w:rPr>
            </w:pPr>
            <w:r>
              <w:rPr>
                <w:color w:val="366091"/>
              </w:rPr>
              <w:t>Digitalizarea elementelor de siguranţă a circulației;</w:t>
            </w:r>
          </w:p>
          <w:p w:rsidR="00A659F3" w:rsidRDefault="0023642F">
            <w:pPr>
              <w:numPr>
                <w:ilvl w:val="0"/>
                <w:numId w:val="2"/>
              </w:numPr>
              <w:spacing w:before="65"/>
              <w:rPr>
                <w:color w:val="366091"/>
              </w:rPr>
            </w:pPr>
            <w:r>
              <w:rPr>
                <w:color w:val="366091"/>
              </w:rPr>
              <w:t>Elaborarea documentelor strategice și de pregătire a proiectelor din aria de eligibilitate a axei.</w:t>
            </w:r>
          </w:p>
          <w:p w:rsidR="00A659F3" w:rsidRDefault="0023642F">
            <w:pPr>
              <w:numPr>
                <w:ilvl w:val="0"/>
                <w:numId w:val="4"/>
              </w:numPr>
              <w:spacing w:before="65"/>
              <w:rPr>
                <w:color w:val="366091"/>
              </w:rPr>
            </w:pPr>
            <w:r>
              <w:rPr>
                <w:color w:val="366091"/>
              </w:rPr>
              <w:t>Contribuția la eliminarea a 92 puncte periculoase – SF+PT şi lucrări;</w:t>
            </w:r>
          </w:p>
          <w:p w:rsidR="00A659F3" w:rsidRDefault="0023642F">
            <w:pPr>
              <w:numPr>
                <w:ilvl w:val="0"/>
                <w:numId w:val="4"/>
              </w:numPr>
              <w:spacing w:before="65"/>
              <w:rPr>
                <w:color w:val="366091"/>
              </w:rPr>
            </w:pPr>
            <w:r>
              <w:rPr>
                <w:color w:val="366091"/>
              </w:rPr>
              <w:t>Îmbunătățirea condițiilor de siguranță pentru parcările existente pe drumurile naționale și autostrăzi;</w:t>
            </w:r>
          </w:p>
          <w:p w:rsidR="00A659F3" w:rsidRDefault="0023642F">
            <w:pPr>
              <w:numPr>
                <w:ilvl w:val="0"/>
                <w:numId w:val="4"/>
              </w:numPr>
              <w:spacing w:before="65"/>
              <w:rPr>
                <w:color w:val="366091"/>
              </w:rPr>
            </w:pPr>
            <w:r>
              <w:rPr>
                <w:color w:val="366091"/>
              </w:rPr>
              <w:t>Îmbunătățirea condițiilor de siguranță prin realizarea de parcări noi pe drumurile naționale și autostrăzi;</w:t>
            </w:r>
          </w:p>
          <w:p w:rsidR="00A659F3" w:rsidRDefault="0023642F">
            <w:pPr>
              <w:numPr>
                <w:ilvl w:val="0"/>
                <w:numId w:val="4"/>
              </w:numPr>
              <w:spacing w:before="65"/>
              <w:rPr>
                <w:color w:val="366091"/>
              </w:rPr>
            </w:pPr>
            <w:r>
              <w:rPr>
                <w:color w:val="366091"/>
              </w:rPr>
              <w:t>Creșterea siguranței rutiere pe drumurile naționale prin eliminarea obstacolelor fizice și dotarea cu elemente pasive de siguranță pe sectoarele din afara localităților;</w:t>
            </w:r>
          </w:p>
          <w:p w:rsidR="00A659F3" w:rsidRDefault="0023642F">
            <w:pPr>
              <w:numPr>
                <w:ilvl w:val="0"/>
                <w:numId w:val="4"/>
              </w:numPr>
              <w:spacing w:before="65"/>
              <w:rPr>
                <w:color w:val="366091"/>
              </w:rPr>
            </w:pPr>
            <w:r>
              <w:rPr>
                <w:color w:val="366091"/>
              </w:rPr>
              <w:t>Creșterea siguranței rutiere în zona trecerilor de pietoni prin îmbunătățirea rugozității și vizibilității prin covoare antiderapante și semnalizare verticală;</w:t>
            </w:r>
          </w:p>
          <w:p w:rsidR="00A659F3" w:rsidRDefault="0023642F">
            <w:pPr>
              <w:numPr>
                <w:ilvl w:val="0"/>
                <w:numId w:val="4"/>
              </w:numPr>
              <w:spacing w:before="65"/>
              <w:rPr>
                <w:color w:val="366091"/>
              </w:rPr>
            </w:pPr>
            <w:r>
              <w:rPr>
                <w:color w:val="366091"/>
              </w:rPr>
              <w:t>Campanie de siguranță rutieră adresată categoriilor vulnerabile de participanți la trafic;</w:t>
            </w:r>
          </w:p>
          <w:p w:rsidR="00A659F3" w:rsidRDefault="0023642F">
            <w:pPr>
              <w:numPr>
                <w:ilvl w:val="0"/>
                <w:numId w:val="4"/>
              </w:numPr>
              <w:spacing w:before="65"/>
              <w:rPr>
                <w:color w:val="366091"/>
              </w:rPr>
            </w:pPr>
            <w:r>
              <w:rPr>
                <w:color w:val="366091"/>
              </w:rPr>
              <w:t>Măsuri de schimbare a comportamentului neadecvat al șoferilor;</w:t>
            </w:r>
          </w:p>
          <w:p w:rsidR="00A659F3" w:rsidRDefault="0023642F">
            <w:pPr>
              <w:numPr>
                <w:ilvl w:val="0"/>
                <w:numId w:val="4"/>
              </w:numPr>
              <w:spacing w:before="65"/>
              <w:rPr>
                <w:color w:val="366091"/>
              </w:rPr>
            </w:pPr>
            <w:r>
              <w:rPr>
                <w:color w:val="366091"/>
              </w:rPr>
              <w:t>Proiecte pilot de siguranță rutieră;</w:t>
            </w:r>
          </w:p>
          <w:p w:rsidR="00A659F3" w:rsidRDefault="0023642F">
            <w:pPr>
              <w:numPr>
                <w:ilvl w:val="0"/>
                <w:numId w:val="4"/>
              </w:numPr>
              <w:spacing w:before="65"/>
              <w:rPr>
                <w:color w:val="366091"/>
              </w:rPr>
            </w:pPr>
            <w:r>
              <w:rPr>
                <w:color w:val="366091"/>
              </w:rPr>
              <w:t>Achiziţia de echipamente necesare pentru DRDP-urilor pentru intervenţii punctuale.</w:t>
            </w:r>
          </w:p>
          <w:p w:rsidR="00A659F3" w:rsidRDefault="0023642F">
            <w:pPr>
              <w:spacing w:before="65"/>
              <w:jc w:val="both"/>
              <w:rPr>
                <w:color w:val="366091"/>
              </w:rPr>
            </w:pPr>
            <w:r>
              <w:rPr>
                <w:color w:val="366091"/>
              </w:rPr>
              <w:t>Operațiunile prevăzute în prezenta prioritate se vor realiza pe secțiuni de infrastructură rutieră diferite de proiectele vizate la prioritățile 1 și 2.</w:t>
            </w:r>
          </w:p>
          <w:p w:rsidR="00A659F3" w:rsidRDefault="0023642F">
            <w:pPr>
              <w:spacing w:before="65"/>
              <w:jc w:val="both"/>
              <w:rPr>
                <w:color w:val="366091"/>
              </w:rPr>
            </w:pPr>
            <w:r>
              <w:rPr>
                <w:color w:val="366091"/>
              </w:rPr>
              <w:t>Aria de eligibilitate a prezentei axe prioritare este delimitată de statutul drumului pe care se intervine pentru creșterea siguranței rutiere. Astfel, demarcarea față de intervențiile prevăzute în programele regionale se realizează la nivel de statut al drumului, prin urmare această axă prioritară nu va finanța acțiuni de siguranță rutieră pe secțiunile de drum cu statut de drum județean, rural sau stradă urbană. În cazul unor infrastructuri cu statut de drum național ce traversează zonele urbane acțiunile de siguranță rutieră se vor corela cu strategiile locale și vor urmări integrarea sistemelor ITS.</w:t>
            </w:r>
          </w:p>
          <w:p w:rsidR="00A659F3" w:rsidRDefault="0023642F">
            <w:pPr>
              <w:spacing w:before="65"/>
              <w:jc w:val="both"/>
              <w:rPr>
                <w:color w:val="366091"/>
              </w:rPr>
            </w:pPr>
            <w:r>
              <w:rPr>
                <w:color w:val="366091"/>
              </w:rPr>
              <w:t xml:space="preserve">Beneficiarii acestei axe vor trebui să țină cont că bazele de date rezultate din investițiile co-finanțate din fondurile europene avor trebui să fie disponibile tuturor celor interesați sub forma datelor deschise (open data) sub condițiile prevăzute de Directiva privind datele deschise și reutilizarea informațiilor din </w:t>
            </w:r>
            <w:r>
              <w:rPr>
                <w:color w:val="366091"/>
              </w:rPr>
              <w:lastRenderedPageBreak/>
              <w:t>sectorul public (Directiva (EU)2019/1024), ca și date de valoare ridicată (high value datasets). Aceasta înseamnă că datele trebuie să fie (a) puse la dispoziție în mod gratuit, în condițiile legii; (b) prelucrabile automat; (c) puse la dispoziție prin intermediul unor API; și (d) puse la dispoziție prin descărcare în masă, dacă este cazul.</w:t>
            </w:r>
          </w:p>
          <w:p w:rsidR="00A659F3" w:rsidRDefault="0023642F">
            <w:pPr>
              <w:spacing w:before="65"/>
              <w:jc w:val="both"/>
              <w:rPr>
                <w:color w:val="366091"/>
              </w:rPr>
            </w:pPr>
            <w:r>
              <w:rPr>
                <w:color w:val="366091"/>
              </w:rPr>
              <w:t>Strategia propusă răspunde și priorităților de investiții identificate în Acțiunea 8 - Imbunatatirea constientizarii cu privire la siguranța rutieră și încurajarea schimbului de bune practici, incluse în Axa Prioritară 1.b) din SUERD.</w:t>
            </w:r>
          </w:p>
          <w:p w:rsidR="00A659F3" w:rsidRDefault="0023642F">
            <w:pPr>
              <w:spacing w:before="65"/>
              <w:jc w:val="both"/>
              <w:rPr>
                <w:color w:val="366091"/>
              </w:rPr>
            </w:pPr>
            <w:r>
              <w:rPr>
                <w:color w:val="366091"/>
              </w:rPr>
              <w:t>Acțiunile pentru creșterea capacității administrative prevăzute la prioritatea nr.1 vor avea efect și asupra acestei priorități.</w:t>
            </w:r>
          </w:p>
          <w:p w:rsidR="00A659F3" w:rsidRDefault="00A659F3">
            <w:pPr>
              <w:spacing w:before="65"/>
              <w:rPr>
                <w:color w:val="366091"/>
              </w:rPr>
            </w:pPr>
          </w:p>
          <w:p w:rsidR="00A659F3" w:rsidRDefault="0023642F">
            <w:pPr>
              <w:spacing w:before="65"/>
              <w:rPr>
                <w:b/>
                <w:i/>
                <w:color w:val="366091"/>
              </w:rPr>
            </w:pPr>
            <w:r>
              <w:rPr>
                <w:b/>
                <w:i/>
                <w:color w:val="366091"/>
              </w:rPr>
              <w:t>Beneficiari:</w:t>
            </w:r>
          </w:p>
          <w:p w:rsidR="00A659F3" w:rsidRDefault="0023642F">
            <w:pPr>
              <w:numPr>
                <w:ilvl w:val="0"/>
                <w:numId w:val="26"/>
              </w:numPr>
              <w:spacing w:before="65"/>
              <w:rPr>
                <w:i/>
                <w:color w:val="366091"/>
              </w:rPr>
            </w:pPr>
            <w:r>
              <w:rPr>
                <w:i/>
                <w:color w:val="366091"/>
              </w:rPr>
              <w:t>CNAIR / CNIR,</w:t>
            </w:r>
          </w:p>
          <w:p w:rsidR="00A659F3" w:rsidRDefault="0023642F">
            <w:pPr>
              <w:numPr>
                <w:ilvl w:val="0"/>
                <w:numId w:val="26"/>
              </w:numPr>
              <w:spacing w:before="65"/>
              <w:rPr>
                <w:i/>
                <w:color w:val="366091"/>
              </w:rPr>
            </w:pPr>
            <w:r>
              <w:rPr>
                <w:i/>
                <w:color w:val="366091"/>
              </w:rPr>
              <w:t>Direcțiile regionale de drumuri și poduri,</w:t>
            </w:r>
          </w:p>
          <w:p w:rsidR="00A659F3" w:rsidRDefault="0023642F">
            <w:pPr>
              <w:numPr>
                <w:ilvl w:val="0"/>
                <w:numId w:val="26"/>
              </w:numPr>
              <w:spacing w:before="65"/>
              <w:rPr>
                <w:i/>
                <w:color w:val="366091"/>
              </w:rPr>
            </w:pPr>
            <w:r>
              <w:rPr>
                <w:i/>
                <w:color w:val="366091"/>
              </w:rPr>
              <w:t>Poliția rutieră,</w:t>
            </w:r>
          </w:p>
          <w:p w:rsidR="00A659F3" w:rsidRDefault="0023642F">
            <w:pPr>
              <w:numPr>
                <w:ilvl w:val="0"/>
                <w:numId w:val="26"/>
              </w:numPr>
              <w:spacing w:before="65"/>
              <w:rPr>
                <w:i/>
                <w:color w:val="366091"/>
              </w:rPr>
            </w:pPr>
            <w:r>
              <w:rPr>
                <w:i/>
                <w:color w:val="366091"/>
              </w:rPr>
              <w:t>Ministerul Transporturilor si Infrastructurii</w:t>
            </w:r>
          </w:p>
          <w:p w:rsidR="00A659F3" w:rsidRDefault="00A659F3">
            <w:pPr>
              <w:spacing w:before="65"/>
            </w:pPr>
          </w:p>
        </w:tc>
      </w:tr>
    </w:tbl>
    <w:p w:rsidR="00A659F3" w:rsidRDefault="00A659F3">
      <w:pPr>
        <w:spacing w:before="65"/>
        <w:ind w:left="1241"/>
      </w:pPr>
    </w:p>
    <w:p w:rsidR="00A659F3" w:rsidRDefault="0023642F">
      <w:pPr>
        <w:spacing w:before="65"/>
        <w:ind w:left="1241"/>
      </w:pPr>
      <w:r>
        <w:t>Principalele grupuri-țintă - articolul 22 alineatul (3) litera (d) punctul (iii) din RDC:</w:t>
      </w:r>
    </w:p>
    <w:p w:rsidR="00A659F3" w:rsidRDefault="00A659F3">
      <w:pPr>
        <w:spacing w:before="5"/>
        <w:rPr>
          <w:sz w:val="17"/>
          <w:szCs w:val="17"/>
        </w:rPr>
      </w:pPr>
    </w:p>
    <w:tbl>
      <w:tblPr>
        <w:tblStyle w:val="affffc"/>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[1 000]</w:t>
            </w:r>
          </w:p>
          <w:p w:rsidR="00A659F3" w:rsidRDefault="0023642F">
            <w:pPr>
              <w:spacing w:before="65" w:after="136" w:line="350" w:lineRule="auto"/>
              <w:ind w:right="672"/>
              <w:jc w:val="both"/>
            </w:pPr>
            <w:r>
              <w:rPr>
                <w:color w:val="366091"/>
              </w:rPr>
              <w:t>Principalele grupuri țintă vizate de prezenta prioritate sunt utilizatorii drumurilor publice din România, atât utilizatorii agenți economici  (în particular transportatorii de  pasageri și de marfă) cât și populația generală. De asemenea, pentru implementarea proiectului pilot privind implementarea pactului de integritate grupul țintă va include organizațiile non-guvernamentale.</w:t>
            </w:r>
          </w:p>
        </w:tc>
      </w:tr>
    </w:tbl>
    <w:p w:rsidR="00A659F3" w:rsidRDefault="00A659F3">
      <w:pPr>
        <w:spacing w:before="65" w:after="136" w:line="350" w:lineRule="auto"/>
        <w:ind w:left="1241" w:right="672"/>
      </w:pPr>
    </w:p>
    <w:p w:rsidR="00A659F3" w:rsidRDefault="0023642F">
      <w:pPr>
        <w:spacing w:before="65" w:after="136" w:line="350" w:lineRule="auto"/>
        <w:ind w:left="1241" w:right="672"/>
      </w:pPr>
      <w:r>
        <w:t>Acțiuni menite să garanteze egalitatea, incluziunea și nediscriminarea – articolul 22 alineatul (3) litera (d) punctul (iv) din RDC și articolul 6 din Regulamentul FSE+</w:t>
      </w:r>
    </w:p>
    <w:p w:rsidR="00A659F3" w:rsidRDefault="00A659F3">
      <w:pPr>
        <w:rPr>
          <w:sz w:val="20"/>
          <w:szCs w:val="20"/>
        </w:rPr>
      </w:pPr>
    </w:p>
    <w:tbl>
      <w:tblPr>
        <w:tblStyle w:val="affffd"/>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Câmp de text [2 000]</w:t>
            </w:r>
          </w:p>
          <w:p w:rsidR="00A659F3" w:rsidRDefault="0023642F">
            <w:pPr>
              <w:spacing w:before="40"/>
              <w:ind w:left="95"/>
              <w:jc w:val="both"/>
              <w:rPr>
                <w:color w:val="366091"/>
              </w:rPr>
            </w:pPr>
            <w:r>
              <w:rPr>
                <w:color w:val="366091"/>
              </w:rPr>
              <w:t xml:space="preserve">Toate investiţiile din sectorul de transport vor avea un caracter inclusiv şi vor respecta principiile egalităţii de şanse şi nediscriminării, asigurând participarea </w:t>
            </w:r>
            <w:r>
              <w:rPr>
                <w:color w:val="366091"/>
              </w:rPr>
              <w:lastRenderedPageBreak/>
              <w:t>deplină a fiecărei persoane la viaţa economică şi socială, fără deosebire de origine etnică, sex, religie, vârstă, dizabilități sau orientare sexuală.</w:t>
            </w:r>
          </w:p>
          <w:p w:rsidR="00A659F3" w:rsidRDefault="00400689">
            <w:pPr>
              <w:spacing w:before="40"/>
              <w:ind w:left="95"/>
              <w:jc w:val="both"/>
              <w:rPr>
                <w:color w:val="366091"/>
              </w:rPr>
            </w:pPr>
            <w:r>
              <w:rPr>
                <w:color w:val="366091"/>
              </w:rPr>
              <w:t>Accesul la finanţarea P</w:t>
            </w:r>
            <w:r w:rsidR="0023642F">
              <w:rPr>
                <w:color w:val="366091"/>
              </w:rPr>
              <w:t>T se va face în mod nediscriminatoriu, utilizând criterii transparente de evaluare şi selecţie şi încurajând participarea tuturor beneficiarilor eligibili.</w:t>
            </w:r>
          </w:p>
          <w:p w:rsidR="00A659F3" w:rsidRDefault="0023642F">
            <w:pPr>
              <w:spacing w:before="40"/>
              <w:ind w:left="95"/>
              <w:jc w:val="both"/>
              <w:rPr>
                <w:color w:val="366091"/>
              </w:rPr>
            </w:pPr>
            <w:r>
              <w:rPr>
                <w:color w:val="366091"/>
              </w:rPr>
              <w:t>Totodată, beneficiarii direcţi, operatorii de transport, agenţii economici şi firmele de construcţie vor fi încurajate să adopte o politică de angajare și promovare nediscriminatorie, bazată pe criterii de competenţă şi calificare obiective.</w:t>
            </w:r>
          </w:p>
          <w:p w:rsidR="00A659F3" w:rsidRDefault="0023642F">
            <w:pPr>
              <w:spacing w:before="40"/>
              <w:ind w:left="95"/>
              <w:jc w:val="both"/>
              <w:rPr>
                <w:color w:val="366091"/>
              </w:rPr>
            </w:pPr>
            <w:r>
              <w:rPr>
                <w:color w:val="366091"/>
              </w:rPr>
              <w:t>Investiţiile vor asigura posibilitatea persoanelor cu dizabilități de a avea acces, în condiții de egalitate cu ceilalți cetățeni, la infrastructură şi mijloacele de transport.</w:t>
            </w:r>
          </w:p>
          <w:p w:rsidR="00A659F3" w:rsidRDefault="0023642F">
            <w:pPr>
              <w:spacing w:before="40"/>
              <w:ind w:left="95"/>
              <w:jc w:val="both"/>
              <w:rPr>
                <w:color w:val="366091"/>
              </w:rPr>
            </w:pPr>
            <w:r>
              <w:rPr>
                <w:color w:val="366091"/>
              </w:rPr>
              <w:t>Transportul rutier, feroviar pentru călători, precum şi cel cu metroul, peroanele principalelor stații, spațiile de parcare, străzile și drumurile publice, mijloacele de informare şi atenţionare vor fi adaptate conform prevederilor legale în domeniu, astfel încât să permită accesul neîngrădit al persoanelor cu handicap. Investiţiile în acest domeniu vor include măsuri pentru asigurarea dotărilor specifice (lifturi de acces în stații, rampe pentru cărucioare) accesului pentru persoane cu dizabilități în mijloacele de transport.</w:t>
            </w:r>
          </w:p>
          <w:p w:rsidR="00A659F3" w:rsidRDefault="0023642F">
            <w:pPr>
              <w:spacing w:before="40"/>
              <w:ind w:left="95"/>
              <w:jc w:val="both"/>
              <w:rPr>
                <w:color w:val="366091"/>
              </w:rPr>
            </w:pPr>
            <w:r>
              <w:rPr>
                <w:color w:val="366091"/>
              </w:rPr>
              <w:t>Totodată, vor fi avute în vedere măsuri pentru:</w:t>
            </w:r>
          </w:p>
          <w:p w:rsidR="00A659F3" w:rsidRDefault="0023642F">
            <w:pPr>
              <w:numPr>
                <w:ilvl w:val="0"/>
                <w:numId w:val="24"/>
              </w:numPr>
              <w:spacing w:before="40"/>
              <w:jc w:val="both"/>
              <w:rPr>
                <w:color w:val="366091"/>
              </w:rPr>
            </w:pPr>
            <w:r>
              <w:rPr>
                <w:color w:val="366091"/>
              </w:rPr>
              <w:t>marcarea prin pavaj tactil a spațiilor de acces către transportul public;</w:t>
            </w:r>
          </w:p>
          <w:p w:rsidR="00A659F3" w:rsidRDefault="0023642F">
            <w:pPr>
              <w:numPr>
                <w:ilvl w:val="0"/>
                <w:numId w:val="24"/>
              </w:numPr>
              <w:spacing w:before="40"/>
              <w:jc w:val="both"/>
              <w:rPr>
                <w:color w:val="366091"/>
              </w:rPr>
            </w:pPr>
            <w:r>
              <w:rPr>
                <w:color w:val="366091"/>
              </w:rPr>
              <w:t xml:space="preserve">montarea panourilor de afișaj corespunzătoare nevoilor persoanelor cu handicap vizual și auditiv în mijloacele de transport public; </w:t>
            </w:r>
          </w:p>
          <w:p w:rsidR="00A659F3" w:rsidRDefault="0023642F">
            <w:pPr>
              <w:numPr>
                <w:ilvl w:val="0"/>
                <w:numId w:val="24"/>
              </w:numPr>
              <w:spacing w:before="40"/>
              <w:jc w:val="both"/>
              <w:rPr>
                <w:color w:val="366091"/>
              </w:rPr>
            </w:pPr>
            <w:r>
              <w:rPr>
                <w:color w:val="366091"/>
              </w:rPr>
              <w:t>imprimarea cu caractere mari și în culori contrastante a rutelor și a indicativelor mijloacelor de transport.</w:t>
            </w:r>
          </w:p>
          <w:p w:rsidR="00A659F3" w:rsidRDefault="00A659F3">
            <w:pPr>
              <w:rPr>
                <w:sz w:val="20"/>
                <w:szCs w:val="20"/>
              </w:rPr>
            </w:pPr>
          </w:p>
        </w:tc>
      </w:tr>
    </w:tbl>
    <w:p w:rsidR="00A659F3" w:rsidRDefault="00A659F3">
      <w:pPr>
        <w:spacing w:before="11"/>
        <w:rPr>
          <w:sz w:val="24"/>
          <w:szCs w:val="24"/>
        </w:rPr>
      </w:pPr>
    </w:p>
    <w:p w:rsidR="00A659F3" w:rsidRDefault="0023642F">
      <w:pPr>
        <w:spacing w:before="89" w:line="362" w:lineRule="auto"/>
        <w:ind w:left="1091" w:right="672"/>
      </w:pPr>
      <w:r>
        <w:t>Indicarea teritoriilor specifice vizate, inclusiv utilizarea planificată a instrumentelor teritoriale – articolul 22 alineatul (3) litera (d) punctul (v) din RDC</w:t>
      </w:r>
    </w:p>
    <w:tbl>
      <w:tblPr>
        <w:tblStyle w:val="affffe"/>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26"/>
              <w:ind w:left="95"/>
            </w:pPr>
            <w:r>
              <w:t xml:space="preserve">Câmp de text [2 000] </w:t>
            </w:r>
          </w:p>
          <w:p w:rsidR="00A659F3" w:rsidRDefault="0023642F">
            <w:pPr>
              <w:spacing w:before="65"/>
            </w:pPr>
            <w:r>
              <w:rPr>
                <w:color w:val="366091"/>
              </w:rPr>
              <w:t>RO - Întreg teritoriul</w:t>
            </w:r>
          </w:p>
        </w:tc>
      </w:tr>
    </w:tbl>
    <w:p w:rsidR="00A659F3" w:rsidRDefault="00A659F3">
      <w:pPr>
        <w:spacing w:before="65"/>
        <w:ind w:left="1091"/>
      </w:pPr>
    </w:p>
    <w:p w:rsidR="00A659F3" w:rsidRDefault="0023642F">
      <w:pPr>
        <w:spacing w:before="65"/>
        <w:ind w:left="1091"/>
      </w:pPr>
      <w:r>
        <w:t>Acțiuni interregionale, transfrontaliere și transnaționale –articolul 22 alineatul (3) litera (d) punctul (vi) din RDC</w:t>
      </w:r>
    </w:p>
    <w:p w:rsidR="00A659F3" w:rsidRDefault="00A659F3">
      <w:pPr>
        <w:spacing w:before="7"/>
        <w:rPr>
          <w:sz w:val="18"/>
          <w:szCs w:val="18"/>
        </w:rPr>
      </w:pPr>
    </w:p>
    <w:tbl>
      <w:tblPr>
        <w:tblStyle w:val="afffff"/>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 xml:space="preserve">Câmp de text [2 000] </w:t>
            </w:r>
            <w:r>
              <w:rPr>
                <w:color w:val="366091"/>
              </w:rPr>
              <w:t>N/A</w:t>
            </w:r>
          </w:p>
          <w:p w:rsidR="00A659F3" w:rsidRDefault="00A659F3">
            <w:pPr>
              <w:spacing w:before="65"/>
            </w:pPr>
          </w:p>
        </w:tc>
      </w:tr>
    </w:tbl>
    <w:p w:rsidR="00A659F3" w:rsidRDefault="00A659F3">
      <w:pPr>
        <w:spacing w:before="65"/>
        <w:ind w:left="1091"/>
      </w:pPr>
    </w:p>
    <w:p w:rsidR="00A659F3" w:rsidRDefault="0023642F">
      <w:pPr>
        <w:spacing w:before="65"/>
        <w:ind w:left="1091"/>
      </w:pPr>
      <w:r>
        <w:t>Utilizarea planificată a instrumentelor financiare – articolul  22 alineatul (3) litera (d) punctul  (vii) din RDC</w:t>
      </w:r>
    </w:p>
    <w:p w:rsidR="00A659F3" w:rsidRDefault="00A659F3">
      <w:pPr>
        <w:spacing w:before="5"/>
        <w:rPr>
          <w:sz w:val="17"/>
          <w:szCs w:val="17"/>
        </w:rPr>
      </w:pPr>
    </w:p>
    <w:tbl>
      <w:tblPr>
        <w:tblStyle w:val="afffff0"/>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t xml:space="preserve">Câmp de text [1 000] </w:t>
            </w:r>
            <w:r>
              <w:rPr>
                <w:color w:val="366091"/>
              </w:rPr>
              <w:t>N/A</w:t>
            </w:r>
          </w:p>
          <w:p w:rsidR="00A659F3" w:rsidRDefault="00A659F3">
            <w:pPr>
              <w:rPr>
                <w:sz w:val="20"/>
                <w:szCs w:val="20"/>
              </w:rPr>
            </w:pPr>
          </w:p>
        </w:tc>
      </w:tr>
    </w:tbl>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23642F">
      <w:pPr>
        <w:numPr>
          <w:ilvl w:val="4"/>
          <w:numId w:val="37"/>
        </w:numPr>
        <w:pBdr>
          <w:top w:val="nil"/>
          <w:left w:val="nil"/>
          <w:bottom w:val="nil"/>
          <w:right w:val="nil"/>
          <w:between w:val="nil"/>
        </w:pBdr>
        <w:tabs>
          <w:tab w:val="left" w:pos="1623"/>
          <w:tab w:val="left" w:pos="1624"/>
        </w:tabs>
        <w:spacing w:before="206"/>
        <w:ind w:left="1627" w:hanging="1310"/>
        <w:rPr>
          <w:color w:val="000000"/>
        </w:rPr>
      </w:pPr>
      <w:r>
        <w:rPr>
          <w:color w:val="000000"/>
        </w:rPr>
        <w:t>Indicatori</w:t>
      </w:r>
    </w:p>
    <w:p w:rsidR="00A659F3" w:rsidRDefault="00A659F3">
      <w:pPr>
        <w:rPr>
          <w:sz w:val="29"/>
          <w:szCs w:val="29"/>
        </w:rPr>
      </w:pPr>
    </w:p>
    <w:p w:rsidR="00A659F3" w:rsidRDefault="0023642F">
      <w:pPr>
        <w:spacing w:before="1"/>
        <w:ind w:left="1091"/>
      </w:pPr>
      <w:r>
        <w:t>Trimitere: articolul 22 alineatul (3) litera (d) punctul (ii) din RDC și articolul 8 din Regulamentul FEDR și Fondul de coeziune</w:t>
      </w:r>
    </w:p>
    <w:p w:rsidR="00A659F3" w:rsidRDefault="00A659F3">
      <w:pPr>
        <w:spacing w:before="10"/>
        <w:rPr>
          <w:sz w:val="24"/>
          <w:szCs w:val="24"/>
        </w:rPr>
      </w:pPr>
    </w:p>
    <w:p w:rsidR="00A659F3" w:rsidRDefault="0023642F">
      <w:pPr>
        <w:spacing w:before="89"/>
        <w:ind w:left="378"/>
      </w:pPr>
      <w:r>
        <w:t>Tabelul 2: Indicatori de realizare</w:t>
      </w:r>
    </w:p>
    <w:p w:rsidR="00A659F3" w:rsidRDefault="00A659F3"/>
    <w:tbl>
      <w:tblPr>
        <w:tblStyle w:val="afffff1"/>
        <w:tblW w:w="140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63"/>
        <w:gridCol w:w="2232"/>
        <w:gridCol w:w="853"/>
        <w:gridCol w:w="1694"/>
        <w:gridCol w:w="849"/>
        <w:gridCol w:w="1738"/>
        <w:gridCol w:w="2056"/>
        <w:gridCol w:w="1955"/>
        <w:gridCol w:w="1623"/>
      </w:tblGrid>
      <w:tr w:rsidR="00A659F3">
        <w:trPr>
          <w:trHeight w:val="599"/>
          <w:jc w:val="center"/>
        </w:trPr>
        <w:tc>
          <w:tcPr>
            <w:tcW w:w="1064" w:type="dxa"/>
            <w:vAlign w:val="center"/>
          </w:tcPr>
          <w:p w:rsidR="00A659F3" w:rsidRDefault="0023642F">
            <w:pPr>
              <w:pBdr>
                <w:top w:val="nil"/>
                <w:left w:val="nil"/>
                <w:bottom w:val="nil"/>
                <w:right w:val="nil"/>
                <w:between w:val="nil"/>
              </w:pBdr>
              <w:spacing w:before="162"/>
              <w:ind w:left="128"/>
              <w:jc w:val="center"/>
              <w:rPr>
                <w:color w:val="000000"/>
              </w:rPr>
            </w:pPr>
            <w:r>
              <w:rPr>
                <w:color w:val="000000"/>
              </w:rPr>
              <w:t>Prioritate</w:t>
            </w:r>
          </w:p>
        </w:tc>
        <w:tc>
          <w:tcPr>
            <w:tcW w:w="2232" w:type="dxa"/>
            <w:vAlign w:val="center"/>
          </w:tcPr>
          <w:p w:rsidR="00A659F3" w:rsidRDefault="0023642F">
            <w:pPr>
              <w:pBdr>
                <w:top w:val="nil"/>
                <w:left w:val="nil"/>
                <w:bottom w:val="nil"/>
                <w:right w:val="nil"/>
                <w:between w:val="nil"/>
              </w:pBdr>
              <w:spacing w:before="162"/>
              <w:ind w:left="252"/>
              <w:jc w:val="center"/>
              <w:rPr>
                <w:color w:val="000000"/>
              </w:rPr>
            </w:pPr>
            <w:r>
              <w:rPr>
                <w:color w:val="000000"/>
              </w:rPr>
              <w:t>Obiectiv specific</w:t>
            </w:r>
          </w:p>
        </w:tc>
        <w:tc>
          <w:tcPr>
            <w:tcW w:w="853" w:type="dxa"/>
            <w:vAlign w:val="center"/>
          </w:tcPr>
          <w:p w:rsidR="00A659F3" w:rsidRDefault="0023642F">
            <w:pPr>
              <w:pBdr>
                <w:top w:val="nil"/>
                <w:left w:val="nil"/>
                <w:bottom w:val="nil"/>
                <w:right w:val="nil"/>
                <w:between w:val="nil"/>
              </w:pBdr>
              <w:spacing w:before="162"/>
              <w:ind w:left="128"/>
              <w:jc w:val="center"/>
              <w:rPr>
                <w:color w:val="000000"/>
              </w:rPr>
            </w:pPr>
            <w:r>
              <w:rPr>
                <w:color w:val="000000"/>
              </w:rPr>
              <w:t>Fond</w:t>
            </w:r>
          </w:p>
        </w:tc>
        <w:tc>
          <w:tcPr>
            <w:tcW w:w="1694" w:type="dxa"/>
            <w:vAlign w:val="center"/>
          </w:tcPr>
          <w:p w:rsidR="00A659F3" w:rsidRDefault="0023642F">
            <w:pPr>
              <w:pBdr>
                <w:top w:val="nil"/>
                <w:left w:val="nil"/>
                <w:bottom w:val="nil"/>
                <w:right w:val="nil"/>
                <w:between w:val="nil"/>
              </w:pBdr>
              <w:spacing w:before="162"/>
              <w:ind w:left="156"/>
              <w:jc w:val="center"/>
              <w:rPr>
                <w:color w:val="000000"/>
              </w:rPr>
            </w:pPr>
            <w:r>
              <w:rPr>
                <w:color w:val="000000"/>
              </w:rPr>
              <w:t>Categorie de regiuni</w:t>
            </w:r>
          </w:p>
        </w:tc>
        <w:tc>
          <w:tcPr>
            <w:tcW w:w="849" w:type="dxa"/>
            <w:vAlign w:val="center"/>
          </w:tcPr>
          <w:p w:rsidR="00A659F3" w:rsidRDefault="0023642F">
            <w:pPr>
              <w:pBdr>
                <w:top w:val="nil"/>
                <w:left w:val="nil"/>
                <w:bottom w:val="nil"/>
                <w:right w:val="nil"/>
                <w:between w:val="nil"/>
              </w:pBdr>
              <w:spacing w:before="162"/>
              <w:ind w:left="129"/>
              <w:jc w:val="center"/>
              <w:rPr>
                <w:color w:val="000000"/>
              </w:rPr>
            </w:pPr>
            <w:r>
              <w:rPr>
                <w:color w:val="000000"/>
              </w:rPr>
              <w:t>ID [5]</w:t>
            </w:r>
          </w:p>
        </w:tc>
        <w:tc>
          <w:tcPr>
            <w:tcW w:w="1738" w:type="dxa"/>
            <w:vAlign w:val="center"/>
          </w:tcPr>
          <w:p w:rsidR="00A659F3" w:rsidRDefault="0023642F">
            <w:pPr>
              <w:pBdr>
                <w:top w:val="nil"/>
                <w:left w:val="nil"/>
                <w:bottom w:val="nil"/>
                <w:right w:val="nil"/>
                <w:between w:val="nil"/>
              </w:pBdr>
              <w:spacing w:before="162"/>
              <w:ind w:left="170"/>
              <w:jc w:val="center"/>
              <w:rPr>
                <w:color w:val="000000"/>
              </w:rPr>
            </w:pPr>
            <w:r>
              <w:rPr>
                <w:color w:val="000000"/>
              </w:rPr>
              <w:t>Indicator [255]</w:t>
            </w:r>
          </w:p>
        </w:tc>
        <w:tc>
          <w:tcPr>
            <w:tcW w:w="2056" w:type="dxa"/>
            <w:vAlign w:val="center"/>
          </w:tcPr>
          <w:p w:rsidR="00A659F3" w:rsidRDefault="0023642F">
            <w:pPr>
              <w:pBdr>
                <w:top w:val="nil"/>
                <w:left w:val="nil"/>
                <w:bottom w:val="nil"/>
                <w:right w:val="nil"/>
                <w:between w:val="nil"/>
              </w:pBdr>
              <w:spacing w:before="162"/>
              <w:ind w:left="199"/>
              <w:jc w:val="center"/>
              <w:rPr>
                <w:color w:val="000000"/>
              </w:rPr>
            </w:pPr>
            <w:r>
              <w:rPr>
                <w:color w:val="000000"/>
              </w:rPr>
              <w:t>Unitate de măsură</w:t>
            </w:r>
          </w:p>
        </w:tc>
        <w:tc>
          <w:tcPr>
            <w:tcW w:w="1955" w:type="dxa"/>
            <w:vAlign w:val="center"/>
          </w:tcPr>
          <w:p w:rsidR="00A659F3" w:rsidRDefault="0023642F">
            <w:pPr>
              <w:pBdr>
                <w:top w:val="nil"/>
                <w:left w:val="nil"/>
                <w:bottom w:val="nil"/>
                <w:right w:val="nil"/>
                <w:between w:val="nil"/>
              </w:pBdr>
              <w:spacing w:before="39" w:line="249" w:lineRule="auto"/>
              <w:ind w:left="136" w:right="138"/>
              <w:jc w:val="center"/>
              <w:rPr>
                <w:color w:val="000000"/>
              </w:rPr>
            </w:pPr>
            <w:r>
              <w:rPr>
                <w:color w:val="000000"/>
              </w:rPr>
              <w:t>Obiectiv de etapă</w:t>
            </w:r>
          </w:p>
          <w:p w:rsidR="00A659F3" w:rsidRDefault="0023642F">
            <w:pPr>
              <w:pBdr>
                <w:top w:val="nil"/>
                <w:left w:val="nil"/>
                <w:bottom w:val="nil"/>
                <w:right w:val="nil"/>
                <w:between w:val="nil"/>
              </w:pBdr>
              <w:spacing w:line="249" w:lineRule="auto"/>
              <w:ind w:left="136" w:right="124"/>
              <w:jc w:val="center"/>
              <w:rPr>
                <w:color w:val="000000"/>
              </w:rPr>
            </w:pPr>
            <w:r>
              <w:rPr>
                <w:color w:val="000000"/>
              </w:rPr>
              <w:t>(2024)</w:t>
            </w:r>
          </w:p>
        </w:tc>
        <w:tc>
          <w:tcPr>
            <w:tcW w:w="1623" w:type="dxa"/>
            <w:vAlign w:val="center"/>
          </w:tcPr>
          <w:p w:rsidR="00A659F3" w:rsidRDefault="0023642F">
            <w:pPr>
              <w:pBdr>
                <w:top w:val="nil"/>
                <w:left w:val="nil"/>
                <w:bottom w:val="nil"/>
                <w:right w:val="nil"/>
                <w:between w:val="nil"/>
              </w:pBdr>
              <w:spacing w:before="162"/>
              <w:ind w:left="229"/>
              <w:jc w:val="center"/>
              <w:rPr>
                <w:color w:val="000000"/>
              </w:rPr>
            </w:pPr>
            <w:r>
              <w:rPr>
                <w:color w:val="000000"/>
              </w:rPr>
              <w:t>Țintă (2029)</w:t>
            </w:r>
          </w:p>
        </w:tc>
      </w:tr>
      <w:tr w:rsidR="00A659F3">
        <w:trPr>
          <w:trHeight w:val="367"/>
          <w:jc w:val="center"/>
        </w:trPr>
        <w:tc>
          <w:tcPr>
            <w:tcW w:w="1064" w:type="dxa"/>
            <w:vMerge w:val="restart"/>
            <w:vAlign w:val="center"/>
          </w:tcPr>
          <w:p w:rsidR="00A659F3" w:rsidRDefault="0023642F">
            <w:pPr>
              <w:ind w:left="144"/>
              <w:rPr>
                <w:color w:val="1F497D"/>
                <w:sz w:val="20"/>
                <w:szCs w:val="20"/>
              </w:rPr>
            </w:pPr>
            <w:r>
              <w:rPr>
                <w:color w:val="1F497D"/>
                <w:sz w:val="20"/>
                <w:szCs w:val="20"/>
              </w:rPr>
              <w:t>3. Creșterea siguranței rutiere</w:t>
            </w:r>
          </w:p>
        </w:tc>
        <w:tc>
          <w:tcPr>
            <w:tcW w:w="2232" w:type="dxa"/>
            <w:vMerge w:val="restart"/>
            <w:vAlign w:val="center"/>
          </w:tcPr>
          <w:p w:rsidR="00A659F3" w:rsidRDefault="0023642F">
            <w:pPr>
              <w:ind w:left="144"/>
              <w:jc w:val="both"/>
              <w:rPr>
                <w:color w:val="1F497D"/>
              </w:rPr>
            </w:pPr>
            <w:r>
              <w:rPr>
                <w:color w:val="1F497D"/>
              </w:rPr>
              <w:t xml:space="preserve">3.2 Dezvoltarea și creșterea unei mobilități naționale, regionale și locale durabile, reziliente la schimbările climatice, inteligente și intermodale, inclusiv îmbunătățirea accesului la TEN-T și a mobilității transfrontaliere </w:t>
            </w:r>
          </w:p>
          <w:p w:rsidR="00A659F3" w:rsidRDefault="00A659F3">
            <w:pPr>
              <w:ind w:left="144"/>
              <w:rPr>
                <w:color w:val="1F497D"/>
                <w:sz w:val="20"/>
                <w:szCs w:val="20"/>
              </w:rPr>
            </w:pPr>
          </w:p>
        </w:tc>
        <w:tc>
          <w:tcPr>
            <w:tcW w:w="853" w:type="dxa"/>
            <w:vMerge w:val="restart"/>
            <w:vAlign w:val="center"/>
          </w:tcPr>
          <w:p w:rsidR="00A659F3" w:rsidRDefault="0023642F">
            <w:pPr>
              <w:ind w:left="144"/>
              <w:rPr>
                <w:color w:val="1F497D"/>
                <w:sz w:val="20"/>
                <w:szCs w:val="20"/>
              </w:rPr>
            </w:pPr>
            <w:r>
              <w:rPr>
                <w:color w:val="1F497D"/>
                <w:sz w:val="20"/>
                <w:szCs w:val="20"/>
              </w:rPr>
              <w:t>FEDR</w:t>
            </w:r>
          </w:p>
          <w:p w:rsidR="00A659F3" w:rsidRDefault="00A659F3">
            <w:pPr>
              <w:ind w:left="144"/>
              <w:rPr>
                <w:color w:val="1F497D"/>
                <w:sz w:val="20"/>
                <w:szCs w:val="20"/>
              </w:rPr>
            </w:pPr>
          </w:p>
        </w:tc>
        <w:tc>
          <w:tcPr>
            <w:tcW w:w="1694" w:type="dxa"/>
            <w:vAlign w:val="center"/>
          </w:tcPr>
          <w:p w:rsidR="00A659F3" w:rsidRDefault="0023642F">
            <w:pPr>
              <w:ind w:left="144"/>
              <w:rPr>
                <w:color w:val="1F497D"/>
                <w:sz w:val="20"/>
                <w:szCs w:val="20"/>
              </w:rPr>
            </w:pPr>
            <w:r>
              <w:rPr>
                <w:color w:val="1F497D"/>
                <w:sz w:val="20"/>
                <w:szCs w:val="20"/>
              </w:rPr>
              <w:t>LDR</w:t>
            </w:r>
          </w:p>
          <w:p w:rsidR="00A659F3" w:rsidRDefault="00A659F3">
            <w:pPr>
              <w:ind w:left="144"/>
              <w:rPr>
                <w:color w:val="1F497D"/>
                <w:sz w:val="20"/>
                <w:szCs w:val="20"/>
              </w:rPr>
            </w:pPr>
          </w:p>
        </w:tc>
        <w:tc>
          <w:tcPr>
            <w:tcW w:w="849" w:type="dxa"/>
            <w:vAlign w:val="center"/>
          </w:tcPr>
          <w:p w:rsidR="00A659F3" w:rsidRDefault="0023642F">
            <w:pPr>
              <w:ind w:left="144"/>
              <w:rPr>
                <w:color w:val="1F497D"/>
                <w:sz w:val="20"/>
                <w:szCs w:val="20"/>
              </w:rPr>
            </w:pPr>
            <w:r>
              <w:rPr>
                <w:color w:val="1F497D"/>
                <w:sz w:val="20"/>
                <w:szCs w:val="20"/>
              </w:rPr>
              <w:t>RCO 46</w:t>
            </w:r>
          </w:p>
        </w:tc>
        <w:tc>
          <w:tcPr>
            <w:tcW w:w="1738" w:type="dxa"/>
            <w:vAlign w:val="center"/>
          </w:tcPr>
          <w:p w:rsidR="00A659F3" w:rsidRDefault="0023642F">
            <w:pPr>
              <w:ind w:left="144"/>
              <w:rPr>
                <w:color w:val="1F497D"/>
                <w:sz w:val="20"/>
                <w:szCs w:val="20"/>
              </w:rPr>
            </w:pPr>
            <w:r>
              <w:rPr>
                <w:color w:val="1F497D"/>
                <w:sz w:val="20"/>
                <w:szCs w:val="20"/>
              </w:rPr>
              <w:t>Lungimea drumurilor reconstruite sau modernizate – din afara TEN-T</w:t>
            </w:r>
          </w:p>
        </w:tc>
        <w:tc>
          <w:tcPr>
            <w:tcW w:w="2056" w:type="dxa"/>
            <w:vAlign w:val="center"/>
          </w:tcPr>
          <w:p w:rsidR="00A659F3" w:rsidRDefault="0023642F">
            <w:pPr>
              <w:ind w:left="144"/>
              <w:rPr>
                <w:color w:val="1F497D"/>
                <w:sz w:val="20"/>
                <w:szCs w:val="20"/>
              </w:rPr>
            </w:pPr>
            <w:r>
              <w:rPr>
                <w:color w:val="1F497D"/>
                <w:sz w:val="20"/>
                <w:szCs w:val="20"/>
              </w:rPr>
              <w:t>km</w:t>
            </w:r>
          </w:p>
        </w:tc>
        <w:tc>
          <w:tcPr>
            <w:tcW w:w="1955" w:type="dxa"/>
            <w:vAlign w:val="center"/>
          </w:tcPr>
          <w:p w:rsidR="00A659F3" w:rsidRDefault="0023642F">
            <w:pPr>
              <w:ind w:left="144"/>
              <w:rPr>
                <w:color w:val="1F497D"/>
                <w:sz w:val="20"/>
                <w:szCs w:val="20"/>
              </w:rPr>
            </w:pPr>
            <w:r>
              <w:rPr>
                <w:color w:val="1F497D"/>
                <w:sz w:val="20"/>
                <w:szCs w:val="20"/>
              </w:rPr>
              <w:t>18</w:t>
            </w:r>
          </w:p>
        </w:tc>
        <w:tc>
          <w:tcPr>
            <w:tcW w:w="1623" w:type="dxa"/>
            <w:vAlign w:val="center"/>
          </w:tcPr>
          <w:p w:rsidR="00A659F3" w:rsidRDefault="0023642F">
            <w:pPr>
              <w:ind w:left="144"/>
              <w:rPr>
                <w:color w:val="1F497D"/>
                <w:sz w:val="20"/>
                <w:szCs w:val="20"/>
              </w:rPr>
            </w:pPr>
            <w:r>
              <w:rPr>
                <w:color w:val="1F497D"/>
                <w:sz w:val="20"/>
                <w:szCs w:val="20"/>
              </w:rPr>
              <w:t>121</w:t>
            </w:r>
          </w:p>
        </w:tc>
      </w:tr>
      <w:tr w:rsidR="00A659F3">
        <w:trPr>
          <w:trHeight w:val="339"/>
          <w:jc w:val="center"/>
        </w:trPr>
        <w:tc>
          <w:tcPr>
            <w:tcW w:w="1064"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2232"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853"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694" w:type="dxa"/>
            <w:vAlign w:val="center"/>
          </w:tcPr>
          <w:p w:rsidR="00A659F3" w:rsidRDefault="0023642F">
            <w:pPr>
              <w:ind w:left="144"/>
              <w:rPr>
                <w:color w:val="1F497D"/>
                <w:sz w:val="20"/>
                <w:szCs w:val="20"/>
              </w:rPr>
            </w:pPr>
            <w:r>
              <w:rPr>
                <w:color w:val="1F497D"/>
                <w:sz w:val="20"/>
                <w:szCs w:val="20"/>
              </w:rPr>
              <w:t>MDR</w:t>
            </w:r>
          </w:p>
        </w:tc>
        <w:tc>
          <w:tcPr>
            <w:tcW w:w="849" w:type="dxa"/>
            <w:vAlign w:val="center"/>
          </w:tcPr>
          <w:p w:rsidR="00A659F3" w:rsidRDefault="0023642F">
            <w:pPr>
              <w:ind w:left="144"/>
              <w:rPr>
                <w:color w:val="1F497D"/>
                <w:sz w:val="20"/>
                <w:szCs w:val="20"/>
              </w:rPr>
            </w:pPr>
            <w:r>
              <w:rPr>
                <w:color w:val="1F497D"/>
                <w:sz w:val="20"/>
                <w:szCs w:val="20"/>
              </w:rPr>
              <w:t>RCO 46</w:t>
            </w:r>
          </w:p>
        </w:tc>
        <w:tc>
          <w:tcPr>
            <w:tcW w:w="1738" w:type="dxa"/>
            <w:vAlign w:val="center"/>
          </w:tcPr>
          <w:p w:rsidR="00A659F3" w:rsidRDefault="0023642F">
            <w:pPr>
              <w:ind w:left="144"/>
              <w:rPr>
                <w:color w:val="1F497D"/>
                <w:sz w:val="20"/>
                <w:szCs w:val="20"/>
              </w:rPr>
            </w:pPr>
            <w:r>
              <w:rPr>
                <w:color w:val="1F497D"/>
                <w:sz w:val="20"/>
                <w:szCs w:val="20"/>
              </w:rPr>
              <w:t>Lungimea drumurilor reconstruite sau modernizate – din afara TEN-T</w:t>
            </w:r>
          </w:p>
        </w:tc>
        <w:tc>
          <w:tcPr>
            <w:tcW w:w="2056" w:type="dxa"/>
            <w:vAlign w:val="center"/>
          </w:tcPr>
          <w:p w:rsidR="00A659F3" w:rsidRDefault="0023642F">
            <w:pPr>
              <w:ind w:left="144"/>
              <w:rPr>
                <w:color w:val="1F497D"/>
                <w:sz w:val="20"/>
                <w:szCs w:val="20"/>
              </w:rPr>
            </w:pPr>
            <w:r>
              <w:rPr>
                <w:color w:val="1F497D"/>
                <w:sz w:val="20"/>
                <w:szCs w:val="20"/>
              </w:rPr>
              <w:t>km</w:t>
            </w:r>
          </w:p>
        </w:tc>
        <w:tc>
          <w:tcPr>
            <w:tcW w:w="1955" w:type="dxa"/>
            <w:vAlign w:val="center"/>
          </w:tcPr>
          <w:p w:rsidR="00A659F3" w:rsidRDefault="0023642F">
            <w:pPr>
              <w:ind w:left="144"/>
              <w:rPr>
                <w:color w:val="1F497D"/>
                <w:sz w:val="20"/>
                <w:szCs w:val="20"/>
              </w:rPr>
            </w:pPr>
            <w:r>
              <w:rPr>
                <w:color w:val="1F497D"/>
                <w:sz w:val="20"/>
                <w:szCs w:val="20"/>
              </w:rPr>
              <w:t>2</w:t>
            </w:r>
          </w:p>
        </w:tc>
        <w:tc>
          <w:tcPr>
            <w:tcW w:w="1623" w:type="dxa"/>
            <w:vAlign w:val="center"/>
          </w:tcPr>
          <w:p w:rsidR="00A659F3" w:rsidRDefault="0023642F">
            <w:pPr>
              <w:ind w:left="144"/>
              <w:rPr>
                <w:color w:val="1F497D"/>
                <w:sz w:val="20"/>
                <w:szCs w:val="20"/>
              </w:rPr>
            </w:pPr>
            <w:r>
              <w:rPr>
                <w:color w:val="1F497D"/>
                <w:sz w:val="20"/>
                <w:szCs w:val="20"/>
              </w:rPr>
              <w:t>16</w:t>
            </w:r>
          </w:p>
        </w:tc>
      </w:tr>
    </w:tbl>
    <w:p w:rsidR="00A659F3" w:rsidRDefault="00A659F3">
      <w:pPr>
        <w:rPr>
          <w:sz w:val="32"/>
          <w:szCs w:val="32"/>
        </w:rPr>
      </w:pPr>
    </w:p>
    <w:p w:rsidR="00A659F3" w:rsidRDefault="0023642F">
      <w:pPr>
        <w:ind w:left="378" w:right="6640" w:firstLine="778"/>
      </w:pPr>
      <w:r>
        <w:t>Trimitere: articolul 22 alineatul (3) litera (d) punctul (ii) din RDC Tabelul 3: Indicatori de rezultat</w:t>
      </w:r>
    </w:p>
    <w:p w:rsidR="00A659F3" w:rsidRDefault="00A659F3">
      <w:pPr>
        <w:spacing w:before="7"/>
      </w:pPr>
    </w:p>
    <w:tbl>
      <w:tblPr>
        <w:tblStyle w:val="afffff2"/>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2"/>
        <w:gridCol w:w="1503"/>
        <w:gridCol w:w="709"/>
        <w:gridCol w:w="1151"/>
        <w:gridCol w:w="560"/>
        <w:gridCol w:w="1176"/>
        <w:gridCol w:w="1207"/>
        <w:gridCol w:w="1728"/>
        <w:gridCol w:w="1165"/>
        <w:gridCol w:w="1159"/>
        <w:gridCol w:w="1363"/>
        <w:gridCol w:w="1321"/>
      </w:tblGrid>
      <w:tr w:rsidR="00A659F3">
        <w:trPr>
          <w:trHeight w:val="858"/>
        </w:trPr>
        <w:tc>
          <w:tcPr>
            <w:tcW w:w="1022" w:type="dxa"/>
          </w:tcPr>
          <w:p w:rsidR="00A659F3" w:rsidRDefault="0023642F">
            <w:pPr>
              <w:pBdr>
                <w:top w:val="nil"/>
                <w:left w:val="nil"/>
                <w:bottom w:val="nil"/>
                <w:right w:val="nil"/>
                <w:between w:val="nil"/>
              </w:pBdr>
              <w:spacing w:before="40"/>
              <w:ind w:left="101"/>
              <w:rPr>
                <w:color w:val="000000"/>
              </w:rPr>
            </w:pPr>
            <w:r>
              <w:rPr>
                <w:color w:val="000000"/>
              </w:rPr>
              <w:t>Prioritate</w:t>
            </w:r>
          </w:p>
        </w:tc>
        <w:tc>
          <w:tcPr>
            <w:tcW w:w="1503" w:type="dxa"/>
          </w:tcPr>
          <w:p w:rsidR="00A659F3" w:rsidRDefault="0023642F">
            <w:pPr>
              <w:pBdr>
                <w:top w:val="nil"/>
                <w:left w:val="nil"/>
                <w:bottom w:val="nil"/>
                <w:right w:val="nil"/>
                <w:between w:val="nil"/>
              </w:pBdr>
              <w:spacing w:before="46" w:line="232" w:lineRule="auto"/>
              <w:ind w:left="101" w:right="369"/>
              <w:rPr>
                <w:color w:val="000000"/>
              </w:rPr>
            </w:pPr>
            <w:r>
              <w:rPr>
                <w:color w:val="000000"/>
              </w:rPr>
              <w:t>Obiectiv specific</w:t>
            </w:r>
          </w:p>
        </w:tc>
        <w:tc>
          <w:tcPr>
            <w:tcW w:w="709" w:type="dxa"/>
          </w:tcPr>
          <w:p w:rsidR="00A659F3" w:rsidRDefault="0023642F">
            <w:pPr>
              <w:pBdr>
                <w:top w:val="nil"/>
                <w:left w:val="nil"/>
                <w:bottom w:val="nil"/>
                <w:right w:val="nil"/>
                <w:between w:val="nil"/>
              </w:pBdr>
              <w:spacing w:before="39"/>
              <w:ind w:left="101"/>
              <w:rPr>
                <w:color w:val="000000"/>
              </w:rPr>
            </w:pPr>
            <w:r>
              <w:rPr>
                <w:color w:val="000000"/>
              </w:rPr>
              <w:t>Fond</w:t>
            </w:r>
          </w:p>
        </w:tc>
        <w:tc>
          <w:tcPr>
            <w:tcW w:w="1151" w:type="dxa"/>
          </w:tcPr>
          <w:p w:rsidR="00A659F3" w:rsidRDefault="0023642F">
            <w:pPr>
              <w:pBdr>
                <w:top w:val="nil"/>
                <w:left w:val="nil"/>
                <w:bottom w:val="nil"/>
                <w:right w:val="nil"/>
                <w:between w:val="nil"/>
              </w:pBdr>
              <w:spacing w:before="46" w:line="232" w:lineRule="auto"/>
              <w:ind w:left="101" w:right="161"/>
              <w:rPr>
                <w:color w:val="000000"/>
              </w:rPr>
            </w:pPr>
            <w:r>
              <w:rPr>
                <w:color w:val="000000"/>
              </w:rPr>
              <w:t>Categorie de regiuni</w:t>
            </w:r>
          </w:p>
        </w:tc>
        <w:tc>
          <w:tcPr>
            <w:tcW w:w="560" w:type="dxa"/>
          </w:tcPr>
          <w:p w:rsidR="00A659F3" w:rsidRDefault="0023642F">
            <w:pPr>
              <w:pBdr>
                <w:top w:val="nil"/>
                <w:left w:val="nil"/>
                <w:bottom w:val="nil"/>
                <w:right w:val="nil"/>
                <w:between w:val="nil"/>
              </w:pBdr>
              <w:spacing w:before="46" w:line="232" w:lineRule="auto"/>
              <w:ind w:left="87" w:right="174"/>
              <w:rPr>
                <w:color w:val="000000"/>
              </w:rPr>
            </w:pPr>
            <w:r>
              <w:rPr>
                <w:color w:val="000000"/>
              </w:rPr>
              <w:t>ID [5]</w:t>
            </w:r>
          </w:p>
        </w:tc>
        <w:tc>
          <w:tcPr>
            <w:tcW w:w="1176" w:type="dxa"/>
          </w:tcPr>
          <w:p w:rsidR="00A659F3" w:rsidRDefault="0023642F">
            <w:pPr>
              <w:pBdr>
                <w:top w:val="nil"/>
                <w:left w:val="nil"/>
                <w:bottom w:val="nil"/>
                <w:right w:val="nil"/>
                <w:between w:val="nil"/>
              </w:pBdr>
              <w:spacing w:before="46" w:line="232" w:lineRule="auto"/>
              <w:ind w:left="99" w:right="300"/>
              <w:rPr>
                <w:color w:val="000000"/>
              </w:rPr>
            </w:pPr>
            <w:r>
              <w:rPr>
                <w:color w:val="000000"/>
              </w:rPr>
              <w:t>Indicator [255]</w:t>
            </w:r>
          </w:p>
        </w:tc>
        <w:tc>
          <w:tcPr>
            <w:tcW w:w="1207" w:type="dxa"/>
          </w:tcPr>
          <w:p w:rsidR="00A659F3" w:rsidRDefault="0023642F">
            <w:pPr>
              <w:pBdr>
                <w:top w:val="nil"/>
                <w:left w:val="nil"/>
                <w:bottom w:val="nil"/>
                <w:right w:val="nil"/>
                <w:between w:val="nil"/>
              </w:pBdr>
              <w:spacing w:before="39" w:line="249" w:lineRule="auto"/>
              <w:ind w:left="98"/>
              <w:rPr>
                <w:color w:val="000000"/>
              </w:rPr>
            </w:pPr>
            <w:r>
              <w:rPr>
                <w:color w:val="000000"/>
              </w:rPr>
              <w:t>Unitate de</w:t>
            </w:r>
          </w:p>
          <w:p w:rsidR="00A659F3" w:rsidRDefault="0023642F">
            <w:pPr>
              <w:pBdr>
                <w:top w:val="nil"/>
                <w:left w:val="nil"/>
                <w:bottom w:val="nil"/>
                <w:right w:val="nil"/>
                <w:between w:val="nil"/>
              </w:pBdr>
              <w:spacing w:line="249" w:lineRule="auto"/>
              <w:ind w:left="98"/>
              <w:rPr>
                <w:color w:val="000000"/>
              </w:rPr>
            </w:pPr>
            <w:r>
              <w:rPr>
                <w:color w:val="000000"/>
              </w:rPr>
              <w:t>măsură</w:t>
            </w:r>
          </w:p>
        </w:tc>
        <w:tc>
          <w:tcPr>
            <w:tcW w:w="1728" w:type="dxa"/>
          </w:tcPr>
          <w:p w:rsidR="00A659F3" w:rsidRDefault="0023642F">
            <w:pPr>
              <w:pBdr>
                <w:top w:val="nil"/>
                <w:left w:val="nil"/>
                <w:bottom w:val="nil"/>
                <w:right w:val="nil"/>
                <w:between w:val="nil"/>
              </w:pBdr>
              <w:spacing w:before="46" w:line="232" w:lineRule="auto"/>
              <w:ind w:left="97" w:right="183"/>
              <w:rPr>
                <w:color w:val="000000"/>
              </w:rPr>
            </w:pPr>
            <w:r>
              <w:rPr>
                <w:color w:val="000000"/>
              </w:rPr>
              <w:t>Valoare de bază sau de referință</w:t>
            </w:r>
          </w:p>
        </w:tc>
        <w:tc>
          <w:tcPr>
            <w:tcW w:w="1165" w:type="dxa"/>
          </w:tcPr>
          <w:p w:rsidR="00A659F3" w:rsidRDefault="0023642F">
            <w:pPr>
              <w:pBdr>
                <w:top w:val="nil"/>
                <w:left w:val="nil"/>
                <w:bottom w:val="nil"/>
                <w:right w:val="nil"/>
                <w:between w:val="nil"/>
              </w:pBdr>
              <w:spacing w:before="39" w:line="249" w:lineRule="auto"/>
              <w:ind w:left="82"/>
              <w:rPr>
                <w:color w:val="000000"/>
              </w:rPr>
            </w:pPr>
            <w:r>
              <w:rPr>
                <w:color w:val="000000"/>
              </w:rPr>
              <w:t>An de</w:t>
            </w:r>
          </w:p>
          <w:p w:rsidR="00A659F3" w:rsidRDefault="0023642F">
            <w:pPr>
              <w:pBdr>
                <w:top w:val="nil"/>
                <w:left w:val="nil"/>
                <w:bottom w:val="nil"/>
                <w:right w:val="nil"/>
                <w:between w:val="nil"/>
              </w:pBdr>
              <w:spacing w:line="249" w:lineRule="auto"/>
              <w:ind w:left="82"/>
              <w:rPr>
                <w:color w:val="000000"/>
              </w:rPr>
            </w:pPr>
            <w:r>
              <w:rPr>
                <w:color w:val="000000"/>
              </w:rPr>
              <w:t>referință</w:t>
            </w:r>
          </w:p>
        </w:tc>
        <w:tc>
          <w:tcPr>
            <w:tcW w:w="1159" w:type="dxa"/>
          </w:tcPr>
          <w:p w:rsidR="00A659F3" w:rsidRDefault="0023642F">
            <w:pPr>
              <w:pBdr>
                <w:top w:val="nil"/>
                <w:left w:val="nil"/>
                <w:bottom w:val="nil"/>
                <w:right w:val="nil"/>
                <w:between w:val="nil"/>
              </w:pBdr>
              <w:spacing w:before="39" w:line="249" w:lineRule="auto"/>
              <w:ind w:left="81"/>
              <w:rPr>
                <w:color w:val="000000"/>
              </w:rPr>
            </w:pPr>
            <w:r>
              <w:rPr>
                <w:color w:val="000000"/>
              </w:rPr>
              <w:t>Țintă</w:t>
            </w:r>
          </w:p>
          <w:p w:rsidR="00A659F3" w:rsidRDefault="0023642F">
            <w:pPr>
              <w:pBdr>
                <w:top w:val="nil"/>
                <w:left w:val="nil"/>
                <w:bottom w:val="nil"/>
                <w:right w:val="nil"/>
                <w:between w:val="nil"/>
              </w:pBdr>
              <w:spacing w:line="249" w:lineRule="auto"/>
              <w:ind w:left="81"/>
              <w:rPr>
                <w:color w:val="000000"/>
              </w:rPr>
            </w:pPr>
            <w:r>
              <w:rPr>
                <w:color w:val="000000"/>
              </w:rPr>
              <w:t>(2029)</w:t>
            </w:r>
          </w:p>
        </w:tc>
        <w:tc>
          <w:tcPr>
            <w:tcW w:w="1363" w:type="dxa"/>
          </w:tcPr>
          <w:p w:rsidR="00A659F3" w:rsidRDefault="0023642F">
            <w:pPr>
              <w:pBdr>
                <w:top w:val="nil"/>
                <w:left w:val="nil"/>
                <w:bottom w:val="nil"/>
                <w:right w:val="nil"/>
                <w:between w:val="nil"/>
              </w:pBdr>
              <w:spacing w:before="39"/>
              <w:ind w:left="93" w:right="499"/>
              <w:rPr>
                <w:color w:val="000000"/>
              </w:rPr>
            </w:pPr>
            <w:r>
              <w:rPr>
                <w:color w:val="000000"/>
              </w:rPr>
              <w:t>Sursa datelor [200]</w:t>
            </w:r>
          </w:p>
        </w:tc>
        <w:tc>
          <w:tcPr>
            <w:tcW w:w="1321" w:type="dxa"/>
          </w:tcPr>
          <w:p w:rsidR="00A659F3" w:rsidRDefault="0023642F">
            <w:pPr>
              <w:pBdr>
                <w:top w:val="nil"/>
                <w:left w:val="nil"/>
                <w:bottom w:val="nil"/>
                <w:right w:val="nil"/>
                <w:between w:val="nil"/>
              </w:pBdr>
              <w:spacing w:before="39" w:line="249" w:lineRule="auto"/>
              <w:ind w:left="78"/>
              <w:rPr>
                <w:color w:val="000000"/>
              </w:rPr>
            </w:pPr>
            <w:r>
              <w:rPr>
                <w:color w:val="000000"/>
              </w:rPr>
              <w:t>Observații</w:t>
            </w:r>
          </w:p>
          <w:p w:rsidR="00A659F3" w:rsidRDefault="0023642F">
            <w:pPr>
              <w:pBdr>
                <w:top w:val="nil"/>
                <w:left w:val="nil"/>
                <w:bottom w:val="nil"/>
                <w:right w:val="nil"/>
                <w:between w:val="nil"/>
              </w:pBdr>
              <w:spacing w:line="249" w:lineRule="auto"/>
              <w:ind w:left="78"/>
              <w:rPr>
                <w:color w:val="000000"/>
              </w:rPr>
            </w:pPr>
            <w:r>
              <w:rPr>
                <w:color w:val="000000"/>
              </w:rPr>
              <w:t>[200]</w:t>
            </w:r>
          </w:p>
        </w:tc>
      </w:tr>
      <w:tr w:rsidR="00A659F3">
        <w:trPr>
          <w:trHeight w:val="353"/>
        </w:trPr>
        <w:tc>
          <w:tcPr>
            <w:tcW w:w="1022" w:type="dxa"/>
            <w:vMerge w:val="restart"/>
          </w:tcPr>
          <w:p w:rsidR="00A659F3" w:rsidRDefault="0023642F">
            <w:pPr>
              <w:ind w:left="144"/>
              <w:rPr>
                <w:color w:val="1F497D"/>
                <w:sz w:val="20"/>
                <w:szCs w:val="20"/>
              </w:rPr>
            </w:pPr>
            <w:r>
              <w:rPr>
                <w:color w:val="1F497D"/>
                <w:sz w:val="20"/>
                <w:szCs w:val="20"/>
              </w:rPr>
              <w:lastRenderedPageBreak/>
              <w:t>3. Creșterea siguranței rutiere</w:t>
            </w:r>
          </w:p>
        </w:tc>
        <w:tc>
          <w:tcPr>
            <w:tcW w:w="1503" w:type="dxa"/>
            <w:vMerge w:val="restart"/>
          </w:tcPr>
          <w:p w:rsidR="00A659F3" w:rsidRDefault="0023642F">
            <w:pPr>
              <w:ind w:left="144"/>
              <w:jc w:val="both"/>
              <w:rPr>
                <w:color w:val="1F497D"/>
              </w:rPr>
            </w:pPr>
            <w:r>
              <w:rPr>
                <w:color w:val="1F497D"/>
              </w:rPr>
              <w:t xml:space="preserve">3.2 Dezvoltarea și creșterea unei mobilități naționale, regionale și locale durabile, reziliente la schimbările climatice, inteligente și intermodale, inclusiv îmbunătățirea accesului la TEN-T și a mobilității transfrontaliere </w:t>
            </w:r>
          </w:p>
          <w:p w:rsidR="00A659F3" w:rsidRDefault="00A659F3">
            <w:pPr>
              <w:ind w:left="144"/>
              <w:rPr>
                <w:color w:val="1F497D"/>
                <w:sz w:val="20"/>
                <w:szCs w:val="20"/>
              </w:rPr>
            </w:pPr>
          </w:p>
        </w:tc>
        <w:tc>
          <w:tcPr>
            <w:tcW w:w="709" w:type="dxa"/>
            <w:vMerge w:val="restart"/>
          </w:tcPr>
          <w:p w:rsidR="00A659F3" w:rsidRDefault="0023642F">
            <w:pPr>
              <w:ind w:left="144"/>
              <w:rPr>
                <w:color w:val="1F497D"/>
                <w:sz w:val="20"/>
                <w:szCs w:val="20"/>
              </w:rPr>
            </w:pPr>
            <w:r>
              <w:rPr>
                <w:color w:val="1F497D"/>
                <w:sz w:val="20"/>
                <w:szCs w:val="20"/>
              </w:rPr>
              <w:t>FEDR</w:t>
            </w:r>
          </w:p>
          <w:p w:rsidR="00A659F3" w:rsidRDefault="00A659F3">
            <w:pPr>
              <w:ind w:left="144"/>
              <w:rPr>
                <w:color w:val="1F497D"/>
                <w:sz w:val="20"/>
                <w:szCs w:val="20"/>
              </w:rPr>
            </w:pPr>
          </w:p>
        </w:tc>
        <w:tc>
          <w:tcPr>
            <w:tcW w:w="1151" w:type="dxa"/>
          </w:tcPr>
          <w:p w:rsidR="00A659F3" w:rsidRDefault="0023642F">
            <w:pPr>
              <w:ind w:left="144"/>
              <w:rPr>
                <w:color w:val="1F497D"/>
                <w:sz w:val="20"/>
                <w:szCs w:val="20"/>
              </w:rPr>
            </w:pPr>
            <w:r>
              <w:rPr>
                <w:color w:val="1F497D"/>
                <w:sz w:val="20"/>
                <w:szCs w:val="20"/>
              </w:rPr>
              <w:t>LDR</w:t>
            </w:r>
          </w:p>
          <w:p w:rsidR="00A659F3" w:rsidRDefault="00A659F3">
            <w:pPr>
              <w:ind w:left="144"/>
              <w:rPr>
                <w:color w:val="1F497D"/>
                <w:sz w:val="20"/>
                <w:szCs w:val="20"/>
              </w:rPr>
            </w:pPr>
          </w:p>
        </w:tc>
        <w:tc>
          <w:tcPr>
            <w:tcW w:w="560" w:type="dxa"/>
          </w:tcPr>
          <w:p w:rsidR="00A659F3" w:rsidRDefault="0023642F">
            <w:pPr>
              <w:ind w:left="144"/>
              <w:rPr>
                <w:color w:val="1F497D"/>
                <w:sz w:val="20"/>
                <w:szCs w:val="20"/>
              </w:rPr>
            </w:pPr>
            <w:r>
              <w:rPr>
                <w:color w:val="1F497D"/>
                <w:sz w:val="20"/>
                <w:szCs w:val="20"/>
              </w:rPr>
              <w:t>RCR 55</w:t>
            </w:r>
          </w:p>
        </w:tc>
        <w:tc>
          <w:tcPr>
            <w:tcW w:w="1176" w:type="dxa"/>
          </w:tcPr>
          <w:p w:rsidR="00A659F3" w:rsidRDefault="0023642F">
            <w:pPr>
              <w:ind w:left="144"/>
              <w:rPr>
                <w:color w:val="1F497D"/>
                <w:sz w:val="20"/>
                <w:szCs w:val="20"/>
              </w:rPr>
            </w:pPr>
            <w:r>
              <w:rPr>
                <w:color w:val="1F497D"/>
                <w:sz w:val="20"/>
                <w:szCs w:val="20"/>
              </w:rPr>
              <w:t>Număr anual de utilizatori de drumuri nou construite, reconstruite, reabilitate sau modernizate</w:t>
            </w:r>
          </w:p>
        </w:tc>
        <w:tc>
          <w:tcPr>
            <w:tcW w:w="1207" w:type="dxa"/>
          </w:tcPr>
          <w:p w:rsidR="00A659F3" w:rsidRDefault="0023642F">
            <w:pPr>
              <w:ind w:left="144"/>
              <w:rPr>
                <w:color w:val="1F497D"/>
                <w:sz w:val="20"/>
                <w:szCs w:val="20"/>
              </w:rPr>
            </w:pPr>
            <w:r>
              <w:rPr>
                <w:color w:val="1F497D"/>
                <w:sz w:val="20"/>
                <w:szCs w:val="20"/>
              </w:rPr>
              <w:t>pasager-km /an</w:t>
            </w:r>
          </w:p>
        </w:tc>
        <w:tc>
          <w:tcPr>
            <w:tcW w:w="1728" w:type="dxa"/>
          </w:tcPr>
          <w:p w:rsidR="00A659F3" w:rsidRDefault="0023642F">
            <w:pPr>
              <w:ind w:left="144"/>
              <w:rPr>
                <w:color w:val="1F497D"/>
                <w:sz w:val="20"/>
                <w:szCs w:val="20"/>
              </w:rPr>
            </w:pPr>
            <w:r>
              <w:rPr>
                <w:color w:val="1F497D"/>
                <w:sz w:val="20"/>
                <w:szCs w:val="20"/>
              </w:rPr>
              <w:t>441.650.000</w:t>
            </w:r>
          </w:p>
        </w:tc>
        <w:tc>
          <w:tcPr>
            <w:tcW w:w="1165" w:type="dxa"/>
          </w:tcPr>
          <w:p w:rsidR="00A659F3" w:rsidRDefault="0023642F">
            <w:pPr>
              <w:ind w:left="144"/>
              <w:rPr>
                <w:color w:val="1F497D"/>
                <w:sz w:val="20"/>
                <w:szCs w:val="20"/>
              </w:rPr>
            </w:pPr>
            <w:r>
              <w:rPr>
                <w:color w:val="1F497D"/>
                <w:sz w:val="20"/>
                <w:szCs w:val="20"/>
              </w:rPr>
              <w:t>2020</w:t>
            </w:r>
          </w:p>
        </w:tc>
        <w:tc>
          <w:tcPr>
            <w:tcW w:w="1159" w:type="dxa"/>
          </w:tcPr>
          <w:p w:rsidR="00A659F3" w:rsidRDefault="0023642F">
            <w:pPr>
              <w:ind w:left="144"/>
              <w:rPr>
                <w:color w:val="1F497D"/>
                <w:sz w:val="20"/>
                <w:szCs w:val="20"/>
              </w:rPr>
            </w:pPr>
            <w:r>
              <w:rPr>
                <w:color w:val="1F497D"/>
                <w:sz w:val="20"/>
                <w:szCs w:val="20"/>
              </w:rPr>
              <w:t>883.300.000</w:t>
            </w:r>
          </w:p>
        </w:tc>
        <w:tc>
          <w:tcPr>
            <w:tcW w:w="1363" w:type="dxa"/>
          </w:tcPr>
          <w:p w:rsidR="00A659F3" w:rsidRDefault="0023642F">
            <w:pPr>
              <w:ind w:left="144"/>
              <w:rPr>
                <w:color w:val="1F497D"/>
                <w:sz w:val="20"/>
                <w:szCs w:val="20"/>
              </w:rPr>
            </w:pPr>
            <w:r>
              <w:rPr>
                <w:color w:val="1F497D"/>
                <w:sz w:val="20"/>
                <w:szCs w:val="20"/>
              </w:rPr>
              <w:t>Recensământ trafic</w:t>
            </w:r>
          </w:p>
        </w:tc>
        <w:tc>
          <w:tcPr>
            <w:tcW w:w="1321" w:type="dxa"/>
          </w:tcPr>
          <w:p w:rsidR="00A659F3" w:rsidRDefault="00A659F3">
            <w:pPr>
              <w:ind w:left="144"/>
              <w:rPr>
                <w:color w:val="1F497D"/>
                <w:sz w:val="20"/>
                <w:szCs w:val="20"/>
              </w:rPr>
            </w:pPr>
          </w:p>
        </w:tc>
      </w:tr>
      <w:tr w:rsidR="00A659F3">
        <w:trPr>
          <w:trHeight w:val="339"/>
        </w:trPr>
        <w:tc>
          <w:tcPr>
            <w:tcW w:w="1022" w:type="dxa"/>
            <w:vMerge/>
          </w:tcPr>
          <w:p w:rsidR="00A659F3" w:rsidRDefault="00A659F3">
            <w:pPr>
              <w:pBdr>
                <w:top w:val="nil"/>
                <w:left w:val="nil"/>
                <w:bottom w:val="nil"/>
                <w:right w:val="nil"/>
                <w:between w:val="nil"/>
              </w:pBdr>
              <w:spacing w:line="276" w:lineRule="auto"/>
              <w:rPr>
                <w:color w:val="1F497D"/>
                <w:sz w:val="20"/>
                <w:szCs w:val="20"/>
              </w:rPr>
            </w:pPr>
          </w:p>
        </w:tc>
        <w:tc>
          <w:tcPr>
            <w:tcW w:w="1503" w:type="dxa"/>
            <w:vMerge/>
          </w:tcPr>
          <w:p w:rsidR="00A659F3" w:rsidRDefault="00A659F3">
            <w:pPr>
              <w:pBdr>
                <w:top w:val="nil"/>
                <w:left w:val="nil"/>
                <w:bottom w:val="nil"/>
                <w:right w:val="nil"/>
                <w:between w:val="nil"/>
              </w:pBdr>
              <w:spacing w:line="276" w:lineRule="auto"/>
              <w:rPr>
                <w:color w:val="1F497D"/>
                <w:sz w:val="20"/>
                <w:szCs w:val="20"/>
              </w:rPr>
            </w:pPr>
          </w:p>
        </w:tc>
        <w:tc>
          <w:tcPr>
            <w:tcW w:w="709" w:type="dxa"/>
            <w:vMerge/>
          </w:tcPr>
          <w:p w:rsidR="00A659F3" w:rsidRDefault="00A659F3">
            <w:pPr>
              <w:pBdr>
                <w:top w:val="nil"/>
                <w:left w:val="nil"/>
                <w:bottom w:val="nil"/>
                <w:right w:val="nil"/>
                <w:between w:val="nil"/>
              </w:pBdr>
              <w:spacing w:line="276" w:lineRule="auto"/>
              <w:rPr>
                <w:color w:val="1F497D"/>
                <w:sz w:val="20"/>
                <w:szCs w:val="20"/>
              </w:rPr>
            </w:pPr>
          </w:p>
        </w:tc>
        <w:tc>
          <w:tcPr>
            <w:tcW w:w="1151" w:type="dxa"/>
          </w:tcPr>
          <w:p w:rsidR="00A659F3" w:rsidRDefault="0023642F">
            <w:pPr>
              <w:ind w:left="144"/>
              <w:rPr>
                <w:color w:val="1F497D"/>
                <w:sz w:val="20"/>
                <w:szCs w:val="20"/>
              </w:rPr>
            </w:pPr>
            <w:r>
              <w:rPr>
                <w:color w:val="1F497D"/>
                <w:sz w:val="20"/>
                <w:szCs w:val="20"/>
              </w:rPr>
              <w:t>LDR</w:t>
            </w:r>
          </w:p>
        </w:tc>
        <w:tc>
          <w:tcPr>
            <w:tcW w:w="560" w:type="dxa"/>
          </w:tcPr>
          <w:p w:rsidR="00A659F3" w:rsidRDefault="0023642F">
            <w:pPr>
              <w:ind w:left="70"/>
              <w:rPr>
                <w:color w:val="1F497D"/>
                <w:sz w:val="20"/>
                <w:szCs w:val="20"/>
              </w:rPr>
            </w:pPr>
            <w:r>
              <w:rPr>
                <w:color w:val="1F497D"/>
                <w:sz w:val="20"/>
                <w:szCs w:val="20"/>
              </w:rPr>
              <w:t>1S02</w:t>
            </w:r>
          </w:p>
        </w:tc>
        <w:tc>
          <w:tcPr>
            <w:tcW w:w="1176" w:type="dxa"/>
          </w:tcPr>
          <w:p w:rsidR="00A659F3" w:rsidRDefault="0023642F">
            <w:pPr>
              <w:ind w:left="144"/>
              <w:rPr>
                <w:color w:val="1F497D"/>
                <w:sz w:val="20"/>
                <w:szCs w:val="20"/>
              </w:rPr>
            </w:pPr>
            <w:r>
              <w:rPr>
                <w:color w:val="1F497D"/>
                <w:sz w:val="20"/>
                <w:szCs w:val="20"/>
              </w:rPr>
              <w:t>Reducerea numărului de accidente rutiere</w:t>
            </w:r>
          </w:p>
        </w:tc>
        <w:tc>
          <w:tcPr>
            <w:tcW w:w="1207" w:type="dxa"/>
          </w:tcPr>
          <w:p w:rsidR="00A659F3" w:rsidRDefault="0023642F">
            <w:pPr>
              <w:ind w:left="144"/>
              <w:rPr>
                <w:color w:val="1F497D"/>
                <w:sz w:val="20"/>
                <w:szCs w:val="20"/>
              </w:rPr>
            </w:pPr>
            <w:r>
              <w:rPr>
                <w:color w:val="1F497D"/>
                <w:sz w:val="20"/>
                <w:szCs w:val="20"/>
              </w:rPr>
              <w:t>%</w:t>
            </w:r>
          </w:p>
        </w:tc>
        <w:tc>
          <w:tcPr>
            <w:tcW w:w="1728" w:type="dxa"/>
          </w:tcPr>
          <w:p w:rsidR="00A659F3" w:rsidRDefault="0023642F">
            <w:pPr>
              <w:ind w:left="144"/>
              <w:rPr>
                <w:color w:val="1F497D"/>
                <w:sz w:val="20"/>
                <w:szCs w:val="20"/>
              </w:rPr>
            </w:pPr>
            <w:r>
              <w:rPr>
                <w:color w:val="1F497D"/>
                <w:sz w:val="20"/>
                <w:szCs w:val="20"/>
              </w:rPr>
              <w:t>0</w:t>
            </w:r>
          </w:p>
        </w:tc>
        <w:tc>
          <w:tcPr>
            <w:tcW w:w="1165" w:type="dxa"/>
          </w:tcPr>
          <w:p w:rsidR="00A659F3" w:rsidRDefault="0023642F">
            <w:pPr>
              <w:ind w:left="144"/>
              <w:rPr>
                <w:color w:val="1F497D"/>
                <w:sz w:val="20"/>
                <w:szCs w:val="20"/>
              </w:rPr>
            </w:pPr>
            <w:r>
              <w:rPr>
                <w:color w:val="1F497D"/>
                <w:sz w:val="20"/>
                <w:szCs w:val="20"/>
              </w:rPr>
              <w:t>2020</w:t>
            </w:r>
          </w:p>
        </w:tc>
        <w:tc>
          <w:tcPr>
            <w:tcW w:w="1159" w:type="dxa"/>
          </w:tcPr>
          <w:p w:rsidR="00A659F3" w:rsidRDefault="0023642F">
            <w:pPr>
              <w:ind w:left="144"/>
              <w:rPr>
                <w:color w:val="1F497D"/>
                <w:sz w:val="20"/>
                <w:szCs w:val="20"/>
              </w:rPr>
            </w:pPr>
            <w:r>
              <w:rPr>
                <w:color w:val="1F497D"/>
                <w:sz w:val="20"/>
                <w:szCs w:val="20"/>
              </w:rPr>
              <w:t>50%</w:t>
            </w:r>
          </w:p>
        </w:tc>
        <w:tc>
          <w:tcPr>
            <w:tcW w:w="1363" w:type="dxa"/>
          </w:tcPr>
          <w:p w:rsidR="00A659F3" w:rsidRDefault="0023642F">
            <w:pPr>
              <w:ind w:left="144"/>
              <w:rPr>
                <w:color w:val="1F497D"/>
                <w:sz w:val="20"/>
                <w:szCs w:val="20"/>
              </w:rPr>
            </w:pPr>
            <w:r>
              <w:rPr>
                <w:color w:val="1F497D"/>
                <w:sz w:val="20"/>
                <w:szCs w:val="20"/>
              </w:rPr>
              <w:t>Rapoarte de progres/Statistici</w:t>
            </w:r>
          </w:p>
        </w:tc>
        <w:tc>
          <w:tcPr>
            <w:tcW w:w="1321" w:type="dxa"/>
          </w:tcPr>
          <w:p w:rsidR="00A659F3" w:rsidRDefault="00A659F3">
            <w:pPr>
              <w:ind w:left="144"/>
              <w:rPr>
                <w:color w:val="1F497D"/>
                <w:sz w:val="20"/>
                <w:szCs w:val="20"/>
              </w:rPr>
            </w:pPr>
          </w:p>
        </w:tc>
      </w:tr>
      <w:tr w:rsidR="00A659F3">
        <w:trPr>
          <w:trHeight w:val="339"/>
        </w:trPr>
        <w:tc>
          <w:tcPr>
            <w:tcW w:w="1022" w:type="dxa"/>
            <w:vMerge/>
          </w:tcPr>
          <w:p w:rsidR="00A659F3" w:rsidRDefault="00A659F3">
            <w:pPr>
              <w:pBdr>
                <w:top w:val="nil"/>
                <w:left w:val="nil"/>
                <w:bottom w:val="nil"/>
                <w:right w:val="nil"/>
                <w:between w:val="nil"/>
              </w:pBdr>
              <w:spacing w:line="276" w:lineRule="auto"/>
              <w:rPr>
                <w:color w:val="1F497D"/>
                <w:sz w:val="20"/>
                <w:szCs w:val="20"/>
              </w:rPr>
            </w:pPr>
          </w:p>
        </w:tc>
        <w:tc>
          <w:tcPr>
            <w:tcW w:w="1503" w:type="dxa"/>
            <w:vMerge/>
          </w:tcPr>
          <w:p w:rsidR="00A659F3" w:rsidRDefault="00A659F3">
            <w:pPr>
              <w:pBdr>
                <w:top w:val="nil"/>
                <w:left w:val="nil"/>
                <w:bottom w:val="nil"/>
                <w:right w:val="nil"/>
                <w:between w:val="nil"/>
              </w:pBdr>
              <w:spacing w:line="276" w:lineRule="auto"/>
              <w:rPr>
                <w:color w:val="1F497D"/>
                <w:sz w:val="20"/>
                <w:szCs w:val="20"/>
              </w:rPr>
            </w:pPr>
          </w:p>
        </w:tc>
        <w:tc>
          <w:tcPr>
            <w:tcW w:w="709" w:type="dxa"/>
            <w:vMerge/>
          </w:tcPr>
          <w:p w:rsidR="00A659F3" w:rsidRDefault="00A659F3">
            <w:pPr>
              <w:pBdr>
                <w:top w:val="nil"/>
                <w:left w:val="nil"/>
                <w:bottom w:val="nil"/>
                <w:right w:val="nil"/>
                <w:between w:val="nil"/>
              </w:pBdr>
              <w:spacing w:line="276" w:lineRule="auto"/>
              <w:rPr>
                <w:color w:val="1F497D"/>
                <w:sz w:val="20"/>
                <w:szCs w:val="20"/>
              </w:rPr>
            </w:pPr>
          </w:p>
        </w:tc>
        <w:tc>
          <w:tcPr>
            <w:tcW w:w="1151" w:type="dxa"/>
          </w:tcPr>
          <w:p w:rsidR="00A659F3" w:rsidRDefault="0023642F">
            <w:pPr>
              <w:ind w:left="144"/>
              <w:rPr>
                <w:color w:val="1F497D"/>
                <w:sz w:val="20"/>
                <w:szCs w:val="20"/>
              </w:rPr>
            </w:pPr>
            <w:r>
              <w:rPr>
                <w:color w:val="1F497D"/>
                <w:sz w:val="20"/>
                <w:szCs w:val="20"/>
              </w:rPr>
              <w:t>MDR</w:t>
            </w:r>
          </w:p>
        </w:tc>
        <w:tc>
          <w:tcPr>
            <w:tcW w:w="560" w:type="dxa"/>
          </w:tcPr>
          <w:p w:rsidR="00A659F3" w:rsidRDefault="0023642F">
            <w:pPr>
              <w:ind w:left="144"/>
              <w:rPr>
                <w:color w:val="1F497D"/>
                <w:sz w:val="20"/>
                <w:szCs w:val="20"/>
              </w:rPr>
            </w:pPr>
            <w:r>
              <w:rPr>
                <w:color w:val="1F497D"/>
                <w:sz w:val="20"/>
                <w:szCs w:val="20"/>
              </w:rPr>
              <w:t>RCR 55</w:t>
            </w:r>
          </w:p>
        </w:tc>
        <w:tc>
          <w:tcPr>
            <w:tcW w:w="1176" w:type="dxa"/>
          </w:tcPr>
          <w:p w:rsidR="00A659F3" w:rsidRDefault="0023642F">
            <w:pPr>
              <w:ind w:left="144"/>
              <w:rPr>
                <w:color w:val="1F497D"/>
                <w:sz w:val="20"/>
                <w:szCs w:val="20"/>
              </w:rPr>
            </w:pPr>
            <w:r>
              <w:rPr>
                <w:color w:val="1F497D"/>
                <w:sz w:val="20"/>
                <w:szCs w:val="20"/>
              </w:rPr>
              <w:t>Număr anual de utilizatori de drumuri nou construite, reconstruite, reabilitate sau modernizate</w:t>
            </w:r>
          </w:p>
        </w:tc>
        <w:tc>
          <w:tcPr>
            <w:tcW w:w="1207" w:type="dxa"/>
          </w:tcPr>
          <w:p w:rsidR="00A659F3" w:rsidRDefault="0023642F">
            <w:pPr>
              <w:ind w:left="144"/>
              <w:rPr>
                <w:color w:val="1F497D"/>
                <w:sz w:val="20"/>
                <w:szCs w:val="20"/>
              </w:rPr>
            </w:pPr>
            <w:r>
              <w:rPr>
                <w:color w:val="1F497D"/>
                <w:sz w:val="20"/>
                <w:szCs w:val="20"/>
              </w:rPr>
              <w:t>pasager-km /an</w:t>
            </w:r>
          </w:p>
        </w:tc>
        <w:tc>
          <w:tcPr>
            <w:tcW w:w="1728" w:type="dxa"/>
          </w:tcPr>
          <w:p w:rsidR="00A659F3" w:rsidRDefault="0023642F">
            <w:pPr>
              <w:ind w:left="144"/>
              <w:rPr>
                <w:color w:val="1F497D"/>
                <w:sz w:val="20"/>
                <w:szCs w:val="20"/>
              </w:rPr>
            </w:pPr>
            <w:r>
              <w:rPr>
                <w:color w:val="1F497D"/>
                <w:sz w:val="20"/>
                <w:szCs w:val="20"/>
              </w:rPr>
              <w:t>58.400.000</w:t>
            </w:r>
          </w:p>
        </w:tc>
        <w:tc>
          <w:tcPr>
            <w:tcW w:w="1165" w:type="dxa"/>
          </w:tcPr>
          <w:p w:rsidR="00A659F3" w:rsidRDefault="0023642F">
            <w:pPr>
              <w:ind w:left="144"/>
              <w:rPr>
                <w:b/>
                <w:color w:val="1F497D"/>
                <w:sz w:val="20"/>
                <w:szCs w:val="20"/>
              </w:rPr>
            </w:pPr>
            <w:r>
              <w:rPr>
                <w:color w:val="1F497D"/>
                <w:sz w:val="20"/>
                <w:szCs w:val="20"/>
              </w:rPr>
              <w:t>2020</w:t>
            </w:r>
          </w:p>
        </w:tc>
        <w:tc>
          <w:tcPr>
            <w:tcW w:w="1159" w:type="dxa"/>
          </w:tcPr>
          <w:p w:rsidR="00A659F3" w:rsidRDefault="0023642F">
            <w:pPr>
              <w:ind w:left="144"/>
              <w:rPr>
                <w:b/>
                <w:color w:val="1F497D"/>
                <w:sz w:val="20"/>
                <w:szCs w:val="20"/>
              </w:rPr>
            </w:pPr>
            <w:r>
              <w:rPr>
                <w:color w:val="1F497D"/>
                <w:sz w:val="20"/>
                <w:szCs w:val="20"/>
              </w:rPr>
              <w:t>116.800.000</w:t>
            </w:r>
          </w:p>
        </w:tc>
        <w:tc>
          <w:tcPr>
            <w:tcW w:w="1363" w:type="dxa"/>
          </w:tcPr>
          <w:p w:rsidR="00A659F3" w:rsidRDefault="0023642F">
            <w:pPr>
              <w:ind w:left="144"/>
              <w:rPr>
                <w:color w:val="1F497D"/>
                <w:sz w:val="20"/>
                <w:szCs w:val="20"/>
              </w:rPr>
            </w:pPr>
            <w:r>
              <w:rPr>
                <w:color w:val="1F497D"/>
                <w:sz w:val="20"/>
                <w:szCs w:val="20"/>
              </w:rPr>
              <w:t>Recensământ trafic</w:t>
            </w:r>
          </w:p>
        </w:tc>
        <w:tc>
          <w:tcPr>
            <w:tcW w:w="1321" w:type="dxa"/>
          </w:tcPr>
          <w:p w:rsidR="00A659F3" w:rsidRDefault="00A659F3">
            <w:pPr>
              <w:ind w:left="144"/>
              <w:rPr>
                <w:color w:val="1F497D"/>
                <w:sz w:val="20"/>
                <w:szCs w:val="20"/>
              </w:rPr>
            </w:pPr>
          </w:p>
        </w:tc>
      </w:tr>
      <w:tr w:rsidR="00A659F3">
        <w:trPr>
          <w:trHeight w:val="339"/>
        </w:trPr>
        <w:tc>
          <w:tcPr>
            <w:tcW w:w="1022" w:type="dxa"/>
            <w:vMerge/>
          </w:tcPr>
          <w:p w:rsidR="00A659F3" w:rsidRDefault="00A659F3">
            <w:pPr>
              <w:pBdr>
                <w:top w:val="nil"/>
                <w:left w:val="nil"/>
                <w:bottom w:val="nil"/>
                <w:right w:val="nil"/>
                <w:between w:val="nil"/>
              </w:pBdr>
              <w:spacing w:line="276" w:lineRule="auto"/>
              <w:rPr>
                <w:color w:val="1F497D"/>
                <w:sz w:val="20"/>
                <w:szCs w:val="20"/>
              </w:rPr>
            </w:pPr>
          </w:p>
        </w:tc>
        <w:tc>
          <w:tcPr>
            <w:tcW w:w="1503" w:type="dxa"/>
            <w:vMerge/>
          </w:tcPr>
          <w:p w:rsidR="00A659F3" w:rsidRDefault="00A659F3">
            <w:pPr>
              <w:pBdr>
                <w:top w:val="nil"/>
                <w:left w:val="nil"/>
                <w:bottom w:val="nil"/>
                <w:right w:val="nil"/>
                <w:between w:val="nil"/>
              </w:pBdr>
              <w:spacing w:line="276" w:lineRule="auto"/>
              <w:rPr>
                <w:color w:val="1F497D"/>
                <w:sz w:val="20"/>
                <w:szCs w:val="20"/>
              </w:rPr>
            </w:pPr>
          </w:p>
        </w:tc>
        <w:tc>
          <w:tcPr>
            <w:tcW w:w="709" w:type="dxa"/>
            <w:vMerge/>
          </w:tcPr>
          <w:p w:rsidR="00A659F3" w:rsidRDefault="00A659F3">
            <w:pPr>
              <w:pBdr>
                <w:top w:val="nil"/>
                <w:left w:val="nil"/>
                <w:bottom w:val="nil"/>
                <w:right w:val="nil"/>
                <w:between w:val="nil"/>
              </w:pBdr>
              <w:spacing w:line="276" w:lineRule="auto"/>
              <w:rPr>
                <w:color w:val="1F497D"/>
                <w:sz w:val="20"/>
                <w:szCs w:val="20"/>
              </w:rPr>
            </w:pPr>
          </w:p>
        </w:tc>
        <w:tc>
          <w:tcPr>
            <w:tcW w:w="1151" w:type="dxa"/>
          </w:tcPr>
          <w:p w:rsidR="00A659F3" w:rsidRDefault="0023642F">
            <w:pPr>
              <w:ind w:left="144"/>
              <w:rPr>
                <w:color w:val="1F497D"/>
                <w:sz w:val="20"/>
                <w:szCs w:val="20"/>
              </w:rPr>
            </w:pPr>
            <w:r>
              <w:rPr>
                <w:color w:val="1F497D"/>
                <w:sz w:val="20"/>
                <w:szCs w:val="20"/>
              </w:rPr>
              <w:t>MDR</w:t>
            </w:r>
          </w:p>
        </w:tc>
        <w:tc>
          <w:tcPr>
            <w:tcW w:w="560" w:type="dxa"/>
          </w:tcPr>
          <w:p w:rsidR="00A659F3" w:rsidRDefault="0023642F">
            <w:pPr>
              <w:ind w:left="70"/>
              <w:rPr>
                <w:color w:val="1F497D"/>
                <w:sz w:val="20"/>
                <w:szCs w:val="20"/>
              </w:rPr>
            </w:pPr>
            <w:r>
              <w:rPr>
                <w:color w:val="1F497D"/>
                <w:sz w:val="20"/>
                <w:szCs w:val="20"/>
              </w:rPr>
              <w:t>1S02</w:t>
            </w:r>
          </w:p>
        </w:tc>
        <w:tc>
          <w:tcPr>
            <w:tcW w:w="1176" w:type="dxa"/>
          </w:tcPr>
          <w:p w:rsidR="00A659F3" w:rsidRDefault="0023642F">
            <w:pPr>
              <w:ind w:left="144"/>
              <w:rPr>
                <w:color w:val="1F497D"/>
                <w:sz w:val="20"/>
                <w:szCs w:val="20"/>
              </w:rPr>
            </w:pPr>
            <w:r>
              <w:rPr>
                <w:color w:val="1F497D"/>
                <w:sz w:val="20"/>
                <w:szCs w:val="20"/>
              </w:rPr>
              <w:t>Reducerea numărului de accidente rutiere</w:t>
            </w:r>
          </w:p>
        </w:tc>
        <w:tc>
          <w:tcPr>
            <w:tcW w:w="1207" w:type="dxa"/>
          </w:tcPr>
          <w:p w:rsidR="00A659F3" w:rsidRDefault="0023642F">
            <w:pPr>
              <w:ind w:left="144"/>
              <w:rPr>
                <w:color w:val="1F497D"/>
                <w:sz w:val="20"/>
                <w:szCs w:val="20"/>
              </w:rPr>
            </w:pPr>
            <w:r>
              <w:rPr>
                <w:color w:val="1F497D"/>
                <w:sz w:val="20"/>
                <w:szCs w:val="20"/>
              </w:rPr>
              <w:t>%</w:t>
            </w:r>
          </w:p>
        </w:tc>
        <w:tc>
          <w:tcPr>
            <w:tcW w:w="1728" w:type="dxa"/>
          </w:tcPr>
          <w:p w:rsidR="00A659F3" w:rsidRDefault="0023642F">
            <w:pPr>
              <w:ind w:left="144"/>
              <w:rPr>
                <w:color w:val="1F497D"/>
                <w:sz w:val="20"/>
                <w:szCs w:val="20"/>
              </w:rPr>
            </w:pPr>
            <w:r>
              <w:rPr>
                <w:color w:val="1F497D"/>
                <w:sz w:val="20"/>
                <w:szCs w:val="20"/>
              </w:rPr>
              <w:t>0</w:t>
            </w:r>
          </w:p>
        </w:tc>
        <w:tc>
          <w:tcPr>
            <w:tcW w:w="1165" w:type="dxa"/>
          </w:tcPr>
          <w:p w:rsidR="00A659F3" w:rsidRDefault="0023642F">
            <w:pPr>
              <w:ind w:left="144"/>
              <w:rPr>
                <w:color w:val="1F497D"/>
                <w:sz w:val="20"/>
                <w:szCs w:val="20"/>
              </w:rPr>
            </w:pPr>
            <w:r>
              <w:rPr>
                <w:color w:val="1F497D"/>
                <w:sz w:val="20"/>
                <w:szCs w:val="20"/>
              </w:rPr>
              <w:t>2020</w:t>
            </w:r>
          </w:p>
        </w:tc>
        <w:tc>
          <w:tcPr>
            <w:tcW w:w="1159" w:type="dxa"/>
          </w:tcPr>
          <w:p w:rsidR="00A659F3" w:rsidRDefault="0023642F">
            <w:pPr>
              <w:ind w:left="144"/>
              <w:rPr>
                <w:color w:val="1F497D"/>
                <w:sz w:val="20"/>
                <w:szCs w:val="20"/>
              </w:rPr>
            </w:pPr>
            <w:r>
              <w:rPr>
                <w:color w:val="1F497D"/>
                <w:sz w:val="20"/>
                <w:szCs w:val="20"/>
              </w:rPr>
              <w:t>50%</w:t>
            </w:r>
          </w:p>
        </w:tc>
        <w:tc>
          <w:tcPr>
            <w:tcW w:w="1363" w:type="dxa"/>
          </w:tcPr>
          <w:p w:rsidR="00A659F3" w:rsidRDefault="0023642F">
            <w:pPr>
              <w:ind w:left="144"/>
              <w:rPr>
                <w:color w:val="1F497D"/>
                <w:sz w:val="20"/>
                <w:szCs w:val="20"/>
              </w:rPr>
            </w:pPr>
            <w:r>
              <w:rPr>
                <w:color w:val="1F497D"/>
                <w:sz w:val="20"/>
                <w:szCs w:val="20"/>
              </w:rPr>
              <w:t>Rapoarte de progres/Statistici</w:t>
            </w:r>
          </w:p>
        </w:tc>
        <w:tc>
          <w:tcPr>
            <w:tcW w:w="1321" w:type="dxa"/>
          </w:tcPr>
          <w:p w:rsidR="00A659F3" w:rsidRDefault="00A659F3">
            <w:pPr>
              <w:ind w:left="144"/>
              <w:rPr>
                <w:color w:val="1F497D"/>
                <w:sz w:val="20"/>
                <w:szCs w:val="20"/>
              </w:rPr>
            </w:pPr>
          </w:p>
        </w:tc>
      </w:tr>
    </w:tbl>
    <w:p w:rsidR="00A659F3" w:rsidRDefault="00A659F3">
      <w:pPr>
        <w:spacing w:before="5"/>
        <w:rPr>
          <w:sz w:val="23"/>
          <w:szCs w:val="23"/>
        </w:rPr>
      </w:pPr>
    </w:p>
    <w:p w:rsidR="00A659F3" w:rsidRDefault="0023642F">
      <w:pPr>
        <w:numPr>
          <w:ilvl w:val="4"/>
          <w:numId w:val="37"/>
        </w:numPr>
        <w:pBdr>
          <w:top w:val="nil"/>
          <w:left w:val="nil"/>
          <w:bottom w:val="nil"/>
          <w:right w:val="nil"/>
          <w:between w:val="nil"/>
        </w:pBdr>
        <w:tabs>
          <w:tab w:val="left" w:pos="1910"/>
          <w:tab w:val="left" w:pos="1911"/>
        </w:tabs>
        <w:spacing w:before="89"/>
        <w:ind w:left="1915" w:hanging="1310"/>
        <w:rPr>
          <w:color w:val="000000"/>
        </w:rPr>
      </w:pPr>
      <w:r>
        <w:rPr>
          <w:color w:val="000000"/>
        </w:rPr>
        <w:t>Defalcare orientativă a resurselor programate (UE) per tip de intervenție (nu se aplică pentru FEAMPA)</w:t>
      </w:r>
    </w:p>
    <w:p w:rsidR="00A659F3" w:rsidRDefault="0023642F">
      <w:pPr>
        <w:spacing w:before="1"/>
        <w:ind w:left="600" w:right="6640" w:firstLine="778"/>
      </w:pPr>
      <w:r>
        <w:t>Trimitere: articolul 22 alineatul (3) litera (d) punctul (viii) din RDC Tabelul 4: Dimensiunea 1 – Domeniu de intervenție</w:t>
      </w:r>
    </w:p>
    <w:p w:rsidR="00A659F3" w:rsidRDefault="00A659F3">
      <w:pPr>
        <w:spacing w:before="10"/>
        <w:rPr>
          <w:sz w:val="20"/>
          <w:szCs w:val="20"/>
        </w:rPr>
      </w:pPr>
    </w:p>
    <w:tbl>
      <w:tblPr>
        <w:tblStyle w:val="afffff3"/>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1"/>
        <w:gridCol w:w="1179"/>
        <w:gridCol w:w="1918"/>
        <w:gridCol w:w="3370"/>
        <w:gridCol w:w="3651"/>
        <w:gridCol w:w="1775"/>
      </w:tblGrid>
      <w:tr w:rsidR="00A659F3">
        <w:trPr>
          <w:trHeight w:val="353"/>
        </w:trPr>
        <w:tc>
          <w:tcPr>
            <w:tcW w:w="2171"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918"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37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651"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75"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trPr>
        <w:tc>
          <w:tcPr>
            <w:tcW w:w="2171" w:type="dxa"/>
            <w:vMerge w:val="restart"/>
          </w:tcPr>
          <w:p w:rsidR="00A659F3" w:rsidRDefault="0023642F">
            <w:pPr>
              <w:ind w:left="144"/>
              <w:rPr>
                <w:color w:val="1F497D"/>
                <w:sz w:val="20"/>
                <w:szCs w:val="20"/>
              </w:rPr>
            </w:pPr>
            <w:r>
              <w:rPr>
                <w:color w:val="1F497D"/>
                <w:sz w:val="20"/>
                <w:szCs w:val="20"/>
              </w:rPr>
              <w:t>3.  Creșterea siguranței rutiere</w:t>
            </w:r>
          </w:p>
        </w:tc>
        <w:tc>
          <w:tcPr>
            <w:tcW w:w="1179" w:type="dxa"/>
            <w:vMerge w:val="restart"/>
          </w:tcPr>
          <w:p w:rsidR="00A659F3" w:rsidRDefault="0023642F">
            <w:pPr>
              <w:ind w:left="144"/>
              <w:rPr>
                <w:color w:val="1F497D"/>
                <w:sz w:val="20"/>
                <w:szCs w:val="20"/>
              </w:rPr>
            </w:pPr>
            <w:r>
              <w:rPr>
                <w:color w:val="1F497D"/>
                <w:sz w:val="20"/>
                <w:szCs w:val="20"/>
              </w:rPr>
              <w:t>FEDR</w:t>
            </w:r>
          </w:p>
        </w:tc>
        <w:tc>
          <w:tcPr>
            <w:tcW w:w="1918" w:type="dxa"/>
          </w:tcPr>
          <w:p w:rsidR="00A659F3" w:rsidRDefault="0023642F">
            <w:pPr>
              <w:ind w:left="144"/>
              <w:rPr>
                <w:color w:val="1F497D"/>
                <w:sz w:val="20"/>
                <w:szCs w:val="20"/>
              </w:rPr>
            </w:pPr>
            <w:r>
              <w:rPr>
                <w:color w:val="1F497D"/>
                <w:sz w:val="20"/>
                <w:szCs w:val="20"/>
              </w:rPr>
              <w:t>LDR</w:t>
            </w:r>
          </w:p>
          <w:p w:rsidR="00A659F3" w:rsidRDefault="00A659F3">
            <w:pPr>
              <w:ind w:left="144"/>
              <w:rPr>
                <w:color w:val="1F497D"/>
                <w:sz w:val="20"/>
                <w:szCs w:val="20"/>
              </w:rPr>
            </w:pPr>
          </w:p>
        </w:tc>
        <w:tc>
          <w:tcPr>
            <w:tcW w:w="3370" w:type="dxa"/>
            <w:vMerge w:val="restart"/>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 xml:space="preserve">3.2 Dezvoltarea și creșterea unei mobilități naționale, regionale și locale </w:t>
            </w:r>
            <w:r>
              <w:rPr>
                <w:color w:val="1F497D"/>
                <w:sz w:val="20"/>
                <w:szCs w:val="20"/>
              </w:rPr>
              <w:lastRenderedPageBreak/>
              <w:t>durabile, reziliente la schimbările climatice, inteligente și intermodale, inclusiv îmbunătățirea accesului la TEN-T și a mobilității transfrontaliere</w:t>
            </w:r>
          </w:p>
          <w:p w:rsidR="00A659F3" w:rsidRDefault="00A659F3">
            <w:pPr>
              <w:widowControl/>
              <w:pBdr>
                <w:top w:val="nil"/>
                <w:left w:val="nil"/>
                <w:bottom w:val="nil"/>
                <w:right w:val="nil"/>
                <w:between w:val="nil"/>
              </w:pBdr>
              <w:ind w:left="144"/>
              <w:rPr>
                <w:color w:val="1F497D"/>
                <w:sz w:val="20"/>
                <w:szCs w:val="20"/>
              </w:rPr>
            </w:pPr>
          </w:p>
          <w:p w:rsidR="00A659F3" w:rsidRDefault="00A659F3">
            <w:pPr>
              <w:widowControl/>
              <w:pBdr>
                <w:top w:val="nil"/>
                <w:left w:val="nil"/>
                <w:bottom w:val="nil"/>
                <w:right w:val="nil"/>
                <w:between w:val="nil"/>
              </w:pBdr>
              <w:ind w:left="144"/>
              <w:rPr>
                <w:color w:val="1F497D"/>
                <w:sz w:val="20"/>
                <w:szCs w:val="20"/>
              </w:rPr>
            </w:pPr>
          </w:p>
        </w:tc>
        <w:tc>
          <w:tcPr>
            <w:tcW w:w="3651"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lastRenderedPageBreak/>
              <w:t>093 - Alte drumuri reconstruite sau modernizate</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lastRenderedPageBreak/>
              <w:t>(autostrăzi, drumuri naționale, regionale sau locale)"</w:t>
            </w:r>
          </w:p>
          <w:p w:rsidR="00A659F3" w:rsidRDefault="00A659F3">
            <w:pPr>
              <w:widowControl/>
              <w:pBdr>
                <w:top w:val="nil"/>
                <w:left w:val="nil"/>
                <w:bottom w:val="nil"/>
                <w:right w:val="nil"/>
                <w:between w:val="nil"/>
              </w:pBdr>
              <w:ind w:left="144"/>
              <w:rPr>
                <w:color w:val="1F497D"/>
                <w:sz w:val="20"/>
                <w:szCs w:val="20"/>
              </w:rPr>
            </w:pPr>
          </w:p>
        </w:tc>
        <w:tc>
          <w:tcPr>
            <w:tcW w:w="1775" w:type="dxa"/>
            <w:vAlign w:val="center"/>
          </w:tcPr>
          <w:p w:rsidR="00A659F3" w:rsidRDefault="0023642F">
            <w:pPr>
              <w:ind w:left="144"/>
              <w:jc w:val="center"/>
              <w:rPr>
                <w:color w:val="1F497D"/>
                <w:sz w:val="20"/>
                <w:szCs w:val="20"/>
              </w:rPr>
            </w:pPr>
            <w:r>
              <w:rPr>
                <w:color w:val="1F497D"/>
                <w:sz w:val="20"/>
                <w:szCs w:val="20"/>
              </w:rPr>
              <w:lastRenderedPageBreak/>
              <w:t>25.600.000</w:t>
            </w:r>
          </w:p>
          <w:p w:rsidR="00A659F3" w:rsidRDefault="00A659F3">
            <w:pPr>
              <w:ind w:left="144"/>
              <w:jc w:val="center"/>
              <w:rPr>
                <w:color w:val="1F497D"/>
                <w:sz w:val="20"/>
                <w:szCs w:val="20"/>
              </w:rPr>
            </w:pPr>
          </w:p>
        </w:tc>
      </w:tr>
      <w:tr w:rsidR="00A659F3">
        <w:trPr>
          <w:trHeight w:val="353"/>
        </w:trPr>
        <w:tc>
          <w:tcPr>
            <w:tcW w:w="2171" w:type="dxa"/>
            <w:vMerge/>
          </w:tcPr>
          <w:p w:rsidR="00A659F3" w:rsidRDefault="00A659F3">
            <w:pPr>
              <w:pBdr>
                <w:top w:val="nil"/>
                <w:left w:val="nil"/>
                <w:bottom w:val="nil"/>
                <w:right w:val="nil"/>
                <w:between w:val="nil"/>
              </w:pBdr>
              <w:spacing w:line="276" w:lineRule="auto"/>
              <w:rPr>
                <w:color w:val="1F497D"/>
                <w:sz w:val="20"/>
                <w:szCs w:val="20"/>
              </w:rPr>
            </w:pPr>
          </w:p>
        </w:tc>
        <w:tc>
          <w:tcPr>
            <w:tcW w:w="1179" w:type="dxa"/>
            <w:vMerge/>
          </w:tcPr>
          <w:p w:rsidR="00A659F3" w:rsidRDefault="00A659F3">
            <w:pPr>
              <w:pBdr>
                <w:top w:val="nil"/>
                <w:left w:val="nil"/>
                <w:bottom w:val="nil"/>
                <w:right w:val="nil"/>
                <w:between w:val="nil"/>
              </w:pBdr>
              <w:spacing w:line="276" w:lineRule="auto"/>
              <w:rPr>
                <w:color w:val="1F497D"/>
                <w:sz w:val="20"/>
                <w:szCs w:val="20"/>
              </w:rPr>
            </w:pPr>
          </w:p>
        </w:tc>
        <w:tc>
          <w:tcPr>
            <w:tcW w:w="1918" w:type="dxa"/>
          </w:tcPr>
          <w:p w:rsidR="00A659F3" w:rsidRDefault="0023642F">
            <w:pPr>
              <w:ind w:left="144"/>
              <w:rPr>
                <w:color w:val="1F497D"/>
                <w:sz w:val="20"/>
                <w:szCs w:val="20"/>
              </w:rPr>
            </w:pPr>
            <w:r>
              <w:rPr>
                <w:color w:val="1F497D"/>
                <w:sz w:val="20"/>
                <w:szCs w:val="20"/>
              </w:rPr>
              <w:t>MDR</w:t>
            </w:r>
          </w:p>
        </w:tc>
        <w:tc>
          <w:tcPr>
            <w:tcW w:w="3370" w:type="dxa"/>
            <w:vMerge/>
          </w:tcPr>
          <w:p w:rsidR="00A659F3" w:rsidRDefault="00A659F3">
            <w:pPr>
              <w:pBdr>
                <w:top w:val="nil"/>
                <w:left w:val="nil"/>
                <w:bottom w:val="nil"/>
                <w:right w:val="nil"/>
                <w:between w:val="nil"/>
              </w:pBdr>
              <w:spacing w:line="276" w:lineRule="auto"/>
              <w:rPr>
                <w:color w:val="1F497D"/>
                <w:sz w:val="20"/>
                <w:szCs w:val="20"/>
              </w:rPr>
            </w:pPr>
          </w:p>
        </w:tc>
        <w:tc>
          <w:tcPr>
            <w:tcW w:w="3651" w:type="dxa"/>
          </w:tcPr>
          <w:p w:rsidR="00A659F3" w:rsidRDefault="0023642F">
            <w:pPr>
              <w:widowControl/>
              <w:pBdr>
                <w:top w:val="nil"/>
                <w:left w:val="nil"/>
                <w:bottom w:val="nil"/>
                <w:right w:val="nil"/>
                <w:between w:val="nil"/>
              </w:pBdr>
              <w:ind w:left="144"/>
              <w:rPr>
                <w:color w:val="1F497D"/>
                <w:sz w:val="20"/>
                <w:szCs w:val="20"/>
              </w:rPr>
            </w:pPr>
            <w:r>
              <w:rPr>
                <w:color w:val="1F497D"/>
                <w:sz w:val="20"/>
                <w:szCs w:val="20"/>
              </w:rPr>
              <w:t>093 - Alte drumuri reconstruite sau modernizate</w:t>
            </w:r>
          </w:p>
          <w:p w:rsidR="00A659F3" w:rsidRDefault="0023642F">
            <w:pPr>
              <w:widowControl/>
              <w:pBdr>
                <w:top w:val="nil"/>
                <w:left w:val="nil"/>
                <w:bottom w:val="nil"/>
                <w:right w:val="nil"/>
                <w:between w:val="nil"/>
              </w:pBdr>
              <w:ind w:left="144"/>
              <w:rPr>
                <w:color w:val="1F497D"/>
                <w:sz w:val="20"/>
                <w:szCs w:val="20"/>
              </w:rPr>
            </w:pPr>
            <w:r>
              <w:rPr>
                <w:color w:val="1F497D"/>
                <w:sz w:val="20"/>
                <w:szCs w:val="20"/>
              </w:rPr>
              <w:t>(autostrăzi, drumuri naționale, regionale sau locale)"</w:t>
            </w:r>
          </w:p>
          <w:p w:rsidR="00A659F3" w:rsidRDefault="00A659F3">
            <w:pPr>
              <w:widowControl/>
              <w:pBdr>
                <w:top w:val="nil"/>
                <w:left w:val="nil"/>
                <w:bottom w:val="nil"/>
                <w:right w:val="nil"/>
                <w:between w:val="nil"/>
              </w:pBdr>
              <w:ind w:left="144"/>
              <w:rPr>
                <w:color w:val="1F497D"/>
                <w:sz w:val="20"/>
                <w:szCs w:val="20"/>
              </w:rPr>
            </w:pPr>
          </w:p>
        </w:tc>
        <w:tc>
          <w:tcPr>
            <w:tcW w:w="1775" w:type="dxa"/>
            <w:vAlign w:val="center"/>
          </w:tcPr>
          <w:p w:rsidR="00A659F3" w:rsidRDefault="0023642F">
            <w:pPr>
              <w:ind w:left="144"/>
              <w:jc w:val="center"/>
              <w:rPr>
                <w:color w:val="1F497D"/>
                <w:sz w:val="20"/>
                <w:szCs w:val="20"/>
              </w:rPr>
            </w:pPr>
            <w:r>
              <w:rPr>
                <w:color w:val="1F497D"/>
                <w:sz w:val="20"/>
                <w:szCs w:val="20"/>
              </w:rPr>
              <w:t>3.340.000</w:t>
            </w:r>
          </w:p>
        </w:tc>
      </w:tr>
    </w:tbl>
    <w:p w:rsidR="00A659F3" w:rsidRDefault="00A659F3">
      <w:pPr>
        <w:rPr>
          <w:sz w:val="24"/>
          <w:szCs w:val="24"/>
        </w:rPr>
      </w:pPr>
    </w:p>
    <w:p w:rsidR="00A659F3" w:rsidRDefault="0023642F">
      <w:pPr>
        <w:spacing w:before="143"/>
        <w:ind w:left="600"/>
      </w:pPr>
      <w:r>
        <w:t>Tabelul 5: Dimensiunea 2 – Formă de finanțare</w:t>
      </w:r>
    </w:p>
    <w:p w:rsidR="00A659F3" w:rsidRDefault="00A659F3">
      <w:pPr>
        <w:spacing w:before="9" w:after="1"/>
        <w:rPr>
          <w:sz w:val="20"/>
          <w:szCs w:val="20"/>
        </w:rPr>
      </w:pPr>
    </w:p>
    <w:tbl>
      <w:tblPr>
        <w:tblStyle w:val="afffff4"/>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0"/>
        <w:gridCol w:w="1179"/>
        <w:gridCol w:w="2011"/>
        <w:gridCol w:w="3651"/>
        <w:gridCol w:w="3274"/>
        <w:gridCol w:w="1778"/>
      </w:tblGrid>
      <w:tr w:rsidR="00A659F3">
        <w:trPr>
          <w:trHeight w:val="353"/>
        </w:trPr>
        <w:tc>
          <w:tcPr>
            <w:tcW w:w="2171"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2011"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651"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3274"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1778"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2171" w:type="dxa"/>
            <w:vMerge w:val="restart"/>
          </w:tcPr>
          <w:p w:rsidR="00A659F3" w:rsidRDefault="0023642F">
            <w:pPr>
              <w:pBdr>
                <w:top w:val="nil"/>
                <w:left w:val="nil"/>
                <w:bottom w:val="nil"/>
                <w:right w:val="nil"/>
                <w:between w:val="nil"/>
              </w:pBdr>
              <w:ind w:left="144"/>
              <w:rPr>
                <w:color w:val="366091"/>
                <w:sz w:val="20"/>
                <w:szCs w:val="20"/>
              </w:rPr>
            </w:pPr>
            <w:r>
              <w:rPr>
                <w:color w:val="1F497D"/>
                <w:sz w:val="20"/>
                <w:szCs w:val="20"/>
              </w:rPr>
              <w:t>3.  Creșterea siguranței rutiere</w:t>
            </w:r>
          </w:p>
        </w:tc>
        <w:tc>
          <w:tcPr>
            <w:tcW w:w="1179" w:type="dxa"/>
            <w:vMerge w:val="restart"/>
          </w:tcPr>
          <w:p w:rsidR="00A659F3" w:rsidRDefault="0023642F">
            <w:pPr>
              <w:pBdr>
                <w:top w:val="nil"/>
                <w:left w:val="nil"/>
                <w:bottom w:val="nil"/>
                <w:right w:val="nil"/>
                <w:between w:val="nil"/>
              </w:pBdr>
              <w:ind w:left="144"/>
              <w:rPr>
                <w:color w:val="366091"/>
                <w:sz w:val="20"/>
                <w:szCs w:val="20"/>
              </w:rPr>
            </w:pPr>
            <w:r>
              <w:rPr>
                <w:color w:val="366091"/>
                <w:sz w:val="20"/>
                <w:szCs w:val="20"/>
              </w:rPr>
              <w:t>FEDR</w:t>
            </w:r>
          </w:p>
        </w:tc>
        <w:tc>
          <w:tcPr>
            <w:tcW w:w="2011"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p w:rsidR="00A659F3" w:rsidRDefault="00A659F3">
            <w:pPr>
              <w:pBdr>
                <w:top w:val="nil"/>
                <w:left w:val="nil"/>
                <w:bottom w:val="nil"/>
                <w:right w:val="nil"/>
                <w:between w:val="nil"/>
              </w:pBdr>
              <w:ind w:left="144"/>
              <w:rPr>
                <w:color w:val="366091"/>
                <w:sz w:val="20"/>
                <w:szCs w:val="20"/>
              </w:rPr>
            </w:pPr>
          </w:p>
        </w:tc>
        <w:tc>
          <w:tcPr>
            <w:tcW w:w="3651" w:type="dxa"/>
            <w:vMerge w:val="restart"/>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widowControl/>
              <w:pBdr>
                <w:top w:val="nil"/>
                <w:left w:val="nil"/>
                <w:bottom w:val="nil"/>
                <w:right w:val="nil"/>
                <w:between w:val="nil"/>
              </w:pBdr>
              <w:ind w:left="144"/>
              <w:rPr>
                <w:color w:val="366091"/>
                <w:sz w:val="20"/>
                <w:szCs w:val="20"/>
              </w:rPr>
            </w:pPr>
          </w:p>
        </w:tc>
        <w:tc>
          <w:tcPr>
            <w:tcW w:w="3274" w:type="dxa"/>
            <w:vMerge w:val="restart"/>
            <w:tcBorders>
              <w:top w:val="single" w:sz="4" w:space="0" w:color="000000"/>
              <w:left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01 - grant</w:t>
            </w:r>
          </w:p>
        </w:tc>
        <w:tc>
          <w:tcPr>
            <w:tcW w:w="1778"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1F497D"/>
                <w:sz w:val="20"/>
                <w:szCs w:val="20"/>
              </w:rPr>
            </w:pPr>
            <w:r>
              <w:rPr>
                <w:color w:val="1F497D"/>
                <w:sz w:val="20"/>
                <w:szCs w:val="20"/>
              </w:rPr>
              <w:t>25.600.000</w:t>
            </w:r>
          </w:p>
          <w:p w:rsidR="00A659F3" w:rsidRDefault="00A659F3">
            <w:pPr>
              <w:ind w:left="144"/>
              <w:jc w:val="center"/>
              <w:rPr>
                <w:color w:val="366091"/>
                <w:sz w:val="20"/>
                <w:szCs w:val="20"/>
                <w:highlight w:val="yellow"/>
              </w:rPr>
            </w:pPr>
          </w:p>
        </w:tc>
      </w:tr>
      <w:tr w:rsidR="00A659F3">
        <w:trPr>
          <w:trHeight w:val="353"/>
        </w:trPr>
        <w:tc>
          <w:tcPr>
            <w:tcW w:w="2171"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1179"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2011" w:type="dxa"/>
          </w:tcPr>
          <w:p w:rsidR="00A659F3" w:rsidRDefault="0023642F">
            <w:pPr>
              <w:pBdr>
                <w:top w:val="nil"/>
                <w:left w:val="nil"/>
                <w:bottom w:val="nil"/>
                <w:right w:val="nil"/>
                <w:between w:val="nil"/>
              </w:pBdr>
              <w:ind w:left="144"/>
              <w:rPr>
                <w:color w:val="366091"/>
                <w:sz w:val="20"/>
                <w:szCs w:val="20"/>
              </w:rPr>
            </w:pPr>
            <w:r>
              <w:rPr>
                <w:color w:val="366091"/>
                <w:sz w:val="20"/>
                <w:szCs w:val="20"/>
              </w:rPr>
              <w:t>MDR</w:t>
            </w:r>
          </w:p>
        </w:tc>
        <w:tc>
          <w:tcPr>
            <w:tcW w:w="3651" w:type="dxa"/>
            <w:vMerge/>
          </w:tcPr>
          <w:p w:rsidR="00A659F3" w:rsidRDefault="00A659F3">
            <w:pPr>
              <w:pBdr>
                <w:top w:val="nil"/>
                <w:left w:val="nil"/>
                <w:bottom w:val="nil"/>
                <w:right w:val="nil"/>
                <w:between w:val="nil"/>
              </w:pBdr>
              <w:spacing w:line="276" w:lineRule="auto"/>
              <w:rPr>
                <w:color w:val="366091"/>
                <w:sz w:val="20"/>
                <w:szCs w:val="20"/>
              </w:rPr>
            </w:pPr>
          </w:p>
        </w:tc>
        <w:tc>
          <w:tcPr>
            <w:tcW w:w="3274" w:type="dxa"/>
            <w:vMerge/>
            <w:tcBorders>
              <w:top w:val="single" w:sz="4" w:space="0" w:color="000000"/>
              <w:left w:val="single" w:sz="4" w:space="0" w:color="000000"/>
              <w:right w:val="single" w:sz="4" w:space="0" w:color="000000"/>
            </w:tcBorders>
            <w:vAlign w:val="center"/>
          </w:tcPr>
          <w:p w:rsidR="00A659F3" w:rsidRDefault="00A659F3">
            <w:pPr>
              <w:pBdr>
                <w:top w:val="nil"/>
                <w:left w:val="nil"/>
                <w:bottom w:val="nil"/>
                <w:right w:val="nil"/>
                <w:between w:val="nil"/>
              </w:pBdr>
              <w:spacing w:line="276" w:lineRule="auto"/>
              <w:rPr>
                <w:color w:val="366091"/>
                <w:sz w:val="20"/>
                <w:szCs w:val="20"/>
              </w:rPr>
            </w:pPr>
          </w:p>
        </w:tc>
        <w:tc>
          <w:tcPr>
            <w:tcW w:w="1778"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1F497D"/>
                <w:sz w:val="20"/>
                <w:szCs w:val="20"/>
              </w:rPr>
              <w:t>3.340.000</w:t>
            </w:r>
          </w:p>
        </w:tc>
      </w:tr>
    </w:tbl>
    <w:p w:rsidR="00A659F3" w:rsidRDefault="00A659F3">
      <w:pPr>
        <w:spacing w:before="3"/>
      </w:pPr>
    </w:p>
    <w:p w:rsidR="00A659F3" w:rsidRDefault="0023642F">
      <w:pPr>
        <w:spacing w:before="90"/>
        <w:ind w:left="600"/>
      </w:pPr>
      <w:r>
        <w:t xml:space="preserve">Tabelul 6: Dimensiunea 3 – Mecanism teritorial de punere în practică și abordare teritorială </w:t>
      </w:r>
      <w:r>
        <w:rPr>
          <w:color w:val="366091"/>
        </w:rPr>
        <w:t>N/A</w:t>
      </w:r>
    </w:p>
    <w:p w:rsidR="00A659F3" w:rsidRDefault="00A659F3">
      <w:pPr>
        <w:spacing w:before="11"/>
        <w:rPr>
          <w:sz w:val="21"/>
          <w:szCs w:val="21"/>
        </w:rPr>
      </w:pPr>
    </w:p>
    <w:tbl>
      <w:tblPr>
        <w:tblStyle w:val="afffff5"/>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83"/>
        <w:gridCol w:w="1184"/>
        <w:gridCol w:w="3395"/>
        <w:gridCol w:w="3238"/>
        <w:gridCol w:w="1212"/>
        <w:gridCol w:w="2852"/>
      </w:tblGrid>
      <w:tr w:rsidR="00A659F3">
        <w:trPr>
          <w:trHeight w:val="353"/>
        </w:trPr>
        <w:tc>
          <w:tcPr>
            <w:tcW w:w="2183" w:type="dxa"/>
          </w:tcPr>
          <w:p w:rsidR="00A659F3" w:rsidRDefault="0023642F">
            <w:pPr>
              <w:pBdr>
                <w:top w:val="nil"/>
                <w:left w:val="nil"/>
                <w:bottom w:val="nil"/>
                <w:right w:val="nil"/>
                <w:between w:val="nil"/>
              </w:pBdr>
              <w:spacing w:before="39"/>
              <w:ind w:left="497"/>
              <w:rPr>
                <w:color w:val="000000"/>
              </w:rPr>
            </w:pPr>
            <w:r>
              <w:rPr>
                <w:color w:val="000000"/>
              </w:rPr>
              <w:t>Prioritate nr.</w:t>
            </w:r>
          </w:p>
        </w:tc>
        <w:tc>
          <w:tcPr>
            <w:tcW w:w="1184" w:type="dxa"/>
          </w:tcPr>
          <w:p w:rsidR="00A659F3" w:rsidRDefault="0023642F">
            <w:pPr>
              <w:pBdr>
                <w:top w:val="nil"/>
                <w:left w:val="nil"/>
                <w:bottom w:val="nil"/>
                <w:right w:val="nil"/>
                <w:between w:val="nil"/>
              </w:pBdr>
              <w:spacing w:before="39"/>
              <w:ind w:left="334"/>
              <w:rPr>
                <w:color w:val="000000"/>
              </w:rPr>
            </w:pPr>
            <w:r>
              <w:rPr>
                <w:color w:val="000000"/>
              </w:rPr>
              <w:t>Fond</w:t>
            </w:r>
          </w:p>
        </w:tc>
        <w:tc>
          <w:tcPr>
            <w:tcW w:w="3395" w:type="dxa"/>
          </w:tcPr>
          <w:p w:rsidR="00A659F3" w:rsidRDefault="0023642F">
            <w:pPr>
              <w:pBdr>
                <w:top w:val="nil"/>
                <w:left w:val="nil"/>
                <w:bottom w:val="nil"/>
                <w:right w:val="nil"/>
                <w:between w:val="nil"/>
              </w:pBdr>
              <w:spacing w:before="39"/>
              <w:ind w:left="757"/>
              <w:rPr>
                <w:color w:val="000000"/>
              </w:rPr>
            </w:pPr>
            <w:r>
              <w:rPr>
                <w:color w:val="000000"/>
              </w:rPr>
              <w:t>Categorie de regiuni</w:t>
            </w:r>
          </w:p>
        </w:tc>
        <w:tc>
          <w:tcPr>
            <w:tcW w:w="3238" w:type="dxa"/>
          </w:tcPr>
          <w:p w:rsidR="00A659F3" w:rsidRDefault="0023642F">
            <w:pPr>
              <w:pBdr>
                <w:top w:val="nil"/>
                <w:left w:val="nil"/>
                <w:bottom w:val="nil"/>
                <w:right w:val="nil"/>
                <w:between w:val="nil"/>
              </w:pBdr>
              <w:spacing w:before="39"/>
              <w:ind w:left="825"/>
              <w:rPr>
                <w:color w:val="000000"/>
              </w:rPr>
            </w:pPr>
            <w:r>
              <w:rPr>
                <w:color w:val="000000"/>
              </w:rPr>
              <w:t>Obiectiv specific</w:t>
            </w:r>
          </w:p>
        </w:tc>
        <w:tc>
          <w:tcPr>
            <w:tcW w:w="1212" w:type="dxa"/>
          </w:tcPr>
          <w:p w:rsidR="00A659F3" w:rsidRDefault="0023642F">
            <w:pPr>
              <w:pBdr>
                <w:top w:val="nil"/>
                <w:left w:val="nil"/>
                <w:bottom w:val="nil"/>
                <w:right w:val="nil"/>
                <w:between w:val="nil"/>
              </w:pBdr>
              <w:spacing w:before="39"/>
              <w:ind w:left="369" w:right="369"/>
              <w:jc w:val="center"/>
              <w:rPr>
                <w:color w:val="000000"/>
              </w:rPr>
            </w:pPr>
            <w:r>
              <w:rPr>
                <w:color w:val="000000"/>
              </w:rPr>
              <w:t>Cod</w:t>
            </w:r>
          </w:p>
        </w:tc>
        <w:tc>
          <w:tcPr>
            <w:tcW w:w="2852" w:type="dxa"/>
          </w:tcPr>
          <w:p w:rsidR="00A659F3" w:rsidRDefault="0023642F">
            <w:pPr>
              <w:pBdr>
                <w:top w:val="nil"/>
                <w:left w:val="nil"/>
                <w:bottom w:val="nil"/>
                <w:right w:val="nil"/>
                <w:between w:val="nil"/>
              </w:pBdr>
              <w:spacing w:before="39"/>
              <w:ind w:left="661"/>
              <w:rPr>
                <w:color w:val="000000"/>
              </w:rPr>
            </w:pPr>
            <w:r>
              <w:rPr>
                <w:color w:val="000000"/>
              </w:rPr>
              <w:t>Cuantum (EUR)</w:t>
            </w:r>
          </w:p>
        </w:tc>
      </w:tr>
      <w:tr w:rsidR="00A659F3">
        <w:trPr>
          <w:trHeight w:val="353"/>
        </w:trPr>
        <w:tc>
          <w:tcPr>
            <w:tcW w:w="2183" w:type="dxa"/>
          </w:tcPr>
          <w:p w:rsidR="00A659F3" w:rsidRDefault="00A659F3">
            <w:pPr>
              <w:pBdr>
                <w:top w:val="nil"/>
                <w:left w:val="nil"/>
                <w:bottom w:val="nil"/>
                <w:right w:val="nil"/>
                <w:between w:val="nil"/>
              </w:pBdr>
              <w:rPr>
                <w:color w:val="000000"/>
                <w:sz w:val="20"/>
                <w:szCs w:val="20"/>
              </w:rPr>
            </w:pPr>
          </w:p>
        </w:tc>
        <w:tc>
          <w:tcPr>
            <w:tcW w:w="1184" w:type="dxa"/>
          </w:tcPr>
          <w:p w:rsidR="00A659F3" w:rsidRDefault="00A659F3">
            <w:pPr>
              <w:pBdr>
                <w:top w:val="nil"/>
                <w:left w:val="nil"/>
                <w:bottom w:val="nil"/>
                <w:right w:val="nil"/>
                <w:between w:val="nil"/>
              </w:pBdr>
              <w:rPr>
                <w:color w:val="000000"/>
                <w:sz w:val="20"/>
                <w:szCs w:val="20"/>
              </w:rPr>
            </w:pPr>
          </w:p>
        </w:tc>
        <w:tc>
          <w:tcPr>
            <w:tcW w:w="3395" w:type="dxa"/>
          </w:tcPr>
          <w:p w:rsidR="00A659F3" w:rsidRDefault="00A659F3">
            <w:pPr>
              <w:pBdr>
                <w:top w:val="nil"/>
                <w:left w:val="nil"/>
                <w:bottom w:val="nil"/>
                <w:right w:val="nil"/>
                <w:between w:val="nil"/>
              </w:pBdr>
              <w:rPr>
                <w:color w:val="000000"/>
                <w:sz w:val="20"/>
                <w:szCs w:val="20"/>
              </w:rPr>
            </w:pPr>
          </w:p>
        </w:tc>
        <w:tc>
          <w:tcPr>
            <w:tcW w:w="3238" w:type="dxa"/>
          </w:tcPr>
          <w:p w:rsidR="00A659F3" w:rsidRDefault="00A659F3">
            <w:pPr>
              <w:pBdr>
                <w:top w:val="nil"/>
                <w:left w:val="nil"/>
                <w:bottom w:val="nil"/>
                <w:right w:val="nil"/>
                <w:between w:val="nil"/>
              </w:pBdr>
              <w:rPr>
                <w:color w:val="000000"/>
                <w:sz w:val="20"/>
                <w:szCs w:val="20"/>
              </w:rPr>
            </w:pPr>
          </w:p>
        </w:tc>
        <w:tc>
          <w:tcPr>
            <w:tcW w:w="1212" w:type="dxa"/>
          </w:tcPr>
          <w:p w:rsidR="00A659F3" w:rsidRDefault="00A659F3">
            <w:pPr>
              <w:pBdr>
                <w:top w:val="nil"/>
                <w:left w:val="nil"/>
                <w:bottom w:val="nil"/>
                <w:right w:val="nil"/>
                <w:between w:val="nil"/>
              </w:pBdr>
              <w:rPr>
                <w:color w:val="000000"/>
                <w:sz w:val="20"/>
                <w:szCs w:val="20"/>
              </w:rPr>
            </w:pPr>
          </w:p>
        </w:tc>
        <w:tc>
          <w:tcPr>
            <w:tcW w:w="285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ind w:left="600"/>
      </w:pPr>
      <w:r>
        <w:t>Tabelul 7: Dimensiunea 6 – Teme secundare în cadrul FSE+</w:t>
      </w:r>
      <w:r>
        <w:rPr>
          <w:color w:val="366091"/>
        </w:rPr>
        <w:t>N/A</w:t>
      </w:r>
    </w:p>
    <w:p w:rsidR="00A659F3" w:rsidRDefault="00A659F3"/>
    <w:tbl>
      <w:tblPr>
        <w:tblStyle w:val="afffff6"/>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83"/>
        <w:gridCol w:w="1184"/>
        <w:gridCol w:w="3395"/>
        <w:gridCol w:w="3238"/>
        <w:gridCol w:w="1212"/>
        <w:gridCol w:w="2852"/>
      </w:tblGrid>
      <w:tr w:rsidR="00A659F3">
        <w:trPr>
          <w:trHeight w:val="353"/>
        </w:trPr>
        <w:tc>
          <w:tcPr>
            <w:tcW w:w="2183" w:type="dxa"/>
          </w:tcPr>
          <w:p w:rsidR="00A659F3" w:rsidRDefault="0023642F">
            <w:pPr>
              <w:pBdr>
                <w:top w:val="nil"/>
                <w:left w:val="nil"/>
                <w:bottom w:val="nil"/>
                <w:right w:val="nil"/>
                <w:between w:val="nil"/>
              </w:pBdr>
              <w:spacing w:before="40"/>
              <w:ind w:left="497"/>
              <w:rPr>
                <w:color w:val="000000"/>
              </w:rPr>
            </w:pPr>
            <w:r>
              <w:rPr>
                <w:color w:val="000000"/>
              </w:rPr>
              <w:t>Prioritate nr.</w:t>
            </w:r>
          </w:p>
        </w:tc>
        <w:tc>
          <w:tcPr>
            <w:tcW w:w="1184" w:type="dxa"/>
          </w:tcPr>
          <w:p w:rsidR="00A659F3" w:rsidRDefault="0023642F">
            <w:pPr>
              <w:pBdr>
                <w:top w:val="nil"/>
                <w:left w:val="nil"/>
                <w:bottom w:val="nil"/>
                <w:right w:val="nil"/>
                <w:between w:val="nil"/>
              </w:pBdr>
              <w:spacing w:before="40"/>
              <w:ind w:left="334"/>
              <w:rPr>
                <w:color w:val="000000"/>
              </w:rPr>
            </w:pPr>
            <w:r>
              <w:rPr>
                <w:color w:val="000000"/>
              </w:rPr>
              <w:t>Fond</w:t>
            </w:r>
          </w:p>
        </w:tc>
        <w:tc>
          <w:tcPr>
            <w:tcW w:w="3395" w:type="dxa"/>
          </w:tcPr>
          <w:p w:rsidR="00A659F3" w:rsidRDefault="0023642F">
            <w:pPr>
              <w:pBdr>
                <w:top w:val="nil"/>
                <w:left w:val="nil"/>
                <w:bottom w:val="nil"/>
                <w:right w:val="nil"/>
                <w:between w:val="nil"/>
              </w:pBdr>
              <w:spacing w:before="40"/>
              <w:ind w:left="757"/>
              <w:rPr>
                <w:color w:val="000000"/>
              </w:rPr>
            </w:pPr>
            <w:r>
              <w:rPr>
                <w:color w:val="000000"/>
              </w:rPr>
              <w:t>Categorie de regiuni</w:t>
            </w:r>
          </w:p>
        </w:tc>
        <w:tc>
          <w:tcPr>
            <w:tcW w:w="3238" w:type="dxa"/>
          </w:tcPr>
          <w:p w:rsidR="00A659F3" w:rsidRDefault="0023642F">
            <w:pPr>
              <w:pBdr>
                <w:top w:val="nil"/>
                <w:left w:val="nil"/>
                <w:bottom w:val="nil"/>
                <w:right w:val="nil"/>
                <w:between w:val="nil"/>
              </w:pBdr>
              <w:spacing w:before="40"/>
              <w:ind w:left="825"/>
              <w:rPr>
                <w:color w:val="000000"/>
              </w:rPr>
            </w:pPr>
            <w:r>
              <w:rPr>
                <w:color w:val="000000"/>
              </w:rPr>
              <w:t>Obiectiv specific</w:t>
            </w:r>
          </w:p>
        </w:tc>
        <w:tc>
          <w:tcPr>
            <w:tcW w:w="1212" w:type="dxa"/>
          </w:tcPr>
          <w:p w:rsidR="00A659F3" w:rsidRDefault="0023642F">
            <w:pPr>
              <w:pBdr>
                <w:top w:val="nil"/>
                <w:left w:val="nil"/>
                <w:bottom w:val="nil"/>
                <w:right w:val="nil"/>
                <w:between w:val="nil"/>
              </w:pBdr>
              <w:spacing w:before="40"/>
              <w:ind w:left="369" w:right="369"/>
              <w:jc w:val="center"/>
              <w:rPr>
                <w:color w:val="000000"/>
              </w:rPr>
            </w:pPr>
            <w:r>
              <w:rPr>
                <w:color w:val="000000"/>
              </w:rPr>
              <w:t>Cod</w:t>
            </w:r>
          </w:p>
        </w:tc>
        <w:tc>
          <w:tcPr>
            <w:tcW w:w="2852" w:type="dxa"/>
          </w:tcPr>
          <w:p w:rsidR="00A659F3" w:rsidRDefault="0023642F">
            <w:pPr>
              <w:pBdr>
                <w:top w:val="nil"/>
                <w:left w:val="nil"/>
                <w:bottom w:val="nil"/>
                <w:right w:val="nil"/>
                <w:between w:val="nil"/>
              </w:pBdr>
              <w:spacing w:before="40"/>
              <w:ind w:left="660"/>
              <w:rPr>
                <w:color w:val="000000"/>
              </w:rPr>
            </w:pPr>
            <w:r>
              <w:rPr>
                <w:color w:val="000000"/>
              </w:rPr>
              <w:t>Cuantum (EUR)</w:t>
            </w:r>
          </w:p>
        </w:tc>
      </w:tr>
      <w:tr w:rsidR="00A659F3">
        <w:trPr>
          <w:trHeight w:val="353"/>
        </w:trPr>
        <w:tc>
          <w:tcPr>
            <w:tcW w:w="2183" w:type="dxa"/>
          </w:tcPr>
          <w:p w:rsidR="00A659F3" w:rsidRDefault="00A659F3">
            <w:pPr>
              <w:pBdr>
                <w:top w:val="nil"/>
                <w:left w:val="nil"/>
                <w:bottom w:val="nil"/>
                <w:right w:val="nil"/>
                <w:between w:val="nil"/>
              </w:pBdr>
              <w:rPr>
                <w:color w:val="000000"/>
                <w:sz w:val="20"/>
                <w:szCs w:val="20"/>
              </w:rPr>
            </w:pPr>
          </w:p>
        </w:tc>
        <w:tc>
          <w:tcPr>
            <w:tcW w:w="1184" w:type="dxa"/>
          </w:tcPr>
          <w:p w:rsidR="00A659F3" w:rsidRDefault="00A659F3">
            <w:pPr>
              <w:pBdr>
                <w:top w:val="nil"/>
                <w:left w:val="nil"/>
                <w:bottom w:val="nil"/>
                <w:right w:val="nil"/>
                <w:between w:val="nil"/>
              </w:pBdr>
              <w:rPr>
                <w:color w:val="000000"/>
                <w:sz w:val="20"/>
                <w:szCs w:val="20"/>
              </w:rPr>
            </w:pPr>
          </w:p>
        </w:tc>
        <w:tc>
          <w:tcPr>
            <w:tcW w:w="3395" w:type="dxa"/>
          </w:tcPr>
          <w:p w:rsidR="00A659F3" w:rsidRDefault="00A659F3">
            <w:pPr>
              <w:pBdr>
                <w:top w:val="nil"/>
                <w:left w:val="nil"/>
                <w:bottom w:val="nil"/>
                <w:right w:val="nil"/>
                <w:between w:val="nil"/>
              </w:pBdr>
              <w:rPr>
                <w:color w:val="000000"/>
                <w:sz w:val="20"/>
                <w:szCs w:val="20"/>
              </w:rPr>
            </w:pPr>
          </w:p>
        </w:tc>
        <w:tc>
          <w:tcPr>
            <w:tcW w:w="3238" w:type="dxa"/>
          </w:tcPr>
          <w:p w:rsidR="00A659F3" w:rsidRDefault="00A659F3">
            <w:pPr>
              <w:pBdr>
                <w:top w:val="nil"/>
                <w:left w:val="nil"/>
                <w:bottom w:val="nil"/>
                <w:right w:val="nil"/>
                <w:between w:val="nil"/>
              </w:pBdr>
              <w:rPr>
                <w:color w:val="000000"/>
                <w:sz w:val="20"/>
                <w:szCs w:val="20"/>
              </w:rPr>
            </w:pPr>
          </w:p>
        </w:tc>
        <w:tc>
          <w:tcPr>
            <w:tcW w:w="1212" w:type="dxa"/>
          </w:tcPr>
          <w:p w:rsidR="00A659F3" w:rsidRDefault="00A659F3">
            <w:pPr>
              <w:pBdr>
                <w:top w:val="nil"/>
                <w:left w:val="nil"/>
                <w:bottom w:val="nil"/>
                <w:right w:val="nil"/>
                <w:between w:val="nil"/>
              </w:pBdr>
              <w:rPr>
                <w:color w:val="000000"/>
                <w:sz w:val="20"/>
                <w:szCs w:val="20"/>
              </w:rPr>
            </w:pPr>
          </w:p>
        </w:tc>
        <w:tc>
          <w:tcPr>
            <w:tcW w:w="285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10"/>
        <w:rPr>
          <w:sz w:val="34"/>
          <w:szCs w:val="3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ffff7"/>
        <w:tblW w:w="14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0"/>
        <w:gridCol w:w="1179"/>
        <w:gridCol w:w="2011"/>
        <w:gridCol w:w="3651"/>
        <w:gridCol w:w="3274"/>
        <w:gridCol w:w="1778"/>
      </w:tblGrid>
      <w:tr w:rsidR="00A659F3">
        <w:trPr>
          <w:trHeight w:val="353"/>
        </w:trPr>
        <w:tc>
          <w:tcPr>
            <w:tcW w:w="2171" w:type="dxa"/>
            <w:vAlign w:val="center"/>
          </w:tcPr>
          <w:p w:rsidR="00A659F3" w:rsidRDefault="0023642F">
            <w:pPr>
              <w:pBdr>
                <w:top w:val="nil"/>
                <w:left w:val="nil"/>
                <w:bottom w:val="nil"/>
                <w:right w:val="nil"/>
                <w:between w:val="nil"/>
              </w:pBdr>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jc w:val="center"/>
              <w:rPr>
                <w:color w:val="000000"/>
              </w:rPr>
            </w:pPr>
            <w:r>
              <w:rPr>
                <w:color w:val="000000"/>
              </w:rPr>
              <w:t>Fond</w:t>
            </w:r>
          </w:p>
        </w:tc>
        <w:tc>
          <w:tcPr>
            <w:tcW w:w="2011" w:type="dxa"/>
            <w:vAlign w:val="center"/>
          </w:tcPr>
          <w:p w:rsidR="00A659F3" w:rsidRDefault="0023642F">
            <w:pPr>
              <w:pBdr>
                <w:top w:val="nil"/>
                <w:left w:val="nil"/>
                <w:bottom w:val="nil"/>
                <w:right w:val="nil"/>
                <w:between w:val="nil"/>
              </w:pBdr>
              <w:jc w:val="center"/>
              <w:rPr>
                <w:color w:val="000000"/>
              </w:rPr>
            </w:pPr>
            <w:r>
              <w:rPr>
                <w:color w:val="000000"/>
              </w:rPr>
              <w:t>Categorie de regiuni</w:t>
            </w:r>
          </w:p>
        </w:tc>
        <w:tc>
          <w:tcPr>
            <w:tcW w:w="3651" w:type="dxa"/>
            <w:vAlign w:val="center"/>
          </w:tcPr>
          <w:p w:rsidR="00A659F3" w:rsidRDefault="0023642F">
            <w:pPr>
              <w:pBdr>
                <w:top w:val="nil"/>
                <w:left w:val="nil"/>
                <w:bottom w:val="nil"/>
                <w:right w:val="nil"/>
                <w:between w:val="nil"/>
              </w:pBdr>
              <w:jc w:val="center"/>
              <w:rPr>
                <w:color w:val="000000"/>
              </w:rPr>
            </w:pPr>
            <w:r>
              <w:rPr>
                <w:color w:val="000000"/>
              </w:rPr>
              <w:t>Obiectiv specific</w:t>
            </w:r>
          </w:p>
        </w:tc>
        <w:tc>
          <w:tcPr>
            <w:tcW w:w="3274" w:type="dxa"/>
            <w:vAlign w:val="center"/>
          </w:tcPr>
          <w:p w:rsidR="00A659F3" w:rsidRDefault="0023642F">
            <w:pPr>
              <w:pBdr>
                <w:top w:val="nil"/>
                <w:left w:val="nil"/>
                <w:bottom w:val="nil"/>
                <w:right w:val="nil"/>
                <w:between w:val="nil"/>
              </w:pBdr>
              <w:jc w:val="center"/>
              <w:rPr>
                <w:color w:val="000000"/>
              </w:rPr>
            </w:pPr>
            <w:r>
              <w:rPr>
                <w:color w:val="000000"/>
              </w:rPr>
              <w:t>Cod</w:t>
            </w:r>
          </w:p>
        </w:tc>
        <w:tc>
          <w:tcPr>
            <w:tcW w:w="1778" w:type="dxa"/>
            <w:vAlign w:val="center"/>
          </w:tcPr>
          <w:p w:rsidR="00A659F3" w:rsidRDefault="0023642F">
            <w:pPr>
              <w:pBdr>
                <w:top w:val="nil"/>
                <w:left w:val="nil"/>
                <w:bottom w:val="nil"/>
                <w:right w:val="nil"/>
                <w:between w:val="nil"/>
              </w:pBdr>
              <w:jc w:val="center"/>
              <w:rPr>
                <w:color w:val="000000"/>
              </w:rPr>
            </w:pPr>
            <w:r>
              <w:rPr>
                <w:color w:val="000000"/>
              </w:rPr>
              <w:t>Cuantum (EUR)</w:t>
            </w:r>
          </w:p>
        </w:tc>
      </w:tr>
      <w:tr w:rsidR="00A659F3">
        <w:trPr>
          <w:trHeight w:val="353"/>
        </w:trPr>
        <w:tc>
          <w:tcPr>
            <w:tcW w:w="2171" w:type="dxa"/>
            <w:vMerge w:val="restart"/>
          </w:tcPr>
          <w:p w:rsidR="00A659F3" w:rsidRDefault="0023642F">
            <w:pPr>
              <w:pBdr>
                <w:top w:val="nil"/>
                <w:left w:val="nil"/>
                <w:bottom w:val="nil"/>
                <w:right w:val="nil"/>
                <w:between w:val="nil"/>
              </w:pBdr>
              <w:ind w:left="144"/>
              <w:rPr>
                <w:color w:val="366091"/>
                <w:sz w:val="20"/>
                <w:szCs w:val="20"/>
              </w:rPr>
            </w:pPr>
            <w:r>
              <w:rPr>
                <w:color w:val="1F497D"/>
                <w:sz w:val="20"/>
                <w:szCs w:val="20"/>
              </w:rPr>
              <w:t>3.  Creșterea siguranței rutiere</w:t>
            </w:r>
          </w:p>
        </w:tc>
        <w:tc>
          <w:tcPr>
            <w:tcW w:w="1179" w:type="dxa"/>
            <w:vMerge w:val="restart"/>
          </w:tcPr>
          <w:p w:rsidR="00A659F3" w:rsidRDefault="0023642F">
            <w:pPr>
              <w:pBdr>
                <w:top w:val="nil"/>
                <w:left w:val="nil"/>
                <w:bottom w:val="nil"/>
                <w:right w:val="nil"/>
                <w:between w:val="nil"/>
              </w:pBdr>
              <w:ind w:left="144"/>
              <w:rPr>
                <w:color w:val="366091"/>
                <w:sz w:val="20"/>
                <w:szCs w:val="20"/>
              </w:rPr>
            </w:pPr>
            <w:r>
              <w:rPr>
                <w:color w:val="366091"/>
                <w:sz w:val="20"/>
                <w:szCs w:val="20"/>
              </w:rPr>
              <w:t>FEDR</w:t>
            </w:r>
          </w:p>
        </w:tc>
        <w:tc>
          <w:tcPr>
            <w:tcW w:w="2011" w:type="dxa"/>
          </w:tcPr>
          <w:p w:rsidR="00A659F3" w:rsidRDefault="0023642F">
            <w:pPr>
              <w:pBdr>
                <w:top w:val="nil"/>
                <w:left w:val="nil"/>
                <w:bottom w:val="nil"/>
                <w:right w:val="nil"/>
                <w:between w:val="nil"/>
              </w:pBdr>
              <w:ind w:left="144"/>
              <w:rPr>
                <w:color w:val="366091"/>
                <w:sz w:val="20"/>
                <w:szCs w:val="20"/>
              </w:rPr>
            </w:pPr>
            <w:r>
              <w:rPr>
                <w:color w:val="366091"/>
                <w:sz w:val="20"/>
                <w:szCs w:val="20"/>
              </w:rPr>
              <w:t>LDR</w:t>
            </w:r>
          </w:p>
          <w:p w:rsidR="00A659F3" w:rsidRDefault="00A659F3">
            <w:pPr>
              <w:pBdr>
                <w:top w:val="nil"/>
                <w:left w:val="nil"/>
                <w:bottom w:val="nil"/>
                <w:right w:val="nil"/>
                <w:between w:val="nil"/>
              </w:pBdr>
              <w:ind w:left="144"/>
              <w:rPr>
                <w:color w:val="366091"/>
                <w:sz w:val="20"/>
                <w:szCs w:val="20"/>
              </w:rPr>
            </w:pPr>
          </w:p>
        </w:tc>
        <w:tc>
          <w:tcPr>
            <w:tcW w:w="3651" w:type="dxa"/>
            <w:vMerge w:val="restart"/>
          </w:tcPr>
          <w:p w:rsidR="00A659F3" w:rsidRDefault="0023642F">
            <w:pPr>
              <w:widowControl/>
              <w:pBdr>
                <w:top w:val="nil"/>
                <w:left w:val="nil"/>
                <w:bottom w:val="nil"/>
                <w:right w:val="nil"/>
                <w:between w:val="nil"/>
              </w:pBdr>
              <w:ind w:left="144"/>
              <w:rPr>
                <w:color w:val="366091"/>
                <w:sz w:val="20"/>
                <w:szCs w:val="20"/>
              </w:rPr>
            </w:pPr>
            <w:r>
              <w:rPr>
                <w:color w:val="366091"/>
                <w:sz w:val="20"/>
                <w:szCs w:val="20"/>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widowControl/>
              <w:pBdr>
                <w:top w:val="nil"/>
                <w:left w:val="nil"/>
                <w:bottom w:val="nil"/>
                <w:right w:val="nil"/>
                <w:between w:val="nil"/>
              </w:pBdr>
              <w:ind w:left="144"/>
              <w:rPr>
                <w:color w:val="366091"/>
                <w:sz w:val="20"/>
                <w:szCs w:val="20"/>
              </w:rPr>
            </w:pPr>
          </w:p>
        </w:tc>
        <w:tc>
          <w:tcPr>
            <w:tcW w:w="3274" w:type="dxa"/>
            <w:vMerge w:val="restart"/>
            <w:tcBorders>
              <w:top w:val="single" w:sz="4" w:space="0" w:color="000000"/>
              <w:left w:val="single" w:sz="4" w:space="0" w:color="000000"/>
              <w:right w:val="single" w:sz="4" w:space="0" w:color="000000"/>
            </w:tcBorders>
            <w:vAlign w:val="center"/>
          </w:tcPr>
          <w:p w:rsidR="00A659F3" w:rsidRDefault="0023642F">
            <w:pPr>
              <w:ind w:left="144"/>
              <w:jc w:val="center"/>
              <w:rPr>
                <w:color w:val="366091"/>
                <w:sz w:val="20"/>
                <w:szCs w:val="20"/>
              </w:rPr>
            </w:pPr>
            <w:r>
              <w:rPr>
                <w:color w:val="366091"/>
                <w:sz w:val="20"/>
                <w:szCs w:val="20"/>
              </w:rPr>
              <w:t>03 - Neutralitatea de gen</w:t>
            </w:r>
          </w:p>
        </w:tc>
        <w:tc>
          <w:tcPr>
            <w:tcW w:w="1778"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1F497D"/>
                <w:sz w:val="20"/>
                <w:szCs w:val="20"/>
              </w:rPr>
            </w:pPr>
            <w:r>
              <w:rPr>
                <w:color w:val="1F497D"/>
                <w:sz w:val="20"/>
                <w:szCs w:val="20"/>
              </w:rPr>
              <w:t>25.600.000</w:t>
            </w:r>
          </w:p>
          <w:p w:rsidR="00A659F3" w:rsidRDefault="00A659F3">
            <w:pPr>
              <w:ind w:left="144"/>
              <w:jc w:val="center"/>
              <w:rPr>
                <w:color w:val="366091"/>
                <w:sz w:val="20"/>
                <w:szCs w:val="20"/>
                <w:highlight w:val="yellow"/>
              </w:rPr>
            </w:pPr>
          </w:p>
        </w:tc>
      </w:tr>
      <w:tr w:rsidR="00A659F3">
        <w:trPr>
          <w:trHeight w:val="353"/>
        </w:trPr>
        <w:tc>
          <w:tcPr>
            <w:tcW w:w="2171"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1179" w:type="dxa"/>
            <w:vMerge/>
          </w:tcPr>
          <w:p w:rsidR="00A659F3" w:rsidRDefault="00A659F3">
            <w:pPr>
              <w:pBdr>
                <w:top w:val="nil"/>
                <w:left w:val="nil"/>
                <w:bottom w:val="nil"/>
                <w:right w:val="nil"/>
                <w:between w:val="nil"/>
              </w:pBdr>
              <w:spacing w:line="276" w:lineRule="auto"/>
              <w:rPr>
                <w:color w:val="366091"/>
                <w:sz w:val="20"/>
                <w:szCs w:val="20"/>
                <w:highlight w:val="yellow"/>
              </w:rPr>
            </w:pPr>
          </w:p>
        </w:tc>
        <w:tc>
          <w:tcPr>
            <w:tcW w:w="2011" w:type="dxa"/>
          </w:tcPr>
          <w:p w:rsidR="00A659F3" w:rsidRDefault="0023642F">
            <w:pPr>
              <w:pBdr>
                <w:top w:val="nil"/>
                <w:left w:val="nil"/>
                <w:bottom w:val="nil"/>
                <w:right w:val="nil"/>
                <w:between w:val="nil"/>
              </w:pBdr>
              <w:ind w:left="144"/>
              <w:rPr>
                <w:color w:val="366091"/>
                <w:sz w:val="20"/>
                <w:szCs w:val="20"/>
              </w:rPr>
            </w:pPr>
            <w:r>
              <w:rPr>
                <w:color w:val="366091"/>
                <w:sz w:val="20"/>
                <w:szCs w:val="20"/>
              </w:rPr>
              <w:t>MDR</w:t>
            </w:r>
          </w:p>
        </w:tc>
        <w:tc>
          <w:tcPr>
            <w:tcW w:w="3651" w:type="dxa"/>
            <w:vMerge/>
          </w:tcPr>
          <w:p w:rsidR="00A659F3" w:rsidRDefault="00A659F3">
            <w:pPr>
              <w:pBdr>
                <w:top w:val="nil"/>
                <w:left w:val="nil"/>
                <w:bottom w:val="nil"/>
                <w:right w:val="nil"/>
                <w:between w:val="nil"/>
              </w:pBdr>
              <w:spacing w:line="276" w:lineRule="auto"/>
              <w:rPr>
                <w:color w:val="366091"/>
                <w:sz w:val="20"/>
                <w:szCs w:val="20"/>
              </w:rPr>
            </w:pPr>
          </w:p>
        </w:tc>
        <w:tc>
          <w:tcPr>
            <w:tcW w:w="3274" w:type="dxa"/>
            <w:vMerge/>
            <w:tcBorders>
              <w:top w:val="single" w:sz="4" w:space="0" w:color="000000"/>
              <w:left w:val="single" w:sz="4" w:space="0" w:color="000000"/>
              <w:right w:val="single" w:sz="4" w:space="0" w:color="000000"/>
            </w:tcBorders>
            <w:vAlign w:val="center"/>
          </w:tcPr>
          <w:p w:rsidR="00A659F3" w:rsidRDefault="00A659F3">
            <w:pPr>
              <w:pBdr>
                <w:top w:val="nil"/>
                <w:left w:val="nil"/>
                <w:bottom w:val="nil"/>
                <w:right w:val="nil"/>
                <w:between w:val="nil"/>
              </w:pBdr>
              <w:spacing w:line="276" w:lineRule="auto"/>
              <w:rPr>
                <w:color w:val="366091"/>
                <w:sz w:val="20"/>
                <w:szCs w:val="20"/>
              </w:rPr>
            </w:pPr>
          </w:p>
        </w:tc>
        <w:tc>
          <w:tcPr>
            <w:tcW w:w="1778" w:type="dxa"/>
            <w:tcBorders>
              <w:top w:val="single" w:sz="4" w:space="0" w:color="000000"/>
              <w:left w:val="single" w:sz="4" w:space="0" w:color="000000"/>
              <w:bottom w:val="single" w:sz="4" w:space="0" w:color="000000"/>
              <w:right w:val="single" w:sz="4" w:space="0" w:color="000000"/>
            </w:tcBorders>
            <w:vAlign w:val="center"/>
          </w:tcPr>
          <w:p w:rsidR="00A659F3" w:rsidRDefault="0023642F">
            <w:pPr>
              <w:ind w:left="144"/>
              <w:jc w:val="center"/>
              <w:rPr>
                <w:color w:val="366091"/>
                <w:sz w:val="20"/>
                <w:szCs w:val="20"/>
              </w:rPr>
            </w:pPr>
            <w:r>
              <w:rPr>
                <w:color w:val="1F497D"/>
                <w:sz w:val="20"/>
                <w:szCs w:val="20"/>
              </w:rPr>
              <w:t>3.340.000</w:t>
            </w:r>
          </w:p>
        </w:tc>
      </w:tr>
    </w:tbl>
    <w:p w:rsidR="00A659F3" w:rsidRDefault="0023642F">
      <w:pPr>
        <w:tabs>
          <w:tab w:val="left" w:pos="1378"/>
        </w:tabs>
        <w:spacing w:before="96" w:line="232" w:lineRule="auto"/>
        <w:ind w:left="1378" w:right="644" w:hanging="779"/>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A659F3">
      <w:pPr>
        <w:spacing w:before="7"/>
        <w:rPr>
          <w:sz w:val="17"/>
          <w:szCs w:val="17"/>
        </w:rPr>
      </w:pPr>
    </w:p>
    <w:p w:rsidR="00A659F3" w:rsidRDefault="0023642F">
      <w:pPr>
        <w:numPr>
          <w:ilvl w:val="4"/>
          <w:numId w:val="37"/>
        </w:numPr>
        <w:pBdr>
          <w:top w:val="nil"/>
          <w:left w:val="nil"/>
          <w:bottom w:val="nil"/>
          <w:right w:val="nil"/>
          <w:between w:val="nil"/>
        </w:pBdr>
        <w:tabs>
          <w:tab w:val="left" w:pos="1910"/>
          <w:tab w:val="left" w:pos="1911"/>
        </w:tabs>
        <w:spacing w:before="89"/>
        <w:ind w:left="1915" w:hanging="1310"/>
        <w:rPr>
          <w:color w:val="000000"/>
        </w:rPr>
      </w:pPr>
      <w:r>
        <w:rPr>
          <w:color w:val="000000"/>
        </w:rPr>
        <w:t xml:space="preserve">Defalcare orientativă a resurselor programate (UE) per tip de intervenție pentru FEAMPA </w:t>
      </w:r>
      <w:r>
        <w:rPr>
          <w:color w:val="366091"/>
        </w:rPr>
        <w:t>N/A</w:t>
      </w:r>
    </w:p>
    <w:p w:rsidR="00A659F3" w:rsidRDefault="00A659F3">
      <w:pPr>
        <w:spacing w:before="3"/>
        <w:rPr>
          <w:sz w:val="30"/>
          <w:szCs w:val="30"/>
        </w:rPr>
      </w:pPr>
    </w:p>
    <w:p w:rsidR="00A659F3" w:rsidRDefault="0023642F">
      <w:pPr>
        <w:ind w:left="1378"/>
      </w:pPr>
      <w:r>
        <w:t>Trimitere: articolul 22 alineatul (3) punctul (c) din RDC</w:t>
      </w:r>
    </w:p>
    <w:p w:rsidR="00A659F3" w:rsidRDefault="00A659F3">
      <w:pPr>
        <w:spacing w:before="2"/>
        <w:rPr>
          <w:sz w:val="30"/>
          <w:szCs w:val="30"/>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ffff8"/>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27"/>
        <w:gridCol w:w="3480"/>
        <w:gridCol w:w="3908"/>
        <w:gridCol w:w="1297"/>
        <w:gridCol w:w="3052"/>
      </w:tblGrid>
      <w:tr w:rsidR="00A659F3">
        <w:trPr>
          <w:trHeight w:val="353"/>
        </w:trPr>
        <w:tc>
          <w:tcPr>
            <w:tcW w:w="2327"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480"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908"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97"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3052"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trPr>
        <w:tc>
          <w:tcPr>
            <w:tcW w:w="2327" w:type="dxa"/>
          </w:tcPr>
          <w:p w:rsidR="00A659F3" w:rsidRDefault="00A659F3">
            <w:pPr>
              <w:pBdr>
                <w:top w:val="nil"/>
                <w:left w:val="nil"/>
                <w:bottom w:val="nil"/>
                <w:right w:val="nil"/>
                <w:between w:val="nil"/>
              </w:pBdr>
              <w:rPr>
                <w:color w:val="000000"/>
                <w:sz w:val="20"/>
                <w:szCs w:val="20"/>
              </w:rPr>
            </w:pPr>
          </w:p>
        </w:tc>
        <w:tc>
          <w:tcPr>
            <w:tcW w:w="3480" w:type="dxa"/>
          </w:tcPr>
          <w:p w:rsidR="00A659F3" w:rsidRDefault="00A659F3">
            <w:pPr>
              <w:pBdr>
                <w:top w:val="nil"/>
                <w:left w:val="nil"/>
                <w:bottom w:val="nil"/>
                <w:right w:val="nil"/>
                <w:between w:val="nil"/>
              </w:pBdr>
              <w:rPr>
                <w:color w:val="000000"/>
                <w:sz w:val="20"/>
                <w:szCs w:val="20"/>
              </w:rPr>
            </w:pPr>
          </w:p>
        </w:tc>
        <w:tc>
          <w:tcPr>
            <w:tcW w:w="3908"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052" w:type="dxa"/>
          </w:tcPr>
          <w:p w:rsidR="00A659F3" w:rsidRDefault="00A659F3">
            <w:pPr>
              <w:pBdr>
                <w:top w:val="nil"/>
                <w:left w:val="nil"/>
                <w:bottom w:val="nil"/>
                <w:right w:val="nil"/>
                <w:between w:val="nil"/>
              </w:pBdr>
              <w:rPr>
                <w:color w:val="000000"/>
                <w:sz w:val="20"/>
                <w:szCs w:val="20"/>
              </w:rPr>
            </w:pPr>
          </w:p>
        </w:tc>
      </w:tr>
    </w:tbl>
    <w:p w:rsidR="00A659F3" w:rsidRDefault="00A659F3">
      <w:pPr>
        <w:tabs>
          <w:tab w:val="left" w:pos="1379"/>
        </w:tabs>
        <w:spacing w:before="90"/>
        <w:rPr>
          <w:b/>
          <w:sz w:val="15"/>
          <w:szCs w:val="15"/>
        </w:rPr>
      </w:pPr>
    </w:p>
    <w:p w:rsidR="00A659F3" w:rsidRDefault="0023642F">
      <w:pPr>
        <w:numPr>
          <w:ilvl w:val="3"/>
          <w:numId w:val="37"/>
        </w:numPr>
        <w:pBdr>
          <w:top w:val="nil"/>
          <w:left w:val="nil"/>
          <w:bottom w:val="nil"/>
          <w:right w:val="nil"/>
          <w:between w:val="nil"/>
        </w:pBdr>
        <w:tabs>
          <w:tab w:val="left" w:pos="1379"/>
        </w:tabs>
        <w:spacing w:before="90"/>
        <w:ind w:left="1383" w:hanging="778"/>
        <w:rPr>
          <w:b/>
          <w:color w:val="000000"/>
          <w:sz w:val="15"/>
          <w:szCs w:val="15"/>
        </w:rPr>
      </w:pPr>
      <w:r>
        <w:rPr>
          <w:color w:val="000000"/>
        </w:rPr>
        <w:t>Obiectivul specific de reducere a privațiunilor materiale</w:t>
      </w:r>
      <w:r>
        <w:rPr>
          <w:b/>
          <w:color w:val="000000"/>
          <w:vertAlign w:val="superscript"/>
        </w:rPr>
        <w:footnoteReference w:id="20"/>
      </w:r>
    </w:p>
    <w:p w:rsidR="00A659F3" w:rsidRDefault="00A659F3">
      <w:pPr>
        <w:spacing w:before="2"/>
        <w:rPr>
          <w:b/>
          <w:sz w:val="30"/>
          <w:szCs w:val="30"/>
        </w:rPr>
      </w:pPr>
    </w:p>
    <w:p w:rsidR="00A659F3" w:rsidRDefault="0023642F">
      <w:pPr>
        <w:numPr>
          <w:ilvl w:val="4"/>
          <w:numId w:val="37"/>
        </w:numPr>
        <w:pBdr>
          <w:top w:val="nil"/>
          <w:left w:val="nil"/>
          <w:bottom w:val="nil"/>
          <w:right w:val="nil"/>
          <w:between w:val="nil"/>
        </w:pBdr>
        <w:tabs>
          <w:tab w:val="left" w:pos="1910"/>
          <w:tab w:val="left" w:pos="1911"/>
        </w:tabs>
        <w:spacing w:before="1"/>
        <w:ind w:left="1915" w:hanging="1310"/>
        <w:rPr>
          <w:color w:val="000000"/>
        </w:rPr>
      </w:pPr>
      <w:r>
        <w:rPr>
          <w:color w:val="000000"/>
        </w:rPr>
        <w:t>Intervenții din fond</w:t>
      </w:r>
    </w:p>
    <w:p w:rsidR="00A659F3" w:rsidRDefault="00A659F3">
      <w:pPr>
        <w:rPr>
          <w:sz w:val="29"/>
          <w:szCs w:val="29"/>
        </w:rPr>
      </w:pPr>
    </w:p>
    <w:p w:rsidR="00A659F3" w:rsidRDefault="0023642F">
      <w:pPr>
        <w:ind w:left="1378"/>
      </w:pPr>
      <w:r>
        <w:t>Trimitere: articolul 22 alineatul (3) din RDC și articolul 20 și articolul 23 alineatele (1) și (2) din Regulamentul FSE+</w:t>
      </w:r>
    </w:p>
    <w:p w:rsidR="00A659F3" w:rsidRDefault="00A659F3">
      <w:pPr>
        <w:spacing w:before="3"/>
        <w:rPr>
          <w:sz w:val="30"/>
          <w:szCs w:val="30"/>
        </w:rPr>
      </w:pPr>
    </w:p>
    <w:p w:rsidR="00A659F3" w:rsidRDefault="0023642F">
      <w:pPr>
        <w:ind w:left="1378"/>
      </w:pPr>
      <w:r>
        <w:t>Tipuri de sprijin</w:t>
      </w:r>
    </w:p>
    <w:p w:rsidR="00A659F3" w:rsidRDefault="00A659F3">
      <w:pPr>
        <w:spacing w:before="4"/>
        <w:rPr>
          <w:sz w:val="17"/>
          <w:szCs w:val="17"/>
        </w:rPr>
      </w:pPr>
    </w:p>
    <w:p w:rsidR="00A659F3" w:rsidRDefault="00A659F3">
      <w:pPr>
        <w:rPr>
          <w:sz w:val="20"/>
          <w:szCs w:val="20"/>
        </w:rPr>
      </w:pPr>
    </w:p>
    <w:tbl>
      <w:tblPr>
        <w:tblStyle w:val="afffff9"/>
        <w:tblW w:w="1353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c>
          <w:tcPr>
            <w:tcW w:w="13535" w:type="dxa"/>
          </w:tcPr>
          <w:p w:rsidR="00A659F3" w:rsidRDefault="0023642F">
            <w:pPr>
              <w:spacing w:before="40"/>
              <w:ind w:left="95"/>
            </w:pPr>
            <w:r>
              <w:t>Câmp de text [2 000]</w:t>
            </w:r>
          </w:p>
          <w:p w:rsidR="00A659F3" w:rsidRDefault="00A659F3">
            <w:pPr>
              <w:rPr>
                <w:sz w:val="20"/>
                <w:szCs w:val="20"/>
              </w:rPr>
            </w:pPr>
          </w:p>
        </w:tc>
      </w:tr>
    </w:tbl>
    <w:p w:rsidR="00A659F3" w:rsidRDefault="00A659F3">
      <w:pPr>
        <w:spacing w:before="7"/>
        <w:rPr>
          <w:sz w:val="17"/>
          <w:szCs w:val="17"/>
        </w:rPr>
      </w:pPr>
    </w:p>
    <w:p w:rsidR="00A659F3" w:rsidRDefault="0023642F">
      <w:pPr>
        <w:spacing w:before="89"/>
        <w:ind w:left="600"/>
      </w:pPr>
      <w:r>
        <w:t>Grupuri-țintă principale</w:t>
      </w:r>
    </w:p>
    <w:p w:rsidR="00A659F3" w:rsidRDefault="00A659F3">
      <w:pPr>
        <w:spacing w:before="7"/>
        <w:rPr>
          <w:sz w:val="18"/>
          <w:szCs w:val="18"/>
        </w:rPr>
      </w:pPr>
    </w:p>
    <w:tbl>
      <w:tblPr>
        <w:tblStyle w:val="afffffa"/>
        <w:tblW w:w="1353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c>
          <w:tcPr>
            <w:tcW w:w="13535"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firstLine="600"/>
      </w:pPr>
    </w:p>
    <w:p w:rsidR="00A659F3" w:rsidRDefault="0023642F">
      <w:pPr>
        <w:spacing w:before="65"/>
        <w:ind w:firstLine="600"/>
      </w:pPr>
      <w:r>
        <w:t>Decriptarea sistemelor naționale sau regionale de sprijin</w:t>
      </w:r>
    </w:p>
    <w:p w:rsidR="00A659F3" w:rsidRDefault="00A659F3">
      <w:pPr>
        <w:spacing w:before="5"/>
        <w:rPr>
          <w:sz w:val="17"/>
          <w:szCs w:val="17"/>
        </w:rPr>
      </w:pPr>
    </w:p>
    <w:tbl>
      <w:tblPr>
        <w:tblStyle w:val="afffffb"/>
        <w:tblW w:w="1353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c>
          <w:tcPr>
            <w:tcW w:w="13535" w:type="dxa"/>
          </w:tcPr>
          <w:p w:rsidR="00A659F3" w:rsidRDefault="0023642F">
            <w:pPr>
              <w:spacing w:before="40"/>
              <w:ind w:left="95"/>
            </w:pPr>
            <w:r>
              <w:t>Câmp de text [2 000]</w:t>
            </w:r>
          </w:p>
          <w:p w:rsidR="00A659F3" w:rsidRDefault="00A659F3">
            <w:pPr>
              <w:spacing w:before="61"/>
            </w:pPr>
          </w:p>
        </w:tc>
      </w:tr>
    </w:tbl>
    <w:p w:rsidR="00A659F3" w:rsidRDefault="00A659F3">
      <w:pPr>
        <w:spacing w:before="61"/>
        <w:ind w:firstLine="600"/>
      </w:pPr>
    </w:p>
    <w:p w:rsidR="00A659F3" w:rsidRDefault="0023642F">
      <w:pPr>
        <w:spacing w:before="61"/>
        <w:ind w:firstLine="600"/>
        <w:rPr>
          <w:b/>
          <w:sz w:val="15"/>
          <w:szCs w:val="15"/>
        </w:rPr>
      </w:pPr>
      <w:r>
        <w:t>Criterii de selecție a operațiunilor</w:t>
      </w:r>
      <w:r>
        <w:rPr>
          <w:vertAlign w:val="superscript"/>
        </w:rPr>
        <w:footnoteReference w:id="21"/>
      </w:r>
    </w:p>
    <w:p w:rsidR="00A659F3" w:rsidRDefault="00A659F3">
      <w:pPr>
        <w:spacing w:before="6"/>
        <w:rPr>
          <w:b/>
          <w:sz w:val="18"/>
          <w:szCs w:val="18"/>
        </w:rPr>
      </w:pPr>
    </w:p>
    <w:tbl>
      <w:tblPr>
        <w:tblStyle w:val="afffffc"/>
        <w:tblW w:w="1353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c>
          <w:tcPr>
            <w:tcW w:w="13535" w:type="dxa"/>
          </w:tcPr>
          <w:p w:rsidR="00A659F3" w:rsidRDefault="0023642F">
            <w:pPr>
              <w:spacing w:before="26"/>
              <w:ind w:left="95"/>
            </w:pPr>
            <w:r>
              <w:t>Câmp de text [4 000]</w:t>
            </w:r>
          </w:p>
          <w:p w:rsidR="00A659F3" w:rsidRDefault="00A659F3">
            <w:pPr>
              <w:pBdr>
                <w:top w:val="nil"/>
                <w:left w:val="nil"/>
                <w:bottom w:val="nil"/>
                <w:right w:val="nil"/>
                <w:between w:val="nil"/>
              </w:pBdr>
              <w:tabs>
                <w:tab w:val="left" w:pos="1910"/>
                <w:tab w:val="left" w:pos="1911"/>
              </w:tabs>
              <w:spacing w:line="210" w:lineRule="auto"/>
              <w:jc w:val="right"/>
              <w:rPr>
                <w:color w:val="000000"/>
              </w:rPr>
            </w:pPr>
          </w:p>
        </w:tc>
      </w:tr>
    </w:tbl>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23642F">
      <w:pPr>
        <w:numPr>
          <w:ilvl w:val="4"/>
          <w:numId w:val="37"/>
        </w:numPr>
        <w:pBdr>
          <w:top w:val="nil"/>
          <w:left w:val="nil"/>
          <w:bottom w:val="nil"/>
          <w:right w:val="nil"/>
          <w:between w:val="nil"/>
        </w:pBdr>
        <w:tabs>
          <w:tab w:val="left" w:pos="1910"/>
          <w:tab w:val="left" w:pos="1911"/>
        </w:tabs>
        <w:spacing w:line="210" w:lineRule="auto"/>
        <w:ind w:left="1915" w:hanging="1310"/>
        <w:rPr>
          <w:color w:val="000000"/>
        </w:rPr>
      </w:pPr>
      <w:r>
        <w:rPr>
          <w:color w:val="000000"/>
        </w:rPr>
        <w:t>Indicatori</w:t>
      </w:r>
    </w:p>
    <w:p w:rsidR="00A659F3" w:rsidRDefault="0023642F">
      <w:pPr>
        <w:spacing w:before="156"/>
        <w:ind w:left="600"/>
      </w:pPr>
      <w:r>
        <w:t>Tabelul 2: Indicatori de realizare</w:t>
      </w:r>
    </w:p>
    <w:p w:rsidR="00A659F3" w:rsidRDefault="00A659F3">
      <w:pPr>
        <w:spacing w:before="9" w:after="1"/>
        <w:rPr>
          <w:sz w:val="20"/>
          <w:szCs w:val="20"/>
        </w:rPr>
      </w:pPr>
    </w:p>
    <w:tbl>
      <w:tblPr>
        <w:tblStyle w:val="afffffd"/>
        <w:tblW w:w="13380" w:type="dxa"/>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6"/>
        <w:gridCol w:w="2198"/>
        <w:gridCol w:w="1024"/>
        <w:gridCol w:w="2321"/>
        <w:gridCol w:w="1297"/>
        <w:gridCol w:w="3222"/>
        <w:gridCol w:w="2062"/>
      </w:tblGrid>
      <w:tr w:rsidR="00A659F3">
        <w:trPr>
          <w:trHeight w:val="285"/>
        </w:trPr>
        <w:tc>
          <w:tcPr>
            <w:tcW w:w="1256"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2198" w:type="dxa"/>
          </w:tcPr>
          <w:p w:rsidR="00A659F3" w:rsidRDefault="0023642F">
            <w:pPr>
              <w:pBdr>
                <w:top w:val="nil"/>
                <w:left w:val="nil"/>
                <w:bottom w:val="nil"/>
                <w:right w:val="nil"/>
                <w:between w:val="nil"/>
              </w:pBdr>
              <w:spacing w:line="238" w:lineRule="auto"/>
              <w:ind w:left="101"/>
              <w:rPr>
                <w:color w:val="000000"/>
              </w:rPr>
            </w:pPr>
            <w:r>
              <w:rPr>
                <w:color w:val="000000"/>
              </w:rPr>
              <w:t>Obiectiv specific</w:t>
            </w:r>
          </w:p>
        </w:tc>
        <w:tc>
          <w:tcPr>
            <w:tcW w:w="1024"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2321" w:type="dxa"/>
          </w:tcPr>
          <w:p w:rsidR="00A659F3" w:rsidRDefault="0023642F">
            <w:pPr>
              <w:pBdr>
                <w:top w:val="nil"/>
                <w:left w:val="nil"/>
                <w:bottom w:val="nil"/>
                <w:right w:val="nil"/>
                <w:between w:val="nil"/>
              </w:pBdr>
              <w:spacing w:line="238" w:lineRule="auto"/>
              <w:ind w:left="100"/>
              <w:rPr>
                <w:color w:val="000000"/>
              </w:rPr>
            </w:pPr>
            <w:r>
              <w:rPr>
                <w:color w:val="000000"/>
              </w:rPr>
              <w:t>Categorie de regiuni</w:t>
            </w:r>
          </w:p>
        </w:tc>
        <w:tc>
          <w:tcPr>
            <w:tcW w:w="1297" w:type="dxa"/>
          </w:tcPr>
          <w:p w:rsidR="00A659F3" w:rsidRDefault="0023642F">
            <w:pPr>
              <w:pBdr>
                <w:top w:val="nil"/>
                <w:left w:val="nil"/>
                <w:bottom w:val="nil"/>
                <w:right w:val="nil"/>
                <w:between w:val="nil"/>
              </w:pBdr>
              <w:spacing w:line="238" w:lineRule="auto"/>
              <w:ind w:left="100"/>
              <w:rPr>
                <w:color w:val="000000"/>
              </w:rPr>
            </w:pPr>
            <w:r>
              <w:rPr>
                <w:color w:val="000000"/>
              </w:rPr>
              <w:t>ID [5]</w:t>
            </w:r>
          </w:p>
        </w:tc>
        <w:tc>
          <w:tcPr>
            <w:tcW w:w="3222" w:type="dxa"/>
          </w:tcPr>
          <w:p w:rsidR="00A659F3" w:rsidRDefault="0023642F">
            <w:pPr>
              <w:pBdr>
                <w:top w:val="nil"/>
                <w:left w:val="nil"/>
                <w:bottom w:val="nil"/>
                <w:right w:val="nil"/>
                <w:between w:val="nil"/>
              </w:pBdr>
              <w:spacing w:line="238" w:lineRule="auto"/>
              <w:ind w:left="100"/>
              <w:rPr>
                <w:color w:val="000000"/>
              </w:rPr>
            </w:pPr>
            <w:r>
              <w:rPr>
                <w:color w:val="000000"/>
              </w:rPr>
              <w:t>Indicator [255]</w:t>
            </w:r>
          </w:p>
        </w:tc>
        <w:tc>
          <w:tcPr>
            <w:tcW w:w="2062" w:type="dxa"/>
          </w:tcPr>
          <w:p w:rsidR="00A659F3" w:rsidRDefault="0023642F">
            <w:pPr>
              <w:pBdr>
                <w:top w:val="nil"/>
                <w:left w:val="nil"/>
                <w:bottom w:val="nil"/>
                <w:right w:val="nil"/>
                <w:between w:val="nil"/>
              </w:pBdr>
              <w:spacing w:line="238" w:lineRule="auto"/>
              <w:ind w:left="99"/>
              <w:rPr>
                <w:color w:val="000000"/>
              </w:rPr>
            </w:pPr>
            <w:r>
              <w:rPr>
                <w:color w:val="000000"/>
              </w:rPr>
              <w:t>Unitate de măsură</w:t>
            </w:r>
          </w:p>
        </w:tc>
      </w:tr>
      <w:tr w:rsidR="00A659F3">
        <w:trPr>
          <w:trHeight w:val="285"/>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r w:rsidR="00A659F3">
        <w:trPr>
          <w:trHeight w:val="271"/>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1"/>
        <w:rPr>
          <w:sz w:val="28"/>
          <w:szCs w:val="28"/>
        </w:rPr>
      </w:pPr>
    </w:p>
    <w:p w:rsidR="00A659F3" w:rsidRDefault="0023642F">
      <w:pPr>
        <w:spacing w:before="90"/>
        <w:ind w:left="682"/>
      </w:pPr>
      <w:r>
        <w:t>Tabelul 3: Indicatori de rezultat</w:t>
      </w:r>
    </w:p>
    <w:p w:rsidR="00A659F3" w:rsidRDefault="00A659F3">
      <w:pPr>
        <w:spacing w:before="11"/>
        <w:rPr>
          <w:sz w:val="21"/>
          <w:szCs w:val="21"/>
        </w:rPr>
      </w:pPr>
    </w:p>
    <w:tbl>
      <w:tblPr>
        <w:tblStyle w:val="afffffe"/>
        <w:tblW w:w="13380" w:type="dxa"/>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3"/>
        <w:gridCol w:w="1024"/>
        <w:gridCol w:w="778"/>
        <w:gridCol w:w="1160"/>
        <w:gridCol w:w="901"/>
        <w:gridCol w:w="1038"/>
        <w:gridCol w:w="1284"/>
        <w:gridCol w:w="1420"/>
        <w:gridCol w:w="1420"/>
        <w:gridCol w:w="1420"/>
        <w:gridCol w:w="1802"/>
      </w:tblGrid>
      <w:tr w:rsidR="00A659F3">
        <w:trPr>
          <w:trHeight w:val="571"/>
        </w:trPr>
        <w:tc>
          <w:tcPr>
            <w:tcW w:w="1133"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1024" w:type="dxa"/>
          </w:tcPr>
          <w:p w:rsidR="00A659F3" w:rsidRDefault="0023642F">
            <w:pPr>
              <w:pBdr>
                <w:top w:val="nil"/>
                <w:left w:val="nil"/>
                <w:bottom w:val="nil"/>
                <w:right w:val="nil"/>
                <w:between w:val="nil"/>
              </w:pBdr>
              <w:spacing w:line="238" w:lineRule="auto"/>
              <w:ind w:left="87"/>
              <w:rPr>
                <w:color w:val="000000"/>
              </w:rPr>
            </w:pPr>
            <w:r>
              <w:rPr>
                <w:color w:val="000000"/>
              </w:rPr>
              <w:t>Obiectiv</w:t>
            </w:r>
          </w:p>
          <w:p w:rsidR="00A659F3" w:rsidRDefault="0023642F">
            <w:pPr>
              <w:pBdr>
                <w:top w:val="nil"/>
                <w:left w:val="nil"/>
                <w:bottom w:val="nil"/>
                <w:right w:val="nil"/>
                <w:between w:val="nil"/>
              </w:pBdr>
              <w:spacing w:before="33"/>
              <w:ind w:left="87"/>
              <w:rPr>
                <w:color w:val="000000"/>
              </w:rPr>
            </w:pPr>
            <w:r>
              <w:rPr>
                <w:color w:val="000000"/>
              </w:rPr>
              <w:t>specific</w:t>
            </w:r>
          </w:p>
        </w:tc>
        <w:tc>
          <w:tcPr>
            <w:tcW w:w="778"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1160" w:type="dxa"/>
          </w:tcPr>
          <w:p w:rsidR="00A659F3" w:rsidRDefault="0023642F">
            <w:pPr>
              <w:pBdr>
                <w:top w:val="nil"/>
                <w:left w:val="nil"/>
                <w:bottom w:val="nil"/>
                <w:right w:val="nil"/>
                <w:between w:val="nil"/>
              </w:pBdr>
              <w:spacing w:line="238" w:lineRule="auto"/>
              <w:ind w:left="101"/>
              <w:rPr>
                <w:color w:val="000000"/>
              </w:rPr>
            </w:pPr>
            <w:r>
              <w:rPr>
                <w:color w:val="000000"/>
              </w:rPr>
              <w:t>Categorie</w:t>
            </w:r>
          </w:p>
          <w:p w:rsidR="00A659F3" w:rsidRDefault="0023642F">
            <w:pPr>
              <w:pBdr>
                <w:top w:val="nil"/>
                <w:left w:val="nil"/>
                <w:bottom w:val="nil"/>
                <w:right w:val="nil"/>
                <w:between w:val="nil"/>
              </w:pBdr>
              <w:spacing w:before="33"/>
              <w:ind w:left="101"/>
              <w:rPr>
                <w:color w:val="000000"/>
              </w:rPr>
            </w:pPr>
            <w:r>
              <w:rPr>
                <w:color w:val="000000"/>
              </w:rPr>
              <w:t>de regiuni</w:t>
            </w:r>
          </w:p>
        </w:tc>
        <w:tc>
          <w:tcPr>
            <w:tcW w:w="901" w:type="dxa"/>
          </w:tcPr>
          <w:p w:rsidR="00A659F3" w:rsidRDefault="0023642F">
            <w:pPr>
              <w:pBdr>
                <w:top w:val="nil"/>
                <w:left w:val="nil"/>
                <w:bottom w:val="nil"/>
                <w:right w:val="nil"/>
                <w:between w:val="nil"/>
              </w:pBdr>
              <w:spacing w:line="238" w:lineRule="auto"/>
              <w:ind w:left="101"/>
              <w:rPr>
                <w:color w:val="000000"/>
              </w:rPr>
            </w:pPr>
            <w:r>
              <w:rPr>
                <w:color w:val="000000"/>
              </w:rPr>
              <w:t>ID [5]</w:t>
            </w:r>
          </w:p>
        </w:tc>
        <w:tc>
          <w:tcPr>
            <w:tcW w:w="1038" w:type="dxa"/>
          </w:tcPr>
          <w:p w:rsidR="00A659F3" w:rsidRDefault="0023642F">
            <w:pPr>
              <w:pBdr>
                <w:top w:val="nil"/>
                <w:left w:val="nil"/>
                <w:bottom w:val="nil"/>
                <w:right w:val="nil"/>
                <w:between w:val="nil"/>
              </w:pBdr>
              <w:spacing w:line="238" w:lineRule="auto"/>
              <w:ind w:left="101"/>
              <w:rPr>
                <w:color w:val="000000"/>
              </w:rPr>
            </w:pPr>
            <w:r>
              <w:rPr>
                <w:color w:val="000000"/>
              </w:rPr>
              <w:t>Indicator</w:t>
            </w:r>
          </w:p>
          <w:p w:rsidR="00A659F3" w:rsidRDefault="0023642F">
            <w:pPr>
              <w:pBdr>
                <w:top w:val="nil"/>
                <w:left w:val="nil"/>
                <w:bottom w:val="nil"/>
                <w:right w:val="nil"/>
                <w:between w:val="nil"/>
              </w:pBdr>
              <w:spacing w:before="33"/>
              <w:ind w:left="101"/>
              <w:rPr>
                <w:color w:val="000000"/>
              </w:rPr>
            </w:pPr>
            <w:r>
              <w:rPr>
                <w:color w:val="000000"/>
              </w:rPr>
              <w:t>[255]</w:t>
            </w:r>
          </w:p>
        </w:tc>
        <w:tc>
          <w:tcPr>
            <w:tcW w:w="1284" w:type="dxa"/>
          </w:tcPr>
          <w:p w:rsidR="00A659F3" w:rsidRDefault="0023642F">
            <w:pPr>
              <w:pBdr>
                <w:top w:val="nil"/>
                <w:left w:val="nil"/>
                <w:bottom w:val="nil"/>
                <w:right w:val="nil"/>
                <w:between w:val="nil"/>
              </w:pBdr>
              <w:spacing w:line="238" w:lineRule="auto"/>
              <w:ind w:left="100"/>
              <w:rPr>
                <w:color w:val="000000"/>
              </w:rPr>
            </w:pPr>
            <w:r>
              <w:rPr>
                <w:color w:val="000000"/>
              </w:rPr>
              <w:t>Unitate de</w:t>
            </w:r>
          </w:p>
          <w:p w:rsidR="00A659F3" w:rsidRDefault="0023642F">
            <w:pPr>
              <w:pBdr>
                <w:top w:val="nil"/>
                <w:left w:val="nil"/>
                <w:bottom w:val="nil"/>
                <w:right w:val="nil"/>
                <w:between w:val="nil"/>
              </w:pBdr>
              <w:spacing w:before="33"/>
              <w:ind w:left="100"/>
              <w:rPr>
                <w:color w:val="000000"/>
              </w:rPr>
            </w:pPr>
            <w:r>
              <w:rPr>
                <w:color w:val="000000"/>
              </w:rPr>
              <w:t>măsură</w:t>
            </w:r>
          </w:p>
        </w:tc>
        <w:tc>
          <w:tcPr>
            <w:tcW w:w="1420" w:type="dxa"/>
          </w:tcPr>
          <w:p w:rsidR="00A659F3" w:rsidRDefault="0023642F">
            <w:pPr>
              <w:pBdr>
                <w:top w:val="nil"/>
                <w:left w:val="nil"/>
                <w:bottom w:val="nil"/>
                <w:right w:val="nil"/>
                <w:between w:val="nil"/>
              </w:pBdr>
              <w:spacing w:line="238" w:lineRule="auto"/>
              <w:ind w:left="100"/>
              <w:rPr>
                <w:color w:val="000000"/>
              </w:rPr>
            </w:pPr>
            <w:r>
              <w:rPr>
                <w:color w:val="000000"/>
              </w:rPr>
              <w:t>Valoare de</w:t>
            </w:r>
          </w:p>
          <w:p w:rsidR="00A659F3" w:rsidRDefault="0023642F">
            <w:pPr>
              <w:pBdr>
                <w:top w:val="nil"/>
                <w:left w:val="nil"/>
                <w:bottom w:val="nil"/>
                <w:right w:val="nil"/>
                <w:between w:val="nil"/>
              </w:pBdr>
              <w:spacing w:before="33"/>
              <w:ind w:left="100"/>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An de</w:t>
            </w:r>
          </w:p>
          <w:p w:rsidR="00A659F3" w:rsidRDefault="0023642F">
            <w:pPr>
              <w:pBdr>
                <w:top w:val="nil"/>
                <w:left w:val="nil"/>
                <w:bottom w:val="nil"/>
                <w:right w:val="nil"/>
                <w:between w:val="nil"/>
              </w:pBdr>
              <w:spacing w:before="33"/>
              <w:ind w:left="99"/>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Sursa datelor</w:t>
            </w:r>
          </w:p>
          <w:p w:rsidR="00A659F3" w:rsidRDefault="0023642F">
            <w:pPr>
              <w:pBdr>
                <w:top w:val="nil"/>
                <w:left w:val="nil"/>
                <w:bottom w:val="nil"/>
                <w:right w:val="nil"/>
                <w:between w:val="nil"/>
              </w:pBdr>
              <w:spacing w:before="33"/>
              <w:ind w:left="99"/>
              <w:rPr>
                <w:color w:val="000000"/>
              </w:rPr>
            </w:pPr>
            <w:r>
              <w:rPr>
                <w:color w:val="000000"/>
              </w:rPr>
              <w:t>[200]</w:t>
            </w:r>
          </w:p>
        </w:tc>
        <w:tc>
          <w:tcPr>
            <w:tcW w:w="1802" w:type="dxa"/>
          </w:tcPr>
          <w:p w:rsidR="00A659F3" w:rsidRDefault="0023642F">
            <w:pPr>
              <w:pBdr>
                <w:top w:val="nil"/>
                <w:left w:val="nil"/>
                <w:bottom w:val="nil"/>
                <w:right w:val="nil"/>
                <w:between w:val="nil"/>
              </w:pBdr>
              <w:spacing w:line="238" w:lineRule="auto"/>
              <w:ind w:left="98"/>
              <w:rPr>
                <w:color w:val="000000"/>
              </w:rPr>
            </w:pPr>
            <w:r>
              <w:rPr>
                <w:color w:val="000000"/>
              </w:rPr>
              <w:t>Observații [200]</w:t>
            </w:r>
          </w:p>
        </w:tc>
      </w:tr>
      <w:tr w:rsidR="00A659F3">
        <w:trPr>
          <w:trHeight w:val="285"/>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r w:rsidR="00A659F3">
        <w:trPr>
          <w:trHeight w:val="271"/>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23642F">
      <w:pPr>
        <w:rPr>
          <w:sz w:val="24"/>
          <w:szCs w:val="24"/>
        </w:rPr>
      </w:pPr>
      <w:r>
        <w:br w:type="page"/>
      </w:r>
    </w:p>
    <w:p w:rsidR="00A659F3" w:rsidRDefault="00A659F3">
      <w:pPr>
        <w:rPr>
          <w:sz w:val="24"/>
          <w:szCs w:val="24"/>
        </w:rPr>
      </w:pPr>
    </w:p>
    <w:p w:rsidR="00A659F3" w:rsidRDefault="0023642F">
      <w:pPr>
        <w:numPr>
          <w:ilvl w:val="2"/>
          <w:numId w:val="38"/>
        </w:numPr>
        <w:pBdr>
          <w:top w:val="nil"/>
          <w:left w:val="nil"/>
          <w:bottom w:val="nil"/>
          <w:right w:val="nil"/>
          <w:between w:val="nil"/>
        </w:pBdr>
        <w:tabs>
          <w:tab w:val="left" w:pos="1132"/>
          <w:tab w:val="left" w:pos="1133"/>
        </w:tabs>
      </w:pPr>
      <w:r>
        <w:rPr>
          <w:color w:val="000000"/>
        </w:rPr>
        <w:t xml:space="preserve">Titlul priorității [300] (se repetă pentru fiecare prioritate): </w:t>
      </w:r>
    </w:p>
    <w:p w:rsidR="00A659F3" w:rsidRDefault="00A659F3">
      <w:pPr>
        <w:pBdr>
          <w:top w:val="nil"/>
          <w:left w:val="nil"/>
          <w:bottom w:val="nil"/>
          <w:right w:val="nil"/>
          <w:between w:val="nil"/>
        </w:pBdr>
        <w:tabs>
          <w:tab w:val="left" w:pos="1132"/>
          <w:tab w:val="left" w:pos="1133"/>
        </w:tabs>
        <w:ind w:left="1132"/>
        <w:jc w:val="right"/>
        <w:rPr>
          <w:rFonts w:ascii="Cambria" w:eastAsia="Cambria" w:hAnsi="Cambria" w:cs="Cambria"/>
          <w:color w:val="000000"/>
        </w:rPr>
      </w:pPr>
    </w:p>
    <w:p w:rsidR="00A659F3" w:rsidRDefault="0023642F">
      <w:pPr>
        <w:pStyle w:val="Heading1"/>
        <w:ind w:firstLine="612"/>
      </w:pPr>
      <w:bookmarkStart w:id="8" w:name="_heading=h.1t3h5sf" w:colFirst="0" w:colLast="0"/>
      <w:bookmarkEnd w:id="8"/>
      <w:r>
        <w:rPr>
          <w:rFonts w:ascii="Cambria" w:eastAsia="Cambria" w:hAnsi="Cambria" w:cs="Cambria"/>
          <w:i/>
          <w:color w:val="366091"/>
        </w:rPr>
        <w:t>Prioritatea 4. Creșterea eficienței căilor ferate române</w:t>
      </w:r>
    </w:p>
    <w:p w:rsidR="00A659F3" w:rsidRDefault="00A659F3">
      <w:pPr>
        <w:tabs>
          <w:tab w:val="left" w:pos="1132"/>
          <w:tab w:val="left" w:pos="1133"/>
        </w:tabs>
      </w:pPr>
    </w:p>
    <w:tbl>
      <w:tblPr>
        <w:tblStyle w:val="affffff"/>
        <w:tblW w:w="1318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183"/>
      </w:tblGrid>
      <w:tr w:rsidR="00A659F3">
        <w:trPr>
          <w:trHeight w:val="353"/>
          <w:jc w:val="center"/>
        </w:trPr>
        <w:tc>
          <w:tcPr>
            <w:tcW w:w="13183" w:type="dxa"/>
          </w:tcPr>
          <w:p w:rsidR="00A659F3" w:rsidRDefault="0023642F">
            <w:pPr>
              <w:pBdr>
                <w:top w:val="nil"/>
                <w:left w:val="nil"/>
                <w:bottom w:val="nil"/>
                <w:right w:val="nil"/>
                <w:between w:val="nil"/>
              </w:pBdr>
              <w:spacing w:before="26"/>
              <w:ind w:left="401"/>
              <w:rPr>
                <w:color w:val="000000"/>
              </w:rPr>
            </w:pPr>
            <w:r>
              <w:rPr>
                <w:rFonts w:ascii="MS Gothic" w:eastAsia="MS Gothic" w:hAnsi="MS Gothic" w:cs="MS Gothic"/>
                <w:color w:val="000000"/>
              </w:rPr>
              <w:t>☐</w:t>
            </w:r>
            <w:r>
              <w:rPr>
                <w:color w:val="000000"/>
              </w:rPr>
              <w:t xml:space="preserve">  Această prioritate se referă în mod specific la ocuparea forței de muncă în rândul tinerilor</w:t>
            </w:r>
          </w:p>
        </w:tc>
      </w:tr>
      <w:tr w:rsidR="00A659F3">
        <w:trPr>
          <w:trHeight w:val="353"/>
          <w:jc w:val="center"/>
        </w:trPr>
        <w:tc>
          <w:tcPr>
            <w:tcW w:w="13183" w:type="dxa"/>
          </w:tcPr>
          <w:p w:rsidR="00A659F3" w:rsidRDefault="0023642F">
            <w:pPr>
              <w:pBdr>
                <w:top w:val="nil"/>
                <w:left w:val="nil"/>
                <w:bottom w:val="nil"/>
                <w:right w:val="nil"/>
                <w:between w:val="nil"/>
              </w:pBdr>
              <w:spacing w:before="39"/>
              <w:ind w:left="401"/>
              <w:rPr>
                <w:color w:val="000000"/>
              </w:rPr>
            </w:pPr>
            <w:r>
              <w:rPr>
                <w:rFonts w:ascii="MS Gothic" w:eastAsia="MS Gothic" w:hAnsi="MS Gothic" w:cs="MS Gothic"/>
                <w:color w:val="000000"/>
              </w:rPr>
              <w:t>☐</w:t>
            </w:r>
            <w:r>
              <w:rPr>
                <w:color w:val="000000"/>
              </w:rPr>
              <w:t xml:space="preserve">  Această prioritate se referă în mod specific la acțiuni sociale inovatoare</w:t>
            </w:r>
          </w:p>
        </w:tc>
      </w:tr>
      <w:tr w:rsidR="00A659F3">
        <w:trPr>
          <w:trHeight w:val="599"/>
          <w:jc w:val="center"/>
        </w:trPr>
        <w:tc>
          <w:tcPr>
            <w:tcW w:w="13183"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(m) din Regulamentul FSE+</w:t>
            </w:r>
            <w:r>
              <w:rPr>
                <w:b/>
                <w:color w:val="000000"/>
                <w:sz w:val="25"/>
                <w:szCs w:val="25"/>
                <w:vertAlign w:val="superscript"/>
              </w:rPr>
              <w:t>*</w:t>
            </w:r>
          </w:p>
        </w:tc>
      </w:tr>
      <w:tr w:rsidR="00A659F3">
        <w:trPr>
          <w:trHeight w:val="612"/>
          <w:jc w:val="center"/>
        </w:trPr>
        <w:tc>
          <w:tcPr>
            <w:tcW w:w="13183"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(l) din Regulamentul FSE+ </w:t>
            </w:r>
            <w:r>
              <w:rPr>
                <w:b/>
                <w:color w:val="000000"/>
                <w:vertAlign w:val="superscript"/>
              </w:rPr>
              <w:footnoteReference w:id="22"/>
            </w:r>
          </w:p>
        </w:tc>
      </w:tr>
      <w:tr w:rsidR="00A659F3">
        <w:trPr>
          <w:trHeight w:val="612"/>
          <w:jc w:val="center"/>
        </w:trPr>
        <w:tc>
          <w:tcPr>
            <w:tcW w:w="13183"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mobilitatea urbană prevăzut la articolul 3 alineatul (1) litera (b) punctul (viii) din Regulamentul FEDR și Fondul de coeziune</w:t>
            </w:r>
          </w:p>
        </w:tc>
      </w:tr>
      <w:tr w:rsidR="00A659F3">
        <w:trPr>
          <w:trHeight w:val="612"/>
          <w:jc w:val="center"/>
        </w:trPr>
        <w:tc>
          <w:tcPr>
            <w:tcW w:w="13183"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conectivitatea digitală prevăzut la articolul 3 alineatul (1) litera (a) punctul (v) din Regulamentul FEDR și Fondul de coeziune</w:t>
            </w:r>
          </w:p>
        </w:tc>
      </w:tr>
    </w:tbl>
    <w:p w:rsidR="00A659F3" w:rsidRDefault="00A659F3">
      <w:pPr>
        <w:tabs>
          <w:tab w:val="left" w:pos="1132"/>
        </w:tabs>
        <w:spacing w:before="90"/>
        <w:ind w:left="354"/>
        <w:rPr>
          <w:b/>
          <w:sz w:val="25"/>
          <w:szCs w:val="25"/>
          <w:vertAlign w:val="superscript"/>
        </w:rPr>
      </w:pPr>
    </w:p>
    <w:p w:rsidR="00A659F3" w:rsidRDefault="0023642F">
      <w:pPr>
        <w:tabs>
          <w:tab w:val="left" w:pos="1132"/>
        </w:tabs>
        <w:spacing w:before="90"/>
        <w:ind w:left="354"/>
      </w:pPr>
      <w:r>
        <w:rPr>
          <w:b/>
          <w:sz w:val="25"/>
          <w:szCs w:val="25"/>
          <w:vertAlign w:val="superscript"/>
        </w:rPr>
        <w:t xml:space="preserve">* </w:t>
      </w:r>
      <w:r>
        <w:t>Dacă este bifată, treceți la secțiunea 2.1.1.2.</w:t>
      </w:r>
    </w:p>
    <w:p w:rsidR="00A659F3" w:rsidRDefault="00A659F3">
      <w:pPr>
        <w:rPr>
          <w:sz w:val="17"/>
          <w:szCs w:val="17"/>
        </w:rPr>
      </w:pPr>
    </w:p>
    <w:p w:rsidR="00A659F3" w:rsidRDefault="0023642F">
      <w:pPr>
        <w:numPr>
          <w:ilvl w:val="3"/>
          <w:numId w:val="38"/>
        </w:numPr>
        <w:pBdr>
          <w:top w:val="nil"/>
          <w:left w:val="nil"/>
          <w:bottom w:val="nil"/>
          <w:right w:val="nil"/>
          <w:between w:val="nil"/>
        </w:pBdr>
        <w:tabs>
          <w:tab w:val="left" w:pos="1242"/>
        </w:tabs>
        <w:spacing w:before="92"/>
        <w:ind w:left="1239" w:hanging="778"/>
        <w:rPr>
          <w:color w:val="000000"/>
        </w:rPr>
      </w:pPr>
      <w:r>
        <w:rPr>
          <w:color w:val="000000"/>
        </w:rPr>
        <w:t>Obiectiv specific</w:t>
      </w:r>
      <w:r>
        <w:rPr>
          <w:b/>
          <w:color w:val="000000"/>
          <w:sz w:val="33"/>
          <w:szCs w:val="33"/>
          <w:vertAlign w:val="superscript"/>
        </w:rPr>
        <w:footnoteReference w:id="23"/>
      </w:r>
      <w:r>
        <w:rPr>
          <w:color w:val="000000"/>
        </w:rPr>
        <w:t>(se repetă pentru fiecare obiectiv specific selectat, pentru alte priorități decât asistența tehnică)</w:t>
      </w:r>
    </w:p>
    <w:p w:rsidR="00A659F3" w:rsidRDefault="0023642F">
      <w:pPr>
        <w:pBdr>
          <w:top w:val="nil"/>
          <w:left w:val="nil"/>
          <w:bottom w:val="nil"/>
          <w:right w:val="nil"/>
          <w:between w:val="nil"/>
        </w:pBdr>
        <w:tabs>
          <w:tab w:val="left" w:pos="1242"/>
        </w:tabs>
        <w:spacing w:before="92"/>
        <w:ind w:left="1241"/>
        <w:rPr>
          <w:color w:val="366091"/>
        </w:rPr>
      </w:pPr>
      <w:r>
        <w:rPr>
          <w:color w:val="366091"/>
        </w:rPr>
        <w:t>3.1. Dezvoltarea unei rețele TEN-T, reziliente la schimbările climatice, inteligente, sigure, durabile și intermodale</w:t>
      </w:r>
    </w:p>
    <w:p w:rsidR="00A659F3" w:rsidRDefault="00A659F3">
      <w:pPr>
        <w:spacing w:before="3"/>
        <w:rPr>
          <w:sz w:val="30"/>
          <w:szCs w:val="30"/>
        </w:rPr>
      </w:pPr>
    </w:p>
    <w:p w:rsidR="00A659F3" w:rsidRDefault="0023642F">
      <w:pPr>
        <w:numPr>
          <w:ilvl w:val="4"/>
          <w:numId w:val="38"/>
        </w:numPr>
        <w:pBdr>
          <w:top w:val="nil"/>
          <w:left w:val="nil"/>
          <w:bottom w:val="nil"/>
          <w:right w:val="nil"/>
          <w:between w:val="nil"/>
        </w:pBdr>
        <w:tabs>
          <w:tab w:val="left" w:pos="1774"/>
          <w:tab w:val="left" w:pos="1775"/>
        </w:tabs>
        <w:ind w:left="1771" w:hanging="1310"/>
        <w:rPr>
          <w:color w:val="000000"/>
        </w:rPr>
      </w:pPr>
      <w:r>
        <w:rPr>
          <w:color w:val="000000"/>
        </w:rPr>
        <w:t>Intervenții ale fondurilor</w:t>
      </w:r>
    </w:p>
    <w:p w:rsidR="00A659F3" w:rsidRDefault="00A659F3">
      <w:pPr>
        <w:spacing w:before="2"/>
        <w:rPr>
          <w:sz w:val="30"/>
          <w:szCs w:val="30"/>
        </w:rPr>
      </w:pPr>
    </w:p>
    <w:p w:rsidR="00A659F3" w:rsidRDefault="0023642F">
      <w:pPr>
        <w:ind w:left="1241"/>
      </w:pPr>
      <w:r>
        <w:lastRenderedPageBreak/>
        <w:t>Trimitere: articolul 22 alineatul (3) litera (d) punctele (i), (iii), (iv), (v), (vi) și (vii) din RDC;</w:t>
      </w:r>
    </w:p>
    <w:p w:rsidR="00A659F3" w:rsidRDefault="00A659F3">
      <w:pPr>
        <w:spacing w:before="1"/>
        <w:rPr>
          <w:sz w:val="29"/>
          <w:szCs w:val="29"/>
        </w:rPr>
      </w:pPr>
    </w:p>
    <w:p w:rsidR="00A659F3" w:rsidRDefault="0023642F">
      <w:pPr>
        <w:ind w:left="1241"/>
      </w:pPr>
      <w:r>
        <w:t>Tipurile de acțiuni aferente – articolul 22 alineatul (3) litera (d) punctul (i) din RDC și articolul 6 din Regulamentul FSE+:</w:t>
      </w:r>
    </w:p>
    <w:p w:rsidR="00A659F3" w:rsidRDefault="00A659F3">
      <w:pPr>
        <w:spacing w:before="6"/>
        <w:rPr>
          <w:sz w:val="18"/>
          <w:szCs w:val="18"/>
        </w:rPr>
      </w:pPr>
    </w:p>
    <w:tbl>
      <w:tblPr>
        <w:tblStyle w:val="affffff0"/>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26"/>
              <w:ind w:left="95"/>
            </w:pPr>
            <w:r>
              <w:t>Câmp de text [8 000]</w:t>
            </w:r>
          </w:p>
          <w:p w:rsidR="00A659F3" w:rsidRDefault="0023642F">
            <w:pPr>
              <w:spacing w:before="120" w:after="120"/>
              <w:jc w:val="both"/>
              <w:rPr>
                <w:strike/>
                <w:color w:val="1F497D"/>
              </w:rPr>
            </w:pPr>
            <w:r>
              <w:rPr>
                <w:color w:val="1F497D"/>
              </w:rPr>
              <w:t xml:space="preserve">În domeniul infrastructurii feroviare, acțiunile vizate vor fi focalizate pe obiectivele strategice la nivel european și nivel național sintetizate în cadrul </w:t>
            </w:r>
            <w:r>
              <w:rPr>
                <w:i/>
                <w:color w:val="1F497D"/>
              </w:rPr>
              <w:t>Programului Investițional</w:t>
            </w:r>
            <w:r>
              <w:rPr>
                <w:color w:val="1F497D"/>
              </w:rPr>
              <w:t xml:space="preserve">, în particular continuarea modernizării coridoarelor rețelei TEN-T Centrale (Rin-Dunăre și Orient -East Med) ce compun coloana vertebrală a rețelei primare de cale ferată a României compusă exclusiv din secțiuni situate pe rețeaua TEN-T Centrală. </w:t>
            </w:r>
          </w:p>
          <w:p w:rsidR="00A659F3" w:rsidRDefault="0023642F">
            <w:pPr>
              <w:spacing w:before="120" w:after="120"/>
              <w:jc w:val="both"/>
              <w:rPr>
                <w:color w:val="1F497D"/>
              </w:rPr>
            </w:pPr>
            <w:r>
              <w:rPr>
                <w:color w:val="1F497D"/>
              </w:rPr>
              <w:t>Așa cum a fost precizat în cadrul capitolului de Strategie a prezentului document în ultimii 30 de ani, România a reușit să modernizeze mai puțin de 700 km din cei peste 10.000 km de căi ferate de pe teritoriul său, acțiune realizată în principal cu fonduri UE. De exemplu, din 2007 până în prezent au fost investiți aproximativ 5 mld. euro pentru modernizarea a 500 km de cale ferată dintr-un total de aprox. 2.400 km pe cale ferată care aparțin rețelei TEN-T Centrale.</w:t>
            </w:r>
          </w:p>
          <w:p w:rsidR="00A659F3" w:rsidRDefault="0023642F">
            <w:pPr>
              <w:spacing w:before="120" w:after="120"/>
              <w:jc w:val="both"/>
              <w:rPr>
                <w:color w:val="1F497D"/>
              </w:rPr>
            </w:pPr>
            <w:r>
              <w:rPr>
                <w:color w:val="1F497D"/>
              </w:rPr>
              <w:t>Ritmul de modernizare a prezentat valori mici din cauza focalizării pe investiții mari pe aliniamente noi, prin urmare în perioada următoare de programare abordarea autorităților RO va fi ca în loc de modernizări costisitoare, orientate pe aliniamente noi, noul concept să se bazeze pe reabilitarea liniilor existente pe aliniamentul actual în vederea asigurării de viteze de operare de minim 100 km/h.</w:t>
            </w:r>
          </w:p>
          <w:p w:rsidR="00A659F3" w:rsidRDefault="0023642F">
            <w:pPr>
              <w:spacing w:before="120" w:after="120"/>
              <w:jc w:val="both"/>
              <w:rPr>
                <w:color w:val="1F497D"/>
              </w:rPr>
            </w:pPr>
            <w:r>
              <w:rPr>
                <w:color w:val="1F497D"/>
              </w:rPr>
              <w:t xml:space="preserve">În coordonare cu intervențiile finanțate în cadrul </w:t>
            </w:r>
            <w:r>
              <w:rPr>
                <w:i/>
                <w:color w:val="1F497D"/>
              </w:rPr>
              <w:t>PNRR</w:t>
            </w:r>
            <w:r>
              <w:rPr>
                <w:color w:val="1F497D"/>
              </w:rPr>
              <w:t xml:space="preserve"> și cu investițiile propuse în cadrul </w:t>
            </w:r>
            <w:r>
              <w:rPr>
                <w:i/>
                <w:color w:val="1F497D"/>
              </w:rPr>
              <w:t>CEF</w:t>
            </w:r>
            <w:r w:rsidR="00400689">
              <w:rPr>
                <w:color w:val="1F497D"/>
              </w:rPr>
              <w:t>, acțiunile P</w:t>
            </w:r>
            <w:r>
              <w:rPr>
                <w:color w:val="1F497D"/>
              </w:rPr>
              <w:t>T se vor focaliza pe finalizarea coridorului, Rin –Dunăre precum și a celorlalte secțiuni ale rețelei primare. Investițiile vor fi acompaniate de măsuri de protecția naturii și a biodiversității (infrastructură verde) în legătură directă cu infrastructura de transport feroviară. În plus se urmăresc investiții punctuale pentru evitarea coliziunilor cu oameni și animale.</w:t>
            </w:r>
          </w:p>
          <w:p w:rsidR="00A659F3" w:rsidRDefault="0023642F">
            <w:pPr>
              <w:spacing w:before="120" w:after="120"/>
              <w:jc w:val="both"/>
              <w:rPr>
                <w:color w:val="1F497D"/>
              </w:rPr>
            </w:pPr>
            <w:r>
              <w:rPr>
                <w:color w:val="1F497D"/>
              </w:rPr>
              <w:t xml:space="preserve">În ceea ce privește studiile în domeniul modernizării căilor ferate din România prin prezenta prioritate se vor finanța studiile privind implementarea unui traseu feroviar de mare viteză care are ca Obiectiv general legarea Bucureștiului de restul rețelei feroviare de mare viteză din Europa la Budapesta. </w:t>
            </w:r>
          </w:p>
          <w:p w:rsidR="00A659F3" w:rsidRDefault="0023642F">
            <w:pPr>
              <w:spacing w:before="120" w:after="120"/>
              <w:jc w:val="both"/>
              <w:rPr>
                <w:color w:val="1F497D"/>
              </w:rPr>
            </w:pPr>
            <w:r>
              <w:rPr>
                <w:color w:val="1F497D"/>
              </w:rPr>
              <w:t>În vederea atingerii standardelor impuse la nivel european, modul de abordare al proiectelor de modernizare,  prevăzut în cadrul PI</w:t>
            </w:r>
            <w:r>
              <w:rPr>
                <w:i/>
                <w:color w:val="1F497D"/>
              </w:rPr>
              <w:t xml:space="preserve"> </w:t>
            </w:r>
            <w:r>
              <w:rPr>
                <w:color w:val="1F497D"/>
              </w:rPr>
              <w:t>și consistent cu proiectele complementare incluse în cadrul PNRR, presupune utilizarea în proporție mai mare a trenurilor de lucru fie ca parte a capitalului de lucru al contractorilor externi, fie puse la dispoziție contractorilor externi de către beneficiari. Achiziția trenurilor de lucru va fi eligibilă în cadrul prezentei axe.</w:t>
            </w:r>
          </w:p>
          <w:p w:rsidR="00A659F3" w:rsidRDefault="0023642F">
            <w:pPr>
              <w:spacing w:before="120" w:after="120"/>
              <w:jc w:val="both"/>
              <w:rPr>
                <w:color w:val="1F497D"/>
              </w:rPr>
            </w:pPr>
            <w:r>
              <w:rPr>
                <w:color w:val="1F497D"/>
              </w:rPr>
              <w:t>În cazul în care proiectele de modernizare nu pot fi finalizate în cadrul perioadei de eligibilitate a programului autoritatea de management poate accepta o implementare pe etape ale proiectelor după cum urmează:</w:t>
            </w:r>
          </w:p>
          <w:p w:rsidR="00A659F3" w:rsidRDefault="0023642F">
            <w:pPr>
              <w:spacing w:before="120" w:after="120"/>
              <w:ind w:left="426"/>
              <w:jc w:val="both"/>
              <w:rPr>
                <w:color w:val="1F497D"/>
              </w:rPr>
            </w:pPr>
            <w:r>
              <w:rPr>
                <w:color w:val="1F497D"/>
              </w:rPr>
              <w:t>a) etapa I – lucrări de tip reînnoiri pe liniile directe, implementate într-o manieră accelerată, care vizează eliminarea tuturor restricțiilor de viteză prin înlocuirea cadrului piatră spartă (track beds) – traverse și prinderi (rail sleepers and rail fasteners) – șină (steel rail) și a aparatelor de cale (rail switches);</w:t>
            </w:r>
          </w:p>
          <w:p w:rsidR="00A659F3" w:rsidRDefault="0023642F">
            <w:pPr>
              <w:spacing w:before="120" w:after="120"/>
              <w:ind w:left="426"/>
              <w:jc w:val="both"/>
              <w:rPr>
                <w:color w:val="1F497D"/>
              </w:rPr>
            </w:pPr>
            <w:r>
              <w:rPr>
                <w:color w:val="1F497D"/>
              </w:rPr>
              <w:t>b) etapa a II-a – lucrări de modernizare complete, pe liniile directe și abătute în special pentru poduri, podețe, tuneluri, care prevăd reutilizarea în procente ridicate a elementelor schimbate în prima etapă, la care se adaugă și introducerea sistemului ERTMS nivel 2.</w:t>
            </w:r>
          </w:p>
          <w:p w:rsidR="00A659F3" w:rsidRDefault="0023642F">
            <w:pPr>
              <w:spacing w:before="120" w:after="120"/>
              <w:jc w:val="both"/>
              <w:rPr>
                <w:color w:val="1F497D"/>
              </w:rPr>
            </w:pPr>
            <w:r>
              <w:rPr>
                <w:color w:val="1F497D"/>
              </w:rPr>
              <w:t>În această abordare pe faze, etapa 1 este complementară cu etapa a II-a, lucrările la infrastructura feroviară fiind stabilite integrat încă de la început.</w:t>
            </w:r>
          </w:p>
          <w:p w:rsidR="00A659F3" w:rsidRDefault="0023642F">
            <w:pPr>
              <w:spacing w:before="65"/>
              <w:jc w:val="both"/>
              <w:rPr>
                <w:color w:val="366091"/>
              </w:rPr>
            </w:pPr>
            <w:r>
              <w:rPr>
                <w:color w:val="366091"/>
              </w:rPr>
              <w:lastRenderedPageBreak/>
              <w:t xml:space="preserve">Prioritizarea proiectelor a reprezentat un pas important în definirea </w:t>
            </w:r>
            <w:r>
              <w:rPr>
                <w:i/>
                <w:color w:val="1F497D"/>
              </w:rPr>
              <w:t>Programului Investițional</w:t>
            </w:r>
            <w:r>
              <w:rPr>
                <w:color w:val="1F497D"/>
              </w:rPr>
              <w:t xml:space="preserve"> </w:t>
            </w:r>
            <w:r>
              <w:rPr>
                <w:color w:val="366091"/>
              </w:rPr>
              <w:t xml:space="preserve"> și a constat în ierarhizarea proiectelor potrivit unui set de criterii de evaluare predefinite, care să asigure un proces de prioritizare corect și neutru, elaborat pe baze independente și științifice.  Metodologia analizei multicriteriale (AMC) pentru proiectele rețelei primare feroviare se bazează pe următoarele criterii: eficiență economică – 35%, reducerea emisiilor de carbon – 20%, conectivitate strategică – 25%, utilizarea duală a infrastructurii – 15%, maturitatea pregătirii proiectului – 5%. Subliniem faptul că prin criteriul conectivitate strategică se reflectă apartenența proiectului la rețeaua TEN-T pe grade de importanță Coridor al rețelei TEN-T Centrale, Globale etc. După aplicarea criteriilor de mai sus, lista de proiecte a fost structurată în funcție de stadiul proiectelor(proiecte aflate în faza de execuție, proiecte lansate spre a fi implementate, proiecte din lista prioritizată). Metodologia de evaluare a criteriilor, respectiv prioritizarea a fost realizată pentru 20 de proiecte care însumează un total de 2586.8 km și un cost total estimat de 13.6 mld.EUR fără TVA. Mai multe informații privind prioritizarea proiectelor se regăsesc în PI atașat prezentului document.</w:t>
            </w:r>
          </w:p>
          <w:p w:rsidR="00A659F3" w:rsidRDefault="0023642F">
            <w:pPr>
              <w:spacing w:before="120" w:after="120"/>
              <w:jc w:val="both"/>
              <w:rPr>
                <w:color w:val="1F497D"/>
              </w:rPr>
            </w:pPr>
            <w:r>
              <w:rPr>
                <w:color w:val="1F497D"/>
              </w:rPr>
              <w:t>Având în vedere corelarea cu investițiile aferente PNRR (modernizare completă, renewal, quick wins, ce</w:t>
            </w:r>
            <w:r w:rsidR="00400689">
              <w:rPr>
                <w:color w:val="1F497D"/>
              </w:rPr>
              <w:t>ntralizări) și CEF, în cadrul P</w:t>
            </w:r>
            <w:r>
              <w:rPr>
                <w:color w:val="1F497D"/>
              </w:rPr>
              <w:t>T sunt propuse la finanțare proiecte situate exclusiv pe rețeaua TEN-T, după cum urmează:</w:t>
            </w:r>
          </w:p>
          <w:p w:rsidR="00A659F3" w:rsidRDefault="0023642F">
            <w:pPr>
              <w:spacing w:before="120" w:after="120" w:line="360" w:lineRule="auto"/>
              <w:jc w:val="both"/>
              <w:rPr>
                <w:b/>
                <w:color w:val="1F497D"/>
              </w:rPr>
            </w:pPr>
            <w:r>
              <w:rPr>
                <w:b/>
                <w:color w:val="1F497D"/>
              </w:rPr>
              <w:t>Proiecte fazate:</w:t>
            </w:r>
          </w:p>
          <w:p w:rsidR="00A659F3" w:rsidRDefault="0023642F">
            <w:pPr>
              <w:widowControl/>
              <w:numPr>
                <w:ilvl w:val="0"/>
                <w:numId w:val="26"/>
              </w:numPr>
              <w:pBdr>
                <w:top w:val="nil"/>
                <w:left w:val="nil"/>
                <w:bottom w:val="nil"/>
                <w:right w:val="nil"/>
                <w:between w:val="nil"/>
              </w:pBdr>
              <w:spacing w:before="120" w:after="120"/>
              <w:jc w:val="both"/>
              <w:rPr>
                <w:color w:val="1F497D"/>
              </w:rPr>
            </w:pPr>
            <w:r>
              <w:rPr>
                <w:color w:val="1F497D"/>
              </w:rPr>
              <w:t>Proiecte fazate care răspund condițiilor de eligibilitate ale acestei priorități (inclusiv dar fără a se limita la Radna- Gurasada – Simeria, dacă este cazul)</w:t>
            </w:r>
          </w:p>
          <w:p w:rsidR="00A659F3" w:rsidRDefault="0023642F">
            <w:pPr>
              <w:spacing w:before="120" w:after="120" w:line="360" w:lineRule="auto"/>
              <w:jc w:val="both"/>
              <w:rPr>
                <w:color w:val="1F497D"/>
              </w:rPr>
            </w:pPr>
            <w:r>
              <w:rPr>
                <w:b/>
                <w:color w:val="1F497D"/>
              </w:rPr>
              <w:t>Proiecte noi de investiţii</w:t>
            </w:r>
            <w:r>
              <w:rPr>
                <w:color w:val="1F497D"/>
              </w:rPr>
              <w:t>:</w:t>
            </w:r>
          </w:p>
          <w:p w:rsidR="00A659F3" w:rsidRDefault="0023642F">
            <w:pPr>
              <w:widowControl/>
              <w:numPr>
                <w:ilvl w:val="0"/>
                <w:numId w:val="26"/>
              </w:numPr>
              <w:pBdr>
                <w:top w:val="nil"/>
                <w:left w:val="nil"/>
                <w:bottom w:val="nil"/>
                <w:right w:val="nil"/>
                <w:between w:val="nil"/>
              </w:pBdr>
              <w:spacing w:before="120"/>
              <w:jc w:val="both"/>
              <w:rPr>
                <w:color w:val="1F497D"/>
              </w:rPr>
            </w:pPr>
            <w:r>
              <w:rPr>
                <w:color w:val="1F497D"/>
              </w:rPr>
              <w:t>Predeal – Brașov;</w:t>
            </w:r>
          </w:p>
          <w:p w:rsidR="00A659F3" w:rsidRDefault="0023642F">
            <w:pPr>
              <w:widowControl/>
              <w:numPr>
                <w:ilvl w:val="0"/>
                <w:numId w:val="26"/>
              </w:numPr>
              <w:pBdr>
                <w:top w:val="nil"/>
                <w:left w:val="nil"/>
                <w:bottom w:val="nil"/>
                <w:right w:val="nil"/>
                <w:between w:val="nil"/>
              </w:pBdr>
              <w:jc w:val="both"/>
              <w:rPr>
                <w:color w:val="1F497D"/>
              </w:rPr>
            </w:pPr>
            <w:r>
              <w:rPr>
                <w:color w:val="1F497D"/>
              </w:rPr>
              <w:t>Craiova - Dr. Tr. Severin – Caransebeș;</w:t>
            </w:r>
          </w:p>
          <w:p w:rsidR="00A659F3" w:rsidRDefault="0023642F">
            <w:pPr>
              <w:widowControl/>
              <w:numPr>
                <w:ilvl w:val="0"/>
                <w:numId w:val="26"/>
              </w:numPr>
              <w:pBdr>
                <w:top w:val="nil"/>
                <w:left w:val="nil"/>
                <w:bottom w:val="nil"/>
                <w:right w:val="nil"/>
                <w:between w:val="nil"/>
              </w:pBdr>
              <w:jc w:val="both"/>
              <w:rPr>
                <w:color w:val="1F497D"/>
              </w:rPr>
            </w:pPr>
            <w:r>
              <w:rPr>
                <w:color w:val="1F497D"/>
              </w:rPr>
              <w:t>Teiuș - Cp. Turzii - Cluj-Napoca;</w:t>
            </w:r>
          </w:p>
          <w:p w:rsidR="00A659F3" w:rsidRDefault="0023642F">
            <w:pPr>
              <w:widowControl/>
              <w:numPr>
                <w:ilvl w:val="0"/>
                <w:numId w:val="26"/>
              </w:numPr>
              <w:pBdr>
                <w:top w:val="nil"/>
                <w:left w:val="nil"/>
                <w:bottom w:val="nil"/>
                <w:right w:val="nil"/>
                <w:between w:val="nil"/>
              </w:pBdr>
              <w:jc w:val="both"/>
              <w:rPr>
                <w:color w:val="1F497D"/>
              </w:rPr>
            </w:pPr>
            <w:r>
              <w:rPr>
                <w:color w:val="1F497D"/>
              </w:rPr>
              <w:t>Complexul feroviar Port Constanța – Palas;</w:t>
            </w:r>
          </w:p>
          <w:p w:rsidR="00A659F3" w:rsidRDefault="0023642F">
            <w:pPr>
              <w:widowControl/>
              <w:numPr>
                <w:ilvl w:val="0"/>
                <w:numId w:val="26"/>
              </w:numPr>
              <w:pBdr>
                <w:top w:val="nil"/>
                <w:left w:val="nil"/>
                <w:bottom w:val="nil"/>
                <w:right w:val="nil"/>
                <w:between w:val="nil"/>
              </w:pBdr>
              <w:jc w:val="both"/>
              <w:rPr>
                <w:color w:val="1F497D"/>
              </w:rPr>
            </w:pPr>
            <w:r>
              <w:rPr>
                <w:color w:val="1F497D"/>
              </w:rPr>
              <w:t>Complexul feroviar București, inclusiv dimensiunea metropolitană;</w:t>
            </w:r>
          </w:p>
          <w:p w:rsidR="00A659F3" w:rsidRDefault="0023642F">
            <w:pPr>
              <w:widowControl/>
              <w:numPr>
                <w:ilvl w:val="0"/>
                <w:numId w:val="26"/>
              </w:numPr>
              <w:pBdr>
                <w:top w:val="nil"/>
                <w:left w:val="nil"/>
                <w:bottom w:val="nil"/>
                <w:right w:val="nil"/>
                <w:between w:val="nil"/>
              </w:pBdr>
              <w:jc w:val="both"/>
              <w:rPr>
                <w:color w:val="1F497D"/>
              </w:rPr>
            </w:pPr>
            <w:r>
              <w:rPr>
                <w:color w:val="1F497D"/>
              </w:rPr>
              <w:t>Pașcani - Iași – Ungheni;</w:t>
            </w:r>
          </w:p>
          <w:p w:rsidR="00A659F3" w:rsidRDefault="0023642F">
            <w:pPr>
              <w:widowControl/>
              <w:numPr>
                <w:ilvl w:val="0"/>
                <w:numId w:val="26"/>
              </w:numPr>
              <w:pBdr>
                <w:top w:val="nil"/>
                <w:left w:val="nil"/>
                <w:bottom w:val="nil"/>
                <w:right w:val="nil"/>
                <w:between w:val="nil"/>
              </w:pBdr>
              <w:jc w:val="both"/>
              <w:rPr>
                <w:color w:val="1F497D"/>
              </w:rPr>
            </w:pPr>
            <w:r>
              <w:rPr>
                <w:color w:val="1F497D"/>
              </w:rPr>
              <w:t>Ploiești Triaj – Focșani – Roman – Pașcani - Dărmănești - Vicșani Frontieră;</w:t>
            </w:r>
          </w:p>
          <w:p w:rsidR="00A659F3" w:rsidRDefault="0023642F">
            <w:pPr>
              <w:widowControl/>
              <w:numPr>
                <w:ilvl w:val="0"/>
                <w:numId w:val="26"/>
              </w:numPr>
              <w:pBdr>
                <w:top w:val="nil"/>
                <w:left w:val="nil"/>
                <w:bottom w:val="nil"/>
                <w:right w:val="nil"/>
                <w:between w:val="nil"/>
              </w:pBdr>
              <w:jc w:val="both"/>
              <w:rPr>
                <w:color w:val="1F497D"/>
              </w:rPr>
            </w:pPr>
            <w:r>
              <w:rPr>
                <w:color w:val="1F497D"/>
              </w:rPr>
              <w:t>Reabilitare stații CF</w:t>
            </w:r>
          </w:p>
          <w:p w:rsidR="00A659F3" w:rsidRDefault="0023642F">
            <w:pPr>
              <w:widowControl/>
              <w:numPr>
                <w:ilvl w:val="0"/>
                <w:numId w:val="26"/>
              </w:numPr>
              <w:pBdr>
                <w:top w:val="nil"/>
                <w:left w:val="nil"/>
                <w:bottom w:val="nil"/>
                <w:right w:val="nil"/>
                <w:between w:val="nil"/>
              </w:pBdr>
              <w:jc w:val="both"/>
              <w:rPr>
                <w:color w:val="1F497D"/>
              </w:rPr>
            </w:pPr>
            <w:r>
              <w:rPr>
                <w:color w:val="1F497D"/>
              </w:rPr>
              <w:t>Reabilitare poduri, podețe, tuneluri</w:t>
            </w:r>
          </w:p>
          <w:p w:rsidR="00A659F3" w:rsidRDefault="0023642F">
            <w:pPr>
              <w:widowControl/>
              <w:numPr>
                <w:ilvl w:val="0"/>
                <w:numId w:val="26"/>
              </w:numPr>
              <w:pBdr>
                <w:top w:val="nil"/>
                <w:left w:val="nil"/>
                <w:bottom w:val="nil"/>
                <w:right w:val="nil"/>
                <w:between w:val="nil"/>
              </w:pBdr>
              <w:jc w:val="both"/>
              <w:rPr>
                <w:color w:val="1F497D"/>
              </w:rPr>
            </w:pPr>
            <w:r>
              <w:rPr>
                <w:color w:val="1F497D"/>
              </w:rPr>
              <w:t>Modernizarea trecerilor la nivel cu calea ferată</w:t>
            </w:r>
          </w:p>
          <w:p w:rsidR="00A659F3" w:rsidRDefault="0023642F">
            <w:pPr>
              <w:widowControl/>
              <w:numPr>
                <w:ilvl w:val="0"/>
                <w:numId w:val="26"/>
              </w:numPr>
              <w:pBdr>
                <w:top w:val="nil"/>
                <w:left w:val="nil"/>
                <w:bottom w:val="nil"/>
                <w:right w:val="nil"/>
                <w:between w:val="nil"/>
              </w:pBdr>
              <w:jc w:val="both"/>
              <w:rPr>
                <w:color w:val="1F497D"/>
              </w:rPr>
            </w:pPr>
            <w:r>
              <w:rPr>
                <w:color w:val="1F497D"/>
              </w:rPr>
              <w:t>Proiect de creștere a vitezei peste 160 km/h pe sectoarele în operare unde parametrii tehnici și operaționali permit viteză crescută,</w:t>
            </w:r>
          </w:p>
          <w:p w:rsidR="00A659F3" w:rsidRDefault="0023642F">
            <w:pPr>
              <w:widowControl/>
              <w:numPr>
                <w:ilvl w:val="0"/>
                <w:numId w:val="26"/>
              </w:numPr>
              <w:pBdr>
                <w:top w:val="nil"/>
                <w:left w:val="nil"/>
                <w:bottom w:val="nil"/>
                <w:right w:val="nil"/>
                <w:between w:val="nil"/>
              </w:pBdr>
              <w:spacing w:after="120"/>
              <w:jc w:val="both"/>
              <w:rPr>
                <w:color w:val="1F497D"/>
              </w:rPr>
            </w:pPr>
            <w:r>
              <w:rPr>
                <w:color w:val="1F497D"/>
              </w:rPr>
              <w:t>Studiu pentru trenul de mare viteză (HSR)</w:t>
            </w:r>
          </w:p>
          <w:p w:rsidR="00A659F3" w:rsidRDefault="0023642F">
            <w:pPr>
              <w:spacing w:before="120" w:after="120" w:line="360" w:lineRule="auto"/>
              <w:jc w:val="both"/>
              <w:rPr>
                <w:color w:val="1F497D"/>
              </w:rPr>
            </w:pPr>
            <w:r>
              <w:rPr>
                <w:b/>
                <w:color w:val="1F497D"/>
              </w:rPr>
              <w:t>Proiecte de rezervă</w:t>
            </w:r>
            <w:r>
              <w:rPr>
                <w:color w:val="1F497D"/>
              </w:rPr>
              <w:t>:</w:t>
            </w:r>
          </w:p>
          <w:p w:rsidR="00A659F3" w:rsidRDefault="0023642F">
            <w:pPr>
              <w:widowControl/>
              <w:numPr>
                <w:ilvl w:val="0"/>
                <w:numId w:val="26"/>
              </w:numPr>
              <w:pBdr>
                <w:top w:val="nil"/>
                <w:left w:val="nil"/>
                <w:bottom w:val="nil"/>
                <w:right w:val="nil"/>
                <w:between w:val="nil"/>
              </w:pBdr>
              <w:spacing w:before="120"/>
              <w:jc w:val="both"/>
              <w:rPr>
                <w:color w:val="1F497D"/>
              </w:rPr>
            </w:pPr>
            <w:r>
              <w:rPr>
                <w:color w:val="1F497D"/>
              </w:rPr>
              <w:t>Craiova-București</w:t>
            </w:r>
          </w:p>
          <w:p w:rsidR="00A659F3" w:rsidRDefault="0023642F">
            <w:pPr>
              <w:widowControl/>
              <w:numPr>
                <w:ilvl w:val="0"/>
                <w:numId w:val="26"/>
              </w:numPr>
              <w:pBdr>
                <w:top w:val="nil"/>
                <w:left w:val="nil"/>
                <w:bottom w:val="nil"/>
                <w:right w:val="nil"/>
                <w:between w:val="nil"/>
              </w:pBdr>
              <w:jc w:val="both"/>
              <w:rPr>
                <w:color w:val="1F497D"/>
              </w:rPr>
            </w:pPr>
            <w:r>
              <w:rPr>
                <w:color w:val="1F497D"/>
              </w:rPr>
              <w:t>Craiova - Calafat</w:t>
            </w:r>
          </w:p>
          <w:p w:rsidR="00A659F3" w:rsidRDefault="0023642F">
            <w:pPr>
              <w:widowControl/>
              <w:numPr>
                <w:ilvl w:val="0"/>
                <w:numId w:val="26"/>
              </w:numPr>
              <w:pBdr>
                <w:top w:val="nil"/>
                <w:left w:val="nil"/>
                <w:bottom w:val="nil"/>
                <w:right w:val="nil"/>
                <w:between w:val="nil"/>
              </w:pBdr>
              <w:jc w:val="both"/>
              <w:rPr>
                <w:color w:val="1F497D"/>
              </w:rPr>
            </w:pPr>
            <w:r>
              <w:rPr>
                <w:color w:val="1F497D"/>
              </w:rPr>
              <w:t>Suceava - Ilva Mică;</w:t>
            </w:r>
          </w:p>
          <w:p w:rsidR="00A659F3" w:rsidRDefault="0023642F">
            <w:pPr>
              <w:widowControl/>
              <w:numPr>
                <w:ilvl w:val="0"/>
                <w:numId w:val="26"/>
              </w:numPr>
              <w:pBdr>
                <w:top w:val="nil"/>
                <w:left w:val="nil"/>
                <w:bottom w:val="nil"/>
                <w:right w:val="nil"/>
                <w:between w:val="nil"/>
              </w:pBdr>
              <w:jc w:val="both"/>
              <w:rPr>
                <w:color w:val="1F497D"/>
              </w:rPr>
            </w:pPr>
            <w:r>
              <w:rPr>
                <w:color w:val="1F497D"/>
              </w:rPr>
              <w:lastRenderedPageBreak/>
              <w:t>Ilva Mică – Apahida;</w:t>
            </w:r>
          </w:p>
          <w:p w:rsidR="00A659F3" w:rsidRDefault="0023642F">
            <w:pPr>
              <w:widowControl/>
              <w:numPr>
                <w:ilvl w:val="0"/>
                <w:numId w:val="26"/>
              </w:numPr>
              <w:pBdr>
                <w:top w:val="nil"/>
                <w:left w:val="nil"/>
                <w:bottom w:val="nil"/>
                <w:right w:val="nil"/>
                <w:between w:val="nil"/>
              </w:pBdr>
              <w:spacing w:after="120"/>
              <w:jc w:val="both"/>
              <w:rPr>
                <w:color w:val="1F497D"/>
              </w:rPr>
            </w:pPr>
            <w:r>
              <w:rPr>
                <w:color w:val="1F497D"/>
              </w:rPr>
              <w:t>Timișoara - Stamora Moravița frontieră.</w:t>
            </w:r>
          </w:p>
          <w:p w:rsidR="00A659F3" w:rsidRDefault="0023642F">
            <w:pPr>
              <w:spacing w:before="120" w:after="120"/>
              <w:jc w:val="both"/>
              <w:rPr>
                <w:color w:val="1F497D"/>
              </w:rPr>
            </w:pPr>
            <w:r>
              <w:rPr>
                <w:color w:val="1F497D"/>
              </w:rPr>
              <w:t>Proiectele de lucrări la infrastructura feroviară prevăzute de prezenta prioritate urmăresc modernizarea completă a secțiunii de cale ferată, implicit cu instalarea sistemului ERTMS nivelul 2. Viteza minimă de operare în cadrul proiectelor de reabilitare/modernizare a secțiunilor de cale ferată trebuie să fie de 100 km/h viteză operațională, iar standardele infrastructurii TEN-T conform Regulamentului 1315/2013 vor fi respectate.în particular electrificare, ecartament de 1435 mm, treceri la nivel cu bariere automate și posibilitatea circulației trenurilor de 740 m lungime. Având în vedere aceste considerente se încurajează utilizarea modernizării online cu condiția introducerii ERTMS și modernizării/reconstrucției structurilor necesare. Operațiunile în cadrul acestei priorități vor viza exclusiv proiecte situate pe rețeaua TEN-T.</w:t>
            </w:r>
          </w:p>
          <w:p w:rsidR="00A659F3" w:rsidRDefault="0023642F">
            <w:pPr>
              <w:spacing w:before="120" w:after="120"/>
              <w:jc w:val="both"/>
              <w:rPr>
                <w:color w:val="1F497D"/>
              </w:rPr>
            </w:pPr>
            <w:r>
              <w:rPr>
                <w:color w:val="1F497D"/>
              </w:rPr>
              <w:t>Un jalon important al PNRR îl constituie</w:t>
            </w:r>
            <w:r>
              <w:t xml:space="preserve"> </w:t>
            </w:r>
            <w:r>
              <w:rPr>
                <w:color w:val="1F497D"/>
              </w:rPr>
              <w:t>Programului Național de Acțiune Privind Implementarea Sistemului European de Management al Traficului Feroviar. Acest program este prevăzut a fi adoptat prin Hotărâre a Guvernului și prevede operaționalizarea ERTMS 2 la nivelul întregii rețele TEN-T Core modernizate în 2030. Singura secțiune din cadrul TEN-T Core cu probabilitate mare de nerealizare a modernizării complete conform programă</w:t>
            </w:r>
            <w:r w:rsidR="00400689">
              <w:rPr>
                <w:color w:val="1F497D"/>
              </w:rPr>
              <w:t>rii de la momentul elaborării P</w:t>
            </w:r>
            <w:r>
              <w:rPr>
                <w:color w:val="1F497D"/>
              </w:rPr>
              <w:t>T este secțiunea Suceava-Ulva Mica.</w:t>
            </w:r>
          </w:p>
          <w:p w:rsidR="00A659F3" w:rsidRDefault="0023642F">
            <w:pPr>
              <w:spacing w:before="65"/>
              <w:jc w:val="both"/>
              <w:rPr>
                <w:color w:val="366091"/>
              </w:rPr>
            </w:pPr>
            <w:r>
              <w:rPr>
                <w:color w:val="366091"/>
              </w:rPr>
              <w:t>Investițiile prevăzute în cadrul acestei axe prioritare se vor implementa prin grant acordat beneficiarului urmând experiennța perioadelor anterioare de programare în care restul finanțării a fost acoperit de bugetul de stat, inclusiv printr-un mecanism de supracontractare. Operarea și întreținerea proiectelor vizate de această axă prioritară va fi realizată de către administratorul infrastructurii naționale - entitate sub control public, cu finanțare din TUI colectat și transferuri în completare de la bugetul de stat pentru diferența neacoperită de veniturile din TUI.</w:t>
            </w:r>
          </w:p>
          <w:p w:rsidR="00A659F3" w:rsidRDefault="0023642F">
            <w:pPr>
              <w:spacing w:before="65"/>
              <w:jc w:val="both"/>
              <w:rPr>
                <w:color w:val="366091"/>
              </w:rPr>
            </w:pPr>
            <w:r>
              <w:rPr>
                <w:color w:val="366091"/>
              </w:rPr>
              <w:t>Beneficiarii acestei axe vor trebui să țină cont că bazele de date rezultate din investițiile co-finanțate din fondurile europene avor trebui să fie disponibile tuturor celor interesați sub forma datelor deschise (open data) sub condițiile prevăzute de Directiva privind datele deschise și reutilizarea informațiilor din sectorul public (Directiva (EU)2019/1024), ca și date de valoare ridicată (high value datasets). Aceasta înseamnă că datele trebuie să fie (a) puse la dispoziție în mod gratuit, în condițiile legii; (b) prelucrabile automat; (c) puse la dispoziție prin intermediul unor API; și (d) puse la dispoziție prin descărcare în masă, dacă este cazul.</w:t>
            </w:r>
          </w:p>
          <w:p w:rsidR="00A659F3" w:rsidRDefault="0023642F">
            <w:pPr>
              <w:spacing w:before="65"/>
              <w:jc w:val="both"/>
              <w:rPr>
                <w:color w:val="366091"/>
              </w:rPr>
            </w:pPr>
            <w:r>
              <w:rPr>
                <w:color w:val="366091"/>
              </w:rPr>
              <w:t xml:space="preserve">Acțiunile pentru creșterea capacității administrative a beneficiarilor acestei axe </w:t>
            </w:r>
            <w:r>
              <w:rPr>
                <w:color w:val="1F497D"/>
              </w:rPr>
              <w:t>coerente cu prioritățile de capacitate administrativă cuprinse în cadrul Planului Investițional</w:t>
            </w:r>
            <w:r>
              <w:rPr>
                <w:color w:val="366091"/>
              </w:rPr>
              <w:t>, inclusiv dar fără a se limita la studii, evaluări, audituri, dezvoltare instituțională și administrativă pentru implementarea corespunzătoare a proiectelor din portofoliul axei, în special în ceea ce privește implementarea ERTMS, vor putea fi finanțate în cadrul acestei priorități. În cadrul acestei priorități măsurile de capacitate administrativă se vor implementa în baza unui plan de acțiune agreat cu autoritatea de management.</w:t>
            </w:r>
          </w:p>
          <w:p w:rsidR="00A659F3" w:rsidRDefault="0023642F">
            <w:pPr>
              <w:spacing w:before="120" w:after="120" w:line="360" w:lineRule="auto"/>
              <w:jc w:val="both"/>
              <w:rPr>
                <w:color w:val="1F497D"/>
              </w:rPr>
            </w:pPr>
            <w:r>
              <w:rPr>
                <w:color w:val="1F497D"/>
              </w:rPr>
              <w:t>Beneficiari:</w:t>
            </w:r>
          </w:p>
          <w:p w:rsidR="00A659F3" w:rsidRDefault="0023642F">
            <w:pPr>
              <w:widowControl/>
              <w:numPr>
                <w:ilvl w:val="0"/>
                <w:numId w:val="26"/>
              </w:numPr>
              <w:pBdr>
                <w:top w:val="nil"/>
                <w:left w:val="nil"/>
                <w:bottom w:val="nil"/>
                <w:right w:val="nil"/>
                <w:between w:val="nil"/>
              </w:pBdr>
              <w:spacing w:before="120"/>
              <w:jc w:val="both"/>
              <w:rPr>
                <w:color w:val="1F497D"/>
              </w:rPr>
            </w:pPr>
            <w:r>
              <w:rPr>
                <w:color w:val="1F497D"/>
              </w:rPr>
              <w:t>Compania Națională de Căi Ferate CN CFR SA;</w:t>
            </w:r>
          </w:p>
          <w:p w:rsidR="00A659F3" w:rsidRDefault="0023642F">
            <w:pPr>
              <w:widowControl/>
              <w:numPr>
                <w:ilvl w:val="0"/>
                <w:numId w:val="26"/>
              </w:numPr>
              <w:pBdr>
                <w:top w:val="nil"/>
                <w:left w:val="nil"/>
                <w:bottom w:val="nil"/>
                <w:right w:val="nil"/>
                <w:between w:val="nil"/>
              </w:pBdr>
              <w:jc w:val="both"/>
              <w:rPr>
                <w:color w:val="1F497D"/>
              </w:rPr>
            </w:pPr>
            <w:r>
              <w:rPr>
                <w:color w:val="1F497D"/>
              </w:rPr>
              <w:t>Direcţiile Regionale de Căi Ferate.</w:t>
            </w:r>
          </w:p>
          <w:p w:rsidR="00A659F3" w:rsidRDefault="0023642F">
            <w:pPr>
              <w:widowControl/>
              <w:numPr>
                <w:ilvl w:val="0"/>
                <w:numId w:val="26"/>
              </w:numPr>
              <w:pBdr>
                <w:top w:val="nil"/>
                <w:left w:val="nil"/>
                <w:bottom w:val="nil"/>
                <w:right w:val="nil"/>
                <w:between w:val="nil"/>
              </w:pBdr>
              <w:spacing w:after="120"/>
              <w:jc w:val="both"/>
              <w:rPr>
                <w:color w:val="1F497D"/>
              </w:rPr>
            </w:pPr>
            <w:r>
              <w:rPr>
                <w:color w:val="1F497D"/>
              </w:rPr>
              <w:t>Parteneriate între CNCFR/DRCF și autortități locale</w:t>
            </w:r>
          </w:p>
          <w:p w:rsidR="00A659F3" w:rsidRDefault="00A659F3">
            <w:pPr>
              <w:spacing w:before="65"/>
            </w:pPr>
          </w:p>
        </w:tc>
      </w:tr>
    </w:tbl>
    <w:p w:rsidR="00A659F3" w:rsidRDefault="00A659F3">
      <w:pPr>
        <w:spacing w:before="65"/>
        <w:ind w:left="1241"/>
      </w:pPr>
    </w:p>
    <w:p w:rsidR="00A659F3" w:rsidRDefault="0023642F">
      <w:pPr>
        <w:spacing w:before="65"/>
        <w:ind w:left="1241"/>
      </w:pPr>
      <w:r>
        <w:t>Principalele grupuri-țintă - articolul 22 alineatul (3) litera (d) punctul (iii) din RDC:</w:t>
      </w:r>
    </w:p>
    <w:p w:rsidR="00A659F3" w:rsidRDefault="00A659F3">
      <w:pPr>
        <w:spacing w:before="5"/>
        <w:rPr>
          <w:sz w:val="17"/>
          <w:szCs w:val="17"/>
        </w:rPr>
      </w:pPr>
    </w:p>
    <w:tbl>
      <w:tblPr>
        <w:tblStyle w:val="affffff1"/>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[1 000]</w:t>
            </w:r>
          </w:p>
          <w:p w:rsidR="00A659F3" w:rsidRDefault="0023642F">
            <w:pPr>
              <w:spacing w:before="65" w:after="136" w:line="350" w:lineRule="auto"/>
              <w:ind w:right="672"/>
              <w:jc w:val="both"/>
            </w:pPr>
            <w:r>
              <w:rPr>
                <w:color w:val="366091"/>
              </w:rPr>
              <w:t>În cadrul acestei priorități principalele grupuri țintă sunt utilizatorii căilor ferate din România, în special operatorii de transport feroviar de marfă ți operatorii de transport feroviar public de călători, dar și populația generală care călătorește cu trenul.</w:t>
            </w:r>
          </w:p>
        </w:tc>
      </w:tr>
    </w:tbl>
    <w:p w:rsidR="00A659F3" w:rsidRDefault="00A659F3">
      <w:pPr>
        <w:spacing w:before="65" w:after="136" w:line="350" w:lineRule="auto"/>
        <w:ind w:left="1241" w:right="672"/>
      </w:pPr>
    </w:p>
    <w:p w:rsidR="00A659F3" w:rsidRDefault="0023642F">
      <w:pPr>
        <w:spacing w:before="65" w:after="136" w:line="350" w:lineRule="auto"/>
        <w:ind w:left="1241" w:right="672"/>
      </w:pPr>
      <w:r>
        <w:t>Acțiuni menite să garanteze egalitatea, incluziunea și nediscriminarea – articolul 22 alineatul (3) litera (d) punctul (iv) din RDC și articolul 6 din Regulamentul FSE+</w:t>
      </w:r>
    </w:p>
    <w:p w:rsidR="00A659F3" w:rsidRDefault="00A659F3">
      <w:pPr>
        <w:rPr>
          <w:sz w:val="20"/>
          <w:szCs w:val="20"/>
        </w:rPr>
      </w:pPr>
    </w:p>
    <w:tbl>
      <w:tblPr>
        <w:tblStyle w:val="affffff2"/>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[2 000]</w:t>
            </w:r>
          </w:p>
          <w:p w:rsidR="00A659F3" w:rsidRDefault="0023642F">
            <w:pPr>
              <w:spacing w:before="40"/>
              <w:ind w:left="95"/>
              <w:jc w:val="both"/>
              <w:rPr>
                <w:color w:val="366091"/>
              </w:rPr>
            </w:pPr>
            <w:r>
              <w:rPr>
                <w:color w:val="366091"/>
              </w:rPr>
              <w:t>Toate investiţiile din sectorul de transport vor avea un caracter inclusiv şi vor respecta principiile egalităţii de şanse şi nediscriminării, asigurând participarea deplină a fiecărei persoane la viaţa economică şi socială, fără deosebire de origine etnică, sex, religie, vârstă, dizabilități sau orientare sexuală.</w:t>
            </w:r>
          </w:p>
          <w:p w:rsidR="00A659F3" w:rsidRDefault="00400689">
            <w:pPr>
              <w:spacing w:before="40"/>
              <w:ind w:left="95"/>
              <w:jc w:val="both"/>
              <w:rPr>
                <w:color w:val="366091"/>
              </w:rPr>
            </w:pPr>
            <w:r>
              <w:rPr>
                <w:color w:val="366091"/>
              </w:rPr>
              <w:t>Accesul la finanţarea P</w:t>
            </w:r>
            <w:r w:rsidR="0023642F">
              <w:rPr>
                <w:color w:val="366091"/>
              </w:rPr>
              <w:t>T se va face în mod nediscriminatoriu, utilizând criterii transparente de evaluare şi selecţie şi încurajând participarea tuturor beneficiarilor eligibili.</w:t>
            </w:r>
          </w:p>
          <w:p w:rsidR="00A659F3" w:rsidRDefault="0023642F">
            <w:pPr>
              <w:spacing w:before="40"/>
              <w:ind w:left="95"/>
              <w:jc w:val="both"/>
              <w:rPr>
                <w:color w:val="366091"/>
              </w:rPr>
            </w:pPr>
            <w:r>
              <w:rPr>
                <w:color w:val="366091"/>
              </w:rPr>
              <w:t>Totodată, beneficiarii direcţi, operatorii de transport, agenţii economici şi firmele de construcţie vor fi încurajate să adopte o politică de angajare și promovare nediscriminatorie, bazată pe criterii de competenţă şi calificare obiective.</w:t>
            </w:r>
          </w:p>
          <w:p w:rsidR="00A659F3" w:rsidRDefault="0023642F">
            <w:pPr>
              <w:spacing w:before="40"/>
              <w:ind w:left="95"/>
              <w:jc w:val="both"/>
              <w:rPr>
                <w:color w:val="366091"/>
              </w:rPr>
            </w:pPr>
            <w:r>
              <w:rPr>
                <w:color w:val="366091"/>
              </w:rPr>
              <w:t>Investiţiile vor asigura posibilitatea persoanelor cu dizabilități de a avea acces, în condiții de egalitate cu ceilalți cetățeni, la infrastructură şi mijloacele de transport.</w:t>
            </w:r>
          </w:p>
          <w:p w:rsidR="00A659F3" w:rsidRDefault="0023642F">
            <w:pPr>
              <w:spacing w:before="40"/>
              <w:ind w:left="95"/>
              <w:jc w:val="both"/>
              <w:rPr>
                <w:color w:val="366091"/>
              </w:rPr>
            </w:pPr>
            <w:r>
              <w:rPr>
                <w:color w:val="366091"/>
              </w:rPr>
              <w:t>Transportul rutier, feroviar pentru călători, precum şi cel cu metroul, peroanele principalelor stații, spațiile de parcare, străzile și drumurile publice, mijloacele de informare şi atenţionare vor fi adaptate conform prevederilor legale în domeniu, astfel încât să permită accesul neîngrădit al persoanelor cu handicap. Investiţiile în acest domeniu vor include măsuri pentru asigurarea dotărilor specifice (lifturi de acces în stații, rampe pentru cărucioare) accesului pentru persoane cu dizabilități în mijloacele de transport.</w:t>
            </w:r>
          </w:p>
          <w:p w:rsidR="00A659F3" w:rsidRDefault="0023642F">
            <w:pPr>
              <w:spacing w:before="40"/>
              <w:ind w:left="95"/>
              <w:jc w:val="both"/>
              <w:rPr>
                <w:color w:val="366091"/>
              </w:rPr>
            </w:pPr>
            <w:r>
              <w:rPr>
                <w:color w:val="366091"/>
              </w:rPr>
              <w:t>Totodată, vor fi avute în vedere măsuri pentru:</w:t>
            </w:r>
          </w:p>
          <w:p w:rsidR="00A659F3" w:rsidRDefault="0023642F">
            <w:pPr>
              <w:numPr>
                <w:ilvl w:val="0"/>
                <w:numId w:val="24"/>
              </w:numPr>
              <w:spacing w:before="40"/>
              <w:jc w:val="both"/>
              <w:rPr>
                <w:color w:val="366091"/>
              </w:rPr>
            </w:pPr>
            <w:r>
              <w:rPr>
                <w:color w:val="366091"/>
              </w:rPr>
              <w:t>marcarea prin pavaj tactil a spațiilor de acces către transportul public;</w:t>
            </w:r>
          </w:p>
          <w:p w:rsidR="00A659F3" w:rsidRDefault="0023642F">
            <w:pPr>
              <w:numPr>
                <w:ilvl w:val="0"/>
                <w:numId w:val="24"/>
              </w:numPr>
              <w:spacing w:before="40"/>
              <w:jc w:val="both"/>
              <w:rPr>
                <w:color w:val="366091"/>
              </w:rPr>
            </w:pPr>
            <w:r>
              <w:rPr>
                <w:color w:val="366091"/>
              </w:rPr>
              <w:t xml:space="preserve">montarea panourilor de afișaj corespunzătoare nevoilor persoanelor cu handicap vizual și auditiv în mijloacele de transport public; </w:t>
            </w:r>
          </w:p>
          <w:p w:rsidR="00A659F3" w:rsidRDefault="0023642F">
            <w:pPr>
              <w:numPr>
                <w:ilvl w:val="0"/>
                <w:numId w:val="24"/>
              </w:numPr>
              <w:spacing w:before="40"/>
              <w:jc w:val="both"/>
              <w:rPr>
                <w:color w:val="366091"/>
              </w:rPr>
            </w:pPr>
            <w:r>
              <w:rPr>
                <w:color w:val="366091"/>
              </w:rPr>
              <w:t>imprimarea cu caractere mari și în culori contrastante a rutelor și a indicativelor mijloacelor de transport.</w:t>
            </w:r>
          </w:p>
          <w:p w:rsidR="00A659F3" w:rsidRDefault="00A659F3">
            <w:pPr>
              <w:rPr>
                <w:sz w:val="20"/>
                <w:szCs w:val="20"/>
              </w:rPr>
            </w:pPr>
          </w:p>
        </w:tc>
      </w:tr>
    </w:tbl>
    <w:p w:rsidR="00A659F3" w:rsidRDefault="00A659F3">
      <w:pPr>
        <w:spacing w:before="11"/>
        <w:rPr>
          <w:sz w:val="24"/>
          <w:szCs w:val="24"/>
        </w:rPr>
      </w:pPr>
    </w:p>
    <w:p w:rsidR="00A659F3" w:rsidRDefault="0023642F">
      <w:pPr>
        <w:spacing w:before="89" w:line="362" w:lineRule="auto"/>
        <w:ind w:left="1091" w:right="672"/>
      </w:pPr>
      <w:r>
        <w:t>Indicarea teritoriilor specifice vizate, inclusiv utilizarea planificată a instrumentelor teritoriale – articolul 22 alineatul (3) litera (d) punctul (v) din RDC</w:t>
      </w:r>
    </w:p>
    <w:tbl>
      <w:tblPr>
        <w:tblStyle w:val="affffff3"/>
        <w:tblW w:w="12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99"/>
      </w:tblGrid>
      <w:tr w:rsidR="00A659F3">
        <w:trPr>
          <w:jc w:val="center"/>
        </w:trPr>
        <w:tc>
          <w:tcPr>
            <w:tcW w:w="12899" w:type="dxa"/>
          </w:tcPr>
          <w:p w:rsidR="00A659F3" w:rsidRDefault="0023642F">
            <w:pPr>
              <w:spacing w:before="26"/>
              <w:ind w:left="95"/>
            </w:pPr>
            <w:r>
              <w:t>Câmp de text [2 000]</w:t>
            </w:r>
          </w:p>
          <w:p w:rsidR="00A659F3" w:rsidRDefault="0023642F">
            <w:pPr>
              <w:spacing w:before="65"/>
            </w:pPr>
            <w:r>
              <w:rPr>
                <w:color w:val="366091"/>
              </w:rPr>
              <w:t>RO - Întreg teritoriul</w:t>
            </w:r>
          </w:p>
        </w:tc>
      </w:tr>
    </w:tbl>
    <w:p w:rsidR="00A659F3" w:rsidRDefault="00A659F3">
      <w:pPr>
        <w:spacing w:before="65"/>
        <w:ind w:left="1091"/>
      </w:pPr>
    </w:p>
    <w:p w:rsidR="00A659F3" w:rsidRDefault="0023642F">
      <w:pPr>
        <w:spacing w:before="65"/>
        <w:ind w:left="1091"/>
      </w:pPr>
      <w:r>
        <w:t xml:space="preserve">Acțiuni interregionale, transfrontaliere și transnaționale –articolul 22 alineatul (3) litera (d) punctul (vi) din RDC </w:t>
      </w:r>
      <w:r>
        <w:rPr>
          <w:color w:val="366091"/>
        </w:rPr>
        <w:t>N/A</w:t>
      </w:r>
    </w:p>
    <w:p w:rsidR="00A659F3" w:rsidRDefault="00A659F3">
      <w:pPr>
        <w:spacing w:before="7"/>
        <w:rPr>
          <w:sz w:val="18"/>
          <w:szCs w:val="18"/>
        </w:rPr>
      </w:pPr>
    </w:p>
    <w:tbl>
      <w:tblPr>
        <w:tblStyle w:val="affffff4"/>
        <w:tblW w:w="12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46"/>
      </w:tblGrid>
      <w:tr w:rsidR="00A659F3">
        <w:trPr>
          <w:jc w:val="center"/>
        </w:trPr>
        <w:tc>
          <w:tcPr>
            <w:tcW w:w="12946"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left="1091"/>
      </w:pPr>
    </w:p>
    <w:p w:rsidR="00A659F3" w:rsidRDefault="0023642F">
      <w:pPr>
        <w:spacing w:before="65"/>
        <w:ind w:left="1091"/>
      </w:pPr>
      <w:r>
        <w:t xml:space="preserve">Utilizarea planificată a instrumentelor financiare – articolul  22 alineatul (3) litera (d) punctul  (vii) din RDC </w:t>
      </w:r>
      <w:r>
        <w:rPr>
          <w:color w:val="366091"/>
        </w:rPr>
        <w:t>N/A</w:t>
      </w:r>
    </w:p>
    <w:p w:rsidR="00A659F3" w:rsidRDefault="00A659F3">
      <w:pPr>
        <w:spacing w:before="5"/>
        <w:rPr>
          <w:sz w:val="17"/>
          <w:szCs w:val="17"/>
        </w:rPr>
      </w:pPr>
    </w:p>
    <w:tbl>
      <w:tblPr>
        <w:tblStyle w:val="affffff5"/>
        <w:tblW w:w="13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5"/>
      </w:tblGrid>
      <w:tr w:rsidR="00A659F3">
        <w:trPr>
          <w:jc w:val="center"/>
        </w:trPr>
        <w:tc>
          <w:tcPr>
            <w:tcW w:w="13005" w:type="dxa"/>
          </w:tcPr>
          <w:p w:rsidR="00A659F3" w:rsidRDefault="0023642F">
            <w:pPr>
              <w:spacing w:before="40"/>
              <w:ind w:left="95"/>
            </w:pPr>
            <w:r>
              <w:t>Câmp de text [1 000]</w:t>
            </w:r>
          </w:p>
          <w:p w:rsidR="00A659F3" w:rsidRDefault="00A659F3">
            <w:pPr>
              <w:rPr>
                <w:sz w:val="20"/>
                <w:szCs w:val="20"/>
              </w:rPr>
            </w:pPr>
          </w:p>
        </w:tc>
      </w:tr>
    </w:tbl>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23642F">
      <w:pPr>
        <w:numPr>
          <w:ilvl w:val="4"/>
          <w:numId w:val="38"/>
        </w:numPr>
        <w:pBdr>
          <w:top w:val="nil"/>
          <w:left w:val="nil"/>
          <w:bottom w:val="nil"/>
          <w:right w:val="nil"/>
          <w:between w:val="nil"/>
        </w:pBdr>
        <w:tabs>
          <w:tab w:val="left" w:pos="1623"/>
          <w:tab w:val="left" w:pos="1624"/>
        </w:tabs>
        <w:spacing w:before="206"/>
        <w:ind w:left="1627" w:hanging="1310"/>
        <w:rPr>
          <w:color w:val="000000"/>
        </w:rPr>
      </w:pPr>
      <w:r>
        <w:rPr>
          <w:color w:val="000000"/>
        </w:rPr>
        <w:t>Indicatori</w:t>
      </w:r>
    </w:p>
    <w:p w:rsidR="00A659F3" w:rsidRDefault="00A659F3">
      <w:pPr>
        <w:rPr>
          <w:sz w:val="29"/>
          <w:szCs w:val="29"/>
        </w:rPr>
      </w:pPr>
    </w:p>
    <w:p w:rsidR="00A659F3" w:rsidRDefault="0023642F">
      <w:pPr>
        <w:spacing w:before="1"/>
        <w:ind w:left="1091"/>
      </w:pPr>
      <w:r>
        <w:t>Trimitere: articolul 22 alineatul (3) litera (d) punctul (ii) din RDC și articolul 8 din Regulamentul FEDR și Fondul de coeziune</w:t>
      </w:r>
    </w:p>
    <w:p w:rsidR="00A659F3" w:rsidRDefault="00A659F3">
      <w:pPr>
        <w:spacing w:before="10"/>
        <w:rPr>
          <w:sz w:val="24"/>
          <w:szCs w:val="24"/>
        </w:rPr>
      </w:pPr>
    </w:p>
    <w:p w:rsidR="00A659F3" w:rsidRDefault="0023642F">
      <w:pPr>
        <w:spacing w:before="89"/>
        <w:ind w:left="378"/>
      </w:pPr>
      <w:r>
        <w:t>Tabelul 2: Indicatori de realizare</w:t>
      </w:r>
    </w:p>
    <w:p w:rsidR="00A659F3" w:rsidRDefault="00A659F3"/>
    <w:tbl>
      <w:tblPr>
        <w:tblStyle w:val="affffff6"/>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55"/>
        <w:gridCol w:w="2011"/>
        <w:gridCol w:w="729"/>
        <w:gridCol w:w="2112"/>
        <w:gridCol w:w="841"/>
        <w:gridCol w:w="1727"/>
        <w:gridCol w:w="2039"/>
        <w:gridCol w:w="1938"/>
        <w:gridCol w:w="1612"/>
      </w:tblGrid>
      <w:tr w:rsidR="00A659F3">
        <w:trPr>
          <w:trHeight w:val="599"/>
          <w:jc w:val="center"/>
        </w:trPr>
        <w:tc>
          <w:tcPr>
            <w:tcW w:w="1055" w:type="dxa"/>
          </w:tcPr>
          <w:p w:rsidR="00A659F3" w:rsidRDefault="0023642F">
            <w:pPr>
              <w:pBdr>
                <w:top w:val="nil"/>
                <w:left w:val="nil"/>
                <w:bottom w:val="nil"/>
                <w:right w:val="nil"/>
                <w:between w:val="nil"/>
              </w:pBdr>
              <w:spacing w:before="162"/>
              <w:ind w:left="128"/>
              <w:rPr>
                <w:color w:val="000000"/>
              </w:rPr>
            </w:pPr>
            <w:r>
              <w:rPr>
                <w:color w:val="000000"/>
              </w:rPr>
              <w:t>Prioritate</w:t>
            </w:r>
          </w:p>
        </w:tc>
        <w:tc>
          <w:tcPr>
            <w:tcW w:w="2011" w:type="dxa"/>
          </w:tcPr>
          <w:p w:rsidR="00A659F3" w:rsidRDefault="0023642F">
            <w:pPr>
              <w:pBdr>
                <w:top w:val="nil"/>
                <w:left w:val="nil"/>
                <w:bottom w:val="nil"/>
                <w:right w:val="nil"/>
                <w:between w:val="nil"/>
              </w:pBdr>
              <w:spacing w:before="162"/>
              <w:ind w:left="252"/>
              <w:rPr>
                <w:color w:val="000000"/>
              </w:rPr>
            </w:pPr>
            <w:r>
              <w:rPr>
                <w:color w:val="000000"/>
              </w:rPr>
              <w:t>Obiectiv specific</w:t>
            </w:r>
          </w:p>
        </w:tc>
        <w:tc>
          <w:tcPr>
            <w:tcW w:w="729" w:type="dxa"/>
          </w:tcPr>
          <w:p w:rsidR="00A659F3" w:rsidRDefault="0023642F">
            <w:pPr>
              <w:pBdr>
                <w:top w:val="nil"/>
                <w:left w:val="nil"/>
                <w:bottom w:val="nil"/>
                <w:right w:val="nil"/>
                <w:between w:val="nil"/>
              </w:pBdr>
              <w:spacing w:before="162"/>
              <w:ind w:left="128"/>
              <w:rPr>
                <w:color w:val="000000"/>
              </w:rPr>
            </w:pPr>
            <w:r>
              <w:rPr>
                <w:color w:val="000000"/>
              </w:rPr>
              <w:t>Fond</w:t>
            </w:r>
          </w:p>
        </w:tc>
        <w:tc>
          <w:tcPr>
            <w:tcW w:w="2112" w:type="dxa"/>
          </w:tcPr>
          <w:p w:rsidR="00A659F3" w:rsidRDefault="0023642F">
            <w:pPr>
              <w:pBdr>
                <w:top w:val="nil"/>
                <w:left w:val="nil"/>
                <w:bottom w:val="nil"/>
                <w:right w:val="nil"/>
                <w:between w:val="nil"/>
              </w:pBdr>
              <w:spacing w:before="162"/>
              <w:ind w:left="156"/>
              <w:rPr>
                <w:color w:val="000000"/>
              </w:rPr>
            </w:pPr>
            <w:r>
              <w:rPr>
                <w:color w:val="000000"/>
              </w:rPr>
              <w:t>Categorie de regiuni</w:t>
            </w:r>
          </w:p>
        </w:tc>
        <w:tc>
          <w:tcPr>
            <w:tcW w:w="841" w:type="dxa"/>
          </w:tcPr>
          <w:p w:rsidR="00A659F3" w:rsidRDefault="0023642F">
            <w:pPr>
              <w:pBdr>
                <w:top w:val="nil"/>
                <w:left w:val="nil"/>
                <w:bottom w:val="nil"/>
                <w:right w:val="nil"/>
                <w:between w:val="nil"/>
              </w:pBdr>
              <w:spacing w:before="162"/>
              <w:ind w:left="129"/>
              <w:rPr>
                <w:color w:val="000000"/>
              </w:rPr>
            </w:pPr>
            <w:r>
              <w:rPr>
                <w:color w:val="000000"/>
              </w:rPr>
              <w:t>ID [5]</w:t>
            </w:r>
          </w:p>
        </w:tc>
        <w:tc>
          <w:tcPr>
            <w:tcW w:w="1727" w:type="dxa"/>
          </w:tcPr>
          <w:p w:rsidR="00A659F3" w:rsidRDefault="0023642F">
            <w:pPr>
              <w:pBdr>
                <w:top w:val="nil"/>
                <w:left w:val="nil"/>
                <w:bottom w:val="nil"/>
                <w:right w:val="nil"/>
                <w:between w:val="nil"/>
              </w:pBdr>
              <w:spacing w:before="162"/>
              <w:ind w:left="170"/>
              <w:rPr>
                <w:color w:val="000000"/>
              </w:rPr>
            </w:pPr>
            <w:r>
              <w:rPr>
                <w:color w:val="000000"/>
              </w:rPr>
              <w:t>Indicator [255]</w:t>
            </w:r>
          </w:p>
        </w:tc>
        <w:tc>
          <w:tcPr>
            <w:tcW w:w="2039" w:type="dxa"/>
          </w:tcPr>
          <w:p w:rsidR="00A659F3" w:rsidRDefault="0023642F">
            <w:pPr>
              <w:pBdr>
                <w:top w:val="nil"/>
                <w:left w:val="nil"/>
                <w:bottom w:val="nil"/>
                <w:right w:val="nil"/>
                <w:between w:val="nil"/>
              </w:pBdr>
              <w:spacing w:before="162"/>
              <w:ind w:left="199"/>
              <w:rPr>
                <w:color w:val="000000"/>
              </w:rPr>
            </w:pPr>
            <w:r>
              <w:rPr>
                <w:color w:val="000000"/>
              </w:rPr>
              <w:t>Unitate de măsură</w:t>
            </w:r>
          </w:p>
        </w:tc>
        <w:tc>
          <w:tcPr>
            <w:tcW w:w="1938" w:type="dxa"/>
          </w:tcPr>
          <w:p w:rsidR="00A659F3" w:rsidRDefault="0023642F">
            <w:pPr>
              <w:pBdr>
                <w:top w:val="nil"/>
                <w:left w:val="nil"/>
                <w:bottom w:val="nil"/>
                <w:right w:val="nil"/>
                <w:between w:val="nil"/>
              </w:pBdr>
              <w:spacing w:before="39" w:line="249" w:lineRule="auto"/>
              <w:ind w:left="136" w:right="138"/>
              <w:jc w:val="center"/>
              <w:rPr>
                <w:color w:val="000000"/>
              </w:rPr>
            </w:pPr>
            <w:r>
              <w:rPr>
                <w:color w:val="000000"/>
              </w:rPr>
              <w:t>Obiectiv de etapă</w:t>
            </w:r>
          </w:p>
          <w:p w:rsidR="00A659F3" w:rsidRDefault="0023642F">
            <w:pPr>
              <w:pBdr>
                <w:top w:val="nil"/>
                <w:left w:val="nil"/>
                <w:bottom w:val="nil"/>
                <w:right w:val="nil"/>
                <w:between w:val="nil"/>
              </w:pBdr>
              <w:spacing w:line="249" w:lineRule="auto"/>
              <w:ind w:left="136" w:right="124"/>
              <w:jc w:val="center"/>
              <w:rPr>
                <w:color w:val="000000"/>
              </w:rPr>
            </w:pPr>
            <w:r>
              <w:rPr>
                <w:color w:val="000000"/>
              </w:rPr>
              <w:t>(2024)</w:t>
            </w:r>
          </w:p>
        </w:tc>
        <w:tc>
          <w:tcPr>
            <w:tcW w:w="1612" w:type="dxa"/>
          </w:tcPr>
          <w:p w:rsidR="00A659F3" w:rsidRDefault="0023642F">
            <w:pPr>
              <w:pBdr>
                <w:top w:val="nil"/>
                <w:left w:val="nil"/>
                <w:bottom w:val="nil"/>
                <w:right w:val="nil"/>
                <w:between w:val="nil"/>
              </w:pBdr>
              <w:spacing w:before="162"/>
              <w:ind w:left="229"/>
              <w:rPr>
                <w:color w:val="000000"/>
              </w:rPr>
            </w:pPr>
            <w:r>
              <w:rPr>
                <w:color w:val="000000"/>
              </w:rPr>
              <w:t>Țintă (2029)</w:t>
            </w:r>
          </w:p>
        </w:tc>
      </w:tr>
      <w:tr w:rsidR="00A659F3">
        <w:trPr>
          <w:trHeight w:val="367"/>
          <w:jc w:val="center"/>
        </w:trPr>
        <w:tc>
          <w:tcPr>
            <w:tcW w:w="1055" w:type="dxa"/>
            <w:vMerge w:val="restart"/>
          </w:tcPr>
          <w:p w:rsidR="00A659F3" w:rsidRDefault="0023642F">
            <w:pPr>
              <w:rPr>
                <w:color w:val="1F497D"/>
                <w:sz w:val="20"/>
                <w:szCs w:val="20"/>
              </w:rPr>
            </w:pPr>
            <w:r>
              <w:rPr>
                <w:color w:val="1F497D"/>
                <w:sz w:val="20"/>
                <w:szCs w:val="20"/>
              </w:rPr>
              <w:lastRenderedPageBreak/>
              <w:t>4. Creșterea eficienței căilor ferate române</w:t>
            </w:r>
          </w:p>
        </w:tc>
        <w:tc>
          <w:tcPr>
            <w:tcW w:w="2011" w:type="dxa"/>
            <w:vMerge w:val="restart"/>
          </w:tcPr>
          <w:p w:rsidR="00A659F3" w:rsidRDefault="0023642F">
            <w:pPr>
              <w:jc w:val="center"/>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jc w:val="center"/>
              <w:rPr>
                <w:color w:val="1F497D"/>
                <w:sz w:val="20"/>
                <w:szCs w:val="20"/>
              </w:rPr>
            </w:pPr>
          </w:p>
          <w:p w:rsidR="00A659F3" w:rsidRDefault="00A659F3">
            <w:pPr>
              <w:jc w:val="center"/>
              <w:rPr>
                <w:color w:val="1F497D"/>
                <w:sz w:val="20"/>
                <w:szCs w:val="20"/>
              </w:rPr>
            </w:pPr>
          </w:p>
        </w:tc>
        <w:tc>
          <w:tcPr>
            <w:tcW w:w="729" w:type="dxa"/>
            <w:vMerge w:val="restart"/>
          </w:tcPr>
          <w:p w:rsidR="00A659F3" w:rsidRDefault="0023642F">
            <w:pPr>
              <w:rPr>
                <w:color w:val="1F497D"/>
                <w:sz w:val="20"/>
                <w:szCs w:val="20"/>
              </w:rPr>
            </w:pPr>
            <w:r>
              <w:rPr>
                <w:color w:val="1F497D"/>
                <w:sz w:val="20"/>
                <w:szCs w:val="20"/>
              </w:rPr>
              <w:t>FEDR</w:t>
            </w:r>
          </w:p>
          <w:p w:rsidR="00A659F3" w:rsidRDefault="00A659F3">
            <w:pPr>
              <w:rPr>
                <w:color w:val="1F497D"/>
                <w:sz w:val="20"/>
                <w:szCs w:val="20"/>
              </w:rPr>
            </w:pPr>
          </w:p>
        </w:tc>
        <w:tc>
          <w:tcPr>
            <w:tcW w:w="2112" w:type="dxa"/>
            <w:vMerge w:val="restart"/>
          </w:tcPr>
          <w:p w:rsidR="00A659F3" w:rsidRDefault="0023642F">
            <w:pPr>
              <w:rPr>
                <w:color w:val="1F497D"/>
                <w:sz w:val="20"/>
                <w:szCs w:val="20"/>
              </w:rPr>
            </w:pPr>
            <w:r>
              <w:rPr>
                <w:color w:val="1F497D"/>
                <w:sz w:val="20"/>
                <w:szCs w:val="20"/>
              </w:rPr>
              <w:t>LDR</w:t>
            </w:r>
          </w:p>
          <w:p w:rsidR="00A659F3" w:rsidRDefault="00A659F3">
            <w:pPr>
              <w:rPr>
                <w:color w:val="1F497D"/>
                <w:sz w:val="20"/>
                <w:szCs w:val="20"/>
              </w:rPr>
            </w:pPr>
          </w:p>
        </w:tc>
        <w:tc>
          <w:tcPr>
            <w:tcW w:w="841" w:type="dxa"/>
          </w:tcPr>
          <w:p w:rsidR="00A659F3" w:rsidRDefault="0023642F">
            <w:pPr>
              <w:rPr>
                <w:color w:val="1F497D"/>
                <w:sz w:val="20"/>
                <w:szCs w:val="20"/>
              </w:rPr>
            </w:pPr>
            <w:r>
              <w:rPr>
                <w:color w:val="1F497D"/>
                <w:sz w:val="20"/>
                <w:szCs w:val="20"/>
              </w:rPr>
              <w:t>RCO 47</w:t>
            </w:r>
          </w:p>
        </w:tc>
        <w:tc>
          <w:tcPr>
            <w:tcW w:w="1727" w:type="dxa"/>
          </w:tcPr>
          <w:p w:rsidR="00A659F3" w:rsidRDefault="0023642F">
            <w:pPr>
              <w:rPr>
                <w:color w:val="1F497D"/>
                <w:sz w:val="20"/>
                <w:szCs w:val="20"/>
              </w:rPr>
            </w:pPr>
            <w:r>
              <w:rPr>
                <w:color w:val="1F497D"/>
                <w:sz w:val="20"/>
                <w:szCs w:val="20"/>
              </w:rPr>
              <w:t>Lungimea căilor ferate noi sau reabilitate – TEN-T</w:t>
            </w:r>
          </w:p>
        </w:tc>
        <w:tc>
          <w:tcPr>
            <w:tcW w:w="2039" w:type="dxa"/>
          </w:tcPr>
          <w:p w:rsidR="00A659F3" w:rsidRDefault="0023642F">
            <w:pPr>
              <w:rPr>
                <w:color w:val="1F497D"/>
                <w:sz w:val="20"/>
                <w:szCs w:val="20"/>
              </w:rPr>
            </w:pPr>
            <w:r>
              <w:rPr>
                <w:color w:val="1F497D"/>
                <w:sz w:val="20"/>
                <w:szCs w:val="20"/>
              </w:rPr>
              <w:t>km</w:t>
            </w:r>
          </w:p>
        </w:tc>
        <w:tc>
          <w:tcPr>
            <w:tcW w:w="1938" w:type="dxa"/>
          </w:tcPr>
          <w:p w:rsidR="00A659F3" w:rsidRDefault="0023642F">
            <w:pPr>
              <w:jc w:val="center"/>
              <w:rPr>
                <w:color w:val="1F497D"/>
                <w:sz w:val="20"/>
                <w:szCs w:val="20"/>
              </w:rPr>
            </w:pPr>
            <w:r>
              <w:rPr>
                <w:color w:val="1F497D"/>
                <w:sz w:val="20"/>
                <w:szCs w:val="20"/>
              </w:rPr>
              <w:t>0</w:t>
            </w:r>
          </w:p>
        </w:tc>
        <w:tc>
          <w:tcPr>
            <w:tcW w:w="1612" w:type="dxa"/>
          </w:tcPr>
          <w:p w:rsidR="00A659F3" w:rsidRDefault="0023642F">
            <w:pPr>
              <w:jc w:val="center"/>
              <w:rPr>
                <w:color w:val="1F497D"/>
                <w:sz w:val="20"/>
                <w:szCs w:val="20"/>
              </w:rPr>
            </w:pPr>
            <w:r>
              <w:rPr>
                <w:color w:val="1F497D"/>
                <w:sz w:val="20"/>
                <w:szCs w:val="20"/>
              </w:rPr>
              <w:t>184</w:t>
            </w:r>
          </w:p>
        </w:tc>
      </w:tr>
      <w:tr w:rsidR="00A659F3">
        <w:trPr>
          <w:trHeight w:val="339"/>
          <w:jc w:val="center"/>
        </w:trPr>
        <w:tc>
          <w:tcPr>
            <w:tcW w:w="1055" w:type="dxa"/>
            <w:vMerge/>
          </w:tcPr>
          <w:p w:rsidR="00A659F3" w:rsidRDefault="00A659F3">
            <w:pPr>
              <w:pBdr>
                <w:top w:val="nil"/>
                <w:left w:val="nil"/>
                <w:bottom w:val="nil"/>
                <w:right w:val="nil"/>
                <w:between w:val="nil"/>
              </w:pBdr>
              <w:spacing w:line="276" w:lineRule="auto"/>
              <w:rPr>
                <w:color w:val="1F497D"/>
                <w:sz w:val="20"/>
                <w:szCs w:val="20"/>
              </w:rPr>
            </w:pPr>
          </w:p>
        </w:tc>
        <w:tc>
          <w:tcPr>
            <w:tcW w:w="2011" w:type="dxa"/>
            <w:vMerge/>
          </w:tcPr>
          <w:p w:rsidR="00A659F3" w:rsidRDefault="00A659F3">
            <w:pPr>
              <w:pBdr>
                <w:top w:val="nil"/>
                <w:left w:val="nil"/>
                <w:bottom w:val="nil"/>
                <w:right w:val="nil"/>
                <w:between w:val="nil"/>
              </w:pBdr>
              <w:spacing w:line="276" w:lineRule="auto"/>
              <w:rPr>
                <w:color w:val="1F497D"/>
                <w:sz w:val="20"/>
                <w:szCs w:val="20"/>
              </w:rPr>
            </w:pPr>
          </w:p>
        </w:tc>
        <w:tc>
          <w:tcPr>
            <w:tcW w:w="729" w:type="dxa"/>
            <w:vMerge/>
          </w:tcPr>
          <w:p w:rsidR="00A659F3" w:rsidRDefault="00A659F3">
            <w:pPr>
              <w:pBdr>
                <w:top w:val="nil"/>
                <w:left w:val="nil"/>
                <w:bottom w:val="nil"/>
                <w:right w:val="nil"/>
                <w:between w:val="nil"/>
              </w:pBdr>
              <w:spacing w:line="276" w:lineRule="auto"/>
              <w:rPr>
                <w:color w:val="1F497D"/>
                <w:sz w:val="20"/>
                <w:szCs w:val="20"/>
              </w:rPr>
            </w:pPr>
          </w:p>
        </w:tc>
        <w:tc>
          <w:tcPr>
            <w:tcW w:w="2112" w:type="dxa"/>
            <w:vMerge/>
          </w:tcPr>
          <w:p w:rsidR="00A659F3" w:rsidRDefault="00A659F3">
            <w:pPr>
              <w:pBdr>
                <w:top w:val="nil"/>
                <w:left w:val="nil"/>
                <w:bottom w:val="nil"/>
                <w:right w:val="nil"/>
                <w:between w:val="nil"/>
              </w:pBdr>
              <w:spacing w:line="276" w:lineRule="auto"/>
              <w:rPr>
                <w:color w:val="1F497D"/>
                <w:sz w:val="20"/>
                <w:szCs w:val="20"/>
              </w:rPr>
            </w:pPr>
          </w:p>
        </w:tc>
        <w:tc>
          <w:tcPr>
            <w:tcW w:w="841" w:type="dxa"/>
          </w:tcPr>
          <w:p w:rsidR="00A659F3" w:rsidRDefault="0023642F">
            <w:pPr>
              <w:rPr>
                <w:color w:val="1F497D"/>
                <w:sz w:val="20"/>
                <w:szCs w:val="20"/>
              </w:rPr>
            </w:pPr>
            <w:r>
              <w:rPr>
                <w:color w:val="1F497D"/>
                <w:sz w:val="20"/>
                <w:szCs w:val="20"/>
              </w:rPr>
              <w:t xml:space="preserve">RCO 49 </w:t>
            </w:r>
          </w:p>
        </w:tc>
        <w:tc>
          <w:tcPr>
            <w:tcW w:w="1727" w:type="dxa"/>
          </w:tcPr>
          <w:p w:rsidR="00A659F3" w:rsidRDefault="0023642F">
            <w:pPr>
              <w:rPr>
                <w:color w:val="1F497D"/>
                <w:sz w:val="20"/>
                <w:szCs w:val="20"/>
              </w:rPr>
            </w:pPr>
            <w:r>
              <w:rPr>
                <w:color w:val="1F497D"/>
                <w:sz w:val="20"/>
                <w:szCs w:val="20"/>
              </w:rPr>
              <w:t>Lungimea căilor ferate reconstruite sau modernizate – TEN-T</w:t>
            </w:r>
          </w:p>
        </w:tc>
        <w:tc>
          <w:tcPr>
            <w:tcW w:w="2039" w:type="dxa"/>
          </w:tcPr>
          <w:p w:rsidR="00A659F3" w:rsidRDefault="0023642F">
            <w:pPr>
              <w:rPr>
                <w:color w:val="1F497D"/>
                <w:sz w:val="20"/>
                <w:szCs w:val="20"/>
              </w:rPr>
            </w:pPr>
            <w:r>
              <w:rPr>
                <w:color w:val="1F497D"/>
                <w:sz w:val="20"/>
                <w:szCs w:val="20"/>
              </w:rPr>
              <w:t>km</w:t>
            </w:r>
          </w:p>
        </w:tc>
        <w:tc>
          <w:tcPr>
            <w:tcW w:w="1938" w:type="dxa"/>
          </w:tcPr>
          <w:p w:rsidR="00A659F3" w:rsidRDefault="0023642F">
            <w:pPr>
              <w:jc w:val="center"/>
              <w:rPr>
                <w:color w:val="1F497D"/>
                <w:sz w:val="20"/>
                <w:szCs w:val="20"/>
              </w:rPr>
            </w:pPr>
            <w:r>
              <w:rPr>
                <w:color w:val="1F497D"/>
                <w:sz w:val="20"/>
                <w:szCs w:val="20"/>
              </w:rPr>
              <w:t>0</w:t>
            </w:r>
          </w:p>
        </w:tc>
        <w:tc>
          <w:tcPr>
            <w:tcW w:w="1612" w:type="dxa"/>
          </w:tcPr>
          <w:p w:rsidR="00A659F3" w:rsidRDefault="0023642F">
            <w:pPr>
              <w:jc w:val="center"/>
              <w:rPr>
                <w:color w:val="1F497D"/>
                <w:sz w:val="20"/>
                <w:szCs w:val="20"/>
              </w:rPr>
            </w:pPr>
            <w:r>
              <w:rPr>
                <w:color w:val="1F497D"/>
                <w:sz w:val="20"/>
                <w:szCs w:val="20"/>
              </w:rPr>
              <w:t>46</w:t>
            </w:r>
          </w:p>
        </w:tc>
      </w:tr>
      <w:tr w:rsidR="00A659F3">
        <w:trPr>
          <w:trHeight w:val="339"/>
          <w:jc w:val="center"/>
        </w:trPr>
        <w:tc>
          <w:tcPr>
            <w:tcW w:w="1055" w:type="dxa"/>
            <w:vMerge/>
          </w:tcPr>
          <w:p w:rsidR="00A659F3" w:rsidRDefault="00A659F3">
            <w:pPr>
              <w:pBdr>
                <w:top w:val="nil"/>
                <w:left w:val="nil"/>
                <w:bottom w:val="nil"/>
                <w:right w:val="nil"/>
                <w:between w:val="nil"/>
              </w:pBdr>
              <w:spacing w:line="276" w:lineRule="auto"/>
              <w:rPr>
                <w:color w:val="1F497D"/>
                <w:sz w:val="20"/>
                <w:szCs w:val="20"/>
              </w:rPr>
            </w:pPr>
          </w:p>
        </w:tc>
        <w:tc>
          <w:tcPr>
            <w:tcW w:w="2011" w:type="dxa"/>
            <w:vMerge/>
          </w:tcPr>
          <w:p w:rsidR="00A659F3" w:rsidRDefault="00A659F3">
            <w:pPr>
              <w:pBdr>
                <w:top w:val="nil"/>
                <w:left w:val="nil"/>
                <w:bottom w:val="nil"/>
                <w:right w:val="nil"/>
                <w:between w:val="nil"/>
              </w:pBdr>
              <w:spacing w:line="276" w:lineRule="auto"/>
              <w:rPr>
                <w:color w:val="1F497D"/>
                <w:sz w:val="20"/>
                <w:szCs w:val="20"/>
              </w:rPr>
            </w:pPr>
          </w:p>
        </w:tc>
        <w:tc>
          <w:tcPr>
            <w:tcW w:w="729" w:type="dxa"/>
            <w:vMerge/>
          </w:tcPr>
          <w:p w:rsidR="00A659F3" w:rsidRDefault="00A659F3">
            <w:pPr>
              <w:pBdr>
                <w:top w:val="nil"/>
                <w:left w:val="nil"/>
                <w:bottom w:val="nil"/>
                <w:right w:val="nil"/>
                <w:between w:val="nil"/>
              </w:pBdr>
              <w:spacing w:line="276" w:lineRule="auto"/>
              <w:rPr>
                <w:color w:val="1F497D"/>
                <w:sz w:val="20"/>
                <w:szCs w:val="20"/>
              </w:rPr>
            </w:pPr>
          </w:p>
        </w:tc>
        <w:tc>
          <w:tcPr>
            <w:tcW w:w="2112" w:type="dxa"/>
            <w:vMerge/>
          </w:tcPr>
          <w:p w:rsidR="00A659F3" w:rsidRDefault="00A659F3">
            <w:pPr>
              <w:pBdr>
                <w:top w:val="nil"/>
                <w:left w:val="nil"/>
                <w:bottom w:val="nil"/>
                <w:right w:val="nil"/>
                <w:between w:val="nil"/>
              </w:pBdr>
              <w:spacing w:line="276" w:lineRule="auto"/>
              <w:rPr>
                <w:color w:val="1F497D"/>
                <w:sz w:val="20"/>
                <w:szCs w:val="20"/>
              </w:rPr>
            </w:pPr>
          </w:p>
        </w:tc>
        <w:tc>
          <w:tcPr>
            <w:tcW w:w="841" w:type="dxa"/>
          </w:tcPr>
          <w:p w:rsidR="00A659F3" w:rsidRDefault="0023642F">
            <w:pPr>
              <w:rPr>
                <w:color w:val="1F497D"/>
                <w:sz w:val="20"/>
                <w:szCs w:val="20"/>
              </w:rPr>
            </w:pPr>
            <w:r>
              <w:rPr>
                <w:color w:val="1F497D"/>
                <w:sz w:val="20"/>
                <w:szCs w:val="20"/>
              </w:rPr>
              <w:t>RCO 109</w:t>
            </w:r>
          </w:p>
        </w:tc>
        <w:tc>
          <w:tcPr>
            <w:tcW w:w="1727" w:type="dxa"/>
          </w:tcPr>
          <w:p w:rsidR="00A659F3" w:rsidRDefault="0023642F">
            <w:pPr>
              <w:rPr>
                <w:color w:val="1F497D"/>
                <w:sz w:val="20"/>
                <w:szCs w:val="20"/>
              </w:rPr>
            </w:pPr>
            <w:r>
              <w:rPr>
                <w:color w:val="1F497D"/>
                <w:sz w:val="20"/>
                <w:szCs w:val="20"/>
              </w:rPr>
              <w:t>Lungimea căilor ferate în funcțiune echipate cu sistemul european de management al traficului feroviar – TEN-T</w:t>
            </w:r>
          </w:p>
        </w:tc>
        <w:tc>
          <w:tcPr>
            <w:tcW w:w="2039" w:type="dxa"/>
          </w:tcPr>
          <w:p w:rsidR="00A659F3" w:rsidRDefault="0023642F">
            <w:pPr>
              <w:rPr>
                <w:color w:val="1F497D"/>
                <w:sz w:val="20"/>
                <w:szCs w:val="20"/>
              </w:rPr>
            </w:pPr>
            <w:r>
              <w:rPr>
                <w:color w:val="1F497D"/>
                <w:sz w:val="20"/>
                <w:szCs w:val="20"/>
              </w:rPr>
              <w:t>km</w:t>
            </w:r>
          </w:p>
        </w:tc>
        <w:tc>
          <w:tcPr>
            <w:tcW w:w="1938" w:type="dxa"/>
          </w:tcPr>
          <w:p w:rsidR="00A659F3" w:rsidRDefault="0023642F">
            <w:pPr>
              <w:jc w:val="center"/>
              <w:rPr>
                <w:color w:val="1F497D"/>
                <w:sz w:val="20"/>
                <w:szCs w:val="20"/>
              </w:rPr>
            </w:pPr>
            <w:r>
              <w:rPr>
                <w:color w:val="1F497D"/>
                <w:sz w:val="20"/>
                <w:szCs w:val="20"/>
              </w:rPr>
              <w:t>0</w:t>
            </w:r>
          </w:p>
        </w:tc>
        <w:tc>
          <w:tcPr>
            <w:tcW w:w="1612" w:type="dxa"/>
          </w:tcPr>
          <w:p w:rsidR="00A659F3" w:rsidRDefault="0023642F">
            <w:pPr>
              <w:jc w:val="center"/>
              <w:rPr>
                <w:color w:val="1F497D"/>
                <w:sz w:val="20"/>
                <w:szCs w:val="20"/>
              </w:rPr>
            </w:pPr>
            <w:r>
              <w:rPr>
                <w:color w:val="1F497D"/>
                <w:sz w:val="20"/>
                <w:szCs w:val="20"/>
              </w:rPr>
              <w:t>46</w:t>
            </w:r>
          </w:p>
        </w:tc>
      </w:tr>
      <w:tr w:rsidR="00A659F3">
        <w:trPr>
          <w:trHeight w:val="339"/>
          <w:jc w:val="center"/>
        </w:trPr>
        <w:tc>
          <w:tcPr>
            <w:tcW w:w="1055" w:type="dxa"/>
            <w:vMerge/>
          </w:tcPr>
          <w:p w:rsidR="00A659F3" w:rsidRDefault="00A659F3">
            <w:pPr>
              <w:pBdr>
                <w:top w:val="nil"/>
                <w:left w:val="nil"/>
                <w:bottom w:val="nil"/>
                <w:right w:val="nil"/>
                <w:between w:val="nil"/>
              </w:pBdr>
              <w:spacing w:line="276" w:lineRule="auto"/>
              <w:rPr>
                <w:color w:val="1F497D"/>
                <w:sz w:val="20"/>
                <w:szCs w:val="20"/>
              </w:rPr>
            </w:pPr>
          </w:p>
        </w:tc>
        <w:tc>
          <w:tcPr>
            <w:tcW w:w="2011" w:type="dxa"/>
            <w:vMerge/>
          </w:tcPr>
          <w:p w:rsidR="00A659F3" w:rsidRDefault="00A659F3">
            <w:pPr>
              <w:pBdr>
                <w:top w:val="nil"/>
                <w:left w:val="nil"/>
                <w:bottom w:val="nil"/>
                <w:right w:val="nil"/>
                <w:between w:val="nil"/>
              </w:pBdr>
              <w:spacing w:line="276" w:lineRule="auto"/>
              <w:rPr>
                <w:color w:val="1F497D"/>
                <w:sz w:val="20"/>
                <w:szCs w:val="20"/>
              </w:rPr>
            </w:pPr>
          </w:p>
        </w:tc>
        <w:tc>
          <w:tcPr>
            <w:tcW w:w="729" w:type="dxa"/>
            <w:vMerge/>
          </w:tcPr>
          <w:p w:rsidR="00A659F3" w:rsidRDefault="00A659F3">
            <w:pPr>
              <w:pBdr>
                <w:top w:val="nil"/>
                <w:left w:val="nil"/>
                <w:bottom w:val="nil"/>
                <w:right w:val="nil"/>
                <w:between w:val="nil"/>
              </w:pBdr>
              <w:spacing w:line="276" w:lineRule="auto"/>
              <w:rPr>
                <w:color w:val="1F497D"/>
                <w:sz w:val="20"/>
                <w:szCs w:val="20"/>
              </w:rPr>
            </w:pPr>
          </w:p>
        </w:tc>
        <w:tc>
          <w:tcPr>
            <w:tcW w:w="2112" w:type="dxa"/>
            <w:vMerge/>
          </w:tcPr>
          <w:p w:rsidR="00A659F3" w:rsidRDefault="00A659F3">
            <w:pPr>
              <w:pBdr>
                <w:top w:val="nil"/>
                <w:left w:val="nil"/>
                <w:bottom w:val="nil"/>
                <w:right w:val="nil"/>
                <w:between w:val="nil"/>
              </w:pBdr>
              <w:spacing w:line="276" w:lineRule="auto"/>
              <w:rPr>
                <w:color w:val="1F497D"/>
                <w:sz w:val="20"/>
                <w:szCs w:val="20"/>
              </w:rPr>
            </w:pPr>
          </w:p>
        </w:tc>
        <w:tc>
          <w:tcPr>
            <w:tcW w:w="841" w:type="dxa"/>
          </w:tcPr>
          <w:p w:rsidR="00A659F3" w:rsidRDefault="0023642F">
            <w:pPr>
              <w:rPr>
                <w:color w:val="1F497D"/>
                <w:sz w:val="20"/>
                <w:szCs w:val="20"/>
              </w:rPr>
            </w:pPr>
            <w:r>
              <w:rPr>
                <w:color w:val="1F497D"/>
                <w:sz w:val="20"/>
                <w:szCs w:val="20"/>
              </w:rPr>
              <w:t>RCO 53</w:t>
            </w:r>
          </w:p>
        </w:tc>
        <w:tc>
          <w:tcPr>
            <w:tcW w:w="1727" w:type="dxa"/>
          </w:tcPr>
          <w:p w:rsidR="00A659F3" w:rsidRDefault="0023642F">
            <w:pPr>
              <w:rPr>
                <w:color w:val="1F497D"/>
                <w:sz w:val="20"/>
                <w:szCs w:val="20"/>
              </w:rPr>
            </w:pPr>
            <w:r>
              <w:rPr>
                <w:color w:val="1F497D"/>
                <w:sz w:val="20"/>
                <w:szCs w:val="20"/>
              </w:rPr>
              <w:t>Gări și halte feroviare noi sau modernizate</w:t>
            </w:r>
          </w:p>
        </w:tc>
        <w:tc>
          <w:tcPr>
            <w:tcW w:w="2039" w:type="dxa"/>
          </w:tcPr>
          <w:p w:rsidR="00A659F3" w:rsidRDefault="0023642F">
            <w:pPr>
              <w:rPr>
                <w:color w:val="1F497D"/>
                <w:sz w:val="20"/>
                <w:szCs w:val="20"/>
              </w:rPr>
            </w:pPr>
            <w:r>
              <w:rPr>
                <w:color w:val="1F497D"/>
                <w:sz w:val="20"/>
                <w:szCs w:val="20"/>
              </w:rPr>
              <w:t>nr stații</w:t>
            </w:r>
          </w:p>
        </w:tc>
        <w:tc>
          <w:tcPr>
            <w:tcW w:w="1938" w:type="dxa"/>
          </w:tcPr>
          <w:p w:rsidR="00A659F3" w:rsidRDefault="0023642F">
            <w:pPr>
              <w:jc w:val="center"/>
              <w:rPr>
                <w:color w:val="1F497D"/>
                <w:sz w:val="20"/>
                <w:szCs w:val="20"/>
              </w:rPr>
            </w:pPr>
            <w:r>
              <w:rPr>
                <w:color w:val="1F497D"/>
                <w:sz w:val="20"/>
                <w:szCs w:val="20"/>
              </w:rPr>
              <w:t>0</w:t>
            </w:r>
          </w:p>
        </w:tc>
        <w:tc>
          <w:tcPr>
            <w:tcW w:w="1612" w:type="dxa"/>
          </w:tcPr>
          <w:p w:rsidR="00A659F3" w:rsidRDefault="0023642F">
            <w:pPr>
              <w:jc w:val="center"/>
              <w:rPr>
                <w:color w:val="1F497D"/>
                <w:sz w:val="20"/>
                <w:szCs w:val="20"/>
              </w:rPr>
            </w:pPr>
            <w:r>
              <w:rPr>
                <w:color w:val="1F497D"/>
                <w:sz w:val="20"/>
                <w:szCs w:val="20"/>
              </w:rPr>
              <w:t>16</w:t>
            </w:r>
          </w:p>
        </w:tc>
      </w:tr>
      <w:tr w:rsidR="00A659F3">
        <w:trPr>
          <w:trHeight w:val="339"/>
          <w:jc w:val="center"/>
        </w:trPr>
        <w:tc>
          <w:tcPr>
            <w:tcW w:w="1055" w:type="dxa"/>
            <w:vMerge/>
          </w:tcPr>
          <w:p w:rsidR="00A659F3" w:rsidRDefault="00A659F3">
            <w:pPr>
              <w:pBdr>
                <w:top w:val="nil"/>
                <w:left w:val="nil"/>
                <w:bottom w:val="nil"/>
                <w:right w:val="nil"/>
                <w:between w:val="nil"/>
              </w:pBdr>
              <w:spacing w:line="276" w:lineRule="auto"/>
              <w:rPr>
                <w:color w:val="1F497D"/>
                <w:sz w:val="20"/>
                <w:szCs w:val="20"/>
              </w:rPr>
            </w:pPr>
          </w:p>
        </w:tc>
        <w:tc>
          <w:tcPr>
            <w:tcW w:w="2011" w:type="dxa"/>
            <w:vMerge/>
          </w:tcPr>
          <w:p w:rsidR="00A659F3" w:rsidRDefault="00A659F3">
            <w:pPr>
              <w:pBdr>
                <w:top w:val="nil"/>
                <w:left w:val="nil"/>
                <w:bottom w:val="nil"/>
                <w:right w:val="nil"/>
                <w:between w:val="nil"/>
              </w:pBdr>
              <w:spacing w:line="276" w:lineRule="auto"/>
              <w:rPr>
                <w:color w:val="1F497D"/>
                <w:sz w:val="20"/>
                <w:szCs w:val="20"/>
              </w:rPr>
            </w:pPr>
          </w:p>
        </w:tc>
        <w:tc>
          <w:tcPr>
            <w:tcW w:w="729" w:type="dxa"/>
            <w:vMerge w:val="restart"/>
          </w:tcPr>
          <w:p w:rsidR="00A659F3" w:rsidRDefault="0023642F">
            <w:pPr>
              <w:rPr>
                <w:color w:val="1F497D"/>
                <w:sz w:val="20"/>
                <w:szCs w:val="20"/>
              </w:rPr>
            </w:pPr>
            <w:r>
              <w:rPr>
                <w:color w:val="1F497D"/>
                <w:sz w:val="20"/>
                <w:szCs w:val="20"/>
              </w:rPr>
              <w:t>FC</w:t>
            </w:r>
          </w:p>
          <w:p w:rsidR="00A659F3" w:rsidRDefault="00A659F3">
            <w:pPr>
              <w:rPr>
                <w:color w:val="1F497D"/>
                <w:sz w:val="20"/>
                <w:szCs w:val="20"/>
              </w:rPr>
            </w:pPr>
          </w:p>
        </w:tc>
        <w:tc>
          <w:tcPr>
            <w:tcW w:w="2112" w:type="dxa"/>
            <w:vMerge w:val="restart"/>
          </w:tcPr>
          <w:p w:rsidR="00A659F3" w:rsidRDefault="0023642F">
            <w:pPr>
              <w:rPr>
                <w:color w:val="1F497D"/>
                <w:sz w:val="20"/>
                <w:szCs w:val="20"/>
              </w:rPr>
            </w:pPr>
            <w:r>
              <w:rPr>
                <w:color w:val="1F497D"/>
                <w:sz w:val="20"/>
                <w:szCs w:val="20"/>
              </w:rPr>
              <w:t>NA</w:t>
            </w:r>
          </w:p>
          <w:p w:rsidR="00A659F3" w:rsidRDefault="00A659F3">
            <w:pPr>
              <w:rPr>
                <w:color w:val="1F497D"/>
                <w:sz w:val="20"/>
                <w:szCs w:val="20"/>
              </w:rPr>
            </w:pPr>
          </w:p>
        </w:tc>
        <w:tc>
          <w:tcPr>
            <w:tcW w:w="841" w:type="dxa"/>
          </w:tcPr>
          <w:p w:rsidR="00A659F3" w:rsidRDefault="0023642F">
            <w:pPr>
              <w:rPr>
                <w:color w:val="1F497D"/>
                <w:sz w:val="20"/>
                <w:szCs w:val="20"/>
              </w:rPr>
            </w:pPr>
            <w:r>
              <w:rPr>
                <w:color w:val="1F497D"/>
                <w:sz w:val="20"/>
                <w:szCs w:val="20"/>
              </w:rPr>
              <w:t>RCO 47</w:t>
            </w:r>
          </w:p>
        </w:tc>
        <w:tc>
          <w:tcPr>
            <w:tcW w:w="1727" w:type="dxa"/>
          </w:tcPr>
          <w:p w:rsidR="00A659F3" w:rsidRDefault="0023642F">
            <w:pPr>
              <w:rPr>
                <w:color w:val="1F497D"/>
                <w:sz w:val="20"/>
                <w:szCs w:val="20"/>
              </w:rPr>
            </w:pPr>
            <w:r>
              <w:rPr>
                <w:color w:val="1F497D"/>
                <w:sz w:val="20"/>
                <w:szCs w:val="20"/>
              </w:rPr>
              <w:t>Lungimea căilor ferate noi sau reabilitate – TEN-T</w:t>
            </w:r>
          </w:p>
        </w:tc>
        <w:tc>
          <w:tcPr>
            <w:tcW w:w="2039" w:type="dxa"/>
          </w:tcPr>
          <w:p w:rsidR="00A659F3" w:rsidRDefault="0023642F">
            <w:pPr>
              <w:rPr>
                <w:color w:val="1F497D"/>
                <w:sz w:val="20"/>
                <w:szCs w:val="20"/>
              </w:rPr>
            </w:pPr>
            <w:r>
              <w:rPr>
                <w:color w:val="1F497D"/>
                <w:sz w:val="20"/>
                <w:szCs w:val="20"/>
              </w:rPr>
              <w:t>km</w:t>
            </w:r>
          </w:p>
        </w:tc>
        <w:tc>
          <w:tcPr>
            <w:tcW w:w="1938" w:type="dxa"/>
          </w:tcPr>
          <w:p w:rsidR="00A659F3" w:rsidRDefault="0023642F">
            <w:pPr>
              <w:jc w:val="center"/>
              <w:rPr>
                <w:color w:val="1F497D"/>
                <w:sz w:val="20"/>
                <w:szCs w:val="20"/>
              </w:rPr>
            </w:pPr>
            <w:r>
              <w:rPr>
                <w:color w:val="1F497D"/>
                <w:sz w:val="20"/>
                <w:szCs w:val="20"/>
              </w:rPr>
              <w:t>0</w:t>
            </w:r>
          </w:p>
        </w:tc>
        <w:tc>
          <w:tcPr>
            <w:tcW w:w="1612" w:type="dxa"/>
          </w:tcPr>
          <w:p w:rsidR="00A659F3" w:rsidRDefault="0023642F">
            <w:pPr>
              <w:jc w:val="center"/>
              <w:rPr>
                <w:color w:val="1F497D"/>
                <w:sz w:val="20"/>
                <w:szCs w:val="20"/>
              </w:rPr>
            </w:pPr>
            <w:r>
              <w:rPr>
                <w:color w:val="1F497D"/>
                <w:sz w:val="20"/>
                <w:szCs w:val="20"/>
              </w:rPr>
              <w:t>200</w:t>
            </w:r>
          </w:p>
        </w:tc>
      </w:tr>
      <w:tr w:rsidR="00A659F3">
        <w:trPr>
          <w:trHeight w:val="339"/>
          <w:jc w:val="center"/>
        </w:trPr>
        <w:tc>
          <w:tcPr>
            <w:tcW w:w="1055" w:type="dxa"/>
            <w:vMerge/>
          </w:tcPr>
          <w:p w:rsidR="00A659F3" w:rsidRDefault="00A659F3">
            <w:pPr>
              <w:pBdr>
                <w:top w:val="nil"/>
                <w:left w:val="nil"/>
                <w:bottom w:val="nil"/>
                <w:right w:val="nil"/>
                <w:between w:val="nil"/>
              </w:pBdr>
              <w:spacing w:line="276" w:lineRule="auto"/>
              <w:rPr>
                <w:color w:val="1F497D"/>
                <w:sz w:val="20"/>
                <w:szCs w:val="20"/>
              </w:rPr>
            </w:pPr>
          </w:p>
        </w:tc>
        <w:tc>
          <w:tcPr>
            <w:tcW w:w="2011" w:type="dxa"/>
            <w:vMerge/>
          </w:tcPr>
          <w:p w:rsidR="00A659F3" w:rsidRDefault="00A659F3">
            <w:pPr>
              <w:pBdr>
                <w:top w:val="nil"/>
                <w:left w:val="nil"/>
                <w:bottom w:val="nil"/>
                <w:right w:val="nil"/>
                <w:between w:val="nil"/>
              </w:pBdr>
              <w:spacing w:line="276" w:lineRule="auto"/>
              <w:rPr>
                <w:color w:val="1F497D"/>
                <w:sz w:val="20"/>
                <w:szCs w:val="20"/>
              </w:rPr>
            </w:pPr>
          </w:p>
        </w:tc>
        <w:tc>
          <w:tcPr>
            <w:tcW w:w="729" w:type="dxa"/>
            <w:vMerge/>
          </w:tcPr>
          <w:p w:rsidR="00A659F3" w:rsidRDefault="00A659F3">
            <w:pPr>
              <w:pBdr>
                <w:top w:val="nil"/>
                <w:left w:val="nil"/>
                <w:bottom w:val="nil"/>
                <w:right w:val="nil"/>
                <w:between w:val="nil"/>
              </w:pBdr>
              <w:spacing w:line="276" w:lineRule="auto"/>
              <w:rPr>
                <w:color w:val="1F497D"/>
                <w:sz w:val="20"/>
                <w:szCs w:val="20"/>
              </w:rPr>
            </w:pPr>
          </w:p>
        </w:tc>
        <w:tc>
          <w:tcPr>
            <w:tcW w:w="2112" w:type="dxa"/>
            <w:vMerge/>
          </w:tcPr>
          <w:p w:rsidR="00A659F3" w:rsidRDefault="00A659F3">
            <w:pPr>
              <w:pBdr>
                <w:top w:val="nil"/>
                <w:left w:val="nil"/>
                <w:bottom w:val="nil"/>
                <w:right w:val="nil"/>
                <w:between w:val="nil"/>
              </w:pBdr>
              <w:spacing w:line="276" w:lineRule="auto"/>
              <w:rPr>
                <w:color w:val="1F497D"/>
                <w:sz w:val="20"/>
                <w:szCs w:val="20"/>
              </w:rPr>
            </w:pPr>
          </w:p>
        </w:tc>
        <w:tc>
          <w:tcPr>
            <w:tcW w:w="841" w:type="dxa"/>
          </w:tcPr>
          <w:p w:rsidR="00A659F3" w:rsidRDefault="0023642F">
            <w:pPr>
              <w:rPr>
                <w:color w:val="1F497D"/>
                <w:sz w:val="20"/>
                <w:szCs w:val="20"/>
              </w:rPr>
            </w:pPr>
            <w:r>
              <w:rPr>
                <w:color w:val="1F497D"/>
                <w:sz w:val="20"/>
                <w:szCs w:val="20"/>
              </w:rPr>
              <w:t>RCO 53</w:t>
            </w:r>
          </w:p>
        </w:tc>
        <w:tc>
          <w:tcPr>
            <w:tcW w:w="1727" w:type="dxa"/>
          </w:tcPr>
          <w:p w:rsidR="00A659F3" w:rsidRDefault="0023642F">
            <w:pPr>
              <w:rPr>
                <w:color w:val="1F497D"/>
                <w:sz w:val="20"/>
                <w:szCs w:val="20"/>
              </w:rPr>
            </w:pPr>
            <w:r>
              <w:rPr>
                <w:color w:val="1F497D"/>
                <w:sz w:val="20"/>
                <w:szCs w:val="20"/>
              </w:rPr>
              <w:t>Gări și halte feroviare noi sau modernizate</w:t>
            </w:r>
          </w:p>
        </w:tc>
        <w:tc>
          <w:tcPr>
            <w:tcW w:w="2039" w:type="dxa"/>
          </w:tcPr>
          <w:p w:rsidR="00A659F3" w:rsidRDefault="0023642F">
            <w:pPr>
              <w:rPr>
                <w:color w:val="1F497D"/>
                <w:sz w:val="20"/>
                <w:szCs w:val="20"/>
              </w:rPr>
            </w:pPr>
            <w:r>
              <w:rPr>
                <w:color w:val="1F497D"/>
                <w:sz w:val="20"/>
                <w:szCs w:val="20"/>
              </w:rPr>
              <w:t>nr stații</w:t>
            </w:r>
          </w:p>
        </w:tc>
        <w:tc>
          <w:tcPr>
            <w:tcW w:w="1938" w:type="dxa"/>
          </w:tcPr>
          <w:p w:rsidR="00A659F3" w:rsidRDefault="0023642F">
            <w:pPr>
              <w:jc w:val="center"/>
              <w:rPr>
                <w:color w:val="1F497D"/>
                <w:sz w:val="20"/>
                <w:szCs w:val="20"/>
              </w:rPr>
            </w:pPr>
            <w:r>
              <w:rPr>
                <w:color w:val="1F497D"/>
                <w:sz w:val="20"/>
                <w:szCs w:val="20"/>
              </w:rPr>
              <w:t>0</w:t>
            </w:r>
          </w:p>
        </w:tc>
        <w:tc>
          <w:tcPr>
            <w:tcW w:w="1612" w:type="dxa"/>
          </w:tcPr>
          <w:p w:rsidR="00A659F3" w:rsidRDefault="0023642F">
            <w:pPr>
              <w:jc w:val="center"/>
              <w:rPr>
                <w:color w:val="1F497D"/>
                <w:sz w:val="20"/>
                <w:szCs w:val="20"/>
              </w:rPr>
            </w:pPr>
            <w:r>
              <w:rPr>
                <w:color w:val="1F497D"/>
                <w:sz w:val="20"/>
                <w:szCs w:val="20"/>
              </w:rPr>
              <w:t>1</w:t>
            </w:r>
          </w:p>
        </w:tc>
      </w:tr>
    </w:tbl>
    <w:p w:rsidR="00A659F3" w:rsidRDefault="00A659F3">
      <w:pPr>
        <w:rPr>
          <w:sz w:val="32"/>
          <w:szCs w:val="32"/>
        </w:rPr>
      </w:pPr>
    </w:p>
    <w:p w:rsidR="00A659F3" w:rsidRDefault="0023642F">
      <w:pPr>
        <w:ind w:left="378" w:right="6640" w:firstLine="778"/>
      </w:pPr>
      <w:r>
        <w:t>Trimitere: articolul 22 alineatul (3) litera (d) punctul (ii) din RDC Tabelul 3: Indicatori de rezultat</w:t>
      </w:r>
    </w:p>
    <w:p w:rsidR="00A659F3" w:rsidRDefault="00A659F3">
      <w:pPr>
        <w:spacing w:before="7"/>
      </w:pPr>
    </w:p>
    <w:tbl>
      <w:tblPr>
        <w:tblStyle w:val="affffff7"/>
        <w:tblW w:w="140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57"/>
        <w:gridCol w:w="1271"/>
        <w:gridCol w:w="671"/>
        <w:gridCol w:w="1454"/>
        <w:gridCol w:w="571"/>
        <w:gridCol w:w="1825"/>
        <w:gridCol w:w="1414"/>
        <w:gridCol w:w="1275"/>
        <w:gridCol w:w="1024"/>
        <w:gridCol w:w="1080"/>
        <w:gridCol w:w="1355"/>
        <w:gridCol w:w="1089"/>
      </w:tblGrid>
      <w:tr w:rsidR="00A659F3">
        <w:trPr>
          <w:trHeight w:val="858"/>
          <w:jc w:val="center"/>
        </w:trPr>
        <w:tc>
          <w:tcPr>
            <w:tcW w:w="1056" w:type="dxa"/>
          </w:tcPr>
          <w:p w:rsidR="00A659F3" w:rsidRDefault="0023642F">
            <w:pPr>
              <w:pBdr>
                <w:top w:val="nil"/>
                <w:left w:val="nil"/>
                <w:bottom w:val="nil"/>
                <w:right w:val="nil"/>
                <w:between w:val="nil"/>
              </w:pBdr>
              <w:spacing w:before="40"/>
              <w:ind w:left="101"/>
              <w:rPr>
                <w:color w:val="000000"/>
              </w:rPr>
            </w:pPr>
            <w:r>
              <w:rPr>
                <w:color w:val="000000"/>
              </w:rPr>
              <w:t>Prioritate</w:t>
            </w:r>
          </w:p>
        </w:tc>
        <w:tc>
          <w:tcPr>
            <w:tcW w:w="1270" w:type="dxa"/>
          </w:tcPr>
          <w:p w:rsidR="00A659F3" w:rsidRDefault="0023642F">
            <w:pPr>
              <w:pBdr>
                <w:top w:val="nil"/>
                <w:left w:val="nil"/>
                <w:bottom w:val="nil"/>
                <w:right w:val="nil"/>
                <w:between w:val="nil"/>
              </w:pBdr>
              <w:spacing w:before="46" w:line="232" w:lineRule="auto"/>
              <w:ind w:left="101" w:right="369"/>
              <w:rPr>
                <w:color w:val="000000"/>
              </w:rPr>
            </w:pPr>
            <w:r>
              <w:rPr>
                <w:color w:val="000000"/>
              </w:rPr>
              <w:t>Obiectiv specific</w:t>
            </w:r>
          </w:p>
        </w:tc>
        <w:tc>
          <w:tcPr>
            <w:tcW w:w="670" w:type="dxa"/>
          </w:tcPr>
          <w:p w:rsidR="00A659F3" w:rsidRDefault="0023642F">
            <w:pPr>
              <w:pBdr>
                <w:top w:val="nil"/>
                <w:left w:val="nil"/>
                <w:bottom w:val="nil"/>
                <w:right w:val="nil"/>
                <w:between w:val="nil"/>
              </w:pBdr>
              <w:spacing w:before="39"/>
              <w:ind w:left="101"/>
              <w:rPr>
                <w:color w:val="000000"/>
              </w:rPr>
            </w:pPr>
            <w:r>
              <w:rPr>
                <w:color w:val="000000"/>
              </w:rPr>
              <w:t>Fond</w:t>
            </w:r>
          </w:p>
        </w:tc>
        <w:tc>
          <w:tcPr>
            <w:tcW w:w="1454" w:type="dxa"/>
          </w:tcPr>
          <w:p w:rsidR="00A659F3" w:rsidRDefault="0023642F">
            <w:pPr>
              <w:pBdr>
                <w:top w:val="nil"/>
                <w:left w:val="nil"/>
                <w:bottom w:val="nil"/>
                <w:right w:val="nil"/>
                <w:between w:val="nil"/>
              </w:pBdr>
              <w:spacing w:before="46" w:line="232" w:lineRule="auto"/>
              <w:ind w:left="101" w:right="161"/>
              <w:rPr>
                <w:color w:val="000000"/>
              </w:rPr>
            </w:pPr>
            <w:r>
              <w:rPr>
                <w:color w:val="000000"/>
              </w:rPr>
              <w:t>Categorie de regiuni</w:t>
            </w:r>
          </w:p>
        </w:tc>
        <w:tc>
          <w:tcPr>
            <w:tcW w:w="571" w:type="dxa"/>
          </w:tcPr>
          <w:p w:rsidR="00A659F3" w:rsidRDefault="0023642F">
            <w:pPr>
              <w:pBdr>
                <w:top w:val="nil"/>
                <w:left w:val="nil"/>
                <w:bottom w:val="nil"/>
                <w:right w:val="nil"/>
                <w:between w:val="nil"/>
              </w:pBdr>
              <w:spacing w:before="46" w:line="232" w:lineRule="auto"/>
              <w:ind w:left="87" w:right="174"/>
              <w:rPr>
                <w:color w:val="000000"/>
              </w:rPr>
            </w:pPr>
            <w:r>
              <w:rPr>
                <w:color w:val="000000"/>
              </w:rPr>
              <w:t>ID [5]</w:t>
            </w:r>
          </w:p>
        </w:tc>
        <w:tc>
          <w:tcPr>
            <w:tcW w:w="1825" w:type="dxa"/>
          </w:tcPr>
          <w:p w:rsidR="00A659F3" w:rsidRDefault="0023642F">
            <w:pPr>
              <w:pBdr>
                <w:top w:val="nil"/>
                <w:left w:val="nil"/>
                <w:bottom w:val="nil"/>
                <w:right w:val="nil"/>
                <w:between w:val="nil"/>
              </w:pBdr>
              <w:spacing w:before="46" w:line="232" w:lineRule="auto"/>
              <w:ind w:left="99" w:right="300"/>
              <w:rPr>
                <w:color w:val="000000"/>
              </w:rPr>
            </w:pPr>
            <w:r>
              <w:rPr>
                <w:color w:val="000000"/>
              </w:rPr>
              <w:t>Indicator [255]</w:t>
            </w:r>
          </w:p>
        </w:tc>
        <w:tc>
          <w:tcPr>
            <w:tcW w:w="1414" w:type="dxa"/>
          </w:tcPr>
          <w:p w:rsidR="00A659F3" w:rsidRDefault="0023642F">
            <w:pPr>
              <w:pBdr>
                <w:top w:val="nil"/>
                <w:left w:val="nil"/>
                <w:bottom w:val="nil"/>
                <w:right w:val="nil"/>
                <w:between w:val="nil"/>
              </w:pBdr>
              <w:spacing w:before="39" w:line="249" w:lineRule="auto"/>
              <w:ind w:left="98"/>
              <w:rPr>
                <w:color w:val="000000"/>
              </w:rPr>
            </w:pPr>
            <w:r>
              <w:rPr>
                <w:color w:val="000000"/>
              </w:rPr>
              <w:t>Unitate de</w:t>
            </w:r>
          </w:p>
          <w:p w:rsidR="00A659F3" w:rsidRDefault="0023642F">
            <w:pPr>
              <w:pBdr>
                <w:top w:val="nil"/>
                <w:left w:val="nil"/>
                <w:bottom w:val="nil"/>
                <w:right w:val="nil"/>
                <w:between w:val="nil"/>
              </w:pBdr>
              <w:spacing w:line="249" w:lineRule="auto"/>
              <w:ind w:left="98"/>
              <w:rPr>
                <w:color w:val="000000"/>
              </w:rPr>
            </w:pPr>
            <w:r>
              <w:rPr>
                <w:color w:val="000000"/>
              </w:rPr>
              <w:t>măsură</w:t>
            </w:r>
          </w:p>
        </w:tc>
        <w:tc>
          <w:tcPr>
            <w:tcW w:w="1275" w:type="dxa"/>
          </w:tcPr>
          <w:p w:rsidR="00A659F3" w:rsidRDefault="0023642F">
            <w:pPr>
              <w:pBdr>
                <w:top w:val="nil"/>
                <w:left w:val="nil"/>
                <w:bottom w:val="nil"/>
                <w:right w:val="nil"/>
                <w:between w:val="nil"/>
              </w:pBdr>
              <w:spacing w:before="46" w:line="232" w:lineRule="auto"/>
              <w:ind w:left="97" w:right="183"/>
              <w:rPr>
                <w:color w:val="000000"/>
              </w:rPr>
            </w:pPr>
            <w:r>
              <w:rPr>
                <w:color w:val="000000"/>
              </w:rPr>
              <w:t>Valoare de bază sau de referință</w:t>
            </w:r>
          </w:p>
        </w:tc>
        <w:tc>
          <w:tcPr>
            <w:tcW w:w="1024" w:type="dxa"/>
          </w:tcPr>
          <w:p w:rsidR="00A659F3" w:rsidRDefault="0023642F">
            <w:pPr>
              <w:pBdr>
                <w:top w:val="nil"/>
                <w:left w:val="nil"/>
                <w:bottom w:val="nil"/>
                <w:right w:val="nil"/>
                <w:between w:val="nil"/>
              </w:pBdr>
              <w:spacing w:before="39" w:line="249" w:lineRule="auto"/>
              <w:ind w:left="82"/>
              <w:rPr>
                <w:color w:val="000000"/>
              </w:rPr>
            </w:pPr>
            <w:r>
              <w:rPr>
                <w:color w:val="000000"/>
              </w:rPr>
              <w:t>An de</w:t>
            </w:r>
          </w:p>
          <w:p w:rsidR="00A659F3" w:rsidRDefault="0023642F">
            <w:pPr>
              <w:pBdr>
                <w:top w:val="nil"/>
                <w:left w:val="nil"/>
                <w:bottom w:val="nil"/>
                <w:right w:val="nil"/>
                <w:between w:val="nil"/>
              </w:pBdr>
              <w:spacing w:line="249" w:lineRule="auto"/>
              <w:ind w:left="82"/>
              <w:rPr>
                <w:color w:val="000000"/>
              </w:rPr>
            </w:pPr>
            <w:r>
              <w:rPr>
                <w:color w:val="000000"/>
              </w:rPr>
              <w:t>referință</w:t>
            </w:r>
          </w:p>
        </w:tc>
        <w:tc>
          <w:tcPr>
            <w:tcW w:w="1080" w:type="dxa"/>
          </w:tcPr>
          <w:p w:rsidR="00A659F3" w:rsidRDefault="0023642F">
            <w:pPr>
              <w:pBdr>
                <w:top w:val="nil"/>
                <w:left w:val="nil"/>
                <w:bottom w:val="nil"/>
                <w:right w:val="nil"/>
                <w:between w:val="nil"/>
              </w:pBdr>
              <w:spacing w:before="39" w:line="249" w:lineRule="auto"/>
              <w:ind w:left="81"/>
              <w:rPr>
                <w:color w:val="000000"/>
              </w:rPr>
            </w:pPr>
            <w:r>
              <w:rPr>
                <w:color w:val="000000"/>
              </w:rPr>
              <w:t>Țintă</w:t>
            </w:r>
          </w:p>
          <w:p w:rsidR="00A659F3" w:rsidRDefault="0023642F">
            <w:pPr>
              <w:pBdr>
                <w:top w:val="nil"/>
                <w:left w:val="nil"/>
                <w:bottom w:val="nil"/>
                <w:right w:val="nil"/>
                <w:between w:val="nil"/>
              </w:pBdr>
              <w:spacing w:line="249" w:lineRule="auto"/>
              <w:ind w:left="81"/>
              <w:rPr>
                <w:color w:val="000000"/>
              </w:rPr>
            </w:pPr>
            <w:r>
              <w:rPr>
                <w:color w:val="000000"/>
              </w:rPr>
              <w:t>(2029)</w:t>
            </w:r>
          </w:p>
        </w:tc>
        <w:tc>
          <w:tcPr>
            <w:tcW w:w="1355" w:type="dxa"/>
          </w:tcPr>
          <w:p w:rsidR="00A659F3" w:rsidRDefault="0023642F">
            <w:pPr>
              <w:pBdr>
                <w:top w:val="nil"/>
                <w:left w:val="nil"/>
                <w:bottom w:val="nil"/>
                <w:right w:val="nil"/>
                <w:between w:val="nil"/>
              </w:pBdr>
              <w:spacing w:before="39"/>
              <w:ind w:left="93" w:right="499"/>
              <w:rPr>
                <w:color w:val="000000"/>
              </w:rPr>
            </w:pPr>
            <w:r>
              <w:rPr>
                <w:color w:val="000000"/>
              </w:rPr>
              <w:t>Sursa datelor [200]</w:t>
            </w:r>
          </w:p>
        </w:tc>
        <w:tc>
          <w:tcPr>
            <w:tcW w:w="1089" w:type="dxa"/>
          </w:tcPr>
          <w:p w:rsidR="00A659F3" w:rsidRDefault="0023642F">
            <w:pPr>
              <w:pBdr>
                <w:top w:val="nil"/>
                <w:left w:val="nil"/>
                <w:bottom w:val="nil"/>
                <w:right w:val="nil"/>
                <w:between w:val="nil"/>
              </w:pBdr>
              <w:spacing w:before="39" w:line="249" w:lineRule="auto"/>
              <w:ind w:left="78"/>
              <w:rPr>
                <w:color w:val="000000"/>
              </w:rPr>
            </w:pPr>
            <w:r>
              <w:rPr>
                <w:color w:val="000000"/>
              </w:rPr>
              <w:t>Observații</w:t>
            </w:r>
          </w:p>
          <w:p w:rsidR="00A659F3" w:rsidRDefault="0023642F">
            <w:pPr>
              <w:pBdr>
                <w:top w:val="nil"/>
                <w:left w:val="nil"/>
                <w:bottom w:val="nil"/>
                <w:right w:val="nil"/>
                <w:between w:val="nil"/>
              </w:pBdr>
              <w:spacing w:line="249" w:lineRule="auto"/>
              <w:ind w:left="78"/>
              <w:rPr>
                <w:color w:val="000000"/>
              </w:rPr>
            </w:pPr>
            <w:r>
              <w:rPr>
                <w:color w:val="000000"/>
              </w:rPr>
              <w:t>[200]</w:t>
            </w:r>
          </w:p>
        </w:tc>
      </w:tr>
      <w:tr w:rsidR="00A659F3">
        <w:trPr>
          <w:trHeight w:val="353"/>
          <w:jc w:val="center"/>
        </w:trPr>
        <w:tc>
          <w:tcPr>
            <w:tcW w:w="1056" w:type="dxa"/>
            <w:vMerge w:val="restart"/>
          </w:tcPr>
          <w:p w:rsidR="00A659F3" w:rsidRDefault="0023642F">
            <w:pPr>
              <w:rPr>
                <w:color w:val="1F497D"/>
                <w:sz w:val="20"/>
                <w:szCs w:val="20"/>
              </w:rPr>
            </w:pPr>
            <w:r>
              <w:rPr>
                <w:color w:val="1F497D"/>
                <w:sz w:val="20"/>
                <w:szCs w:val="20"/>
              </w:rPr>
              <w:t>4.Creșterea eficienței căilor ferate române</w:t>
            </w:r>
          </w:p>
        </w:tc>
        <w:tc>
          <w:tcPr>
            <w:tcW w:w="1270" w:type="dxa"/>
            <w:vMerge w:val="restart"/>
          </w:tcPr>
          <w:p w:rsidR="00A659F3" w:rsidRDefault="0023642F">
            <w:pPr>
              <w:jc w:val="center"/>
              <w:rPr>
                <w:color w:val="1F497D"/>
                <w:sz w:val="20"/>
                <w:szCs w:val="20"/>
              </w:rPr>
            </w:pPr>
            <w:r>
              <w:rPr>
                <w:color w:val="1F497D"/>
                <w:sz w:val="20"/>
                <w:szCs w:val="20"/>
              </w:rPr>
              <w:t xml:space="preserve">3.1. Dezvoltarea unei rețele TEN-T, </w:t>
            </w:r>
            <w:r>
              <w:rPr>
                <w:color w:val="1F497D"/>
                <w:sz w:val="20"/>
                <w:szCs w:val="20"/>
              </w:rPr>
              <w:lastRenderedPageBreak/>
              <w:t>reziliente la schimbările climatice, inteligente, sigure, durabile și intermodale</w:t>
            </w:r>
          </w:p>
          <w:p w:rsidR="00A659F3" w:rsidRDefault="00A659F3">
            <w:pPr>
              <w:jc w:val="center"/>
              <w:rPr>
                <w:color w:val="1F497D"/>
                <w:sz w:val="20"/>
                <w:szCs w:val="20"/>
              </w:rPr>
            </w:pPr>
          </w:p>
          <w:p w:rsidR="00A659F3" w:rsidRDefault="00A659F3">
            <w:pPr>
              <w:jc w:val="center"/>
              <w:rPr>
                <w:color w:val="1F497D"/>
                <w:sz w:val="20"/>
                <w:szCs w:val="20"/>
              </w:rPr>
            </w:pPr>
          </w:p>
        </w:tc>
        <w:tc>
          <w:tcPr>
            <w:tcW w:w="670" w:type="dxa"/>
            <w:vMerge w:val="restart"/>
          </w:tcPr>
          <w:p w:rsidR="00A659F3" w:rsidRDefault="0023642F">
            <w:pPr>
              <w:rPr>
                <w:color w:val="1F497D"/>
                <w:sz w:val="20"/>
                <w:szCs w:val="20"/>
              </w:rPr>
            </w:pPr>
            <w:r>
              <w:rPr>
                <w:color w:val="1F497D"/>
                <w:sz w:val="20"/>
                <w:szCs w:val="20"/>
              </w:rPr>
              <w:lastRenderedPageBreak/>
              <w:t>FEDR</w:t>
            </w:r>
          </w:p>
          <w:p w:rsidR="00A659F3" w:rsidRDefault="00A659F3">
            <w:pPr>
              <w:rPr>
                <w:color w:val="1F497D"/>
                <w:sz w:val="20"/>
                <w:szCs w:val="20"/>
              </w:rPr>
            </w:pPr>
          </w:p>
        </w:tc>
        <w:tc>
          <w:tcPr>
            <w:tcW w:w="1454" w:type="dxa"/>
            <w:vMerge w:val="restart"/>
          </w:tcPr>
          <w:p w:rsidR="00A659F3" w:rsidRDefault="0023642F">
            <w:pPr>
              <w:rPr>
                <w:color w:val="1F497D"/>
                <w:sz w:val="20"/>
                <w:szCs w:val="20"/>
              </w:rPr>
            </w:pPr>
            <w:r>
              <w:rPr>
                <w:color w:val="1F497D"/>
                <w:sz w:val="20"/>
                <w:szCs w:val="20"/>
              </w:rPr>
              <w:t>LDR</w:t>
            </w:r>
          </w:p>
        </w:tc>
        <w:tc>
          <w:tcPr>
            <w:tcW w:w="571" w:type="dxa"/>
          </w:tcPr>
          <w:p w:rsidR="00A659F3" w:rsidRDefault="0023642F">
            <w:pPr>
              <w:rPr>
                <w:color w:val="1F497D"/>
                <w:sz w:val="20"/>
                <w:szCs w:val="20"/>
              </w:rPr>
            </w:pPr>
            <w:r>
              <w:rPr>
                <w:color w:val="1F497D"/>
                <w:sz w:val="20"/>
                <w:szCs w:val="20"/>
              </w:rPr>
              <w:t>RCR 101</w:t>
            </w:r>
          </w:p>
        </w:tc>
        <w:tc>
          <w:tcPr>
            <w:tcW w:w="1825" w:type="dxa"/>
          </w:tcPr>
          <w:p w:rsidR="00A659F3" w:rsidRDefault="0023642F">
            <w:pPr>
              <w:spacing w:before="60" w:after="60"/>
              <w:rPr>
                <w:rFonts w:ascii="inherit" w:eastAsia="inherit" w:hAnsi="inherit" w:cs="inherit"/>
                <w:color w:val="1F497D"/>
              </w:rPr>
            </w:pPr>
            <w:r>
              <w:rPr>
                <w:color w:val="1F497D"/>
                <w:sz w:val="20"/>
                <w:szCs w:val="20"/>
              </w:rPr>
              <w:t>Economii de timp datorită îmbunătățirii infrastructurii feroviare</w:t>
            </w:r>
          </w:p>
        </w:tc>
        <w:tc>
          <w:tcPr>
            <w:tcW w:w="1414" w:type="dxa"/>
          </w:tcPr>
          <w:p w:rsidR="00A659F3" w:rsidRDefault="0023642F">
            <w:pPr>
              <w:rPr>
                <w:color w:val="1F497D"/>
                <w:sz w:val="20"/>
                <w:szCs w:val="20"/>
                <w:highlight w:val="yellow"/>
              </w:rPr>
            </w:pPr>
            <w:r>
              <w:rPr>
                <w:color w:val="1F497D"/>
                <w:sz w:val="20"/>
                <w:szCs w:val="20"/>
              </w:rPr>
              <w:t xml:space="preserve">zile-utilizator /an </w:t>
            </w:r>
          </w:p>
        </w:tc>
        <w:tc>
          <w:tcPr>
            <w:tcW w:w="1275" w:type="dxa"/>
          </w:tcPr>
          <w:p w:rsidR="00A659F3" w:rsidRDefault="0023642F">
            <w:pPr>
              <w:jc w:val="center"/>
              <w:rPr>
                <w:color w:val="1F497D"/>
                <w:sz w:val="20"/>
                <w:szCs w:val="20"/>
              </w:rPr>
            </w:pPr>
            <w:r>
              <w:rPr>
                <w:color w:val="1F497D"/>
                <w:sz w:val="20"/>
                <w:szCs w:val="20"/>
              </w:rPr>
              <w:t>0</w:t>
            </w:r>
          </w:p>
        </w:tc>
        <w:tc>
          <w:tcPr>
            <w:tcW w:w="1024" w:type="dxa"/>
          </w:tcPr>
          <w:p w:rsidR="00A659F3" w:rsidRDefault="0023642F">
            <w:pPr>
              <w:jc w:val="center"/>
              <w:rPr>
                <w:color w:val="1F497D"/>
                <w:sz w:val="20"/>
                <w:szCs w:val="20"/>
              </w:rPr>
            </w:pPr>
            <w:r>
              <w:rPr>
                <w:color w:val="1F497D"/>
                <w:sz w:val="20"/>
                <w:szCs w:val="20"/>
              </w:rPr>
              <w:t>2020</w:t>
            </w:r>
          </w:p>
        </w:tc>
        <w:tc>
          <w:tcPr>
            <w:tcW w:w="1080" w:type="dxa"/>
          </w:tcPr>
          <w:p w:rsidR="00A659F3" w:rsidRDefault="0023642F">
            <w:pPr>
              <w:jc w:val="center"/>
              <w:rPr>
                <w:color w:val="1F497D"/>
                <w:sz w:val="20"/>
                <w:szCs w:val="20"/>
              </w:rPr>
            </w:pPr>
            <w:r>
              <w:rPr>
                <w:color w:val="1F497D"/>
                <w:sz w:val="20"/>
                <w:szCs w:val="20"/>
              </w:rPr>
              <w:t>93,8</w:t>
            </w:r>
          </w:p>
        </w:tc>
        <w:tc>
          <w:tcPr>
            <w:tcW w:w="1355" w:type="dxa"/>
          </w:tcPr>
          <w:p w:rsidR="00A659F3" w:rsidRDefault="0023642F">
            <w:pPr>
              <w:jc w:val="center"/>
              <w:rPr>
                <w:color w:val="1F497D"/>
                <w:sz w:val="20"/>
                <w:szCs w:val="20"/>
              </w:rPr>
            </w:pPr>
            <w:r>
              <w:rPr>
                <w:color w:val="1F497D"/>
                <w:sz w:val="20"/>
                <w:szCs w:val="20"/>
              </w:rPr>
              <w:t>Verificare în teren / Modelare trafic</w:t>
            </w:r>
          </w:p>
        </w:tc>
        <w:tc>
          <w:tcPr>
            <w:tcW w:w="1089" w:type="dxa"/>
          </w:tcPr>
          <w:p w:rsidR="00A659F3" w:rsidRDefault="00A659F3">
            <w:pPr>
              <w:jc w:val="center"/>
              <w:rPr>
                <w:color w:val="1F497D"/>
                <w:sz w:val="20"/>
                <w:szCs w:val="20"/>
              </w:rPr>
            </w:pPr>
          </w:p>
        </w:tc>
      </w:tr>
      <w:tr w:rsidR="00A659F3">
        <w:trPr>
          <w:trHeight w:val="339"/>
          <w:jc w:val="center"/>
        </w:trPr>
        <w:tc>
          <w:tcPr>
            <w:tcW w:w="1056" w:type="dxa"/>
            <w:vMerge/>
          </w:tcPr>
          <w:p w:rsidR="00A659F3" w:rsidRDefault="00A659F3">
            <w:pPr>
              <w:pBdr>
                <w:top w:val="nil"/>
                <w:left w:val="nil"/>
                <w:bottom w:val="nil"/>
                <w:right w:val="nil"/>
                <w:between w:val="nil"/>
              </w:pBdr>
              <w:spacing w:line="276" w:lineRule="auto"/>
              <w:rPr>
                <w:color w:val="1F497D"/>
                <w:sz w:val="20"/>
                <w:szCs w:val="20"/>
              </w:rPr>
            </w:pPr>
          </w:p>
        </w:tc>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670" w:type="dxa"/>
            <w:vMerge/>
          </w:tcPr>
          <w:p w:rsidR="00A659F3" w:rsidRDefault="00A659F3">
            <w:pPr>
              <w:pBdr>
                <w:top w:val="nil"/>
                <w:left w:val="nil"/>
                <w:bottom w:val="nil"/>
                <w:right w:val="nil"/>
                <w:between w:val="nil"/>
              </w:pBdr>
              <w:spacing w:line="276" w:lineRule="auto"/>
              <w:rPr>
                <w:color w:val="1F497D"/>
                <w:sz w:val="20"/>
                <w:szCs w:val="20"/>
              </w:rPr>
            </w:pPr>
          </w:p>
        </w:tc>
        <w:tc>
          <w:tcPr>
            <w:tcW w:w="1454" w:type="dxa"/>
            <w:vMerge/>
          </w:tcPr>
          <w:p w:rsidR="00A659F3" w:rsidRDefault="00A659F3">
            <w:pPr>
              <w:pBdr>
                <w:top w:val="nil"/>
                <w:left w:val="nil"/>
                <w:bottom w:val="nil"/>
                <w:right w:val="nil"/>
                <w:between w:val="nil"/>
              </w:pBdr>
              <w:spacing w:line="276" w:lineRule="auto"/>
              <w:rPr>
                <w:color w:val="1F497D"/>
                <w:sz w:val="20"/>
                <w:szCs w:val="20"/>
              </w:rPr>
            </w:pPr>
          </w:p>
        </w:tc>
        <w:tc>
          <w:tcPr>
            <w:tcW w:w="571" w:type="dxa"/>
          </w:tcPr>
          <w:p w:rsidR="00A659F3" w:rsidRDefault="0023642F">
            <w:pPr>
              <w:rPr>
                <w:color w:val="1F497D"/>
                <w:sz w:val="20"/>
                <w:szCs w:val="20"/>
              </w:rPr>
            </w:pPr>
            <w:r>
              <w:rPr>
                <w:color w:val="1F497D"/>
                <w:sz w:val="20"/>
                <w:szCs w:val="20"/>
              </w:rPr>
              <w:t>RCR 58</w:t>
            </w:r>
          </w:p>
        </w:tc>
        <w:tc>
          <w:tcPr>
            <w:tcW w:w="1825" w:type="dxa"/>
          </w:tcPr>
          <w:p w:rsidR="00A659F3" w:rsidRDefault="0023642F">
            <w:pPr>
              <w:spacing w:before="60" w:after="60"/>
              <w:rPr>
                <w:rFonts w:ascii="inherit" w:eastAsia="inherit" w:hAnsi="inherit" w:cs="inherit"/>
                <w:color w:val="1F497D"/>
              </w:rPr>
            </w:pPr>
            <w:r>
              <w:rPr>
                <w:color w:val="1F497D"/>
                <w:sz w:val="20"/>
                <w:szCs w:val="20"/>
              </w:rPr>
              <w:t>Număr anual de utilizatori de căi ferate nou construite, reabilitate, reconstruite sau modernizate</w:t>
            </w:r>
          </w:p>
        </w:tc>
        <w:tc>
          <w:tcPr>
            <w:tcW w:w="1414" w:type="dxa"/>
          </w:tcPr>
          <w:p w:rsidR="00A659F3" w:rsidRDefault="0023642F">
            <w:pPr>
              <w:rPr>
                <w:color w:val="1F497D"/>
                <w:sz w:val="20"/>
                <w:szCs w:val="20"/>
                <w:highlight w:val="yellow"/>
              </w:rPr>
            </w:pPr>
            <w:r>
              <w:rPr>
                <w:color w:val="1F497D"/>
                <w:sz w:val="20"/>
                <w:szCs w:val="20"/>
              </w:rPr>
              <w:t>pasager-km / an</w:t>
            </w:r>
          </w:p>
        </w:tc>
        <w:tc>
          <w:tcPr>
            <w:tcW w:w="1275" w:type="dxa"/>
          </w:tcPr>
          <w:p w:rsidR="00A659F3" w:rsidRDefault="0023642F">
            <w:pPr>
              <w:jc w:val="center"/>
              <w:rPr>
                <w:color w:val="1F497D"/>
                <w:sz w:val="20"/>
                <w:szCs w:val="20"/>
              </w:rPr>
            </w:pPr>
            <w:r>
              <w:rPr>
                <w:color w:val="1F497D"/>
                <w:sz w:val="20"/>
                <w:szCs w:val="20"/>
              </w:rPr>
              <w:t>33.580.000</w:t>
            </w:r>
          </w:p>
        </w:tc>
        <w:tc>
          <w:tcPr>
            <w:tcW w:w="1024" w:type="dxa"/>
          </w:tcPr>
          <w:p w:rsidR="00A659F3" w:rsidRDefault="0023642F">
            <w:pPr>
              <w:jc w:val="center"/>
              <w:rPr>
                <w:color w:val="1F497D"/>
                <w:sz w:val="20"/>
                <w:szCs w:val="20"/>
              </w:rPr>
            </w:pPr>
            <w:r>
              <w:rPr>
                <w:color w:val="1F497D"/>
                <w:sz w:val="20"/>
                <w:szCs w:val="20"/>
              </w:rPr>
              <w:t>2020</w:t>
            </w:r>
          </w:p>
        </w:tc>
        <w:tc>
          <w:tcPr>
            <w:tcW w:w="1080" w:type="dxa"/>
          </w:tcPr>
          <w:p w:rsidR="00A659F3" w:rsidRDefault="0023642F">
            <w:pPr>
              <w:jc w:val="center"/>
              <w:rPr>
                <w:color w:val="1F497D"/>
                <w:sz w:val="20"/>
                <w:szCs w:val="20"/>
              </w:rPr>
            </w:pPr>
            <w:r>
              <w:rPr>
                <w:color w:val="1F497D"/>
                <w:sz w:val="20"/>
                <w:szCs w:val="20"/>
              </w:rPr>
              <w:t>80.592.000</w:t>
            </w:r>
          </w:p>
        </w:tc>
        <w:tc>
          <w:tcPr>
            <w:tcW w:w="1355" w:type="dxa"/>
          </w:tcPr>
          <w:p w:rsidR="00A659F3" w:rsidRDefault="0023642F">
            <w:pPr>
              <w:jc w:val="center"/>
              <w:rPr>
                <w:color w:val="1F497D"/>
                <w:sz w:val="20"/>
                <w:szCs w:val="20"/>
              </w:rPr>
            </w:pPr>
            <w:r>
              <w:rPr>
                <w:color w:val="1F497D"/>
                <w:sz w:val="20"/>
                <w:szCs w:val="20"/>
              </w:rPr>
              <w:t>Modelare trafic / Verificare parcurs tren</w:t>
            </w:r>
          </w:p>
        </w:tc>
        <w:tc>
          <w:tcPr>
            <w:tcW w:w="1089" w:type="dxa"/>
          </w:tcPr>
          <w:p w:rsidR="00A659F3" w:rsidRDefault="00A659F3">
            <w:pPr>
              <w:jc w:val="center"/>
              <w:rPr>
                <w:color w:val="1F497D"/>
                <w:sz w:val="20"/>
                <w:szCs w:val="20"/>
              </w:rPr>
            </w:pPr>
          </w:p>
        </w:tc>
      </w:tr>
      <w:tr w:rsidR="00A659F3">
        <w:trPr>
          <w:trHeight w:val="339"/>
          <w:jc w:val="center"/>
        </w:trPr>
        <w:tc>
          <w:tcPr>
            <w:tcW w:w="1056" w:type="dxa"/>
            <w:vMerge/>
          </w:tcPr>
          <w:p w:rsidR="00A659F3" w:rsidRDefault="00A659F3">
            <w:pPr>
              <w:pBdr>
                <w:top w:val="nil"/>
                <w:left w:val="nil"/>
                <w:bottom w:val="nil"/>
                <w:right w:val="nil"/>
                <w:between w:val="nil"/>
              </w:pBdr>
              <w:spacing w:line="276" w:lineRule="auto"/>
              <w:rPr>
                <w:color w:val="1F497D"/>
                <w:sz w:val="20"/>
                <w:szCs w:val="20"/>
              </w:rPr>
            </w:pPr>
          </w:p>
        </w:tc>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670" w:type="dxa"/>
            <w:vMerge/>
          </w:tcPr>
          <w:p w:rsidR="00A659F3" w:rsidRDefault="00A659F3">
            <w:pPr>
              <w:pBdr>
                <w:top w:val="nil"/>
                <w:left w:val="nil"/>
                <w:bottom w:val="nil"/>
                <w:right w:val="nil"/>
                <w:between w:val="nil"/>
              </w:pBdr>
              <w:spacing w:line="276" w:lineRule="auto"/>
              <w:rPr>
                <w:color w:val="1F497D"/>
                <w:sz w:val="20"/>
                <w:szCs w:val="20"/>
              </w:rPr>
            </w:pPr>
          </w:p>
        </w:tc>
        <w:tc>
          <w:tcPr>
            <w:tcW w:w="1454" w:type="dxa"/>
            <w:vMerge/>
          </w:tcPr>
          <w:p w:rsidR="00A659F3" w:rsidRDefault="00A659F3">
            <w:pPr>
              <w:pBdr>
                <w:top w:val="nil"/>
                <w:left w:val="nil"/>
                <w:bottom w:val="nil"/>
                <w:right w:val="nil"/>
                <w:between w:val="nil"/>
              </w:pBdr>
              <w:spacing w:line="276" w:lineRule="auto"/>
              <w:rPr>
                <w:color w:val="1F497D"/>
                <w:sz w:val="20"/>
                <w:szCs w:val="20"/>
              </w:rPr>
            </w:pPr>
          </w:p>
        </w:tc>
        <w:tc>
          <w:tcPr>
            <w:tcW w:w="571" w:type="dxa"/>
          </w:tcPr>
          <w:p w:rsidR="00A659F3" w:rsidRDefault="0023642F">
            <w:pPr>
              <w:rPr>
                <w:color w:val="1F497D"/>
                <w:sz w:val="20"/>
                <w:szCs w:val="20"/>
              </w:rPr>
            </w:pPr>
            <w:r>
              <w:rPr>
                <w:color w:val="1F497D"/>
                <w:sz w:val="20"/>
                <w:szCs w:val="20"/>
              </w:rPr>
              <w:t>RCR 59</w:t>
            </w:r>
          </w:p>
        </w:tc>
        <w:tc>
          <w:tcPr>
            <w:tcW w:w="1825" w:type="dxa"/>
          </w:tcPr>
          <w:p w:rsidR="00A659F3" w:rsidRDefault="0023642F">
            <w:pPr>
              <w:spacing w:before="60" w:after="60"/>
              <w:rPr>
                <w:rFonts w:ascii="inherit" w:eastAsia="inherit" w:hAnsi="inherit" w:cs="inherit"/>
                <w:color w:val="1F497D"/>
              </w:rPr>
            </w:pPr>
            <w:r>
              <w:rPr>
                <w:color w:val="1F497D"/>
                <w:sz w:val="20"/>
                <w:szCs w:val="20"/>
              </w:rPr>
              <w:t>Transport de marfă pe căile ferate</w:t>
            </w:r>
          </w:p>
        </w:tc>
        <w:tc>
          <w:tcPr>
            <w:tcW w:w="1414" w:type="dxa"/>
          </w:tcPr>
          <w:p w:rsidR="00A659F3" w:rsidRDefault="0023642F">
            <w:pPr>
              <w:rPr>
                <w:color w:val="1F497D"/>
                <w:sz w:val="20"/>
                <w:szCs w:val="20"/>
                <w:highlight w:val="yellow"/>
              </w:rPr>
            </w:pPr>
            <w:r>
              <w:rPr>
                <w:color w:val="1F497D"/>
                <w:sz w:val="20"/>
                <w:szCs w:val="20"/>
              </w:rPr>
              <w:t>tone-km / an</w:t>
            </w:r>
          </w:p>
        </w:tc>
        <w:tc>
          <w:tcPr>
            <w:tcW w:w="1275" w:type="dxa"/>
          </w:tcPr>
          <w:p w:rsidR="00A659F3" w:rsidRDefault="0023642F">
            <w:pPr>
              <w:jc w:val="center"/>
              <w:rPr>
                <w:color w:val="1F497D"/>
                <w:sz w:val="20"/>
                <w:szCs w:val="20"/>
              </w:rPr>
            </w:pPr>
            <w:r>
              <w:rPr>
                <w:color w:val="1F497D"/>
                <w:sz w:val="20"/>
                <w:szCs w:val="20"/>
              </w:rPr>
              <w:t>100.740.000</w:t>
            </w:r>
          </w:p>
        </w:tc>
        <w:tc>
          <w:tcPr>
            <w:tcW w:w="1024" w:type="dxa"/>
          </w:tcPr>
          <w:p w:rsidR="00A659F3" w:rsidRDefault="0023642F">
            <w:pPr>
              <w:jc w:val="center"/>
              <w:rPr>
                <w:color w:val="1F497D"/>
                <w:sz w:val="20"/>
                <w:szCs w:val="20"/>
              </w:rPr>
            </w:pPr>
            <w:r>
              <w:rPr>
                <w:color w:val="1F497D"/>
                <w:sz w:val="20"/>
                <w:szCs w:val="20"/>
              </w:rPr>
              <w:t>2020</w:t>
            </w:r>
          </w:p>
        </w:tc>
        <w:tc>
          <w:tcPr>
            <w:tcW w:w="1080" w:type="dxa"/>
          </w:tcPr>
          <w:p w:rsidR="00A659F3" w:rsidRDefault="0023642F">
            <w:pPr>
              <w:jc w:val="center"/>
              <w:rPr>
                <w:color w:val="1F497D"/>
                <w:sz w:val="20"/>
                <w:szCs w:val="20"/>
              </w:rPr>
            </w:pPr>
            <w:r>
              <w:rPr>
                <w:color w:val="1F497D"/>
                <w:sz w:val="20"/>
                <w:szCs w:val="20"/>
              </w:rPr>
              <w:t>151.110.000</w:t>
            </w:r>
          </w:p>
        </w:tc>
        <w:tc>
          <w:tcPr>
            <w:tcW w:w="1355" w:type="dxa"/>
          </w:tcPr>
          <w:p w:rsidR="00A659F3" w:rsidRDefault="0023642F">
            <w:pPr>
              <w:jc w:val="center"/>
              <w:rPr>
                <w:color w:val="1F497D"/>
                <w:sz w:val="20"/>
                <w:szCs w:val="20"/>
              </w:rPr>
            </w:pPr>
            <w:r>
              <w:rPr>
                <w:color w:val="1F497D"/>
                <w:sz w:val="20"/>
                <w:szCs w:val="20"/>
              </w:rPr>
              <w:t>Modelare trafic / Verificare parcurs tren</w:t>
            </w:r>
          </w:p>
        </w:tc>
        <w:tc>
          <w:tcPr>
            <w:tcW w:w="1089" w:type="dxa"/>
          </w:tcPr>
          <w:p w:rsidR="00A659F3" w:rsidRDefault="00A659F3">
            <w:pPr>
              <w:jc w:val="center"/>
              <w:rPr>
                <w:color w:val="1F497D"/>
                <w:sz w:val="20"/>
                <w:szCs w:val="20"/>
              </w:rPr>
            </w:pPr>
          </w:p>
        </w:tc>
      </w:tr>
      <w:tr w:rsidR="00A659F3">
        <w:trPr>
          <w:trHeight w:val="339"/>
          <w:jc w:val="center"/>
        </w:trPr>
        <w:tc>
          <w:tcPr>
            <w:tcW w:w="1056" w:type="dxa"/>
            <w:vMerge/>
          </w:tcPr>
          <w:p w:rsidR="00A659F3" w:rsidRDefault="00A659F3">
            <w:pPr>
              <w:pBdr>
                <w:top w:val="nil"/>
                <w:left w:val="nil"/>
                <w:bottom w:val="nil"/>
                <w:right w:val="nil"/>
                <w:between w:val="nil"/>
              </w:pBdr>
              <w:spacing w:line="276" w:lineRule="auto"/>
              <w:rPr>
                <w:color w:val="1F497D"/>
                <w:sz w:val="20"/>
                <w:szCs w:val="20"/>
              </w:rPr>
            </w:pPr>
          </w:p>
        </w:tc>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670" w:type="dxa"/>
            <w:vMerge w:val="restart"/>
          </w:tcPr>
          <w:p w:rsidR="00A659F3" w:rsidRDefault="0023642F">
            <w:pPr>
              <w:rPr>
                <w:color w:val="1F497D"/>
                <w:sz w:val="20"/>
                <w:szCs w:val="20"/>
              </w:rPr>
            </w:pPr>
            <w:r>
              <w:rPr>
                <w:color w:val="1F497D"/>
                <w:sz w:val="20"/>
                <w:szCs w:val="20"/>
              </w:rPr>
              <w:t>FC</w:t>
            </w:r>
          </w:p>
          <w:p w:rsidR="00A659F3" w:rsidRDefault="00A659F3">
            <w:pPr>
              <w:rPr>
                <w:color w:val="1F497D"/>
                <w:sz w:val="20"/>
                <w:szCs w:val="20"/>
              </w:rPr>
            </w:pPr>
          </w:p>
        </w:tc>
        <w:tc>
          <w:tcPr>
            <w:tcW w:w="1454" w:type="dxa"/>
            <w:vMerge w:val="restart"/>
          </w:tcPr>
          <w:p w:rsidR="00A659F3" w:rsidRDefault="0023642F">
            <w:pPr>
              <w:rPr>
                <w:color w:val="1F497D"/>
                <w:sz w:val="20"/>
                <w:szCs w:val="20"/>
              </w:rPr>
            </w:pPr>
            <w:r>
              <w:rPr>
                <w:color w:val="1F497D"/>
                <w:sz w:val="20"/>
                <w:szCs w:val="20"/>
              </w:rPr>
              <w:t>NA</w:t>
            </w:r>
          </w:p>
          <w:p w:rsidR="00A659F3" w:rsidRDefault="00A659F3">
            <w:pPr>
              <w:rPr>
                <w:color w:val="1F497D"/>
                <w:sz w:val="20"/>
                <w:szCs w:val="20"/>
              </w:rPr>
            </w:pPr>
          </w:p>
        </w:tc>
        <w:tc>
          <w:tcPr>
            <w:tcW w:w="571" w:type="dxa"/>
          </w:tcPr>
          <w:p w:rsidR="00A659F3" w:rsidRDefault="0023642F">
            <w:pPr>
              <w:rPr>
                <w:color w:val="1F497D"/>
                <w:sz w:val="20"/>
                <w:szCs w:val="20"/>
              </w:rPr>
            </w:pPr>
            <w:r>
              <w:rPr>
                <w:color w:val="1F497D"/>
                <w:sz w:val="20"/>
                <w:szCs w:val="20"/>
              </w:rPr>
              <w:t>RCR 101</w:t>
            </w:r>
          </w:p>
        </w:tc>
        <w:tc>
          <w:tcPr>
            <w:tcW w:w="1825" w:type="dxa"/>
          </w:tcPr>
          <w:p w:rsidR="00A659F3" w:rsidRDefault="0023642F">
            <w:pPr>
              <w:spacing w:before="60" w:after="60"/>
              <w:rPr>
                <w:color w:val="1F497D"/>
                <w:sz w:val="20"/>
                <w:szCs w:val="20"/>
              </w:rPr>
            </w:pPr>
            <w:r>
              <w:rPr>
                <w:color w:val="1F497D"/>
                <w:sz w:val="20"/>
                <w:szCs w:val="20"/>
              </w:rPr>
              <w:t>Economii de timp datorită îmbunătățirii infrastructurii feroviare</w:t>
            </w:r>
          </w:p>
        </w:tc>
        <w:tc>
          <w:tcPr>
            <w:tcW w:w="1414" w:type="dxa"/>
          </w:tcPr>
          <w:p w:rsidR="00A659F3" w:rsidRDefault="0023642F">
            <w:pPr>
              <w:rPr>
                <w:color w:val="1F497D"/>
                <w:sz w:val="20"/>
                <w:szCs w:val="20"/>
                <w:highlight w:val="yellow"/>
              </w:rPr>
            </w:pPr>
            <w:r>
              <w:rPr>
                <w:color w:val="1F497D"/>
                <w:sz w:val="20"/>
                <w:szCs w:val="20"/>
              </w:rPr>
              <w:t>zile-utilizator /an (pasager)</w:t>
            </w:r>
          </w:p>
        </w:tc>
        <w:tc>
          <w:tcPr>
            <w:tcW w:w="1275" w:type="dxa"/>
          </w:tcPr>
          <w:p w:rsidR="00A659F3" w:rsidRDefault="0023642F">
            <w:pPr>
              <w:jc w:val="center"/>
              <w:rPr>
                <w:color w:val="1F497D"/>
                <w:sz w:val="20"/>
                <w:szCs w:val="20"/>
              </w:rPr>
            </w:pPr>
            <w:r>
              <w:rPr>
                <w:color w:val="1F497D"/>
                <w:sz w:val="20"/>
                <w:szCs w:val="20"/>
              </w:rPr>
              <w:t>0</w:t>
            </w:r>
          </w:p>
        </w:tc>
        <w:tc>
          <w:tcPr>
            <w:tcW w:w="1024" w:type="dxa"/>
          </w:tcPr>
          <w:p w:rsidR="00A659F3" w:rsidRDefault="0023642F">
            <w:pPr>
              <w:jc w:val="center"/>
              <w:rPr>
                <w:color w:val="1F497D"/>
                <w:sz w:val="20"/>
                <w:szCs w:val="20"/>
              </w:rPr>
            </w:pPr>
            <w:r>
              <w:rPr>
                <w:color w:val="1F497D"/>
                <w:sz w:val="20"/>
                <w:szCs w:val="20"/>
              </w:rPr>
              <w:t>2020</w:t>
            </w:r>
          </w:p>
        </w:tc>
        <w:tc>
          <w:tcPr>
            <w:tcW w:w="1080" w:type="dxa"/>
          </w:tcPr>
          <w:p w:rsidR="00A659F3" w:rsidRDefault="0023642F">
            <w:pPr>
              <w:jc w:val="center"/>
              <w:rPr>
                <w:color w:val="1F497D"/>
                <w:sz w:val="20"/>
                <w:szCs w:val="20"/>
              </w:rPr>
            </w:pPr>
            <w:r>
              <w:rPr>
                <w:color w:val="1F497D"/>
                <w:sz w:val="20"/>
                <w:szCs w:val="20"/>
              </w:rPr>
              <w:t>81,3</w:t>
            </w:r>
          </w:p>
        </w:tc>
        <w:tc>
          <w:tcPr>
            <w:tcW w:w="1355" w:type="dxa"/>
          </w:tcPr>
          <w:p w:rsidR="00A659F3" w:rsidRDefault="0023642F">
            <w:pPr>
              <w:jc w:val="center"/>
              <w:rPr>
                <w:color w:val="1F497D"/>
                <w:sz w:val="20"/>
                <w:szCs w:val="20"/>
              </w:rPr>
            </w:pPr>
            <w:r>
              <w:rPr>
                <w:color w:val="1F497D"/>
                <w:sz w:val="20"/>
                <w:szCs w:val="20"/>
              </w:rPr>
              <w:t>Verificare în teren / Modelare trafic</w:t>
            </w:r>
          </w:p>
        </w:tc>
        <w:tc>
          <w:tcPr>
            <w:tcW w:w="1089" w:type="dxa"/>
          </w:tcPr>
          <w:p w:rsidR="00A659F3" w:rsidRDefault="00A659F3">
            <w:pPr>
              <w:jc w:val="center"/>
              <w:rPr>
                <w:color w:val="1F497D"/>
                <w:sz w:val="20"/>
                <w:szCs w:val="20"/>
              </w:rPr>
            </w:pPr>
          </w:p>
        </w:tc>
      </w:tr>
      <w:tr w:rsidR="00A659F3">
        <w:trPr>
          <w:trHeight w:val="339"/>
          <w:jc w:val="center"/>
        </w:trPr>
        <w:tc>
          <w:tcPr>
            <w:tcW w:w="1056" w:type="dxa"/>
            <w:vMerge/>
          </w:tcPr>
          <w:p w:rsidR="00A659F3" w:rsidRDefault="00A659F3">
            <w:pPr>
              <w:pBdr>
                <w:top w:val="nil"/>
                <w:left w:val="nil"/>
                <w:bottom w:val="nil"/>
                <w:right w:val="nil"/>
                <w:between w:val="nil"/>
              </w:pBdr>
              <w:spacing w:line="276" w:lineRule="auto"/>
              <w:rPr>
                <w:color w:val="1F497D"/>
                <w:sz w:val="20"/>
                <w:szCs w:val="20"/>
              </w:rPr>
            </w:pPr>
          </w:p>
        </w:tc>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670" w:type="dxa"/>
            <w:vMerge/>
          </w:tcPr>
          <w:p w:rsidR="00A659F3" w:rsidRDefault="00A659F3">
            <w:pPr>
              <w:pBdr>
                <w:top w:val="nil"/>
                <w:left w:val="nil"/>
                <w:bottom w:val="nil"/>
                <w:right w:val="nil"/>
                <w:between w:val="nil"/>
              </w:pBdr>
              <w:spacing w:line="276" w:lineRule="auto"/>
              <w:rPr>
                <w:color w:val="1F497D"/>
                <w:sz w:val="20"/>
                <w:szCs w:val="20"/>
              </w:rPr>
            </w:pPr>
          </w:p>
        </w:tc>
        <w:tc>
          <w:tcPr>
            <w:tcW w:w="1454" w:type="dxa"/>
            <w:vMerge/>
          </w:tcPr>
          <w:p w:rsidR="00A659F3" w:rsidRDefault="00A659F3">
            <w:pPr>
              <w:pBdr>
                <w:top w:val="nil"/>
                <w:left w:val="nil"/>
                <w:bottom w:val="nil"/>
                <w:right w:val="nil"/>
                <w:between w:val="nil"/>
              </w:pBdr>
              <w:spacing w:line="276" w:lineRule="auto"/>
              <w:rPr>
                <w:color w:val="1F497D"/>
                <w:sz w:val="20"/>
                <w:szCs w:val="20"/>
              </w:rPr>
            </w:pPr>
          </w:p>
        </w:tc>
        <w:tc>
          <w:tcPr>
            <w:tcW w:w="571" w:type="dxa"/>
          </w:tcPr>
          <w:p w:rsidR="00A659F3" w:rsidRDefault="0023642F">
            <w:pPr>
              <w:rPr>
                <w:color w:val="1F497D"/>
                <w:sz w:val="20"/>
                <w:szCs w:val="20"/>
              </w:rPr>
            </w:pPr>
            <w:r>
              <w:rPr>
                <w:color w:val="1F497D"/>
                <w:sz w:val="20"/>
                <w:szCs w:val="20"/>
              </w:rPr>
              <w:t>RCR 58</w:t>
            </w:r>
          </w:p>
        </w:tc>
        <w:tc>
          <w:tcPr>
            <w:tcW w:w="1825" w:type="dxa"/>
          </w:tcPr>
          <w:p w:rsidR="00A659F3" w:rsidRDefault="0023642F">
            <w:pPr>
              <w:spacing w:before="60" w:after="60"/>
              <w:rPr>
                <w:color w:val="1F497D"/>
                <w:sz w:val="20"/>
                <w:szCs w:val="20"/>
              </w:rPr>
            </w:pPr>
            <w:r>
              <w:rPr>
                <w:color w:val="1F497D"/>
                <w:sz w:val="20"/>
                <w:szCs w:val="20"/>
              </w:rPr>
              <w:t>Număr anual de utilizatori de căi ferate nou construite, reabilitate, reconstruite sau modernizate</w:t>
            </w:r>
          </w:p>
        </w:tc>
        <w:tc>
          <w:tcPr>
            <w:tcW w:w="1414" w:type="dxa"/>
          </w:tcPr>
          <w:p w:rsidR="00A659F3" w:rsidRDefault="0023642F">
            <w:pPr>
              <w:rPr>
                <w:color w:val="1F497D"/>
                <w:sz w:val="20"/>
                <w:szCs w:val="20"/>
                <w:highlight w:val="yellow"/>
              </w:rPr>
            </w:pPr>
            <w:r>
              <w:rPr>
                <w:color w:val="1F497D"/>
                <w:sz w:val="20"/>
                <w:szCs w:val="20"/>
              </w:rPr>
              <w:t>pasager-km / an</w:t>
            </w:r>
          </w:p>
        </w:tc>
        <w:tc>
          <w:tcPr>
            <w:tcW w:w="1275" w:type="dxa"/>
          </w:tcPr>
          <w:p w:rsidR="00A659F3" w:rsidRDefault="0023642F">
            <w:pPr>
              <w:jc w:val="center"/>
              <w:rPr>
                <w:color w:val="1F497D"/>
                <w:sz w:val="20"/>
                <w:szCs w:val="20"/>
              </w:rPr>
            </w:pPr>
            <w:r>
              <w:rPr>
                <w:color w:val="1F497D"/>
                <w:sz w:val="20"/>
                <w:szCs w:val="20"/>
              </w:rPr>
              <w:t>29.200.000</w:t>
            </w:r>
          </w:p>
        </w:tc>
        <w:tc>
          <w:tcPr>
            <w:tcW w:w="1024" w:type="dxa"/>
          </w:tcPr>
          <w:p w:rsidR="00A659F3" w:rsidRDefault="0023642F">
            <w:pPr>
              <w:jc w:val="center"/>
              <w:rPr>
                <w:color w:val="1F497D"/>
                <w:sz w:val="20"/>
                <w:szCs w:val="20"/>
              </w:rPr>
            </w:pPr>
            <w:r>
              <w:rPr>
                <w:color w:val="1F497D"/>
                <w:sz w:val="20"/>
                <w:szCs w:val="20"/>
              </w:rPr>
              <w:t>2020</w:t>
            </w:r>
          </w:p>
        </w:tc>
        <w:tc>
          <w:tcPr>
            <w:tcW w:w="1080" w:type="dxa"/>
          </w:tcPr>
          <w:p w:rsidR="00A659F3" w:rsidRDefault="0023642F">
            <w:pPr>
              <w:jc w:val="center"/>
              <w:rPr>
                <w:color w:val="1F497D"/>
                <w:sz w:val="20"/>
                <w:szCs w:val="20"/>
              </w:rPr>
            </w:pPr>
            <w:r>
              <w:rPr>
                <w:color w:val="1F497D"/>
                <w:sz w:val="20"/>
                <w:szCs w:val="20"/>
              </w:rPr>
              <w:t>70.080.000</w:t>
            </w:r>
          </w:p>
        </w:tc>
        <w:tc>
          <w:tcPr>
            <w:tcW w:w="1355" w:type="dxa"/>
          </w:tcPr>
          <w:p w:rsidR="00A659F3" w:rsidRDefault="0023642F">
            <w:pPr>
              <w:jc w:val="center"/>
              <w:rPr>
                <w:color w:val="1F497D"/>
                <w:sz w:val="20"/>
                <w:szCs w:val="20"/>
              </w:rPr>
            </w:pPr>
            <w:r>
              <w:rPr>
                <w:color w:val="1F497D"/>
                <w:sz w:val="20"/>
                <w:szCs w:val="20"/>
              </w:rPr>
              <w:t>Recensământ trafic / Verificare parcurs tren</w:t>
            </w:r>
          </w:p>
        </w:tc>
        <w:tc>
          <w:tcPr>
            <w:tcW w:w="1089" w:type="dxa"/>
          </w:tcPr>
          <w:p w:rsidR="00A659F3" w:rsidRDefault="00A659F3">
            <w:pPr>
              <w:jc w:val="center"/>
              <w:rPr>
                <w:color w:val="1F497D"/>
                <w:sz w:val="20"/>
                <w:szCs w:val="20"/>
              </w:rPr>
            </w:pPr>
          </w:p>
        </w:tc>
      </w:tr>
      <w:tr w:rsidR="00A659F3">
        <w:trPr>
          <w:trHeight w:val="339"/>
          <w:jc w:val="center"/>
        </w:trPr>
        <w:tc>
          <w:tcPr>
            <w:tcW w:w="1056" w:type="dxa"/>
            <w:vMerge/>
          </w:tcPr>
          <w:p w:rsidR="00A659F3" w:rsidRDefault="00A659F3">
            <w:pPr>
              <w:pBdr>
                <w:top w:val="nil"/>
                <w:left w:val="nil"/>
                <w:bottom w:val="nil"/>
                <w:right w:val="nil"/>
                <w:between w:val="nil"/>
              </w:pBdr>
              <w:spacing w:line="276" w:lineRule="auto"/>
              <w:rPr>
                <w:color w:val="1F497D"/>
                <w:sz w:val="20"/>
                <w:szCs w:val="20"/>
              </w:rPr>
            </w:pPr>
          </w:p>
        </w:tc>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670" w:type="dxa"/>
            <w:vMerge/>
          </w:tcPr>
          <w:p w:rsidR="00A659F3" w:rsidRDefault="00A659F3">
            <w:pPr>
              <w:pBdr>
                <w:top w:val="nil"/>
                <w:left w:val="nil"/>
                <w:bottom w:val="nil"/>
                <w:right w:val="nil"/>
                <w:between w:val="nil"/>
              </w:pBdr>
              <w:spacing w:line="276" w:lineRule="auto"/>
              <w:rPr>
                <w:color w:val="1F497D"/>
                <w:sz w:val="20"/>
                <w:szCs w:val="20"/>
              </w:rPr>
            </w:pPr>
          </w:p>
        </w:tc>
        <w:tc>
          <w:tcPr>
            <w:tcW w:w="1454" w:type="dxa"/>
            <w:vMerge/>
          </w:tcPr>
          <w:p w:rsidR="00A659F3" w:rsidRDefault="00A659F3">
            <w:pPr>
              <w:pBdr>
                <w:top w:val="nil"/>
                <w:left w:val="nil"/>
                <w:bottom w:val="nil"/>
                <w:right w:val="nil"/>
                <w:between w:val="nil"/>
              </w:pBdr>
              <w:spacing w:line="276" w:lineRule="auto"/>
              <w:rPr>
                <w:color w:val="1F497D"/>
                <w:sz w:val="20"/>
                <w:szCs w:val="20"/>
              </w:rPr>
            </w:pPr>
          </w:p>
        </w:tc>
        <w:tc>
          <w:tcPr>
            <w:tcW w:w="571" w:type="dxa"/>
          </w:tcPr>
          <w:p w:rsidR="00A659F3" w:rsidRDefault="0023642F">
            <w:pPr>
              <w:rPr>
                <w:color w:val="1F497D"/>
                <w:sz w:val="20"/>
                <w:szCs w:val="20"/>
              </w:rPr>
            </w:pPr>
            <w:r>
              <w:rPr>
                <w:color w:val="1F497D"/>
                <w:sz w:val="20"/>
                <w:szCs w:val="20"/>
              </w:rPr>
              <w:t>RCR 59</w:t>
            </w:r>
          </w:p>
        </w:tc>
        <w:tc>
          <w:tcPr>
            <w:tcW w:w="1825" w:type="dxa"/>
          </w:tcPr>
          <w:p w:rsidR="00A659F3" w:rsidRDefault="0023642F">
            <w:pPr>
              <w:spacing w:before="60" w:after="60"/>
              <w:rPr>
                <w:color w:val="1F497D"/>
                <w:sz w:val="20"/>
                <w:szCs w:val="20"/>
              </w:rPr>
            </w:pPr>
            <w:r>
              <w:rPr>
                <w:color w:val="1F497D"/>
                <w:sz w:val="20"/>
                <w:szCs w:val="20"/>
              </w:rPr>
              <w:t>Transport de marfă pe căile ferate</w:t>
            </w:r>
          </w:p>
        </w:tc>
        <w:tc>
          <w:tcPr>
            <w:tcW w:w="1414" w:type="dxa"/>
          </w:tcPr>
          <w:p w:rsidR="00A659F3" w:rsidRDefault="0023642F">
            <w:pPr>
              <w:rPr>
                <w:color w:val="1F497D"/>
                <w:sz w:val="20"/>
                <w:szCs w:val="20"/>
                <w:highlight w:val="yellow"/>
              </w:rPr>
            </w:pPr>
            <w:r>
              <w:rPr>
                <w:color w:val="1F497D"/>
                <w:sz w:val="20"/>
                <w:szCs w:val="20"/>
              </w:rPr>
              <w:t>Milioane tone km / an</w:t>
            </w:r>
          </w:p>
        </w:tc>
        <w:tc>
          <w:tcPr>
            <w:tcW w:w="1275" w:type="dxa"/>
          </w:tcPr>
          <w:p w:rsidR="00A659F3" w:rsidRDefault="0023642F">
            <w:pPr>
              <w:jc w:val="center"/>
              <w:rPr>
                <w:color w:val="1F497D"/>
                <w:sz w:val="20"/>
                <w:szCs w:val="20"/>
              </w:rPr>
            </w:pPr>
            <w:r>
              <w:rPr>
                <w:color w:val="1F497D"/>
                <w:sz w:val="20"/>
                <w:szCs w:val="20"/>
              </w:rPr>
              <w:t>87.600.000</w:t>
            </w:r>
          </w:p>
        </w:tc>
        <w:tc>
          <w:tcPr>
            <w:tcW w:w="1024" w:type="dxa"/>
          </w:tcPr>
          <w:p w:rsidR="00A659F3" w:rsidRDefault="0023642F">
            <w:pPr>
              <w:jc w:val="center"/>
              <w:rPr>
                <w:color w:val="1F497D"/>
                <w:sz w:val="20"/>
                <w:szCs w:val="20"/>
              </w:rPr>
            </w:pPr>
            <w:r>
              <w:rPr>
                <w:color w:val="1F497D"/>
                <w:sz w:val="20"/>
                <w:szCs w:val="20"/>
              </w:rPr>
              <w:t>2020</w:t>
            </w:r>
          </w:p>
        </w:tc>
        <w:tc>
          <w:tcPr>
            <w:tcW w:w="1080" w:type="dxa"/>
          </w:tcPr>
          <w:p w:rsidR="00A659F3" w:rsidRDefault="0023642F">
            <w:pPr>
              <w:jc w:val="center"/>
              <w:rPr>
                <w:color w:val="1F497D"/>
                <w:sz w:val="20"/>
                <w:szCs w:val="20"/>
              </w:rPr>
            </w:pPr>
            <w:r>
              <w:rPr>
                <w:color w:val="1F497D"/>
                <w:sz w:val="20"/>
                <w:szCs w:val="20"/>
              </w:rPr>
              <w:t>131.400.000</w:t>
            </w:r>
          </w:p>
        </w:tc>
        <w:tc>
          <w:tcPr>
            <w:tcW w:w="1355" w:type="dxa"/>
          </w:tcPr>
          <w:p w:rsidR="00A659F3" w:rsidRDefault="0023642F">
            <w:pPr>
              <w:jc w:val="center"/>
              <w:rPr>
                <w:color w:val="1F497D"/>
                <w:sz w:val="20"/>
                <w:szCs w:val="20"/>
              </w:rPr>
            </w:pPr>
            <w:r>
              <w:rPr>
                <w:color w:val="1F497D"/>
                <w:sz w:val="20"/>
                <w:szCs w:val="20"/>
              </w:rPr>
              <w:t>Recensământ trafic / Verificare parcurs tren</w:t>
            </w:r>
          </w:p>
        </w:tc>
        <w:tc>
          <w:tcPr>
            <w:tcW w:w="1089" w:type="dxa"/>
          </w:tcPr>
          <w:p w:rsidR="00A659F3" w:rsidRDefault="00A659F3">
            <w:pPr>
              <w:jc w:val="center"/>
              <w:rPr>
                <w:color w:val="1F497D"/>
                <w:sz w:val="20"/>
                <w:szCs w:val="20"/>
              </w:rPr>
            </w:pPr>
          </w:p>
        </w:tc>
      </w:tr>
      <w:tr w:rsidR="00A659F3">
        <w:trPr>
          <w:trHeight w:val="339"/>
          <w:jc w:val="center"/>
        </w:trPr>
        <w:tc>
          <w:tcPr>
            <w:tcW w:w="1056" w:type="dxa"/>
            <w:vMerge/>
          </w:tcPr>
          <w:p w:rsidR="00A659F3" w:rsidRDefault="00A659F3">
            <w:pPr>
              <w:pBdr>
                <w:top w:val="nil"/>
                <w:left w:val="nil"/>
                <w:bottom w:val="nil"/>
                <w:right w:val="nil"/>
                <w:between w:val="nil"/>
              </w:pBdr>
              <w:spacing w:line="276" w:lineRule="auto"/>
              <w:rPr>
                <w:color w:val="1F497D"/>
                <w:sz w:val="20"/>
                <w:szCs w:val="20"/>
              </w:rPr>
            </w:pPr>
          </w:p>
        </w:tc>
        <w:tc>
          <w:tcPr>
            <w:tcW w:w="1270" w:type="dxa"/>
            <w:vMerge/>
          </w:tcPr>
          <w:p w:rsidR="00A659F3" w:rsidRDefault="00A659F3">
            <w:pPr>
              <w:pBdr>
                <w:top w:val="nil"/>
                <w:left w:val="nil"/>
                <w:bottom w:val="nil"/>
                <w:right w:val="nil"/>
                <w:between w:val="nil"/>
              </w:pBdr>
              <w:spacing w:line="276" w:lineRule="auto"/>
              <w:rPr>
                <w:color w:val="1F497D"/>
                <w:sz w:val="20"/>
                <w:szCs w:val="20"/>
              </w:rPr>
            </w:pPr>
          </w:p>
        </w:tc>
        <w:tc>
          <w:tcPr>
            <w:tcW w:w="670" w:type="dxa"/>
            <w:vMerge/>
          </w:tcPr>
          <w:p w:rsidR="00A659F3" w:rsidRDefault="00A659F3">
            <w:pPr>
              <w:pBdr>
                <w:top w:val="nil"/>
                <w:left w:val="nil"/>
                <w:bottom w:val="nil"/>
                <w:right w:val="nil"/>
                <w:between w:val="nil"/>
              </w:pBdr>
              <w:spacing w:line="276" w:lineRule="auto"/>
              <w:rPr>
                <w:color w:val="1F497D"/>
                <w:sz w:val="20"/>
                <w:szCs w:val="20"/>
              </w:rPr>
            </w:pPr>
          </w:p>
        </w:tc>
        <w:tc>
          <w:tcPr>
            <w:tcW w:w="1454" w:type="dxa"/>
            <w:vMerge/>
          </w:tcPr>
          <w:p w:rsidR="00A659F3" w:rsidRDefault="00A659F3">
            <w:pPr>
              <w:pBdr>
                <w:top w:val="nil"/>
                <w:left w:val="nil"/>
                <w:bottom w:val="nil"/>
                <w:right w:val="nil"/>
                <w:between w:val="nil"/>
              </w:pBdr>
              <w:spacing w:line="276" w:lineRule="auto"/>
              <w:rPr>
                <w:color w:val="1F497D"/>
                <w:sz w:val="20"/>
                <w:szCs w:val="20"/>
              </w:rPr>
            </w:pPr>
          </w:p>
        </w:tc>
        <w:tc>
          <w:tcPr>
            <w:tcW w:w="571" w:type="dxa"/>
          </w:tcPr>
          <w:p w:rsidR="00A659F3" w:rsidRDefault="0023642F">
            <w:pPr>
              <w:rPr>
                <w:color w:val="1F497D"/>
                <w:sz w:val="20"/>
                <w:szCs w:val="20"/>
              </w:rPr>
            </w:pPr>
            <w:r>
              <w:rPr>
                <w:color w:val="1F497D"/>
                <w:sz w:val="20"/>
                <w:szCs w:val="20"/>
              </w:rPr>
              <w:t>1S01</w:t>
            </w:r>
          </w:p>
        </w:tc>
        <w:tc>
          <w:tcPr>
            <w:tcW w:w="1825" w:type="dxa"/>
          </w:tcPr>
          <w:p w:rsidR="00A659F3" w:rsidRDefault="0023642F">
            <w:pPr>
              <w:spacing w:before="60" w:after="60"/>
              <w:rPr>
                <w:color w:val="1F497D"/>
                <w:sz w:val="20"/>
                <w:szCs w:val="20"/>
              </w:rPr>
            </w:pPr>
            <w:r>
              <w:rPr>
                <w:color w:val="1F497D"/>
                <w:sz w:val="20"/>
                <w:szCs w:val="20"/>
              </w:rPr>
              <w:t>Progresul implementării Planului de acțiune pentru creșterea capacității administrative</w:t>
            </w:r>
          </w:p>
        </w:tc>
        <w:tc>
          <w:tcPr>
            <w:tcW w:w="1414" w:type="dxa"/>
          </w:tcPr>
          <w:p w:rsidR="00A659F3" w:rsidRDefault="0023642F">
            <w:pPr>
              <w:rPr>
                <w:color w:val="1F497D"/>
                <w:sz w:val="20"/>
                <w:szCs w:val="20"/>
              </w:rPr>
            </w:pPr>
            <w:r>
              <w:rPr>
                <w:color w:val="1F497D"/>
                <w:sz w:val="20"/>
                <w:szCs w:val="20"/>
              </w:rPr>
              <w:t>%</w:t>
            </w:r>
          </w:p>
        </w:tc>
        <w:tc>
          <w:tcPr>
            <w:tcW w:w="1275" w:type="dxa"/>
          </w:tcPr>
          <w:p w:rsidR="00A659F3" w:rsidRDefault="0023642F">
            <w:pPr>
              <w:jc w:val="center"/>
              <w:rPr>
                <w:color w:val="1F497D"/>
                <w:sz w:val="20"/>
                <w:szCs w:val="20"/>
              </w:rPr>
            </w:pPr>
            <w:r>
              <w:rPr>
                <w:color w:val="1F497D"/>
                <w:sz w:val="20"/>
                <w:szCs w:val="20"/>
              </w:rPr>
              <w:t>0</w:t>
            </w:r>
          </w:p>
        </w:tc>
        <w:tc>
          <w:tcPr>
            <w:tcW w:w="1024" w:type="dxa"/>
          </w:tcPr>
          <w:p w:rsidR="00A659F3" w:rsidRDefault="0023642F">
            <w:pPr>
              <w:jc w:val="center"/>
              <w:rPr>
                <w:color w:val="1F497D"/>
                <w:sz w:val="20"/>
                <w:szCs w:val="20"/>
              </w:rPr>
            </w:pPr>
            <w:r>
              <w:rPr>
                <w:color w:val="1F497D"/>
                <w:sz w:val="20"/>
                <w:szCs w:val="20"/>
              </w:rPr>
              <w:t>2020</w:t>
            </w:r>
          </w:p>
        </w:tc>
        <w:tc>
          <w:tcPr>
            <w:tcW w:w="1080" w:type="dxa"/>
          </w:tcPr>
          <w:p w:rsidR="00A659F3" w:rsidRDefault="0023642F">
            <w:pPr>
              <w:jc w:val="center"/>
              <w:rPr>
                <w:color w:val="1F497D"/>
                <w:sz w:val="20"/>
                <w:szCs w:val="20"/>
              </w:rPr>
            </w:pPr>
            <w:r>
              <w:rPr>
                <w:color w:val="1F497D"/>
                <w:sz w:val="20"/>
                <w:szCs w:val="20"/>
              </w:rPr>
              <w:t>100</w:t>
            </w:r>
          </w:p>
        </w:tc>
        <w:tc>
          <w:tcPr>
            <w:tcW w:w="1355" w:type="dxa"/>
          </w:tcPr>
          <w:p w:rsidR="00A659F3" w:rsidRDefault="0023642F">
            <w:pPr>
              <w:jc w:val="center"/>
              <w:rPr>
                <w:color w:val="1F497D"/>
                <w:sz w:val="20"/>
                <w:szCs w:val="20"/>
              </w:rPr>
            </w:pPr>
            <w:r>
              <w:rPr>
                <w:color w:val="1F497D"/>
                <w:sz w:val="20"/>
                <w:szCs w:val="20"/>
              </w:rPr>
              <w:t>Rapoarte de progres</w:t>
            </w:r>
          </w:p>
        </w:tc>
        <w:tc>
          <w:tcPr>
            <w:tcW w:w="1089" w:type="dxa"/>
          </w:tcPr>
          <w:p w:rsidR="00A659F3" w:rsidRDefault="00A659F3">
            <w:pPr>
              <w:jc w:val="center"/>
              <w:rPr>
                <w:color w:val="1F497D"/>
                <w:sz w:val="20"/>
                <w:szCs w:val="20"/>
              </w:rPr>
            </w:pPr>
          </w:p>
        </w:tc>
      </w:tr>
    </w:tbl>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A659F3">
      <w:pPr>
        <w:spacing w:before="5"/>
        <w:rPr>
          <w:sz w:val="23"/>
          <w:szCs w:val="23"/>
        </w:rPr>
      </w:pPr>
    </w:p>
    <w:p w:rsidR="00A659F3" w:rsidRDefault="0023642F">
      <w:pPr>
        <w:numPr>
          <w:ilvl w:val="4"/>
          <w:numId w:val="38"/>
        </w:numPr>
        <w:pBdr>
          <w:top w:val="nil"/>
          <w:left w:val="nil"/>
          <w:bottom w:val="nil"/>
          <w:right w:val="nil"/>
          <w:between w:val="nil"/>
        </w:pBdr>
        <w:tabs>
          <w:tab w:val="left" w:pos="1910"/>
          <w:tab w:val="left" w:pos="1911"/>
        </w:tabs>
        <w:spacing w:before="89"/>
        <w:ind w:left="1915" w:hanging="1310"/>
        <w:rPr>
          <w:color w:val="000000"/>
        </w:rPr>
      </w:pPr>
      <w:r>
        <w:rPr>
          <w:color w:val="000000"/>
        </w:rPr>
        <w:t>Defalcare orientativă a resurselor programate (UE) per tip de intervenție (nu se aplică pentru FEAMPA)</w:t>
      </w:r>
    </w:p>
    <w:p w:rsidR="00A659F3" w:rsidRDefault="0023642F">
      <w:pPr>
        <w:spacing w:before="1"/>
        <w:ind w:left="600" w:right="6640" w:firstLine="778"/>
      </w:pPr>
      <w:r>
        <w:t>Trimitere: articolul 22 alineatul (3) litera (d) punctul (viii) din RDC Tabelul 4: Dimensiunea 1 – Domeniu de intervenție</w:t>
      </w:r>
    </w:p>
    <w:p w:rsidR="00A659F3" w:rsidRDefault="00A659F3">
      <w:pPr>
        <w:spacing w:before="10"/>
        <w:rPr>
          <w:sz w:val="20"/>
          <w:szCs w:val="20"/>
        </w:rPr>
      </w:pPr>
    </w:p>
    <w:tbl>
      <w:tblPr>
        <w:tblStyle w:val="affffff8"/>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1"/>
        <w:gridCol w:w="1179"/>
        <w:gridCol w:w="1918"/>
        <w:gridCol w:w="3370"/>
        <w:gridCol w:w="3651"/>
        <w:gridCol w:w="1775"/>
      </w:tblGrid>
      <w:tr w:rsidR="00A659F3">
        <w:trPr>
          <w:trHeight w:val="353"/>
          <w:jc w:val="center"/>
        </w:trPr>
        <w:tc>
          <w:tcPr>
            <w:tcW w:w="2171"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918"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37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651"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75"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171" w:type="dxa"/>
            <w:vMerge w:val="restart"/>
            <w:vAlign w:val="center"/>
          </w:tcPr>
          <w:p w:rsidR="00A659F3" w:rsidRDefault="0023642F">
            <w:pPr>
              <w:jc w:val="center"/>
              <w:rPr>
                <w:color w:val="1F497D"/>
                <w:sz w:val="20"/>
                <w:szCs w:val="20"/>
              </w:rPr>
            </w:pPr>
            <w:r>
              <w:rPr>
                <w:color w:val="1F497D"/>
                <w:sz w:val="20"/>
                <w:szCs w:val="20"/>
              </w:rPr>
              <w:t>4.Creșterea eficienței căilor ferate române</w:t>
            </w:r>
          </w:p>
        </w:tc>
        <w:tc>
          <w:tcPr>
            <w:tcW w:w="1179" w:type="dxa"/>
            <w:vAlign w:val="center"/>
          </w:tcPr>
          <w:p w:rsidR="00A659F3" w:rsidRDefault="0023642F">
            <w:pPr>
              <w:ind w:left="144"/>
              <w:jc w:val="center"/>
              <w:rPr>
                <w:color w:val="1F497D"/>
                <w:sz w:val="20"/>
                <w:szCs w:val="20"/>
              </w:rPr>
            </w:pPr>
            <w:r>
              <w:rPr>
                <w:color w:val="1F497D"/>
                <w:sz w:val="20"/>
                <w:szCs w:val="20"/>
              </w:rPr>
              <w:t>FEDR</w:t>
            </w:r>
          </w:p>
        </w:tc>
        <w:tc>
          <w:tcPr>
            <w:tcW w:w="1918" w:type="dxa"/>
            <w:vAlign w:val="center"/>
          </w:tcPr>
          <w:p w:rsidR="00A659F3" w:rsidRDefault="0023642F">
            <w:pPr>
              <w:ind w:left="144"/>
              <w:jc w:val="center"/>
              <w:rPr>
                <w:color w:val="1F497D"/>
                <w:sz w:val="20"/>
                <w:szCs w:val="20"/>
              </w:rPr>
            </w:pPr>
            <w:r>
              <w:rPr>
                <w:color w:val="1F497D"/>
                <w:sz w:val="20"/>
                <w:szCs w:val="20"/>
              </w:rPr>
              <w:t>LDR</w:t>
            </w:r>
          </w:p>
          <w:p w:rsidR="00A659F3" w:rsidRDefault="00A659F3">
            <w:pPr>
              <w:ind w:left="144"/>
              <w:jc w:val="center"/>
              <w:rPr>
                <w:color w:val="1F497D"/>
                <w:sz w:val="20"/>
                <w:szCs w:val="20"/>
              </w:rPr>
            </w:pPr>
          </w:p>
        </w:tc>
        <w:tc>
          <w:tcPr>
            <w:tcW w:w="337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tc>
        <w:tc>
          <w:tcPr>
            <w:tcW w:w="3651"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096 - Căi ferate nou construite sau reabilitate - rețeaua</w:t>
            </w: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centrală TEN-T;</w:t>
            </w: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101 - Căi ferate reconstruite sau modernizate – rețeaua globală TEN-T;</w:t>
            </w: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105 - Sistemul european de management al traficului</w:t>
            </w: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feroviar (ERTMS);</w:t>
            </w: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i/>
                <w:color w:val="1F497D"/>
                <w:sz w:val="20"/>
                <w:szCs w:val="20"/>
              </w:rPr>
            </w:pPr>
            <w:r>
              <w:rPr>
                <w:i/>
                <w:color w:val="1F497D"/>
                <w:sz w:val="20"/>
                <w:szCs w:val="20"/>
              </w:rPr>
              <w:t>Total</w:t>
            </w:r>
          </w:p>
          <w:p w:rsidR="00A659F3" w:rsidRDefault="00A659F3">
            <w:pPr>
              <w:widowControl/>
              <w:pBdr>
                <w:top w:val="nil"/>
                <w:left w:val="nil"/>
                <w:bottom w:val="nil"/>
                <w:right w:val="nil"/>
                <w:between w:val="nil"/>
              </w:pBdr>
              <w:ind w:left="144"/>
              <w:jc w:val="center"/>
              <w:rPr>
                <w:color w:val="1F497D"/>
                <w:sz w:val="20"/>
                <w:szCs w:val="20"/>
              </w:rPr>
            </w:pPr>
          </w:p>
        </w:tc>
        <w:tc>
          <w:tcPr>
            <w:tcW w:w="1775"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506.000.000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164.140.000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8.050.000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i/>
                <w:color w:val="1F497D"/>
                <w:sz w:val="20"/>
                <w:szCs w:val="20"/>
              </w:rPr>
            </w:pPr>
            <w:r>
              <w:rPr>
                <w:i/>
                <w:color w:val="1F497D"/>
                <w:sz w:val="20"/>
                <w:szCs w:val="20"/>
              </w:rPr>
              <w:t>678.190.000</w:t>
            </w:r>
          </w:p>
        </w:tc>
      </w:tr>
      <w:tr w:rsidR="00A659F3">
        <w:trPr>
          <w:trHeight w:val="353"/>
          <w:jc w:val="center"/>
        </w:trPr>
        <w:tc>
          <w:tcPr>
            <w:tcW w:w="2171" w:type="dxa"/>
            <w:vMerge/>
            <w:vAlign w:val="center"/>
          </w:tcPr>
          <w:p w:rsidR="00A659F3" w:rsidRDefault="00A659F3">
            <w:pPr>
              <w:pBdr>
                <w:top w:val="nil"/>
                <w:left w:val="nil"/>
                <w:bottom w:val="nil"/>
                <w:right w:val="nil"/>
                <w:between w:val="nil"/>
              </w:pBdr>
              <w:spacing w:line="276" w:lineRule="auto"/>
              <w:rPr>
                <w:i/>
                <w:color w:val="1F497D"/>
                <w:sz w:val="20"/>
                <w:szCs w:val="20"/>
              </w:rPr>
            </w:pPr>
          </w:p>
        </w:tc>
        <w:tc>
          <w:tcPr>
            <w:tcW w:w="1179" w:type="dxa"/>
            <w:vAlign w:val="center"/>
          </w:tcPr>
          <w:p w:rsidR="00A659F3" w:rsidRDefault="0023642F">
            <w:pPr>
              <w:ind w:left="144"/>
              <w:jc w:val="center"/>
              <w:rPr>
                <w:color w:val="1F497D"/>
                <w:sz w:val="20"/>
                <w:szCs w:val="20"/>
              </w:rPr>
            </w:pPr>
            <w:r>
              <w:rPr>
                <w:color w:val="1F497D"/>
                <w:sz w:val="20"/>
                <w:szCs w:val="20"/>
              </w:rPr>
              <w:t>FC</w:t>
            </w:r>
          </w:p>
        </w:tc>
        <w:tc>
          <w:tcPr>
            <w:tcW w:w="1918" w:type="dxa"/>
            <w:vAlign w:val="center"/>
          </w:tcPr>
          <w:p w:rsidR="00A659F3" w:rsidRDefault="0023642F">
            <w:pPr>
              <w:ind w:left="144"/>
              <w:jc w:val="center"/>
              <w:rPr>
                <w:color w:val="1F497D"/>
                <w:sz w:val="20"/>
                <w:szCs w:val="20"/>
              </w:rPr>
            </w:pPr>
            <w:r>
              <w:rPr>
                <w:color w:val="1F497D"/>
                <w:sz w:val="20"/>
                <w:szCs w:val="20"/>
              </w:rPr>
              <w:t>N/A</w:t>
            </w:r>
          </w:p>
        </w:tc>
        <w:tc>
          <w:tcPr>
            <w:tcW w:w="337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jc w:val="center"/>
              <w:rPr>
                <w:color w:val="1F497D"/>
                <w:sz w:val="20"/>
                <w:szCs w:val="20"/>
              </w:rPr>
            </w:pPr>
          </w:p>
        </w:tc>
        <w:tc>
          <w:tcPr>
            <w:tcW w:w="3651"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096 - Căi ferate nou construite sau reabilitate - rețeaua</w:t>
            </w: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centrală TEN-T;</w:t>
            </w: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170 - Îmbunătățirea capacității autorităților responsabile de programe și a organismelor implicate în execuția fondurilor;</w:t>
            </w: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i/>
                <w:color w:val="1F497D"/>
                <w:sz w:val="20"/>
                <w:szCs w:val="20"/>
              </w:rPr>
            </w:pPr>
            <w:r>
              <w:rPr>
                <w:i/>
                <w:color w:val="1F497D"/>
                <w:sz w:val="20"/>
                <w:szCs w:val="20"/>
              </w:rPr>
              <w:t>Total</w:t>
            </w:r>
          </w:p>
        </w:tc>
        <w:tc>
          <w:tcPr>
            <w:tcW w:w="1775"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572.325.326</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5.000.000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rFonts w:ascii="Arial" w:eastAsia="Arial" w:hAnsi="Arial" w:cs="Arial"/>
                <w:i/>
                <w:color w:val="1F497D"/>
                <w:sz w:val="20"/>
                <w:szCs w:val="20"/>
              </w:rPr>
            </w:pPr>
            <w:r>
              <w:rPr>
                <w:i/>
                <w:color w:val="1F497D"/>
                <w:sz w:val="20"/>
                <w:szCs w:val="20"/>
              </w:rPr>
              <w:t>577.325.326</w:t>
            </w:r>
          </w:p>
        </w:tc>
      </w:tr>
    </w:tbl>
    <w:p w:rsidR="00A659F3" w:rsidRDefault="00A659F3">
      <w:pPr>
        <w:rPr>
          <w:sz w:val="24"/>
          <w:szCs w:val="24"/>
        </w:rPr>
      </w:pPr>
    </w:p>
    <w:p w:rsidR="00A659F3" w:rsidRDefault="0023642F">
      <w:pPr>
        <w:spacing w:before="143"/>
        <w:ind w:left="600"/>
      </w:pPr>
      <w:r>
        <w:t>Tabelul 5: Dimensiunea 2 – Formă de finanțare</w:t>
      </w:r>
    </w:p>
    <w:p w:rsidR="00A659F3" w:rsidRDefault="00A659F3">
      <w:pPr>
        <w:spacing w:before="9" w:after="1"/>
        <w:rPr>
          <w:sz w:val="20"/>
          <w:szCs w:val="20"/>
        </w:rPr>
      </w:pPr>
    </w:p>
    <w:tbl>
      <w:tblPr>
        <w:tblStyle w:val="affffff9"/>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1"/>
        <w:gridCol w:w="1179"/>
        <w:gridCol w:w="1918"/>
        <w:gridCol w:w="3370"/>
        <w:gridCol w:w="3651"/>
        <w:gridCol w:w="1775"/>
      </w:tblGrid>
      <w:tr w:rsidR="00A659F3">
        <w:trPr>
          <w:trHeight w:val="353"/>
        </w:trPr>
        <w:tc>
          <w:tcPr>
            <w:tcW w:w="2171"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918"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37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651"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75"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trPr>
        <w:tc>
          <w:tcPr>
            <w:tcW w:w="2171" w:type="dxa"/>
            <w:vMerge w:val="restart"/>
            <w:vAlign w:val="center"/>
          </w:tcPr>
          <w:p w:rsidR="00A659F3" w:rsidRDefault="0023642F">
            <w:pPr>
              <w:jc w:val="center"/>
              <w:rPr>
                <w:color w:val="1F497D"/>
                <w:sz w:val="20"/>
                <w:szCs w:val="20"/>
              </w:rPr>
            </w:pPr>
            <w:r>
              <w:rPr>
                <w:color w:val="1F497D"/>
                <w:sz w:val="20"/>
                <w:szCs w:val="20"/>
              </w:rPr>
              <w:t>4.Creșterea eficienței căilor ferate române</w:t>
            </w:r>
          </w:p>
        </w:tc>
        <w:tc>
          <w:tcPr>
            <w:tcW w:w="1179" w:type="dxa"/>
            <w:vAlign w:val="center"/>
          </w:tcPr>
          <w:p w:rsidR="00A659F3" w:rsidRDefault="0023642F">
            <w:pPr>
              <w:ind w:left="144"/>
              <w:jc w:val="center"/>
              <w:rPr>
                <w:color w:val="1F497D"/>
                <w:sz w:val="20"/>
                <w:szCs w:val="20"/>
              </w:rPr>
            </w:pPr>
            <w:r>
              <w:rPr>
                <w:color w:val="1F497D"/>
                <w:sz w:val="20"/>
                <w:szCs w:val="20"/>
              </w:rPr>
              <w:t>FEDR</w:t>
            </w:r>
          </w:p>
        </w:tc>
        <w:tc>
          <w:tcPr>
            <w:tcW w:w="1918" w:type="dxa"/>
            <w:vAlign w:val="center"/>
          </w:tcPr>
          <w:p w:rsidR="00A659F3" w:rsidRDefault="0023642F">
            <w:pPr>
              <w:ind w:left="144"/>
              <w:jc w:val="center"/>
              <w:rPr>
                <w:color w:val="1F497D"/>
                <w:sz w:val="20"/>
                <w:szCs w:val="20"/>
              </w:rPr>
            </w:pPr>
            <w:r>
              <w:rPr>
                <w:color w:val="1F497D"/>
                <w:sz w:val="20"/>
                <w:szCs w:val="20"/>
              </w:rPr>
              <w:t>LDR</w:t>
            </w:r>
          </w:p>
        </w:tc>
        <w:tc>
          <w:tcPr>
            <w:tcW w:w="337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 xml:space="preserve">3.1. Dezvoltarea unei rețele TEN-T, reziliente la schimbările climatice, </w:t>
            </w:r>
            <w:r>
              <w:rPr>
                <w:color w:val="1F497D"/>
                <w:sz w:val="20"/>
                <w:szCs w:val="20"/>
              </w:rPr>
              <w:lastRenderedPageBreak/>
              <w:t>inteligente, sigure, durabile și intermodale</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tc>
        <w:tc>
          <w:tcPr>
            <w:tcW w:w="3651"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lastRenderedPageBreak/>
              <w:t>01 - grant</w:t>
            </w:r>
          </w:p>
        </w:tc>
        <w:tc>
          <w:tcPr>
            <w:tcW w:w="1775" w:type="dxa"/>
            <w:vAlign w:val="center"/>
          </w:tcPr>
          <w:p w:rsidR="00A659F3" w:rsidRDefault="0023642F">
            <w:pPr>
              <w:ind w:left="144"/>
              <w:jc w:val="center"/>
              <w:rPr>
                <w:color w:val="1F497D"/>
                <w:sz w:val="20"/>
                <w:szCs w:val="20"/>
              </w:rPr>
            </w:pPr>
            <w:r>
              <w:rPr>
                <w:color w:val="1F497D"/>
                <w:sz w:val="20"/>
                <w:szCs w:val="20"/>
              </w:rPr>
              <w:t>678.190.000</w:t>
            </w:r>
          </w:p>
        </w:tc>
      </w:tr>
      <w:tr w:rsidR="00A659F3">
        <w:trPr>
          <w:trHeight w:val="353"/>
        </w:trPr>
        <w:tc>
          <w:tcPr>
            <w:tcW w:w="2171"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179" w:type="dxa"/>
            <w:vAlign w:val="center"/>
          </w:tcPr>
          <w:p w:rsidR="00A659F3" w:rsidRDefault="0023642F">
            <w:pPr>
              <w:ind w:left="144"/>
              <w:jc w:val="center"/>
              <w:rPr>
                <w:color w:val="1F497D"/>
                <w:sz w:val="20"/>
                <w:szCs w:val="20"/>
              </w:rPr>
            </w:pPr>
            <w:r>
              <w:rPr>
                <w:color w:val="1F497D"/>
                <w:sz w:val="20"/>
                <w:szCs w:val="20"/>
              </w:rPr>
              <w:t>FC</w:t>
            </w:r>
          </w:p>
        </w:tc>
        <w:tc>
          <w:tcPr>
            <w:tcW w:w="1918" w:type="dxa"/>
            <w:vAlign w:val="center"/>
          </w:tcPr>
          <w:p w:rsidR="00A659F3" w:rsidRDefault="0023642F">
            <w:pPr>
              <w:ind w:left="144"/>
              <w:jc w:val="center"/>
              <w:rPr>
                <w:color w:val="1F497D"/>
                <w:sz w:val="20"/>
                <w:szCs w:val="20"/>
              </w:rPr>
            </w:pPr>
            <w:r>
              <w:rPr>
                <w:color w:val="1F497D"/>
                <w:sz w:val="20"/>
                <w:szCs w:val="20"/>
              </w:rPr>
              <w:t>N/A</w:t>
            </w:r>
          </w:p>
        </w:tc>
        <w:tc>
          <w:tcPr>
            <w:tcW w:w="337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jc w:val="center"/>
              <w:rPr>
                <w:color w:val="1F497D"/>
                <w:sz w:val="20"/>
                <w:szCs w:val="20"/>
              </w:rPr>
            </w:pPr>
          </w:p>
        </w:tc>
        <w:tc>
          <w:tcPr>
            <w:tcW w:w="3651"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01 - grant</w:t>
            </w:r>
          </w:p>
        </w:tc>
        <w:tc>
          <w:tcPr>
            <w:tcW w:w="1775" w:type="dxa"/>
            <w:vAlign w:val="center"/>
          </w:tcPr>
          <w:p w:rsidR="00A659F3" w:rsidRDefault="0023642F">
            <w:pPr>
              <w:ind w:left="144"/>
              <w:jc w:val="center"/>
              <w:rPr>
                <w:color w:val="1F497D"/>
                <w:sz w:val="20"/>
                <w:szCs w:val="20"/>
              </w:rPr>
            </w:pPr>
            <w:r>
              <w:rPr>
                <w:color w:val="1F497D"/>
                <w:sz w:val="20"/>
                <w:szCs w:val="20"/>
              </w:rPr>
              <w:t>577.325.326</w:t>
            </w:r>
          </w:p>
        </w:tc>
      </w:tr>
    </w:tbl>
    <w:p w:rsidR="00A659F3" w:rsidRDefault="00A659F3">
      <w:pPr>
        <w:spacing w:before="3"/>
      </w:pPr>
    </w:p>
    <w:p w:rsidR="00A659F3" w:rsidRDefault="0023642F">
      <w:pPr>
        <w:spacing w:before="90"/>
        <w:ind w:left="600"/>
      </w:pPr>
      <w:r>
        <w:t xml:space="preserve">Tabelul 6: Dimensiunea 3 – Mecanism teritorial de punere în practică și abordare teritorială </w:t>
      </w:r>
      <w:r>
        <w:rPr>
          <w:color w:val="366091"/>
        </w:rPr>
        <w:t>N/A</w:t>
      </w:r>
    </w:p>
    <w:p w:rsidR="00A659F3" w:rsidRDefault="00A659F3">
      <w:pPr>
        <w:spacing w:before="11"/>
        <w:rPr>
          <w:sz w:val="21"/>
          <w:szCs w:val="21"/>
        </w:rPr>
      </w:pPr>
    </w:p>
    <w:tbl>
      <w:tblPr>
        <w:tblStyle w:val="affffffa"/>
        <w:tblW w:w="13461" w:type="dxa"/>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3249"/>
        <w:gridCol w:w="3099"/>
        <w:gridCol w:w="1161"/>
        <w:gridCol w:w="2731"/>
      </w:tblGrid>
      <w:tr w:rsidR="00A659F3">
        <w:trPr>
          <w:trHeight w:val="353"/>
        </w:trPr>
        <w:tc>
          <w:tcPr>
            <w:tcW w:w="2088" w:type="dxa"/>
          </w:tcPr>
          <w:p w:rsidR="00A659F3" w:rsidRDefault="0023642F">
            <w:pPr>
              <w:pBdr>
                <w:top w:val="nil"/>
                <w:left w:val="nil"/>
                <w:bottom w:val="nil"/>
                <w:right w:val="nil"/>
                <w:between w:val="nil"/>
              </w:pBdr>
              <w:spacing w:before="39"/>
              <w:ind w:left="497"/>
              <w:rPr>
                <w:color w:val="000000"/>
              </w:rPr>
            </w:pPr>
            <w:r>
              <w:rPr>
                <w:color w:val="000000"/>
              </w:rPr>
              <w:t>Prioritate nr.</w:t>
            </w:r>
          </w:p>
        </w:tc>
        <w:tc>
          <w:tcPr>
            <w:tcW w:w="1133" w:type="dxa"/>
          </w:tcPr>
          <w:p w:rsidR="00A659F3" w:rsidRDefault="0023642F">
            <w:pPr>
              <w:pBdr>
                <w:top w:val="nil"/>
                <w:left w:val="nil"/>
                <w:bottom w:val="nil"/>
                <w:right w:val="nil"/>
                <w:between w:val="nil"/>
              </w:pBdr>
              <w:spacing w:before="39"/>
              <w:ind w:left="334"/>
              <w:rPr>
                <w:color w:val="000000"/>
              </w:rPr>
            </w:pPr>
            <w:r>
              <w:rPr>
                <w:color w:val="000000"/>
              </w:rPr>
              <w:t>Fond</w:t>
            </w:r>
          </w:p>
        </w:tc>
        <w:tc>
          <w:tcPr>
            <w:tcW w:w="3249" w:type="dxa"/>
          </w:tcPr>
          <w:p w:rsidR="00A659F3" w:rsidRDefault="0023642F">
            <w:pPr>
              <w:pBdr>
                <w:top w:val="nil"/>
                <w:left w:val="nil"/>
                <w:bottom w:val="nil"/>
                <w:right w:val="nil"/>
                <w:between w:val="nil"/>
              </w:pBdr>
              <w:spacing w:before="39"/>
              <w:ind w:left="757"/>
              <w:rPr>
                <w:color w:val="000000"/>
              </w:rPr>
            </w:pPr>
            <w:r>
              <w:rPr>
                <w:color w:val="000000"/>
              </w:rPr>
              <w:t>Categorie de regiuni</w:t>
            </w:r>
          </w:p>
        </w:tc>
        <w:tc>
          <w:tcPr>
            <w:tcW w:w="3099" w:type="dxa"/>
          </w:tcPr>
          <w:p w:rsidR="00A659F3" w:rsidRDefault="0023642F">
            <w:pPr>
              <w:pBdr>
                <w:top w:val="nil"/>
                <w:left w:val="nil"/>
                <w:bottom w:val="nil"/>
                <w:right w:val="nil"/>
                <w:between w:val="nil"/>
              </w:pBdr>
              <w:spacing w:before="39"/>
              <w:ind w:left="825"/>
              <w:rPr>
                <w:color w:val="000000"/>
              </w:rPr>
            </w:pPr>
            <w:r>
              <w:rPr>
                <w:color w:val="000000"/>
              </w:rPr>
              <w:t>Obiectiv specific</w:t>
            </w:r>
          </w:p>
        </w:tc>
        <w:tc>
          <w:tcPr>
            <w:tcW w:w="1161" w:type="dxa"/>
          </w:tcPr>
          <w:p w:rsidR="00A659F3" w:rsidRDefault="0023642F">
            <w:pPr>
              <w:pBdr>
                <w:top w:val="nil"/>
                <w:left w:val="nil"/>
                <w:bottom w:val="nil"/>
                <w:right w:val="nil"/>
                <w:between w:val="nil"/>
              </w:pBdr>
              <w:spacing w:before="39"/>
              <w:ind w:left="369" w:right="369"/>
              <w:jc w:val="center"/>
              <w:rPr>
                <w:color w:val="000000"/>
              </w:rPr>
            </w:pPr>
            <w:r>
              <w:rPr>
                <w:color w:val="000000"/>
              </w:rPr>
              <w:t>Cod</w:t>
            </w:r>
          </w:p>
        </w:tc>
        <w:tc>
          <w:tcPr>
            <w:tcW w:w="2731" w:type="dxa"/>
          </w:tcPr>
          <w:p w:rsidR="00A659F3" w:rsidRDefault="0023642F">
            <w:pPr>
              <w:pBdr>
                <w:top w:val="nil"/>
                <w:left w:val="nil"/>
                <w:bottom w:val="nil"/>
                <w:right w:val="nil"/>
                <w:between w:val="nil"/>
              </w:pBdr>
              <w:spacing w:before="39"/>
              <w:ind w:left="661"/>
              <w:rPr>
                <w:color w:val="000000"/>
              </w:rPr>
            </w:pPr>
            <w:r>
              <w:rPr>
                <w:color w:val="000000"/>
              </w:rPr>
              <w:t>Cuantum (EUR)</w:t>
            </w:r>
          </w:p>
        </w:tc>
      </w:tr>
      <w:tr w:rsidR="00A659F3">
        <w:trPr>
          <w:trHeight w:val="353"/>
        </w:trPr>
        <w:tc>
          <w:tcPr>
            <w:tcW w:w="2088" w:type="dxa"/>
          </w:tcPr>
          <w:p w:rsidR="00A659F3" w:rsidRDefault="00A659F3">
            <w:pPr>
              <w:pBdr>
                <w:top w:val="nil"/>
                <w:left w:val="nil"/>
                <w:bottom w:val="nil"/>
                <w:right w:val="nil"/>
                <w:between w:val="nil"/>
              </w:pBdr>
              <w:rPr>
                <w:color w:val="000000"/>
                <w:sz w:val="20"/>
                <w:szCs w:val="20"/>
              </w:rPr>
            </w:pPr>
          </w:p>
        </w:tc>
        <w:tc>
          <w:tcPr>
            <w:tcW w:w="1133" w:type="dxa"/>
          </w:tcPr>
          <w:p w:rsidR="00A659F3" w:rsidRDefault="00A659F3">
            <w:pPr>
              <w:pBdr>
                <w:top w:val="nil"/>
                <w:left w:val="nil"/>
                <w:bottom w:val="nil"/>
                <w:right w:val="nil"/>
                <w:between w:val="nil"/>
              </w:pBdr>
              <w:rPr>
                <w:color w:val="000000"/>
                <w:sz w:val="20"/>
                <w:szCs w:val="20"/>
              </w:rPr>
            </w:pPr>
          </w:p>
        </w:tc>
        <w:tc>
          <w:tcPr>
            <w:tcW w:w="3249" w:type="dxa"/>
          </w:tcPr>
          <w:p w:rsidR="00A659F3" w:rsidRDefault="00A659F3">
            <w:pPr>
              <w:pBdr>
                <w:top w:val="nil"/>
                <w:left w:val="nil"/>
                <w:bottom w:val="nil"/>
                <w:right w:val="nil"/>
                <w:between w:val="nil"/>
              </w:pBdr>
              <w:rPr>
                <w:color w:val="000000"/>
                <w:sz w:val="20"/>
                <w:szCs w:val="20"/>
              </w:rPr>
            </w:pPr>
          </w:p>
        </w:tc>
        <w:tc>
          <w:tcPr>
            <w:tcW w:w="3099" w:type="dxa"/>
          </w:tcPr>
          <w:p w:rsidR="00A659F3" w:rsidRDefault="00A659F3">
            <w:pPr>
              <w:pBdr>
                <w:top w:val="nil"/>
                <w:left w:val="nil"/>
                <w:bottom w:val="nil"/>
                <w:right w:val="nil"/>
                <w:between w:val="nil"/>
              </w:pBdr>
              <w:rPr>
                <w:color w:val="000000"/>
                <w:sz w:val="20"/>
                <w:szCs w:val="20"/>
              </w:rPr>
            </w:pPr>
          </w:p>
        </w:tc>
        <w:tc>
          <w:tcPr>
            <w:tcW w:w="1161" w:type="dxa"/>
          </w:tcPr>
          <w:p w:rsidR="00A659F3" w:rsidRDefault="00A659F3">
            <w:pPr>
              <w:pBdr>
                <w:top w:val="nil"/>
                <w:left w:val="nil"/>
                <w:bottom w:val="nil"/>
                <w:right w:val="nil"/>
                <w:between w:val="nil"/>
              </w:pBdr>
              <w:rPr>
                <w:color w:val="000000"/>
                <w:sz w:val="20"/>
                <w:szCs w:val="20"/>
              </w:rPr>
            </w:pPr>
          </w:p>
        </w:tc>
        <w:tc>
          <w:tcPr>
            <w:tcW w:w="2731"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ind w:left="600"/>
      </w:pPr>
      <w:r>
        <w:t xml:space="preserve">Tabelul 7: Dimensiunea 6 – Teme secundare în cadrul FSE+ </w:t>
      </w:r>
      <w:r>
        <w:rPr>
          <w:color w:val="366091"/>
        </w:rPr>
        <w:t>N/A</w:t>
      </w:r>
    </w:p>
    <w:p w:rsidR="00A659F3" w:rsidRDefault="00A659F3"/>
    <w:tbl>
      <w:tblPr>
        <w:tblStyle w:val="affffffb"/>
        <w:tblW w:w="13461" w:type="dxa"/>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3249"/>
        <w:gridCol w:w="3099"/>
        <w:gridCol w:w="1161"/>
        <w:gridCol w:w="2731"/>
      </w:tblGrid>
      <w:tr w:rsidR="00A659F3">
        <w:trPr>
          <w:trHeight w:val="353"/>
        </w:trPr>
        <w:tc>
          <w:tcPr>
            <w:tcW w:w="2088" w:type="dxa"/>
          </w:tcPr>
          <w:p w:rsidR="00A659F3" w:rsidRDefault="0023642F">
            <w:pPr>
              <w:pBdr>
                <w:top w:val="nil"/>
                <w:left w:val="nil"/>
                <w:bottom w:val="nil"/>
                <w:right w:val="nil"/>
                <w:between w:val="nil"/>
              </w:pBdr>
              <w:spacing w:before="40"/>
              <w:ind w:left="497"/>
              <w:rPr>
                <w:color w:val="000000"/>
              </w:rPr>
            </w:pPr>
            <w:r>
              <w:rPr>
                <w:color w:val="000000"/>
              </w:rPr>
              <w:t>Prioritate nr.</w:t>
            </w:r>
          </w:p>
        </w:tc>
        <w:tc>
          <w:tcPr>
            <w:tcW w:w="1133" w:type="dxa"/>
          </w:tcPr>
          <w:p w:rsidR="00A659F3" w:rsidRDefault="0023642F">
            <w:pPr>
              <w:pBdr>
                <w:top w:val="nil"/>
                <w:left w:val="nil"/>
                <w:bottom w:val="nil"/>
                <w:right w:val="nil"/>
                <w:between w:val="nil"/>
              </w:pBdr>
              <w:spacing w:before="40"/>
              <w:ind w:left="334"/>
              <w:rPr>
                <w:color w:val="000000"/>
              </w:rPr>
            </w:pPr>
            <w:r>
              <w:rPr>
                <w:color w:val="000000"/>
              </w:rPr>
              <w:t>Fond</w:t>
            </w:r>
          </w:p>
        </w:tc>
        <w:tc>
          <w:tcPr>
            <w:tcW w:w="3249" w:type="dxa"/>
          </w:tcPr>
          <w:p w:rsidR="00A659F3" w:rsidRDefault="0023642F">
            <w:pPr>
              <w:pBdr>
                <w:top w:val="nil"/>
                <w:left w:val="nil"/>
                <w:bottom w:val="nil"/>
                <w:right w:val="nil"/>
                <w:between w:val="nil"/>
              </w:pBdr>
              <w:spacing w:before="40"/>
              <w:ind w:left="757"/>
              <w:rPr>
                <w:color w:val="000000"/>
              </w:rPr>
            </w:pPr>
            <w:r>
              <w:rPr>
                <w:color w:val="000000"/>
              </w:rPr>
              <w:t>Categorie de regiuni</w:t>
            </w:r>
          </w:p>
        </w:tc>
        <w:tc>
          <w:tcPr>
            <w:tcW w:w="3099" w:type="dxa"/>
          </w:tcPr>
          <w:p w:rsidR="00A659F3" w:rsidRDefault="0023642F">
            <w:pPr>
              <w:pBdr>
                <w:top w:val="nil"/>
                <w:left w:val="nil"/>
                <w:bottom w:val="nil"/>
                <w:right w:val="nil"/>
                <w:between w:val="nil"/>
              </w:pBdr>
              <w:spacing w:before="40"/>
              <w:ind w:left="825"/>
              <w:rPr>
                <w:color w:val="000000"/>
              </w:rPr>
            </w:pPr>
            <w:r>
              <w:rPr>
                <w:color w:val="000000"/>
              </w:rPr>
              <w:t>Obiectiv specific</w:t>
            </w:r>
          </w:p>
        </w:tc>
        <w:tc>
          <w:tcPr>
            <w:tcW w:w="1161" w:type="dxa"/>
          </w:tcPr>
          <w:p w:rsidR="00A659F3" w:rsidRDefault="0023642F">
            <w:pPr>
              <w:pBdr>
                <w:top w:val="nil"/>
                <w:left w:val="nil"/>
                <w:bottom w:val="nil"/>
                <w:right w:val="nil"/>
                <w:between w:val="nil"/>
              </w:pBdr>
              <w:spacing w:before="40"/>
              <w:ind w:left="369" w:right="369"/>
              <w:jc w:val="center"/>
              <w:rPr>
                <w:color w:val="000000"/>
              </w:rPr>
            </w:pPr>
            <w:r>
              <w:rPr>
                <w:color w:val="000000"/>
              </w:rPr>
              <w:t>Cod</w:t>
            </w:r>
          </w:p>
        </w:tc>
        <w:tc>
          <w:tcPr>
            <w:tcW w:w="2731" w:type="dxa"/>
          </w:tcPr>
          <w:p w:rsidR="00A659F3" w:rsidRDefault="0023642F">
            <w:pPr>
              <w:pBdr>
                <w:top w:val="nil"/>
                <w:left w:val="nil"/>
                <w:bottom w:val="nil"/>
                <w:right w:val="nil"/>
                <w:between w:val="nil"/>
              </w:pBdr>
              <w:spacing w:before="40"/>
              <w:ind w:left="660"/>
              <w:rPr>
                <w:color w:val="000000"/>
              </w:rPr>
            </w:pPr>
            <w:r>
              <w:rPr>
                <w:color w:val="000000"/>
              </w:rPr>
              <w:t>Cuantum (EUR)</w:t>
            </w:r>
          </w:p>
        </w:tc>
      </w:tr>
      <w:tr w:rsidR="00A659F3">
        <w:trPr>
          <w:trHeight w:val="353"/>
        </w:trPr>
        <w:tc>
          <w:tcPr>
            <w:tcW w:w="2088" w:type="dxa"/>
          </w:tcPr>
          <w:p w:rsidR="00A659F3" w:rsidRDefault="00A659F3">
            <w:pPr>
              <w:pBdr>
                <w:top w:val="nil"/>
                <w:left w:val="nil"/>
                <w:bottom w:val="nil"/>
                <w:right w:val="nil"/>
                <w:between w:val="nil"/>
              </w:pBdr>
              <w:rPr>
                <w:color w:val="000000"/>
                <w:sz w:val="20"/>
                <w:szCs w:val="20"/>
              </w:rPr>
            </w:pPr>
          </w:p>
        </w:tc>
        <w:tc>
          <w:tcPr>
            <w:tcW w:w="1133" w:type="dxa"/>
          </w:tcPr>
          <w:p w:rsidR="00A659F3" w:rsidRDefault="00A659F3">
            <w:pPr>
              <w:pBdr>
                <w:top w:val="nil"/>
                <w:left w:val="nil"/>
                <w:bottom w:val="nil"/>
                <w:right w:val="nil"/>
                <w:between w:val="nil"/>
              </w:pBdr>
              <w:rPr>
                <w:color w:val="000000"/>
                <w:sz w:val="20"/>
                <w:szCs w:val="20"/>
              </w:rPr>
            </w:pPr>
          </w:p>
        </w:tc>
        <w:tc>
          <w:tcPr>
            <w:tcW w:w="3249" w:type="dxa"/>
          </w:tcPr>
          <w:p w:rsidR="00A659F3" w:rsidRDefault="00A659F3">
            <w:pPr>
              <w:pBdr>
                <w:top w:val="nil"/>
                <w:left w:val="nil"/>
                <w:bottom w:val="nil"/>
                <w:right w:val="nil"/>
                <w:between w:val="nil"/>
              </w:pBdr>
              <w:rPr>
                <w:color w:val="000000"/>
                <w:sz w:val="20"/>
                <w:szCs w:val="20"/>
              </w:rPr>
            </w:pPr>
          </w:p>
        </w:tc>
        <w:tc>
          <w:tcPr>
            <w:tcW w:w="3099" w:type="dxa"/>
          </w:tcPr>
          <w:p w:rsidR="00A659F3" w:rsidRDefault="00A659F3">
            <w:pPr>
              <w:pBdr>
                <w:top w:val="nil"/>
                <w:left w:val="nil"/>
                <w:bottom w:val="nil"/>
                <w:right w:val="nil"/>
                <w:between w:val="nil"/>
              </w:pBdr>
              <w:rPr>
                <w:color w:val="000000"/>
                <w:sz w:val="20"/>
                <w:szCs w:val="20"/>
              </w:rPr>
            </w:pPr>
          </w:p>
        </w:tc>
        <w:tc>
          <w:tcPr>
            <w:tcW w:w="1161" w:type="dxa"/>
          </w:tcPr>
          <w:p w:rsidR="00A659F3" w:rsidRDefault="00A659F3">
            <w:pPr>
              <w:pBdr>
                <w:top w:val="nil"/>
                <w:left w:val="nil"/>
                <w:bottom w:val="nil"/>
                <w:right w:val="nil"/>
                <w:between w:val="nil"/>
              </w:pBdr>
              <w:rPr>
                <w:color w:val="000000"/>
                <w:sz w:val="20"/>
                <w:szCs w:val="20"/>
              </w:rPr>
            </w:pPr>
          </w:p>
        </w:tc>
        <w:tc>
          <w:tcPr>
            <w:tcW w:w="2731"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10"/>
        <w:rPr>
          <w:sz w:val="34"/>
          <w:szCs w:val="34"/>
        </w:rPr>
      </w:pPr>
    </w:p>
    <w:p w:rsidR="00A659F3" w:rsidRDefault="00A659F3">
      <w:pPr>
        <w:spacing w:before="10"/>
        <w:rPr>
          <w:sz w:val="34"/>
          <w:szCs w:val="3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fffffc"/>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1"/>
        <w:gridCol w:w="1179"/>
        <w:gridCol w:w="1918"/>
        <w:gridCol w:w="3370"/>
        <w:gridCol w:w="3651"/>
        <w:gridCol w:w="1775"/>
      </w:tblGrid>
      <w:tr w:rsidR="00A659F3">
        <w:trPr>
          <w:trHeight w:val="353"/>
          <w:jc w:val="center"/>
        </w:trPr>
        <w:tc>
          <w:tcPr>
            <w:tcW w:w="2171"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918"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37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651"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75"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171" w:type="dxa"/>
            <w:vMerge w:val="restart"/>
            <w:vAlign w:val="center"/>
          </w:tcPr>
          <w:p w:rsidR="00A659F3" w:rsidRDefault="0023642F">
            <w:pPr>
              <w:jc w:val="center"/>
              <w:rPr>
                <w:color w:val="1F497D"/>
                <w:sz w:val="20"/>
                <w:szCs w:val="20"/>
              </w:rPr>
            </w:pPr>
            <w:r>
              <w:rPr>
                <w:color w:val="1F497D"/>
                <w:sz w:val="20"/>
                <w:szCs w:val="20"/>
              </w:rPr>
              <w:t>4.Creșterea eficienței căilor ferate române</w:t>
            </w:r>
          </w:p>
        </w:tc>
        <w:tc>
          <w:tcPr>
            <w:tcW w:w="1179" w:type="dxa"/>
            <w:vAlign w:val="center"/>
          </w:tcPr>
          <w:p w:rsidR="00A659F3" w:rsidRDefault="0023642F">
            <w:pPr>
              <w:ind w:left="144"/>
              <w:jc w:val="center"/>
              <w:rPr>
                <w:color w:val="1F497D"/>
                <w:sz w:val="20"/>
                <w:szCs w:val="20"/>
              </w:rPr>
            </w:pPr>
            <w:r>
              <w:rPr>
                <w:color w:val="1F497D"/>
                <w:sz w:val="20"/>
                <w:szCs w:val="20"/>
              </w:rPr>
              <w:t>FEDR</w:t>
            </w:r>
          </w:p>
        </w:tc>
        <w:tc>
          <w:tcPr>
            <w:tcW w:w="1918" w:type="dxa"/>
            <w:vAlign w:val="center"/>
          </w:tcPr>
          <w:p w:rsidR="00A659F3" w:rsidRDefault="0023642F">
            <w:pPr>
              <w:ind w:left="144"/>
              <w:jc w:val="center"/>
              <w:rPr>
                <w:color w:val="1F497D"/>
                <w:sz w:val="20"/>
                <w:szCs w:val="20"/>
              </w:rPr>
            </w:pPr>
            <w:r>
              <w:rPr>
                <w:color w:val="1F497D"/>
                <w:sz w:val="20"/>
                <w:szCs w:val="20"/>
              </w:rPr>
              <w:t>LDR</w:t>
            </w:r>
          </w:p>
          <w:p w:rsidR="00A659F3" w:rsidRDefault="00A659F3">
            <w:pPr>
              <w:ind w:left="144"/>
              <w:jc w:val="center"/>
              <w:rPr>
                <w:color w:val="1F497D"/>
                <w:sz w:val="20"/>
                <w:szCs w:val="20"/>
              </w:rPr>
            </w:pPr>
          </w:p>
        </w:tc>
        <w:tc>
          <w:tcPr>
            <w:tcW w:w="337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 xml:space="preserve">3.1. Dezvoltarea unei rețele TEN-T, reziliente la schimbările climatice, </w:t>
            </w:r>
            <w:r>
              <w:rPr>
                <w:color w:val="1F497D"/>
                <w:sz w:val="20"/>
                <w:szCs w:val="20"/>
              </w:rPr>
              <w:lastRenderedPageBreak/>
              <w:t>inteligente, sigure, durabile și intermodale</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tc>
        <w:tc>
          <w:tcPr>
            <w:tcW w:w="3651"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lastRenderedPageBreak/>
              <w:t>03 – neutralitatea de gen</w:t>
            </w:r>
          </w:p>
        </w:tc>
        <w:tc>
          <w:tcPr>
            <w:tcW w:w="1775" w:type="dxa"/>
            <w:vAlign w:val="center"/>
          </w:tcPr>
          <w:p w:rsidR="00A659F3" w:rsidRDefault="0023642F">
            <w:pPr>
              <w:ind w:left="144"/>
              <w:jc w:val="center"/>
              <w:rPr>
                <w:color w:val="1F497D"/>
                <w:sz w:val="20"/>
                <w:szCs w:val="20"/>
              </w:rPr>
            </w:pPr>
            <w:r>
              <w:rPr>
                <w:color w:val="1F497D"/>
                <w:sz w:val="20"/>
                <w:szCs w:val="20"/>
              </w:rPr>
              <w:t>678.190.000</w:t>
            </w:r>
          </w:p>
        </w:tc>
      </w:tr>
      <w:tr w:rsidR="00A659F3">
        <w:trPr>
          <w:trHeight w:val="353"/>
          <w:jc w:val="center"/>
        </w:trPr>
        <w:tc>
          <w:tcPr>
            <w:tcW w:w="2171"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179" w:type="dxa"/>
            <w:vAlign w:val="center"/>
          </w:tcPr>
          <w:p w:rsidR="00A659F3" w:rsidRDefault="0023642F">
            <w:pPr>
              <w:ind w:left="144"/>
              <w:jc w:val="center"/>
              <w:rPr>
                <w:color w:val="1F497D"/>
                <w:sz w:val="20"/>
                <w:szCs w:val="20"/>
              </w:rPr>
            </w:pPr>
            <w:r>
              <w:rPr>
                <w:color w:val="1F497D"/>
                <w:sz w:val="20"/>
                <w:szCs w:val="20"/>
              </w:rPr>
              <w:t>FC</w:t>
            </w:r>
          </w:p>
        </w:tc>
        <w:tc>
          <w:tcPr>
            <w:tcW w:w="1918" w:type="dxa"/>
            <w:vAlign w:val="center"/>
          </w:tcPr>
          <w:p w:rsidR="00A659F3" w:rsidRDefault="0023642F">
            <w:pPr>
              <w:ind w:left="144"/>
              <w:jc w:val="center"/>
              <w:rPr>
                <w:color w:val="1F497D"/>
                <w:sz w:val="20"/>
                <w:szCs w:val="20"/>
              </w:rPr>
            </w:pPr>
            <w:r>
              <w:rPr>
                <w:color w:val="1F497D"/>
                <w:sz w:val="20"/>
                <w:szCs w:val="20"/>
              </w:rPr>
              <w:t>N/A</w:t>
            </w:r>
          </w:p>
        </w:tc>
        <w:tc>
          <w:tcPr>
            <w:tcW w:w="337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3.1. Dezvoltarea unei rețele TEN-T, reziliente la schimbările climatice, inteligente, sigure, durabile și intermodale</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jc w:val="center"/>
              <w:rPr>
                <w:color w:val="1F497D"/>
                <w:sz w:val="20"/>
                <w:szCs w:val="20"/>
              </w:rPr>
            </w:pPr>
          </w:p>
        </w:tc>
        <w:tc>
          <w:tcPr>
            <w:tcW w:w="3651"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03 – neutralitatea de gen</w:t>
            </w:r>
          </w:p>
        </w:tc>
        <w:tc>
          <w:tcPr>
            <w:tcW w:w="1775" w:type="dxa"/>
            <w:vAlign w:val="center"/>
          </w:tcPr>
          <w:p w:rsidR="00A659F3" w:rsidRDefault="0023642F">
            <w:pPr>
              <w:ind w:left="144"/>
              <w:jc w:val="center"/>
              <w:rPr>
                <w:color w:val="1F497D"/>
                <w:sz w:val="20"/>
                <w:szCs w:val="20"/>
              </w:rPr>
            </w:pPr>
            <w:r>
              <w:rPr>
                <w:color w:val="1F497D"/>
                <w:sz w:val="20"/>
                <w:szCs w:val="20"/>
              </w:rPr>
              <w:t>577.325.326</w:t>
            </w:r>
          </w:p>
        </w:tc>
      </w:tr>
    </w:tbl>
    <w:p w:rsidR="00A659F3" w:rsidRDefault="0023642F">
      <w:pPr>
        <w:tabs>
          <w:tab w:val="left" w:pos="1378"/>
        </w:tabs>
        <w:spacing w:before="96" w:line="232" w:lineRule="auto"/>
        <w:ind w:left="1378" w:right="644" w:hanging="779"/>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A659F3">
      <w:pPr>
        <w:spacing w:before="7"/>
        <w:rPr>
          <w:sz w:val="17"/>
          <w:szCs w:val="17"/>
        </w:rPr>
      </w:pPr>
    </w:p>
    <w:p w:rsidR="00A659F3" w:rsidRDefault="0023642F">
      <w:pPr>
        <w:numPr>
          <w:ilvl w:val="4"/>
          <w:numId w:val="38"/>
        </w:numPr>
        <w:pBdr>
          <w:top w:val="nil"/>
          <w:left w:val="nil"/>
          <w:bottom w:val="nil"/>
          <w:right w:val="nil"/>
          <w:between w:val="nil"/>
        </w:pBdr>
        <w:tabs>
          <w:tab w:val="left" w:pos="1910"/>
          <w:tab w:val="left" w:pos="1911"/>
        </w:tabs>
        <w:spacing w:before="89"/>
        <w:ind w:left="1915" w:hanging="1310"/>
        <w:rPr>
          <w:color w:val="000000"/>
        </w:rPr>
      </w:pPr>
      <w:r>
        <w:rPr>
          <w:color w:val="000000"/>
        </w:rPr>
        <w:t xml:space="preserve">Defalcare orientativă a resurselor programate (UE) per tip de intervenție pentru FEAMPA </w:t>
      </w:r>
      <w:r>
        <w:rPr>
          <w:color w:val="366091"/>
        </w:rPr>
        <w:t>N/A</w:t>
      </w:r>
    </w:p>
    <w:p w:rsidR="00A659F3" w:rsidRDefault="00A659F3">
      <w:pPr>
        <w:spacing w:before="3"/>
        <w:rPr>
          <w:sz w:val="30"/>
          <w:szCs w:val="30"/>
        </w:rPr>
      </w:pPr>
    </w:p>
    <w:p w:rsidR="00A659F3" w:rsidRDefault="0023642F">
      <w:pPr>
        <w:ind w:left="1378"/>
      </w:pPr>
      <w:r>
        <w:t>Trimitere: articolul 22 alineatul (3) punctul (c) din RDC</w:t>
      </w:r>
    </w:p>
    <w:p w:rsidR="00A659F3" w:rsidRDefault="00A659F3">
      <w:pPr>
        <w:spacing w:before="2"/>
        <w:rPr>
          <w:sz w:val="30"/>
          <w:szCs w:val="30"/>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fffffd"/>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27"/>
        <w:gridCol w:w="3480"/>
        <w:gridCol w:w="3908"/>
        <w:gridCol w:w="1297"/>
        <w:gridCol w:w="3052"/>
      </w:tblGrid>
      <w:tr w:rsidR="00A659F3">
        <w:trPr>
          <w:trHeight w:val="353"/>
        </w:trPr>
        <w:tc>
          <w:tcPr>
            <w:tcW w:w="2327"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480"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908"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97"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3052"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trPr>
        <w:tc>
          <w:tcPr>
            <w:tcW w:w="2327" w:type="dxa"/>
          </w:tcPr>
          <w:p w:rsidR="00A659F3" w:rsidRDefault="00A659F3">
            <w:pPr>
              <w:pBdr>
                <w:top w:val="nil"/>
                <w:left w:val="nil"/>
                <w:bottom w:val="nil"/>
                <w:right w:val="nil"/>
                <w:between w:val="nil"/>
              </w:pBdr>
              <w:rPr>
                <w:color w:val="000000"/>
                <w:sz w:val="20"/>
                <w:szCs w:val="20"/>
              </w:rPr>
            </w:pPr>
          </w:p>
        </w:tc>
        <w:tc>
          <w:tcPr>
            <w:tcW w:w="3480" w:type="dxa"/>
          </w:tcPr>
          <w:p w:rsidR="00A659F3" w:rsidRDefault="00A659F3">
            <w:pPr>
              <w:pBdr>
                <w:top w:val="nil"/>
                <w:left w:val="nil"/>
                <w:bottom w:val="nil"/>
                <w:right w:val="nil"/>
                <w:between w:val="nil"/>
              </w:pBdr>
              <w:rPr>
                <w:color w:val="000000"/>
                <w:sz w:val="20"/>
                <w:szCs w:val="20"/>
              </w:rPr>
            </w:pPr>
          </w:p>
        </w:tc>
        <w:tc>
          <w:tcPr>
            <w:tcW w:w="3908"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052"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3"/>
          <w:numId w:val="38"/>
        </w:numPr>
        <w:pBdr>
          <w:top w:val="nil"/>
          <w:left w:val="nil"/>
          <w:bottom w:val="nil"/>
          <w:right w:val="nil"/>
          <w:between w:val="nil"/>
        </w:pBdr>
        <w:tabs>
          <w:tab w:val="left" w:pos="1379"/>
        </w:tabs>
        <w:spacing w:before="90"/>
        <w:ind w:left="1383" w:hanging="778"/>
        <w:rPr>
          <w:b/>
          <w:color w:val="366091"/>
          <w:sz w:val="15"/>
          <w:szCs w:val="15"/>
        </w:rPr>
      </w:pPr>
      <w:r>
        <w:rPr>
          <w:color w:val="000000"/>
        </w:rPr>
        <w:t>Obiectivul specific de reducere a privațiunilor materiale</w:t>
      </w:r>
      <w:r>
        <w:rPr>
          <w:b/>
          <w:color w:val="000000"/>
          <w:vertAlign w:val="superscript"/>
        </w:rPr>
        <w:footnoteReference w:id="24"/>
      </w:r>
      <w:r>
        <w:rPr>
          <w:color w:val="000000"/>
        </w:rPr>
        <w:t xml:space="preserve"> </w:t>
      </w:r>
      <w:r>
        <w:rPr>
          <w:color w:val="366091"/>
        </w:rPr>
        <w:t>N/A</w:t>
      </w:r>
    </w:p>
    <w:p w:rsidR="00A659F3" w:rsidRDefault="00A659F3">
      <w:pPr>
        <w:spacing w:before="2"/>
        <w:rPr>
          <w:b/>
          <w:sz w:val="30"/>
          <w:szCs w:val="30"/>
        </w:rPr>
      </w:pPr>
    </w:p>
    <w:p w:rsidR="00A659F3" w:rsidRDefault="0023642F">
      <w:pPr>
        <w:numPr>
          <w:ilvl w:val="4"/>
          <w:numId w:val="38"/>
        </w:numPr>
        <w:pBdr>
          <w:top w:val="nil"/>
          <w:left w:val="nil"/>
          <w:bottom w:val="nil"/>
          <w:right w:val="nil"/>
          <w:between w:val="nil"/>
        </w:pBdr>
        <w:tabs>
          <w:tab w:val="left" w:pos="1910"/>
          <w:tab w:val="left" w:pos="1911"/>
        </w:tabs>
        <w:spacing w:before="1"/>
        <w:ind w:left="1915" w:hanging="1310"/>
        <w:rPr>
          <w:color w:val="000000"/>
        </w:rPr>
      </w:pPr>
      <w:r>
        <w:rPr>
          <w:color w:val="000000"/>
        </w:rPr>
        <w:t>Intervenții din fond</w:t>
      </w:r>
    </w:p>
    <w:p w:rsidR="00A659F3" w:rsidRDefault="00A659F3">
      <w:pPr>
        <w:rPr>
          <w:sz w:val="29"/>
          <w:szCs w:val="29"/>
        </w:rPr>
      </w:pPr>
    </w:p>
    <w:p w:rsidR="00A659F3" w:rsidRDefault="0023642F">
      <w:pPr>
        <w:ind w:left="1378"/>
      </w:pPr>
      <w:r>
        <w:t>Trimitere: articolul 22 alineatul (3) din RDC și articolul 20 și articolul 23 alineatele (1) și (2) din Regulamentul FSE+</w:t>
      </w:r>
    </w:p>
    <w:p w:rsidR="00A659F3" w:rsidRDefault="00A659F3">
      <w:pPr>
        <w:spacing w:before="3"/>
        <w:rPr>
          <w:sz w:val="30"/>
          <w:szCs w:val="30"/>
        </w:rPr>
      </w:pPr>
    </w:p>
    <w:p w:rsidR="00A659F3" w:rsidRDefault="0023642F">
      <w:pPr>
        <w:ind w:left="1378"/>
      </w:pPr>
      <w:r>
        <w:t>Tipuri de sprijin</w:t>
      </w:r>
    </w:p>
    <w:p w:rsidR="00A659F3" w:rsidRDefault="00A659F3">
      <w:pPr>
        <w:spacing w:before="4"/>
        <w:rPr>
          <w:sz w:val="17"/>
          <w:szCs w:val="17"/>
        </w:rPr>
      </w:pPr>
    </w:p>
    <w:p w:rsidR="00A659F3" w:rsidRDefault="00A659F3">
      <w:pPr>
        <w:rPr>
          <w:sz w:val="20"/>
          <w:szCs w:val="20"/>
        </w:rPr>
      </w:pPr>
    </w:p>
    <w:tbl>
      <w:tblPr>
        <w:tblStyle w:val="affffffe"/>
        <w:tblW w:w="1353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c>
          <w:tcPr>
            <w:tcW w:w="13535" w:type="dxa"/>
          </w:tcPr>
          <w:p w:rsidR="00A659F3" w:rsidRDefault="0023642F">
            <w:pPr>
              <w:spacing w:before="40"/>
              <w:ind w:left="95"/>
            </w:pPr>
            <w:r>
              <w:t>Câmp de text [2 000]</w:t>
            </w:r>
          </w:p>
          <w:p w:rsidR="00A659F3" w:rsidRDefault="00A659F3">
            <w:pPr>
              <w:rPr>
                <w:sz w:val="20"/>
                <w:szCs w:val="20"/>
              </w:rPr>
            </w:pPr>
          </w:p>
        </w:tc>
      </w:tr>
    </w:tbl>
    <w:p w:rsidR="00A659F3" w:rsidRDefault="00A659F3">
      <w:pPr>
        <w:spacing w:before="7"/>
        <w:rPr>
          <w:sz w:val="17"/>
          <w:szCs w:val="17"/>
        </w:rPr>
      </w:pPr>
    </w:p>
    <w:p w:rsidR="00A659F3" w:rsidRDefault="0023642F">
      <w:pPr>
        <w:spacing w:before="89"/>
        <w:ind w:left="600"/>
      </w:pPr>
      <w:r>
        <w:t>Grupuri-țintă principale</w:t>
      </w:r>
    </w:p>
    <w:p w:rsidR="00A659F3" w:rsidRDefault="00A659F3">
      <w:pPr>
        <w:spacing w:before="7"/>
        <w:rPr>
          <w:sz w:val="18"/>
          <w:szCs w:val="18"/>
        </w:rPr>
      </w:pPr>
    </w:p>
    <w:tbl>
      <w:tblPr>
        <w:tblStyle w:val="afffffff"/>
        <w:tblW w:w="1353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c>
          <w:tcPr>
            <w:tcW w:w="13535"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firstLine="600"/>
      </w:pPr>
    </w:p>
    <w:p w:rsidR="00A659F3" w:rsidRDefault="0023642F">
      <w:pPr>
        <w:spacing w:before="65"/>
        <w:ind w:firstLine="600"/>
      </w:pPr>
      <w:r>
        <w:t>Decriptarea sistemelor naționale sau regionale de sprijin</w:t>
      </w:r>
    </w:p>
    <w:p w:rsidR="00A659F3" w:rsidRDefault="00A659F3">
      <w:pPr>
        <w:spacing w:before="5"/>
        <w:rPr>
          <w:sz w:val="17"/>
          <w:szCs w:val="17"/>
        </w:rPr>
      </w:pPr>
    </w:p>
    <w:tbl>
      <w:tblPr>
        <w:tblStyle w:val="afffffff0"/>
        <w:tblW w:w="1353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c>
          <w:tcPr>
            <w:tcW w:w="13535" w:type="dxa"/>
          </w:tcPr>
          <w:p w:rsidR="00A659F3" w:rsidRDefault="0023642F">
            <w:pPr>
              <w:spacing w:before="40"/>
              <w:ind w:left="95"/>
            </w:pPr>
            <w:r>
              <w:t>Câmp de text [2 000]</w:t>
            </w:r>
          </w:p>
          <w:p w:rsidR="00A659F3" w:rsidRDefault="00A659F3">
            <w:pPr>
              <w:spacing w:before="61"/>
            </w:pPr>
          </w:p>
        </w:tc>
      </w:tr>
    </w:tbl>
    <w:p w:rsidR="00A659F3" w:rsidRDefault="00A659F3">
      <w:pPr>
        <w:spacing w:before="61"/>
        <w:ind w:firstLine="600"/>
      </w:pPr>
    </w:p>
    <w:p w:rsidR="00A659F3" w:rsidRDefault="0023642F">
      <w:pPr>
        <w:spacing w:before="61"/>
        <w:ind w:firstLine="600"/>
        <w:rPr>
          <w:b/>
          <w:sz w:val="15"/>
          <w:szCs w:val="15"/>
        </w:rPr>
      </w:pPr>
      <w:r>
        <w:t>Criterii de selecție a operațiunilor</w:t>
      </w:r>
      <w:r>
        <w:rPr>
          <w:vertAlign w:val="superscript"/>
        </w:rPr>
        <w:footnoteReference w:id="25"/>
      </w:r>
    </w:p>
    <w:p w:rsidR="00A659F3" w:rsidRDefault="00A659F3">
      <w:pPr>
        <w:spacing w:before="6"/>
        <w:rPr>
          <w:b/>
          <w:sz w:val="18"/>
          <w:szCs w:val="18"/>
        </w:rPr>
      </w:pPr>
    </w:p>
    <w:tbl>
      <w:tblPr>
        <w:tblStyle w:val="afffffff1"/>
        <w:tblW w:w="1353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c>
          <w:tcPr>
            <w:tcW w:w="13535" w:type="dxa"/>
          </w:tcPr>
          <w:p w:rsidR="00A659F3" w:rsidRDefault="0023642F">
            <w:pPr>
              <w:spacing w:before="26"/>
              <w:ind w:left="95"/>
            </w:pPr>
            <w:r>
              <w:t>Câmp de text [4 000]</w:t>
            </w:r>
          </w:p>
          <w:p w:rsidR="00A659F3" w:rsidRDefault="00A659F3">
            <w:pPr>
              <w:pBdr>
                <w:top w:val="nil"/>
                <w:left w:val="nil"/>
                <w:bottom w:val="nil"/>
                <w:right w:val="nil"/>
                <w:between w:val="nil"/>
              </w:pBdr>
              <w:tabs>
                <w:tab w:val="left" w:pos="1910"/>
                <w:tab w:val="left" w:pos="1911"/>
              </w:tabs>
              <w:spacing w:line="210" w:lineRule="auto"/>
              <w:jc w:val="right"/>
              <w:rPr>
                <w:color w:val="000000"/>
              </w:rPr>
            </w:pPr>
          </w:p>
        </w:tc>
      </w:tr>
    </w:tbl>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23642F">
      <w:pPr>
        <w:numPr>
          <w:ilvl w:val="4"/>
          <w:numId w:val="38"/>
        </w:numPr>
        <w:pBdr>
          <w:top w:val="nil"/>
          <w:left w:val="nil"/>
          <w:bottom w:val="nil"/>
          <w:right w:val="nil"/>
          <w:between w:val="nil"/>
        </w:pBdr>
        <w:tabs>
          <w:tab w:val="left" w:pos="1910"/>
          <w:tab w:val="left" w:pos="1911"/>
        </w:tabs>
        <w:spacing w:line="210" w:lineRule="auto"/>
        <w:ind w:left="1915" w:hanging="1310"/>
        <w:rPr>
          <w:color w:val="000000"/>
        </w:rPr>
      </w:pPr>
      <w:r>
        <w:rPr>
          <w:color w:val="000000"/>
        </w:rPr>
        <w:t>Indicatori</w:t>
      </w:r>
    </w:p>
    <w:p w:rsidR="00A659F3" w:rsidRDefault="0023642F">
      <w:pPr>
        <w:spacing w:before="156"/>
        <w:ind w:left="600"/>
      </w:pPr>
      <w:r>
        <w:t>Tabelul 2: Indicatori de realizare</w:t>
      </w:r>
    </w:p>
    <w:p w:rsidR="00A659F3" w:rsidRDefault="00A659F3">
      <w:pPr>
        <w:spacing w:before="9" w:after="1"/>
        <w:rPr>
          <w:sz w:val="20"/>
          <w:szCs w:val="20"/>
        </w:rPr>
      </w:pPr>
    </w:p>
    <w:tbl>
      <w:tblPr>
        <w:tblStyle w:val="afffffff2"/>
        <w:tblW w:w="133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6"/>
        <w:gridCol w:w="2198"/>
        <w:gridCol w:w="1024"/>
        <w:gridCol w:w="2321"/>
        <w:gridCol w:w="1297"/>
        <w:gridCol w:w="3222"/>
        <w:gridCol w:w="2062"/>
      </w:tblGrid>
      <w:tr w:rsidR="00A659F3">
        <w:trPr>
          <w:trHeight w:val="285"/>
          <w:jc w:val="center"/>
        </w:trPr>
        <w:tc>
          <w:tcPr>
            <w:tcW w:w="1256"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2198" w:type="dxa"/>
          </w:tcPr>
          <w:p w:rsidR="00A659F3" w:rsidRDefault="0023642F">
            <w:pPr>
              <w:pBdr>
                <w:top w:val="nil"/>
                <w:left w:val="nil"/>
                <w:bottom w:val="nil"/>
                <w:right w:val="nil"/>
                <w:between w:val="nil"/>
              </w:pBdr>
              <w:spacing w:line="238" w:lineRule="auto"/>
              <w:ind w:left="101"/>
              <w:rPr>
                <w:color w:val="000000"/>
              </w:rPr>
            </w:pPr>
            <w:r>
              <w:rPr>
                <w:color w:val="000000"/>
              </w:rPr>
              <w:t>Obiectiv specific</w:t>
            </w:r>
          </w:p>
        </w:tc>
        <w:tc>
          <w:tcPr>
            <w:tcW w:w="1024"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2321" w:type="dxa"/>
          </w:tcPr>
          <w:p w:rsidR="00A659F3" w:rsidRDefault="0023642F">
            <w:pPr>
              <w:pBdr>
                <w:top w:val="nil"/>
                <w:left w:val="nil"/>
                <w:bottom w:val="nil"/>
                <w:right w:val="nil"/>
                <w:between w:val="nil"/>
              </w:pBdr>
              <w:spacing w:line="238" w:lineRule="auto"/>
              <w:ind w:left="100"/>
              <w:rPr>
                <w:color w:val="000000"/>
              </w:rPr>
            </w:pPr>
            <w:r>
              <w:rPr>
                <w:color w:val="000000"/>
              </w:rPr>
              <w:t>Categorie de regiuni</w:t>
            </w:r>
          </w:p>
        </w:tc>
        <w:tc>
          <w:tcPr>
            <w:tcW w:w="1297" w:type="dxa"/>
          </w:tcPr>
          <w:p w:rsidR="00A659F3" w:rsidRDefault="0023642F">
            <w:pPr>
              <w:pBdr>
                <w:top w:val="nil"/>
                <w:left w:val="nil"/>
                <w:bottom w:val="nil"/>
                <w:right w:val="nil"/>
                <w:between w:val="nil"/>
              </w:pBdr>
              <w:spacing w:line="238" w:lineRule="auto"/>
              <w:ind w:left="100"/>
              <w:rPr>
                <w:color w:val="000000"/>
              </w:rPr>
            </w:pPr>
            <w:r>
              <w:rPr>
                <w:color w:val="000000"/>
              </w:rPr>
              <w:t>ID [5]</w:t>
            </w:r>
          </w:p>
        </w:tc>
        <w:tc>
          <w:tcPr>
            <w:tcW w:w="3222" w:type="dxa"/>
          </w:tcPr>
          <w:p w:rsidR="00A659F3" w:rsidRDefault="0023642F">
            <w:pPr>
              <w:pBdr>
                <w:top w:val="nil"/>
                <w:left w:val="nil"/>
                <w:bottom w:val="nil"/>
                <w:right w:val="nil"/>
                <w:between w:val="nil"/>
              </w:pBdr>
              <w:spacing w:line="238" w:lineRule="auto"/>
              <w:ind w:left="100"/>
              <w:rPr>
                <w:color w:val="000000"/>
              </w:rPr>
            </w:pPr>
            <w:r>
              <w:rPr>
                <w:color w:val="000000"/>
              </w:rPr>
              <w:t>Indicator [255]</w:t>
            </w:r>
          </w:p>
        </w:tc>
        <w:tc>
          <w:tcPr>
            <w:tcW w:w="2062" w:type="dxa"/>
          </w:tcPr>
          <w:p w:rsidR="00A659F3" w:rsidRDefault="0023642F">
            <w:pPr>
              <w:pBdr>
                <w:top w:val="nil"/>
                <w:left w:val="nil"/>
                <w:bottom w:val="nil"/>
                <w:right w:val="nil"/>
                <w:between w:val="nil"/>
              </w:pBdr>
              <w:spacing w:line="238" w:lineRule="auto"/>
              <w:ind w:left="99"/>
              <w:rPr>
                <w:color w:val="000000"/>
              </w:rPr>
            </w:pPr>
            <w:r>
              <w:rPr>
                <w:color w:val="000000"/>
              </w:rPr>
              <w:t>Unitate de măsură</w:t>
            </w:r>
          </w:p>
        </w:tc>
      </w:tr>
      <w:tr w:rsidR="00A659F3">
        <w:trPr>
          <w:trHeight w:val="285"/>
          <w:jc w:val="center"/>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r w:rsidR="00A659F3">
        <w:trPr>
          <w:trHeight w:val="271"/>
          <w:jc w:val="center"/>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1"/>
        <w:rPr>
          <w:sz w:val="28"/>
          <w:szCs w:val="28"/>
        </w:rPr>
      </w:pPr>
    </w:p>
    <w:p w:rsidR="00A659F3" w:rsidRDefault="0023642F">
      <w:pPr>
        <w:spacing w:before="90"/>
        <w:ind w:left="682"/>
      </w:pPr>
      <w:r>
        <w:lastRenderedPageBreak/>
        <w:t>Tabelul 3: Indicatori de rezultat</w:t>
      </w:r>
    </w:p>
    <w:p w:rsidR="00A659F3" w:rsidRDefault="00A659F3">
      <w:pPr>
        <w:spacing w:before="11"/>
        <w:rPr>
          <w:sz w:val="21"/>
          <w:szCs w:val="21"/>
        </w:rPr>
      </w:pPr>
    </w:p>
    <w:tbl>
      <w:tblPr>
        <w:tblStyle w:val="afffffff3"/>
        <w:tblW w:w="133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3"/>
        <w:gridCol w:w="1024"/>
        <w:gridCol w:w="778"/>
        <w:gridCol w:w="1160"/>
        <w:gridCol w:w="901"/>
        <w:gridCol w:w="1038"/>
        <w:gridCol w:w="1284"/>
        <w:gridCol w:w="1420"/>
        <w:gridCol w:w="1420"/>
        <w:gridCol w:w="1420"/>
        <w:gridCol w:w="1802"/>
      </w:tblGrid>
      <w:tr w:rsidR="00A659F3">
        <w:trPr>
          <w:trHeight w:val="571"/>
          <w:jc w:val="center"/>
        </w:trPr>
        <w:tc>
          <w:tcPr>
            <w:tcW w:w="1133"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1024" w:type="dxa"/>
          </w:tcPr>
          <w:p w:rsidR="00A659F3" w:rsidRDefault="0023642F">
            <w:pPr>
              <w:pBdr>
                <w:top w:val="nil"/>
                <w:left w:val="nil"/>
                <w:bottom w:val="nil"/>
                <w:right w:val="nil"/>
                <w:between w:val="nil"/>
              </w:pBdr>
              <w:spacing w:line="238" w:lineRule="auto"/>
              <w:ind w:left="87"/>
              <w:rPr>
                <w:color w:val="000000"/>
              </w:rPr>
            </w:pPr>
            <w:r>
              <w:rPr>
                <w:color w:val="000000"/>
              </w:rPr>
              <w:t>Obiectiv</w:t>
            </w:r>
          </w:p>
          <w:p w:rsidR="00A659F3" w:rsidRDefault="0023642F">
            <w:pPr>
              <w:pBdr>
                <w:top w:val="nil"/>
                <w:left w:val="nil"/>
                <w:bottom w:val="nil"/>
                <w:right w:val="nil"/>
                <w:between w:val="nil"/>
              </w:pBdr>
              <w:spacing w:before="33"/>
              <w:ind w:left="87"/>
              <w:rPr>
                <w:color w:val="000000"/>
              </w:rPr>
            </w:pPr>
            <w:r>
              <w:rPr>
                <w:color w:val="000000"/>
              </w:rPr>
              <w:t>specific</w:t>
            </w:r>
          </w:p>
        </w:tc>
        <w:tc>
          <w:tcPr>
            <w:tcW w:w="778"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1160" w:type="dxa"/>
          </w:tcPr>
          <w:p w:rsidR="00A659F3" w:rsidRDefault="0023642F">
            <w:pPr>
              <w:pBdr>
                <w:top w:val="nil"/>
                <w:left w:val="nil"/>
                <w:bottom w:val="nil"/>
                <w:right w:val="nil"/>
                <w:between w:val="nil"/>
              </w:pBdr>
              <w:spacing w:line="238" w:lineRule="auto"/>
              <w:ind w:left="101"/>
              <w:rPr>
                <w:color w:val="000000"/>
              </w:rPr>
            </w:pPr>
            <w:r>
              <w:rPr>
                <w:color w:val="000000"/>
              </w:rPr>
              <w:t>Categorie</w:t>
            </w:r>
          </w:p>
          <w:p w:rsidR="00A659F3" w:rsidRDefault="0023642F">
            <w:pPr>
              <w:pBdr>
                <w:top w:val="nil"/>
                <w:left w:val="nil"/>
                <w:bottom w:val="nil"/>
                <w:right w:val="nil"/>
                <w:between w:val="nil"/>
              </w:pBdr>
              <w:spacing w:before="33"/>
              <w:ind w:left="101"/>
              <w:rPr>
                <w:color w:val="000000"/>
              </w:rPr>
            </w:pPr>
            <w:r>
              <w:rPr>
                <w:color w:val="000000"/>
              </w:rPr>
              <w:t>de regiuni</w:t>
            </w:r>
          </w:p>
        </w:tc>
        <w:tc>
          <w:tcPr>
            <w:tcW w:w="901" w:type="dxa"/>
          </w:tcPr>
          <w:p w:rsidR="00A659F3" w:rsidRDefault="0023642F">
            <w:pPr>
              <w:pBdr>
                <w:top w:val="nil"/>
                <w:left w:val="nil"/>
                <w:bottom w:val="nil"/>
                <w:right w:val="nil"/>
                <w:between w:val="nil"/>
              </w:pBdr>
              <w:spacing w:line="238" w:lineRule="auto"/>
              <w:ind w:left="101"/>
              <w:rPr>
                <w:color w:val="000000"/>
              </w:rPr>
            </w:pPr>
            <w:r>
              <w:rPr>
                <w:color w:val="000000"/>
              </w:rPr>
              <w:t>ID [5]</w:t>
            </w:r>
          </w:p>
        </w:tc>
        <w:tc>
          <w:tcPr>
            <w:tcW w:w="1038" w:type="dxa"/>
          </w:tcPr>
          <w:p w:rsidR="00A659F3" w:rsidRDefault="0023642F">
            <w:pPr>
              <w:pBdr>
                <w:top w:val="nil"/>
                <w:left w:val="nil"/>
                <w:bottom w:val="nil"/>
                <w:right w:val="nil"/>
                <w:between w:val="nil"/>
              </w:pBdr>
              <w:spacing w:line="238" w:lineRule="auto"/>
              <w:ind w:left="101"/>
              <w:rPr>
                <w:color w:val="000000"/>
              </w:rPr>
            </w:pPr>
            <w:r>
              <w:rPr>
                <w:color w:val="000000"/>
              </w:rPr>
              <w:t>Indicator</w:t>
            </w:r>
          </w:p>
          <w:p w:rsidR="00A659F3" w:rsidRDefault="0023642F">
            <w:pPr>
              <w:pBdr>
                <w:top w:val="nil"/>
                <w:left w:val="nil"/>
                <w:bottom w:val="nil"/>
                <w:right w:val="nil"/>
                <w:between w:val="nil"/>
              </w:pBdr>
              <w:spacing w:before="33"/>
              <w:ind w:left="101"/>
              <w:rPr>
                <w:color w:val="000000"/>
              </w:rPr>
            </w:pPr>
            <w:r>
              <w:rPr>
                <w:color w:val="000000"/>
              </w:rPr>
              <w:t>[255]</w:t>
            </w:r>
          </w:p>
        </w:tc>
        <w:tc>
          <w:tcPr>
            <w:tcW w:w="1284" w:type="dxa"/>
          </w:tcPr>
          <w:p w:rsidR="00A659F3" w:rsidRDefault="0023642F">
            <w:pPr>
              <w:pBdr>
                <w:top w:val="nil"/>
                <w:left w:val="nil"/>
                <w:bottom w:val="nil"/>
                <w:right w:val="nil"/>
                <w:between w:val="nil"/>
              </w:pBdr>
              <w:spacing w:line="238" w:lineRule="auto"/>
              <w:ind w:left="100"/>
              <w:rPr>
                <w:color w:val="000000"/>
              </w:rPr>
            </w:pPr>
            <w:r>
              <w:rPr>
                <w:color w:val="000000"/>
              </w:rPr>
              <w:t>Unitate de</w:t>
            </w:r>
          </w:p>
          <w:p w:rsidR="00A659F3" w:rsidRDefault="0023642F">
            <w:pPr>
              <w:pBdr>
                <w:top w:val="nil"/>
                <w:left w:val="nil"/>
                <w:bottom w:val="nil"/>
                <w:right w:val="nil"/>
                <w:between w:val="nil"/>
              </w:pBdr>
              <w:spacing w:before="33"/>
              <w:ind w:left="100"/>
              <w:rPr>
                <w:color w:val="000000"/>
              </w:rPr>
            </w:pPr>
            <w:r>
              <w:rPr>
                <w:color w:val="000000"/>
              </w:rPr>
              <w:t>măsură</w:t>
            </w:r>
          </w:p>
        </w:tc>
        <w:tc>
          <w:tcPr>
            <w:tcW w:w="1420" w:type="dxa"/>
          </w:tcPr>
          <w:p w:rsidR="00A659F3" w:rsidRDefault="0023642F">
            <w:pPr>
              <w:pBdr>
                <w:top w:val="nil"/>
                <w:left w:val="nil"/>
                <w:bottom w:val="nil"/>
                <w:right w:val="nil"/>
                <w:between w:val="nil"/>
              </w:pBdr>
              <w:spacing w:line="238" w:lineRule="auto"/>
              <w:ind w:left="100"/>
              <w:rPr>
                <w:color w:val="000000"/>
              </w:rPr>
            </w:pPr>
            <w:r>
              <w:rPr>
                <w:color w:val="000000"/>
              </w:rPr>
              <w:t>Valoare de</w:t>
            </w:r>
          </w:p>
          <w:p w:rsidR="00A659F3" w:rsidRDefault="0023642F">
            <w:pPr>
              <w:pBdr>
                <w:top w:val="nil"/>
                <w:left w:val="nil"/>
                <w:bottom w:val="nil"/>
                <w:right w:val="nil"/>
                <w:between w:val="nil"/>
              </w:pBdr>
              <w:spacing w:before="33"/>
              <w:ind w:left="100"/>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An de</w:t>
            </w:r>
          </w:p>
          <w:p w:rsidR="00A659F3" w:rsidRDefault="0023642F">
            <w:pPr>
              <w:pBdr>
                <w:top w:val="nil"/>
                <w:left w:val="nil"/>
                <w:bottom w:val="nil"/>
                <w:right w:val="nil"/>
                <w:between w:val="nil"/>
              </w:pBdr>
              <w:spacing w:before="33"/>
              <w:ind w:left="99"/>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Sursa datelor</w:t>
            </w:r>
          </w:p>
          <w:p w:rsidR="00A659F3" w:rsidRDefault="0023642F">
            <w:pPr>
              <w:pBdr>
                <w:top w:val="nil"/>
                <w:left w:val="nil"/>
                <w:bottom w:val="nil"/>
                <w:right w:val="nil"/>
                <w:between w:val="nil"/>
              </w:pBdr>
              <w:spacing w:before="33"/>
              <w:ind w:left="99"/>
              <w:rPr>
                <w:color w:val="000000"/>
              </w:rPr>
            </w:pPr>
            <w:r>
              <w:rPr>
                <w:color w:val="000000"/>
              </w:rPr>
              <w:t>[200]</w:t>
            </w:r>
          </w:p>
        </w:tc>
        <w:tc>
          <w:tcPr>
            <w:tcW w:w="1802" w:type="dxa"/>
          </w:tcPr>
          <w:p w:rsidR="00A659F3" w:rsidRDefault="0023642F">
            <w:pPr>
              <w:pBdr>
                <w:top w:val="nil"/>
                <w:left w:val="nil"/>
                <w:bottom w:val="nil"/>
                <w:right w:val="nil"/>
                <w:between w:val="nil"/>
              </w:pBdr>
              <w:spacing w:line="238" w:lineRule="auto"/>
              <w:ind w:left="98"/>
              <w:rPr>
                <w:color w:val="000000"/>
              </w:rPr>
            </w:pPr>
            <w:r>
              <w:rPr>
                <w:color w:val="000000"/>
              </w:rPr>
              <w:t>Observații [200]</w:t>
            </w:r>
          </w:p>
        </w:tc>
      </w:tr>
      <w:tr w:rsidR="00A659F3">
        <w:trPr>
          <w:trHeight w:val="285"/>
          <w:jc w:val="center"/>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r w:rsidR="00A659F3">
        <w:trPr>
          <w:trHeight w:val="271"/>
          <w:jc w:val="center"/>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rPr>
          <w:sz w:val="24"/>
          <w:szCs w:val="24"/>
        </w:rPr>
      </w:pPr>
    </w:p>
    <w:p w:rsidR="00A659F3" w:rsidRDefault="0023642F">
      <w:pPr>
        <w:numPr>
          <w:ilvl w:val="2"/>
          <w:numId w:val="39"/>
        </w:numPr>
        <w:pBdr>
          <w:top w:val="nil"/>
          <w:left w:val="nil"/>
          <w:bottom w:val="nil"/>
          <w:right w:val="nil"/>
          <w:between w:val="nil"/>
        </w:pBdr>
        <w:tabs>
          <w:tab w:val="left" w:pos="1132"/>
          <w:tab w:val="left" w:pos="1133"/>
        </w:tabs>
      </w:pPr>
      <w:r>
        <w:rPr>
          <w:color w:val="000000"/>
        </w:rPr>
        <w:t xml:space="preserve">Titlul priorității [300] (se repetă pentru fiecare prioritate) </w:t>
      </w:r>
    </w:p>
    <w:p w:rsidR="00A659F3" w:rsidRDefault="00A659F3">
      <w:pPr>
        <w:tabs>
          <w:tab w:val="left" w:pos="1132"/>
          <w:tab w:val="left" w:pos="1133"/>
        </w:tabs>
        <w:ind w:left="353"/>
        <w:jc w:val="center"/>
        <w:rPr>
          <w:rFonts w:ascii="Cambria" w:eastAsia="Cambria" w:hAnsi="Cambria" w:cs="Cambria"/>
          <w:i/>
          <w:color w:val="366091"/>
        </w:rPr>
      </w:pPr>
      <w:bookmarkStart w:id="9" w:name="_heading=h.4d34og8" w:colFirst="0" w:colLast="0"/>
      <w:bookmarkEnd w:id="9"/>
    </w:p>
    <w:p w:rsidR="00A659F3" w:rsidRDefault="0023642F">
      <w:pPr>
        <w:pStyle w:val="Heading1"/>
        <w:ind w:firstLine="612"/>
      </w:pPr>
      <w:bookmarkStart w:id="10" w:name="_heading=h.2s8eyo1" w:colFirst="0" w:colLast="0"/>
      <w:bookmarkEnd w:id="10"/>
      <w:r>
        <w:rPr>
          <w:rFonts w:ascii="Cambria" w:eastAsia="Cambria" w:hAnsi="Cambria" w:cs="Cambria"/>
          <w:i/>
          <w:color w:val="366091"/>
        </w:rPr>
        <w:t>Prioritatea 5. Creșterea atractivității transportului feroviar de călători</w:t>
      </w:r>
    </w:p>
    <w:p w:rsidR="00A659F3" w:rsidRDefault="00A659F3">
      <w:pPr>
        <w:tabs>
          <w:tab w:val="left" w:pos="1132"/>
          <w:tab w:val="left" w:pos="1133"/>
        </w:tabs>
      </w:pPr>
    </w:p>
    <w:tbl>
      <w:tblPr>
        <w:tblStyle w:val="afffffff4"/>
        <w:tblW w:w="13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59"/>
      </w:tblGrid>
      <w:tr w:rsidR="00A659F3">
        <w:trPr>
          <w:trHeight w:val="353"/>
        </w:trPr>
        <w:tc>
          <w:tcPr>
            <w:tcW w:w="13459" w:type="dxa"/>
          </w:tcPr>
          <w:p w:rsidR="00A659F3" w:rsidRDefault="0023642F">
            <w:pPr>
              <w:pBdr>
                <w:top w:val="nil"/>
                <w:left w:val="nil"/>
                <w:bottom w:val="nil"/>
                <w:right w:val="nil"/>
                <w:between w:val="nil"/>
              </w:pBdr>
              <w:spacing w:before="26"/>
              <w:ind w:left="401"/>
              <w:rPr>
                <w:color w:val="000000"/>
              </w:rPr>
            </w:pPr>
            <w:r>
              <w:rPr>
                <w:rFonts w:ascii="MS Gothic" w:eastAsia="MS Gothic" w:hAnsi="MS Gothic" w:cs="MS Gothic"/>
                <w:color w:val="000000"/>
              </w:rPr>
              <w:t>☐</w:t>
            </w:r>
            <w:r>
              <w:rPr>
                <w:color w:val="000000"/>
              </w:rPr>
              <w:t xml:space="preserve">  Această prioritate se referă în mod specific la ocuparea forței de muncă în rândul tinerilor</w:t>
            </w:r>
          </w:p>
        </w:tc>
      </w:tr>
      <w:tr w:rsidR="00A659F3">
        <w:trPr>
          <w:trHeight w:val="353"/>
        </w:trPr>
        <w:tc>
          <w:tcPr>
            <w:tcW w:w="13459" w:type="dxa"/>
          </w:tcPr>
          <w:p w:rsidR="00A659F3" w:rsidRDefault="0023642F">
            <w:pPr>
              <w:pBdr>
                <w:top w:val="nil"/>
                <w:left w:val="nil"/>
                <w:bottom w:val="nil"/>
                <w:right w:val="nil"/>
                <w:between w:val="nil"/>
              </w:pBdr>
              <w:spacing w:before="39"/>
              <w:ind w:left="401"/>
              <w:rPr>
                <w:color w:val="000000"/>
              </w:rPr>
            </w:pPr>
            <w:r>
              <w:rPr>
                <w:rFonts w:ascii="MS Gothic" w:eastAsia="MS Gothic" w:hAnsi="MS Gothic" w:cs="MS Gothic"/>
                <w:color w:val="000000"/>
              </w:rPr>
              <w:t>☐</w:t>
            </w:r>
            <w:r>
              <w:rPr>
                <w:color w:val="000000"/>
              </w:rPr>
              <w:t xml:space="preserve">  Această prioritate se referă în mod specific la acțiuni sociale inovatoare</w:t>
            </w:r>
          </w:p>
        </w:tc>
      </w:tr>
      <w:tr w:rsidR="00A659F3">
        <w:trPr>
          <w:trHeight w:val="599"/>
        </w:trPr>
        <w:tc>
          <w:tcPr>
            <w:tcW w:w="13459"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(m) din Regulamentul FSE+</w:t>
            </w:r>
            <w:r>
              <w:rPr>
                <w:b/>
                <w:color w:val="000000"/>
                <w:sz w:val="25"/>
                <w:szCs w:val="25"/>
                <w:vertAlign w:val="superscript"/>
              </w:rPr>
              <w:t>*</w:t>
            </w:r>
          </w:p>
        </w:tc>
      </w:tr>
      <w:tr w:rsidR="00A659F3">
        <w:trPr>
          <w:trHeight w:val="612"/>
        </w:trPr>
        <w:tc>
          <w:tcPr>
            <w:tcW w:w="13459"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(l) din Regulamentul FSE+ </w:t>
            </w:r>
            <w:r>
              <w:rPr>
                <w:b/>
                <w:color w:val="000000"/>
                <w:vertAlign w:val="superscript"/>
              </w:rPr>
              <w:footnoteReference w:id="26"/>
            </w:r>
          </w:p>
        </w:tc>
      </w:tr>
      <w:tr w:rsidR="00A659F3">
        <w:trPr>
          <w:trHeight w:val="612"/>
        </w:trPr>
        <w:tc>
          <w:tcPr>
            <w:tcW w:w="13459"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mobilitatea urbană prevăzut la articolul 3 alineatul (1) litera (b) punctul (viii) din Regulamentul FEDR și Fondul de coeziune</w:t>
            </w:r>
          </w:p>
        </w:tc>
      </w:tr>
      <w:tr w:rsidR="00A659F3">
        <w:trPr>
          <w:trHeight w:val="612"/>
        </w:trPr>
        <w:tc>
          <w:tcPr>
            <w:tcW w:w="13459"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conectivitatea digitală prevăzut la articolul 3 alineatul (1) litera (a) punctul (v) din Regulamentul FEDR și Fondul de coeziune</w:t>
            </w:r>
          </w:p>
        </w:tc>
      </w:tr>
    </w:tbl>
    <w:p w:rsidR="00A659F3" w:rsidRDefault="00A659F3">
      <w:pPr>
        <w:tabs>
          <w:tab w:val="left" w:pos="1132"/>
        </w:tabs>
        <w:spacing w:before="90"/>
        <w:ind w:left="354"/>
        <w:rPr>
          <w:b/>
          <w:sz w:val="25"/>
          <w:szCs w:val="25"/>
          <w:vertAlign w:val="superscript"/>
        </w:rPr>
      </w:pPr>
    </w:p>
    <w:p w:rsidR="00A659F3" w:rsidRDefault="0023642F">
      <w:pPr>
        <w:tabs>
          <w:tab w:val="left" w:pos="1132"/>
        </w:tabs>
        <w:spacing w:before="90"/>
        <w:ind w:left="354"/>
      </w:pPr>
      <w:r>
        <w:rPr>
          <w:b/>
          <w:sz w:val="25"/>
          <w:szCs w:val="25"/>
          <w:vertAlign w:val="superscript"/>
        </w:rPr>
        <w:t xml:space="preserve">* </w:t>
      </w:r>
      <w:r>
        <w:t>Dacă este bifată, treceți la secțiunea 2.1.1.2.</w:t>
      </w:r>
    </w:p>
    <w:p w:rsidR="00A659F3" w:rsidRDefault="00A659F3">
      <w:pPr>
        <w:rPr>
          <w:sz w:val="17"/>
          <w:szCs w:val="17"/>
        </w:rPr>
      </w:pPr>
    </w:p>
    <w:p w:rsidR="00A659F3" w:rsidRDefault="0023642F">
      <w:pPr>
        <w:numPr>
          <w:ilvl w:val="3"/>
          <w:numId w:val="39"/>
        </w:numPr>
        <w:pBdr>
          <w:top w:val="nil"/>
          <w:left w:val="nil"/>
          <w:bottom w:val="nil"/>
          <w:right w:val="nil"/>
          <w:between w:val="nil"/>
        </w:pBdr>
        <w:tabs>
          <w:tab w:val="left" w:pos="1242"/>
        </w:tabs>
        <w:spacing w:before="92"/>
        <w:ind w:left="1239" w:hanging="778"/>
        <w:rPr>
          <w:color w:val="000000"/>
        </w:rPr>
      </w:pPr>
      <w:r>
        <w:rPr>
          <w:color w:val="000000"/>
        </w:rPr>
        <w:lastRenderedPageBreak/>
        <w:t>Obiectiv specific</w:t>
      </w:r>
      <w:r>
        <w:rPr>
          <w:b/>
          <w:color w:val="000000"/>
          <w:sz w:val="33"/>
          <w:szCs w:val="33"/>
          <w:vertAlign w:val="superscript"/>
        </w:rPr>
        <w:footnoteReference w:id="27"/>
      </w:r>
      <w:r>
        <w:rPr>
          <w:color w:val="000000"/>
        </w:rPr>
        <w:t>(se repetă pentru fiecare obiectiv specific selectat, pentru alte priorități decât asistența tehnică)</w:t>
      </w:r>
    </w:p>
    <w:p w:rsidR="00A659F3" w:rsidRDefault="0023642F">
      <w:pPr>
        <w:pBdr>
          <w:top w:val="nil"/>
          <w:left w:val="nil"/>
          <w:bottom w:val="nil"/>
          <w:right w:val="nil"/>
          <w:between w:val="nil"/>
        </w:pBdr>
        <w:tabs>
          <w:tab w:val="left" w:pos="1242"/>
        </w:tabs>
        <w:spacing w:before="92"/>
        <w:ind w:left="1241"/>
        <w:rPr>
          <w:color w:val="366091"/>
        </w:rPr>
      </w:pPr>
      <w:r>
        <w:rPr>
          <w:color w:val="366091"/>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spacing w:before="3"/>
        <w:rPr>
          <w:sz w:val="30"/>
          <w:szCs w:val="30"/>
        </w:rPr>
      </w:pPr>
    </w:p>
    <w:p w:rsidR="00A659F3" w:rsidRDefault="0023642F">
      <w:pPr>
        <w:numPr>
          <w:ilvl w:val="4"/>
          <w:numId w:val="39"/>
        </w:numPr>
        <w:pBdr>
          <w:top w:val="nil"/>
          <w:left w:val="nil"/>
          <w:bottom w:val="nil"/>
          <w:right w:val="nil"/>
          <w:between w:val="nil"/>
        </w:pBdr>
        <w:tabs>
          <w:tab w:val="left" w:pos="1774"/>
          <w:tab w:val="left" w:pos="1775"/>
        </w:tabs>
        <w:ind w:left="1771" w:hanging="1310"/>
        <w:rPr>
          <w:color w:val="000000"/>
        </w:rPr>
      </w:pPr>
      <w:r>
        <w:rPr>
          <w:color w:val="000000"/>
        </w:rPr>
        <w:t>Intervenții ale fondurilor</w:t>
      </w:r>
    </w:p>
    <w:p w:rsidR="00A659F3" w:rsidRDefault="00A659F3">
      <w:pPr>
        <w:spacing w:before="2"/>
        <w:rPr>
          <w:sz w:val="30"/>
          <w:szCs w:val="30"/>
        </w:rPr>
      </w:pPr>
    </w:p>
    <w:p w:rsidR="00A659F3" w:rsidRDefault="0023642F">
      <w:pPr>
        <w:ind w:left="1241"/>
      </w:pPr>
      <w:r>
        <w:t>Trimitere: articolul 22 alineatul (3) litera (d) punctele (i), (iii), (iv), (v), (vi) și (vii) din RDC;</w:t>
      </w:r>
    </w:p>
    <w:p w:rsidR="00A659F3" w:rsidRDefault="00A659F3">
      <w:pPr>
        <w:spacing w:before="1"/>
        <w:rPr>
          <w:sz w:val="29"/>
          <w:szCs w:val="29"/>
        </w:rPr>
      </w:pPr>
    </w:p>
    <w:p w:rsidR="00A659F3" w:rsidRDefault="0023642F">
      <w:pPr>
        <w:ind w:left="1241"/>
      </w:pPr>
      <w:r>
        <w:t>Tipurile de acțiuni aferente – articolul 22 alineatul (3) litera (d) punctul (i) din RDC și articolul 6 din Regulamentul FSE+:</w:t>
      </w:r>
    </w:p>
    <w:p w:rsidR="00A659F3" w:rsidRDefault="00A659F3">
      <w:pPr>
        <w:spacing w:before="6"/>
        <w:rPr>
          <w:sz w:val="18"/>
          <w:szCs w:val="18"/>
        </w:rPr>
      </w:pPr>
    </w:p>
    <w:tbl>
      <w:tblPr>
        <w:tblStyle w:val="afffffff5"/>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26"/>
              <w:ind w:left="95"/>
            </w:pPr>
            <w:r>
              <w:t>Câmp de text [8 000]</w:t>
            </w:r>
          </w:p>
          <w:p w:rsidR="00A659F3" w:rsidRDefault="0023642F">
            <w:pPr>
              <w:spacing w:before="65"/>
              <w:jc w:val="both"/>
              <w:rPr>
                <w:color w:val="366091"/>
              </w:rPr>
            </w:pPr>
            <w:r>
              <w:rPr>
                <w:color w:val="366091"/>
              </w:rPr>
              <w:t>După cum am arătat în capitolul de strategie al prezentului document datele recente arată faptul că cererea de transport feroviar din România, măsurată în kilometri parcurși per pasager, este de două sau chiar de trei ori mai mică comparativ cu alte țări. Conform EUROSTAT Media UE-27 este de 650 km / pasager / an, în timp ce indicatorul echivalent pentru România este cu 66% mai mic. În același timp, viteza comercială medie a trenurilor de călători este de de aproximativ 50 km/h la nivel de rețea, ajungând până la o medie 70 km/h pe magistralele principale. Aceste viteze au condus la un mod de transport neatractiv și necompetitiv.</w:t>
            </w:r>
          </w:p>
          <w:p w:rsidR="00A659F3" w:rsidRDefault="0023642F">
            <w:pPr>
              <w:spacing w:before="65"/>
              <w:jc w:val="both"/>
              <w:rPr>
                <w:color w:val="366091"/>
              </w:rPr>
            </w:pPr>
            <w:r>
              <w:rPr>
                <w:color w:val="366091"/>
              </w:rPr>
              <w:t xml:space="preserve">Pentru întoarcerea trendului descrescător al utilizării transportului feroviar pentru transportul colectiv de pasageri </w:t>
            </w:r>
            <w:r>
              <w:rPr>
                <w:i/>
                <w:color w:val="366091"/>
              </w:rPr>
              <w:t>Programul Investițional</w:t>
            </w:r>
            <w:r>
              <w:rPr>
                <w:color w:val="366091"/>
              </w:rPr>
              <w:t xml:space="preserve"> abordează trei direcții principale de acțiune, și anume: 1. Reînnoirea/modernizarea infrastructurii </w:t>
            </w:r>
            <w:r w:rsidR="00400689">
              <w:rPr>
                <w:color w:val="366091"/>
              </w:rPr>
              <w:t>feroviare (subiectul axei 4 a P</w:t>
            </w:r>
            <w:r>
              <w:rPr>
                <w:color w:val="366091"/>
              </w:rPr>
              <w:t>T), 2. Înnoirea parcului de material rulant pentru călători (subiectul acestei axe prioritare) și 3. Introducerea conceptului de tren metropolitan ca un pachet de infrastructură și servicii destinat utilizării transportului feroviar în nodurile urbane (parte din obiectivul axei p</w:t>
            </w:r>
            <w:r w:rsidR="00400689">
              <w:rPr>
                <w:color w:val="366091"/>
              </w:rPr>
              <w:t>rioritare 6 a P</w:t>
            </w:r>
            <w:r>
              <w:rPr>
                <w:color w:val="366091"/>
              </w:rPr>
              <w:t>T).</w:t>
            </w:r>
          </w:p>
          <w:p w:rsidR="00A659F3" w:rsidRDefault="0023642F">
            <w:pPr>
              <w:spacing w:before="65"/>
              <w:jc w:val="both"/>
              <w:rPr>
                <w:color w:val="366091"/>
              </w:rPr>
            </w:pPr>
            <w:r>
              <w:rPr>
                <w:color w:val="366091"/>
              </w:rPr>
              <w:t>La nivel național cu sprijinul BEI a fost derulat un studiu de fezabilitate privind achiziția de material rulant. Conform acestui studiu RO are nevoie imediată de achiziția a 110 unități multiple de transport pe calea ferată. În plus parcul existent de rame, vagoane și locomotive trebuie reabilitate la standarde moderne de eficiență energetică și confort pentru pasageri.</w:t>
            </w:r>
          </w:p>
          <w:p w:rsidR="00A659F3" w:rsidRDefault="0023642F">
            <w:pPr>
              <w:spacing w:before="65"/>
              <w:jc w:val="both"/>
              <w:rPr>
                <w:color w:val="366091"/>
              </w:rPr>
            </w:pPr>
            <w:r>
              <w:rPr>
                <w:color w:val="366091"/>
              </w:rPr>
              <w:t xml:space="preserve">Modernizarea materialului rulant este inclusă și în PNRR cu acțiuni privind achiziția de material rulant electric sau pe hidrogen și modernizarea materialului rulant existent și conversia materialului rulant existent pentru utilizarea combustibililor curați. Acțiunile prevăzute în această axă prioritare vor complementa intervențiile prevăzute în PNRR și în particular vor viza achiziția de rame electrice/zero emisii noi în conformitate cu Studiul de fezabilitate pentru achiziționarea materialului rulant pentru călători, distribuit pe baza contractelor de servicii publice atribuite în mod competitiv și operate pe liniile prevăzute în obligația pentru serviciul public din rețeaua feroviară din România. Pe lângă investiția propriu-zisă, la nivel național sunt necesare  realizarea unui mers de tren îmbunătățit cu asigurarea mai multor trenuri pe tronsoanele cu cerere mare; baza legală de contractare a contractelor de servicii publice, inclusiv atribuirea primelor contracte prin procedură competitivă și indicatori de performanță și introducerea unui cadru performant de mentenanță a materialului rulant prin </w:t>
            </w:r>
            <w:r>
              <w:rPr>
                <w:color w:val="366091"/>
              </w:rPr>
              <w:lastRenderedPageBreak/>
              <w:t>atribuirea de contracte atașate celor de furnizare. AM va urmări ca prin acțiunile prevăzute la prioritatea nr.8 să sprijine măsuri de asistență tehnică în acest sens.</w:t>
            </w:r>
          </w:p>
          <w:p w:rsidR="00A659F3" w:rsidRDefault="0023642F">
            <w:pPr>
              <w:spacing w:before="65"/>
              <w:jc w:val="both"/>
              <w:rPr>
                <w:color w:val="366091"/>
              </w:rPr>
            </w:pPr>
            <w:r>
              <w:rPr>
                <w:color w:val="366091"/>
              </w:rPr>
              <w:t>Concret intervențiile din această axă prioritară nu se vor suprapune achizițiilor prevăzute a se realiza în PNRR, ci vor viza continuarea achizițiilor demarate în perioada precedentă de programare (POIM) și finanțarea unor achiziții noi pentru a contribui la atingerea țintei de 99 trenuri noi ecologice aferente cuprinse în documentația de fezabilitate referitoare la următoarele servicii:</w:t>
            </w:r>
          </w:p>
          <w:p w:rsidR="00A659F3" w:rsidRDefault="0023642F">
            <w:pPr>
              <w:spacing w:before="65"/>
              <w:jc w:val="both"/>
              <w:rPr>
                <w:color w:val="366091"/>
              </w:rPr>
            </w:pPr>
            <w:r>
              <w:rPr>
                <w:color w:val="366091"/>
              </w:rPr>
              <w:t>-10 Servicii regionale care necesită 56 RE-R, + 6 unități de rezervă (11 %) = total 62 RE-R; și - 13 servicii inter-regionale care necesită 33 RE-IR, + 4 unități de rezervă (12 %) = total general de 37 RE-IR.</w:t>
            </w:r>
          </w:p>
          <w:p w:rsidR="00A659F3" w:rsidRDefault="0023642F">
            <w:pPr>
              <w:spacing w:before="65"/>
              <w:jc w:val="both"/>
              <w:rPr>
                <w:color w:val="366091"/>
              </w:rPr>
            </w:pPr>
            <w:r>
              <w:rPr>
                <w:color w:val="366091"/>
              </w:rPr>
              <w:t>Din cele 99 de trenuri este planificat ca minim 40 de trenuri să fie achiziționate prin intermediul acestei priorități.</w:t>
            </w:r>
          </w:p>
          <w:p w:rsidR="00A659F3" w:rsidRDefault="00400689">
            <w:pPr>
              <w:spacing w:before="65"/>
              <w:jc w:val="both"/>
              <w:rPr>
                <w:color w:val="366091"/>
              </w:rPr>
            </w:pPr>
            <w:r>
              <w:rPr>
                <w:color w:val="366091"/>
              </w:rPr>
              <w:t>Sumele din P</w:t>
            </w:r>
            <w:r w:rsidR="0023642F">
              <w:rPr>
                <w:color w:val="366091"/>
              </w:rPr>
              <w:t xml:space="preserve">T vor fi acordate beneficiarilor vor fi compatibile cu ajutorul de stat, beneficiarii investițiilor fiind entitățile publice care ulterior vor pune la dispoziția operatorilor feroviari materialul rulant în urma unor proceduri competitive de acordare a obligațiilor de serviciu public. Totodată, sumele acordate vor fi sub formă de grant întrucât, în operare, veniturile financiare nu acoperă costul achiziției – de unde și obligațiile de serviciu public. Materialul rulant achiziționat va trebui să fie nou, dotat cu echipament ERTMS (nivelul 2) și să contribuie la obiectivul de neutralitate față de carbon cuprins în cadrul Pactul Ecologic European. </w:t>
            </w:r>
          </w:p>
          <w:p w:rsidR="00A659F3" w:rsidRDefault="0023642F">
            <w:pPr>
              <w:spacing w:before="65"/>
              <w:jc w:val="both"/>
              <w:rPr>
                <w:color w:val="366091"/>
              </w:rPr>
            </w:pPr>
            <w:r>
              <w:rPr>
                <w:color w:val="366091"/>
              </w:rPr>
              <w:t xml:space="preserve">Achiziționarea de material rulant nou pentru transportul de pasageri se așteaptă să aibă un impact semnificativ asupra nivelului serviciilor și asupra costurilor și beneficiilor economice ale transportului feroviar de călători. </w:t>
            </w:r>
          </w:p>
          <w:p w:rsidR="00A659F3" w:rsidRDefault="0023642F">
            <w:pPr>
              <w:spacing w:before="65"/>
              <w:jc w:val="both"/>
              <w:rPr>
                <w:color w:val="366091"/>
              </w:rPr>
            </w:pPr>
            <w:r>
              <w:rPr>
                <w:color w:val="366091"/>
              </w:rPr>
              <w:t>Beneficiarii acestei axe vor trebui să țină cont că bazele de date rezultate din investițiile co-finanțate din fondurile europene vor trebui să fie disponibile tuturor celor interesați sub forma datelor deschise (open data) sub condițiile prevăzute de Directiva privind datele deschise și reutilizarea informațiilor din sectorul public (Directiva (EU)2019/1024), ca și date de valoare ridicată (high value datasets). Aceasta înseamnă că datele trebuie să fie (a) puse la dispoziție în mod gratuit, în condițiile legii; (b) prelucrabile automat; (c) puse la dispoziție prin intermediul unor API; și (d) puse la dispoziție prin descărcare în masă, dacă este cazul.</w:t>
            </w:r>
          </w:p>
          <w:p w:rsidR="00A659F3" w:rsidRDefault="00A659F3">
            <w:pPr>
              <w:spacing w:before="65"/>
              <w:jc w:val="both"/>
              <w:rPr>
                <w:color w:val="366091"/>
              </w:rPr>
            </w:pPr>
          </w:p>
          <w:p w:rsidR="00A659F3" w:rsidRDefault="0023642F">
            <w:pPr>
              <w:spacing w:before="65"/>
              <w:jc w:val="both"/>
              <w:rPr>
                <w:b/>
                <w:i/>
                <w:color w:val="366091"/>
              </w:rPr>
            </w:pPr>
            <w:r>
              <w:rPr>
                <w:b/>
                <w:i/>
                <w:color w:val="366091"/>
              </w:rPr>
              <w:t>Beneficiari:</w:t>
            </w:r>
          </w:p>
          <w:p w:rsidR="00A659F3" w:rsidRDefault="0023642F">
            <w:pPr>
              <w:numPr>
                <w:ilvl w:val="0"/>
                <w:numId w:val="26"/>
              </w:numPr>
              <w:spacing w:before="65"/>
              <w:jc w:val="both"/>
              <w:rPr>
                <w:color w:val="366091"/>
              </w:rPr>
            </w:pPr>
            <w:r>
              <w:rPr>
                <w:color w:val="366091"/>
              </w:rPr>
              <w:t>Autoritatea pentru Reforma Feroviara (ARF),</w:t>
            </w:r>
          </w:p>
          <w:p w:rsidR="00A659F3" w:rsidRDefault="0023642F">
            <w:pPr>
              <w:numPr>
                <w:ilvl w:val="0"/>
                <w:numId w:val="26"/>
              </w:numPr>
              <w:spacing w:before="65"/>
              <w:jc w:val="both"/>
              <w:rPr>
                <w:color w:val="366091"/>
              </w:rPr>
            </w:pPr>
            <w:r>
              <w:rPr>
                <w:color w:val="366091"/>
              </w:rPr>
              <w:t>Ministerul Transporturilor și Infrastructurii</w:t>
            </w:r>
          </w:p>
          <w:p w:rsidR="00A659F3" w:rsidRDefault="0023642F">
            <w:pPr>
              <w:numPr>
                <w:ilvl w:val="0"/>
                <w:numId w:val="26"/>
              </w:numPr>
              <w:spacing w:before="65"/>
              <w:jc w:val="both"/>
              <w:rPr>
                <w:color w:val="366091"/>
              </w:rPr>
            </w:pPr>
            <w:r>
              <w:rPr>
                <w:color w:val="366091"/>
              </w:rPr>
              <w:t>Parteneriate ale operatorilor feroviari de transport de călători cu ARF / MTI;</w:t>
            </w:r>
          </w:p>
        </w:tc>
      </w:tr>
    </w:tbl>
    <w:p w:rsidR="00A659F3" w:rsidRDefault="00A659F3">
      <w:pPr>
        <w:spacing w:before="65"/>
        <w:ind w:left="1241"/>
      </w:pPr>
    </w:p>
    <w:p w:rsidR="00A659F3" w:rsidRDefault="00A659F3">
      <w:pPr>
        <w:spacing w:before="65"/>
        <w:ind w:left="1241"/>
      </w:pPr>
    </w:p>
    <w:p w:rsidR="00A659F3" w:rsidRDefault="0023642F">
      <w:pPr>
        <w:spacing w:before="65"/>
        <w:ind w:left="1241"/>
      </w:pPr>
      <w:r>
        <w:t>Principalele grupuri-țintă - articolul 22 alineatul (3) litera (d) punctul (iii) din RDC:</w:t>
      </w:r>
    </w:p>
    <w:p w:rsidR="00A659F3" w:rsidRDefault="00A659F3">
      <w:pPr>
        <w:spacing w:before="5"/>
        <w:rPr>
          <w:sz w:val="17"/>
          <w:szCs w:val="17"/>
        </w:rPr>
      </w:pPr>
    </w:p>
    <w:tbl>
      <w:tblPr>
        <w:tblStyle w:val="afffffff6"/>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[1 000]</w:t>
            </w:r>
          </w:p>
          <w:p w:rsidR="00A659F3" w:rsidRDefault="0023642F">
            <w:pPr>
              <w:spacing w:before="65" w:after="136" w:line="350" w:lineRule="auto"/>
              <w:ind w:right="672"/>
              <w:jc w:val="both"/>
            </w:pPr>
            <w:r>
              <w:rPr>
                <w:color w:val="366091"/>
              </w:rPr>
              <w:lastRenderedPageBreak/>
              <w:t>Principalele grupuri țintă vizate de această prioritate sunt utilizatorii transportului feroviar public, precum și operatorii de transport feroviar public de călători. Totodată, prin creșterea atractivității transportului feroviar public de călători se urmărește atragerea utilizatorilor transportului rutier către transportul feroviar.</w:t>
            </w:r>
          </w:p>
        </w:tc>
      </w:tr>
    </w:tbl>
    <w:p w:rsidR="00A659F3" w:rsidRDefault="00A659F3">
      <w:pPr>
        <w:spacing w:before="65" w:after="136" w:line="350" w:lineRule="auto"/>
        <w:ind w:left="1241" w:right="672"/>
      </w:pPr>
    </w:p>
    <w:p w:rsidR="00A659F3" w:rsidRDefault="0023642F">
      <w:pPr>
        <w:spacing w:before="65" w:line="350" w:lineRule="auto"/>
        <w:ind w:left="1238" w:right="677"/>
      </w:pPr>
      <w:r>
        <w:t>Acțiuni menite să garanteze egalitatea, incluziunea și nediscriminarea – articolul 22 alineatul (3) litera (d) punctul (iv) din RDC și articolul 6 din Regulamentul FSE+</w:t>
      </w:r>
    </w:p>
    <w:p w:rsidR="00A659F3" w:rsidRDefault="00A659F3">
      <w:pPr>
        <w:rPr>
          <w:sz w:val="20"/>
          <w:szCs w:val="20"/>
        </w:rPr>
      </w:pPr>
    </w:p>
    <w:tbl>
      <w:tblPr>
        <w:tblStyle w:val="afffffff7"/>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[2 000]</w:t>
            </w:r>
          </w:p>
          <w:p w:rsidR="00A659F3" w:rsidRDefault="0023642F">
            <w:pPr>
              <w:spacing w:before="40"/>
              <w:ind w:left="95"/>
              <w:jc w:val="both"/>
              <w:rPr>
                <w:color w:val="366091"/>
              </w:rPr>
            </w:pPr>
            <w:r>
              <w:rPr>
                <w:color w:val="366091"/>
              </w:rPr>
              <w:t>Toate investiţiile din sectorul de transport vor avea un caracter inclusiv şi vor respecta principiile egalităţii de şanse şi nediscriminării, asigurând participarea deplină a fiecărei persoane la viaţa economică şi socială, fără deosebire de origine etnică, sex, religie, vârstă, dizabilități sau orientare sexuală.</w:t>
            </w:r>
          </w:p>
          <w:p w:rsidR="00A659F3" w:rsidRDefault="0023642F">
            <w:pPr>
              <w:spacing w:before="40"/>
              <w:ind w:left="95"/>
              <w:jc w:val="both"/>
              <w:rPr>
                <w:color w:val="366091"/>
              </w:rPr>
            </w:pPr>
            <w:r>
              <w:rPr>
                <w:color w:val="366091"/>
              </w:rPr>
              <w:t>Accesul la finanţ</w:t>
            </w:r>
            <w:r w:rsidR="00400689">
              <w:rPr>
                <w:color w:val="366091"/>
              </w:rPr>
              <w:t>area P</w:t>
            </w:r>
            <w:r>
              <w:rPr>
                <w:color w:val="366091"/>
              </w:rPr>
              <w:t>T se va face în mod nediscriminatoriu, utilizând criterii transparente de evaluare şi selecţie şi încurajând participarea tuturor beneficiarilor eligibili.</w:t>
            </w:r>
          </w:p>
          <w:p w:rsidR="00A659F3" w:rsidRDefault="0023642F">
            <w:pPr>
              <w:spacing w:before="40"/>
              <w:ind w:left="95"/>
              <w:jc w:val="both"/>
              <w:rPr>
                <w:color w:val="366091"/>
              </w:rPr>
            </w:pPr>
            <w:r>
              <w:rPr>
                <w:color w:val="366091"/>
              </w:rPr>
              <w:t>Totodată, beneficiarii direcţi, operatorii de transport, agenţii economici şi firmele de construcţie vor fi încurajate să adopte o politică de angajare și promovare nediscriminatorie, bazată pe criterii de competenţă şi calificare obiective.</w:t>
            </w:r>
          </w:p>
          <w:p w:rsidR="00A659F3" w:rsidRDefault="0023642F">
            <w:pPr>
              <w:spacing w:before="40"/>
              <w:ind w:left="95"/>
              <w:jc w:val="both"/>
              <w:rPr>
                <w:color w:val="366091"/>
              </w:rPr>
            </w:pPr>
            <w:r>
              <w:rPr>
                <w:color w:val="366091"/>
              </w:rPr>
              <w:t>Investiţiile vor asigura posibilitatea persoanelor cu dizabilități de a avea acces, în condiții de egalitate cu ceilalți cetățeni, la infrastructură şi mijloacele de transport.</w:t>
            </w:r>
          </w:p>
          <w:p w:rsidR="00A659F3" w:rsidRDefault="0023642F">
            <w:pPr>
              <w:spacing w:before="40"/>
              <w:ind w:left="95"/>
              <w:jc w:val="both"/>
              <w:rPr>
                <w:color w:val="366091"/>
              </w:rPr>
            </w:pPr>
            <w:r>
              <w:rPr>
                <w:color w:val="366091"/>
              </w:rPr>
              <w:t>Transportul rutier, feroviar pentru călători, precum şi cel cu metroul, peroanele principalelor stații, spațiile de parcare, străzile și drumurile publice, mijloacele de informare şi atenţionare vor fi adaptate conform prevederilor legale în domeniu, astfel încât să permită accesul neîngrădit al persoanelor cu handicap. Investiţiile în acest domeniu vor include măsuri pentru asigurarea dotărilor specifice (lifturi de acces în stații, rampe pentru cărucioare) accesului pentru persoane cu dizabilități în mijloacele de transport.</w:t>
            </w:r>
          </w:p>
          <w:p w:rsidR="00A659F3" w:rsidRDefault="0023642F">
            <w:pPr>
              <w:spacing w:before="40"/>
              <w:ind w:left="95"/>
              <w:jc w:val="both"/>
              <w:rPr>
                <w:color w:val="366091"/>
              </w:rPr>
            </w:pPr>
            <w:r>
              <w:rPr>
                <w:color w:val="366091"/>
              </w:rPr>
              <w:t>Totodată, vor fi avute în vedere măsuri pentru:</w:t>
            </w:r>
          </w:p>
          <w:p w:rsidR="00A659F3" w:rsidRDefault="0023642F">
            <w:pPr>
              <w:numPr>
                <w:ilvl w:val="0"/>
                <w:numId w:val="24"/>
              </w:numPr>
              <w:spacing w:before="40"/>
              <w:jc w:val="both"/>
              <w:rPr>
                <w:color w:val="366091"/>
              </w:rPr>
            </w:pPr>
            <w:r>
              <w:rPr>
                <w:color w:val="366091"/>
              </w:rPr>
              <w:t>marcarea prin pavaj tactil a spațiilor de acces către transportul public;</w:t>
            </w:r>
          </w:p>
          <w:p w:rsidR="00A659F3" w:rsidRDefault="0023642F">
            <w:pPr>
              <w:numPr>
                <w:ilvl w:val="0"/>
                <w:numId w:val="24"/>
              </w:numPr>
              <w:spacing w:before="40"/>
              <w:jc w:val="both"/>
              <w:rPr>
                <w:color w:val="366091"/>
              </w:rPr>
            </w:pPr>
            <w:r>
              <w:rPr>
                <w:color w:val="366091"/>
              </w:rPr>
              <w:t xml:space="preserve">montarea panourilor de afișaj corespunzătoare nevoilor persoanelor cu handicap vizual și auditiv în mijloacele de transport public; </w:t>
            </w:r>
          </w:p>
          <w:p w:rsidR="00A659F3" w:rsidRDefault="0023642F">
            <w:pPr>
              <w:numPr>
                <w:ilvl w:val="0"/>
                <w:numId w:val="24"/>
              </w:numPr>
              <w:spacing w:before="40"/>
              <w:jc w:val="both"/>
              <w:rPr>
                <w:color w:val="366091"/>
              </w:rPr>
            </w:pPr>
            <w:r>
              <w:rPr>
                <w:color w:val="366091"/>
              </w:rPr>
              <w:t>imprimarea cu caractere mari și în culori contrastante a rutelor și a indicativelor mijloacelor de transport.</w:t>
            </w:r>
          </w:p>
        </w:tc>
      </w:tr>
    </w:tbl>
    <w:p w:rsidR="00A659F3" w:rsidRDefault="00A659F3">
      <w:pPr>
        <w:spacing w:before="89" w:line="362" w:lineRule="auto"/>
        <w:ind w:left="1091" w:right="672"/>
        <w:rPr>
          <w:sz w:val="24"/>
          <w:szCs w:val="24"/>
        </w:rPr>
      </w:pPr>
    </w:p>
    <w:p w:rsidR="00A659F3" w:rsidRDefault="00A659F3">
      <w:pPr>
        <w:spacing w:before="89" w:line="362" w:lineRule="auto"/>
        <w:ind w:left="1091" w:right="672"/>
      </w:pPr>
    </w:p>
    <w:p w:rsidR="00A659F3" w:rsidRDefault="0023642F">
      <w:pPr>
        <w:spacing w:before="89" w:line="362" w:lineRule="auto"/>
        <w:ind w:left="1091" w:right="672"/>
      </w:pPr>
      <w:r>
        <w:lastRenderedPageBreak/>
        <w:t>Indicarea teritoriilor specifice vizate, inclusiv utilizarea planificată a instrumentelor teritoriale – articolul 22 alineatul (3) litera (d) punctul (v) din RDC</w:t>
      </w:r>
    </w:p>
    <w:tbl>
      <w:tblPr>
        <w:tblStyle w:val="afffffff8"/>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26"/>
              <w:ind w:left="95"/>
            </w:pPr>
            <w:r>
              <w:t>Câmp de text [2 000]</w:t>
            </w:r>
          </w:p>
          <w:p w:rsidR="00A659F3" w:rsidRDefault="0023642F">
            <w:pPr>
              <w:spacing w:before="26"/>
              <w:ind w:left="95"/>
            </w:pPr>
            <w:r>
              <w:rPr>
                <w:color w:val="366091"/>
              </w:rPr>
              <w:t>RO - Întreg teritoriul</w:t>
            </w:r>
          </w:p>
        </w:tc>
      </w:tr>
    </w:tbl>
    <w:p w:rsidR="00A659F3" w:rsidRDefault="00A659F3">
      <w:pPr>
        <w:spacing w:before="65"/>
        <w:ind w:left="1091"/>
      </w:pPr>
    </w:p>
    <w:p w:rsidR="00A659F3" w:rsidRDefault="0023642F">
      <w:pPr>
        <w:spacing w:before="65"/>
        <w:ind w:left="1091"/>
      </w:pPr>
      <w:r>
        <w:t xml:space="preserve">Acțiuni interregionale, transfrontaliere și transnaționale –articolul 22 alineatul (3) litera (d) punctul (vi) din RDC </w:t>
      </w:r>
      <w:r>
        <w:rPr>
          <w:color w:val="366091"/>
        </w:rPr>
        <w:t>N/A</w:t>
      </w:r>
    </w:p>
    <w:p w:rsidR="00A659F3" w:rsidRDefault="00A659F3">
      <w:pPr>
        <w:spacing w:before="7"/>
        <w:rPr>
          <w:sz w:val="18"/>
          <w:szCs w:val="18"/>
        </w:rPr>
      </w:pPr>
    </w:p>
    <w:tbl>
      <w:tblPr>
        <w:tblStyle w:val="afffffff9"/>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left="1091"/>
      </w:pPr>
    </w:p>
    <w:p w:rsidR="00A659F3" w:rsidRDefault="0023642F">
      <w:pPr>
        <w:spacing w:before="65"/>
        <w:ind w:left="1091"/>
      </w:pPr>
      <w:r>
        <w:t xml:space="preserve">Utilizarea planificată a instrumentelor financiare – articolul  22 alineatul (3) litera (d) punctul  (vii) din RDC </w:t>
      </w:r>
      <w:r>
        <w:rPr>
          <w:color w:val="366091"/>
        </w:rPr>
        <w:t>N/A</w:t>
      </w:r>
    </w:p>
    <w:p w:rsidR="00A659F3" w:rsidRDefault="00A659F3">
      <w:pPr>
        <w:spacing w:before="5"/>
        <w:rPr>
          <w:sz w:val="17"/>
          <w:szCs w:val="17"/>
        </w:rPr>
      </w:pPr>
    </w:p>
    <w:tbl>
      <w:tblPr>
        <w:tblStyle w:val="afffffffa"/>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[1 000]</w:t>
            </w:r>
          </w:p>
          <w:p w:rsidR="00A659F3" w:rsidRDefault="00A659F3">
            <w:pPr>
              <w:rPr>
                <w:sz w:val="20"/>
                <w:szCs w:val="20"/>
              </w:rPr>
            </w:pPr>
          </w:p>
        </w:tc>
      </w:tr>
    </w:tbl>
    <w:p w:rsidR="00A659F3" w:rsidRDefault="00A659F3">
      <w:pPr>
        <w:rPr>
          <w:sz w:val="20"/>
          <w:szCs w:val="20"/>
        </w:rPr>
      </w:pPr>
    </w:p>
    <w:p w:rsidR="00A659F3" w:rsidRDefault="00A659F3">
      <w:pPr>
        <w:rPr>
          <w:sz w:val="20"/>
          <w:szCs w:val="20"/>
        </w:rPr>
      </w:pPr>
    </w:p>
    <w:p w:rsidR="00A659F3" w:rsidRDefault="0023642F">
      <w:pPr>
        <w:numPr>
          <w:ilvl w:val="4"/>
          <w:numId w:val="39"/>
        </w:numPr>
        <w:pBdr>
          <w:top w:val="nil"/>
          <w:left w:val="nil"/>
          <w:bottom w:val="nil"/>
          <w:right w:val="nil"/>
          <w:between w:val="nil"/>
        </w:pBdr>
        <w:tabs>
          <w:tab w:val="left" w:pos="1623"/>
          <w:tab w:val="left" w:pos="1624"/>
        </w:tabs>
        <w:spacing w:before="206"/>
        <w:ind w:left="1627" w:hanging="1310"/>
        <w:rPr>
          <w:color w:val="000000"/>
        </w:rPr>
      </w:pPr>
      <w:r>
        <w:rPr>
          <w:color w:val="000000"/>
        </w:rPr>
        <w:t>Indicatori</w:t>
      </w:r>
    </w:p>
    <w:p w:rsidR="00A659F3" w:rsidRDefault="00A659F3">
      <w:pPr>
        <w:rPr>
          <w:sz w:val="29"/>
          <w:szCs w:val="29"/>
        </w:rPr>
      </w:pPr>
    </w:p>
    <w:p w:rsidR="00A659F3" w:rsidRDefault="0023642F">
      <w:pPr>
        <w:spacing w:before="1"/>
        <w:ind w:left="1091"/>
      </w:pPr>
      <w:r>
        <w:t>Trimitere: articolul 22 alineatul (3) litera (d) punctul (ii) din RDC și articolul 8 din Regulamentul FEDR și Fondul de coeziune</w:t>
      </w:r>
    </w:p>
    <w:p w:rsidR="00A659F3" w:rsidRDefault="00A659F3">
      <w:pPr>
        <w:spacing w:before="10"/>
        <w:rPr>
          <w:sz w:val="24"/>
          <w:szCs w:val="24"/>
        </w:rPr>
      </w:pPr>
    </w:p>
    <w:p w:rsidR="00A659F3" w:rsidRDefault="0023642F">
      <w:pPr>
        <w:spacing w:before="89"/>
        <w:ind w:left="378"/>
      </w:pPr>
      <w:r>
        <w:t>Tabelul 2: Indicatori de realizare</w:t>
      </w:r>
    </w:p>
    <w:p w:rsidR="00A659F3" w:rsidRDefault="00A659F3"/>
    <w:tbl>
      <w:tblPr>
        <w:tblStyle w:val="afffffffb"/>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55"/>
        <w:gridCol w:w="2011"/>
        <w:gridCol w:w="729"/>
        <w:gridCol w:w="2112"/>
        <w:gridCol w:w="841"/>
        <w:gridCol w:w="1727"/>
        <w:gridCol w:w="2039"/>
        <w:gridCol w:w="1938"/>
        <w:gridCol w:w="1612"/>
      </w:tblGrid>
      <w:tr w:rsidR="00A659F3">
        <w:trPr>
          <w:trHeight w:val="599"/>
          <w:jc w:val="center"/>
        </w:trPr>
        <w:tc>
          <w:tcPr>
            <w:tcW w:w="1055" w:type="dxa"/>
          </w:tcPr>
          <w:p w:rsidR="00A659F3" w:rsidRDefault="0023642F">
            <w:pPr>
              <w:pBdr>
                <w:top w:val="nil"/>
                <w:left w:val="nil"/>
                <w:bottom w:val="nil"/>
                <w:right w:val="nil"/>
                <w:between w:val="nil"/>
              </w:pBdr>
              <w:spacing w:before="162"/>
              <w:ind w:left="128"/>
              <w:rPr>
                <w:color w:val="000000"/>
              </w:rPr>
            </w:pPr>
            <w:r>
              <w:rPr>
                <w:color w:val="000000"/>
              </w:rPr>
              <w:t>Prioritate</w:t>
            </w:r>
          </w:p>
        </w:tc>
        <w:tc>
          <w:tcPr>
            <w:tcW w:w="2011" w:type="dxa"/>
          </w:tcPr>
          <w:p w:rsidR="00A659F3" w:rsidRDefault="0023642F">
            <w:pPr>
              <w:pBdr>
                <w:top w:val="nil"/>
                <w:left w:val="nil"/>
                <w:bottom w:val="nil"/>
                <w:right w:val="nil"/>
                <w:between w:val="nil"/>
              </w:pBdr>
              <w:spacing w:before="162"/>
              <w:ind w:left="252"/>
              <w:rPr>
                <w:color w:val="000000"/>
              </w:rPr>
            </w:pPr>
            <w:r>
              <w:rPr>
                <w:color w:val="000000"/>
              </w:rPr>
              <w:t>Obiectiv specific</w:t>
            </w:r>
          </w:p>
        </w:tc>
        <w:tc>
          <w:tcPr>
            <w:tcW w:w="729" w:type="dxa"/>
          </w:tcPr>
          <w:p w:rsidR="00A659F3" w:rsidRDefault="0023642F">
            <w:pPr>
              <w:pBdr>
                <w:top w:val="nil"/>
                <w:left w:val="nil"/>
                <w:bottom w:val="nil"/>
                <w:right w:val="nil"/>
                <w:between w:val="nil"/>
              </w:pBdr>
              <w:spacing w:before="162"/>
              <w:ind w:left="128"/>
              <w:rPr>
                <w:color w:val="000000"/>
              </w:rPr>
            </w:pPr>
            <w:r>
              <w:rPr>
                <w:color w:val="000000"/>
              </w:rPr>
              <w:t>Fond</w:t>
            </w:r>
          </w:p>
        </w:tc>
        <w:tc>
          <w:tcPr>
            <w:tcW w:w="2112" w:type="dxa"/>
          </w:tcPr>
          <w:p w:rsidR="00A659F3" w:rsidRDefault="0023642F">
            <w:pPr>
              <w:pBdr>
                <w:top w:val="nil"/>
                <w:left w:val="nil"/>
                <w:bottom w:val="nil"/>
                <w:right w:val="nil"/>
                <w:between w:val="nil"/>
              </w:pBdr>
              <w:spacing w:before="162"/>
              <w:ind w:left="156"/>
              <w:rPr>
                <w:color w:val="000000"/>
              </w:rPr>
            </w:pPr>
            <w:r>
              <w:rPr>
                <w:color w:val="000000"/>
              </w:rPr>
              <w:t>Categorie de regiuni</w:t>
            </w:r>
          </w:p>
        </w:tc>
        <w:tc>
          <w:tcPr>
            <w:tcW w:w="841" w:type="dxa"/>
          </w:tcPr>
          <w:p w:rsidR="00A659F3" w:rsidRDefault="0023642F">
            <w:pPr>
              <w:pBdr>
                <w:top w:val="nil"/>
                <w:left w:val="nil"/>
                <w:bottom w:val="nil"/>
                <w:right w:val="nil"/>
                <w:between w:val="nil"/>
              </w:pBdr>
              <w:spacing w:before="162"/>
              <w:ind w:left="129"/>
              <w:rPr>
                <w:color w:val="000000"/>
              </w:rPr>
            </w:pPr>
            <w:r>
              <w:rPr>
                <w:color w:val="000000"/>
              </w:rPr>
              <w:t>ID [5]</w:t>
            </w:r>
          </w:p>
        </w:tc>
        <w:tc>
          <w:tcPr>
            <w:tcW w:w="1727" w:type="dxa"/>
          </w:tcPr>
          <w:p w:rsidR="00A659F3" w:rsidRDefault="0023642F">
            <w:pPr>
              <w:pBdr>
                <w:top w:val="nil"/>
                <w:left w:val="nil"/>
                <w:bottom w:val="nil"/>
                <w:right w:val="nil"/>
                <w:between w:val="nil"/>
              </w:pBdr>
              <w:spacing w:before="162"/>
              <w:ind w:left="170"/>
              <w:rPr>
                <w:color w:val="000000"/>
              </w:rPr>
            </w:pPr>
            <w:r>
              <w:rPr>
                <w:color w:val="000000"/>
              </w:rPr>
              <w:t>Indicator [255]</w:t>
            </w:r>
          </w:p>
        </w:tc>
        <w:tc>
          <w:tcPr>
            <w:tcW w:w="2039" w:type="dxa"/>
          </w:tcPr>
          <w:p w:rsidR="00A659F3" w:rsidRDefault="0023642F">
            <w:pPr>
              <w:pBdr>
                <w:top w:val="nil"/>
                <w:left w:val="nil"/>
                <w:bottom w:val="nil"/>
                <w:right w:val="nil"/>
                <w:between w:val="nil"/>
              </w:pBdr>
              <w:spacing w:before="162"/>
              <w:ind w:left="199"/>
              <w:rPr>
                <w:color w:val="000000"/>
              </w:rPr>
            </w:pPr>
            <w:r>
              <w:rPr>
                <w:color w:val="000000"/>
              </w:rPr>
              <w:t>Unitate de măsură</w:t>
            </w:r>
          </w:p>
        </w:tc>
        <w:tc>
          <w:tcPr>
            <w:tcW w:w="1938" w:type="dxa"/>
          </w:tcPr>
          <w:p w:rsidR="00A659F3" w:rsidRDefault="0023642F">
            <w:pPr>
              <w:pBdr>
                <w:top w:val="nil"/>
                <w:left w:val="nil"/>
                <w:bottom w:val="nil"/>
                <w:right w:val="nil"/>
                <w:between w:val="nil"/>
              </w:pBdr>
              <w:spacing w:before="39" w:line="249" w:lineRule="auto"/>
              <w:ind w:left="136" w:right="138"/>
              <w:jc w:val="center"/>
              <w:rPr>
                <w:color w:val="000000"/>
              </w:rPr>
            </w:pPr>
            <w:r>
              <w:rPr>
                <w:color w:val="000000"/>
              </w:rPr>
              <w:t>Obiectiv de etapă</w:t>
            </w:r>
          </w:p>
          <w:p w:rsidR="00A659F3" w:rsidRDefault="0023642F">
            <w:pPr>
              <w:pBdr>
                <w:top w:val="nil"/>
                <w:left w:val="nil"/>
                <w:bottom w:val="nil"/>
                <w:right w:val="nil"/>
                <w:between w:val="nil"/>
              </w:pBdr>
              <w:spacing w:line="249" w:lineRule="auto"/>
              <w:ind w:left="136" w:right="124"/>
              <w:jc w:val="center"/>
              <w:rPr>
                <w:color w:val="000000"/>
              </w:rPr>
            </w:pPr>
            <w:r>
              <w:rPr>
                <w:color w:val="000000"/>
              </w:rPr>
              <w:t>(2024)</w:t>
            </w:r>
          </w:p>
        </w:tc>
        <w:tc>
          <w:tcPr>
            <w:tcW w:w="1612" w:type="dxa"/>
          </w:tcPr>
          <w:p w:rsidR="00A659F3" w:rsidRDefault="0023642F">
            <w:pPr>
              <w:pBdr>
                <w:top w:val="nil"/>
                <w:left w:val="nil"/>
                <w:bottom w:val="nil"/>
                <w:right w:val="nil"/>
                <w:between w:val="nil"/>
              </w:pBdr>
              <w:spacing w:before="162"/>
              <w:ind w:left="229"/>
              <w:rPr>
                <w:color w:val="000000"/>
              </w:rPr>
            </w:pPr>
            <w:r>
              <w:rPr>
                <w:color w:val="000000"/>
              </w:rPr>
              <w:t>Țintă (2029)</w:t>
            </w:r>
          </w:p>
        </w:tc>
      </w:tr>
      <w:tr w:rsidR="00A659F3">
        <w:trPr>
          <w:trHeight w:val="367"/>
          <w:jc w:val="center"/>
        </w:trPr>
        <w:tc>
          <w:tcPr>
            <w:tcW w:w="1055" w:type="dxa"/>
            <w:vMerge w:val="restart"/>
          </w:tcPr>
          <w:p w:rsidR="00A659F3" w:rsidRDefault="0023642F">
            <w:pPr>
              <w:rPr>
                <w:color w:val="1F497D"/>
                <w:sz w:val="20"/>
                <w:szCs w:val="20"/>
              </w:rPr>
            </w:pPr>
            <w:r>
              <w:rPr>
                <w:color w:val="1F497D"/>
                <w:sz w:val="20"/>
                <w:szCs w:val="20"/>
              </w:rPr>
              <w:t>5.</w:t>
            </w:r>
            <w:r>
              <w:rPr>
                <w:color w:val="1F497D"/>
              </w:rPr>
              <w:t xml:space="preserve"> </w:t>
            </w:r>
            <w:r>
              <w:rPr>
                <w:color w:val="1F497D"/>
                <w:sz w:val="20"/>
                <w:szCs w:val="20"/>
              </w:rPr>
              <w:t>Creșterea atractivității transportului feroviar de călători</w:t>
            </w:r>
          </w:p>
        </w:tc>
        <w:tc>
          <w:tcPr>
            <w:tcW w:w="2011" w:type="dxa"/>
            <w:vMerge w:val="restart"/>
          </w:tcPr>
          <w:p w:rsidR="00A659F3" w:rsidRDefault="0023642F">
            <w:pPr>
              <w:rPr>
                <w:color w:val="1F497D"/>
                <w:sz w:val="20"/>
                <w:szCs w:val="20"/>
              </w:rPr>
            </w:pPr>
            <w:r>
              <w:rPr>
                <w:color w:val="1F497D"/>
                <w:sz w:val="20"/>
                <w:szCs w:val="20"/>
              </w:rPr>
              <w:t xml:space="preserve">3.2 Dezvoltarea și creșterea unei mobilități naționale, regionale și locale durabile, reziliente la schimbările climatice, inteligente și intermodale, inclusiv </w:t>
            </w:r>
            <w:r>
              <w:rPr>
                <w:color w:val="1F497D"/>
                <w:sz w:val="20"/>
                <w:szCs w:val="20"/>
              </w:rPr>
              <w:lastRenderedPageBreak/>
              <w:t>îmbunătățirea accesului la TEN-T și a mobilității transfrontaliere</w:t>
            </w:r>
          </w:p>
        </w:tc>
        <w:tc>
          <w:tcPr>
            <w:tcW w:w="729" w:type="dxa"/>
            <w:vMerge w:val="restart"/>
          </w:tcPr>
          <w:p w:rsidR="00A659F3" w:rsidRDefault="0023642F">
            <w:pPr>
              <w:rPr>
                <w:color w:val="1F497D"/>
                <w:sz w:val="20"/>
                <w:szCs w:val="20"/>
              </w:rPr>
            </w:pPr>
            <w:r>
              <w:rPr>
                <w:color w:val="1F497D"/>
                <w:sz w:val="20"/>
                <w:szCs w:val="20"/>
              </w:rPr>
              <w:lastRenderedPageBreak/>
              <w:t xml:space="preserve">FEDR </w:t>
            </w:r>
          </w:p>
        </w:tc>
        <w:tc>
          <w:tcPr>
            <w:tcW w:w="2112" w:type="dxa"/>
          </w:tcPr>
          <w:p w:rsidR="00A659F3" w:rsidRDefault="0023642F">
            <w:pPr>
              <w:rPr>
                <w:color w:val="1F497D"/>
                <w:sz w:val="20"/>
                <w:szCs w:val="20"/>
              </w:rPr>
            </w:pPr>
            <w:r>
              <w:rPr>
                <w:color w:val="1F497D"/>
                <w:sz w:val="20"/>
                <w:szCs w:val="20"/>
              </w:rPr>
              <w:t>LDR</w:t>
            </w:r>
          </w:p>
        </w:tc>
        <w:tc>
          <w:tcPr>
            <w:tcW w:w="841" w:type="dxa"/>
          </w:tcPr>
          <w:p w:rsidR="00A659F3" w:rsidRDefault="0023642F">
            <w:pPr>
              <w:rPr>
                <w:color w:val="1F497D"/>
                <w:sz w:val="20"/>
                <w:szCs w:val="20"/>
              </w:rPr>
            </w:pPr>
            <w:r>
              <w:rPr>
                <w:color w:val="1F497D"/>
                <w:sz w:val="20"/>
                <w:szCs w:val="20"/>
              </w:rPr>
              <w:t>RCO 57</w:t>
            </w:r>
          </w:p>
        </w:tc>
        <w:tc>
          <w:tcPr>
            <w:tcW w:w="1727" w:type="dxa"/>
          </w:tcPr>
          <w:p w:rsidR="00A659F3" w:rsidRDefault="0023642F">
            <w:pPr>
              <w:rPr>
                <w:color w:val="1F497D"/>
                <w:sz w:val="20"/>
                <w:szCs w:val="20"/>
              </w:rPr>
            </w:pPr>
            <w:r>
              <w:rPr>
                <w:color w:val="1F497D"/>
                <w:sz w:val="20"/>
                <w:szCs w:val="20"/>
              </w:rPr>
              <w:t>Capacitatea materialului rulant ecologic pentru transportul public colectiv</w:t>
            </w:r>
          </w:p>
        </w:tc>
        <w:tc>
          <w:tcPr>
            <w:tcW w:w="2039" w:type="dxa"/>
          </w:tcPr>
          <w:p w:rsidR="00A659F3" w:rsidRDefault="0023642F">
            <w:pPr>
              <w:rPr>
                <w:color w:val="1F497D"/>
                <w:sz w:val="20"/>
                <w:szCs w:val="20"/>
              </w:rPr>
            </w:pPr>
            <w:r>
              <w:rPr>
                <w:color w:val="1F497D"/>
                <w:sz w:val="20"/>
                <w:szCs w:val="20"/>
              </w:rPr>
              <w:t>pasageri</w:t>
            </w:r>
          </w:p>
        </w:tc>
        <w:tc>
          <w:tcPr>
            <w:tcW w:w="1938" w:type="dxa"/>
          </w:tcPr>
          <w:p w:rsidR="00A659F3" w:rsidRDefault="0023642F">
            <w:pPr>
              <w:jc w:val="center"/>
              <w:rPr>
                <w:color w:val="1F497D"/>
                <w:sz w:val="20"/>
                <w:szCs w:val="20"/>
                <w:highlight w:val="yellow"/>
              </w:rPr>
            </w:pPr>
            <w:r>
              <w:rPr>
                <w:color w:val="1F497D"/>
                <w:sz w:val="20"/>
                <w:szCs w:val="20"/>
              </w:rPr>
              <w:t>2.750</w:t>
            </w:r>
          </w:p>
        </w:tc>
        <w:tc>
          <w:tcPr>
            <w:tcW w:w="1612" w:type="dxa"/>
          </w:tcPr>
          <w:p w:rsidR="00A659F3" w:rsidRDefault="0023642F">
            <w:pPr>
              <w:jc w:val="center"/>
              <w:rPr>
                <w:color w:val="1F497D"/>
                <w:sz w:val="20"/>
                <w:szCs w:val="20"/>
              </w:rPr>
            </w:pPr>
            <w:r>
              <w:rPr>
                <w:color w:val="1F497D"/>
                <w:sz w:val="20"/>
                <w:szCs w:val="20"/>
              </w:rPr>
              <w:t>19.250</w:t>
            </w:r>
          </w:p>
        </w:tc>
      </w:tr>
      <w:tr w:rsidR="00A659F3">
        <w:trPr>
          <w:trHeight w:val="367"/>
          <w:jc w:val="center"/>
        </w:trPr>
        <w:tc>
          <w:tcPr>
            <w:tcW w:w="1055" w:type="dxa"/>
            <w:vMerge/>
          </w:tcPr>
          <w:p w:rsidR="00A659F3" w:rsidRDefault="00A659F3">
            <w:pPr>
              <w:pBdr>
                <w:top w:val="nil"/>
                <w:left w:val="nil"/>
                <w:bottom w:val="nil"/>
                <w:right w:val="nil"/>
                <w:between w:val="nil"/>
              </w:pBdr>
              <w:spacing w:line="276" w:lineRule="auto"/>
              <w:rPr>
                <w:color w:val="1F497D"/>
                <w:sz w:val="20"/>
                <w:szCs w:val="20"/>
              </w:rPr>
            </w:pPr>
          </w:p>
        </w:tc>
        <w:tc>
          <w:tcPr>
            <w:tcW w:w="2011" w:type="dxa"/>
            <w:vMerge/>
          </w:tcPr>
          <w:p w:rsidR="00A659F3" w:rsidRDefault="00A659F3">
            <w:pPr>
              <w:pBdr>
                <w:top w:val="nil"/>
                <w:left w:val="nil"/>
                <w:bottom w:val="nil"/>
                <w:right w:val="nil"/>
                <w:between w:val="nil"/>
              </w:pBdr>
              <w:spacing w:line="276" w:lineRule="auto"/>
              <w:rPr>
                <w:color w:val="1F497D"/>
                <w:sz w:val="20"/>
                <w:szCs w:val="20"/>
              </w:rPr>
            </w:pPr>
          </w:p>
        </w:tc>
        <w:tc>
          <w:tcPr>
            <w:tcW w:w="729" w:type="dxa"/>
            <w:vMerge/>
          </w:tcPr>
          <w:p w:rsidR="00A659F3" w:rsidRDefault="00A659F3">
            <w:pPr>
              <w:pBdr>
                <w:top w:val="nil"/>
                <w:left w:val="nil"/>
                <w:bottom w:val="nil"/>
                <w:right w:val="nil"/>
                <w:between w:val="nil"/>
              </w:pBdr>
              <w:spacing w:line="276" w:lineRule="auto"/>
              <w:rPr>
                <w:color w:val="1F497D"/>
                <w:sz w:val="20"/>
                <w:szCs w:val="20"/>
              </w:rPr>
            </w:pPr>
          </w:p>
        </w:tc>
        <w:tc>
          <w:tcPr>
            <w:tcW w:w="2112" w:type="dxa"/>
          </w:tcPr>
          <w:p w:rsidR="00A659F3" w:rsidRDefault="0023642F">
            <w:pPr>
              <w:rPr>
                <w:color w:val="1F497D"/>
                <w:sz w:val="20"/>
                <w:szCs w:val="20"/>
              </w:rPr>
            </w:pPr>
            <w:r>
              <w:rPr>
                <w:color w:val="1F497D"/>
                <w:sz w:val="20"/>
                <w:szCs w:val="20"/>
              </w:rPr>
              <w:t>MDR</w:t>
            </w:r>
          </w:p>
        </w:tc>
        <w:tc>
          <w:tcPr>
            <w:tcW w:w="841" w:type="dxa"/>
          </w:tcPr>
          <w:p w:rsidR="00A659F3" w:rsidRDefault="0023642F">
            <w:pPr>
              <w:rPr>
                <w:color w:val="1F497D"/>
                <w:sz w:val="20"/>
                <w:szCs w:val="20"/>
              </w:rPr>
            </w:pPr>
            <w:r>
              <w:rPr>
                <w:color w:val="1F497D"/>
                <w:sz w:val="20"/>
                <w:szCs w:val="20"/>
              </w:rPr>
              <w:t>RCO 57</w:t>
            </w:r>
          </w:p>
        </w:tc>
        <w:tc>
          <w:tcPr>
            <w:tcW w:w="1727" w:type="dxa"/>
          </w:tcPr>
          <w:p w:rsidR="00A659F3" w:rsidRDefault="0023642F">
            <w:pPr>
              <w:rPr>
                <w:color w:val="1F497D"/>
                <w:sz w:val="20"/>
                <w:szCs w:val="20"/>
              </w:rPr>
            </w:pPr>
            <w:r>
              <w:rPr>
                <w:color w:val="1F497D"/>
                <w:sz w:val="20"/>
                <w:szCs w:val="20"/>
              </w:rPr>
              <w:t xml:space="preserve">Capacitatea materialului rulant </w:t>
            </w:r>
            <w:r>
              <w:rPr>
                <w:color w:val="1F497D"/>
                <w:sz w:val="20"/>
                <w:szCs w:val="20"/>
              </w:rPr>
              <w:lastRenderedPageBreak/>
              <w:t>ecologic pentru transportul public colectiv</w:t>
            </w:r>
          </w:p>
        </w:tc>
        <w:tc>
          <w:tcPr>
            <w:tcW w:w="2039" w:type="dxa"/>
          </w:tcPr>
          <w:p w:rsidR="00A659F3" w:rsidRDefault="0023642F">
            <w:pPr>
              <w:rPr>
                <w:color w:val="1F497D"/>
                <w:sz w:val="20"/>
                <w:szCs w:val="20"/>
              </w:rPr>
            </w:pPr>
            <w:r>
              <w:rPr>
                <w:color w:val="1F497D"/>
                <w:sz w:val="20"/>
                <w:szCs w:val="20"/>
              </w:rPr>
              <w:lastRenderedPageBreak/>
              <w:t>locuri</w:t>
            </w:r>
          </w:p>
        </w:tc>
        <w:tc>
          <w:tcPr>
            <w:tcW w:w="1938" w:type="dxa"/>
          </w:tcPr>
          <w:p w:rsidR="00A659F3" w:rsidRDefault="0023642F">
            <w:pPr>
              <w:jc w:val="center"/>
              <w:rPr>
                <w:color w:val="1F497D"/>
                <w:sz w:val="20"/>
                <w:szCs w:val="20"/>
              </w:rPr>
            </w:pPr>
            <w:r>
              <w:rPr>
                <w:color w:val="1F497D"/>
                <w:sz w:val="20"/>
                <w:szCs w:val="20"/>
              </w:rPr>
              <w:t>550</w:t>
            </w:r>
          </w:p>
        </w:tc>
        <w:tc>
          <w:tcPr>
            <w:tcW w:w="1612" w:type="dxa"/>
          </w:tcPr>
          <w:p w:rsidR="00A659F3" w:rsidRDefault="0023642F">
            <w:pPr>
              <w:jc w:val="center"/>
              <w:rPr>
                <w:color w:val="1F497D"/>
                <w:sz w:val="20"/>
                <w:szCs w:val="20"/>
              </w:rPr>
            </w:pPr>
            <w:r>
              <w:rPr>
                <w:color w:val="1F497D"/>
                <w:sz w:val="20"/>
                <w:szCs w:val="20"/>
              </w:rPr>
              <w:t>2.750</w:t>
            </w:r>
          </w:p>
        </w:tc>
      </w:tr>
    </w:tbl>
    <w:p w:rsidR="00A659F3" w:rsidRDefault="00A659F3">
      <w:pPr>
        <w:rPr>
          <w:sz w:val="32"/>
          <w:szCs w:val="32"/>
        </w:rPr>
      </w:pPr>
    </w:p>
    <w:p w:rsidR="00A659F3" w:rsidRDefault="0023642F">
      <w:pPr>
        <w:ind w:left="378" w:right="6640" w:firstLine="778"/>
      </w:pPr>
      <w:r>
        <w:t>Trimitere: articolul 22 alineatul (3) litera (d) punctul (ii) din RDC Tabelul 3: Indicatori de rezultat</w:t>
      </w:r>
    </w:p>
    <w:p w:rsidR="00A659F3" w:rsidRDefault="00A659F3">
      <w:pPr>
        <w:spacing w:before="7"/>
      </w:pPr>
    </w:p>
    <w:tbl>
      <w:tblPr>
        <w:tblStyle w:val="afffffffc"/>
        <w:tblW w:w="140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7"/>
        <w:gridCol w:w="1672"/>
        <w:gridCol w:w="642"/>
        <w:gridCol w:w="1396"/>
        <w:gridCol w:w="546"/>
        <w:gridCol w:w="1562"/>
        <w:gridCol w:w="1171"/>
        <w:gridCol w:w="1444"/>
        <w:gridCol w:w="1148"/>
        <w:gridCol w:w="1193"/>
        <w:gridCol w:w="1205"/>
        <w:gridCol w:w="1047"/>
      </w:tblGrid>
      <w:tr w:rsidR="00A659F3">
        <w:trPr>
          <w:trHeight w:val="858"/>
          <w:jc w:val="center"/>
        </w:trPr>
        <w:tc>
          <w:tcPr>
            <w:tcW w:w="1038" w:type="dxa"/>
          </w:tcPr>
          <w:p w:rsidR="00A659F3" w:rsidRDefault="0023642F">
            <w:pPr>
              <w:pBdr>
                <w:top w:val="nil"/>
                <w:left w:val="nil"/>
                <w:bottom w:val="nil"/>
                <w:right w:val="nil"/>
                <w:between w:val="nil"/>
              </w:pBdr>
              <w:spacing w:before="40"/>
              <w:ind w:left="101"/>
              <w:rPr>
                <w:color w:val="000000"/>
              </w:rPr>
            </w:pPr>
            <w:r>
              <w:rPr>
                <w:color w:val="000000"/>
              </w:rPr>
              <w:t>Prioritate</w:t>
            </w:r>
          </w:p>
        </w:tc>
        <w:tc>
          <w:tcPr>
            <w:tcW w:w="1672" w:type="dxa"/>
          </w:tcPr>
          <w:p w:rsidR="00A659F3" w:rsidRDefault="0023642F">
            <w:pPr>
              <w:pBdr>
                <w:top w:val="nil"/>
                <w:left w:val="nil"/>
                <w:bottom w:val="nil"/>
                <w:right w:val="nil"/>
                <w:between w:val="nil"/>
              </w:pBdr>
              <w:spacing w:before="46" w:line="232" w:lineRule="auto"/>
              <w:ind w:left="101" w:right="369"/>
              <w:rPr>
                <w:color w:val="000000"/>
              </w:rPr>
            </w:pPr>
            <w:r>
              <w:rPr>
                <w:color w:val="000000"/>
              </w:rPr>
              <w:t>Obiectiv specific</w:t>
            </w:r>
          </w:p>
        </w:tc>
        <w:tc>
          <w:tcPr>
            <w:tcW w:w="642" w:type="dxa"/>
          </w:tcPr>
          <w:p w:rsidR="00A659F3" w:rsidRDefault="0023642F">
            <w:pPr>
              <w:pBdr>
                <w:top w:val="nil"/>
                <w:left w:val="nil"/>
                <w:bottom w:val="nil"/>
                <w:right w:val="nil"/>
                <w:between w:val="nil"/>
              </w:pBdr>
              <w:spacing w:before="39"/>
              <w:ind w:left="101"/>
              <w:rPr>
                <w:color w:val="000000"/>
              </w:rPr>
            </w:pPr>
            <w:r>
              <w:rPr>
                <w:color w:val="000000"/>
              </w:rPr>
              <w:t>Fond</w:t>
            </w:r>
          </w:p>
        </w:tc>
        <w:tc>
          <w:tcPr>
            <w:tcW w:w="1396" w:type="dxa"/>
          </w:tcPr>
          <w:p w:rsidR="00A659F3" w:rsidRDefault="0023642F">
            <w:pPr>
              <w:pBdr>
                <w:top w:val="nil"/>
                <w:left w:val="nil"/>
                <w:bottom w:val="nil"/>
                <w:right w:val="nil"/>
                <w:between w:val="nil"/>
              </w:pBdr>
              <w:spacing w:before="46" w:line="232" w:lineRule="auto"/>
              <w:ind w:left="101" w:right="161"/>
              <w:rPr>
                <w:color w:val="000000"/>
              </w:rPr>
            </w:pPr>
            <w:r>
              <w:rPr>
                <w:color w:val="000000"/>
              </w:rPr>
              <w:t>Categorie de regiuni</w:t>
            </w:r>
          </w:p>
        </w:tc>
        <w:tc>
          <w:tcPr>
            <w:tcW w:w="546" w:type="dxa"/>
          </w:tcPr>
          <w:p w:rsidR="00A659F3" w:rsidRDefault="0023642F">
            <w:pPr>
              <w:pBdr>
                <w:top w:val="nil"/>
                <w:left w:val="nil"/>
                <w:bottom w:val="nil"/>
                <w:right w:val="nil"/>
                <w:between w:val="nil"/>
              </w:pBdr>
              <w:spacing w:before="46" w:line="232" w:lineRule="auto"/>
              <w:ind w:left="87" w:right="174"/>
              <w:rPr>
                <w:color w:val="000000"/>
              </w:rPr>
            </w:pPr>
            <w:r>
              <w:rPr>
                <w:color w:val="000000"/>
              </w:rPr>
              <w:t>ID [5]</w:t>
            </w:r>
          </w:p>
        </w:tc>
        <w:tc>
          <w:tcPr>
            <w:tcW w:w="1562" w:type="dxa"/>
          </w:tcPr>
          <w:p w:rsidR="00A659F3" w:rsidRDefault="0023642F">
            <w:pPr>
              <w:pBdr>
                <w:top w:val="nil"/>
                <w:left w:val="nil"/>
                <w:bottom w:val="nil"/>
                <w:right w:val="nil"/>
                <w:between w:val="nil"/>
              </w:pBdr>
              <w:spacing w:before="46" w:line="232" w:lineRule="auto"/>
              <w:ind w:left="99" w:right="300"/>
              <w:rPr>
                <w:color w:val="000000"/>
              </w:rPr>
            </w:pPr>
            <w:r>
              <w:rPr>
                <w:color w:val="000000"/>
              </w:rPr>
              <w:t>Indicator [255]</w:t>
            </w:r>
          </w:p>
        </w:tc>
        <w:tc>
          <w:tcPr>
            <w:tcW w:w="1171" w:type="dxa"/>
          </w:tcPr>
          <w:p w:rsidR="00A659F3" w:rsidRDefault="0023642F">
            <w:pPr>
              <w:pBdr>
                <w:top w:val="nil"/>
                <w:left w:val="nil"/>
                <w:bottom w:val="nil"/>
                <w:right w:val="nil"/>
                <w:between w:val="nil"/>
              </w:pBdr>
              <w:spacing w:before="39" w:line="249" w:lineRule="auto"/>
              <w:ind w:left="98"/>
              <w:rPr>
                <w:color w:val="000000"/>
              </w:rPr>
            </w:pPr>
            <w:r>
              <w:rPr>
                <w:color w:val="000000"/>
              </w:rPr>
              <w:t>Unitate de</w:t>
            </w:r>
          </w:p>
          <w:p w:rsidR="00A659F3" w:rsidRDefault="0023642F">
            <w:pPr>
              <w:pBdr>
                <w:top w:val="nil"/>
                <w:left w:val="nil"/>
                <w:bottom w:val="nil"/>
                <w:right w:val="nil"/>
                <w:between w:val="nil"/>
              </w:pBdr>
              <w:spacing w:line="249" w:lineRule="auto"/>
              <w:ind w:left="98"/>
              <w:rPr>
                <w:color w:val="000000"/>
              </w:rPr>
            </w:pPr>
            <w:r>
              <w:rPr>
                <w:color w:val="000000"/>
              </w:rPr>
              <w:t>măsură</w:t>
            </w:r>
          </w:p>
        </w:tc>
        <w:tc>
          <w:tcPr>
            <w:tcW w:w="1444" w:type="dxa"/>
          </w:tcPr>
          <w:p w:rsidR="00A659F3" w:rsidRDefault="0023642F">
            <w:pPr>
              <w:pBdr>
                <w:top w:val="nil"/>
                <w:left w:val="nil"/>
                <w:bottom w:val="nil"/>
                <w:right w:val="nil"/>
                <w:between w:val="nil"/>
              </w:pBdr>
              <w:spacing w:before="46" w:line="232" w:lineRule="auto"/>
              <w:ind w:left="97" w:right="183"/>
              <w:rPr>
                <w:color w:val="000000"/>
              </w:rPr>
            </w:pPr>
            <w:r>
              <w:rPr>
                <w:color w:val="000000"/>
              </w:rPr>
              <w:t>Valoare de bază sau de referință</w:t>
            </w:r>
          </w:p>
        </w:tc>
        <w:tc>
          <w:tcPr>
            <w:tcW w:w="1148" w:type="dxa"/>
          </w:tcPr>
          <w:p w:rsidR="00A659F3" w:rsidRDefault="0023642F">
            <w:pPr>
              <w:pBdr>
                <w:top w:val="nil"/>
                <w:left w:val="nil"/>
                <w:bottom w:val="nil"/>
                <w:right w:val="nil"/>
                <w:between w:val="nil"/>
              </w:pBdr>
              <w:spacing w:before="39" w:line="249" w:lineRule="auto"/>
              <w:ind w:left="82"/>
              <w:rPr>
                <w:color w:val="000000"/>
              </w:rPr>
            </w:pPr>
            <w:r>
              <w:rPr>
                <w:color w:val="000000"/>
              </w:rPr>
              <w:t>An de</w:t>
            </w:r>
          </w:p>
          <w:p w:rsidR="00A659F3" w:rsidRDefault="0023642F">
            <w:pPr>
              <w:pBdr>
                <w:top w:val="nil"/>
                <w:left w:val="nil"/>
                <w:bottom w:val="nil"/>
                <w:right w:val="nil"/>
                <w:between w:val="nil"/>
              </w:pBdr>
              <w:spacing w:line="249" w:lineRule="auto"/>
              <w:ind w:left="82"/>
              <w:rPr>
                <w:color w:val="000000"/>
              </w:rPr>
            </w:pPr>
            <w:r>
              <w:rPr>
                <w:color w:val="000000"/>
              </w:rPr>
              <w:t>referință</w:t>
            </w:r>
          </w:p>
        </w:tc>
        <w:tc>
          <w:tcPr>
            <w:tcW w:w="1193" w:type="dxa"/>
          </w:tcPr>
          <w:p w:rsidR="00A659F3" w:rsidRDefault="0023642F">
            <w:pPr>
              <w:pBdr>
                <w:top w:val="nil"/>
                <w:left w:val="nil"/>
                <w:bottom w:val="nil"/>
                <w:right w:val="nil"/>
                <w:between w:val="nil"/>
              </w:pBdr>
              <w:spacing w:before="39" w:line="249" w:lineRule="auto"/>
              <w:ind w:left="81"/>
              <w:rPr>
                <w:color w:val="000000"/>
              </w:rPr>
            </w:pPr>
            <w:r>
              <w:rPr>
                <w:color w:val="000000"/>
              </w:rPr>
              <w:t>Țintă</w:t>
            </w:r>
          </w:p>
          <w:p w:rsidR="00A659F3" w:rsidRDefault="0023642F">
            <w:pPr>
              <w:pBdr>
                <w:top w:val="nil"/>
                <w:left w:val="nil"/>
                <w:bottom w:val="nil"/>
                <w:right w:val="nil"/>
                <w:between w:val="nil"/>
              </w:pBdr>
              <w:spacing w:line="249" w:lineRule="auto"/>
              <w:ind w:left="81"/>
              <w:rPr>
                <w:color w:val="000000"/>
              </w:rPr>
            </w:pPr>
            <w:r>
              <w:rPr>
                <w:color w:val="000000"/>
              </w:rPr>
              <w:t>(2029)</w:t>
            </w:r>
          </w:p>
        </w:tc>
        <w:tc>
          <w:tcPr>
            <w:tcW w:w="1205" w:type="dxa"/>
          </w:tcPr>
          <w:p w:rsidR="00A659F3" w:rsidRDefault="0023642F">
            <w:pPr>
              <w:pBdr>
                <w:top w:val="nil"/>
                <w:left w:val="nil"/>
                <w:bottom w:val="nil"/>
                <w:right w:val="nil"/>
                <w:between w:val="nil"/>
              </w:pBdr>
              <w:spacing w:before="39"/>
              <w:ind w:left="93" w:right="499"/>
              <w:rPr>
                <w:color w:val="000000"/>
              </w:rPr>
            </w:pPr>
            <w:r>
              <w:rPr>
                <w:color w:val="000000"/>
              </w:rPr>
              <w:t>Sursa datelor [200]</w:t>
            </w:r>
          </w:p>
        </w:tc>
        <w:tc>
          <w:tcPr>
            <w:tcW w:w="1047" w:type="dxa"/>
          </w:tcPr>
          <w:p w:rsidR="00A659F3" w:rsidRDefault="0023642F">
            <w:pPr>
              <w:pBdr>
                <w:top w:val="nil"/>
                <w:left w:val="nil"/>
                <w:bottom w:val="nil"/>
                <w:right w:val="nil"/>
                <w:between w:val="nil"/>
              </w:pBdr>
              <w:spacing w:before="39" w:line="249" w:lineRule="auto"/>
              <w:ind w:left="78"/>
              <w:rPr>
                <w:color w:val="000000"/>
              </w:rPr>
            </w:pPr>
            <w:r>
              <w:rPr>
                <w:color w:val="000000"/>
              </w:rPr>
              <w:t>Observații</w:t>
            </w:r>
          </w:p>
          <w:p w:rsidR="00A659F3" w:rsidRDefault="0023642F">
            <w:pPr>
              <w:pBdr>
                <w:top w:val="nil"/>
                <w:left w:val="nil"/>
                <w:bottom w:val="nil"/>
                <w:right w:val="nil"/>
                <w:between w:val="nil"/>
              </w:pBdr>
              <w:spacing w:line="249" w:lineRule="auto"/>
              <w:ind w:left="78"/>
              <w:rPr>
                <w:color w:val="000000"/>
              </w:rPr>
            </w:pPr>
            <w:r>
              <w:rPr>
                <w:color w:val="000000"/>
              </w:rPr>
              <w:t>[200]</w:t>
            </w:r>
          </w:p>
        </w:tc>
      </w:tr>
      <w:tr w:rsidR="00A659F3">
        <w:trPr>
          <w:trHeight w:val="353"/>
          <w:jc w:val="center"/>
        </w:trPr>
        <w:tc>
          <w:tcPr>
            <w:tcW w:w="1038" w:type="dxa"/>
            <w:vMerge w:val="restart"/>
          </w:tcPr>
          <w:p w:rsidR="00A659F3" w:rsidRDefault="0023642F">
            <w:pPr>
              <w:rPr>
                <w:color w:val="1F497D"/>
                <w:sz w:val="20"/>
                <w:szCs w:val="20"/>
              </w:rPr>
            </w:pPr>
            <w:r>
              <w:rPr>
                <w:color w:val="1F497D"/>
                <w:sz w:val="20"/>
                <w:szCs w:val="20"/>
              </w:rPr>
              <w:t>5.</w:t>
            </w:r>
            <w:r>
              <w:rPr>
                <w:color w:val="1F497D"/>
              </w:rPr>
              <w:t xml:space="preserve"> </w:t>
            </w:r>
            <w:r>
              <w:rPr>
                <w:color w:val="1F497D"/>
                <w:sz w:val="20"/>
                <w:szCs w:val="20"/>
              </w:rPr>
              <w:t>Creșterea atractivității transportului feroviar de călători</w:t>
            </w:r>
          </w:p>
        </w:tc>
        <w:tc>
          <w:tcPr>
            <w:tcW w:w="1672" w:type="dxa"/>
            <w:vMerge w:val="restart"/>
          </w:tcPr>
          <w:p w:rsidR="00A659F3" w:rsidRDefault="0023642F">
            <w:pPr>
              <w:rPr>
                <w:color w:val="1F497D"/>
                <w:sz w:val="20"/>
                <w:szCs w:val="20"/>
              </w:rPr>
            </w:pPr>
            <w:r>
              <w:rPr>
                <w:color w:val="1F497D"/>
                <w:sz w:val="20"/>
                <w:szCs w:val="20"/>
              </w:rPr>
              <w:t>3.2 Dezvoltarea și creșterea unei mobilități naționale, regionale și locale durabile, reziliente la schimbările climatice, inteligente și intermodale, inclusiv îmbunătățirea accesului la TEN-T și a mobilității transfrontaliere</w:t>
            </w:r>
          </w:p>
        </w:tc>
        <w:tc>
          <w:tcPr>
            <w:tcW w:w="642" w:type="dxa"/>
            <w:vMerge w:val="restart"/>
          </w:tcPr>
          <w:p w:rsidR="00A659F3" w:rsidRDefault="0023642F">
            <w:pPr>
              <w:rPr>
                <w:color w:val="1F497D"/>
                <w:sz w:val="20"/>
                <w:szCs w:val="20"/>
              </w:rPr>
            </w:pPr>
            <w:r>
              <w:rPr>
                <w:color w:val="1F497D"/>
                <w:sz w:val="20"/>
                <w:szCs w:val="20"/>
              </w:rPr>
              <w:t>FEDR</w:t>
            </w:r>
          </w:p>
          <w:p w:rsidR="00A659F3" w:rsidRDefault="00A659F3">
            <w:pPr>
              <w:rPr>
                <w:color w:val="1F497D"/>
                <w:sz w:val="20"/>
                <w:szCs w:val="20"/>
              </w:rPr>
            </w:pPr>
          </w:p>
        </w:tc>
        <w:tc>
          <w:tcPr>
            <w:tcW w:w="1396" w:type="dxa"/>
          </w:tcPr>
          <w:p w:rsidR="00A659F3" w:rsidRDefault="0023642F">
            <w:pPr>
              <w:rPr>
                <w:color w:val="1F497D"/>
                <w:sz w:val="20"/>
                <w:szCs w:val="20"/>
              </w:rPr>
            </w:pPr>
            <w:r>
              <w:rPr>
                <w:color w:val="1F497D"/>
                <w:sz w:val="20"/>
                <w:szCs w:val="20"/>
              </w:rPr>
              <w:t>LDR</w:t>
            </w:r>
          </w:p>
        </w:tc>
        <w:tc>
          <w:tcPr>
            <w:tcW w:w="546" w:type="dxa"/>
          </w:tcPr>
          <w:p w:rsidR="00A659F3" w:rsidRDefault="0023642F">
            <w:pPr>
              <w:rPr>
                <w:color w:val="1F497D"/>
                <w:sz w:val="20"/>
                <w:szCs w:val="20"/>
              </w:rPr>
            </w:pPr>
            <w:r>
              <w:rPr>
                <w:color w:val="1F497D"/>
                <w:sz w:val="20"/>
                <w:szCs w:val="20"/>
              </w:rPr>
              <w:t>RCR 58</w:t>
            </w:r>
            <w:r>
              <w:rPr>
                <w:rFonts w:ascii="inherit" w:eastAsia="inherit" w:hAnsi="inherit" w:cs="inherit"/>
                <w:color w:val="1F497D"/>
              </w:rPr>
              <w:t xml:space="preserve">  </w:t>
            </w:r>
          </w:p>
        </w:tc>
        <w:tc>
          <w:tcPr>
            <w:tcW w:w="1562" w:type="dxa"/>
          </w:tcPr>
          <w:p w:rsidR="00A659F3" w:rsidRDefault="0023642F">
            <w:pPr>
              <w:spacing w:before="60" w:after="60"/>
              <w:rPr>
                <w:color w:val="1F497D"/>
                <w:sz w:val="20"/>
                <w:szCs w:val="20"/>
              </w:rPr>
            </w:pPr>
            <w:r>
              <w:rPr>
                <w:color w:val="1F497D"/>
                <w:sz w:val="20"/>
                <w:szCs w:val="20"/>
              </w:rPr>
              <w:t>Număr anual de utilizatori de căi ferate nou construite, reabilitate, reconstruite sau modernizate</w:t>
            </w:r>
          </w:p>
          <w:p w:rsidR="00A659F3" w:rsidRDefault="00A659F3">
            <w:pPr>
              <w:rPr>
                <w:color w:val="1F497D"/>
                <w:sz w:val="20"/>
                <w:szCs w:val="20"/>
              </w:rPr>
            </w:pPr>
          </w:p>
        </w:tc>
        <w:tc>
          <w:tcPr>
            <w:tcW w:w="1171" w:type="dxa"/>
          </w:tcPr>
          <w:p w:rsidR="00A659F3" w:rsidRDefault="0023642F">
            <w:pPr>
              <w:rPr>
                <w:color w:val="1F497D"/>
                <w:sz w:val="20"/>
                <w:szCs w:val="20"/>
              </w:rPr>
            </w:pPr>
            <w:r>
              <w:rPr>
                <w:color w:val="1F497D"/>
                <w:sz w:val="20"/>
                <w:szCs w:val="20"/>
              </w:rPr>
              <w:t>pasager-km/an</w:t>
            </w:r>
          </w:p>
        </w:tc>
        <w:tc>
          <w:tcPr>
            <w:tcW w:w="1444" w:type="dxa"/>
          </w:tcPr>
          <w:p w:rsidR="00A659F3" w:rsidRDefault="0023642F">
            <w:pPr>
              <w:rPr>
                <w:color w:val="1F497D"/>
                <w:sz w:val="20"/>
                <w:szCs w:val="20"/>
              </w:rPr>
            </w:pPr>
            <w:r>
              <w:rPr>
                <w:color w:val="1F497D"/>
                <w:sz w:val="20"/>
                <w:szCs w:val="20"/>
              </w:rPr>
              <w:t>…..0</w:t>
            </w:r>
          </w:p>
        </w:tc>
        <w:tc>
          <w:tcPr>
            <w:tcW w:w="1148" w:type="dxa"/>
          </w:tcPr>
          <w:p w:rsidR="00A659F3" w:rsidRDefault="0023642F">
            <w:pPr>
              <w:rPr>
                <w:color w:val="1F497D"/>
                <w:sz w:val="20"/>
                <w:szCs w:val="20"/>
              </w:rPr>
            </w:pPr>
            <w:r>
              <w:rPr>
                <w:color w:val="1F497D"/>
                <w:sz w:val="20"/>
                <w:szCs w:val="20"/>
              </w:rPr>
              <w:t>…..2020</w:t>
            </w:r>
          </w:p>
        </w:tc>
        <w:tc>
          <w:tcPr>
            <w:tcW w:w="1193" w:type="dxa"/>
          </w:tcPr>
          <w:p w:rsidR="00A659F3" w:rsidRDefault="0023642F">
            <w:pPr>
              <w:rPr>
                <w:color w:val="1F497D"/>
                <w:sz w:val="20"/>
                <w:szCs w:val="20"/>
              </w:rPr>
            </w:pPr>
            <w:r>
              <w:rPr>
                <w:color w:val="1F497D"/>
                <w:sz w:val="20"/>
                <w:szCs w:val="20"/>
              </w:rPr>
              <w:t>2.503.900.000</w:t>
            </w:r>
          </w:p>
        </w:tc>
        <w:tc>
          <w:tcPr>
            <w:tcW w:w="1205" w:type="dxa"/>
          </w:tcPr>
          <w:p w:rsidR="00A659F3" w:rsidRDefault="0023642F">
            <w:pPr>
              <w:rPr>
                <w:color w:val="1F497D"/>
                <w:sz w:val="20"/>
                <w:szCs w:val="20"/>
              </w:rPr>
            </w:pPr>
            <w:r>
              <w:rPr>
                <w:color w:val="1F497D"/>
                <w:sz w:val="20"/>
                <w:szCs w:val="20"/>
              </w:rPr>
              <w:t>Modelare trafic / Verificare parcurs tren</w:t>
            </w:r>
          </w:p>
        </w:tc>
        <w:tc>
          <w:tcPr>
            <w:tcW w:w="1047" w:type="dxa"/>
          </w:tcPr>
          <w:p w:rsidR="00A659F3" w:rsidRDefault="00A659F3">
            <w:pPr>
              <w:rPr>
                <w:color w:val="1F497D"/>
                <w:sz w:val="20"/>
                <w:szCs w:val="20"/>
              </w:rPr>
            </w:pPr>
          </w:p>
        </w:tc>
      </w:tr>
      <w:tr w:rsidR="00A659F3">
        <w:trPr>
          <w:trHeight w:val="353"/>
          <w:jc w:val="center"/>
        </w:trPr>
        <w:tc>
          <w:tcPr>
            <w:tcW w:w="1038" w:type="dxa"/>
            <w:vMerge/>
          </w:tcPr>
          <w:p w:rsidR="00A659F3" w:rsidRDefault="00A659F3">
            <w:pPr>
              <w:pBdr>
                <w:top w:val="nil"/>
                <w:left w:val="nil"/>
                <w:bottom w:val="nil"/>
                <w:right w:val="nil"/>
                <w:between w:val="nil"/>
              </w:pBdr>
              <w:spacing w:line="276" w:lineRule="auto"/>
              <w:rPr>
                <w:color w:val="1F497D"/>
                <w:sz w:val="20"/>
                <w:szCs w:val="20"/>
              </w:rPr>
            </w:pPr>
          </w:p>
        </w:tc>
        <w:tc>
          <w:tcPr>
            <w:tcW w:w="1672" w:type="dxa"/>
            <w:vMerge/>
          </w:tcPr>
          <w:p w:rsidR="00A659F3" w:rsidRDefault="00A659F3">
            <w:pPr>
              <w:pBdr>
                <w:top w:val="nil"/>
                <w:left w:val="nil"/>
                <w:bottom w:val="nil"/>
                <w:right w:val="nil"/>
                <w:between w:val="nil"/>
              </w:pBdr>
              <w:spacing w:line="276" w:lineRule="auto"/>
              <w:rPr>
                <w:color w:val="1F497D"/>
                <w:sz w:val="20"/>
                <w:szCs w:val="20"/>
              </w:rPr>
            </w:pPr>
          </w:p>
        </w:tc>
        <w:tc>
          <w:tcPr>
            <w:tcW w:w="642" w:type="dxa"/>
            <w:vMerge/>
          </w:tcPr>
          <w:p w:rsidR="00A659F3" w:rsidRDefault="00A659F3">
            <w:pPr>
              <w:pBdr>
                <w:top w:val="nil"/>
                <w:left w:val="nil"/>
                <w:bottom w:val="nil"/>
                <w:right w:val="nil"/>
                <w:between w:val="nil"/>
              </w:pBdr>
              <w:spacing w:line="276" w:lineRule="auto"/>
              <w:rPr>
                <w:color w:val="1F497D"/>
                <w:sz w:val="20"/>
                <w:szCs w:val="20"/>
              </w:rPr>
            </w:pPr>
          </w:p>
        </w:tc>
        <w:tc>
          <w:tcPr>
            <w:tcW w:w="1396" w:type="dxa"/>
          </w:tcPr>
          <w:p w:rsidR="00A659F3" w:rsidRDefault="0023642F">
            <w:pPr>
              <w:rPr>
                <w:color w:val="1F497D"/>
                <w:sz w:val="20"/>
                <w:szCs w:val="20"/>
              </w:rPr>
            </w:pPr>
            <w:r>
              <w:rPr>
                <w:color w:val="1F497D"/>
                <w:sz w:val="20"/>
                <w:szCs w:val="20"/>
              </w:rPr>
              <w:t>MDR</w:t>
            </w:r>
          </w:p>
        </w:tc>
        <w:tc>
          <w:tcPr>
            <w:tcW w:w="546" w:type="dxa"/>
          </w:tcPr>
          <w:p w:rsidR="00A659F3" w:rsidRDefault="0023642F">
            <w:pPr>
              <w:rPr>
                <w:color w:val="1F497D"/>
                <w:sz w:val="20"/>
                <w:szCs w:val="20"/>
              </w:rPr>
            </w:pPr>
            <w:r>
              <w:rPr>
                <w:color w:val="1F497D"/>
                <w:sz w:val="20"/>
                <w:szCs w:val="20"/>
              </w:rPr>
              <w:t>RCR 58</w:t>
            </w:r>
            <w:r>
              <w:rPr>
                <w:rFonts w:ascii="inherit" w:eastAsia="inherit" w:hAnsi="inherit" w:cs="inherit"/>
                <w:color w:val="1F497D"/>
              </w:rPr>
              <w:t xml:space="preserve">  </w:t>
            </w:r>
          </w:p>
        </w:tc>
        <w:tc>
          <w:tcPr>
            <w:tcW w:w="1562" w:type="dxa"/>
          </w:tcPr>
          <w:p w:rsidR="00A659F3" w:rsidRDefault="0023642F">
            <w:pPr>
              <w:spacing w:before="60" w:after="60"/>
              <w:rPr>
                <w:color w:val="1F497D"/>
                <w:sz w:val="20"/>
                <w:szCs w:val="20"/>
              </w:rPr>
            </w:pPr>
            <w:r>
              <w:rPr>
                <w:color w:val="1F497D"/>
                <w:sz w:val="20"/>
                <w:szCs w:val="20"/>
              </w:rPr>
              <w:t>Număr anual de utilizatori de căi ferate nou construite, reabilitate, reconstruite sau modernizate</w:t>
            </w:r>
          </w:p>
          <w:p w:rsidR="00A659F3" w:rsidRDefault="00A659F3">
            <w:pPr>
              <w:spacing w:before="60" w:after="60"/>
              <w:rPr>
                <w:color w:val="1F497D"/>
                <w:sz w:val="20"/>
                <w:szCs w:val="20"/>
              </w:rPr>
            </w:pPr>
          </w:p>
        </w:tc>
        <w:tc>
          <w:tcPr>
            <w:tcW w:w="1171" w:type="dxa"/>
          </w:tcPr>
          <w:p w:rsidR="00A659F3" w:rsidRDefault="0023642F">
            <w:pPr>
              <w:rPr>
                <w:color w:val="1F497D"/>
                <w:sz w:val="20"/>
                <w:szCs w:val="20"/>
              </w:rPr>
            </w:pPr>
            <w:r>
              <w:rPr>
                <w:color w:val="1F497D"/>
                <w:sz w:val="20"/>
                <w:szCs w:val="20"/>
              </w:rPr>
              <w:t>pasager-km/an</w:t>
            </w:r>
          </w:p>
        </w:tc>
        <w:tc>
          <w:tcPr>
            <w:tcW w:w="1444" w:type="dxa"/>
          </w:tcPr>
          <w:p w:rsidR="00A659F3" w:rsidRDefault="0023642F">
            <w:pPr>
              <w:rPr>
                <w:color w:val="1F497D"/>
                <w:sz w:val="20"/>
                <w:szCs w:val="20"/>
              </w:rPr>
            </w:pPr>
            <w:r>
              <w:rPr>
                <w:color w:val="1F497D"/>
                <w:sz w:val="20"/>
                <w:szCs w:val="20"/>
              </w:rPr>
              <w:t>…..0</w:t>
            </w:r>
          </w:p>
        </w:tc>
        <w:tc>
          <w:tcPr>
            <w:tcW w:w="1148" w:type="dxa"/>
          </w:tcPr>
          <w:p w:rsidR="00A659F3" w:rsidRDefault="0023642F">
            <w:pPr>
              <w:rPr>
                <w:color w:val="1F497D"/>
                <w:sz w:val="20"/>
                <w:szCs w:val="20"/>
              </w:rPr>
            </w:pPr>
            <w:r>
              <w:rPr>
                <w:color w:val="1F497D"/>
                <w:sz w:val="20"/>
                <w:szCs w:val="20"/>
              </w:rPr>
              <w:t>…..2020</w:t>
            </w:r>
          </w:p>
        </w:tc>
        <w:tc>
          <w:tcPr>
            <w:tcW w:w="1193" w:type="dxa"/>
          </w:tcPr>
          <w:p w:rsidR="00A659F3" w:rsidRDefault="0023642F">
            <w:pPr>
              <w:rPr>
                <w:color w:val="1F497D"/>
                <w:sz w:val="20"/>
                <w:szCs w:val="20"/>
              </w:rPr>
            </w:pPr>
            <w:r>
              <w:rPr>
                <w:color w:val="1F497D"/>
                <w:sz w:val="20"/>
                <w:szCs w:val="20"/>
              </w:rPr>
              <w:t>357.700.000</w:t>
            </w:r>
          </w:p>
        </w:tc>
        <w:tc>
          <w:tcPr>
            <w:tcW w:w="1205" w:type="dxa"/>
          </w:tcPr>
          <w:p w:rsidR="00A659F3" w:rsidRDefault="0023642F">
            <w:pPr>
              <w:rPr>
                <w:color w:val="1F497D"/>
                <w:sz w:val="20"/>
                <w:szCs w:val="20"/>
              </w:rPr>
            </w:pPr>
            <w:r>
              <w:rPr>
                <w:color w:val="1F497D"/>
                <w:sz w:val="20"/>
                <w:szCs w:val="20"/>
              </w:rPr>
              <w:t>Modelare trafic / Verificare parcurs tren</w:t>
            </w:r>
          </w:p>
        </w:tc>
        <w:tc>
          <w:tcPr>
            <w:tcW w:w="1047" w:type="dxa"/>
          </w:tcPr>
          <w:p w:rsidR="00A659F3" w:rsidRDefault="00A659F3">
            <w:pPr>
              <w:rPr>
                <w:color w:val="1F497D"/>
                <w:sz w:val="20"/>
                <w:szCs w:val="20"/>
              </w:rPr>
            </w:pPr>
          </w:p>
        </w:tc>
      </w:tr>
    </w:tbl>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A659F3">
      <w:pPr>
        <w:spacing w:before="5"/>
        <w:rPr>
          <w:sz w:val="23"/>
          <w:szCs w:val="23"/>
        </w:rPr>
      </w:pPr>
    </w:p>
    <w:p w:rsidR="00A659F3" w:rsidRDefault="0023642F">
      <w:pPr>
        <w:numPr>
          <w:ilvl w:val="4"/>
          <w:numId w:val="39"/>
        </w:numPr>
        <w:pBdr>
          <w:top w:val="nil"/>
          <w:left w:val="nil"/>
          <w:bottom w:val="nil"/>
          <w:right w:val="nil"/>
          <w:between w:val="nil"/>
        </w:pBdr>
        <w:tabs>
          <w:tab w:val="left" w:pos="1910"/>
          <w:tab w:val="left" w:pos="1911"/>
        </w:tabs>
        <w:spacing w:before="89"/>
        <w:ind w:left="1915" w:hanging="1310"/>
        <w:rPr>
          <w:color w:val="000000"/>
        </w:rPr>
      </w:pPr>
      <w:r>
        <w:rPr>
          <w:color w:val="000000"/>
        </w:rPr>
        <w:t>Defalcare orientativă a resurselor programate (UE) per tip de intervenție (nu se aplică pentru FEAMPA)</w:t>
      </w:r>
    </w:p>
    <w:p w:rsidR="00A659F3" w:rsidRDefault="0023642F">
      <w:pPr>
        <w:spacing w:before="1"/>
        <w:ind w:left="600" w:right="6640" w:firstLine="778"/>
      </w:pPr>
      <w:r>
        <w:t>Trimitere: articolul 22 alineatul (3) litera (d) punctul (viii) din RDC Tabelul 4: Dimensiunea 1 – Domeniu de intervenție</w:t>
      </w:r>
    </w:p>
    <w:p w:rsidR="00A659F3" w:rsidRDefault="00A659F3">
      <w:pPr>
        <w:spacing w:before="10"/>
        <w:rPr>
          <w:sz w:val="20"/>
          <w:szCs w:val="20"/>
        </w:rPr>
      </w:pPr>
    </w:p>
    <w:tbl>
      <w:tblPr>
        <w:tblStyle w:val="afffffffd"/>
        <w:tblW w:w="13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1845"/>
        <w:gridCol w:w="3240"/>
        <w:gridCol w:w="3510"/>
        <w:gridCol w:w="1710"/>
      </w:tblGrid>
      <w:tr w:rsidR="00A659F3">
        <w:trPr>
          <w:trHeight w:val="353"/>
          <w:jc w:val="center"/>
        </w:trPr>
        <w:tc>
          <w:tcPr>
            <w:tcW w:w="2088"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33"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845"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24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510"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10"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088" w:type="dxa"/>
            <w:vMerge w:val="restart"/>
            <w:vAlign w:val="center"/>
          </w:tcPr>
          <w:p w:rsidR="00A659F3" w:rsidRDefault="0023642F">
            <w:pPr>
              <w:ind w:left="144"/>
              <w:jc w:val="center"/>
              <w:rPr>
                <w:color w:val="1F497D"/>
                <w:sz w:val="20"/>
                <w:szCs w:val="20"/>
              </w:rPr>
            </w:pPr>
            <w:r>
              <w:rPr>
                <w:color w:val="1F497D"/>
                <w:sz w:val="20"/>
                <w:szCs w:val="20"/>
              </w:rPr>
              <w:t>5.</w:t>
            </w:r>
            <w:r>
              <w:rPr>
                <w:color w:val="1F497D"/>
              </w:rPr>
              <w:t xml:space="preserve"> </w:t>
            </w:r>
            <w:r>
              <w:rPr>
                <w:color w:val="1F497D"/>
                <w:sz w:val="20"/>
                <w:szCs w:val="20"/>
              </w:rPr>
              <w:t>Creșterea atractivității transportului feroviar de călători</w:t>
            </w:r>
          </w:p>
        </w:tc>
        <w:tc>
          <w:tcPr>
            <w:tcW w:w="1133" w:type="dxa"/>
            <w:vMerge w:val="restart"/>
            <w:vAlign w:val="center"/>
          </w:tcPr>
          <w:p w:rsidR="00A659F3" w:rsidRDefault="0023642F">
            <w:pPr>
              <w:ind w:left="144"/>
              <w:jc w:val="center"/>
              <w:rPr>
                <w:color w:val="1F497D"/>
                <w:sz w:val="20"/>
                <w:szCs w:val="20"/>
              </w:rPr>
            </w:pPr>
            <w:r>
              <w:rPr>
                <w:color w:val="1F497D"/>
                <w:sz w:val="20"/>
                <w:szCs w:val="20"/>
              </w:rPr>
              <w:t>FEDR</w:t>
            </w:r>
          </w:p>
        </w:tc>
        <w:tc>
          <w:tcPr>
            <w:tcW w:w="1845" w:type="dxa"/>
            <w:vAlign w:val="center"/>
          </w:tcPr>
          <w:p w:rsidR="00A659F3" w:rsidRDefault="0023642F">
            <w:pPr>
              <w:ind w:left="144"/>
              <w:jc w:val="center"/>
              <w:rPr>
                <w:color w:val="1F497D"/>
                <w:sz w:val="20"/>
                <w:szCs w:val="20"/>
              </w:rPr>
            </w:pPr>
            <w:r>
              <w:rPr>
                <w:color w:val="1F497D"/>
                <w:sz w:val="20"/>
                <w:szCs w:val="20"/>
              </w:rPr>
              <w:t>LDR</w:t>
            </w:r>
          </w:p>
          <w:p w:rsidR="00A659F3" w:rsidRDefault="00A659F3">
            <w:pPr>
              <w:ind w:left="144"/>
              <w:jc w:val="center"/>
              <w:rPr>
                <w:color w:val="1F497D"/>
                <w:sz w:val="20"/>
                <w:szCs w:val="20"/>
              </w:rPr>
            </w:pPr>
          </w:p>
        </w:tc>
        <w:tc>
          <w:tcPr>
            <w:tcW w:w="3240" w:type="dxa"/>
            <w:vMerge w:val="restart"/>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widowControl/>
              <w:pBdr>
                <w:top w:val="nil"/>
                <w:left w:val="nil"/>
                <w:bottom w:val="nil"/>
                <w:right w:val="nil"/>
                <w:between w:val="nil"/>
              </w:pBdr>
              <w:ind w:left="144"/>
              <w:jc w:val="center"/>
              <w:rPr>
                <w:color w:val="1F497D"/>
                <w:sz w:val="20"/>
                <w:szCs w:val="20"/>
              </w:rPr>
            </w:pPr>
          </w:p>
        </w:tc>
        <w:tc>
          <w:tcPr>
            <w:tcW w:w="351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107 - Active feroviare mobile cu emisii zero/electrice</w:t>
            </w:r>
          </w:p>
        </w:tc>
        <w:tc>
          <w:tcPr>
            <w:tcW w:w="1710" w:type="dxa"/>
            <w:vAlign w:val="center"/>
          </w:tcPr>
          <w:p w:rsidR="00A659F3" w:rsidRDefault="0023642F">
            <w:pPr>
              <w:ind w:left="144"/>
              <w:jc w:val="center"/>
              <w:rPr>
                <w:color w:val="1F497D"/>
                <w:sz w:val="20"/>
                <w:szCs w:val="20"/>
              </w:rPr>
            </w:pPr>
            <w:r>
              <w:rPr>
                <w:color w:val="1F497D"/>
                <w:sz w:val="20"/>
                <w:szCs w:val="20"/>
              </w:rPr>
              <w:t>220.200.000</w:t>
            </w:r>
          </w:p>
          <w:p w:rsidR="00A659F3" w:rsidRDefault="00A659F3">
            <w:pPr>
              <w:ind w:left="144"/>
              <w:jc w:val="center"/>
              <w:rPr>
                <w:color w:val="1F497D"/>
                <w:sz w:val="20"/>
                <w:szCs w:val="20"/>
              </w:rPr>
            </w:pPr>
          </w:p>
        </w:tc>
      </w:tr>
      <w:tr w:rsidR="00A659F3">
        <w:trPr>
          <w:trHeight w:val="353"/>
          <w:jc w:val="center"/>
        </w:trPr>
        <w:tc>
          <w:tcPr>
            <w:tcW w:w="2088"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133"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845" w:type="dxa"/>
            <w:vAlign w:val="center"/>
          </w:tcPr>
          <w:p w:rsidR="00A659F3" w:rsidRDefault="0023642F">
            <w:pPr>
              <w:ind w:left="144"/>
              <w:jc w:val="center"/>
              <w:rPr>
                <w:color w:val="1F497D"/>
                <w:sz w:val="20"/>
                <w:szCs w:val="20"/>
              </w:rPr>
            </w:pPr>
            <w:r>
              <w:rPr>
                <w:color w:val="1F497D"/>
                <w:sz w:val="20"/>
                <w:szCs w:val="20"/>
              </w:rPr>
              <w:t>MDR</w:t>
            </w:r>
          </w:p>
        </w:tc>
        <w:tc>
          <w:tcPr>
            <w:tcW w:w="3240"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351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107 - Active feroviare mobile cu emisii zero/electrice</w:t>
            </w:r>
          </w:p>
        </w:tc>
        <w:tc>
          <w:tcPr>
            <w:tcW w:w="1710" w:type="dxa"/>
            <w:vAlign w:val="center"/>
          </w:tcPr>
          <w:p w:rsidR="00A659F3" w:rsidRDefault="0023642F">
            <w:pPr>
              <w:ind w:left="144"/>
              <w:jc w:val="center"/>
              <w:rPr>
                <w:color w:val="1F497D"/>
                <w:sz w:val="20"/>
                <w:szCs w:val="20"/>
              </w:rPr>
            </w:pPr>
            <w:r>
              <w:rPr>
                <w:color w:val="1F497D"/>
                <w:sz w:val="20"/>
                <w:szCs w:val="20"/>
              </w:rPr>
              <w:t>29.800.000</w:t>
            </w:r>
          </w:p>
        </w:tc>
      </w:tr>
    </w:tbl>
    <w:p w:rsidR="00A659F3" w:rsidRDefault="00A659F3">
      <w:pPr>
        <w:rPr>
          <w:sz w:val="24"/>
          <w:szCs w:val="24"/>
        </w:rPr>
      </w:pPr>
    </w:p>
    <w:p w:rsidR="00A659F3" w:rsidRDefault="00A659F3">
      <w:pPr>
        <w:rPr>
          <w:sz w:val="24"/>
          <w:szCs w:val="24"/>
        </w:rPr>
      </w:pPr>
    </w:p>
    <w:p w:rsidR="00A659F3" w:rsidRDefault="0023642F">
      <w:pPr>
        <w:spacing w:before="143"/>
        <w:ind w:left="600"/>
      </w:pPr>
      <w:r>
        <w:t>Tabelul 5: Dimensiunea 2 – Formă de finanțare</w:t>
      </w:r>
    </w:p>
    <w:p w:rsidR="00A659F3" w:rsidRDefault="00A659F3">
      <w:pPr>
        <w:spacing w:before="9" w:after="1"/>
        <w:rPr>
          <w:sz w:val="20"/>
          <w:szCs w:val="20"/>
        </w:rPr>
      </w:pPr>
    </w:p>
    <w:tbl>
      <w:tblPr>
        <w:tblStyle w:val="afffffffe"/>
        <w:tblW w:w="13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1845"/>
        <w:gridCol w:w="3240"/>
        <w:gridCol w:w="3510"/>
        <w:gridCol w:w="1710"/>
      </w:tblGrid>
      <w:tr w:rsidR="00A659F3">
        <w:trPr>
          <w:trHeight w:val="353"/>
          <w:jc w:val="center"/>
        </w:trPr>
        <w:tc>
          <w:tcPr>
            <w:tcW w:w="2088"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33"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845"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24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510"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10"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088" w:type="dxa"/>
            <w:vMerge w:val="restart"/>
            <w:vAlign w:val="center"/>
          </w:tcPr>
          <w:p w:rsidR="00A659F3" w:rsidRDefault="0023642F">
            <w:pPr>
              <w:ind w:left="144"/>
              <w:jc w:val="center"/>
              <w:rPr>
                <w:color w:val="1F497D"/>
                <w:sz w:val="20"/>
                <w:szCs w:val="20"/>
              </w:rPr>
            </w:pPr>
            <w:r>
              <w:rPr>
                <w:color w:val="1F497D"/>
                <w:sz w:val="20"/>
                <w:szCs w:val="20"/>
              </w:rPr>
              <w:t>5.</w:t>
            </w:r>
            <w:r>
              <w:rPr>
                <w:color w:val="1F497D"/>
              </w:rPr>
              <w:t xml:space="preserve"> </w:t>
            </w:r>
            <w:r>
              <w:rPr>
                <w:color w:val="1F497D"/>
                <w:sz w:val="20"/>
                <w:szCs w:val="20"/>
              </w:rPr>
              <w:t>Creșterea atractivității transportului feroviar de călători</w:t>
            </w:r>
          </w:p>
        </w:tc>
        <w:tc>
          <w:tcPr>
            <w:tcW w:w="1133" w:type="dxa"/>
            <w:vMerge w:val="restart"/>
            <w:vAlign w:val="center"/>
          </w:tcPr>
          <w:p w:rsidR="00A659F3" w:rsidRDefault="0023642F">
            <w:pPr>
              <w:ind w:left="144"/>
              <w:jc w:val="center"/>
              <w:rPr>
                <w:color w:val="1F497D"/>
                <w:sz w:val="20"/>
                <w:szCs w:val="20"/>
              </w:rPr>
            </w:pPr>
            <w:r>
              <w:rPr>
                <w:color w:val="1F497D"/>
                <w:sz w:val="20"/>
                <w:szCs w:val="20"/>
              </w:rPr>
              <w:t>FEDR</w:t>
            </w:r>
          </w:p>
        </w:tc>
        <w:tc>
          <w:tcPr>
            <w:tcW w:w="1845" w:type="dxa"/>
            <w:vAlign w:val="center"/>
          </w:tcPr>
          <w:p w:rsidR="00A659F3" w:rsidRDefault="0023642F">
            <w:pPr>
              <w:ind w:left="144"/>
              <w:jc w:val="center"/>
              <w:rPr>
                <w:color w:val="1F497D"/>
                <w:sz w:val="20"/>
                <w:szCs w:val="20"/>
              </w:rPr>
            </w:pPr>
            <w:r>
              <w:rPr>
                <w:color w:val="1F497D"/>
                <w:sz w:val="20"/>
                <w:szCs w:val="20"/>
              </w:rPr>
              <w:t>LDR</w:t>
            </w:r>
          </w:p>
          <w:p w:rsidR="00A659F3" w:rsidRDefault="00A659F3">
            <w:pPr>
              <w:ind w:left="144"/>
              <w:jc w:val="center"/>
              <w:rPr>
                <w:color w:val="1F497D"/>
                <w:sz w:val="20"/>
                <w:szCs w:val="20"/>
              </w:rPr>
            </w:pPr>
          </w:p>
        </w:tc>
        <w:tc>
          <w:tcPr>
            <w:tcW w:w="3240" w:type="dxa"/>
            <w:vMerge w:val="restart"/>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tc>
        <w:tc>
          <w:tcPr>
            <w:tcW w:w="3510" w:type="dxa"/>
            <w:vMerge w:val="restart"/>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01 - grant</w:t>
            </w:r>
          </w:p>
        </w:tc>
        <w:tc>
          <w:tcPr>
            <w:tcW w:w="1710" w:type="dxa"/>
            <w:vAlign w:val="center"/>
          </w:tcPr>
          <w:p w:rsidR="00A659F3" w:rsidRDefault="0023642F">
            <w:pPr>
              <w:ind w:left="144"/>
              <w:jc w:val="center"/>
              <w:rPr>
                <w:color w:val="1F497D"/>
                <w:sz w:val="20"/>
                <w:szCs w:val="20"/>
              </w:rPr>
            </w:pPr>
            <w:r>
              <w:rPr>
                <w:color w:val="1F497D"/>
                <w:sz w:val="20"/>
                <w:szCs w:val="20"/>
              </w:rPr>
              <w:t>220.200.000</w:t>
            </w:r>
          </w:p>
          <w:p w:rsidR="00A659F3" w:rsidRDefault="00A659F3">
            <w:pPr>
              <w:ind w:left="144"/>
              <w:jc w:val="center"/>
              <w:rPr>
                <w:color w:val="1F497D"/>
                <w:sz w:val="20"/>
                <w:szCs w:val="20"/>
              </w:rPr>
            </w:pPr>
          </w:p>
        </w:tc>
      </w:tr>
      <w:tr w:rsidR="00A659F3">
        <w:trPr>
          <w:trHeight w:val="353"/>
          <w:jc w:val="center"/>
        </w:trPr>
        <w:tc>
          <w:tcPr>
            <w:tcW w:w="2088"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133"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845" w:type="dxa"/>
            <w:vAlign w:val="center"/>
          </w:tcPr>
          <w:p w:rsidR="00A659F3" w:rsidRDefault="0023642F">
            <w:pPr>
              <w:ind w:left="144"/>
              <w:jc w:val="center"/>
              <w:rPr>
                <w:color w:val="1F497D"/>
                <w:sz w:val="20"/>
                <w:szCs w:val="20"/>
              </w:rPr>
            </w:pPr>
            <w:r>
              <w:rPr>
                <w:color w:val="1F497D"/>
                <w:sz w:val="20"/>
                <w:szCs w:val="20"/>
              </w:rPr>
              <w:t>MDR</w:t>
            </w:r>
          </w:p>
        </w:tc>
        <w:tc>
          <w:tcPr>
            <w:tcW w:w="3240"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3510"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710" w:type="dxa"/>
            <w:vAlign w:val="center"/>
          </w:tcPr>
          <w:p w:rsidR="00A659F3" w:rsidRDefault="0023642F">
            <w:pPr>
              <w:ind w:left="144"/>
              <w:jc w:val="center"/>
              <w:rPr>
                <w:color w:val="1F497D"/>
                <w:sz w:val="20"/>
                <w:szCs w:val="20"/>
              </w:rPr>
            </w:pPr>
            <w:r>
              <w:rPr>
                <w:color w:val="1F497D"/>
                <w:sz w:val="20"/>
                <w:szCs w:val="20"/>
              </w:rPr>
              <w:t>29.800.000</w:t>
            </w:r>
          </w:p>
        </w:tc>
      </w:tr>
    </w:tbl>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A659F3">
      <w:pPr>
        <w:spacing w:before="3"/>
      </w:pPr>
    </w:p>
    <w:p w:rsidR="00A659F3" w:rsidRDefault="0023642F">
      <w:pPr>
        <w:spacing w:before="90"/>
        <w:ind w:left="600"/>
      </w:pPr>
      <w:r>
        <w:t>Tabelul 6: Dimensiunea 3 – Mecanism teritorial de punere în practică și abordare teritorială</w:t>
      </w:r>
    </w:p>
    <w:p w:rsidR="00A659F3" w:rsidRDefault="00A659F3">
      <w:pPr>
        <w:spacing w:before="11"/>
        <w:rPr>
          <w:sz w:val="21"/>
          <w:szCs w:val="21"/>
        </w:rPr>
      </w:pPr>
    </w:p>
    <w:tbl>
      <w:tblPr>
        <w:tblStyle w:val="affffffff"/>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3249"/>
        <w:gridCol w:w="3099"/>
        <w:gridCol w:w="1161"/>
        <w:gridCol w:w="2731"/>
      </w:tblGrid>
      <w:tr w:rsidR="00A659F3">
        <w:trPr>
          <w:trHeight w:val="353"/>
          <w:jc w:val="center"/>
        </w:trPr>
        <w:tc>
          <w:tcPr>
            <w:tcW w:w="2088" w:type="dxa"/>
          </w:tcPr>
          <w:p w:rsidR="00A659F3" w:rsidRDefault="0023642F">
            <w:pPr>
              <w:pBdr>
                <w:top w:val="nil"/>
                <w:left w:val="nil"/>
                <w:bottom w:val="nil"/>
                <w:right w:val="nil"/>
                <w:between w:val="nil"/>
              </w:pBdr>
              <w:spacing w:before="39"/>
              <w:ind w:left="497"/>
              <w:rPr>
                <w:color w:val="000000"/>
              </w:rPr>
            </w:pPr>
            <w:r>
              <w:rPr>
                <w:color w:val="000000"/>
              </w:rPr>
              <w:t>Prioritate nr.</w:t>
            </w:r>
          </w:p>
        </w:tc>
        <w:tc>
          <w:tcPr>
            <w:tcW w:w="1133" w:type="dxa"/>
          </w:tcPr>
          <w:p w:rsidR="00A659F3" w:rsidRDefault="0023642F">
            <w:pPr>
              <w:pBdr>
                <w:top w:val="nil"/>
                <w:left w:val="nil"/>
                <w:bottom w:val="nil"/>
                <w:right w:val="nil"/>
                <w:between w:val="nil"/>
              </w:pBdr>
              <w:spacing w:before="39"/>
              <w:ind w:left="334"/>
              <w:rPr>
                <w:color w:val="000000"/>
              </w:rPr>
            </w:pPr>
            <w:r>
              <w:rPr>
                <w:color w:val="000000"/>
              </w:rPr>
              <w:t>Fond</w:t>
            </w:r>
          </w:p>
        </w:tc>
        <w:tc>
          <w:tcPr>
            <w:tcW w:w="3249" w:type="dxa"/>
          </w:tcPr>
          <w:p w:rsidR="00A659F3" w:rsidRDefault="0023642F">
            <w:pPr>
              <w:pBdr>
                <w:top w:val="nil"/>
                <w:left w:val="nil"/>
                <w:bottom w:val="nil"/>
                <w:right w:val="nil"/>
                <w:between w:val="nil"/>
              </w:pBdr>
              <w:spacing w:before="39"/>
              <w:ind w:left="757"/>
              <w:rPr>
                <w:color w:val="000000"/>
              </w:rPr>
            </w:pPr>
            <w:r>
              <w:rPr>
                <w:color w:val="000000"/>
              </w:rPr>
              <w:t>Categorie de regiuni</w:t>
            </w:r>
          </w:p>
        </w:tc>
        <w:tc>
          <w:tcPr>
            <w:tcW w:w="3099" w:type="dxa"/>
          </w:tcPr>
          <w:p w:rsidR="00A659F3" w:rsidRDefault="0023642F">
            <w:pPr>
              <w:pBdr>
                <w:top w:val="nil"/>
                <w:left w:val="nil"/>
                <w:bottom w:val="nil"/>
                <w:right w:val="nil"/>
                <w:between w:val="nil"/>
              </w:pBdr>
              <w:spacing w:before="39"/>
              <w:ind w:left="825"/>
              <w:rPr>
                <w:color w:val="000000"/>
              </w:rPr>
            </w:pPr>
            <w:r>
              <w:rPr>
                <w:color w:val="000000"/>
              </w:rPr>
              <w:t>Obiectiv specific</w:t>
            </w:r>
          </w:p>
        </w:tc>
        <w:tc>
          <w:tcPr>
            <w:tcW w:w="1161" w:type="dxa"/>
          </w:tcPr>
          <w:p w:rsidR="00A659F3" w:rsidRDefault="0023642F">
            <w:pPr>
              <w:pBdr>
                <w:top w:val="nil"/>
                <w:left w:val="nil"/>
                <w:bottom w:val="nil"/>
                <w:right w:val="nil"/>
                <w:between w:val="nil"/>
              </w:pBdr>
              <w:spacing w:before="39"/>
              <w:ind w:left="369" w:right="369"/>
              <w:jc w:val="center"/>
              <w:rPr>
                <w:color w:val="000000"/>
              </w:rPr>
            </w:pPr>
            <w:r>
              <w:rPr>
                <w:color w:val="000000"/>
              </w:rPr>
              <w:t>Cod</w:t>
            </w:r>
          </w:p>
        </w:tc>
        <w:tc>
          <w:tcPr>
            <w:tcW w:w="2731" w:type="dxa"/>
          </w:tcPr>
          <w:p w:rsidR="00A659F3" w:rsidRDefault="0023642F">
            <w:pPr>
              <w:pBdr>
                <w:top w:val="nil"/>
                <w:left w:val="nil"/>
                <w:bottom w:val="nil"/>
                <w:right w:val="nil"/>
                <w:between w:val="nil"/>
              </w:pBdr>
              <w:spacing w:before="39"/>
              <w:ind w:left="661"/>
              <w:rPr>
                <w:color w:val="000000"/>
              </w:rPr>
            </w:pPr>
            <w:r>
              <w:rPr>
                <w:color w:val="000000"/>
              </w:rPr>
              <w:t>Cuantum (EUR)</w:t>
            </w:r>
          </w:p>
        </w:tc>
      </w:tr>
      <w:tr w:rsidR="00A659F3">
        <w:trPr>
          <w:trHeight w:val="353"/>
          <w:jc w:val="center"/>
        </w:trPr>
        <w:tc>
          <w:tcPr>
            <w:tcW w:w="2088" w:type="dxa"/>
          </w:tcPr>
          <w:p w:rsidR="00A659F3" w:rsidRDefault="00A659F3">
            <w:pPr>
              <w:pBdr>
                <w:top w:val="nil"/>
                <w:left w:val="nil"/>
                <w:bottom w:val="nil"/>
                <w:right w:val="nil"/>
                <w:between w:val="nil"/>
              </w:pBdr>
              <w:rPr>
                <w:color w:val="000000"/>
                <w:sz w:val="20"/>
                <w:szCs w:val="20"/>
              </w:rPr>
            </w:pPr>
          </w:p>
        </w:tc>
        <w:tc>
          <w:tcPr>
            <w:tcW w:w="1133" w:type="dxa"/>
          </w:tcPr>
          <w:p w:rsidR="00A659F3" w:rsidRDefault="00A659F3">
            <w:pPr>
              <w:pBdr>
                <w:top w:val="nil"/>
                <w:left w:val="nil"/>
                <w:bottom w:val="nil"/>
                <w:right w:val="nil"/>
                <w:between w:val="nil"/>
              </w:pBdr>
              <w:rPr>
                <w:color w:val="000000"/>
                <w:sz w:val="20"/>
                <w:szCs w:val="20"/>
              </w:rPr>
            </w:pPr>
          </w:p>
        </w:tc>
        <w:tc>
          <w:tcPr>
            <w:tcW w:w="3249" w:type="dxa"/>
          </w:tcPr>
          <w:p w:rsidR="00A659F3" w:rsidRDefault="00A659F3">
            <w:pPr>
              <w:pBdr>
                <w:top w:val="nil"/>
                <w:left w:val="nil"/>
                <w:bottom w:val="nil"/>
                <w:right w:val="nil"/>
                <w:between w:val="nil"/>
              </w:pBdr>
              <w:rPr>
                <w:color w:val="000000"/>
                <w:sz w:val="20"/>
                <w:szCs w:val="20"/>
              </w:rPr>
            </w:pPr>
          </w:p>
        </w:tc>
        <w:tc>
          <w:tcPr>
            <w:tcW w:w="3099" w:type="dxa"/>
          </w:tcPr>
          <w:p w:rsidR="00A659F3" w:rsidRDefault="00A659F3">
            <w:pPr>
              <w:pBdr>
                <w:top w:val="nil"/>
                <w:left w:val="nil"/>
                <w:bottom w:val="nil"/>
                <w:right w:val="nil"/>
                <w:between w:val="nil"/>
              </w:pBdr>
              <w:rPr>
                <w:color w:val="000000"/>
                <w:sz w:val="20"/>
                <w:szCs w:val="20"/>
              </w:rPr>
            </w:pPr>
          </w:p>
        </w:tc>
        <w:tc>
          <w:tcPr>
            <w:tcW w:w="1161" w:type="dxa"/>
          </w:tcPr>
          <w:p w:rsidR="00A659F3" w:rsidRDefault="00A659F3">
            <w:pPr>
              <w:pBdr>
                <w:top w:val="nil"/>
                <w:left w:val="nil"/>
                <w:bottom w:val="nil"/>
                <w:right w:val="nil"/>
                <w:between w:val="nil"/>
              </w:pBdr>
              <w:rPr>
                <w:color w:val="000000"/>
                <w:sz w:val="20"/>
                <w:szCs w:val="20"/>
              </w:rPr>
            </w:pPr>
          </w:p>
        </w:tc>
        <w:tc>
          <w:tcPr>
            <w:tcW w:w="2731"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ind w:left="600"/>
      </w:pPr>
      <w:r>
        <w:t>Tabelul 7: Dimensiunea 6 – Teme secundare în cadrul FSE+</w:t>
      </w:r>
    </w:p>
    <w:p w:rsidR="00A659F3" w:rsidRDefault="00A659F3"/>
    <w:tbl>
      <w:tblPr>
        <w:tblStyle w:val="affffffff0"/>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3249"/>
        <w:gridCol w:w="3099"/>
        <w:gridCol w:w="1161"/>
        <w:gridCol w:w="2731"/>
      </w:tblGrid>
      <w:tr w:rsidR="00A659F3">
        <w:trPr>
          <w:trHeight w:val="353"/>
          <w:jc w:val="center"/>
        </w:trPr>
        <w:tc>
          <w:tcPr>
            <w:tcW w:w="2088" w:type="dxa"/>
          </w:tcPr>
          <w:p w:rsidR="00A659F3" w:rsidRDefault="0023642F">
            <w:pPr>
              <w:pBdr>
                <w:top w:val="nil"/>
                <w:left w:val="nil"/>
                <w:bottom w:val="nil"/>
                <w:right w:val="nil"/>
                <w:between w:val="nil"/>
              </w:pBdr>
              <w:spacing w:before="40"/>
              <w:ind w:left="497"/>
              <w:rPr>
                <w:color w:val="000000"/>
              </w:rPr>
            </w:pPr>
            <w:r>
              <w:rPr>
                <w:color w:val="000000"/>
              </w:rPr>
              <w:t>Prioritate nr.</w:t>
            </w:r>
          </w:p>
        </w:tc>
        <w:tc>
          <w:tcPr>
            <w:tcW w:w="1133" w:type="dxa"/>
          </w:tcPr>
          <w:p w:rsidR="00A659F3" w:rsidRDefault="0023642F">
            <w:pPr>
              <w:pBdr>
                <w:top w:val="nil"/>
                <w:left w:val="nil"/>
                <w:bottom w:val="nil"/>
                <w:right w:val="nil"/>
                <w:between w:val="nil"/>
              </w:pBdr>
              <w:spacing w:before="40"/>
              <w:ind w:left="334"/>
              <w:rPr>
                <w:color w:val="000000"/>
              </w:rPr>
            </w:pPr>
            <w:r>
              <w:rPr>
                <w:color w:val="000000"/>
              </w:rPr>
              <w:t>Fond</w:t>
            </w:r>
          </w:p>
        </w:tc>
        <w:tc>
          <w:tcPr>
            <w:tcW w:w="3249" w:type="dxa"/>
          </w:tcPr>
          <w:p w:rsidR="00A659F3" w:rsidRDefault="0023642F">
            <w:pPr>
              <w:pBdr>
                <w:top w:val="nil"/>
                <w:left w:val="nil"/>
                <w:bottom w:val="nil"/>
                <w:right w:val="nil"/>
                <w:between w:val="nil"/>
              </w:pBdr>
              <w:spacing w:before="40"/>
              <w:ind w:left="757"/>
              <w:rPr>
                <w:color w:val="000000"/>
              </w:rPr>
            </w:pPr>
            <w:r>
              <w:rPr>
                <w:color w:val="000000"/>
              </w:rPr>
              <w:t>Categorie de regiuni</w:t>
            </w:r>
          </w:p>
        </w:tc>
        <w:tc>
          <w:tcPr>
            <w:tcW w:w="3099" w:type="dxa"/>
          </w:tcPr>
          <w:p w:rsidR="00A659F3" w:rsidRDefault="0023642F">
            <w:pPr>
              <w:pBdr>
                <w:top w:val="nil"/>
                <w:left w:val="nil"/>
                <w:bottom w:val="nil"/>
                <w:right w:val="nil"/>
                <w:between w:val="nil"/>
              </w:pBdr>
              <w:spacing w:before="40"/>
              <w:ind w:left="825"/>
              <w:rPr>
                <w:color w:val="000000"/>
              </w:rPr>
            </w:pPr>
            <w:r>
              <w:rPr>
                <w:color w:val="000000"/>
              </w:rPr>
              <w:t>Obiectiv specific</w:t>
            </w:r>
          </w:p>
        </w:tc>
        <w:tc>
          <w:tcPr>
            <w:tcW w:w="1161" w:type="dxa"/>
          </w:tcPr>
          <w:p w:rsidR="00A659F3" w:rsidRDefault="0023642F">
            <w:pPr>
              <w:pBdr>
                <w:top w:val="nil"/>
                <w:left w:val="nil"/>
                <w:bottom w:val="nil"/>
                <w:right w:val="nil"/>
                <w:between w:val="nil"/>
              </w:pBdr>
              <w:spacing w:before="40"/>
              <w:ind w:left="369" w:right="369"/>
              <w:jc w:val="center"/>
              <w:rPr>
                <w:color w:val="000000"/>
              </w:rPr>
            </w:pPr>
            <w:r>
              <w:rPr>
                <w:color w:val="000000"/>
              </w:rPr>
              <w:t>Cod</w:t>
            </w:r>
          </w:p>
        </w:tc>
        <w:tc>
          <w:tcPr>
            <w:tcW w:w="2731" w:type="dxa"/>
          </w:tcPr>
          <w:p w:rsidR="00A659F3" w:rsidRDefault="0023642F">
            <w:pPr>
              <w:pBdr>
                <w:top w:val="nil"/>
                <w:left w:val="nil"/>
                <w:bottom w:val="nil"/>
                <w:right w:val="nil"/>
                <w:between w:val="nil"/>
              </w:pBdr>
              <w:spacing w:before="40"/>
              <w:ind w:left="660"/>
              <w:rPr>
                <w:color w:val="000000"/>
              </w:rPr>
            </w:pPr>
            <w:r>
              <w:rPr>
                <w:color w:val="000000"/>
              </w:rPr>
              <w:t>Cuantum (EUR)</w:t>
            </w:r>
          </w:p>
        </w:tc>
      </w:tr>
      <w:tr w:rsidR="00A659F3">
        <w:trPr>
          <w:trHeight w:val="353"/>
          <w:jc w:val="center"/>
        </w:trPr>
        <w:tc>
          <w:tcPr>
            <w:tcW w:w="2088" w:type="dxa"/>
          </w:tcPr>
          <w:p w:rsidR="00A659F3" w:rsidRDefault="00A659F3">
            <w:pPr>
              <w:pBdr>
                <w:top w:val="nil"/>
                <w:left w:val="nil"/>
                <w:bottom w:val="nil"/>
                <w:right w:val="nil"/>
                <w:between w:val="nil"/>
              </w:pBdr>
              <w:rPr>
                <w:color w:val="000000"/>
                <w:sz w:val="20"/>
                <w:szCs w:val="20"/>
              </w:rPr>
            </w:pPr>
          </w:p>
        </w:tc>
        <w:tc>
          <w:tcPr>
            <w:tcW w:w="1133" w:type="dxa"/>
          </w:tcPr>
          <w:p w:rsidR="00A659F3" w:rsidRDefault="00A659F3">
            <w:pPr>
              <w:pBdr>
                <w:top w:val="nil"/>
                <w:left w:val="nil"/>
                <w:bottom w:val="nil"/>
                <w:right w:val="nil"/>
                <w:between w:val="nil"/>
              </w:pBdr>
              <w:rPr>
                <w:color w:val="000000"/>
                <w:sz w:val="20"/>
                <w:szCs w:val="20"/>
              </w:rPr>
            </w:pPr>
          </w:p>
        </w:tc>
        <w:tc>
          <w:tcPr>
            <w:tcW w:w="3249" w:type="dxa"/>
          </w:tcPr>
          <w:p w:rsidR="00A659F3" w:rsidRDefault="00A659F3">
            <w:pPr>
              <w:pBdr>
                <w:top w:val="nil"/>
                <w:left w:val="nil"/>
                <w:bottom w:val="nil"/>
                <w:right w:val="nil"/>
                <w:between w:val="nil"/>
              </w:pBdr>
              <w:rPr>
                <w:color w:val="000000"/>
                <w:sz w:val="20"/>
                <w:szCs w:val="20"/>
              </w:rPr>
            </w:pPr>
          </w:p>
        </w:tc>
        <w:tc>
          <w:tcPr>
            <w:tcW w:w="3099" w:type="dxa"/>
          </w:tcPr>
          <w:p w:rsidR="00A659F3" w:rsidRDefault="00A659F3">
            <w:pPr>
              <w:pBdr>
                <w:top w:val="nil"/>
                <w:left w:val="nil"/>
                <w:bottom w:val="nil"/>
                <w:right w:val="nil"/>
                <w:between w:val="nil"/>
              </w:pBdr>
              <w:rPr>
                <w:color w:val="000000"/>
                <w:sz w:val="20"/>
                <w:szCs w:val="20"/>
              </w:rPr>
            </w:pPr>
          </w:p>
        </w:tc>
        <w:tc>
          <w:tcPr>
            <w:tcW w:w="1161" w:type="dxa"/>
          </w:tcPr>
          <w:p w:rsidR="00A659F3" w:rsidRDefault="00A659F3">
            <w:pPr>
              <w:pBdr>
                <w:top w:val="nil"/>
                <w:left w:val="nil"/>
                <w:bottom w:val="nil"/>
                <w:right w:val="nil"/>
                <w:between w:val="nil"/>
              </w:pBdr>
              <w:rPr>
                <w:color w:val="000000"/>
                <w:sz w:val="20"/>
                <w:szCs w:val="20"/>
              </w:rPr>
            </w:pPr>
          </w:p>
        </w:tc>
        <w:tc>
          <w:tcPr>
            <w:tcW w:w="2731"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10"/>
        <w:rPr>
          <w:sz w:val="34"/>
          <w:szCs w:val="3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fffffff1"/>
        <w:tblW w:w="13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1845"/>
        <w:gridCol w:w="3240"/>
        <w:gridCol w:w="3510"/>
        <w:gridCol w:w="1710"/>
      </w:tblGrid>
      <w:tr w:rsidR="00A659F3">
        <w:trPr>
          <w:trHeight w:val="353"/>
          <w:jc w:val="center"/>
        </w:trPr>
        <w:tc>
          <w:tcPr>
            <w:tcW w:w="2088"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33"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845"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24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510"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10"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088" w:type="dxa"/>
            <w:vMerge w:val="restart"/>
            <w:vAlign w:val="center"/>
          </w:tcPr>
          <w:p w:rsidR="00A659F3" w:rsidRDefault="0023642F">
            <w:pPr>
              <w:ind w:left="144"/>
              <w:jc w:val="center"/>
              <w:rPr>
                <w:color w:val="1F497D"/>
                <w:sz w:val="20"/>
                <w:szCs w:val="20"/>
              </w:rPr>
            </w:pPr>
            <w:r>
              <w:rPr>
                <w:color w:val="1F497D"/>
                <w:sz w:val="20"/>
                <w:szCs w:val="20"/>
              </w:rPr>
              <w:t>5.</w:t>
            </w:r>
            <w:r>
              <w:rPr>
                <w:color w:val="1F497D"/>
              </w:rPr>
              <w:t xml:space="preserve"> </w:t>
            </w:r>
            <w:r>
              <w:rPr>
                <w:color w:val="1F497D"/>
                <w:sz w:val="20"/>
                <w:szCs w:val="20"/>
              </w:rPr>
              <w:t>Creșterea atractivității transportului feroviar de călători</w:t>
            </w:r>
          </w:p>
        </w:tc>
        <w:tc>
          <w:tcPr>
            <w:tcW w:w="1133" w:type="dxa"/>
            <w:vMerge w:val="restart"/>
            <w:vAlign w:val="center"/>
          </w:tcPr>
          <w:p w:rsidR="00A659F3" w:rsidRDefault="0023642F">
            <w:pPr>
              <w:ind w:left="144"/>
              <w:jc w:val="center"/>
              <w:rPr>
                <w:color w:val="1F497D"/>
                <w:sz w:val="20"/>
                <w:szCs w:val="20"/>
              </w:rPr>
            </w:pPr>
            <w:r>
              <w:rPr>
                <w:color w:val="1F497D"/>
                <w:sz w:val="20"/>
                <w:szCs w:val="20"/>
              </w:rPr>
              <w:t>FEDR</w:t>
            </w:r>
          </w:p>
        </w:tc>
        <w:tc>
          <w:tcPr>
            <w:tcW w:w="1845" w:type="dxa"/>
            <w:vAlign w:val="center"/>
          </w:tcPr>
          <w:p w:rsidR="00A659F3" w:rsidRDefault="0023642F">
            <w:pPr>
              <w:ind w:left="144"/>
              <w:jc w:val="center"/>
              <w:rPr>
                <w:color w:val="1F497D"/>
                <w:sz w:val="20"/>
                <w:szCs w:val="20"/>
              </w:rPr>
            </w:pPr>
            <w:r>
              <w:rPr>
                <w:color w:val="1F497D"/>
                <w:sz w:val="20"/>
                <w:szCs w:val="20"/>
              </w:rPr>
              <w:t>LDR</w:t>
            </w:r>
          </w:p>
          <w:p w:rsidR="00A659F3" w:rsidRDefault="00A659F3">
            <w:pPr>
              <w:ind w:left="144"/>
              <w:jc w:val="center"/>
              <w:rPr>
                <w:color w:val="1F497D"/>
                <w:sz w:val="20"/>
                <w:szCs w:val="20"/>
              </w:rPr>
            </w:pPr>
          </w:p>
        </w:tc>
        <w:tc>
          <w:tcPr>
            <w:tcW w:w="3240" w:type="dxa"/>
            <w:vMerge w:val="restart"/>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3.2 Dezvoltarea și creșterea unei mobilități naționale, regionale și locale durabile, reziliente la schimbările climatice, inteligente și intermodale, inclusiv îmbunătățirea accesului la TEN-T și a mobilității transfrontaliere</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tc>
        <w:tc>
          <w:tcPr>
            <w:tcW w:w="3510" w:type="dxa"/>
            <w:vMerge w:val="restart"/>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03 – neutralitate de gen</w:t>
            </w:r>
          </w:p>
        </w:tc>
        <w:tc>
          <w:tcPr>
            <w:tcW w:w="1710" w:type="dxa"/>
            <w:vAlign w:val="center"/>
          </w:tcPr>
          <w:p w:rsidR="00A659F3" w:rsidRDefault="0023642F">
            <w:pPr>
              <w:ind w:left="144"/>
              <w:jc w:val="center"/>
              <w:rPr>
                <w:color w:val="1F497D"/>
                <w:sz w:val="20"/>
                <w:szCs w:val="20"/>
              </w:rPr>
            </w:pPr>
            <w:r>
              <w:rPr>
                <w:color w:val="1F497D"/>
                <w:sz w:val="20"/>
                <w:szCs w:val="20"/>
              </w:rPr>
              <w:t>220.200.000</w:t>
            </w:r>
          </w:p>
          <w:p w:rsidR="00A659F3" w:rsidRDefault="00A659F3">
            <w:pPr>
              <w:ind w:left="144"/>
              <w:jc w:val="center"/>
              <w:rPr>
                <w:color w:val="1F497D"/>
                <w:sz w:val="20"/>
                <w:szCs w:val="20"/>
              </w:rPr>
            </w:pPr>
          </w:p>
        </w:tc>
      </w:tr>
      <w:tr w:rsidR="00A659F3">
        <w:trPr>
          <w:trHeight w:val="353"/>
          <w:jc w:val="center"/>
        </w:trPr>
        <w:tc>
          <w:tcPr>
            <w:tcW w:w="2088"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133"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845" w:type="dxa"/>
            <w:vAlign w:val="center"/>
          </w:tcPr>
          <w:p w:rsidR="00A659F3" w:rsidRDefault="0023642F">
            <w:pPr>
              <w:ind w:left="144"/>
              <w:jc w:val="center"/>
              <w:rPr>
                <w:color w:val="1F497D"/>
                <w:sz w:val="20"/>
                <w:szCs w:val="20"/>
              </w:rPr>
            </w:pPr>
            <w:r>
              <w:rPr>
                <w:color w:val="1F497D"/>
                <w:sz w:val="20"/>
                <w:szCs w:val="20"/>
              </w:rPr>
              <w:t>MDR</w:t>
            </w:r>
          </w:p>
        </w:tc>
        <w:tc>
          <w:tcPr>
            <w:tcW w:w="3240"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3510"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710" w:type="dxa"/>
            <w:vAlign w:val="center"/>
          </w:tcPr>
          <w:p w:rsidR="00A659F3" w:rsidRDefault="0023642F">
            <w:pPr>
              <w:ind w:left="144"/>
              <w:jc w:val="center"/>
              <w:rPr>
                <w:color w:val="1F497D"/>
                <w:sz w:val="20"/>
                <w:szCs w:val="20"/>
              </w:rPr>
            </w:pPr>
            <w:r>
              <w:rPr>
                <w:color w:val="1F497D"/>
                <w:sz w:val="20"/>
                <w:szCs w:val="20"/>
              </w:rPr>
              <w:t>29.800.000</w:t>
            </w:r>
          </w:p>
        </w:tc>
      </w:tr>
    </w:tbl>
    <w:p w:rsidR="00A659F3" w:rsidRDefault="0023642F">
      <w:pPr>
        <w:tabs>
          <w:tab w:val="left" w:pos="1378"/>
        </w:tabs>
        <w:spacing w:before="96" w:line="232" w:lineRule="auto"/>
        <w:ind w:left="1378" w:right="644" w:hanging="779"/>
        <w:sectPr w:rsidR="00A659F3">
          <w:pgSz w:w="16840" w:h="11910" w:orient="landscape"/>
          <w:pgMar w:top="840" w:right="1700" w:bottom="280" w:left="1060" w:header="708" w:footer="708" w:gutter="0"/>
          <w:cols w:space="708"/>
        </w:sectPr>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A659F3">
      <w:pPr>
        <w:spacing w:before="7"/>
        <w:rPr>
          <w:sz w:val="17"/>
          <w:szCs w:val="17"/>
        </w:rPr>
      </w:pPr>
    </w:p>
    <w:p w:rsidR="00A659F3" w:rsidRDefault="0023642F">
      <w:pPr>
        <w:numPr>
          <w:ilvl w:val="4"/>
          <w:numId w:val="39"/>
        </w:numPr>
        <w:pBdr>
          <w:top w:val="nil"/>
          <w:left w:val="nil"/>
          <w:bottom w:val="nil"/>
          <w:right w:val="nil"/>
          <w:between w:val="nil"/>
        </w:pBdr>
        <w:tabs>
          <w:tab w:val="left" w:pos="1910"/>
          <w:tab w:val="left" w:pos="1911"/>
        </w:tabs>
        <w:spacing w:before="89"/>
        <w:ind w:left="1915" w:hanging="1310"/>
        <w:rPr>
          <w:color w:val="000000"/>
        </w:rPr>
      </w:pPr>
      <w:r>
        <w:rPr>
          <w:color w:val="000000"/>
        </w:rPr>
        <w:t xml:space="preserve">Defalcare orientativă a resurselor programate (UE) per tip de intervenție pentru FEAMPA </w:t>
      </w:r>
      <w:r>
        <w:rPr>
          <w:color w:val="366091"/>
        </w:rPr>
        <w:t>N/A</w:t>
      </w:r>
    </w:p>
    <w:p w:rsidR="00A659F3" w:rsidRDefault="00A659F3">
      <w:pPr>
        <w:spacing w:before="3"/>
        <w:rPr>
          <w:sz w:val="30"/>
          <w:szCs w:val="30"/>
        </w:rPr>
      </w:pPr>
    </w:p>
    <w:p w:rsidR="00A659F3" w:rsidRDefault="0023642F">
      <w:pPr>
        <w:ind w:left="1378"/>
      </w:pPr>
      <w:r>
        <w:t>Trimitere: articolul 22 alineatul (3) punctul (c) din RDC</w:t>
      </w:r>
    </w:p>
    <w:p w:rsidR="00A659F3" w:rsidRDefault="00A659F3">
      <w:pPr>
        <w:spacing w:before="2"/>
        <w:rPr>
          <w:sz w:val="30"/>
          <w:szCs w:val="30"/>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fffffff2"/>
        <w:tblW w:w="13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25"/>
        <w:gridCol w:w="3331"/>
        <w:gridCol w:w="3740"/>
        <w:gridCol w:w="1242"/>
        <w:gridCol w:w="2921"/>
      </w:tblGrid>
      <w:tr w:rsidR="00A659F3">
        <w:trPr>
          <w:trHeight w:val="353"/>
          <w:jc w:val="center"/>
        </w:trPr>
        <w:tc>
          <w:tcPr>
            <w:tcW w:w="2225"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331"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740"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42"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2921"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jc w:val="center"/>
        </w:trPr>
        <w:tc>
          <w:tcPr>
            <w:tcW w:w="2225" w:type="dxa"/>
          </w:tcPr>
          <w:p w:rsidR="00A659F3" w:rsidRDefault="00A659F3">
            <w:pPr>
              <w:pBdr>
                <w:top w:val="nil"/>
                <w:left w:val="nil"/>
                <w:bottom w:val="nil"/>
                <w:right w:val="nil"/>
                <w:between w:val="nil"/>
              </w:pBdr>
              <w:rPr>
                <w:color w:val="000000"/>
                <w:sz w:val="20"/>
                <w:szCs w:val="20"/>
              </w:rPr>
            </w:pPr>
          </w:p>
        </w:tc>
        <w:tc>
          <w:tcPr>
            <w:tcW w:w="3331" w:type="dxa"/>
          </w:tcPr>
          <w:p w:rsidR="00A659F3" w:rsidRDefault="00A659F3">
            <w:pPr>
              <w:pBdr>
                <w:top w:val="nil"/>
                <w:left w:val="nil"/>
                <w:bottom w:val="nil"/>
                <w:right w:val="nil"/>
                <w:between w:val="nil"/>
              </w:pBdr>
              <w:rPr>
                <w:color w:val="000000"/>
                <w:sz w:val="20"/>
                <w:szCs w:val="20"/>
              </w:rPr>
            </w:pPr>
          </w:p>
        </w:tc>
        <w:tc>
          <w:tcPr>
            <w:tcW w:w="3740" w:type="dxa"/>
          </w:tcPr>
          <w:p w:rsidR="00A659F3" w:rsidRDefault="00A659F3">
            <w:pPr>
              <w:pBdr>
                <w:top w:val="nil"/>
                <w:left w:val="nil"/>
                <w:bottom w:val="nil"/>
                <w:right w:val="nil"/>
                <w:between w:val="nil"/>
              </w:pBdr>
              <w:rPr>
                <w:color w:val="000000"/>
                <w:sz w:val="20"/>
                <w:szCs w:val="20"/>
              </w:rPr>
            </w:pPr>
          </w:p>
        </w:tc>
        <w:tc>
          <w:tcPr>
            <w:tcW w:w="1242" w:type="dxa"/>
          </w:tcPr>
          <w:p w:rsidR="00A659F3" w:rsidRDefault="00A659F3">
            <w:pPr>
              <w:pBdr>
                <w:top w:val="nil"/>
                <w:left w:val="nil"/>
                <w:bottom w:val="nil"/>
                <w:right w:val="nil"/>
                <w:between w:val="nil"/>
              </w:pBdr>
              <w:rPr>
                <w:color w:val="000000"/>
                <w:sz w:val="20"/>
                <w:szCs w:val="20"/>
              </w:rPr>
            </w:pPr>
          </w:p>
        </w:tc>
        <w:tc>
          <w:tcPr>
            <w:tcW w:w="2921"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3"/>
          <w:numId w:val="39"/>
        </w:numPr>
        <w:pBdr>
          <w:top w:val="nil"/>
          <w:left w:val="nil"/>
          <w:bottom w:val="nil"/>
          <w:right w:val="nil"/>
          <w:between w:val="nil"/>
        </w:pBdr>
        <w:tabs>
          <w:tab w:val="left" w:pos="1379"/>
        </w:tabs>
        <w:spacing w:before="90"/>
        <w:ind w:left="1383" w:hanging="778"/>
        <w:rPr>
          <w:b/>
          <w:color w:val="000000"/>
          <w:sz w:val="15"/>
          <w:szCs w:val="15"/>
        </w:rPr>
      </w:pPr>
      <w:r>
        <w:rPr>
          <w:color w:val="000000"/>
        </w:rPr>
        <w:t>Obiectivul specific de reducere a privațiunilor materiale</w:t>
      </w:r>
      <w:r>
        <w:rPr>
          <w:b/>
          <w:color w:val="000000"/>
          <w:vertAlign w:val="superscript"/>
        </w:rPr>
        <w:footnoteReference w:id="28"/>
      </w:r>
      <w:r>
        <w:rPr>
          <w:color w:val="000000"/>
        </w:rPr>
        <w:t xml:space="preserve"> </w:t>
      </w:r>
      <w:r>
        <w:rPr>
          <w:color w:val="366091"/>
        </w:rPr>
        <w:t>N/A</w:t>
      </w:r>
    </w:p>
    <w:p w:rsidR="00A659F3" w:rsidRDefault="00A659F3">
      <w:pPr>
        <w:spacing w:before="2"/>
        <w:rPr>
          <w:b/>
          <w:sz w:val="30"/>
          <w:szCs w:val="30"/>
        </w:rPr>
      </w:pPr>
    </w:p>
    <w:p w:rsidR="00A659F3" w:rsidRDefault="0023642F">
      <w:pPr>
        <w:numPr>
          <w:ilvl w:val="4"/>
          <w:numId w:val="39"/>
        </w:numPr>
        <w:pBdr>
          <w:top w:val="nil"/>
          <w:left w:val="nil"/>
          <w:bottom w:val="nil"/>
          <w:right w:val="nil"/>
          <w:between w:val="nil"/>
        </w:pBdr>
        <w:tabs>
          <w:tab w:val="left" w:pos="1910"/>
          <w:tab w:val="left" w:pos="1911"/>
        </w:tabs>
        <w:spacing w:before="1"/>
        <w:ind w:left="1915" w:hanging="1310"/>
        <w:rPr>
          <w:color w:val="000000"/>
        </w:rPr>
      </w:pPr>
      <w:r>
        <w:rPr>
          <w:color w:val="000000"/>
        </w:rPr>
        <w:t>Intervenții din fond</w:t>
      </w:r>
    </w:p>
    <w:p w:rsidR="00A659F3" w:rsidRDefault="00A659F3">
      <w:pPr>
        <w:rPr>
          <w:sz w:val="29"/>
          <w:szCs w:val="29"/>
        </w:rPr>
      </w:pPr>
    </w:p>
    <w:p w:rsidR="00A659F3" w:rsidRDefault="0023642F">
      <w:pPr>
        <w:ind w:left="1378"/>
      </w:pPr>
      <w:r>
        <w:t>Trimitere: articolul 22 alineatul (3) din RDC și articolul 20 și articolul 23 alineatele (1) și (2) din Regulamentul FSE+</w:t>
      </w:r>
    </w:p>
    <w:p w:rsidR="00A659F3" w:rsidRDefault="00A659F3">
      <w:pPr>
        <w:spacing w:before="3"/>
        <w:rPr>
          <w:sz w:val="30"/>
          <w:szCs w:val="30"/>
        </w:rPr>
      </w:pPr>
    </w:p>
    <w:p w:rsidR="00A659F3" w:rsidRDefault="0023642F">
      <w:pPr>
        <w:ind w:left="1378"/>
      </w:pPr>
      <w:r>
        <w:t>Tipuri de sprijin</w:t>
      </w:r>
    </w:p>
    <w:p w:rsidR="00A659F3" w:rsidRDefault="00A659F3">
      <w:pPr>
        <w:spacing w:before="4"/>
        <w:rPr>
          <w:sz w:val="17"/>
          <w:szCs w:val="17"/>
        </w:rPr>
      </w:pPr>
    </w:p>
    <w:p w:rsidR="00A659F3" w:rsidRDefault="00A659F3">
      <w:pPr>
        <w:rPr>
          <w:sz w:val="20"/>
          <w:szCs w:val="20"/>
        </w:rPr>
      </w:pPr>
    </w:p>
    <w:tbl>
      <w:tblPr>
        <w:tblStyle w:val="affffffff3"/>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40"/>
              <w:ind w:left="95"/>
            </w:pPr>
            <w:r>
              <w:t>Câmp de text [2 000]</w:t>
            </w:r>
          </w:p>
          <w:p w:rsidR="00A659F3" w:rsidRDefault="00A659F3">
            <w:pPr>
              <w:rPr>
                <w:sz w:val="20"/>
                <w:szCs w:val="20"/>
              </w:rPr>
            </w:pPr>
          </w:p>
        </w:tc>
      </w:tr>
    </w:tbl>
    <w:p w:rsidR="00A659F3" w:rsidRDefault="00A659F3">
      <w:pPr>
        <w:spacing w:before="7"/>
        <w:rPr>
          <w:sz w:val="17"/>
          <w:szCs w:val="17"/>
        </w:rPr>
      </w:pPr>
    </w:p>
    <w:p w:rsidR="00A659F3" w:rsidRDefault="0023642F">
      <w:pPr>
        <w:spacing w:before="89"/>
        <w:ind w:left="600"/>
      </w:pPr>
      <w:r>
        <w:t>Grupuri-țintă principale</w:t>
      </w:r>
    </w:p>
    <w:p w:rsidR="00A659F3" w:rsidRDefault="00A659F3">
      <w:pPr>
        <w:spacing w:before="7"/>
        <w:rPr>
          <w:sz w:val="18"/>
          <w:szCs w:val="18"/>
        </w:rPr>
      </w:pPr>
    </w:p>
    <w:tbl>
      <w:tblPr>
        <w:tblStyle w:val="affffffff4"/>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firstLine="600"/>
      </w:pPr>
    </w:p>
    <w:p w:rsidR="00A659F3" w:rsidRDefault="0023642F">
      <w:pPr>
        <w:spacing w:before="65"/>
        <w:ind w:firstLine="600"/>
      </w:pPr>
      <w:r>
        <w:lastRenderedPageBreak/>
        <w:t>Decriptarea sistemelor naționale sau regionale de sprijin</w:t>
      </w:r>
    </w:p>
    <w:p w:rsidR="00A659F3" w:rsidRDefault="00A659F3">
      <w:pPr>
        <w:spacing w:before="5"/>
        <w:rPr>
          <w:sz w:val="17"/>
          <w:szCs w:val="17"/>
        </w:rPr>
      </w:pPr>
    </w:p>
    <w:tbl>
      <w:tblPr>
        <w:tblStyle w:val="affffffff5"/>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40"/>
              <w:ind w:left="95"/>
            </w:pPr>
            <w:r>
              <w:t>Câmp de text [2 000]</w:t>
            </w:r>
          </w:p>
          <w:p w:rsidR="00A659F3" w:rsidRDefault="00A659F3">
            <w:pPr>
              <w:spacing w:before="61"/>
            </w:pPr>
          </w:p>
        </w:tc>
      </w:tr>
    </w:tbl>
    <w:p w:rsidR="00A659F3" w:rsidRDefault="00A659F3">
      <w:pPr>
        <w:spacing w:before="61"/>
        <w:ind w:firstLine="600"/>
      </w:pPr>
    </w:p>
    <w:p w:rsidR="00A659F3" w:rsidRDefault="0023642F">
      <w:pPr>
        <w:spacing w:before="61"/>
        <w:ind w:firstLine="600"/>
        <w:rPr>
          <w:b/>
          <w:sz w:val="15"/>
          <w:szCs w:val="15"/>
        </w:rPr>
      </w:pPr>
      <w:r>
        <w:t>Criterii de selecție a operațiunilor</w:t>
      </w:r>
      <w:r>
        <w:rPr>
          <w:vertAlign w:val="superscript"/>
        </w:rPr>
        <w:footnoteReference w:id="29"/>
      </w:r>
    </w:p>
    <w:p w:rsidR="00A659F3" w:rsidRDefault="00A659F3">
      <w:pPr>
        <w:spacing w:before="6"/>
        <w:rPr>
          <w:b/>
          <w:sz w:val="18"/>
          <w:szCs w:val="18"/>
        </w:rPr>
      </w:pPr>
    </w:p>
    <w:tbl>
      <w:tblPr>
        <w:tblStyle w:val="affffffff6"/>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26"/>
              <w:ind w:left="95"/>
            </w:pPr>
            <w:r>
              <w:t>Câmp de text [4 000]</w:t>
            </w:r>
          </w:p>
          <w:p w:rsidR="00A659F3" w:rsidRDefault="00A659F3">
            <w:pPr>
              <w:pBdr>
                <w:top w:val="nil"/>
                <w:left w:val="nil"/>
                <w:bottom w:val="nil"/>
                <w:right w:val="nil"/>
                <w:between w:val="nil"/>
              </w:pBdr>
              <w:tabs>
                <w:tab w:val="left" w:pos="1910"/>
                <w:tab w:val="left" w:pos="1911"/>
              </w:tabs>
              <w:spacing w:line="210" w:lineRule="auto"/>
              <w:jc w:val="right"/>
              <w:rPr>
                <w:color w:val="000000"/>
              </w:rPr>
            </w:pPr>
          </w:p>
        </w:tc>
      </w:tr>
    </w:tbl>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23642F">
      <w:pPr>
        <w:numPr>
          <w:ilvl w:val="4"/>
          <w:numId w:val="39"/>
        </w:numPr>
        <w:pBdr>
          <w:top w:val="nil"/>
          <w:left w:val="nil"/>
          <w:bottom w:val="nil"/>
          <w:right w:val="nil"/>
          <w:between w:val="nil"/>
        </w:pBdr>
        <w:tabs>
          <w:tab w:val="left" w:pos="1910"/>
          <w:tab w:val="left" w:pos="1911"/>
        </w:tabs>
        <w:spacing w:line="210" w:lineRule="auto"/>
        <w:ind w:left="1910"/>
        <w:rPr>
          <w:color w:val="000000"/>
        </w:rPr>
      </w:pPr>
      <w:r>
        <w:rPr>
          <w:color w:val="000000"/>
        </w:rPr>
        <w:t>Indicatori</w:t>
      </w:r>
    </w:p>
    <w:p w:rsidR="00A659F3" w:rsidRDefault="0023642F">
      <w:pPr>
        <w:spacing w:before="156"/>
        <w:ind w:left="600"/>
      </w:pPr>
      <w:r>
        <w:t>Tabelul 2: Indicatori de realizare</w:t>
      </w:r>
    </w:p>
    <w:p w:rsidR="00A659F3" w:rsidRDefault="00A659F3">
      <w:pPr>
        <w:spacing w:before="9" w:after="1"/>
        <w:rPr>
          <w:sz w:val="20"/>
          <w:szCs w:val="20"/>
        </w:rPr>
      </w:pPr>
    </w:p>
    <w:tbl>
      <w:tblPr>
        <w:tblStyle w:val="affffffff7"/>
        <w:tblW w:w="133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6"/>
        <w:gridCol w:w="2198"/>
        <w:gridCol w:w="1024"/>
        <w:gridCol w:w="2321"/>
        <w:gridCol w:w="1297"/>
        <w:gridCol w:w="3222"/>
        <w:gridCol w:w="2062"/>
      </w:tblGrid>
      <w:tr w:rsidR="00A659F3">
        <w:trPr>
          <w:trHeight w:val="285"/>
          <w:jc w:val="center"/>
        </w:trPr>
        <w:tc>
          <w:tcPr>
            <w:tcW w:w="1256"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2198" w:type="dxa"/>
          </w:tcPr>
          <w:p w:rsidR="00A659F3" w:rsidRDefault="0023642F">
            <w:pPr>
              <w:pBdr>
                <w:top w:val="nil"/>
                <w:left w:val="nil"/>
                <w:bottom w:val="nil"/>
                <w:right w:val="nil"/>
                <w:between w:val="nil"/>
              </w:pBdr>
              <w:spacing w:line="238" w:lineRule="auto"/>
              <w:ind w:left="101"/>
              <w:rPr>
                <w:color w:val="000000"/>
              </w:rPr>
            </w:pPr>
            <w:r>
              <w:rPr>
                <w:color w:val="000000"/>
              </w:rPr>
              <w:t>Obiectiv specific</w:t>
            </w:r>
          </w:p>
        </w:tc>
        <w:tc>
          <w:tcPr>
            <w:tcW w:w="1024"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2321" w:type="dxa"/>
          </w:tcPr>
          <w:p w:rsidR="00A659F3" w:rsidRDefault="0023642F">
            <w:pPr>
              <w:pBdr>
                <w:top w:val="nil"/>
                <w:left w:val="nil"/>
                <w:bottom w:val="nil"/>
                <w:right w:val="nil"/>
                <w:between w:val="nil"/>
              </w:pBdr>
              <w:spacing w:line="238" w:lineRule="auto"/>
              <w:ind w:left="100"/>
              <w:rPr>
                <w:color w:val="000000"/>
              </w:rPr>
            </w:pPr>
            <w:r>
              <w:rPr>
                <w:color w:val="000000"/>
              </w:rPr>
              <w:t>Categorie de regiuni</w:t>
            </w:r>
          </w:p>
        </w:tc>
        <w:tc>
          <w:tcPr>
            <w:tcW w:w="1297" w:type="dxa"/>
          </w:tcPr>
          <w:p w:rsidR="00A659F3" w:rsidRDefault="0023642F">
            <w:pPr>
              <w:pBdr>
                <w:top w:val="nil"/>
                <w:left w:val="nil"/>
                <w:bottom w:val="nil"/>
                <w:right w:val="nil"/>
                <w:between w:val="nil"/>
              </w:pBdr>
              <w:spacing w:line="238" w:lineRule="auto"/>
              <w:ind w:left="100"/>
              <w:rPr>
                <w:color w:val="000000"/>
              </w:rPr>
            </w:pPr>
            <w:r>
              <w:rPr>
                <w:color w:val="000000"/>
              </w:rPr>
              <w:t>ID [5]</w:t>
            </w:r>
          </w:p>
        </w:tc>
        <w:tc>
          <w:tcPr>
            <w:tcW w:w="3222" w:type="dxa"/>
          </w:tcPr>
          <w:p w:rsidR="00A659F3" w:rsidRDefault="0023642F">
            <w:pPr>
              <w:pBdr>
                <w:top w:val="nil"/>
                <w:left w:val="nil"/>
                <w:bottom w:val="nil"/>
                <w:right w:val="nil"/>
                <w:between w:val="nil"/>
              </w:pBdr>
              <w:spacing w:line="238" w:lineRule="auto"/>
              <w:ind w:left="100"/>
              <w:rPr>
                <w:color w:val="000000"/>
              </w:rPr>
            </w:pPr>
            <w:r>
              <w:rPr>
                <w:color w:val="000000"/>
              </w:rPr>
              <w:t>Indicator [255]</w:t>
            </w:r>
          </w:p>
        </w:tc>
        <w:tc>
          <w:tcPr>
            <w:tcW w:w="2062" w:type="dxa"/>
          </w:tcPr>
          <w:p w:rsidR="00A659F3" w:rsidRDefault="0023642F">
            <w:pPr>
              <w:pBdr>
                <w:top w:val="nil"/>
                <w:left w:val="nil"/>
                <w:bottom w:val="nil"/>
                <w:right w:val="nil"/>
                <w:between w:val="nil"/>
              </w:pBdr>
              <w:spacing w:line="238" w:lineRule="auto"/>
              <w:ind w:left="99"/>
              <w:rPr>
                <w:color w:val="000000"/>
              </w:rPr>
            </w:pPr>
            <w:r>
              <w:rPr>
                <w:color w:val="000000"/>
              </w:rPr>
              <w:t>Unitate de măsură</w:t>
            </w:r>
          </w:p>
        </w:tc>
      </w:tr>
      <w:tr w:rsidR="00A659F3">
        <w:trPr>
          <w:trHeight w:val="285"/>
          <w:jc w:val="center"/>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r w:rsidR="00A659F3">
        <w:trPr>
          <w:trHeight w:val="271"/>
          <w:jc w:val="center"/>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1"/>
        <w:rPr>
          <w:sz w:val="28"/>
          <w:szCs w:val="28"/>
        </w:rPr>
      </w:pPr>
    </w:p>
    <w:p w:rsidR="00A659F3" w:rsidRDefault="0023642F">
      <w:pPr>
        <w:spacing w:before="90"/>
        <w:ind w:left="682"/>
      </w:pPr>
      <w:r>
        <w:t>Tabelul 3: Indicatori de rezultat</w:t>
      </w:r>
    </w:p>
    <w:p w:rsidR="00A659F3" w:rsidRDefault="00A659F3">
      <w:pPr>
        <w:spacing w:before="11"/>
        <w:rPr>
          <w:sz w:val="21"/>
          <w:szCs w:val="21"/>
        </w:rPr>
      </w:pPr>
    </w:p>
    <w:tbl>
      <w:tblPr>
        <w:tblStyle w:val="affffffff8"/>
        <w:tblW w:w="133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3"/>
        <w:gridCol w:w="1024"/>
        <w:gridCol w:w="778"/>
        <w:gridCol w:w="1160"/>
        <w:gridCol w:w="901"/>
        <w:gridCol w:w="1038"/>
        <w:gridCol w:w="1284"/>
        <w:gridCol w:w="1420"/>
        <w:gridCol w:w="1420"/>
        <w:gridCol w:w="1420"/>
        <w:gridCol w:w="1802"/>
      </w:tblGrid>
      <w:tr w:rsidR="00A659F3">
        <w:trPr>
          <w:trHeight w:val="571"/>
          <w:jc w:val="center"/>
        </w:trPr>
        <w:tc>
          <w:tcPr>
            <w:tcW w:w="1133"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1024" w:type="dxa"/>
          </w:tcPr>
          <w:p w:rsidR="00A659F3" w:rsidRDefault="0023642F">
            <w:pPr>
              <w:pBdr>
                <w:top w:val="nil"/>
                <w:left w:val="nil"/>
                <w:bottom w:val="nil"/>
                <w:right w:val="nil"/>
                <w:between w:val="nil"/>
              </w:pBdr>
              <w:spacing w:line="238" w:lineRule="auto"/>
              <w:ind w:left="87"/>
              <w:rPr>
                <w:color w:val="000000"/>
              </w:rPr>
            </w:pPr>
            <w:r>
              <w:rPr>
                <w:color w:val="000000"/>
              </w:rPr>
              <w:t>Obiectiv</w:t>
            </w:r>
          </w:p>
          <w:p w:rsidR="00A659F3" w:rsidRDefault="0023642F">
            <w:pPr>
              <w:pBdr>
                <w:top w:val="nil"/>
                <w:left w:val="nil"/>
                <w:bottom w:val="nil"/>
                <w:right w:val="nil"/>
                <w:between w:val="nil"/>
              </w:pBdr>
              <w:spacing w:before="33"/>
              <w:ind w:left="87"/>
              <w:rPr>
                <w:color w:val="000000"/>
              </w:rPr>
            </w:pPr>
            <w:r>
              <w:rPr>
                <w:color w:val="000000"/>
              </w:rPr>
              <w:t>specific</w:t>
            </w:r>
          </w:p>
        </w:tc>
        <w:tc>
          <w:tcPr>
            <w:tcW w:w="778"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1160" w:type="dxa"/>
          </w:tcPr>
          <w:p w:rsidR="00A659F3" w:rsidRDefault="0023642F">
            <w:pPr>
              <w:pBdr>
                <w:top w:val="nil"/>
                <w:left w:val="nil"/>
                <w:bottom w:val="nil"/>
                <w:right w:val="nil"/>
                <w:between w:val="nil"/>
              </w:pBdr>
              <w:spacing w:line="238" w:lineRule="auto"/>
              <w:ind w:left="101"/>
              <w:rPr>
                <w:color w:val="000000"/>
              </w:rPr>
            </w:pPr>
            <w:r>
              <w:rPr>
                <w:color w:val="000000"/>
              </w:rPr>
              <w:t>Categorie</w:t>
            </w:r>
          </w:p>
          <w:p w:rsidR="00A659F3" w:rsidRDefault="0023642F">
            <w:pPr>
              <w:pBdr>
                <w:top w:val="nil"/>
                <w:left w:val="nil"/>
                <w:bottom w:val="nil"/>
                <w:right w:val="nil"/>
                <w:between w:val="nil"/>
              </w:pBdr>
              <w:spacing w:before="33"/>
              <w:ind w:left="101"/>
              <w:rPr>
                <w:color w:val="000000"/>
              </w:rPr>
            </w:pPr>
            <w:r>
              <w:rPr>
                <w:color w:val="000000"/>
              </w:rPr>
              <w:t>de regiuni</w:t>
            </w:r>
          </w:p>
        </w:tc>
        <w:tc>
          <w:tcPr>
            <w:tcW w:w="901" w:type="dxa"/>
          </w:tcPr>
          <w:p w:rsidR="00A659F3" w:rsidRDefault="0023642F">
            <w:pPr>
              <w:pBdr>
                <w:top w:val="nil"/>
                <w:left w:val="nil"/>
                <w:bottom w:val="nil"/>
                <w:right w:val="nil"/>
                <w:between w:val="nil"/>
              </w:pBdr>
              <w:spacing w:line="238" w:lineRule="auto"/>
              <w:ind w:left="101"/>
              <w:rPr>
                <w:color w:val="000000"/>
              </w:rPr>
            </w:pPr>
            <w:r>
              <w:rPr>
                <w:color w:val="000000"/>
              </w:rPr>
              <w:t>ID [5]</w:t>
            </w:r>
          </w:p>
        </w:tc>
        <w:tc>
          <w:tcPr>
            <w:tcW w:w="1038" w:type="dxa"/>
          </w:tcPr>
          <w:p w:rsidR="00A659F3" w:rsidRDefault="0023642F">
            <w:pPr>
              <w:pBdr>
                <w:top w:val="nil"/>
                <w:left w:val="nil"/>
                <w:bottom w:val="nil"/>
                <w:right w:val="nil"/>
                <w:between w:val="nil"/>
              </w:pBdr>
              <w:spacing w:line="238" w:lineRule="auto"/>
              <w:ind w:left="101"/>
              <w:rPr>
                <w:color w:val="000000"/>
              </w:rPr>
            </w:pPr>
            <w:r>
              <w:rPr>
                <w:color w:val="000000"/>
              </w:rPr>
              <w:t>Indicator</w:t>
            </w:r>
          </w:p>
          <w:p w:rsidR="00A659F3" w:rsidRDefault="0023642F">
            <w:pPr>
              <w:pBdr>
                <w:top w:val="nil"/>
                <w:left w:val="nil"/>
                <w:bottom w:val="nil"/>
                <w:right w:val="nil"/>
                <w:between w:val="nil"/>
              </w:pBdr>
              <w:spacing w:before="33"/>
              <w:ind w:left="101"/>
              <w:rPr>
                <w:color w:val="000000"/>
              </w:rPr>
            </w:pPr>
            <w:r>
              <w:rPr>
                <w:color w:val="000000"/>
              </w:rPr>
              <w:t>[255]</w:t>
            </w:r>
          </w:p>
        </w:tc>
        <w:tc>
          <w:tcPr>
            <w:tcW w:w="1284" w:type="dxa"/>
          </w:tcPr>
          <w:p w:rsidR="00A659F3" w:rsidRDefault="0023642F">
            <w:pPr>
              <w:pBdr>
                <w:top w:val="nil"/>
                <w:left w:val="nil"/>
                <w:bottom w:val="nil"/>
                <w:right w:val="nil"/>
                <w:between w:val="nil"/>
              </w:pBdr>
              <w:spacing w:line="238" w:lineRule="auto"/>
              <w:ind w:left="100"/>
              <w:rPr>
                <w:color w:val="000000"/>
              </w:rPr>
            </w:pPr>
            <w:r>
              <w:rPr>
                <w:color w:val="000000"/>
              </w:rPr>
              <w:t>Unitate de</w:t>
            </w:r>
          </w:p>
          <w:p w:rsidR="00A659F3" w:rsidRDefault="0023642F">
            <w:pPr>
              <w:pBdr>
                <w:top w:val="nil"/>
                <w:left w:val="nil"/>
                <w:bottom w:val="nil"/>
                <w:right w:val="nil"/>
                <w:between w:val="nil"/>
              </w:pBdr>
              <w:spacing w:before="33"/>
              <w:ind w:left="100"/>
              <w:rPr>
                <w:color w:val="000000"/>
              </w:rPr>
            </w:pPr>
            <w:r>
              <w:rPr>
                <w:color w:val="000000"/>
              </w:rPr>
              <w:t>măsură</w:t>
            </w:r>
          </w:p>
        </w:tc>
        <w:tc>
          <w:tcPr>
            <w:tcW w:w="1420" w:type="dxa"/>
          </w:tcPr>
          <w:p w:rsidR="00A659F3" w:rsidRDefault="0023642F">
            <w:pPr>
              <w:pBdr>
                <w:top w:val="nil"/>
                <w:left w:val="nil"/>
                <w:bottom w:val="nil"/>
                <w:right w:val="nil"/>
                <w:between w:val="nil"/>
              </w:pBdr>
              <w:spacing w:line="238" w:lineRule="auto"/>
              <w:ind w:left="100"/>
              <w:rPr>
                <w:color w:val="000000"/>
              </w:rPr>
            </w:pPr>
            <w:r>
              <w:rPr>
                <w:color w:val="000000"/>
              </w:rPr>
              <w:t>Valoare de</w:t>
            </w:r>
          </w:p>
          <w:p w:rsidR="00A659F3" w:rsidRDefault="0023642F">
            <w:pPr>
              <w:pBdr>
                <w:top w:val="nil"/>
                <w:left w:val="nil"/>
                <w:bottom w:val="nil"/>
                <w:right w:val="nil"/>
                <w:between w:val="nil"/>
              </w:pBdr>
              <w:spacing w:before="33"/>
              <w:ind w:left="100"/>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An de</w:t>
            </w:r>
          </w:p>
          <w:p w:rsidR="00A659F3" w:rsidRDefault="0023642F">
            <w:pPr>
              <w:pBdr>
                <w:top w:val="nil"/>
                <w:left w:val="nil"/>
                <w:bottom w:val="nil"/>
                <w:right w:val="nil"/>
                <w:between w:val="nil"/>
              </w:pBdr>
              <w:spacing w:before="33"/>
              <w:ind w:left="99"/>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Sursa datelor</w:t>
            </w:r>
          </w:p>
          <w:p w:rsidR="00A659F3" w:rsidRDefault="0023642F">
            <w:pPr>
              <w:pBdr>
                <w:top w:val="nil"/>
                <w:left w:val="nil"/>
                <w:bottom w:val="nil"/>
                <w:right w:val="nil"/>
                <w:between w:val="nil"/>
              </w:pBdr>
              <w:spacing w:before="33"/>
              <w:ind w:left="99"/>
              <w:rPr>
                <w:color w:val="000000"/>
              </w:rPr>
            </w:pPr>
            <w:r>
              <w:rPr>
                <w:color w:val="000000"/>
              </w:rPr>
              <w:t>[200]</w:t>
            </w:r>
          </w:p>
        </w:tc>
        <w:tc>
          <w:tcPr>
            <w:tcW w:w="1802" w:type="dxa"/>
          </w:tcPr>
          <w:p w:rsidR="00A659F3" w:rsidRDefault="0023642F">
            <w:pPr>
              <w:pBdr>
                <w:top w:val="nil"/>
                <w:left w:val="nil"/>
                <w:bottom w:val="nil"/>
                <w:right w:val="nil"/>
                <w:between w:val="nil"/>
              </w:pBdr>
              <w:spacing w:line="238" w:lineRule="auto"/>
              <w:ind w:left="98"/>
              <w:rPr>
                <w:color w:val="000000"/>
              </w:rPr>
            </w:pPr>
            <w:r>
              <w:rPr>
                <w:color w:val="000000"/>
              </w:rPr>
              <w:t>Observații [200]</w:t>
            </w:r>
          </w:p>
        </w:tc>
      </w:tr>
      <w:tr w:rsidR="00A659F3">
        <w:trPr>
          <w:trHeight w:val="285"/>
          <w:jc w:val="center"/>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r w:rsidR="00A659F3">
        <w:trPr>
          <w:trHeight w:val="271"/>
          <w:jc w:val="center"/>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23642F">
      <w:pPr>
        <w:rPr>
          <w:sz w:val="24"/>
          <w:szCs w:val="24"/>
        </w:rPr>
      </w:pPr>
      <w:r>
        <w:br w:type="page"/>
      </w:r>
    </w:p>
    <w:p w:rsidR="00A659F3" w:rsidRDefault="00A659F3">
      <w:pPr>
        <w:rPr>
          <w:sz w:val="24"/>
          <w:szCs w:val="24"/>
        </w:rPr>
      </w:pPr>
    </w:p>
    <w:p w:rsidR="00A659F3" w:rsidRDefault="0023642F">
      <w:pPr>
        <w:numPr>
          <w:ilvl w:val="2"/>
          <w:numId w:val="27"/>
        </w:numPr>
        <w:pBdr>
          <w:top w:val="nil"/>
          <w:left w:val="nil"/>
          <w:bottom w:val="nil"/>
          <w:right w:val="nil"/>
          <w:between w:val="nil"/>
        </w:pBdr>
        <w:tabs>
          <w:tab w:val="left" w:pos="1132"/>
          <w:tab w:val="left" w:pos="1133"/>
        </w:tabs>
        <w:rPr>
          <w:rFonts w:ascii="Cambria" w:eastAsia="Cambria" w:hAnsi="Cambria" w:cs="Cambria"/>
          <w:color w:val="366091"/>
          <w:sz w:val="28"/>
          <w:szCs w:val="28"/>
        </w:rPr>
      </w:pPr>
      <w:r>
        <w:rPr>
          <w:color w:val="000000"/>
        </w:rPr>
        <w:t xml:space="preserve">Titlul priorității [300] (se repetă pentru fiecare prioritate) </w:t>
      </w:r>
    </w:p>
    <w:p w:rsidR="00A659F3" w:rsidRDefault="00A659F3">
      <w:pPr>
        <w:pBdr>
          <w:top w:val="nil"/>
          <w:left w:val="nil"/>
          <w:bottom w:val="nil"/>
          <w:right w:val="nil"/>
          <w:between w:val="nil"/>
        </w:pBdr>
        <w:tabs>
          <w:tab w:val="left" w:pos="1132"/>
          <w:tab w:val="left" w:pos="1133"/>
        </w:tabs>
        <w:ind w:left="1132"/>
        <w:jc w:val="right"/>
        <w:rPr>
          <w:rFonts w:ascii="Cambria" w:eastAsia="Cambria" w:hAnsi="Cambria" w:cs="Cambria"/>
          <w:color w:val="366091"/>
          <w:sz w:val="28"/>
          <w:szCs w:val="28"/>
        </w:rPr>
      </w:pPr>
    </w:p>
    <w:p w:rsidR="00A659F3" w:rsidRDefault="0023642F">
      <w:pPr>
        <w:pStyle w:val="Heading1"/>
        <w:ind w:firstLine="612"/>
        <w:rPr>
          <w:color w:val="366091"/>
          <w:sz w:val="28"/>
          <w:szCs w:val="28"/>
        </w:rPr>
      </w:pPr>
      <w:bookmarkStart w:id="11" w:name="_heading=h.17dp8vu" w:colFirst="0" w:colLast="0"/>
      <w:bookmarkEnd w:id="11"/>
      <w:r>
        <w:rPr>
          <w:rFonts w:ascii="Cambria" w:eastAsia="Cambria" w:hAnsi="Cambria" w:cs="Cambria"/>
          <w:i/>
          <w:color w:val="366091"/>
        </w:rPr>
        <w:t>Prioritatea 6. Dezvoltarea mobilității sustenabile în nodurile urbane</w:t>
      </w:r>
    </w:p>
    <w:p w:rsidR="00A659F3" w:rsidRDefault="00A659F3">
      <w:pPr>
        <w:tabs>
          <w:tab w:val="left" w:pos="1132"/>
          <w:tab w:val="left" w:pos="1133"/>
        </w:tabs>
      </w:pPr>
    </w:p>
    <w:tbl>
      <w:tblPr>
        <w:tblStyle w:val="affffffff9"/>
        <w:tblW w:w="13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59"/>
      </w:tblGrid>
      <w:tr w:rsidR="00A659F3">
        <w:trPr>
          <w:trHeight w:val="353"/>
        </w:trPr>
        <w:tc>
          <w:tcPr>
            <w:tcW w:w="13459" w:type="dxa"/>
          </w:tcPr>
          <w:p w:rsidR="00A659F3" w:rsidRDefault="0023642F">
            <w:pPr>
              <w:pBdr>
                <w:top w:val="nil"/>
                <w:left w:val="nil"/>
                <w:bottom w:val="nil"/>
                <w:right w:val="nil"/>
                <w:between w:val="nil"/>
              </w:pBdr>
              <w:spacing w:before="26"/>
              <w:ind w:left="401"/>
              <w:rPr>
                <w:color w:val="000000"/>
              </w:rPr>
            </w:pPr>
            <w:r>
              <w:rPr>
                <w:rFonts w:ascii="MS Gothic" w:eastAsia="MS Gothic" w:hAnsi="MS Gothic" w:cs="MS Gothic"/>
                <w:color w:val="000000"/>
              </w:rPr>
              <w:t>☐</w:t>
            </w:r>
            <w:r>
              <w:rPr>
                <w:color w:val="000000"/>
              </w:rPr>
              <w:t xml:space="preserve">  Această prioritate se referă în mod specific la ocuparea forței de muncă în rândul tinerilor</w:t>
            </w:r>
          </w:p>
        </w:tc>
      </w:tr>
      <w:tr w:rsidR="00A659F3">
        <w:trPr>
          <w:trHeight w:val="353"/>
        </w:trPr>
        <w:tc>
          <w:tcPr>
            <w:tcW w:w="13459" w:type="dxa"/>
          </w:tcPr>
          <w:p w:rsidR="00A659F3" w:rsidRDefault="0023642F">
            <w:pPr>
              <w:pBdr>
                <w:top w:val="nil"/>
                <w:left w:val="nil"/>
                <w:bottom w:val="nil"/>
                <w:right w:val="nil"/>
                <w:between w:val="nil"/>
              </w:pBdr>
              <w:spacing w:before="39"/>
              <w:ind w:left="401"/>
              <w:rPr>
                <w:color w:val="000000"/>
              </w:rPr>
            </w:pPr>
            <w:r>
              <w:rPr>
                <w:rFonts w:ascii="MS Gothic" w:eastAsia="MS Gothic" w:hAnsi="MS Gothic" w:cs="MS Gothic"/>
                <w:color w:val="000000"/>
              </w:rPr>
              <w:t>☐</w:t>
            </w:r>
            <w:r>
              <w:rPr>
                <w:color w:val="000000"/>
              </w:rPr>
              <w:t xml:space="preserve">  Această prioritate se referă în mod specific la acțiuni sociale inovatoare</w:t>
            </w:r>
          </w:p>
        </w:tc>
      </w:tr>
      <w:tr w:rsidR="00A659F3">
        <w:trPr>
          <w:trHeight w:val="599"/>
        </w:trPr>
        <w:tc>
          <w:tcPr>
            <w:tcW w:w="13459"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(m) din Regulamentul FSE+</w:t>
            </w:r>
            <w:r>
              <w:rPr>
                <w:b/>
                <w:color w:val="000000"/>
                <w:sz w:val="25"/>
                <w:szCs w:val="25"/>
                <w:vertAlign w:val="superscript"/>
              </w:rPr>
              <w:t>*</w:t>
            </w:r>
          </w:p>
        </w:tc>
      </w:tr>
      <w:tr w:rsidR="00A659F3">
        <w:trPr>
          <w:trHeight w:val="612"/>
        </w:trPr>
        <w:tc>
          <w:tcPr>
            <w:tcW w:w="13459"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(l) din Regulamentul FSE+ </w:t>
            </w:r>
            <w:r>
              <w:rPr>
                <w:b/>
                <w:color w:val="000000"/>
                <w:vertAlign w:val="superscript"/>
              </w:rPr>
              <w:footnoteReference w:id="30"/>
            </w:r>
          </w:p>
        </w:tc>
      </w:tr>
      <w:tr w:rsidR="00A659F3">
        <w:trPr>
          <w:trHeight w:val="612"/>
        </w:trPr>
        <w:tc>
          <w:tcPr>
            <w:tcW w:w="13459"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mobilitatea urbană prevăzut la articolul 3 alineatul (1) litera (b) punctul (viii) din Regulamentul FEDR și Fondul de coeziune</w:t>
            </w:r>
          </w:p>
        </w:tc>
      </w:tr>
      <w:tr w:rsidR="00A659F3">
        <w:trPr>
          <w:trHeight w:val="612"/>
        </w:trPr>
        <w:tc>
          <w:tcPr>
            <w:tcW w:w="13459"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conectivitatea digitală prevăzut la articolul 3 alineatul (1) litera (a) punctul (v) din Regulamentul FEDR și Fondul de coeziune</w:t>
            </w:r>
          </w:p>
        </w:tc>
      </w:tr>
    </w:tbl>
    <w:p w:rsidR="00A659F3" w:rsidRDefault="0023642F">
      <w:pPr>
        <w:tabs>
          <w:tab w:val="left" w:pos="1132"/>
        </w:tabs>
        <w:spacing w:before="90"/>
        <w:ind w:left="354"/>
      </w:pPr>
      <w:r>
        <w:rPr>
          <w:b/>
          <w:sz w:val="25"/>
          <w:szCs w:val="25"/>
          <w:vertAlign w:val="superscript"/>
        </w:rPr>
        <w:t xml:space="preserve">* </w:t>
      </w:r>
      <w:r>
        <w:t>Dacă este bifată, treceți la secțiunea 2.1.1.2.</w:t>
      </w:r>
    </w:p>
    <w:p w:rsidR="00A659F3" w:rsidRDefault="00A659F3">
      <w:pPr>
        <w:rPr>
          <w:sz w:val="17"/>
          <w:szCs w:val="17"/>
        </w:rPr>
      </w:pPr>
    </w:p>
    <w:p w:rsidR="00A659F3" w:rsidRDefault="0023642F">
      <w:pPr>
        <w:numPr>
          <w:ilvl w:val="3"/>
          <w:numId w:val="27"/>
        </w:numPr>
        <w:pBdr>
          <w:top w:val="nil"/>
          <w:left w:val="nil"/>
          <w:bottom w:val="nil"/>
          <w:right w:val="nil"/>
          <w:between w:val="nil"/>
        </w:pBdr>
        <w:tabs>
          <w:tab w:val="left" w:pos="1242"/>
        </w:tabs>
        <w:spacing w:before="92"/>
        <w:ind w:left="1239" w:hanging="778"/>
        <w:rPr>
          <w:color w:val="000000"/>
        </w:rPr>
      </w:pPr>
      <w:r>
        <w:rPr>
          <w:color w:val="000000"/>
        </w:rPr>
        <w:t>Obiectiv specific</w:t>
      </w:r>
      <w:r>
        <w:rPr>
          <w:b/>
          <w:color w:val="000000"/>
          <w:sz w:val="33"/>
          <w:szCs w:val="33"/>
          <w:vertAlign w:val="superscript"/>
        </w:rPr>
        <w:footnoteReference w:id="31"/>
      </w:r>
      <w:r>
        <w:rPr>
          <w:color w:val="000000"/>
        </w:rPr>
        <w:t>(se repetă pentru fiecare obiectiv specific selectat, pentru alte priorități decât asistența tehnică)</w:t>
      </w:r>
    </w:p>
    <w:p w:rsidR="00A659F3" w:rsidRDefault="0023642F">
      <w:pPr>
        <w:pBdr>
          <w:top w:val="nil"/>
          <w:left w:val="nil"/>
          <w:bottom w:val="nil"/>
          <w:right w:val="nil"/>
          <w:between w:val="nil"/>
        </w:pBdr>
        <w:tabs>
          <w:tab w:val="left" w:pos="1242"/>
        </w:tabs>
        <w:spacing w:before="92"/>
        <w:ind w:left="1241"/>
        <w:rPr>
          <w:color w:val="366091"/>
        </w:rPr>
      </w:pPr>
      <w:r>
        <w:rPr>
          <w:color w:val="366091"/>
        </w:rPr>
        <w:t>2.8 Promovarea mobilității urbane multimodale durabile, ca parte a tranziției către o economie cu zero emisii de dioxid de carbon</w:t>
      </w:r>
    </w:p>
    <w:p w:rsidR="00A659F3" w:rsidRDefault="00A659F3">
      <w:pPr>
        <w:spacing w:before="3"/>
        <w:rPr>
          <w:sz w:val="30"/>
          <w:szCs w:val="30"/>
        </w:rPr>
      </w:pPr>
    </w:p>
    <w:p w:rsidR="00A659F3" w:rsidRDefault="0023642F">
      <w:pPr>
        <w:numPr>
          <w:ilvl w:val="4"/>
          <w:numId w:val="27"/>
        </w:numPr>
        <w:pBdr>
          <w:top w:val="nil"/>
          <w:left w:val="nil"/>
          <w:bottom w:val="nil"/>
          <w:right w:val="nil"/>
          <w:between w:val="nil"/>
        </w:pBdr>
        <w:tabs>
          <w:tab w:val="left" w:pos="1774"/>
          <w:tab w:val="left" w:pos="1775"/>
        </w:tabs>
        <w:ind w:left="1771" w:hanging="1310"/>
        <w:rPr>
          <w:color w:val="000000"/>
        </w:rPr>
      </w:pPr>
      <w:r>
        <w:rPr>
          <w:color w:val="000000"/>
        </w:rPr>
        <w:t>Intervenții ale fondurilor</w:t>
      </w:r>
    </w:p>
    <w:p w:rsidR="00A659F3" w:rsidRDefault="00A659F3">
      <w:pPr>
        <w:spacing w:before="2"/>
        <w:rPr>
          <w:sz w:val="30"/>
          <w:szCs w:val="30"/>
        </w:rPr>
      </w:pPr>
    </w:p>
    <w:p w:rsidR="00A659F3" w:rsidRDefault="0023642F">
      <w:pPr>
        <w:ind w:left="1241"/>
      </w:pPr>
      <w:r>
        <w:t>Trimitere: articolul 22 alineatul (3) litera (d) punctele (i), (iii), (iv), (v), (vi) și (vii) din RDC;</w:t>
      </w:r>
    </w:p>
    <w:p w:rsidR="00A659F3" w:rsidRDefault="00A659F3">
      <w:pPr>
        <w:spacing w:before="1"/>
        <w:rPr>
          <w:sz w:val="29"/>
          <w:szCs w:val="29"/>
        </w:rPr>
      </w:pPr>
    </w:p>
    <w:p w:rsidR="00A659F3" w:rsidRDefault="0023642F">
      <w:pPr>
        <w:ind w:left="1241"/>
      </w:pPr>
      <w:r>
        <w:t>Tipurile de acțiuni aferente – articolul 22 alineatul (3) litera (d) punctul (i) din RDC și articolul 6 din Regulamentul FSE+:</w:t>
      </w:r>
    </w:p>
    <w:p w:rsidR="00A659F3" w:rsidRDefault="00A659F3">
      <w:pPr>
        <w:spacing w:before="6"/>
        <w:rPr>
          <w:sz w:val="18"/>
          <w:szCs w:val="18"/>
        </w:rPr>
      </w:pPr>
    </w:p>
    <w:tbl>
      <w:tblPr>
        <w:tblStyle w:val="affffffffa"/>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26"/>
              <w:ind w:left="95"/>
            </w:pPr>
            <w:r>
              <w:t>Câmp de text [8 000]</w:t>
            </w:r>
          </w:p>
          <w:p w:rsidR="00A659F3" w:rsidRDefault="0023642F">
            <w:pPr>
              <w:jc w:val="both"/>
              <w:rPr>
                <w:color w:val="1F497D"/>
              </w:rPr>
            </w:pPr>
            <w:r>
              <w:rPr>
                <w:color w:val="1F497D"/>
              </w:rPr>
              <w:t xml:space="preserve">România are mai multe zone metropolitane, iar cu excepția Bucureștiului, transportul urban în celelalte arii metropolitane se realizează exclusiv prin mijloace de transport de suprafață, predominant cu autobuze și microbuze. </w:t>
            </w:r>
          </w:p>
          <w:p w:rsidR="00A659F3" w:rsidRDefault="00A659F3">
            <w:pPr>
              <w:jc w:val="both"/>
              <w:rPr>
                <w:color w:val="1F497D"/>
              </w:rPr>
            </w:pPr>
          </w:p>
          <w:p w:rsidR="00A659F3" w:rsidRDefault="0023642F">
            <w:pPr>
              <w:jc w:val="both"/>
              <w:rPr>
                <w:color w:val="1F497D"/>
              </w:rPr>
            </w:pPr>
            <w:r>
              <w:rPr>
                <w:color w:val="1F497D"/>
              </w:rPr>
              <w:t>Pentru asigurarea obiectivului de neutralitate climatică cuprins în Strategia europeană - Pactul Ecologic European, precum și pentru integrarea la nivel urban a serviciilor feroviare de t</w:t>
            </w:r>
            <w:r w:rsidR="00400689">
              <w:rPr>
                <w:color w:val="1F497D"/>
              </w:rPr>
              <w:t>ransport de pasageri P</w:t>
            </w:r>
            <w:r>
              <w:rPr>
                <w:color w:val="1F497D"/>
              </w:rPr>
              <w:t xml:space="preserve">T va sprijini prin intermediul acestei priorități, investiții de dezvoltare a sistemelor de cale ferată urbane pentru zonele metropolitane atât în ceea ce privește construcția/modernizarea infrastructurii, cât și achiziționarea de material rulant ecologic (rame metropolitane) necesare operării pe rețeaua feroviară pentru deplasările de scurt parcurs în regiunile metropolitane, inclusiv legătura feroviară la aeroportul care deservește zona metropolitană. Investițiile se vor baza pe integrarea modurilor de transport urban în cadrul Planurilor de Mobilitate Urbană Durabilă (PMUD). </w:t>
            </w:r>
          </w:p>
          <w:p w:rsidR="00A659F3" w:rsidRDefault="0023642F">
            <w:pPr>
              <w:jc w:val="both"/>
              <w:rPr>
                <w:color w:val="1F497D"/>
              </w:rPr>
            </w:pPr>
            <w:r>
              <w:rPr>
                <w:color w:val="1F497D"/>
              </w:rPr>
              <w:t>Operațiunile finanțate prin intermediul acestei priorități vor viza:</w:t>
            </w:r>
          </w:p>
          <w:p w:rsidR="00A659F3" w:rsidRDefault="0023642F">
            <w:pPr>
              <w:jc w:val="both"/>
              <w:rPr>
                <w:color w:val="1F497D"/>
              </w:rPr>
            </w:pPr>
            <w:r>
              <w:rPr>
                <w:color w:val="1F497D"/>
              </w:rPr>
              <w:t xml:space="preserve">Pentru metroul București: </w:t>
            </w:r>
          </w:p>
          <w:p w:rsidR="00A659F3" w:rsidRDefault="00A659F3">
            <w:pPr>
              <w:jc w:val="both"/>
              <w:rPr>
                <w:color w:val="1F497D"/>
              </w:rPr>
            </w:pPr>
          </w:p>
          <w:p w:rsidR="00A659F3" w:rsidRDefault="0023642F">
            <w:pPr>
              <w:jc w:val="both"/>
              <w:rPr>
                <w:b/>
                <w:i/>
                <w:color w:val="1F497D"/>
              </w:rPr>
            </w:pPr>
            <w:r>
              <w:rPr>
                <w:b/>
                <w:i/>
                <w:color w:val="1F497D"/>
              </w:rPr>
              <w:t>Proiecte fazate:</w:t>
            </w:r>
          </w:p>
          <w:p w:rsidR="00A659F3" w:rsidRDefault="0023642F">
            <w:pPr>
              <w:widowControl/>
              <w:numPr>
                <w:ilvl w:val="0"/>
                <w:numId w:val="7"/>
              </w:numPr>
              <w:pBdr>
                <w:top w:val="nil"/>
                <w:left w:val="nil"/>
                <w:bottom w:val="nil"/>
                <w:right w:val="nil"/>
                <w:between w:val="nil"/>
              </w:pBdr>
              <w:jc w:val="both"/>
              <w:rPr>
                <w:rFonts w:ascii="Cambria" w:eastAsia="Cambria" w:hAnsi="Cambria" w:cs="Cambria"/>
                <w:color w:val="1F497D"/>
              </w:rPr>
            </w:pPr>
            <w:r>
              <w:rPr>
                <w:rFonts w:ascii="Cambria" w:eastAsia="Cambria" w:hAnsi="Cambria" w:cs="Cambria"/>
                <w:color w:val="1F497D"/>
              </w:rPr>
              <w:t>Proiecte fazate care răspund condițiilor de eligibilitate ale acestei priorități (exemplificativ Magistrala M2; Magistrale M6 Sud 1 Mai – Tokyo)</w:t>
            </w:r>
          </w:p>
          <w:p w:rsidR="00A659F3" w:rsidRDefault="0023642F">
            <w:pPr>
              <w:jc w:val="both"/>
              <w:rPr>
                <w:b/>
                <w:i/>
                <w:color w:val="1F497D"/>
              </w:rPr>
            </w:pPr>
            <w:r>
              <w:rPr>
                <w:b/>
                <w:i/>
                <w:color w:val="1F497D"/>
              </w:rPr>
              <w:t>Proiecte noi:</w:t>
            </w:r>
          </w:p>
          <w:p w:rsidR="00A659F3" w:rsidRDefault="0023642F">
            <w:pPr>
              <w:widowControl/>
              <w:numPr>
                <w:ilvl w:val="0"/>
                <w:numId w:val="10"/>
              </w:numPr>
              <w:pBdr>
                <w:top w:val="nil"/>
                <w:left w:val="nil"/>
                <w:bottom w:val="nil"/>
                <w:right w:val="nil"/>
                <w:between w:val="nil"/>
              </w:pBdr>
              <w:jc w:val="both"/>
              <w:rPr>
                <w:rFonts w:ascii="Cambria" w:eastAsia="Cambria" w:hAnsi="Cambria" w:cs="Cambria"/>
                <w:color w:val="1F497D"/>
              </w:rPr>
            </w:pPr>
            <w:r>
              <w:rPr>
                <w:rFonts w:ascii="Cambria" w:eastAsia="Cambria" w:hAnsi="Cambria" w:cs="Cambria"/>
                <w:color w:val="1F497D"/>
              </w:rPr>
              <w:t>M5: secțiunea Eroilor – Iancului;</w:t>
            </w:r>
          </w:p>
          <w:p w:rsidR="00A659F3" w:rsidRDefault="0023642F">
            <w:pPr>
              <w:widowControl/>
              <w:numPr>
                <w:ilvl w:val="0"/>
                <w:numId w:val="10"/>
              </w:numPr>
              <w:pBdr>
                <w:top w:val="nil"/>
                <w:left w:val="nil"/>
                <w:bottom w:val="nil"/>
                <w:right w:val="nil"/>
                <w:between w:val="nil"/>
              </w:pBdr>
              <w:jc w:val="both"/>
              <w:rPr>
                <w:rFonts w:ascii="Cambria" w:eastAsia="Cambria" w:hAnsi="Cambria" w:cs="Cambria"/>
                <w:color w:val="1F497D"/>
              </w:rPr>
            </w:pPr>
            <w:r>
              <w:rPr>
                <w:rFonts w:ascii="Cambria" w:eastAsia="Cambria" w:hAnsi="Cambria" w:cs="Cambria"/>
                <w:color w:val="1F497D"/>
              </w:rPr>
              <w:t>Extensii magistrale metrou București (prioritizate în funcție de maturizarea acestora și corelate cu implementarea proiectelor Orbital București și centură feroviară București);</w:t>
            </w:r>
          </w:p>
          <w:p w:rsidR="00A659F3" w:rsidRDefault="0023642F">
            <w:pPr>
              <w:widowControl/>
              <w:numPr>
                <w:ilvl w:val="0"/>
                <w:numId w:val="10"/>
              </w:numPr>
              <w:pBdr>
                <w:top w:val="nil"/>
                <w:left w:val="nil"/>
                <w:bottom w:val="nil"/>
                <w:right w:val="nil"/>
                <w:between w:val="nil"/>
              </w:pBdr>
              <w:jc w:val="both"/>
              <w:rPr>
                <w:rFonts w:ascii="Cambria" w:eastAsia="Cambria" w:hAnsi="Cambria" w:cs="Cambria"/>
                <w:color w:val="1F497D"/>
              </w:rPr>
            </w:pPr>
            <w:r>
              <w:rPr>
                <w:rFonts w:ascii="Cambria" w:eastAsia="Cambria" w:hAnsi="Cambria" w:cs="Cambria"/>
                <w:color w:val="1F497D"/>
              </w:rPr>
              <w:t>Reabilitare stații de metrou București (în funcție de vechimea și necesitățile fiecărei stații);</w:t>
            </w:r>
          </w:p>
          <w:p w:rsidR="00A659F3" w:rsidRDefault="0023642F">
            <w:pPr>
              <w:widowControl/>
              <w:numPr>
                <w:ilvl w:val="0"/>
                <w:numId w:val="10"/>
              </w:numPr>
              <w:pBdr>
                <w:top w:val="nil"/>
                <w:left w:val="nil"/>
                <w:bottom w:val="nil"/>
                <w:right w:val="nil"/>
                <w:between w:val="nil"/>
              </w:pBdr>
              <w:jc w:val="both"/>
              <w:rPr>
                <w:rFonts w:ascii="Cambria" w:eastAsia="Cambria" w:hAnsi="Cambria" w:cs="Cambria"/>
                <w:color w:val="1F497D"/>
              </w:rPr>
            </w:pPr>
            <w:r>
              <w:rPr>
                <w:rFonts w:ascii="Cambria" w:eastAsia="Cambria" w:hAnsi="Cambria" w:cs="Cambria"/>
                <w:color w:val="1F497D"/>
              </w:rPr>
              <w:t>Achiziționarea de material rulant nou pentru metrou.</w:t>
            </w:r>
          </w:p>
          <w:p w:rsidR="00A659F3" w:rsidRDefault="00A659F3">
            <w:pPr>
              <w:pBdr>
                <w:top w:val="nil"/>
                <w:left w:val="nil"/>
                <w:bottom w:val="nil"/>
                <w:right w:val="nil"/>
                <w:between w:val="nil"/>
              </w:pBdr>
              <w:ind w:left="620"/>
              <w:jc w:val="both"/>
              <w:rPr>
                <w:rFonts w:ascii="Cambria" w:eastAsia="Cambria" w:hAnsi="Cambria" w:cs="Cambria"/>
                <w:color w:val="1F497D"/>
              </w:rPr>
            </w:pPr>
          </w:p>
          <w:p w:rsidR="00A659F3" w:rsidRDefault="0023642F">
            <w:pPr>
              <w:jc w:val="both"/>
              <w:rPr>
                <w:b/>
                <w:i/>
                <w:color w:val="1F497D"/>
              </w:rPr>
            </w:pPr>
            <w:r>
              <w:rPr>
                <w:b/>
                <w:i/>
                <w:color w:val="1F497D"/>
              </w:rPr>
              <w:t>Proiecte de rezervă:</w:t>
            </w:r>
          </w:p>
          <w:p w:rsidR="00A659F3" w:rsidRDefault="0023642F">
            <w:pPr>
              <w:widowControl/>
              <w:numPr>
                <w:ilvl w:val="0"/>
                <w:numId w:val="13"/>
              </w:numPr>
              <w:pBdr>
                <w:top w:val="nil"/>
                <w:left w:val="nil"/>
                <w:bottom w:val="nil"/>
                <w:right w:val="nil"/>
                <w:between w:val="nil"/>
              </w:pBdr>
              <w:jc w:val="both"/>
              <w:rPr>
                <w:rFonts w:ascii="Cambria" w:eastAsia="Cambria" w:hAnsi="Cambria" w:cs="Cambria"/>
                <w:color w:val="1F497D"/>
              </w:rPr>
            </w:pPr>
            <w:r>
              <w:rPr>
                <w:rFonts w:ascii="Cambria" w:eastAsia="Cambria" w:hAnsi="Cambria" w:cs="Cambria"/>
                <w:color w:val="1F497D"/>
              </w:rPr>
              <w:t>Magistrala M7 București;</w:t>
            </w:r>
          </w:p>
          <w:p w:rsidR="00A659F3" w:rsidRDefault="0023642F">
            <w:pPr>
              <w:widowControl/>
              <w:numPr>
                <w:ilvl w:val="0"/>
                <w:numId w:val="13"/>
              </w:numPr>
              <w:pBdr>
                <w:top w:val="nil"/>
                <w:left w:val="nil"/>
                <w:bottom w:val="nil"/>
                <w:right w:val="nil"/>
                <w:between w:val="nil"/>
              </w:pBdr>
              <w:jc w:val="both"/>
              <w:rPr>
                <w:rFonts w:ascii="Cambria" w:eastAsia="Cambria" w:hAnsi="Cambria" w:cs="Cambria"/>
                <w:color w:val="1F497D"/>
              </w:rPr>
            </w:pPr>
            <w:r>
              <w:rPr>
                <w:rFonts w:ascii="Cambria" w:eastAsia="Cambria" w:hAnsi="Cambria" w:cs="Cambria"/>
                <w:color w:val="1F497D"/>
              </w:rPr>
              <w:t>Magistrala M8 București.</w:t>
            </w:r>
          </w:p>
          <w:p w:rsidR="00A659F3" w:rsidRDefault="0023642F">
            <w:pPr>
              <w:jc w:val="both"/>
              <w:rPr>
                <w:color w:val="1F497D"/>
              </w:rPr>
            </w:pPr>
            <w:r>
              <w:rPr>
                <w:color w:val="1F497D"/>
              </w:rPr>
              <w:t>Pentru dezvoltarea transportului cu metroul în alte centre metropolitane se vor susține derularea studiilor de fezabilitate, dacă analizele de prefezabilitate arată oportunitatea dezvoltării infrastructurii de metrou.</w:t>
            </w:r>
          </w:p>
          <w:p w:rsidR="00A659F3" w:rsidRDefault="0023642F">
            <w:pPr>
              <w:jc w:val="both"/>
              <w:rPr>
                <w:color w:val="1F497D"/>
              </w:rPr>
            </w:pPr>
            <w:r>
              <w:rPr>
                <w:color w:val="1F497D"/>
              </w:rPr>
              <w:t xml:space="preserve">În vederea identificării necesității naționale și a ierarhizării obiective a nevoilor privind implementarea trenului metropolitan, s-a aplicat o metodologie unitară pentru toate municipiile reședință de județ care a avut în vedere o analiză multicriterială bazată pe informații complexe care alcătuiesc o bază de date GIS (Sisteme Informatice Geografice) complexă și comprehensivă care a permis aplicarea unei funcții scor în mod comprehensiv, coerent și echidistant față de toate cele 42 de municipii reședință de județ analizate.  </w:t>
            </w:r>
          </w:p>
          <w:p w:rsidR="00A659F3" w:rsidRDefault="0023642F">
            <w:pPr>
              <w:jc w:val="both"/>
              <w:rPr>
                <w:color w:val="1F497D"/>
              </w:rPr>
            </w:pPr>
            <w:r>
              <w:rPr>
                <w:color w:val="1F497D"/>
              </w:rPr>
              <w:t xml:space="preserve">Analiza a avut are ca scop ierarhizarea priorităților în ceea ce privește investiția pentru implementarea conceptului de tren metropolitan din România a vizat </w:t>
            </w:r>
            <w:r>
              <w:rPr>
                <w:color w:val="1F497D"/>
              </w:rPr>
              <w:lastRenderedPageBreak/>
              <w:t xml:space="preserve">analiza tuturor celor 41 de municipii reședință de județ și municipiul București. </w:t>
            </w:r>
          </w:p>
          <w:p w:rsidR="00A659F3" w:rsidRDefault="0023642F">
            <w:pPr>
              <w:jc w:val="both"/>
              <w:rPr>
                <w:color w:val="1F497D"/>
              </w:rPr>
            </w:pPr>
            <w:r>
              <w:rPr>
                <w:color w:val="1F497D"/>
              </w:rPr>
              <w:t>Având în vedere limitările alocării financiare pentru intervențiile care presupun introducerea conceptului de tren metropolitan (investiții privind modernizarea / reînnoirea liniei de cale ferată și achiziția de material rulant), pentru o identificare obiectivă a nevoilor specifice ale țării, dar și pentru o prioritizare clară, în analiză s-au luat în considerare toate cele 42 de orașe cu reședință de județ din România și cei mai relevanți factori care generează trafic de pasageri. Astfel, au fost identificate 144 de rute de tren metropolitan posibile, cu o lungime totală de 1440 km. Din analiză reiese faptul că aceste rute ar putea deservi 1280 de localități unice, însumând 14.77 milioane de locuitori.</w:t>
            </w:r>
          </w:p>
          <w:p w:rsidR="00A659F3" w:rsidRDefault="0023642F">
            <w:pPr>
              <w:jc w:val="both"/>
              <w:rPr>
                <w:color w:val="1F497D"/>
              </w:rPr>
            </w:pPr>
            <w:r>
              <w:rPr>
                <w:color w:val="1F497D"/>
              </w:rPr>
              <w:t>Metodologia analizei multicriteriale (AMC) se bazează pe următoarele criterii: Populație/km rute – 20%, cifră de afaceri  – 10%, numărul agenților economici – 10%, numărul angajaților – 10%, potențialul universitar – 10%, potențial de deservire aeroport – 5%, apartenența aeroportului la rețeaua TEN-T - 5 %, potențial de deservire turistică  – 10%, potențial de descongestie/câștig de timp – 10%, viteza comercială feroviară – 10%</w:t>
            </w:r>
          </w:p>
          <w:p w:rsidR="00A659F3" w:rsidRDefault="0023642F">
            <w:pPr>
              <w:jc w:val="both"/>
              <w:rPr>
                <w:color w:val="1F497D"/>
              </w:rPr>
            </w:pPr>
            <w:bookmarkStart w:id="12" w:name="_heading=h.3rdcrjn" w:colFirst="0" w:colLast="0"/>
            <w:bookmarkEnd w:id="12"/>
            <w:r>
              <w:rPr>
                <w:color w:val="1F497D"/>
              </w:rPr>
              <w:t>Folosind diferite ponderi pentru aceste criterii, s-a aplicat o funcție scor pentru prioritizarea proiectelor de tren metropolitan din România. Mai multe detalii privind mecanismul de prioritizare se regăsesc în PI atașat prezentului document.</w:t>
            </w:r>
          </w:p>
          <w:p w:rsidR="00A659F3" w:rsidRDefault="0023642F">
            <w:pPr>
              <w:jc w:val="both"/>
              <w:rPr>
                <w:color w:val="1F497D"/>
              </w:rPr>
            </w:pPr>
            <w:r>
              <w:rPr>
                <w:color w:val="1F497D"/>
              </w:rPr>
              <w:t>Pentru trenuri metropolitane: în funcție de prioritizarea prezentată și gradul de maturitate pe baza principiului ”primul venit, primul servit”. Pe lângă proiectul centurii feroviare București, finanțabil din Axa 4, proiectele cu grad mare de certitudine sunt cele aferente municipiilor Cluj-Napoca, Iași, Brașov și Timișoara. Astfel operațiunile urmărite vor consta în:</w:t>
            </w:r>
          </w:p>
          <w:p w:rsidR="00A659F3" w:rsidRDefault="0023642F">
            <w:pPr>
              <w:jc w:val="both"/>
              <w:rPr>
                <w:color w:val="1F497D"/>
              </w:rPr>
            </w:pPr>
            <w:r>
              <w:rPr>
                <w:color w:val="1F497D"/>
              </w:rPr>
              <w:t>● Dezvoltare/modernizarea infrastructurii destinate transportului feroviar metropolitan;</w:t>
            </w:r>
          </w:p>
          <w:p w:rsidR="00A659F3" w:rsidRDefault="0023642F">
            <w:pPr>
              <w:jc w:val="both"/>
              <w:rPr>
                <w:color w:val="1F497D"/>
              </w:rPr>
            </w:pPr>
            <w:r>
              <w:rPr>
                <w:color w:val="1F497D"/>
              </w:rPr>
              <w:t>● Achiziția de material rulant sustenabil pentru serviciile feroviare de transport metropolitan;</w:t>
            </w:r>
          </w:p>
          <w:p w:rsidR="00A659F3" w:rsidRDefault="0023642F">
            <w:pPr>
              <w:jc w:val="both"/>
              <w:rPr>
                <w:color w:val="1F497D"/>
              </w:rPr>
            </w:pPr>
            <w:r>
              <w:rPr>
                <w:color w:val="1F497D"/>
              </w:rPr>
              <w:t>● Dezvoltare facilităților multimodale pentru transportul de pasageri cu metroul / trenul metropolitan;</w:t>
            </w:r>
          </w:p>
          <w:p w:rsidR="00A659F3" w:rsidRDefault="0023642F">
            <w:pPr>
              <w:jc w:val="both"/>
              <w:rPr>
                <w:color w:val="1F497D"/>
              </w:rPr>
            </w:pPr>
            <w:r>
              <w:rPr>
                <w:color w:val="1F497D"/>
              </w:rPr>
              <w:t>● Elaborarea documentelor necesare pregătirii proiectelor de infrastructură de metrou și tren metropolitan din aria de eligibilitate a axei prioritare.</w:t>
            </w:r>
          </w:p>
          <w:p w:rsidR="00A659F3" w:rsidRDefault="0023642F">
            <w:pPr>
              <w:spacing w:before="65"/>
              <w:jc w:val="both"/>
              <w:rPr>
                <w:color w:val="366091"/>
              </w:rPr>
            </w:pPr>
            <w:r>
              <w:rPr>
                <w:color w:val="366091"/>
              </w:rPr>
              <w:t>Strategia propusă răspunde și priorităților de investiții identificate în Acțiunea 4 - Asigurarea mobilitatii si a unui sistem de transport metropolitan sustenabil, incluse în Axa Prioritară 1.b) din SUERD.</w:t>
            </w:r>
          </w:p>
          <w:p w:rsidR="00A659F3" w:rsidRDefault="0023642F">
            <w:pPr>
              <w:spacing w:before="65"/>
              <w:jc w:val="both"/>
              <w:rPr>
                <w:color w:val="366091"/>
              </w:rPr>
            </w:pPr>
            <w:r>
              <w:rPr>
                <w:color w:val="366091"/>
              </w:rPr>
              <w:t>Proiectele cuprinse în cadrul acestei priorități vor fi sprijinite financiar sub formă de granturi deoarece deși proiectele vor genera venituri din operare acestea nu se ridică un nivel suficient pentru a compensa costurile din operare și astfel nevoia de intervenție a autorităților publice sub forma obligațiilor de serviciu public țintite la creșterea atractivității acestor moduri de transport verzi.</w:t>
            </w:r>
          </w:p>
          <w:p w:rsidR="00A659F3" w:rsidRDefault="0023642F">
            <w:pPr>
              <w:spacing w:before="65"/>
              <w:jc w:val="both"/>
              <w:rPr>
                <w:color w:val="366091"/>
              </w:rPr>
            </w:pPr>
            <w:r>
              <w:rPr>
                <w:color w:val="366091"/>
              </w:rPr>
              <w:t>Beneficiarii acestei axe vor trebui să țină cont că bazele de date rezultate din investițiile co-finanțate din fondurile europene vor trebui să fie disponibile tuturor celor interesați sub forma datelor deschise (open data) sub condițiile prevăzute de Directiva privind datele deschise și reutilizarea informațiilor din sectorul public (Directiva (EU)2019/1024), ca și date de valoare ridicată (high value datasets). Aceasta înseamnă că datele trebuie să fie (a) puse la dispoziție în mod gratuit, în condițiile legii; (b) prelucrabile automat; (c) puse la dispoziție prin intermediul unor API; și (d) puse la dispoziție prin descărcare în masă, dacă este cazul.</w:t>
            </w:r>
          </w:p>
          <w:p w:rsidR="00A659F3" w:rsidRDefault="0023642F">
            <w:pPr>
              <w:spacing w:before="65"/>
              <w:jc w:val="both"/>
              <w:rPr>
                <w:color w:val="366091"/>
              </w:rPr>
            </w:pPr>
            <w:r>
              <w:rPr>
                <w:color w:val="366091"/>
              </w:rPr>
              <w:t>Acțiunile pentru creșterea capacității administrative a beneficiarului principal al proiectelor de infrastructură de metrou al acestei priorități,  inclusiv dar fără a se limita la studii, evaluări, audituri, dezvoltare instituțională și administrativă pentru implementarea corespunzătoare a proiectelor din portofoliul axei - c</w:t>
            </w:r>
            <w:r>
              <w:rPr>
                <w:color w:val="1F497D"/>
              </w:rPr>
              <w:t>oerente cu prioritățile de capacitate administrativă cuprinse în cadrul Planului Investițional</w:t>
            </w:r>
            <w:r>
              <w:rPr>
                <w:color w:val="366091"/>
              </w:rPr>
              <w:t>, vor putea fi finanțate în cadrul acestei priorități. În cadrul acestei priorități măsurile de capacitate administrativă se vor implementa în baza unui plan de acțiune agreat cu autoritatea de management.</w:t>
            </w:r>
          </w:p>
          <w:p w:rsidR="00A659F3" w:rsidRDefault="00A659F3">
            <w:pPr>
              <w:jc w:val="both"/>
              <w:rPr>
                <w:b/>
                <w:i/>
                <w:color w:val="1F497D"/>
              </w:rPr>
            </w:pPr>
          </w:p>
          <w:p w:rsidR="00A659F3" w:rsidRDefault="0023642F">
            <w:pPr>
              <w:jc w:val="both"/>
              <w:rPr>
                <w:b/>
                <w:i/>
                <w:color w:val="1F497D"/>
              </w:rPr>
            </w:pPr>
            <w:r>
              <w:rPr>
                <w:b/>
                <w:i/>
                <w:color w:val="1F497D"/>
              </w:rPr>
              <w:lastRenderedPageBreak/>
              <w:t>Beneficiari:</w:t>
            </w:r>
          </w:p>
          <w:p w:rsidR="00A659F3" w:rsidRDefault="0023642F">
            <w:pPr>
              <w:widowControl/>
              <w:numPr>
                <w:ilvl w:val="0"/>
                <w:numId w:val="26"/>
              </w:numPr>
              <w:pBdr>
                <w:top w:val="nil"/>
                <w:left w:val="nil"/>
                <w:bottom w:val="nil"/>
                <w:right w:val="nil"/>
                <w:between w:val="nil"/>
              </w:pBdr>
              <w:spacing w:before="120"/>
              <w:jc w:val="both"/>
              <w:rPr>
                <w:rFonts w:ascii="Cambria" w:eastAsia="Cambria" w:hAnsi="Cambria" w:cs="Cambria"/>
                <w:i/>
                <w:color w:val="1F497D"/>
              </w:rPr>
            </w:pPr>
            <w:r>
              <w:rPr>
                <w:rFonts w:ascii="Cambria" w:eastAsia="Cambria" w:hAnsi="Cambria" w:cs="Cambria"/>
                <w:i/>
                <w:color w:val="1F497D"/>
              </w:rPr>
              <w:t>Metrorex SA (inclusiv parteneriate cu autoritatile publice locale);</w:t>
            </w:r>
          </w:p>
          <w:p w:rsidR="00A659F3" w:rsidRDefault="0023642F">
            <w:pPr>
              <w:widowControl/>
              <w:numPr>
                <w:ilvl w:val="0"/>
                <w:numId w:val="26"/>
              </w:numPr>
              <w:pBdr>
                <w:top w:val="nil"/>
                <w:left w:val="nil"/>
                <w:bottom w:val="nil"/>
                <w:right w:val="nil"/>
                <w:between w:val="nil"/>
              </w:pBdr>
              <w:jc w:val="both"/>
              <w:rPr>
                <w:rFonts w:ascii="Cambria" w:eastAsia="Cambria" w:hAnsi="Cambria" w:cs="Cambria"/>
                <w:i/>
                <w:color w:val="1F497D"/>
              </w:rPr>
            </w:pPr>
            <w:r>
              <w:rPr>
                <w:rFonts w:ascii="Cambria" w:eastAsia="Cambria" w:hAnsi="Cambria" w:cs="Cambria"/>
                <w:i/>
                <w:color w:val="1F497D"/>
              </w:rPr>
              <w:t>Autorităţile Publice Locale (inclusiv asocieri ale acestora);</w:t>
            </w:r>
          </w:p>
          <w:p w:rsidR="00A659F3" w:rsidRDefault="0023642F">
            <w:pPr>
              <w:widowControl/>
              <w:numPr>
                <w:ilvl w:val="0"/>
                <w:numId w:val="26"/>
              </w:numPr>
              <w:pBdr>
                <w:top w:val="nil"/>
                <w:left w:val="nil"/>
                <w:bottom w:val="nil"/>
                <w:right w:val="nil"/>
                <w:between w:val="nil"/>
              </w:pBdr>
              <w:jc w:val="both"/>
              <w:rPr>
                <w:rFonts w:ascii="Cambria" w:eastAsia="Cambria" w:hAnsi="Cambria" w:cs="Cambria"/>
                <w:i/>
                <w:color w:val="1F497D"/>
              </w:rPr>
            </w:pPr>
            <w:r>
              <w:rPr>
                <w:rFonts w:ascii="Cambria" w:eastAsia="Cambria" w:hAnsi="Cambria" w:cs="Cambria"/>
                <w:i/>
                <w:color w:val="1F497D"/>
              </w:rPr>
              <w:t>Parteneriate între Autorităţile Publice Locale (inclusiv asocieri ale acestora) şi CNCFR SA şi/sau ARF / MTI</w:t>
            </w:r>
          </w:p>
          <w:p w:rsidR="00A659F3" w:rsidRDefault="00A659F3">
            <w:pPr>
              <w:spacing w:before="65"/>
            </w:pPr>
          </w:p>
        </w:tc>
      </w:tr>
    </w:tbl>
    <w:p w:rsidR="00A659F3" w:rsidRDefault="00A659F3">
      <w:pPr>
        <w:spacing w:before="65"/>
        <w:ind w:left="1241"/>
      </w:pPr>
    </w:p>
    <w:p w:rsidR="00A659F3" w:rsidRDefault="00A659F3">
      <w:pPr>
        <w:spacing w:before="65"/>
        <w:ind w:left="1241"/>
      </w:pPr>
    </w:p>
    <w:p w:rsidR="00A659F3" w:rsidRDefault="0023642F">
      <w:pPr>
        <w:spacing w:before="65"/>
        <w:ind w:left="1241"/>
      </w:pPr>
      <w:r>
        <w:t>Principalele grupuri-țintă - articolul 22 alineatul (3) litera (d) punctul (iii) din RDC:</w:t>
      </w:r>
    </w:p>
    <w:p w:rsidR="00A659F3" w:rsidRDefault="00A659F3">
      <w:pPr>
        <w:spacing w:before="5"/>
        <w:rPr>
          <w:sz w:val="17"/>
          <w:szCs w:val="17"/>
        </w:rPr>
      </w:pPr>
    </w:p>
    <w:tbl>
      <w:tblPr>
        <w:tblStyle w:val="affffffffb"/>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[1 000]</w:t>
            </w:r>
          </w:p>
          <w:p w:rsidR="00A659F3" w:rsidRDefault="0023642F">
            <w:pPr>
              <w:spacing w:before="65" w:after="136" w:line="350" w:lineRule="auto"/>
              <w:ind w:right="672"/>
              <w:jc w:val="both"/>
            </w:pPr>
            <w:r>
              <w:rPr>
                <w:color w:val="366091"/>
              </w:rPr>
              <w:t>Principalele grupuri țintă vizate de această prioritate sunt reprezentate utilizatorii serviciilor de transport public urban/suburban, operatorii de transport feroviar public de călători urban/suburban, precum și utilizatorii și operatorii serviciilor de transport cu metroul din București. C</w:t>
            </w:r>
            <w:r w:rsidR="00400689">
              <w:rPr>
                <w:color w:val="366091"/>
              </w:rPr>
              <w:t>a și în cazul priorității 5 a P</w:t>
            </w:r>
            <w:r>
              <w:rPr>
                <w:color w:val="366091"/>
              </w:rPr>
              <w:t>T prezenta prioritate țintește un transfer modal de la utilizatorii transportului rutier în mediu urban/suburban către transportul feroviar și/sau cu metroul.</w:t>
            </w:r>
          </w:p>
        </w:tc>
      </w:tr>
    </w:tbl>
    <w:p w:rsidR="00A659F3" w:rsidRDefault="00A659F3">
      <w:pPr>
        <w:spacing w:before="65" w:after="136" w:line="350" w:lineRule="auto"/>
        <w:ind w:left="1241" w:right="672"/>
      </w:pPr>
    </w:p>
    <w:p w:rsidR="00A659F3" w:rsidRDefault="0023642F">
      <w:pPr>
        <w:spacing w:before="65" w:after="136" w:line="350" w:lineRule="auto"/>
        <w:ind w:left="1241" w:right="672"/>
      </w:pPr>
      <w:r>
        <w:t>Acțiuni menite să garanteze egalitatea, incluziunea și nediscriminarea – articolul 22 alineatul (3) litera (d) punctul (iv) din RDC și articolul 6 din Regulamentul FSE+</w:t>
      </w:r>
    </w:p>
    <w:p w:rsidR="00A659F3" w:rsidRDefault="00A659F3">
      <w:pPr>
        <w:rPr>
          <w:sz w:val="20"/>
          <w:szCs w:val="20"/>
        </w:rPr>
      </w:pPr>
    </w:p>
    <w:tbl>
      <w:tblPr>
        <w:tblStyle w:val="affffffffc"/>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7"/>
      </w:tblGrid>
      <w:tr w:rsidR="00A659F3">
        <w:trPr>
          <w:jc w:val="center"/>
        </w:trPr>
        <w:tc>
          <w:tcPr>
            <w:tcW w:w="13887" w:type="dxa"/>
          </w:tcPr>
          <w:p w:rsidR="00A659F3" w:rsidRDefault="0023642F">
            <w:pPr>
              <w:spacing w:before="40"/>
              <w:ind w:left="95"/>
            </w:pPr>
            <w:r>
              <w:t>Câmp de text [2 000]</w:t>
            </w:r>
          </w:p>
          <w:p w:rsidR="00A659F3" w:rsidRDefault="0023642F">
            <w:pPr>
              <w:spacing w:before="40"/>
              <w:ind w:left="95"/>
              <w:jc w:val="both"/>
              <w:rPr>
                <w:color w:val="366091"/>
              </w:rPr>
            </w:pPr>
            <w:r>
              <w:rPr>
                <w:color w:val="366091"/>
              </w:rPr>
              <w:t>Toate investiţiile din sectorul de transport vor avea un caracter inclusiv şi vor respecta principiile egalităţii de şanse şi nediscriminării, asigurând participarea deplină a fiecărei persoane la viaţa economică şi socială, fără deosebire de origine etnică, sex, religie, vârstă, dizabilități sau orientare sexuală.</w:t>
            </w:r>
          </w:p>
          <w:p w:rsidR="00A659F3" w:rsidRDefault="00400689">
            <w:pPr>
              <w:spacing w:before="40"/>
              <w:ind w:left="95"/>
              <w:jc w:val="both"/>
              <w:rPr>
                <w:color w:val="366091"/>
              </w:rPr>
            </w:pPr>
            <w:r>
              <w:rPr>
                <w:color w:val="366091"/>
              </w:rPr>
              <w:t>Accesul la finanţarea P</w:t>
            </w:r>
            <w:r w:rsidR="0023642F">
              <w:rPr>
                <w:color w:val="366091"/>
              </w:rPr>
              <w:t>T se va face în mod nediscriminatoriu, utilizând criterii transparente de evaluare şi selecţie şi încurajând participarea tuturor beneficiarilor eligibili.</w:t>
            </w:r>
          </w:p>
          <w:p w:rsidR="00A659F3" w:rsidRDefault="0023642F">
            <w:pPr>
              <w:spacing w:before="40"/>
              <w:ind w:left="95"/>
              <w:jc w:val="both"/>
              <w:rPr>
                <w:color w:val="366091"/>
              </w:rPr>
            </w:pPr>
            <w:r>
              <w:rPr>
                <w:color w:val="366091"/>
              </w:rPr>
              <w:t>Totodată, beneficiarii direcţi, operatorii de transport, agenţii economici şi firmele de construcţie vor fi încurajate să adopte o politică de angajare și promovare nediscriminatorie, bazată pe criterii de competenţă şi calificare obiective.</w:t>
            </w:r>
          </w:p>
          <w:p w:rsidR="00A659F3" w:rsidRDefault="0023642F">
            <w:pPr>
              <w:spacing w:before="40"/>
              <w:ind w:left="95"/>
              <w:jc w:val="both"/>
              <w:rPr>
                <w:color w:val="366091"/>
              </w:rPr>
            </w:pPr>
            <w:r>
              <w:rPr>
                <w:color w:val="366091"/>
              </w:rPr>
              <w:t>Investiţiile vor asigura posibilitatea persoanelor cu dizabilități de a avea acces, în condiții de egalitate cu ceilalți cetățeni, la infrastructură şi mijloacele de transport.</w:t>
            </w:r>
          </w:p>
          <w:p w:rsidR="00A659F3" w:rsidRDefault="0023642F">
            <w:pPr>
              <w:spacing w:before="40"/>
              <w:ind w:left="95"/>
              <w:jc w:val="both"/>
              <w:rPr>
                <w:color w:val="366091"/>
              </w:rPr>
            </w:pPr>
            <w:r>
              <w:rPr>
                <w:color w:val="366091"/>
              </w:rPr>
              <w:lastRenderedPageBreak/>
              <w:t>Transportul rutier, feroviar pentru călători, precum şi cel cu metroul, peroanele principalelor stații, spațiile de parcare, străzile și drumurile publice, mijloacele de informare şi atenţionare vor fi adaptate conform prevederilor legale în domeniu, astfel încât să permită accesul neîngrădit al persoanelor cu handicap. Investiţiile în acest domeniu vor include măsuri pentru asigurarea dotărilor specifice (lifturi de acces în stații, rampe pentru cărucioare) accesului pentru persoane cu dizabilități în mijloacele de transport.</w:t>
            </w:r>
          </w:p>
          <w:p w:rsidR="00A659F3" w:rsidRDefault="0023642F">
            <w:pPr>
              <w:spacing w:before="40"/>
              <w:ind w:left="95"/>
              <w:jc w:val="both"/>
              <w:rPr>
                <w:color w:val="366091"/>
              </w:rPr>
            </w:pPr>
            <w:r>
              <w:rPr>
                <w:color w:val="366091"/>
              </w:rPr>
              <w:t>Totodată, vor fi avute în vedere măsuri pentru:</w:t>
            </w:r>
          </w:p>
          <w:p w:rsidR="00A659F3" w:rsidRDefault="0023642F">
            <w:pPr>
              <w:numPr>
                <w:ilvl w:val="0"/>
                <w:numId w:val="24"/>
              </w:numPr>
              <w:spacing w:before="40"/>
              <w:jc w:val="both"/>
              <w:rPr>
                <w:color w:val="366091"/>
              </w:rPr>
            </w:pPr>
            <w:r>
              <w:rPr>
                <w:color w:val="366091"/>
              </w:rPr>
              <w:t>marcarea prin pavaj tactil a spațiilor de acces către transportul public;</w:t>
            </w:r>
          </w:p>
          <w:p w:rsidR="00A659F3" w:rsidRDefault="0023642F">
            <w:pPr>
              <w:numPr>
                <w:ilvl w:val="0"/>
                <w:numId w:val="24"/>
              </w:numPr>
              <w:spacing w:before="40"/>
              <w:jc w:val="both"/>
              <w:rPr>
                <w:color w:val="366091"/>
              </w:rPr>
            </w:pPr>
            <w:r>
              <w:rPr>
                <w:color w:val="366091"/>
              </w:rPr>
              <w:t xml:space="preserve">montarea panourilor de afișaj corespunzătoare nevoilor persoanelor cu handicap vizual și auditiv în mijloacele de transport public; </w:t>
            </w:r>
          </w:p>
          <w:p w:rsidR="00A659F3" w:rsidRDefault="0023642F">
            <w:pPr>
              <w:numPr>
                <w:ilvl w:val="0"/>
                <w:numId w:val="24"/>
              </w:numPr>
              <w:spacing w:before="40"/>
              <w:jc w:val="both"/>
              <w:rPr>
                <w:color w:val="366091"/>
              </w:rPr>
            </w:pPr>
            <w:r>
              <w:rPr>
                <w:color w:val="366091"/>
              </w:rPr>
              <w:t>imprimarea cu caractere mari și în culori contrastante a rutelor și a indicativelor mijloacelor de transport.</w:t>
            </w:r>
          </w:p>
          <w:p w:rsidR="00A659F3" w:rsidRDefault="00A659F3">
            <w:pPr>
              <w:rPr>
                <w:sz w:val="20"/>
                <w:szCs w:val="20"/>
              </w:rPr>
            </w:pPr>
          </w:p>
        </w:tc>
      </w:tr>
    </w:tbl>
    <w:p w:rsidR="00A659F3" w:rsidRDefault="00A659F3">
      <w:pPr>
        <w:rPr>
          <w:sz w:val="20"/>
          <w:szCs w:val="20"/>
        </w:rPr>
      </w:pPr>
    </w:p>
    <w:p w:rsidR="00A659F3" w:rsidRDefault="00A659F3">
      <w:pPr>
        <w:spacing w:before="11"/>
        <w:rPr>
          <w:sz w:val="24"/>
          <w:szCs w:val="24"/>
        </w:rPr>
      </w:pPr>
    </w:p>
    <w:p w:rsidR="00A659F3" w:rsidRDefault="0023642F">
      <w:pPr>
        <w:spacing w:before="89" w:line="362" w:lineRule="auto"/>
        <w:ind w:left="1091" w:right="672"/>
      </w:pPr>
      <w:r>
        <w:t>Indicarea teritoriilor specifice vizate, inclusiv utilizarea planificată a instrumentelor teritoriale – articolul 22 alineatul (3) litera (d) punctul (v) din RDC</w:t>
      </w:r>
    </w:p>
    <w:tbl>
      <w:tblPr>
        <w:tblStyle w:val="affffffffd"/>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26"/>
              <w:ind w:left="95"/>
              <w:rPr>
                <w:color w:val="366091"/>
              </w:rPr>
            </w:pPr>
            <w:r>
              <w:t>Câmp de text [2 000]</w:t>
            </w:r>
          </w:p>
          <w:p w:rsidR="00A659F3" w:rsidRDefault="0023642F">
            <w:pPr>
              <w:spacing w:before="65"/>
              <w:rPr>
                <w:color w:val="366091"/>
              </w:rPr>
            </w:pPr>
            <w:r>
              <w:rPr>
                <w:color w:val="366091"/>
              </w:rPr>
              <w:t>RO - Întreg teritoriul</w:t>
            </w:r>
          </w:p>
        </w:tc>
      </w:tr>
    </w:tbl>
    <w:p w:rsidR="00A659F3" w:rsidRDefault="00A659F3">
      <w:pPr>
        <w:spacing w:before="65"/>
        <w:ind w:left="1091"/>
      </w:pPr>
    </w:p>
    <w:p w:rsidR="00A659F3" w:rsidRDefault="0023642F">
      <w:pPr>
        <w:spacing w:before="65"/>
        <w:ind w:left="1091"/>
      </w:pPr>
      <w:r>
        <w:t xml:space="preserve">Acțiuni interregionale, transfrontaliere și transnaționale –articolul 22 alineatul (3) litera (d) punctul (vi) din RDC </w:t>
      </w:r>
      <w:r>
        <w:rPr>
          <w:color w:val="366091"/>
        </w:rPr>
        <w:t>N/A</w:t>
      </w:r>
    </w:p>
    <w:p w:rsidR="00A659F3" w:rsidRDefault="00A659F3">
      <w:pPr>
        <w:spacing w:before="7"/>
        <w:rPr>
          <w:sz w:val="18"/>
          <w:szCs w:val="18"/>
        </w:rPr>
      </w:pPr>
    </w:p>
    <w:tbl>
      <w:tblPr>
        <w:tblStyle w:val="affffffffe"/>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left="1091"/>
      </w:pPr>
    </w:p>
    <w:p w:rsidR="00A659F3" w:rsidRDefault="00A659F3">
      <w:pPr>
        <w:spacing w:before="65"/>
        <w:ind w:left="1091"/>
      </w:pPr>
    </w:p>
    <w:p w:rsidR="00A659F3" w:rsidRDefault="00A659F3">
      <w:pPr>
        <w:spacing w:before="65"/>
        <w:ind w:left="1091"/>
      </w:pPr>
    </w:p>
    <w:p w:rsidR="00A659F3" w:rsidRDefault="0023642F">
      <w:pPr>
        <w:spacing w:before="65"/>
        <w:ind w:left="1091"/>
      </w:pPr>
      <w:r>
        <w:t xml:space="preserve">Utilizarea planificată a instrumentelor financiare – articolul  22 alineatul (3) litera (d) punctul  (vii) din RDC </w:t>
      </w:r>
      <w:r>
        <w:rPr>
          <w:color w:val="366091"/>
        </w:rPr>
        <w:t>N/A</w:t>
      </w:r>
    </w:p>
    <w:p w:rsidR="00A659F3" w:rsidRDefault="00A659F3">
      <w:pPr>
        <w:spacing w:before="5"/>
        <w:rPr>
          <w:sz w:val="17"/>
          <w:szCs w:val="17"/>
        </w:rPr>
      </w:pPr>
    </w:p>
    <w:tbl>
      <w:tblPr>
        <w:tblStyle w:val="afffffffff"/>
        <w:tblW w:w="12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5"/>
      </w:tblGrid>
      <w:tr w:rsidR="00A659F3">
        <w:trPr>
          <w:jc w:val="center"/>
        </w:trPr>
        <w:tc>
          <w:tcPr>
            <w:tcW w:w="12995" w:type="dxa"/>
          </w:tcPr>
          <w:p w:rsidR="00A659F3" w:rsidRDefault="0023642F">
            <w:pPr>
              <w:spacing w:before="40"/>
              <w:ind w:left="95"/>
            </w:pPr>
            <w:r>
              <w:t>Câmp de text [1 000]</w:t>
            </w:r>
          </w:p>
          <w:p w:rsidR="00A659F3" w:rsidRDefault="00A659F3">
            <w:pPr>
              <w:rPr>
                <w:sz w:val="20"/>
                <w:szCs w:val="20"/>
              </w:rPr>
            </w:pPr>
          </w:p>
        </w:tc>
      </w:tr>
    </w:tbl>
    <w:p w:rsidR="00A659F3" w:rsidRDefault="00A659F3">
      <w:pPr>
        <w:rPr>
          <w:sz w:val="20"/>
          <w:szCs w:val="20"/>
        </w:rPr>
      </w:pPr>
    </w:p>
    <w:p w:rsidR="00A659F3" w:rsidRDefault="00A659F3">
      <w:pPr>
        <w:rPr>
          <w:sz w:val="20"/>
          <w:szCs w:val="20"/>
        </w:rPr>
      </w:pPr>
    </w:p>
    <w:p w:rsidR="00A659F3" w:rsidRDefault="0023642F">
      <w:pPr>
        <w:numPr>
          <w:ilvl w:val="4"/>
          <w:numId w:val="27"/>
        </w:numPr>
        <w:pBdr>
          <w:top w:val="nil"/>
          <w:left w:val="nil"/>
          <w:bottom w:val="nil"/>
          <w:right w:val="nil"/>
          <w:between w:val="nil"/>
        </w:pBdr>
        <w:tabs>
          <w:tab w:val="left" w:pos="1623"/>
          <w:tab w:val="left" w:pos="1624"/>
        </w:tabs>
        <w:spacing w:before="206"/>
        <w:ind w:left="1627" w:hanging="1310"/>
        <w:rPr>
          <w:color w:val="000000"/>
        </w:rPr>
      </w:pPr>
      <w:r>
        <w:rPr>
          <w:color w:val="000000"/>
        </w:rPr>
        <w:lastRenderedPageBreak/>
        <w:t>Indicatori</w:t>
      </w:r>
    </w:p>
    <w:p w:rsidR="00A659F3" w:rsidRDefault="00A659F3">
      <w:pPr>
        <w:rPr>
          <w:sz w:val="29"/>
          <w:szCs w:val="29"/>
        </w:rPr>
      </w:pPr>
    </w:p>
    <w:p w:rsidR="00A659F3" w:rsidRDefault="0023642F">
      <w:pPr>
        <w:spacing w:before="1"/>
        <w:ind w:left="1091"/>
      </w:pPr>
      <w:r>
        <w:t>Trimitere: articolul 22 alineatul (3) litera (d) punctul (ii) din RDC și articolul 8 din Regulamentul FEDR și Fondul de coeziune</w:t>
      </w:r>
    </w:p>
    <w:p w:rsidR="00A659F3" w:rsidRDefault="00A659F3">
      <w:pPr>
        <w:spacing w:before="10"/>
        <w:rPr>
          <w:sz w:val="24"/>
          <w:szCs w:val="24"/>
        </w:rPr>
      </w:pPr>
    </w:p>
    <w:p w:rsidR="00A659F3" w:rsidRDefault="0023642F">
      <w:pPr>
        <w:spacing w:before="89"/>
        <w:ind w:left="378"/>
      </w:pPr>
      <w:r>
        <w:t>Tabelul 2: Indicatori de realizare</w:t>
      </w:r>
    </w:p>
    <w:p w:rsidR="00A659F3" w:rsidRDefault="00A659F3"/>
    <w:tbl>
      <w:tblPr>
        <w:tblStyle w:val="afffffffff0"/>
        <w:tblW w:w="135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0"/>
        <w:gridCol w:w="1925"/>
        <w:gridCol w:w="696"/>
        <w:gridCol w:w="2020"/>
        <w:gridCol w:w="805"/>
        <w:gridCol w:w="1892"/>
        <w:gridCol w:w="1771"/>
        <w:gridCol w:w="1855"/>
        <w:gridCol w:w="1541"/>
      </w:tblGrid>
      <w:tr w:rsidR="00A659F3">
        <w:trPr>
          <w:trHeight w:val="599"/>
          <w:jc w:val="center"/>
        </w:trPr>
        <w:tc>
          <w:tcPr>
            <w:tcW w:w="1010" w:type="dxa"/>
          </w:tcPr>
          <w:p w:rsidR="00A659F3" w:rsidRDefault="0023642F">
            <w:pPr>
              <w:pBdr>
                <w:top w:val="nil"/>
                <w:left w:val="nil"/>
                <w:bottom w:val="nil"/>
                <w:right w:val="nil"/>
                <w:between w:val="nil"/>
              </w:pBdr>
              <w:spacing w:before="162"/>
              <w:ind w:left="128"/>
              <w:rPr>
                <w:color w:val="000000"/>
              </w:rPr>
            </w:pPr>
            <w:r>
              <w:rPr>
                <w:color w:val="000000"/>
              </w:rPr>
              <w:t>Prioritate</w:t>
            </w:r>
          </w:p>
        </w:tc>
        <w:tc>
          <w:tcPr>
            <w:tcW w:w="1925" w:type="dxa"/>
          </w:tcPr>
          <w:p w:rsidR="00A659F3" w:rsidRDefault="0023642F">
            <w:pPr>
              <w:pBdr>
                <w:top w:val="nil"/>
                <w:left w:val="nil"/>
                <w:bottom w:val="nil"/>
                <w:right w:val="nil"/>
                <w:between w:val="nil"/>
              </w:pBdr>
              <w:spacing w:before="162"/>
              <w:ind w:left="252"/>
              <w:rPr>
                <w:color w:val="000000"/>
              </w:rPr>
            </w:pPr>
            <w:r>
              <w:rPr>
                <w:color w:val="000000"/>
              </w:rPr>
              <w:t>Obiectiv specific</w:t>
            </w:r>
          </w:p>
        </w:tc>
        <w:tc>
          <w:tcPr>
            <w:tcW w:w="696" w:type="dxa"/>
          </w:tcPr>
          <w:p w:rsidR="00A659F3" w:rsidRDefault="0023642F">
            <w:pPr>
              <w:pBdr>
                <w:top w:val="nil"/>
                <w:left w:val="nil"/>
                <w:bottom w:val="nil"/>
                <w:right w:val="nil"/>
                <w:between w:val="nil"/>
              </w:pBdr>
              <w:spacing w:before="162"/>
              <w:ind w:left="128"/>
              <w:rPr>
                <w:color w:val="000000"/>
              </w:rPr>
            </w:pPr>
            <w:r>
              <w:rPr>
                <w:color w:val="000000"/>
              </w:rPr>
              <w:t>Fond</w:t>
            </w:r>
          </w:p>
        </w:tc>
        <w:tc>
          <w:tcPr>
            <w:tcW w:w="2020" w:type="dxa"/>
          </w:tcPr>
          <w:p w:rsidR="00A659F3" w:rsidRDefault="0023642F">
            <w:pPr>
              <w:pBdr>
                <w:top w:val="nil"/>
                <w:left w:val="nil"/>
                <w:bottom w:val="nil"/>
                <w:right w:val="nil"/>
                <w:between w:val="nil"/>
              </w:pBdr>
              <w:spacing w:before="162"/>
              <w:ind w:left="156"/>
              <w:rPr>
                <w:color w:val="000000"/>
              </w:rPr>
            </w:pPr>
            <w:r>
              <w:rPr>
                <w:color w:val="000000"/>
              </w:rPr>
              <w:t>Categorie de regiuni</w:t>
            </w:r>
          </w:p>
        </w:tc>
        <w:tc>
          <w:tcPr>
            <w:tcW w:w="805" w:type="dxa"/>
          </w:tcPr>
          <w:p w:rsidR="00A659F3" w:rsidRDefault="0023642F">
            <w:pPr>
              <w:pBdr>
                <w:top w:val="nil"/>
                <w:left w:val="nil"/>
                <w:bottom w:val="nil"/>
                <w:right w:val="nil"/>
                <w:between w:val="nil"/>
              </w:pBdr>
              <w:spacing w:before="162"/>
              <w:ind w:left="129"/>
              <w:rPr>
                <w:color w:val="000000"/>
              </w:rPr>
            </w:pPr>
            <w:r>
              <w:rPr>
                <w:color w:val="000000"/>
              </w:rPr>
              <w:t>ID [5]</w:t>
            </w:r>
          </w:p>
        </w:tc>
        <w:tc>
          <w:tcPr>
            <w:tcW w:w="1892" w:type="dxa"/>
          </w:tcPr>
          <w:p w:rsidR="00A659F3" w:rsidRDefault="0023642F">
            <w:pPr>
              <w:pBdr>
                <w:top w:val="nil"/>
                <w:left w:val="nil"/>
                <w:bottom w:val="nil"/>
                <w:right w:val="nil"/>
                <w:between w:val="nil"/>
              </w:pBdr>
              <w:spacing w:before="162"/>
              <w:ind w:left="170"/>
              <w:rPr>
                <w:color w:val="000000"/>
              </w:rPr>
            </w:pPr>
            <w:r>
              <w:rPr>
                <w:color w:val="000000"/>
              </w:rPr>
              <w:t>Indicator [255]</w:t>
            </w:r>
          </w:p>
        </w:tc>
        <w:tc>
          <w:tcPr>
            <w:tcW w:w="1771" w:type="dxa"/>
          </w:tcPr>
          <w:p w:rsidR="00A659F3" w:rsidRDefault="0023642F">
            <w:pPr>
              <w:pBdr>
                <w:top w:val="nil"/>
                <w:left w:val="nil"/>
                <w:bottom w:val="nil"/>
                <w:right w:val="nil"/>
                <w:between w:val="nil"/>
              </w:pBdr>
              <w:spacing w:before="162"/>
              <w:ind w:left="199"/>
              <w:rPr>
                <w:color w:val="000000"/>
              </w:rPr>
            </w:pPr>
            <w:r>
              <w:rPr>
                <w:color w:val="000000"/>
              </w:rPr>
              <w:t>Unitate de măsură</w:t>
            </w:r>
          </w:p>
        </w:tc>
        <w:tc>
          <w:tcPr>
            <w:tcW w:w="1855" w:type="dxa"/>
          </w:tcPr>
          <w:p w:rsidR="00A659F3" w:rsidRDefault="0023642F">
            <w:pPr>
              <w:pBdr>
                <w:top w:val="nil"/>
                <w:left w:val="nil"/>
                <w:bottom w:val="nil"/>
                <w:right w:val="nil"/>
                <w:between w:val="nil"/>
              </w:pBdr>
              <w:spacing w:before="39" w:line="249" w:lineRule="auto"/>
              <w:ind w:left="136" w:right="138"/>
              <w:jc w:val="center"/>
              <w:rPr>
                <w:color w:val="000000"/>
              </w:rPr>
            </w:pPr>
            <w:r>
              <w:rPr>
                <w:color w:val="000000"/>
              </w:rPr>
              <w:t>Obiectiv de etapă</w:t>
            </w:r>
          </w:p>
          <w:p w:rsidR="00A659F3" w:rsidRDefault="0023642F">
            <w:pPr>
              <w:pBdr>
                <w:top w:val="nil"/>
                <w:left w:val="nil"/>
                <w:bottom w:val="nil"/>
                <w:right w:val="nil"/>
                <w:between w:val="nil"/>
              </w:pBdr>
              <w:spacing w:line="249" w:lineRule="auto"/>
              <w:ind w:left="136" w:right="124"/>
              <w:jc w:val="center"/>
              <w:rPr>
                <w:color w:val="000000"/>
              </w:rPr>
            </w:pPr>
            <w:r>
              <w:rPr>
                <w:color w:val="000000"/>
              </w:rPr>
              <w:t>(2024)</w:t>
            </w:r>
          </w:p>
        </w:tc>
        <w:tc>
          <w:tcPr>
            <w:tcW w:w="1541" w:type="dxa"/>
          </w:tcPr>
          <w:p w:rsidR="00A659F3" w:rsidRDefault="0023642F">
            <w:pPr>
              <w:pBdr>
                <w:top w:val="nil"/>
                <w:left w:val="nil"/>
                <w:bottom w:val="nil"/>
                <w:right w:val="nil"/>
                <w:between w:val="nil"/>
              </w:pBdr>
              <w:spacing w:before="162"/>
              <w:ind w:left="229"/>
              <w:rPr>
                <w:color w:val="000000"/>
              </w:rPr>
            </w:pPr>
            <w:r>
              <w:rPr>
                <w:color w:val="000000"/>
              </w:rPr>
              <w:t>Țintă (2029)</w:t>
            </w:r>
          </w:p>
        </w:tc>
      </w:tr>
      <w:tr w:rsidR="00A659F3">
        <w:trPr>
          <w:trHeight w:val="367"/>
          <w:jc w:val="center"/>
        </w:trPr>
        <w:tc>
          <w:tcPr>
            <w:tcW w:w="1010"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6. Dezvoltarea mobilității sustenabile în nodurile urbane</w:t>
            </w:r>
          </w:p>
        </w:tc>
        <w:tc>
          <w:tcPr>
            <w:tcW w:w="1925"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2.8 Promovarea mobilității urbane multimodale durabile, ca parte a tranziției către o economie cu zero emisii de dioxid de carbon</w:t>
            </w:r>
          </w:p>
        </w:tc>
        <w:tc>
          <w:tcPr>
            <w:tcW w:w="696" w:type="dxa"/>
            <w:vMerge w:val="restart"/>
          </w:tcPr>
          <w:p w:rsidR="00A659F3" w:rsidRDefault="0023642F">
            <w:pPr>
              <w:rPr>
                <w:color w:val="1F497D"/>
                <w:sz w:val="20"/>
                <w:szCs w:val="20"/>
              </w:rPr>
            </w:pPr>
            <w:r>
              <w:rPr>
                <w:color w:val="1F497D"/>
                <w:sz w:val="20"/>
                <w:szCs w:val="20"/>
              </w:rPr>
              <w:t>FEDR</w:t>
            </w:r>
          </w:p>
          <w:p w:rsidR="00A659F3" w:rsidRDefault="00A659F3">
            <w:pPr>
              <w:pBdr>
                <w:top w:val="nil"/>
                <w:left w:val="nil"/>
                <w:bottom w:val="nil"/>
                <w:right w:val="nil"/>
                <w:between w:val="nil"/>
              </w:pBdr>
              <w:rPr>
                <w:color w:val="000000"/>
                <w:sz w:val="20"/>
                <w:szCs w:val="20"/>
              </w:rPr>
            </w:pPr>
          </w:p>
        </w:tc>
        <w:tc>
          <w:tcPr>
            <w:tcW w:w="2020" w:type="dxa"/>
            <w:vMerge w:val="restart"/>
          </w:tcPr>
          <w:p w:rsidR="00A659F3" w:rsidRDefault="0023642F">
            <w:pPr>
              <w:pBdr>
                <w:top w:val="nil"/>
                <w:left w:val="nil"/>
                <w:bottom w:val="nil"/>
                <w:right w:val="nil"/>
                <w:between w:val="nil"/>
              </w:pBdr>
              <w:rPr>
                <w:color w:val="1F497D"/>
                <w:sz w:val="20"/>
                <w:szCs w:val="20"/>
              </w:rPr>
            </w:pPr>
            <w:r>
              <w:rPr>
                <w:color w:val="1F497D"/>
                <w:sz w:val="20"/>
                <w:szCs w:val="20"/>
              </w:rPr>
              <w:t>LDR</w:t>
            </w:r>
          </w:p>
        </w:tc>
        <w:tc>
          <w:tcPr>
            <w:tcW w:w="805" w:type="dxa"/>
          </w:tcPr>
          <w:p w:rsidR="00A659F3" w:rsidRDefault="0023642F">
            <w:pPr>
              <w:pBdr>
                <w:top w:val="nil"/>
                <w:left w:val="nil"/>
                <w:bottom w:val="nil"/>
                <w:right w:val="nil"/>
                <w:between w:val="nil"/>
              </w:pBdr>
              <w:rPr>
                <w:color w:val="000000"/>
                <w:sz w:val="20"/>
                <w:szCs w:val="20"/>
              </w:rPr>
            </w:pPr>
            <w:r>
              <w:rPr>
                <w:color w:val="1F497D"/>
                <w:sz w:val="20"/>
                <w:szCs w:val="20"/>
              </w:rPr>
              <w:t xml:space="preserve">RCO 57 </w:t>
            </w:r>
          </w:p>
        </w:tc>
        <w:tc>
          <w:tcPr>
            <w:tcW w:w="1892" w:type="dxa"/>
          </w:tcPr>
          <w:p w:rsidR="00A659F3" w:rsidRDefault="0023642F">
            <w:pPr>
              <w:pBdr>
                <w:top w:val="nil"/>
                <w:left w:val="nil"/>
                <w:bottom w:val="nil"/>
                <w:right w:val="nil"/>
                <w:between w:val="nil"/>
              </w:pBdr>
              <w:rPr>
                <w:color w:val="000000"/>
                <w:sz w:val="20"/>
                <w:szCs w:val="20"/>
              </w:rPr>
            </w:pPr>
            <w:r>
              <w:rPr>
                <w:color w:val="1F497D"/>
                <w:sz w:val="20"/>
                <w:szCs w:val="20"/>
              </w:rPr>
              <w:t>Capacitatea materialului rulant ecologic pentru transportul public colectiv</w:t>
            </w:r>
          </w:p>
        </w:tc>
        <w:tc>
          <w:tcPr>
            <w:tcW w:w="1771" w:type="dxa"/>
          </w:tcPr>
          <w:p w:rsidR="00A659F3" w:rsidRDefault="0023642F">
            <w:pPr>
              <w:pBdr>
                <w:top w:val="nil"/>
                <w:left w:val="nil"/>
                <w:bottom w:val="nil"/>
                <w:right w:val="nil"/>
                <w:between w:val="nil"/>
              </w:pBdr>
              <w:rPr>
                <w:color w:val="1F497D"/>
                <w:sz w:val="20"/>
                <w:szCs w:val="20"/>
              </w:rPr>
            </w:pPr>
            <w:r>
              <w:rPr>
                <w:color w:val="1F497D"/>
                <w:sz w:val="20"/>
                <w:szCs w:val="20"/>
              </w:rPr>
              <w:t>pasageri</w:t>
            </w:r>
          </w:p>
        </w:tc>
        <w:tc>
          <w:tcPr>
            <w:tcW w:w="1855" w:type="dxa"/>
          </w:tcPr>
          <w:p w:rsidR="00A659F3" w:rsidRDefault="0023642F">
            <w:pPr>
              <w:pBdr>
                <w:top w:val="nil"/>
                <w:left w:val="nil"/>
                <w:bottom w:val="nil"/>
                <w:right w:val="nil"/>
                <w:between w:val="nil"/>
              </w:pBdr>
              <w:jc w:val="center"/>
              <w:rPr>
                <w:color w:val="1F497D"/>
                <w:sz w:val="20"/>
                <w:szCs w:val="20"/>
              </w:rPr>
            </w:pPr>
            <w:r>
              <w:rPr>
                <w:color w:val="1F497D"/>
                <w:sz w:val="20"/>
                <w:szCs w:val="20"/>
              </w:rPr>
              <w:t>0</w:t>
            </w:r>
          </w:p>
        </w:tc>
        <w:tc>
          <w:tcPr>
            <w:tcW w:w="1541" w:type="dxa"/>
          </w:tcPr>
          <w:p w:rsidR="00A659F3" w:rsidRDefault="0023642F">
            <w:pPr>
              <w:pBdr>
                <w:top w:val="nil"/>
                <w:left w:val="nil"/>
                <w:bottom w:val="nil"/>
                <w:right w:val="nil"/>
                <w:between w:val="nil"/>
              </w:pBdr>
              <w:jc w:val="center"/>
              <w:rPr>
                <w:color w:val="1F497D"/>
                <w:sz w:val="20"/>
                <w:szCs w:val="20"/>
              </w:rPr>
            </w:pPr>
            <w:r>
              <w:rPr>
                <w:color w:val="1F497D"/>
                <w:sz w:val="20"/>
                <w:szCs w:val="20"/>
              </w:rPr>
              <w:t>6.400</w:t>
            </w:r>
          </w:p>
        </w:tc>
      </w:tr>
      <w:tr w:rsidR="00A659F3">
        <w:trPr>
          <w:trHeight w:val="339"/>
          <w:jc w:val="center"/>
        </w:trPr>
        <w:tc>
          <w:tcPr>
            <w:tcW w:w="1010" w:type="dxa"/>
            <w:vMerge/>
          </w:tcPr>
          <w:p w:rsidR="00A659F3" w:rsidRDefault="00A659F3">
            <w:pPr>
              <w:pBdr>
                <w:top w:val="nil"/>
                <w:left w:val="nil"/>
                <w:bottom w:val="nil"/>
                <w:right w:val="nil"/>
                <w:between w:val="nil"/>
              </w:pBdr>
              <w:spacing w:line="276" w:lineRule="auto"/>
              <w:rPr>
                <w:color w:val="1F497D"/>
                <w:sz w:val="20"/>
                <w:szCs w:val="20"/>
              </w:rPr>
            </w:pPr>
          </w:p>
        </w:tc>
        <w:tc>
          <w:tcPr>
            <w:tcW w:w="1925" w:type="dxa"/>
            <w:vMerge/>
          </w:tcPr>
          <w:p w:rsidR="00A659F3" w:rsidRDefault="00A659F3">
            <w:pPr>
              <w:pBdr>
                <w:top w:val="nil"/>
                <w:left w:val="nil"/>
                <w:bottom w:val="nil"/>
                <w:right w:val="nil"/>
                <w:between w:val="nil"/>
              </w:pBdr>
              <w:spacing w:line="276" w:lineRule="auto"/>
              <w:rPr>
                <w:color w:val="1F497D"/>
                <w:sz w:val="20"/>
                <w:szCs w:val="20"/>
              </w:rPr>
            </w:pPr>
          </w:p>
        </w:tc>
        <w:tc>
          <w:tcPr>
            <w:tcW w:w="696" w:type="dxa"/>
            <w:vMerge/>
          </w:tcPr>
          <w:p w:rsidR="00A659F3" w:rsidRDefault="00A659F3">
            <w:pPr>
              <w:pBdr>
                <w:top w:val="nil"/>
                <w:left w:val="nil"/>
                <w:bottom w:val="nil"/>
                <w:right w:val="nil"/>
                <w:between w:val="nil"/>
              </w:pBdr>
              <w:spacing w:line="276" w:lineRule="auto"/>
              <w:rPr>
                <w:color w:val="1F497D"/>
                <w:sz w:val="20"/>
                <w:szCs w:val="20"/>
              </w:rPr>
            </w:pPr>
          </w:p>
        </w:tc>
        <w:tc>
          <w:tcPr>
            <w:tcW w:w="2020" w:type="dxa"/>
            <w:vMerge/>
          </w:tcPr>
          <w:p w:rsidR="00A659F3" w:rsidRDefault="00A659F3">
            <w:pPr>
              <w:pBdr>
                <w:top w:val="nil"/>
                <w:left w:val="nil"/>
                <w:bottom w:val="nil"/>
                <w:right w:val="nil"/>
                <w:between w:val="nil"/>
              </w:pBdr>
              <w:spacing w:line="276" w:lineRule="auto"/>
              <w:rPr>
                <w:color w:val="1F497D"/>
                <w:sz w:val="20"/>
                <w:szCs w:val="20"/>
              </w:rPr>
            </w:pPr>
          </w:p>
        </w:tc>
        <w:tc>
          <w:tcPr>
            <w:tcW w:w="805" w:type="dxa"/>
          </w:tcPr>
          <w:p w:rsidR="00A659F3" w:rsidRDefault="0023642F">
            <w:pPr>
              <w:pBdr>
                <w:top w:val="nil"/>
                <w:left w:val="nil"/>
                <w:bottom w:val="nil"/>
                <w:right w:val="nil"/>
                <w:between w:val="nil"/>
              </w:pBdr>
              <w:rPr>
                <w:color w:val="1F497D"/>
                <w:sz w:val="20"/>
                <w:szCs w:val="20"/>
              </w:rPr>
            </w:pPr>
            <w:r>
              <w:rPr>
                <w:color w:val="1F497D"/>
                <w:sz w:val="20"/>
                <w:szCs w:val="20"/>
              </w:rPr>
              <w:t xml:space="preserve">RCO 60 </w:t>
            </w:r>
          </w:p>
        </w:tc>
        <w:tc>
          <w:tcPr>
            <w:tcW w:w="1892" w:type="dxa"/>
          </w:tcPr>
          <w:p w:rsidR="00A659F3" w:rsidRDefault="0023642F">
            <w:pPr>
              <w:pBdr>
                <w:top w:val="nil"/>
                <w:left w:val="nil"/>
                <w:bottom w:val="nil"/>
                <w:right w:val="nil"/>
                <w:between w:val="nil"/>
              </w:pBdr>
              <w:rPr>
                <w:color w:val="1F497D"/>
                <w:sz w:val="20"/>
                <w:szCs w:val="20"/>
              </w:rPr>
            </w:pPr>
            <w:r>
              <w:rPr>
                <w:color w:val="1F497D"/>
                <w:sz w:val="20"/>
                <w:szCs w:val="20"/>
              </w:rPr>
              <w:t>Orașe și localități cu sisteme de transport urban digitalizate noi sau modernizate</w:t>
            </w:r>
          </w:p>
        </w:tc>
        <w:tc>
          <w:tcPr>
            <w:tcW w:w="1771" w:type="dxa"/>
          </w:tcPr>
          <w:p w:rsidR="00A659F3" w:rsidRDefault="0023642F">
            <w:pPr>
              <w:pBdr>
                <w:top w:val="nil"/>
                <w:left w:val="nil"/>
                <w:bottom w:val="nil"/>
                <w:right w:val="nil"/>
                <w:between w:val="nil"/>
              </w:pBdr>
              <w:rPr>
                <w:color w:val="1F497D"/>
                <w:sz w:val="20"/>
                <w:szCs w:val="20"/>
              </w:rPr>
            </w:pPr>
            <w:r>
              <w:rPr>
                <w:color w:val="1F497D"/>
                <w:sz w:val="20"/>
                <w:szCs w:val="20"/>
              </w:rPr>
              <w:t>orașe</w:t>
            </w:r>
          </w:p>
        </w:tc>
        <w:tc>
          <w:tcPr>
            <w:tcW w:w="1855" w:type="dxa"/>
          </w:tcPr>
          <w:p w:rsidR="00A659F3" w:rsidRDefault="0023642F">
            <w:pPr>
              <w:pBdr>
                <w:top w:val="nil"/>
                <w:left w:val="nil"/>
                <w:bottom w:val="nil"/>
                <w:right w:val="nil"/>
                <w:between w:val="nil"/>
              </w:pBdr>
              <w:jc w:val="center"/>
              <w:rPr>
                <w:color w:val="1F497D"/>
                <w:sz w:val="20"/>
                <w:szCs w:val="20"/>
              </w:rPr>
            </w:pPr>
            <w:r>
              <w:rPr>
                <w:color w:val="1F497D"/>
                <w:sz w:val="20"/>
                <w:szCs w:val="20"/>
              </w:rPr>
              <w:t>0</w:t>
            </w:r>
          </w:p>
        </w:tc>
        <w:tc>
          <w:tcPr>
            <w:tcW w:w="1541" w:type="dxa"/>
          </w:tcPr>
          <w:p w:rsidR="00A659F3" w:rsidRDefault="0023642F">
            <w:pPr>
              <w:pBdr>
                <w:top w:val="nil"/>
                <w:left w:val="nil"/>
                <w:bottom w:val="nil"/>
                <w:right w:val="nil"/>
                <w:between w:val="nil"/>
              </w:pBdr>
              <w:jc w:val="center"/>
              <w:rPr>
                <w:color w:val="1F497D"/>
                <w:sz w:val="20"/>
                <w:szCs w:val="20"/>
              </w:rPr>
            </w:pPr>
            <w:r>
              <w:rPr>
                <w:color w:val="1F497D"/>
                <w:sz w:val="20"/>
                <w:szCs w:val="20"/>
              </w:rPr>
              <w:t>4</w:t>
            </w:r>
          </w:p>
        </w:tc>
      </w:tr>
      <w:tr w:rsidR="00A659F3">
        <w:trPr>
          <w:trHeight w:val="339"/>
          <w:jc w:val="center"/>
        </w:trPr>
        <w:tc>
          <w:tcPr>
            <w:tcW w:w="1010" w:type="dxa"/>
            <w:vMerge/>
          </w:tcPr>
          <w:p w:rsidR="00A659F3" w:rsidRDefault="00A659F3">
            <w:pPr>
              <w:pBdr>
                <w:top w:val="nil"/>
                <w:left w:val="nil"/>
                <w:bottom w:val="nil"/>
                <w:right w:val="nil"/>
                <w:between w:val="nil"/>
              </w:pBdr>
              <w:spacing w:line="276" w:lineRule="auto"/>
              <w:rPr>
                <w:color w:val="1F497D"/>
                <w:sz w:val="20"/>
                <w:szCs w:val="20"/>
              </w:rPr>
            </w:pPr>
          </w:p>
        </w:tc>
        <w:tc>
          <w:tcPr>
            <w:tcW w:w="1925" w:type="dxa"/>
            <w:vMerge/>
          </w:tcPr>
          <w:p w:rsidR="00A659F3" w:rsidRDefault="00A659F3">
            <w:pPr>
              <w:pBdr>
                <w:top w:val="nil"/>
                <w:left w:val="nil"/>
                <w:bottom w:val="nil"/>
                <w:right w:val="nil"/>
                <w:between w:val="nil"/>
              </w:pBdr>
              <w:spacing w:line="276" w:lineRule="auto"/>
              <w:rPr>
                <w:color w:val="1F497D"/>
                <w:sz w:val="20"/>
                <w:szCs w:val="20"/>
              </w:rPr>
            </w:pPr>
          </w:p>
        </w:tc>
        <w:tc>
          <w:tcPr>
            <w:tcW w:w="696" w:type="dxa"/>
            <w:vMerge/>
          </w:tcPr>
          <w:p w:rsidR="00A659F3" w:rsidRDefault="00A659F3">
            <w:pPr>
              <w:pBdr>
                <w:top w:val="nil"/>
                <w:left w:val="nil"/>
                <w:bottom w:val="nil"/>
                <w:right w:val="nil"/>
                <w:between w:val="nil"/>
              </w:pBdr>
              <w:spacing w:line="276" w:lineRule="auto"/>
              <w:rPr>
                <w:color w:val="1F497D"/>
                <w:sz w:val="20"/>
                <w:szCs w:val="20"/>
              </w:rPr>
            </w:pPr>
          </w:p>
        </w:tc>
        <w:tc>
          <w:tcPr>
            <w:tcW w:w="2020" w:type="dxa"/>
            <w:vMerge/>
          </w:tcPr>
          <w:p w:rsidR="00A659F3" w:rsidRDefault="00A659F3">
            <w:pPr>
              <w:pBdr>
                <w:top w:val="nil"/>
                <w:left w:val="nil"/>
                <w:bottom w:val="nil"/>
                <w:right w:val="nil"/>
                <w:between w:val="nil"/>
              </w:pBdr>
              <w:spacing w:line="276" w:lineRule="auto"/>
              <w:rPr>
                <w:color w:val="1F497D"/>
                <w:sz w:val="20"/>
                <w:szCs w:val="20"/>
              </w:rPr>
            </w:pPr>
          </w:p>
        </w:tc>
        <w:tc>
          <w:tcPr>
            <w:tcW w:w="805" w:type="dxa"/>
          </w:tcPr>
          <w:p w:rsidR="00A659F3" w:rsidRDefault="0023642F">
            <w:pPr>
              <w:pBdr>
                <w:top w:val="nil"/>
                <w:left w:val="nil"/>
                <w:bottom w:val="nil"/>
                <w:right w:val="nil"/>
                <w:between w:val="nil"/>
              </w:pBdr>
              <w:rPr>
                <w:color w:val="1F497D"/>
                <w:sz w:val="20"/>
                <w:szCs w:val="20"/>
              </w:rPr>
            </w:pPr>
            <w:r>
              <w:rPr>
                <w:color w:val="1F497D"/>
                <w:sz w:val="20"/>
                <w:szCs w:val="20"/>
              </w:rPr>
              <w:t xml:space="preserve">RCO 55 </w:t>
            </w:r>
          </w:p>
        </w:tc>
        <w:tc>
          <w:tcPr>
            <w:tcW w:w="1892" w:type="dxa"/>
          </w:tcPr>
          <w:p w:rsidR="00A659F3" w:rsidRDefault="0023642F">
            <w:pPr>
              <w:rPr>
                <w:color w:val="1F497D"/>
                <w:sz w:val="20"/>
                <w:szCs w:val="20"/>
              </w:rPr>
            </w:pPr>
            <w:r>
              <w:rPr>
                <w:color w:val="1F497D"/>
                <w:sz w:val="20"/>
                <w:szCs w:val="20"/>
              </w:rPr>
              <w:t>Lungimea liniilor noi de tramvai și metrou</w:t>
            </w:r>
          </w:p>
        </w:tc>
        <w:tc>
          <w:tcPr>
            <w:tcW w:w="1771" w:type="dxa"/>
          </w:tcPr>
          <w:p w:rsidR="00A659F3" w:rsidRDefault="0023642F">
            <w:pPr>
              <w:pBdr>
                <w:top w:val="nil"/>
                <w:left w:val="nil"/>
                <w:bottom w:val="nil"/>
                <w:right w:val="nil"/>
                <w:between w:val="nil"/>
              </w:pBdr>
              <w:rPr>
                <w:color w:val="000000"/>
                <w:sz w:val="20"/>
                <w:szCs w:val="20"/>
              </w:rPr>
            </w:pPr>
            <w:r>
              <w:rPr>
                <w:color w:val="1F497D"/>
                <w:sz w:val="20"/>
                <w:szCs w:val="20"/>
              </w:rPr>
              <w:t>km</w:t>
            </w:r>
          </w:p>
        </w:tc>
        <w:tc>
          <w:tcPr>
            <w:tcW w:w="1855" w:type="dxa"/>
          </w:tcPr>
          <w:p w:rsidR="00A659F3" w:rsidRDefault="0023642F">
            <w:pPr>
              <w:pBdr>
                <w:top w:val="nil"/>
                <w:left w:val="nil"/>
                <w:bottom w:val="nil"/>
                <w:right w:val="nil"/>
                <w:between w:val="nil"/>
              </w:pBdr>
              <w:jc w:val="center"/>
              <w:rPr>
                <w:color w:val="1F497D"/>
                <w:sz w:val="20"/>
                <w:szCs w:val="20"/>
              </w:rPr>
            </w:pPr>
            <w:r>
              <w:rPr>
                <w:color w:val="1F497D"/>
                <w:sz w:val="20"/>
                <w:szCs w:val="20"/>
              </w:rPr>
              <w:t>0</w:t>
            </w:r>
          </w:p>
        </w:tc>
        <w:tc>
          <w:tcPr>
            <w:tcW w:w="1541" w:type="dxa"/>
          </w:tcPr>
          <w:p w:rsidR="00A659F3" w:rsidRDefault="0023642F">
            <w:pPr>
              <w:pBdr>
                <w:top w:val="nil"/>
                <w:left w:val="nil"/>
                <w:bottom w:val="nil"/>
                <w:right w:val="nil"/>
                <w:between w:val="nil"/>
              </w:pBdr>
              <w:jc w:val="center"/>
              <w:rPr>
                <w:color w:val="1F497D"/>
                <w:sz w:val="20"/>
                <w:szCs w:val="20"/>
              </w:rPr>
            </w:pPr>
            <w:r>
              <w:rPr>
                <w:color w:val="1F497D"/>
                <w:sz w:val="20"/>
                <w:szCs w:val="20"/>
              </w:rPr>
              <w:t>150</w:t>
            </w:r>
          </w:p>
        </w:tc>
      </w:tr>
      <w:tr w:rsidR="00A659F3">
        <w:trPr>
          <w:trHeight w:val="339"/>
          <w:jc w:val="center"/>
        </w:trPr>
        <w:tc>
          <w:tcPr>
            <w:tcW w:w="1010" w:type="dxa"/>
            <w:vMerge/>
          </w:tcPr>
          <w:p w:rsidR="00A659F3" w:rsidRDefault="00A659F3">
            <w:pPr>
              <w:pBdr>
                <w:top w:val="nil"/>
                <w:left w:val="nil"/>
                <w:bottom w:val="nil"/>
                <w:right w:val="nil"/>
                <w:between w:val="nil"/>
              </w:pBdr>
              <w:spacing w:line="276" w:lineRule="auto"/>
              <w:rPr>
                <w:color w:val="1F497D"/>
                <w:sz w:val="20"/>
                <w:szCs w:val="20"/>
              </w:rPr>
            </w:pPr>
          </w:p>
        </w:tc>
        <w:tc>
          <w:tcPr>
            <w:tcW w:w="1925" w:type="dxa"/>
            <w:vMerge/>
          </w:tcPr>
          <w:p w:rsidR="00A659F3" w:rsidRDefault="00A659F3">
            <w:pPr>
              <w:pBdr>
                <w:top w:val="nil"/>
                <w:left w:val="nil"/>
                <w:bottom w:val="nil"/>
                <w:right w:val="nil"/>
                <w:between w:val="nil"/>
              </w:pBdr>
              <w:spacing w:line="276" w:lineRule="auto"/>
              <w:rPr>
                <w:color w:val="1F497D"/>
                <w:sz w:val="20"/>
                <w:szCs w:val="20"/>
              </w:rPr>
            </w:pPr>
          </w:p>
        </w:tc>
        <w:tc>
          <w:tcPr>
            <w:tcW w:w="696" w:type="dxa"/>
            <w:vMerge w:val="restart"/>
          </w:tcPr>
          <w:p w:rsidR="00A659F3" w:rsidRDefault="0023642F">
            <w:pPr>
              <w:rPr>
                <w:color w:val="1F497D"/>
                <w:sz w:val="20"/>
                <w:szCs w:val="20"/>
              </w:rPr>
            </w:pPr>
            <w:r>
              <w:rPr>
                <w:color w:val="1F497D"/>
                <w:sz w:val="20"/>
                <w:szCs w:val="20"/>
              </w:rPr>
              <w:t>FC</w:t>
            </w:r>
          </w:p>
          <w:p w:rsidR="00A659F3" w:rsidRDefault="00A659F3">
            <w:pPr>
              <w:pBdr>
                <w:top w:val="nil"/>
                <w:left w:val="nil"/>
                <w:bottom w:val="nil"/>
                <w:right w:val="nil"/>
                <w:between w:val="nil"/>
              </w:pBdr>
              <w:rPr>
                <w:color w:val="000000"/>
                <w:sz w:val="20"/>
                <w:szCs w:val="20"/>
              </w:rPr>
            </w:pPr>
          </w:p>
        </w:tc>
        <w:tc>
          <w:tcPr>
            <w:tcW w:w="2020" w:type="dxa"/>
            <w:vMerge w:val="restart"/>
          </w:tcPr>
          <w:p w:rsidR="00A659F3" w:rsidRDefault="0023642F">
            <w:pPr>
              <w:rPr>
                <w:color w:val="1F497D"/>
                <w:sz w:val="20"/>
                <w:szCs w:val="20"/>
              </w:rPr>
            </w:pPr>
            <w:r>
              <w:rPr>
                <w:color w:val="1F497D"/>
                <w:sz w:val="20"/>
                <w:szCs w:val="20"/>
              </w:rPr>
              <w:t>NA</w:t>
            </w:r>
          </w:p>
          <w:p w:rsidR="00A659F3" w:rsidRDefault="00A659F3">
            <w:pPr>
              <w:pBdr>
                <w:top w:val="nil"/>
                <w:left w:val="nil"/>
                <w:bottom w:val="nil"/>
                <w:right w:val="nil"/>
                <w:between w:val="nil"/>
              </w:pBdr>
              <w:rPr>
                <w:color w:val="000000"/>
                <w:sz w:val="20"/>
                <w:szCs w:val="20"/>
              </w:rPr>
            </w:pPr>
          </w:p>
        </w:tc>
        <w:tc>
          <w:tcPr>
            <w:tcW w:w="805" w:type="dxa"/>
          </w:tcPr>
          <w:p w:rsidR="00A659F3" w:rsidRDefault="0023642F">
            <w:pPr>
              <w:pBdr>
                <w:top w:val="nil"/>
                <w:left w:val="nil"/>
                <w:bottom w:val="nil"/>
                <w:right w:val="nil"/>
                <w:between w:val="nil"/>
              </w:pBdr>
              <w:rPr>
                <w:color w:val="1F497D"/>
                <w:sz w:val="20"/>
                <w:szCs w:val="20"/>
              </w:rPr>
            </w:pPr>
            <w:r>
              <w:rPr>
                <w:color w:val="1F497D"/>
                <w:sz w:val="20"/>
                <w:szCs w:val="20"/>
              </w:rPr>
              <w:t xml:space="preserve">RCO 55 </w:t>
            </w:r>
          </w:p>
        </w:tc>
        <w:tc>
          <w:tcPr>
            <w:tcW w:w="1892" w:type="dxa"/>
          </w:tcPr>
          <w:p w:rsidR="00A659F3" w:rsidRDefault="0023642F">
            <w:pPr>
              <w:widowControl/>
              <w:pBdr>
                <w:top w:val="nil"/>
                <w:left w:val="nil"/>
                <w:bottom w:val="nil"/>
                <w:right w:val="nil"/>
                <w:between w:val="nil"/>
              </w:pBdr>
              <w:rPr>
                <w:color w:val="1F497D"/>
                <w:sz w:val="20"/>
                <w:szCs w:val="20"/>
              </w:rPr>
            </w:pPr>
            <w:r>
              <w:rPr>
                <w:color w:val="1F497D"/>
                <w:sz w:val="20"/>
                <w:szCs w:val="20"/>
              </w:rPr>
              <w:t>Lungimea liniilor noi de tramvai și metrou</w:t>
            </w:r>
          </w:p>
          <w:p w:rsidR="00A659F3" w:rsidRDefault="00A659F3">
            <w:pPr>
              <w:rPr>
                <w:color w:val="1F497D"/>
                <w:sz w:val="20"/>
                <w:szCs w:val="20"/>
              </w:rPr>
            </w:pPr>
          </w:p>
        </w:tc>
        <w:tc>
          <w:tcPr>
            <w:tcW w:w="1771" w:type="dxa"/>
          </w:tcPr>
          <w:p w:rsidR="00A659F3" w:rsidRDefault="0023642F">
            <w:pPr>
              <w:pBdr>
                <w:top w:val="nil"/>
                <w:left w:val="nil"/>
                <w:bottom w:val="nil"/>
                <w:right w:val="nil"/>
                <w:between w:val="nil"/>
              </w:pBdr>
              <w:rPr>
                <w:color w:val="000000"/>
                <w:sz w:val="20"/>
                <w:szCs w:val="20"/>
              </w:rPr>
            </w:pPr>
            <w:r>
              <w:rPr>
                <w:color w:val="1F497D"/>
                <w:sz w:val="20"/>
                <w:szCs w:val="20"/>
              </w:rPr>
              <w:t>km</w:t>
            </w:r>
          </w:p>
        </w:tc>
        <w:tc>
          <w:tcPr>
            <w:tcW w:w="1855" w:type="dxa"/>
          </w:tcPr>
          <w:p w:rsidR="00A659F3" w:rsidRDefault="0023642F">
            <w:pPr>
              <w:pBdr>
                <w:top w:val="nil"/>
                <w:left w:val="nil"/>
                <w:bottom w:val="nil"/>
                <w:right w:val="nil"/>
                <w:between w:val="nil"/>
              </w:pBdr>
              <w:jc w:val="center"/>
              <w:rPr>
                <w:color w:val="1F497D"/>
                <w:sz w:val="20"/>
                <w:szCs w:val="20"/>
              </w:rPr>
            </w:pPr>
            <w:r>
              <w:rPr>
                <w:color w:val="1F497D"/>
                <w:sz w:val="20"/>
                <w:szCs w:val="20"/>
              </w:rPr>
              <w:t>0.</w:t>
            </w:r>
          </w:p>
        </w:tc>
        <w:tc>
          <w:tcPr>
            <w:tcW w:w="1541" w:type="dxa"/>
          </w:tcPr>
          <w:p w:rsidR="00A659F3" w:rsidRDefault="0023642F">
            <w:pPr>
              <w:pBdr>
                <w:top w:val="nil"/>
                <w:left w:val="nil"/>
                <w:bottom w:val="nil"/>
                <w:right w:val="nil"/>
                <w:between w:val="nil"/>
              </w:pBdr>
              <w:jc w:val="center"/>
              <w:rPr>
                <w:color w:val="1F497D"/>
                <w:sz w:val="20"/>
                <w:szCs w:val="20"/>
              </w:rPr>
            </w:pPr>
            <w:r>
              <w:rPr>
                <w:color w:val="1F497D"/>
                <w:sz w:val="20"/>
                <w:szCs w:val="20"/>
              </w:rPr>
              <w:t>12</w:t>
            </w:r>
          </w:p>
        </w:tc>
      </w:tr>
      <w:tr w:rsidR="00A659F3">
        <w:trPr>
          <w:trHeight w:val="339"/>
          <w:jc w:val="center"/>
        </w:trPr>
        <w:tc>
          <w:tcPr>
            <w:tcW w:w="1010" w:type="dxa"/>
            <w:vMerge/>
          </w:tcPr>
          <w:p w:rsidR="00A659F3" w:rsidRDefault="00A659F3">
            <w:pPr>
              <w:pBdr>
                <w:top w:val="nil"/>
                <w:left w:val="nil"/>
                <w:bottom w:val="nil"/>
                <w:right w:val="nil"/>
                <w:between w:val="nil"/>
              </w:pBdr>
              <w:spacing w:line="276" w:lineRule="auto"/>
              <w:rPr>
                <w:color w:val="1F497D"/>
                <w:sz w:val="20"/>
                <w:szCs w:val="20"/>
              </w:rPr>
            </w:pPr>
          </w:p>
        </w:tc>
        <w:tc>
          <w:tcPr>
            <w:tcW w:w="1925" w:type="dxa"/>
            <w:vMerge/>
          </w:tcPr>
          <w:p w:rsidR="00A659F3" w:rsidRDefault="00A659F3">
            <w:pPr>
              <w:pBdr>
                <w:top w:val="nil"/>
                <w:left w:val="nil"/>
                <w:bottom w:val="nil"/>
                <w:right w:val="nil"/>
                <w:between w:val="nil"/>
              </w:pBdr>
              <w:spacing w:line="276" w:lineRule="auto"/>
              <w:rPr>
                <w:color w:val="1F497D"/>
                <w:sz w:val="20"/>
                <w:szCs w:val="20"/>
              </w:rPr>
            </w:pPr>
          </w:p>
        </w:tc>
        <w:tc>
          <w:tcPr>
            <w:tcW w:w="696" w:type="dxa"/>
            <w:vMerge/>
          </w:tcPr>
          <w:p w:rsidR="00A659F3" w:rsidRDefault="00A659F3">
            <w:pPr>
              <w:pBdr>
                <w:top w:val="nil"/>
                <w:left w:val="nil"/>
                <w:bottom w:val="nil"/>
                <w:right w:val="nil"/>
                <w:between w:val="nil"/>
              </w:pBdr>
              <w:spacing w:line="276" w:lineRule="auto"/>
              <w:rPr>
                <w:color w:val="1F497D"/>
                <w:sz w:val="20"/>
                <w:szCs w:val="20"/>
              </w:rPr>
            </w:pPr>
          </w:p>
        </w:tc>
        <w:tc>
          <w:tcPr>
            <w:tcW w:w="2020" w:type="dxa"/>
            <w:vMerge/>
          </w:tcPr>
          <w:p w:rsidR="00A659F3" w:rsidRDefault="00A659F3">
            <w:pPr>
              <w:pBdr>
                <w:top w:val="nil"/>
                <w:left w:val="nil"/>
                <w:bottom w:val="nil"/>
                <w:right w:val="nil"/>
                <w:between w:val="nil"/>
              </w:pBdr>
              <w:spacing w:line="276" w:lineRule="auto"/>
              <w:rPr>
                <w:color w:val="1F497D"/>
                <w:sz w:val="20"/>
                <w:szCs w:val="20"/>
              </w:rPr>
            </w:pPr>
          </w:p>
        </w:tc>
        <w:tc>
          <w:tcPr>
            <w:tcW w:w="805" w:type="dxa"/>
          </w:tcPr>
          <w:p w:rsidR="00A659F3" w:rsidRDefault="0023642F">
            <w:pPr>
              <w:pBdr>
                <w:top w:val="nil"/>
                <w:left w:val="nil"/>
                <w:bottom w:val="nil"/>
                <w:right w:val="nil"/>
                <w:between w:val="nil"/>
              </w:pBdr>
              <w:rPr>
                <w:color w:val="1F497D"/>
                <w:sz w:val="20"/>
                <w:szCs w:val="20"/>
              </w:rPr>
            </w:pPr>
            <w:r>
              <w:rPr>
                <w:color w:val="1F497D"/>
                <w:sz w:val="20"/>
                <w:szCs w:val="20"/>
              </w:rPr>
              <w:t xml:space="preserve">RCO 56 </w:t>
            </w:r>
          </w:p>
        </w:tc>
        <w:tc>
          <w:tcPr>
            <w:tcW w:w="1892" w:type="dxa"/>
          </w:tcPr>
          <w:p w:rsidR="00A659F3" w:rsidRDefault="0023642F">
            <w:pPr>
              <w:widowControl/>
              <w:pBdr>
                <w:top w:val="nil"/>
                <w:left w:val="nil"/>
                <w:bottom w:val="nil"/>
                <w:right w:val="nil"/>
                <w:between w:val="nil"/>
              </w:pBdr>
              <w:rPr>
                <w:color w:val="1F497D"/>
                <w:sz w:val="20"/>
                <w:szCs w:val="20"/>
              </w:rPr>
            </w:pPr>
            <w:r>
              <w:rPr>
                <w:color w:val="1F497D"/>
                <w:sz w:val="20"/>
                <w:szCs w:val="20"/>
              </w:rPr>
              <w:t>Lungimea liniilor de tramvai și metrou reconstruite sau modernizate</w:t>
            </w:r>
          </w:p>
          <w:p w:rsidR="00A659F3" w:rsidRDefault="00A659F3">
            <w:pPr>
              <w:rPr>
                <w:color w:val="1F497D"/>
                <w:sz w:val="20"/>
                <w:szCs w:val="20"/>
              </w:rPr>
            </w:pPr>
          </w:p>
        </w:tc>
        <w:tc>
          <w:tcPr>
            <w:tcW w:w="1771" w:type="dxa"/>
          </w:tcPr>
          <w:p w:rsidR="00A659F3" w:rsidRDefault="0023642F">
            <w:pPr>
              <w:pBdr>
                <w:top w:val="nil"/>
                <w:left w:val="nil"/>
                <w:bottom w:val="nil"/>
                <w:right w:val="nil"/>
                <w:between w:val="nil"/>
              </w:pBdr>
              <w:rPr>
                <w:color w:val="000000"/>
                <w:sz w:val="20"/>
                <w:szCs w:val="20"/>
              </w:rPr>
            </w:pPr>
            <w:r>
              <w:rPr>
                <w:color w:val="1F497D"/>
                <w:sz w:val="20"/>
                <w:szCs w:val="20"/>
              </w:rPr>
              <w:t>km</w:t>
            </w:r>
          </w:p>
        </w:tc>
        <w:tc>
          <w:tcPr>
            <w:tcW w:w="1855" w:type="dxa"/>
          </w:tcPr>
          <w:p w:rsidR="00A659F3" w:rsidRDefault="0023642F">
            <w:pPr>
              <w:pBdr>
                <w:top w:val="nil"/>
                <w:left w:val="nil"/>
                <w:bottom w:val="nil"/>
                <w:right w:val="nil"/>
                <w:between w:val="nil"/>
              </w:pBdr>
              <w:jc w:val="center"/>
              <w:rPr>
                <w:color w:val="1F497D"/>
                <w:sz w:val="20"/>
                <w:szCs w:val="20"/>
              </w:rPr>
            </w:pPr>
            <w:r>
              <w:rPr>
                <w:color w:val="1F497D"/>
                <w:sz w:val="20"/>
                <w:szCs w:val="20"/>
              </w:rPr>
              <w:t>0.</w:t>
            </w:r>
          </w:p>
        </w:tc>
        <w:tc>
          <w:tcPr>
            <w:tcW w:w="1541" w:type="dxa"/>
          </w:tcPr>
          <w:p w:rsidR="00A659F3" w:rsidRDefault="0023642F">
            <w:pPr>
              <w:pBdr>
                <w:top w:val="nil"/>
                <w:left w:val="nil"/>
                <w:bottom w:val="nil"/>
                <w:right w:val="nil"/>
                <w:between w:val="nil"/>
              </w:pBdr>
              <w:jc w:val="center"/>
              <w:rPr>
                <w:color w:val="1F497D"/>
                <w:sz w:val="20"/>
                <w:szCs w:val="20"/>
              </w:rPr>
            </w:pPr>
            <w:r>
              <w:rPr>
                <w:color w:val="1F497D"/>
                <w:sz w:val="20"/>
                <w:szCs w:val="20"/>
              </w:rPr>
              <w:t>36</w:t>
            </w:r>
          </w:p>
        </w:tc>
      </w:tr>
      <w:tr w:rsidR="00A659F3">
        <w:trPr>
          <w:trHeight w:val="339"/>
          <w:jc w:val="center"/>
        </w:trPr>
        <w:tc>
          <w:tcPr>
            <w:tcW w:w="1010" w:type="dxa"/>
            <w:vMerge/>
          </w:tcPr>
          <w:p w:rsidR="00A659F3" w:rsidRDefault="00A659F3">
            <w:pPr>
              <w:pBdr>
                <w:top w:val="nil"/>
                <w:left w:val="nil"/>
                <w:bottom w:val="nil"/>
                <w:right w:val="nil"/>
                <w:between w:val="nil"/>
              </w:pBdr>
              <w:spacing w:line="276" w:lineRule="auto"/>
              <w:rPr>
                <w:color w:val="1F497D"/>
                <w:sz w:val="20"/>
                <w:szCs w:val="20"/>
              </w:rPr>
            </w:pPr>
          </w:p>
        </w:tc>
        <w:tc>
          <w:tcPr>
            <w:tcW w:w="1925" w:type="dxa"/>
            <w:vMerge/>
          </w:tcPr>
          <w:p w:rsidR="00A659F3" w:rsidRDefault="00A659F3">
            <w:pPr>
              <w:pBdr>
                <w:top w:val="nil"/>
                <w:left w:val="nil"/>
                <w:bottom w:val="nil"/>
                <w:right w:val="nil"/>
                <w:between w:val="nil"/>
              </w:pBdr>
              <w:spacing w:line="276" w:lineRule="auto"/>
              <w:rPr>
                <w:color w:val="1F497D"/>
                <w:sz w:val="20"/>
                <w:szCs w:val="20"/>
              </w:rPr>
            </w:pPr>
          </w:p>
        </w:tc>
        <w:tc>
          <w:tcPr>
            <w:tcW w:w="696" w:type="dxa"/>
            <w:vMerge/>
          </w:tcPr>
          <w:p w:rsidR="00A659F3" w:rsidRDefault="00A659F3">
            <w:pPr>
              <w:pBdr>
                <w:top w:val="nil"/>
                <w:left w:val="nil"/>
                <w:bottom w:val="nil"/>
                <w:right w:val="nil"/>
                <w:between w:val="nil"/>
              </w:pBdr>
              <w:spacing w:line="276" w:lineRule="auto"/>
              <w:rPr>
                <w:color w:val="1F497D"/>
                <w:sz w:val="20"/>
                <w:szCs w:val="20"/>
              </w:rPr>
            </w:pPr>
          </w:p>
        </w:tc>
        <w:tc>
          <w:tcPr>
            <w:tcW w:w="2020" w:type="dxa"/>
            <w:vMerge/>
          </w:tcPr>
          <w:p w:rsidR="00A659F3" w:rsidRDefault="00A659F3">
            <w:pPr>
              <w:pBdr>
                <w:top w:val="nil"/>
                <w:left w:val="nil"/>
                <w:bottom w:val="nil"/>
                <w:right w:val="nil"/>
                <w:between w:val="nil"/>
              </w:pBdr>
              <w:spacing w:line="276" w:lineRule="auto"/>
              <w:rPr>
                <w:color w:val="1F497D"/>
                <w:sz w:val="20"/>
                <w:szCs w:val="20"/>
              </w:rPr>
            </w:pPr>
          </w:p>
        </w:tc>
        <w:tc>
          <w:tcPr>
            <w:tcW w:w="805" w:type="dxa"/>
          </w:tcPr>
          <w:p w:rsidR="00A659F3" w:rsidRDefault="0023642F">
            <w:pPr>
              <w:pBdr>
                <w:top w:val="nil"/>
                <w:left w:val="nil"/>
                <w:bottom w:val="nil"/>
                <w:right w:val="nil"/>
                <w:between w:val="nil"/>
              </w:pBdr>
              <w:rPr>
                <w:color w:val="1F497D"/>
                <w:sz w:val="20"/>
                <w:szCs w:val="20"/>
              </w:rPr>
            </w:pPr>
            <w:r>
              <w:rPr>
                <w:color w:val="1F497D"/>
                <w:sz w:val="20"/>
                <w:szCs w:val="20"/>
              </w:rPr>
              <w:t xml:space="preserve">RCO 57 </w:t>
            </w:r>
          </w:p>
        </w:tc>
        <w:tc>
          <w:tcPr>
            <w:tcW w:w="1892" w:type="dxa"/>
          </w:tcPr>
          <w:p w:rsidR="00A659F3" w:rsidRDefault="0023642F">
            <w:pPr>
              <w:rPr>
                <w:color w:val="1F497D"/>
                <w:sz w:val="20"/>
                <w:szCs w:val="20"/>
              </w:rPr>
            </w:pPr>
            <w:r>
              <w:rPr>
                <w:color w:val="1F497D"/>
                <w:sz w:val="20"/>
                <w:szCs w:val="20"/>
              </w:rPr>
              <w:t>Capacitatea materialului rulant ecologic pentru transportul public colectiv</w:t>
            </w:r>
          </w:p>
        </w:tc>
        <w:tc>
          <w:tcPr>
            <w:tcW w:w="1771" w:type="dxa"/>
          </w:tcPr>
          <w:p w:rsidR="00A659F3" w:rsidRDefault="0023642F">
            <w:pPr>
              <w:pBdr>
                <w:top w:val="nil"/>
                <w:left w:val="nil"/>
                <w:bottom w:val="nil"/>
                <w:right w:val="nil"/>
                <w:between w:val="nil"/>
              </w:pBdr>
              <w:rPr>
                <w:color w:val="000000"/>
                <w:sz w:val="20"/>
                <w:szCs w:val="20"/>
              </w:rPr>
            </w:pPr>
            <w:r>
              <w:rPr>
                <w:color w:val="1F497D"/>
                <w:sz w:val="20"/>
                <w:szCs w:val="20"/>
              </w:rPr>
              <w:t>pasageri</w:t>
            </w:r>
          </w:p>
        </w:tc>
        <w:tc>
          <w:tcPr>
            <w:tcW w:w="1855" w:type="dxa"/>
          </w:tcPr>
          <w:p w:rsidR="00A659F3" w:rsidRDefault="0023642F">
            <w:pPr>
              <w:pBdr>
                <w:top w:val="nil"/>
                <w:left w:val="nil"/>
                <w:bottom w:val="nil"/>
                <w:right w:val="nil"/>
                <w:between w:val="nil"/>
              </w:pBdr>
              <w:jc w:val="center"/>
              <w:rPr>
                <w:color w:val="1F497D"/>
                <w:sz w:val="20"/>
                <w:szCs w:val="20"/>
              </w:rPr>
            </w:pPr>
            <w:r>
              <w:rPr>
                <w:color w:val="1F497D"/>
                <w:sz w:val="20"/>
                <w:szCs w:val="20"/>
              </w:rPr>
              <w:t>0.</w:t>
            </w:r>
          </w:p>
        </w:tc>
        <w:tc>
          <w:tcPr>
            <w:tcW w:w="1541" w:type="dxa"/>
          </w:tcPr>
          <w:p w:rsidR="00A659F3" w:rsidRDefault="0023642F">
            <w:pPr>
              <w:pBdr>
                <w:top w:val="nil"/>
                <w:left w:val="nil"/>
                <w:bottom w:val="nil"/>
                <w:right w:val="nil"/>
                <w:between w:val="nil"/>
              </w:pBdr>
              <w:jc w:val="center"/>
              <w:rPr>
                <w:color w:val="1F497D"/>
                <w:sz w:val="20"/>
                <w:szCs w:val="20"/>
              </w:rPr>
            </w:pPr>
            <w:r>
              <w:rPr>
                <w:color w:val="1F497D"/>
                <w:sz w:val="20"/>
                <w:szCs w:val="20"/>
              </w:rPr>
              <w:t>7.500</w:t>
            </w:r>
          </w:p>
        </w:tc>
      </w:tr>
      <w:tr w:rsidR="00A659F3">
        <w:trPr>
          <w:trHeight w:val="339"/>
          <w:jc w:val="center"/>
        </w:trPr>
        <w:tc>
          <w:tcPr>
            <w:tcW w:w="1010" w:type="dxa"/>
            <w:vMerge/>
          </w:tcPr>
          <w:p w:rsidR="00A659F3" w:rsidRDefault="00A659F3">
            <w:pPr>
              <w:pBdr>
                <w:top w:val="nil"/>
                <w:left w:val="nil"/>
                <w:bottom w:val="nil"/>
                <w:right w:val="nil"/>
                <w:between w:val="nil"/>
              </w:pBdr>
              <w:spacing w:line="276" w:lineRule="auto"/>
              <w:rPr>
                <w:color w:val="1F497D"/>
                <w:sz w:val="20"/>
                <w:szCs w:val="20"/>
              </w:rPr>
            </w:pPr>
          </w:p>
        </w:tc>
        <w:tc>
          <w:tcPr>
            <w:tcW w:w="1925" w:type="dxa"/>
            <w:vMerge/>
          </w:tcPr>
          <w:p w:rsidR="00A659F3" w:rsidRDefault="00A659F3">
            <w:pPr>
              <w:pBdr>
                <w:top w:val="nil"/>
                <w:left w:val="nil"/>
                <w:bottom w:val="nil"/>
                <w:right w:val="nil"/>
                <w:between w:val="nil"/>
              </w:pBdr>
              <w:spacing w:line="276" w:lineRule="auto"/>
              <w:rPr>
                <w:color w:val="1F497D"/>
                <w:sz w:val="20"/>
                <w:szCs w:val="20"/>
              </w:rPr>
            </w:pPr>
          </w:p>
        </w:tc>
        <w:tc>
          <w:tcPr>
            <w:tcW w:w="696" w:type="dxa"/>
            <w:vMerge/>
          </w:tcPr>
          <w:p w:rsidR="00A659F3" w:rsidRDefault="00A659F3">
            <w:pPr>
              <w:pBdr>
                <w:top w:val="nil"/>
                <w:left w:val="nil"/>
                <w:bottom w:val="nil"/>
                <w:right w:val="nil"/>
                <w:between w:val="nil"/>
              </w:pBdr>
              <w:spacing w:line="276" w:lineRule="auto"/>
              <w:rPr>
                <w:color w:val="1F497D"/>
                <w:sz w:val="20"/>
                <w:szCs w:val="20"/>
              </w:rPr>
            </w:pPr>
          </w:p>
        </w:tc>
        <w:tc>
          <w:tcPr>
            <w:tcW w:w="2020" w:type="dxa"/>
            <w:vMerge/>
          </w:tcPr>
          <w:p w:rsidR="00A659F3" w:rsidRDefault="00A659F3">
            <w:pPr>
              <w:pBdr>
                <w:top w:val="nil"/>
                <w:left w:val="nil"/>
                <w:bottom w:val="nil"/>
                <w:right w:val="nil"/>
                <w:between w:val="nil"/>
              </w:pBdr>
              <w:spacing w:line="276" w:lineRule="auto"/>
              <w:rPr>
                <w:color w:val="1F497D"/>
                <w:sz w:val="20"/>
                <w:szCs w:val="20"/>
              </w:rPr>
            </w:pPr>
          </w:p>
        </w:tc>
        <w:tc>
          <w:tcPr>
            <w:tcW w:w="805" w:type="dxa"/>
          </w:tcPr>
          <w:p w:rsidR="00A659F3" w:rsidRDefault="0023642F">
            <w:pPr>
              <w:pBdr>
                <w:top w:val="nil"/>
                <w:left w:val="nil"/>
                <w:bottom w:val="nil"/>
                <w:right w:val="nil"/>
                <w:between w:val="nil"/>
              </w:pBdr>
              <w:rPr>
                <w:color w:val="1F497D"/>
                <w:sz w:val="20"/>
                <w:szCs w:val="20"/>
              </w:rPr>
            </w:pPr>
            <w:r>
              <w:rPr>
                <w:color w:val="1F497D"/>
                <w:sz w:val="20"/>
                <w:szCs w:val="20"/>
              </w:rPr>
              <w:t xml:space="preserve">RCO 60 </w:t>
            </w:r>
          </w:p>
        </w:tc>
        <w:tc>
          <w:tcPr>
            <w:tcW w:w="1892" w:type="dxa"/>
          </w:tcPr>
          <w:p w:rsidR="00A659F3" w:rsidRDefault="0023642F">
            <w:pPr>
              <w:rPr>
                <w:color w:val="1F497D"/>
                <w:sz w:val="20"/>
                <w:szCs w:val="20"/>
              </w:rPr>
            </w:pPr>
            <w:r>
              <w:rPr>
                <w:color w:val="1F497D"/>
                <w:sz w:val="20"/>
                <w:szCs w:val="20"/>
              </w:rPr>
              <w:t xml:space="preserve">Orașe și localități cu sisteme de transport urban digitalizate noi </w:t>
            </w:r>
            <w:r>
              <w:rPr>
                <w:color w:val="1F497D"/>
                <w:sz w:val="20"/>
                <w:szCs w:val="20"/>
              </w:rPr>
              <w:lastRenderedPageBreak/>
              <w:t>sau modernizate</w:t>
            </w:r>
          </w:p>
        </w:tc>
        <w:tc>
          <w:tcPr>
            <w:tcW w:w="1771" w:type="dxa"/>
          </w:tcPr>
          <w:p w:rsidR="00A659F3" w:rsidRDefault="0023642F">
            <w:pPr>
              <w:pBdr>
                <w:top w:val="nil"/>
                <w:left w:val="nil"/>
                <w:bottom w:val="nil"/>
                <w:right w:val="nil"/>
                <w:between w:val="nil"/>
              </w:pBdr>
              <w:rPr>
                <w:color w:val="000000"/>
                <w:sz w:val="20"/>
                <w:szCs w:val="20"/>
              </w:rPr>
            </w:pPr>
            <w:r>
              <w:rPr>
                <w:color w:val="1F497D"/>
                <w:sz w:val="20"/>
                <w:szCs w:val="20"/>
              </w:rPr>
              <w:lastRenderedPageBreak/>
              <w:t>orașe</w:t>
            </w:r>
          </w:p>
        </w:tc>
        <w:tc>
          <w:tcPr>
            <w:tcW w:w="1855" w:type="dxa"/>
          </w:tcPr>
          <w:p w:rsidR="00A659F3" w:rsidRDefault="0023642F">
            <w:pPr>
              <w:pBdr>
                <w:top w:val="nil"/>
                <w:left w:val="nil"/>
                <w:bottom w:val="nil"/>
                <w:right w:val="nil"/>
                <w:between w:val="nil"/>
              </w:pBdr>
              <w:jc w:val="center"/>
              <w:rPr>
                <w:color w:val="1F497D"/>
                <w:sz w:val="20"/>
                <w:szCs w:val="20"/>
              </w:rPr>
            </w:pPr>
            <w:r>
              <w:rPr>
                <w:color w:val="1F497D"/>
                <w:sz w:val="20"/>
                <w:szCs w:val="20"/>
              </w:rPr>
              <w:t>0.</w:t>
            </w:r>
          </w:p>
        </w:tc>
        <w:tc>
          <w:tcPr>
            <w:tcW w:w="1541" w:type="dxa"/>
          </w:tcPr>
          <w:p w:rsidR="00A659F3" w:rsidRDefault="0023642F">
            <w:pPr>
              <w:pBdr>
                <w:top w:val="nil"/>
                <w:left w:val="nil"/>
                <w:bottom w:val="nil"/>
                <w:right w:val="nil"/>
                <w:between w:val="nil"/>
              </w:pBdr>
              <w:jc w:val="center"/>
              <w:rPr>
                <w:color w:val="1F497D"/>
                <w:sz w:val="20"/>
                <w:szCs w:val="20"/>
              </w:rPr>
            </w:pPr>
            <w:r>
              <w:rPr>
                <w:color w:val="1F497D"/>
                <w:sz w:val="20"/>
                <w:szCs w:val="20"/>
              </w:rPr>
              <w:t>1</w:t>
            </w:r>
          </w:p>
        </w:tc>
      </w:tr>
    </w:tbl>
    <w:p w:rsidR="00A659F3" w:rsidRDefault="00A659F3">
      <w:pPr>
        <w:rPr>
          <w:sz w:val="32"/>
          <w:szCs w:val="32"/>
        </w:rPr>
      </w:pPr>
    </w:p>
    <w:p w:rsidR="00A659F3" w:rsidRDefault="0023642F">
      <w:pPr>
        <w:ind w:left="378" w:right="6640" w:firstLine="778"/>
      </w:pPr>
      <w:r>
        <w:t>Trimitere: articolul 22 alineatul (3) litera (d) punctul (ii) din RDC Tabelul 3: Indicatori de rezultat</w:t>
      </w:r>
    </w:p>
    <w:p w:rsidR="00A659F3" w:rsidRDefault="00A659F3">
      <w:pPr>
        <w:spacing w:before="7"/>
      </w:pPr>
    </w:p>
    <w:tbl>
      <w:tblPr>
        <w:tblStyle w:val="afffffffff1"/>
        <w:tblW w:w="13467" w:type="dxa"/>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0"/>
        <w:gridCol w:w="1215"/>
        <w:gridCol w:w="642"/>
        <w:gridCol w:w="1305"/>
        <w:gridCol w:w="630"/>
        <w:gridCol w:w="1175"/>
        <w:gridCol w:w="1189"/>
        <w:gridCol w:w="1694"/>
        <w:gridCol w:w="1148"/>
        <w:gridCol w:w="957"/>
        <w:gridCol w:w="1203"/>
        <w:gridCol w:w="1299"/>
      </w:tblGrid>
      <w:tr w:rsidR="00A659F3">
        <w:trPr>
          <w:trHeight w:val="858"/>
        </w:trPr>
        <w:tc>
          <w:tcPr>
            <w:tcW w:w="1010" w:type="dxa"/>
          </w:tcPr>
          <w:p w:rsidR="00A659F3" w:rsidRDefault="0023642F">
            <w:pPr>
              <w:pBdr>
                <w:top w:val="nil"/>
                <w:left w:val="nil"/>
                <w:bottom w:val="nil"/>
                <w:right w:val="nil"/>
                <w:between w:val="nil"/>
              </w:pBdr>
              <w:spacing w:before="40"/>
              <w:ind w:left="101"/>
              <w:rPr>
                <w:color w:val="000000"/>
              </w:rPr>
            </w:pPr>
            <w:r>
              <w:rPr>
                <w:color w:val="000000"/>
              </w:rPr>
              <w:t>Prioritate</w:t>
            </w:r>
          </w:p>
        </w:tc>
        <w:tc>
          <w:tcPr>
            <w:tcW w:w="1215" w:type="dxa"/>
          </w:tcPr>
          <w:p w:rsidR="00A659F3" w:rsidRDefault="0023642F">
            <w:pPr>
              <w:pBdr>
                <w:top w:val="nil"/>
                <w:left w:val="nil"/>
                <w:bottom w:val="nil"/>
                <w:right w:val="nil"/>
                <w:between w:val="nil"/>
              </w:pBdr>
              <w:spacing w:before="46" w:line="232" w:lineRule="auto"/>
              <w:ind w:left="101" w:right="369"/>
              <w:rPr>
                <w:color w:val="000000"/>
              </w:rPr>
            </w:pPr>
            <w:r>
              <w:rPr>
                <w:color w:val="000000"/>
              </w:rPr>
              <w:t>Obiectiv specific</w:t>
            </w:r>
          </w:p>
        </w:tc>
        <w:tc>
          <w:tcPr>
            <w:tcW w:w="642" w:type="dxa"/>
          </w:tcPr>
          <w:p w:rsidR="00A659F3" w:rsidRDefault="0023642F">
            <w:pPr>
              <w:pBdr>
                <w:top w:val="nil"/>
                <w:left w:val="nil"/>
                <w:bottom w:val="nil"/>
                <w:right w:val="nil"/>
                <w:between w:val="nil"/>
              </w:pBdr>
              <w:spacing w:before="39"/>
              <w:ind w:left="101"/>
              <w:rPr>
                <w:color w:val="000000"/>
              </w:rPr>
            </w:pPr>
            <w:r>
              <w:rPr>
                <w:color w:val="000000"/>
              </w:rPr>
              <w:t>Fond</w:t>
            </w:r>
          </w:p>
        </w:tc>
        <w:tc>
          <w:tcPr>
            <w:tcW w:w="1305" w:type="dxa"/>
          </w:tcPr>
          <w:p w:rsidR="00A659F3" w:rsidRDefault="0023642F">
            <w:pPr>
              <w:pBdr>
                <w:top w:val="nil"/>
                <w:left w:val="nil"/>
                <w:bottom w:val="nil"/>
                <w:right w:val="nil"/>
                <w:between w:val="nil"/>
              </w:pBdr>
              <w:spacing w:before="46" w:line="232" w:lineRule="auto"/>
              <w:ind w:left="101" w:right="161"/>
              <w:rPr>
                <w:color w:val="000000"/>
              </w:rPr>
            </w:pPr>
            <w:r>
              <w:rPr>
                <w:color w:val="000000"/>
              </w:rPr>
              <w:t>Categorie de regiuni</w:t>
            </w:r>
          </w:p>
        </w:tc>
        <w:tc>
          <w:tcPr>
            <w:tcW w:w="630" w:type="dxa"/>
          </w:tcPr>
          <w:p w:rsidR="00A659F3" w:rsidRDefault="0023642F">
            <w:pPr>
              <w:pBdr>
                <w:top w:val="nil"/>
                <w:left w:val="nil"/>
                <w:bottom w:val="nil"/>
                <w:right w:val="nil"/>
                <w:between w:val="nil"/>
              </w:pBdr>
              <w:spacing w:before="46" w:line="232" w:lineRule="auto"/>
              <w:ind w:left="87" w:right="174"/>
              <w:rPr>
                <w:color w:val="000000"/>
              </w:rPr>
            </w:pPr>
            <w:r>
              <w:rPr>
                <w:color w:val="000000"/>
              </w:rPr>
              <w:t>ID [5]</w:t>
            </w:r>
          </w:p>
        </w:tc>
        <w:tc>
          <w:tcPr>
            <w:tcW w:w="1175" w:type="dxa"/>
          </w:tcPr>
          <w:p w:rsidR="00A659F3" w:rsidRDefault="0023642F">
            <w:pPr>
              <w:pBdr>
                <w:top w:val="nil"/>
                <w:left w:val="nil"/>
                <w:bottom w:val="nil"/>
                <w:right w:val="nil"/>
                <w:between w:val="nil"/>
              </w:pBdr>
              <w:spacing w:before="46" w:line="232" w:lineRule="auto"/>
              <w:ind w:left="99" w:right="300"/>
              <w:rPr>
                <w:color w:val="000000"/>
              </w:rPr>
            </w:pPr>
            <w:r>
              <w:rPr>
                <w:color w:val="000000"/>
              </w:rPr>
              <w:t>Indicator [255]</w:t>
            </w:r>
          </w:p>
        </w:tc>
        <w:tc>
          <w:tcPr>
            <w:tcW w:w="1189" w:type="dxa"/>
          </w:tcPr>
          <w:p w:rsidR="00A659F3" w:rsidRDefault="0023642F">
            <w:pPr>
              <w:pBdr>
                <w:top w:val="nil"/>
                <w:left w:val="nil"/>
                <w:bottom w:val="nil"/>
                <w:right w:val="nil"/>
                <w:between w:val="nil"/>
              </w:pBdr>
              <w:spacing w:before="39" w:line="249" w:lineRule="auto"/>
              <w:ind w:left="98"/>
              <w:rPr>
                <w:color w:val="000000"/>
              </w:rPr>
            </w:pPr>
            <w:r>
              <w:rPr>
                <w:color w:val="000000"/>
              </w:rPr>
              <w:t>Unitate de</w:t>
            </w:r>
          </w:p>
          <w:p w:rsidR="00A659F3" w:rsidRDefault="0023642F">
            <w:pPr>
              <w:pBdr>
                <w:top w:val="nil"/>
                <w:left w:val="nil"/>
                <w:bottom w:val="nil"/>
                <w:right w:val="nil"/>
                <w:between w:val="nil"/>
              </w:pBdr>
              <w:spacing w:line="249" w:lineRule="auto"/>
              <w:ind w:left="98"/>
              <w:rPr>
                <w:color w:val="000000"/>
              </w:rPr>
            </w:pPr>
            <w:r>
              <w:rPr>
                <w:color w:val="000000"/>
              </w:rPr>
              <w:t>măsură</w:t>
            </w:r>
          </w:p>
        </w:tc>
        <w:tc>
          <w:tcPr>
            <w:tcW w:w="1694" w:type="dxa"/>
          </w:tcPr>
          <w:p w:rsidR="00A659F3" w:rsidRDefault="0023642F">
            <w:pPr>
              <w:pBdr>
                <w:top w:val="nil"/>
                <w:left w:val="nil"/>
                <w:bottom w:val="nil"/>
                <w:right w:val="nil"/>
                <w:between w:val="nil"/>
              </w:pBdr>
              <w:spacing w:before="46" w:line="232" w:lineRule="auto"/>
              <w:ind w:left="97" w:right="183"/>
              <w:rPr>
                <w:color w:val="000000"/>
              </w:rPr>
            </w:pPr>
            <w:r>
              <w:rPr>
                <w:color w:val="000000"/>
              </w:rPr>
              <w:t>Valoare de bază sau de referință</w:t>
            </w:r>
          </w:p>
        </w:tc>
        <w:tc>
          <w:tcPr>
            <w:tcW w:w="1148" w:type="dxa"/>
          </w:tcPr>
          <w:p w:rsidR="00A659F3" w:rsidRDefault="0023642F">
            <w:pPr>
              <w:pBdr>
                <w:top w:val="nil"/>
                <w:left w:val="nil"/>
                <w:bottom w:val="nil"/>
                <w:right w:val="nil"/>
                <w:between w:val="nil"/>
              </w:pBdr>
              <w:spacing w:before="39" w:line="249" w:lineRule="auto"/>
              <w:ind w:left="82"/>
              <w:rPr>
                <w:color w:val="000000"/>
              </w:rPr>
            </w:pPr>
            <w:r>
              <w:rPr>
                <w:color w:val="000000"/>
              </w:rPr>
              <w:t>An de</w:t>
            </w:r>
          </w:p>
          <w:p w:rsidR="00A659F3" w:rsidRDefault="0023642F">
            <w:pPr>
              <w:pBdr>
                <w:top w:val="nil"/>
                <w:left w:val="nil"/>
                <w:bottom w:val="nil"/>
                <w:right w:val="nil"/>
                <w:between w:val="nil"/>
              </w:pBdr>
              <w:spacing w:line="249" w:lineRule="auto"/>
              <w:ind w:left="82"/>
              <w:rPr>
                <w:color w:val="000000"/>
              </w:rPr>
            </w:pPr>
            <w:r>
              <w:rPr>
                <w:color w:val="000000"/>
              </w:rPr>
              <w:t>referință</w:t>
            </w:r>
          </w:p>
        </w:tc>
        <w:tc>
          <w:tcPr>
            <w:tcW w:w="957" w:type="dxa"/>
          </w:tcPr>
          <w:p w:rsidR="00A659F3" w:rsidRDefault="0023642F">
            <w:pPr>
              <w:pBdr>
                <w:top w:val="nil"/>
                <w:left w:val="nil"/>
                <w:bottom w:val="nil"/>
                <w:right w:val="nil"/>
                <w:between w:val="nil"/>
              </w:pBdr>
              <w:spacing w:before="39" w:line="249" w:lineRule="auto"/>
              <w:ind w:left="81"/>
              <w:rPr>
                <w:color w:val="000000"/>
              </w:rPr>
            </w:pPr>
            <w:r>
              <w:rPr>
                <w:color w:val="000000"/>
              </w:rPr>
              <w:t>Țintă</w:t>
            </w:r>
          </w:p>
          <w:p w:rsidR="00A659F3" w:rsidRDefault="0023642F">
            <w:pPr>
              <w:pBdr>
                <w:top w:val="nil"/>
                <w:left w:val="nil"/>
                <w:bottom w:val="nil"/>
                <w:right w:val="nil"/>
                <w:between w:val="nil"/>
              </w:pBdr>
              <w:spacing w:line="249" w:lineRule="auto"/>
              <w:ind w:left="81"/>
              <w:rPr>
                <w:color w:val="000000"/>
              </w:rPr>
            </w:pPr>
            <w:r>
              <w:rPr>
                <w:color w:val="000000"/>
              </w:rPr>
              <w:t>(2029)</w:t>
            </w:r>
          </w:p>
        </w:tc>
        <w:tc>
          <w:tcPr>
            <w:tcW w:w="1203" w:type="dxa"/>
          </w:tcPr>
          <w:p w:rsidR="00A659F3" w:rsidRDefault="0023642F">
            <w:pPr>
              <w:pBdr>
                <w:top w:val="nil"/>
                <w:left w:val="nil"/>
                <w:bottom w:val="nil"/>
                <w:right w:val="nil"/>
                <w:between w:val="nil"/>
              </w:pBdr>
              <w:spacing w:before="39"/>
              <w:ind w:left="93" w:right="499"/>
              <w:rPr>
                <w:color w:val="000000"/>
              </w:rPr>
            </w:pPr>
            <w:r>
              <w:rPr>
                <w:color w:val="000000"/>
              </w:rPr>
              <w:t>Sursa datelor [200]</w:t>
            </w:r>
          </w:p>
        </w:tc>
        <w:tc>
          <w:tcPr>
            <w:tcW w:w="1299" w:type="dxa"/>
          </w:tcPr>
          <w:p w:rsidR="00A659F3" w:rsidRDefault="0023642F">
            <w:pPr>
              <w:pBdr>
                <w:top w:val="nil"/>
                <w:left w:val="nil"/>
                <w:bottom w:val="nil"/>
                <w:right w:val="nil"/>
                <w:between w:val="nil"/>
              </w:pBdr>
              <w:spacing w:before="39" w:line="249" w:lineRule="auto"/>
              <w:ind w:left="78"/>
              <w:rPr>
                <w:color w:val="000000"/>
              </w:rPr>
            </w:pPr>
            <w:r>
              <w:rPr>
                <w:color w:val="000000"/>
              </w:rPr>
              <w:t>Observații</w:t>
            </w:r>
          </w:p>
          <w:p w:rsidR="00A659F3" w:rsidRDefault="0023642F">
            <w:pPr>
              <w:pBdr>
                <w:top w:val="nil"/>
                <w:left w:val="nil"/>
                <w:bottom w:val="nil"/>
                <w:right w:val="nil"/>
                <w:between w:val="nil"/>
              </w:pBdr>
              <w:spacing w:line="249" w:lineRule="auto"/>
              <w:ind w:left="78"/>
              <w:rPr>
                <w:color w:val="000000"/>
              </w:rPr>
            </w:pPr>
            <w:r>
              <w:rPr>
                <w:color w:val="000000"/>
              </w:rPr>
              <w:t>[200]</w:t>
            </w:r>
          </w:p>
        </w:tc>
      </w:tr>
      <w:tr w:rsidR="00A659F3">
        <w:trPr>
          <w:trHeight w:val="353"/>
        </w:trPr>
        <w:tc>
          <w:tcPr>
            <w:tcW w:w="1010"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6. Dezvoltarea mobilității sustenabile în nodurile urbane</w:t>
            </w:r>
          </w:p>
        </w:tc>
        <w:tc>
          <w:tcPr>
            <w:tcW w:w="1215"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2.8 Promovarea mobilității urbane multimodale durabile, ca parte a tranziției către o economie cu zero emisii de dioxid de carbon</w:t>
            </w:r>
          </w:p>
        </w:tc>
        <w:tc>
          <w:tcPr>
            <w:tcW w:w="642" w:type="dxa"/>
          </w:tcPr>
          <w:p w:rsidR="00A659F3" w:rsidRDefault="0023642F">
            <w:pPr>
              <w:rPr>
                <w:color w:val="1F497D"/>
                <w:sz w:val="20"/>
                <w:szCs w:val="20"/>
              </w:rPr>
            </w:pPr>
            <w:r>
              <w:rPr>
                <w:color w:val="1F497D"/>
                <w:sz w:val="20"/>
                <w:szCs w:val="20"/>
              </w:rPr>
              <w:t>FEDR</w:t>
            </w:r>
          </w:p>
          <w:p w:rsidR="00A659F3" w:rsidRDefault="00A659F3">
            <w:pPr>
              <w:pBdr>
                <w:top w:val="nil"/>
                <w:left w:val="nil"/>
                <w:bottom w:val="nil"/>
                <w:right w:val="nil"/>
                <w:between w:val="nil"/>
              </w:pBdr>
              <w:rPr>
                <w:color w:val="000000"/>
                <w:sz w:val="20"/>
                <w:szCs w:val="20"/>
              </w:rPr>
            </w:pPr>
          </w:p>
        </w:tc>
        <w:tc>
          <w:tcPr>
            <w:tcW w:w="1305" w:type="dxa"/>
          </w:tcPr>
          <w:p w:rsidR="00A659F3" w:rsidRDefault="0023642F">
            <w:pPr>
              <w:pBdr>
                <w:top w:val="nil"/>
                <w:left w:val="nil"/>
                <w:bottom w:val="nil"/>
                <w:right w:val="nil"/>
                <w:between w:val="nil"/>
              </w:pBdr>
              <w:rPr>
                <w:color w:val="1F497D"/>
                <w:sz w:val="20"/>
                <w:szCs w:val="20"/>
              </w:rPr>
            </w:pPr>
            <w:r>
              <w:rPr>
                <w:color w:val="1F497D"/>
                <w:sz w:val="20"/>
                <w:szCs w:val="20"/>
              </w:rPr>
              <w:t>LDR</w:t>
            </w:r>
          </w:p>
          <w:p w:rsidR="00A659F3" w:rsidRDefault="00A659F3">
            <w:pPr>
              <w:pBdr>
                <w:top w:val="nil"/>
                <w:left w:val="nil"/>
                <w:bottom w:val="nil"/>
                <w:right w:val="nil"/>
                <w:between w:val="nil"/>
              </w:pBdr>
              <w:rPr>
                <w:color w:val="000000"/>
                <w:sz w:val="20"/>
                <w:szCs w:val="20"/>
              </w:rPr>
            </w:pPr>
          </w:p>
        </w:tc>
        <w:tc>
          <w:tcPr>
            <w:tcW w:w="630" w:type="dxa"/>
          </w:tcPr>
          <w:p w:rsidR="00A659F3" w:rsidRDefault="0023642F">
            <w:pPr>
              <w:rPr>
                <w:color w:val="366091"/>
                <w:sz w:val="20"/>
                <w:szCs w:val="20"/>
              </w:rPr>
            </w:pPr>
            <w:r>
              <w:rPr>
                <w:color w:val="366091"/>
                <w:sz w:val="20"/>
                <w:szCs w:val="20"/>
              </w:rPr>
              <w:t>RCR 63</w:t>
            </w:r>
          </w:p>
        </w:tc>
        <w:tc>
          <w:tcPr>
            <w:tcW w:w="1175" w:type="dxa"/>
          </w:tcPr>
          <w:p w:rsidR="00A659F3" w:rsidRDefault="0023642F">
            <w:pPr>
              <w:rPr>
                <w:color w:val="366091"/>
                <w:sz w:val="20"/>
                <w:szCs w:val="20"/>
              </w:rPr>
            </w:pPr>
            <w:r>
              <w:rPr>
                <w:color w:val="366091"/>
                <w:sz w:val="20"/>
                <w:szCs w:val="20"/>
              </w:rPr>
              <w:t>Număr anual de utilizatori ai liniilor de tramvai și de metrou noi sau modernizate</w:t>
            </w:r>
          </w:p>
        </w:tc>
        <w:tc>
          <w:tcPr>
            <w:tcW w:w="1189" w:type="dxa"/>
          </w:tcPr>
          <w:p w:rsidR="00A659F3" w:rsidRDefault="0023642F">
            <w:pPr>
              <w:pBdr>
                <w:top w:val="nil"/>
                <w:left w:val="nil"/>
                <w:bottom w:val="nil"/>
                <w:right w:val="nil"/>
                <w:between w:val="nil"/>
              </w:pBdr>
              <w:rPr>
                <w:color w:val="000000"/>
                <w:sz w:val="20"/>
                <w:szCs w:val="20"/>
              </w:rPr>
            </w:pPr>
            <w:r>
              <w:rPr>
                <w:color w:val="1F497D"/>
                <w:sz w:val="20"/>
                <w:szCs w:val="20"/>
              </w:rPr>
              <w:t>utilizatori/an</w:t>
            </w:r>
          </w:p>
        </w:tc>
        <w:tc>
          <w:tcPr>
            <w:tcW w:w="1694" w:type="dxa"/>
          </w:tcPr>
          <w:p w:rsidR="00A659F3" w:rsidRDefault="0023642F">
            <w:pPr>
              <w:pBdr>
                <w:top w:val="nil"/>
                <w:left w:val="nil"/>
                <w:bottom w:val="nil"/>
                <w:right w:val="nil"/>
                <w:between w:val="nil"/>
              </w:pBdr>
              <w:rPr>
                <w:color w:val="1F497D"/>
                <w:sz w:val="20"/>
                <w:szCs w:val="20"/>
              </w:rPr>
            </w:pPr>
            <w:r>
              <w:rPr>
                <w:color w:val="1F497D"/>
                <w:sz w:val="20"/>
                <w:szCs w:val="20"/>
              </w:rPr>
              <w:t>0</w:t>
            </w:r>
          </w:p>
        </w:tc>
        <w:tc>
          <w:tcPr>
            <w:tcW w:w="1148" w:type="dxa"/>
          </w:tcPr>
          <w:p w:rsidR="00A659F3" w:rsidRDefault="0023642F">
            <w:pPr>
              <w:pBdr>
                <w:top w:val="nil"/>
                <w:left w:val="nil"/>
                <w:bottom w:val="nil"/>
                <w:right w:val="nil"/>
                <w:between w:val="nil"/>
              </w:pBdr>
              <w:rPr>
                <w:color w:val="1F497D"/>
                <w:sz w:val="20"/>
                <w:szCs w:val="20"/>
              </w:rPr>
            </w:pPr>
            <w:r>
              <w:rPr>
                <w:color w:val="1F497D"/>
                <w:sz w:val="20"/>
                <w:szCs w:val="20"/>
              </w:rPr>
              <w:t>2020</w:t>
            </w:r>
          </w:p>
        </w:tc>
        <w:tc>
          <w:tcPr>
            <w:tcW w:w="957" w:type="dxa"/>
          </w:tcPr>
          <w:p w:rsidR="00A659F3" w:rsidRDefault="0023642F">
            <w:pPr>
              <w:pBdr>
                <w:top w:val="nil"/>
                <w:left w:val="nil"/>
                <w:bottom w:val="nil"/>
                <w:right w:val="nil"/>
                <w:between w:val="nil"/>
              </w:pBdr>
              <w:rPr>
                <w:color w:val="1F497D"/>
                <w:sz w:val="20"/>
                <w:szCs w:val="20"/>
              </w:rPr>
            </w:pPr>
            <w:r>
              <w:rPr>
                <w:color w:val="1F497D"/>
                <w:sz w:val="20"/>
                <w:szCs w:val="20"/>
              </w:rPr>
              <w:t>74.752.000</w:t>
            </w:r>
          </w:p>
        </w:tc>
        <w:tc>
          <w:tcPr>
            <w:tcW w:w="1203" w:type="dxa"/>
          </w:tcPr>
          <w:p w:rsidR="00A659F3" w:rsidRDefault="0023642F">
            <w:pPr>
              <w:pBdr>
                <w:top w:val="nil"/>
                <w:left w:val="nil"/>
                <w:bottom w:val="nil"/>
                <w:right w:val="nil"/>
                <w:between w:val="nil"/>
              </w:pBdr>
              <w:rPr>
                <w:color w:val="1F497D"/>
                <w:sz w:val="20"/>
                <w:szCs w:val="20"/>
              </w:rPr>
            </w:pPr>
            <w:r>
              <w:rPr>
                <w:color w:val="1F497D"/>
                <w:sz w:val="20"/>
                <w:szCs w:val="20"/>
              </w:rPr>
              <w:t>Modelare trafic / parcursul trenurilor de metrou</w:t>
            </w:r>
          </w:p>
        </w:tc>
        <w:tc>
          <w:tcPr>
            <w:tcW w:w="1299" w:type="dxa"/>
          </w:tcPr>
          <w:p w:rsidR="00A659F3" w:rsidRDefault="00A659F3">
            <w:pPr>
              <w:pBdr>
                <w:top w:val="nil"/>
                <w:left w:val="nil"/>
                <w:bottom w:val="nil"/>
                <w:right w:val="nil"/>
                <w:between w:val="nil"/>
              </w:pBdr>
              <w:rPr>
                <w:color w:val="1F497D"/>
                <w:sz w:val="20"/>
                <w:szCs w:val="20"/>
              </w:rPr>
            </w:pPr>
          </w:p>
        </w:tc>
      </w:tr>
      <w:tr w:rsidR="00A659F3">
        <w:trPr>
          <w:trHeight w:val="339"/>
        </w:trPr>
        <w:tc>
          <w:tcPr>
            <w:tcW w:w="1010" w:type="dxa"/>
            <w:vMerge/>
          </w:tcPr>
          <w:p w:rsidR="00A659F3" w:rsidRDefault="00A659F3">
            <w:pPr>
              <w:pBdr>
                <w:top w:val="nil"/>
                <w:left w:val="nil"/>
                <w:bottom w:val="nil"/>
                <w:right w:val="nil"/>
                <w:between w:val="nil"/>
              </w:pBdr>
              <w:spacing w:line="276" w:lineRule="auto"/>
              <w:rPr>
                <w:color w:val="1F497D"/>
                <w:sz w:val="20"/>
                <w:szCs w:val="20"/>
              </w:rPr>
            </w:pPr>
          </w:p>
        </w:tc>
        <w:tc>
          <w:tcPr>
            <w:tcW w:w="1215" w:type="dxa"/>
            <w:vMerge/>
          </w:tcPr>
          <w:p w:rsidR="00A659F3" w:rsidRDefault="00A659F3">
            <w:pPr>
              <w:pBdr>
                <w:top w:val="nil"/>
                <w:left w:val="nil"/>
                <w:bottom w:val="nil"/>
                <w:right w:val="nil"/>
                <w:between w:val="nil"/>
              </w:pBdr>
              <w:spacing w:line="276" w:lineRule="auto"/>
              <w:rPr>
                <w:color w:val="1F497D"/>
                <w:sz w:val="20"/>
                <w:szCs w:val="20"/>
              </w:rPr>
            </w:pPr>
          </w:p>
        </w:tc>
        <w:tc>
          <w:tcPr>
            <w:tcW w:w="642" w:type="dxa"/>
          </w:tcPr>
          <w:p w:rsidR="00A659F3" w:rsidRDefault="00A659F3">
            <w:pPr>
              <w:rPr>
                <w:color w:val="366091"/>
                <w:sz w:val="20"/>
                <w:szCs w:val="20"/>
              </w:rPr>
            </w:pPr>
          </w:p>
        </w:tc>
        <w:tc>
          <w:tcPr>
            <w:tcW w:w="1305" w:type="dxa"/>
          </w:tcPr>
          <w:p w:rsidR="00A659F3" w:rsidRDefault="00A659F3">
            <w:pPr>
              <w:pBdr>
                <w:top w:val="nil"/>
                <w:left w:val="nil"/>
                <w:bottom w:val="nil"/>
                <w:right w:val="nil"/>
                <w:between w:val="nil"/>
              </w:pBdr>
              <w:rPr>
                <w:color w:val="366091"/>
                <w:sz w:val="20"/>
                <w:szCs w:val="20"/>
              </w:rPr>
            </w:pPr>
          </w:p>
        </w:tc>
        <w:tc>
          <w:tcPr>
            <w:tcW w:w="630" w:type="dxa"/>
          </w:tcPr>
          <w:p w:rsidR="00A659F3" w:rsidRDefault="0023642F">
            <w:pPr>
              <w:rPr>
                <w:color w:val="366091"/>
                <w:sz w:val="20"/>
                <w:szCs w:val="20"/>
              </w:rPr>
            </w:pPr>
            <w:r>
              <w:rPr>
                <w:color w:val="366091"/>
                <w:sz w:val="20"/>
                <w:szCs w:val="20"/>
              </w:rPr>
              <w:t>RCR 63</w:t>
            </w:r>
          </w:p>
        </w:tc>
        <w:tc>
          <w:tcPr>
            <w:tcW w:w="1175" w:type="dxa"/>
          </w:tcPr>
          <w:p w:rsidR="00A659F3" w:rsidRDefault="0023642F">
            <w:pPr>
              <w:rPr>
                <w:color w:val="366091"/>
                <w:sz w:val="20"/>
                <w:szCs w:val="20"/>
              </w:rPr>
            </w:pPr>
            <w:r>
              <w:rPr>
                <w:color w:val="366091"/>
                <w:sz w:val="20"/>
                <w:szCs w:val="20"/>
              </w:rPr>
              <w:t>Număr anual de utilizatori ai liniilor de tramvai și de metrou noi sau modernizate</w:t>
            </w:r>
          </w:p>
        </w:tc>
        <w:tc>
          <w:tcPr>
            <w:tcW w:w="1189" w:type="dxa"/>
          </w:tcPr>
          <w:p w:rsidR="00A659F3" w:rsidRDefault="0023642F">
            <w:pPr>
              <w:rPr>
                <w:color w:val="366091"/>
                <w:sz w:val="20"/>
                <w:szCs w:val="20"/>
              </w:rPr>
            </w:pPr>
            <w:r>
              <w:rPr>
                <w:color w:val="1F497D"/>
                <w:sz w:val="20"/>
                <w:szCs w:val="20"/>
              </w:rPr>
              <w:t>utilizatori/an</w:t>
            </w:r>
          </w:p>
        </w:tc>
        <w:tc>
          <w:tcPr>
            <w:tcW w:w="1694" w:type="dxa"/>
          </w:tcPr>
          <w:p w:rsidR="00A659F3" w:rsidRDefault="0023642F">
            <w:pPr>
              <w:rPr>
                <w:color w:val="1F497D"/>
                <w:sz w:val="20"/>
                <w:szCs w:val="20"/>
              </w:rPr>
            </w:pPr>
            <w:r>
              <w:rPr>
                <w:color w:val="1F497D"/>
                <w:sz w:val="20"/>
                <w:szCs w:val="20"/>
              </w:rPr>
              <w:t>25.805.600</w:t>
            </w:r>
          </w:p>
        </w:tc>
        <w:tc>
          <w:tcPr>
            <w:tcW w:w="1148" w:type="dxa"/>
          </w:tcPr>
          <w:p w:rsidR="00A659F3" w:rsidRDefault="0023642F">
            <w:pPr>
              <w:rPr>
                <w:color w:val="1F497D"/>
                <w:sz w:val="20"/>
                <w:szCs w:val="20"/>
              </w:rPr>
            </w:pPr>
            <w:r>
              <w:rPr>
                <w:color w:val="1F497D"/>
                <w:sz w:val="20"/>
                <w:szCs w:val="20"/>
              </w:rPr>
              <w:t>2020</w:t>
            </w:r>
          </w:p>
        </w:tc>
        <w:tc>
          <w:tcPr>
            <w:tcW w:w="957" w:type="dxa"/>
          </w:tcPr>
          <w:p w:rsidR="00A659F3" w:rsidRDefault="0023642F">
            <w:pPr>
              <w:rPr>
                <w:color w:val="1F497D"/>
                <w:sz w:val="20"/>
                <w:szCs w:val="20"/>
              </w:rPr>
            </w:pPr>
            <w:r>
              <w:rPr>
                <w:color w:val="1F497D"/>
                <w:sz w:val="20"/>
                <w:szCs w:val="20"/>
              </w:rPr>
              <w:t>97.474.218</w:t>
            </w:r>
          </w:p>
        </w:tc>
        <w:tc>
          <w:tcPr>
            <w:tcW w:w="1203" w:type="dxa"/>
          </w:tcPr>
          <w:p w:rsidR="00A659F3" w:rsidRDefault="0023642F">
            <w:pPr>
              <w:rPr>
                <w:color w:val="1F497D"/>
                <w:sz w:val="20"/>
                <w:szCs w:val="20"/>
              </w:rPr>
            </w:pPr>
            <w:r>
              <w:rPr>
                <w:color w:val="1F497D"/>
                <w:sz w:val="20"/>
                <w:szCs w:val="20"/>
              </w:rPr>
              <w:t>Recensământ trafic / parcursul trenurilor</w:t>
            </w:r>
          </w:p>
        </w:tc>
        <w:tc>
          <w:tcPr>
            <w:tcW w:w="1299" w:type="dxa"/>
          </w:tcPr>
          <w:p w:rsidR="00A659F3" w:rsidRDefault="00A659F3">
            <w:pPr>
              <w:rPr>
                <w:color w:val="1F497D"/>
                <w:sz w:val="20"/>
                <w:szCs w:val="20"/>
              </w:rPr>
            </w:pPr>
          </w:p>
        </w:tc>
      </w:tr>
      <w:tr w:rsidR="00A659F3">
        <w:trPr>
          <w:trHeight w:val="339"/>
        </w:trPr>
        <w:tc>
          <w:tcPr>
            <w:tcW w:w="1010" w:type="dxa"/>
            <w:vMerge/>
          </w:tcPr>
          <w:p w:rsidR="00A659F3" w:rsidRDefault="00A659F3">
            <w:pPr>
              <w:pBdr>
                <w:top w:val="nil"/>
                <w:left w:val="nil"/>
                <w:bottom w:val="nil"/>
                <w:right w:val="nil"/>
                <w:between w:val="nil"/>
              </w:pBdr>
              <w:spacing w:line="276" w:lineRule="auto"/>
              <w:rPr>
                <w:color w:val="1F497D"/>
                <w:sz w:val="20"/>
                <w:szCs w:val="20"/>
              </w:rPr>
            </w:pPr>
          </w:p>
        </w:tc>
        <w:tc>
          <w:tcPr>
            <w:tcW w:w="1215" w:type="dxa"/>
            <w:vMerge/>
          </w:tcPr>
          <w:p w:rsidR="00A659F3" w:rsidRDefault="00A659F3">
            <w:pPr>
              <w:pBdr>
                <w:top w:val="nil"/>
                <w:left w:val="nil"/>
                <w:bottom w:val="nil"/>
                <w:right w:val="nil"/>
                <w:between w:val="nil"/>
              </w:pBdr>
              <w:spacing w:line="276" w:lineRule="auto"/>
              <w:rPr>
                <w:color w:val="1F497D"/>
                <w:sz w:val="20"/>
                <w:szCs w:val="20"/>
              </w:rPr>
            </w:pPr>
          </w:p>
        </w:tc>
        <w:tc>
          <w:tcPr>
            <w:tcW w:w="642" w:type="dxa"/>
          </w:tcPr>
          <w:p w:rsidR="00A659F3" w:rsidRDefault="0023642F">
            <w:pPr>
              <w:rPr>
                <w:color w:val="366091"/>
                <w:sz w:val="20"/>
                <w:szCs w:val="20"/>
              </w:rPr>
            </w:pPr>
            <w:r>
              <w:rPr>
                <w:color w:val="366091"/>
                <w:sz w:val="20"/>
                <w:szCs w:val="20"/>
              </w:rPr>
              <w:t>FC</w:t>
            </w:r>
          </w:p>
          <w:p w:rsidR="00A659F3" w:rsidRDefault="00A659F3">
            <w:pPr>
              <w:pBdr>
                <w:top w:val="nil"/>
                <w:left w:val="nil"/>
                <w:bottom w:val="nil"/>
                <w:right w:val="nil"/>
                <w:between w:val="nil"/>
              </w:pBdr>
              <w:rPr>
                <w:color w:val="366091"/>
                <w:sz w:val="20"/>
                <w:szCs w:val="20"/>
              </w:rPr>
            </w:pPr>
          </w:p>
        </w:tc>
        <w:tc>
          <w:tcPr>
            <w:tcW w:w="1305" w:type="dxa"/>
          </w:tcPr>
          <w:p w:rsidR="00A659F3" w:rsidRDefault="0023642F">
            <w:pPr>
              <w:pBdr>
                <w:top w:val="nil"/>
                <w:left w:val="nil"/>
                <w:bottom w:val="nil"/>
                <w:right w:val="nil"/>
                <w:between w:val="nil"/>
              </w:pBdr>
              <w:rPr>
                <w:color w:val="366091"/>
                <w:sz w:val="20"/>
                <w:szCs w:val="20"/>
              </w:rPr>
            </w:pPr>
            <w:r>
              <w:rPr>
                <w:color w:val="366091"/>
                <w:sz w:val="20"/>
                <w:szCs w:val="20"/>
              </w:rPr>
              <w:t>NA</w:t>
            </w:r>
          </w:p>
        </w:tc>
        <w:tc>
          <w:tcPr>
            <w:tcW w:w="630" w:type="dxa"/>
          </w:tcPr>
          <w:p w:rsidR="00A659F3" w:rsidRDefault="0023642F">
            <w:pPr>
              <w:rPr>
                <w:color w:val="1F497D"/>
                <w:sz w:val="20"/>
                <w:szCs w:val="20"/>
              </w:rPr>
            </w:pPr>
            <w:r>
              <w:rPr>
                <w:color w:val="1F497D"/>
                <w:sz w:val="20"/>
                <w:szCs w:val="20"/>
              </w:rPr>
              <w:t>1S01</w:t>
            </w:r>
          </w:p>
        </w:tc>
        <w:tc>
          <w:tcPr>
            <w:tcW w:w="1175" w:type="dxa"/>
          </w:tcPr>
          <w:p w:rsidR="00A659F3" w:rsidRDefault="0023642F">
            <w:pPr>
              <w:spacing w:before="60" w:after="60"/>
              <w:rPr>
                <w:color w:val="1F497D"/>
                <w:sz w:val="20"/>
                <w:szCs w:val="20"/>
              </w:rPr>
            </w:pPr>
            <w:r>
              <w:rPr>
                <w:color w:val="1F497D"/>
                <w:sz w:val="20"/>
                <w:szCs w:val="20"/>
              </w:rPr>
              <w:t>Progresul implementării Planului de acțiune pentru creșterea capacității administrative</w:t>
            </w:r>
          </w:p>
        </w:tc>
        <w:tc>
          <w:tcPr>
            <w:tcW w:w="1189" w:type="dxa"/>
          </w:tcPr>
          <w:p w:rsidR="00A659F3" w:rsidRDefault="0023642F">
            <w:pPr>
              <w:rPr>
                <w:color w:val="1F497D"/>
                <w:sz w:val="20"/>
                <w:szCs w:val="20"/>
              </w:rPr>
            </w:pPr>
            <w:r>
              <w:rPr>
                <w:color w:val="1F497D"/>
                <w:sz w:val="20"/>
                <w:szCs w:val="20"/>
              </w:rPr>
              <w:t>%</w:t>
            </w:r>
          </w:p>
        </w:tc>
        <w:tc>
          <w:tcPr>
            <w:tcW w:w="1694" w:type="dxa"/>
          </w:tcPr>
          <w:p w:rsidR="00A659F3" w:rsidRDefault="0023642F">
            <w:pPr>
              <w:jc w:val="center"/>
              <w:rPr>
                <w:color w:val="1F497D"/>
                <w:sz w:val="20"/>
                <w:szCs w:val="20"/>
              </w:rPr>
            </w:pPr>
            <w:r>
              <w:rPr>
                <w:color w:val="1F497D"/>
                <w:sz w:val="20"/>
                <w:szCs w:val="20"/>
              </w:rPr>
              <w:t>0</w:t>
            </w:r>
          </w:p>
        </w:tc>
        <w:tc>
          <w:tcPr>
            <w:tcW w:w="1148" w:type="dxa"/>
          </w:tcPr>
          <w:p w:rsidR="00A659F3" w:rsidRDefault="0023642F">
            <w:pPr>
              <w:jc w:val="center"/>
              <w:rPr>
                <w:color w:val="1F497D"/>
                <w:sz w:val="20"/>
                <w:szCs w:val="20"/>
              </w:rPr>
            </w:pPr>
            <w:r>
              <w:rPr>
                <w:color w:val="1F497D"/>
                <w:sz w:val="20"/>
                <w:szCs w:val="20"/>
              </w:rPr>
              <w:t>2020</w:t>
            </w:r>
          </w:p>
        </w:tc>
        <w:tc>
          <w:tcPr>
            <w:tcW w:w="957" w:type="dxa"/>
          </w:tcPr>
          <w:p w:rsidR="00A659F3" w:rsidRDefault="0023642F">
            <w:pPr>
              <w:jc w:val="center"/>
              <w:rPr>
                <w:color w:val="1F497D"/>
                <w:sz w:val="20"/>
                <w:szCs w:val="20"/>
              </w:rPr>
            </w:pPr>
            <w:r>
              <w:rPr>
                <w:color w:val="1F497D"/>
                <w:sz w:val="20"/>
                <w:szCs w:val="20"/>
              </w:rPr>
              <w:t>100</w:t>
            </w:r>
          </w:p>
        </w:tc>
        <w:tc>
          <w:tcPr>
            <w:tcW w:w="1203" w:type="dxa"/>
          </w:tcPr>
          <w:p w:rsidR="00A659F3" w:rsidRDefault="0023642F">
            <w:pPr>
              <w:jc w:val="center"/>
              <w:rPr>
                <w:color w:val="1F497D"/>
                <w:sz w:val="20"/>
                <w:szCs w:val="20"/>
              </w:rPr>
            </w:pPr>
            <w:r>
              <w:rPr>
                <w:color w:val="1F497D"/>
                <w:sz w:val="20"/>
                <w:szCs w:val="20"/>
              </w:rPr>
              <w:t>Rapoarte de progres</w:t>
            </w:r>
          </w:p>
        </w:tc>
        <w:tc>
          <w:tcPr>
            <w:tcW w:w="1299" w:type="dxa"/>
          </w:tcPr>
          <w:p w:rsidR="00A659F3" w:rsidRDefault="00A659F3">
            <w:pPr>
              <w:jc w:val="center"/>
              <w:rPr>
                <w:color w:val="1F497D"/>
                <w:sz w:val="20"/>
                <w:szCs w:val="20"/>
              </w:rPr>
            </w:pPr>
          </w:p>
        </w:tc>
      </w:tr>
    </w:tbl>
    <w:p w:rsidR="00A659F3" w:rsidRDefault="00A659F3">
      <w:pPr>
        <w:spacing w:before="5"/>
        <w:rPr>
          <w:sz w:val="23"/>
          <w:szCs w:val="23"/>
        </w:rPr>
      </w:pPr>
    </w:p>
    <w:p w:rsidR="00A659F3" w:rsidRDefault="0023642F">
      <w:pPr>
        <w:numPr>
          <w:ilvl w:val="4"/>
          <w:numId w:val="27"/>
        </w:numPr>
        <w:pBdr>
          <w:top w:val="nil"/>
          <w:left w:val="nil"/>
          <w:bottom w:val="nil"/>
          <w:right w:val="nil"/>
          <w:between w:val="nil"/>
        </w:pBdr>
        <w:tabs>
          <w:tab w:val="left" w:pos="1910"/>
          <w:tab w:val="left" w:pos="1911"/>
        </w:tabs>
        <w:spacing w:before="89"/>
        <w:ind w:left="1915" w:hanging="1310"/>
        <w:rPr>
          <w:color w:val="000000"/>
        </w:rPr>
      </w:pPr>
      <w:r>
        <w:rPr>
          <w:color w:val="000000"/>
        </w:rPr>
        <w:t>Defalcare orientativă a resurselor programate (UE) per tip de intervenție (nu se aplică pentru FEAMPA)</w:t>
      </w:r>
    </w:p>
    <w:p w:rsidR="00A659F3" w:rsidRDefault="0023642F">
      <w:pPr>
        <w:spacing w:before="1"/>
        <w:ind w:left="600" w:right="6640" w:firstLine="778"/>
      </w:pPr>
      <w:r>
        <w:t>Trimitere: articolul 22 alineatul (3) litera (d) punctul (viii) din RDC Tabelul 4: Dimensiunea 1 – Domeniu de intervenție</w:t>
      </w:r>
    </w:p>
    <w:p w:rsidR="00A659F3" w:rsidRDefault="00A659F3">
      <w:pPr>
        <w:spacing w:before="10"/>
        <w:rPr>
          <w:sz w:val="20"/>
          <w:szCs w:val="20"/>
        </w:rPr>
      </w:pPr>
    </w:p>
    <w:tbl>
      <w:tblPr>
        <w:tblStyle w:val="afffffffff2"/>
        <w:tblW w:w="141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1575"/>
        <w:gridCol w:w="3420"/>
        <w:gridCol w:w="3870"/>
        <w:gridCol w:w="2070"/>
      </w:tblGrid>
      <w:tr w:rsidR="00A659F3">
        <w:trPr>
          <w:trHeight w:val="353"/>
          <w:jc w:val="center"/>
        </w:trPr>
        <w:tc>
          <w:tcPr>
            <w:tcW w:w="2088"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33"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575"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42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870"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2070"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088" w:type="dxa"/>
            <w:vMerge w:val="restart"/>
            <w:vAlign w:val="center"/>
          </w:tcPr>
          <w:p w:rsidR="00A659F3" w:rsidRDefault="0023642F">
            <w:pPr>
              <w:jc w:val="center"/>
              <w:rPr>
                <w:color w:val="1F497D"/>
                <w:sz w:val="20"/>
                <w:szCs w:val="20"/>
              </w:rPr>
            </w:pPr>
            <w:r>
              <w:rPr>
                <w:color w:val="1F497D"/>
                <w:sz w:val="20"/>
                <w:szCs w:val="20"/>
              </w:rPr>
              <w:t>6. Dezvoltarea mobilității sustenabile în nodurile urbane</w:t>
            </w:r>
          </w:p>
        </w:tc>
        <w:tc>
          <w:tcPr>
            <w:tcW w:w="1133" w:type="dxa"/>
            <w:vAlign w:val="center"/>
          </w:tcPr>
          <w:p w:rsidR="00A659F3" w:rsidRDefault="0023642F">
            <w:pPr>
              <w:ind w:left="144"/>
              <w:jc w:val="center"/>
              <w:rPr>
                <w:color w:val="1F497D"/>
                <w:sz w:val="20"/>
                <w:szCs w:val="20"/>
              </w:rPr>
            </w:pPr>
            <w:r>
              <w:rPr>
                <w:color w:val="1F497D"/>
                <w:sz w:val="20"/>
                <w:szCs w:val="20"/>
              </w:rPr>
              <w:t>FEDR</w:t>
            </w:r>
          </w:p>
        </w:tc>
        <w:tc>
          <w:tcPr>
            <w:tcW w:w="1575" w:type="dxa"/>
            <w:vAlign w:val="center"/>
          </w:tcPr>
          <w:p w:rsidR="00A659F3" w:rsidRDefault="0023642F">
            <w:pPr>
              <w:ind w:left="144"/>
              <w:jc w:val="center"/>
              <w:rPr>
                <w:color w:val="1F497D"/>
                <w:sz w:val="20"/>
                <w:szCs w:val="20"/>
              </w:rPr>
            </w:pPr>
            <w:r>
              <w:rPr>
                <w:color w:val="1F497D"/>
                <w:sz w:val="20"/>
                <w:szCs w:val="20"/>
              </w:rPr>
              <w:t>LDR</w:t>
            </w:r>
          </w:p>
        </w:tc>
        <w:tc>
          <w:tcPr>
            <w:tcW w:w="342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 xml:space="preserve">2.8 Promovarea mobilității urbane multimodale durabile, ca parte a tranziției către o economie cu zero emisii de dioxid de carbon </w:t>
            </w:r>
          </w:p>
        </w:tc>
        <w:tc>
          <w:tcPr>
            <w:tcW w:w="3870" w:type="dxa"/>
            <w:vAlign w:val="center"/>
          </w:tcPr>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081 -  Infrastructuri de transport urban curate</w:t>
            </w: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082 - Material rulant de transport urban curat</w:t>
            </w: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 xml:space="preserve">085 - Digitalizarea transporturilor, atunci când urmărește în parte reducerea emisiilor de gaze cu efect de seră: transport urban </w:t>
            </w:r>
          </w:p>
          <w:p w:rsidR="00A659F3" w:rsidRDefault="0023642F">
            <w:pPr>
              <w:widowControl/>
              <w:pBdr>
                <w:top w:val="nil"/>
                <w:left w:val="nil"/>
                <w:bottom w:val="nil"/>
                <w:right w:val="nil"/>
                <w:between w:val="nil"/>
              </w:pBdr>
              <w:ind w:left="144"/>
              <w:jc w:val="center"/>
              <w:rPr>
                <w:i/>
                <w:color w:val="1F497D"/>
                <w:sz w:val="20"/>
                <w:szCs w:val="20"/>
              </w:rPr>
            </w:pPr>
            <w:r>
              <w:rPr>
                <w:i/>
                <w:color w:val="1F497D"/>
                <w:sz w:val="20"/>
                <w:szCs w:val="20"/>
              </w:rPr>
              <w:t>Total</w:t>
            </w:r>
          </w:p>
        </w:tc>
        <w:tc>
          <w:tcPr>
            <w:tcW w:w="207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210.175.000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95.200.000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44.625.000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i/>
                <w:color w:val="1F497D"/>
                <w:sz w:val="20"/>
                <w:szCs w:val="20"/>
              </w:rPr>
            </w:pPr>
            <w:r>
              <w:rPr>
                <w:i/>
                <w:color w:val="1F497D"/>
                <w:sz w:val="20"/>
                <w:szCs w:val="20"/>
              </w:rPr>
              <w:t>350.000.000</w:t>
            </w:r>
          </w:p>
        </w:tc>
      </w:tr>
      <w:tr w:rsidR="00A659F3">
        <w:trPr>
          <w:trHeight w:val="353"/>
          <w:jc w:val="center"/>
        </w:trPr>
        <w:tc>
          <w:tcPr>
            <w:tcW w:w="2088" w:type="dxa"/>
            <w:vMerge/>
            <w:vAlign w:val="center"/>
          </w:tcPr>
          <w:p w:rsidR="00A659F3" w:rsidRDefault="00A659F3">
            <w:pPr>
              <w:pBdr>
                <w:top w:val="nil"/>
                <w:left w:val="nil"/>
                <w:bottom w:val="nil"/>
                <w:right w:val="nil"/>
                <w:between w:val="nil"/>
              </w:pBdr>
              <w:spacing w:line="276" w:lineRule="auto"/>
              <w:rPr>
                <w:i/>
                <w:color w:val="1F497D"/>
                <w:sz w:val="20"/>
                <w:szCs w:val="20"/>
              </w:rPr>
            </w:pPr>
          </w:p>
        </w:tc>
        <w:tc>
          <w:tcPr>
            <w:tcW w:w="1133" w:type="dxa"/>
            <w:vAlign w:val="center"/>
          </w:tcPr>
          <w:p w:rsidR="00A659F3" w:rsidRDefault="0023642F">
            <w:pPr>
              <w:ind w:left="144"/>
              <w:jc w:val="center"/>
              <w:rPr>
                <w:color w:val="1F497D"/>
                <w:sz w:val="20"/>
                <w:szCs w:val="20"/>
              </w:rPr>
            </w:pPr>
            <w:r>
              <w:rPr>
                <w:color w:val="1F497D"/>
                <w:sz w:val="20"/>
                <w:szCs w:val="20"/>
              </w:rPr>
              <w:t>FC</w:t>
            </w:r>
          </w:p>
        </w:tc>
        <w:tc>
          <w:tcPr>
            <w:tcW w:w="1575" w:type="dxa"/>
            <w:vAlign w:val="center"/>
          </w:tcPr>
          <w:p w:rsidR="00A659F3" w:rsidRDefault="0023642F">
            <w:pPr>
              <w:ind w:left="144"/>
              <w:jc w:val="center"/>
              <w:rPr>
                <w:color w:val="1F497D"/>
                <w:sz w:val="20"/>
                <w:szCs w:val="20"/>
              </w:rPr>
            </w:pPr>
            <w:r>
              <w:rPr>
                <w:color w:val="1F497D"/>
                <w:sz w:val="20"/>
                <w:szCs w:val="20"/>
              </w:rPr>
              <w:t>N/A</w:t>
            </w:r>
          </w:p>
        </w:tc>
        <w:tc>
          <w:tcPr>
            <w:tcW w:w="342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 xml:space="preserve">2.8 Promovarea mobilității urbane multimodale durabile, ca parte a tranziției către o economie cu zero emisii de dioxid de carbon </w:t>
            </w:r>
          </w:p>
          <w:p w:rsidR="00A659F3" w:rsidRDefault="00A659F3">
            <w:pPr>
              <w:widowControl/>
              <w:pBdr>
                <w:top w:val="nil"/>
                <w:left w:val="nil"/>
                <w:bottom w:val="nil"/>
                <w:right w:val="nil"/>
                <w:between w:val="nil"/>
              </w:pBdr>
              <w:jc w:val="center"/>
              <w:rPr>
                <w:color w:val="1F497D"/>
                <w:sz w:val="20"/>
                <w:szCs w:val="20"/>
              </w:rPr>
            </w:pPr>
          </w:p>
        </w:tc>
        <w:tc>
          <w:tcPr>
            <w:tcW w:w="3870" w:type="dxa"/>
            <w:vAlign w:val="center"/>
          </w:tcPr>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081 -  Infrastructuri de transport urban curate</w:t>
            </w: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082 - Material rulant de transport urban curat</w:t>
            </w: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085 - Digitalizarea transporturilor, atunci când urmărește în parte reducerea emisiilor de gaze cu efect de seră: transport urban</w:t>
            </w: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170 - Îmbunătățirea capacității autorităților responsabile de programe și a organismelor implicate în execuția fondurilor;</w:t>
            </w:r>
          </w:p>
          <w:p w:rsidR="00A659F3" w:rsidRDefault="0023642F">
            <w:pPr>
              <w:widowControl/>
              <w:pBdr>
                <w:top w:val="nil"/>
                <w:left w:val="nil"/>
                <w:bottom w:val="nil"/>
                <w:right w:val="nil"/>
                <w:between w:val="nil"/>
              </w:pBdr>
              <w:ind w:left="144"/>
              <w:jc w:val="center"/>
              <w:rPr>
                <w:i/>
                <w:color w:val="1F497D"/>
                <w:sz w:val="20"/>
                <w:szCs w:val="20"/>
              </w:rPr>
            </w:pPr>
            <w:r>
              <w:rPr>
                <w:i/>
                <w:color w:val="1F497D"/>
                <w:sz w:val="20"/>
                <w:szCs w:val="20"/>
              </w:rPr>
              <w:t>Total</w:t>
            </w:r>
          </w:p>
        </w:tc>
        <w:tc>
          <w:tcPr>
            <w:tcW w:w="207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135.400.000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35.700.000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20.400.000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8.500.000</w:t>
            </w:r>
          </w:p>
          <w:p w:rsidR="00A659F3" w:rsidRDefault="00A659F3">
            <w:pPr>
              <w:widowControl/>
              <w:pBdr>
                <w:top w:val="nil"/>
                <w:left w:val="nil"/>
                <w:bottom w:val="nil"/>
                <w:right w:val="nil"/>
                <w:between w:val="nil"/>
              </w:pBdr>
              <w:ind w:left="144"/>
              <w:jc w:val="center"/>
              <w:rPr>
                <w:color w:val="1F497D"/>
                <w:sz w:val="20"/>
                <w:szCs w:val="20"/>
              </w:rPr>
            </w:pPr>
          </w:p>
          <w:p w:rsidR="00A659F3" w:rsidRDefault="0023642F">
            <w:pPr>
              <w:widowControl/>
              <w:pBdr>
                <w:top w:val="nil"/>
                <w:left w:val="nil"/>
                <w:bottom w:val="nil"/>
                <w:right w:val="nil"/>
                <w:between w:val="nil"/>
              </w:pBdr>
              <w:ind w:left="144"/>
              <w:jc w:val="center"/>
              <w:rPr>
                <w:i/>
                <w:color w:val="1F497D"/>
                <w:sz w:val="20"/>
                <w:szCs w:val="20"/>
              </w:rPr>
            </w:pPr>
            <w:r>
              <w:rPr>
                <w:i/>
                <w:color w:val="1F497D"/>
                <w:sz w:val="20"/>
                <w:szCs w:val="20"/>
              </w:rPr>
              <w:t>200.000.000</w:t>
            </w:r>
          </w:p>
        </w:tc>
      </w:tr>
    </w:tbl>
    <w:p w:rsidR="00A659F3" w:rsidRDefault="00A659F3">
      <w:pPr>
        <w:rPr>
          <w:sz w:val="24"/>
          <w:szCs w:val="24"/>
        </w:rPr>
      </w:pPr>
    </w:p>
    <w:p w:rsidR="00A659F3" w:rsidRDefault="00A659F3">
      <w:pPr>
        <w:rPr>
          <w:sz w:val="24"/>
          <w:szCs w:val="24"/>
        </w:rPr>
      </w:pPr>
    </w:p>
    <w:p w:rsidR="00A659F3" w:rsidRDefault="0023642F">
      <w:pPr>
        <w:spacing w:before="143"/>
        <w:ind w:left="600"/>
      </w:pPr>
      <w:r>
        <w:t>Tabelul 5: Dimensiunea 2 – Formă de finanțare</w:t>
      </w:r>
    </w:p>
    <w:p w:rsidR="00A659F3" w:rsidRDefault="00A659F3">
      <w:pPr>
        <w:spacing w:before="9" w:after="1"/>
        <w:rPr>
          <w:sz w:val="20"/>
          <w:szCs w:val="20"/>
        </w:rPr>
      </w:pPr>
    </w:p>
    <w:tbl>
      <w:tblPr>
        <w:tblStyle w:val="afffffffff3"/>
        <w:tblW w:w="13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1845"/>
        <w:gridCol w:w="3240"/>
        <w:gridCol w:w="3510"/>
        <w:gridCol w:w="1710"/>
      </w:tblGrid>
      <w:tr w:rsidR="00A659F3">
        <w:trPr>
          <w:trHeight w:val="353"/>
          <w:jc w:val="center"/>
        </w:trPr>
        <w:tc>
          <w:tcPr>
            <w:tcW w:w="2088"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33"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845"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24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510"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10"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088" w:type="dxa"/>
            <w:vMerge w:val="restart"/>
            <w:vAlign w:val="center"/>
          </w:tcPr>
          <w:p w:rsidR="00A659F3" w:rsidRDefault="0023642F">
            <w:pPr>
              <w:jc w:val="center"/>
              <w:rPr>
                <w:color w:val="1F497D"/>
                <w:sz w:val="20"/>
                <w:szCs w:val="20"/>
              </w:rPr>
            </w:pPr>
            <w:r>
              <w:rPr>
                <w:color w:val="1F497D"/>
                <w:sz w:val="20"/>
                <w:szCs w:val="20"/>
              </w:rPr>
              <w:t>6. Dezvoltarea mobilității sustenabile în nodurile urbane</w:t>
            </w:r>
          </w:p>
        </w:tc>
        <w:tc>
          <w:tcPr>
            <w:tcW w:w="1133" w:type="dxa"/>
            <w:vAlign w:val="center"/>
          </w:tcPr>
          <w:p w:rsidR="00A659F3" w:rsidRDefault="0023642F">
            <w:pPr>
              <w:ind w:left="144"/>
              <w:jc w:val="center"/>
              <w:rPr>
                <w:color w:val="1F497D"/>
                <w:sz w:val="20"/>
                <w:szCs w:val="20"/>
              </w:rPr>
            </w:pPr>
            <w:r>
              <w:rPr>
                <w:color w:val="1F497D"/>
                <w:sz w:val="20"/>
                <w:szCs w:val="20"/>
              </w:rPr>
              <w:t>FEDR</w:t>
            </w:r>
          </w:p>
        </w:tc>
        <w:tc>
          <w:tcPr>
            <w:tcW w:w="1845" w:type="dxa"/>
            <w:vAlign w:val="center"/>
          </w:tcPr>
          <w:p w:rsidR="00A659F3" w:rsidRDefault="0023642F">
            <w:pPr>
              <w:ind w:left="144"/>
              <w:jc w:val="center"/>
              <w:rPr>
                <w:color w:val="1F497D"/>
                <w:sz w:val="20"/>
                <w:szCs w:val="20"/>
              </w:rPr>
            </w:pPr>
            <w:r>
              <w:rPr>
                <w:color w:val="1F497D"/>
                <w:sz w:val="20"/>
                <w:szCs w:val="20"/>
              </w:rPr>
              <w:t>LDR</w:t>
            </w:r>
          </w:p>
        </w:tc>
        <w:tc>
          <w:tcPr>
            <w:tcW w:w="324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 xml:space="preserve">2.8 Promovarea mobilității urbane multimodale durabile, ca parte a tranziției către o economie cu zero emisii de dioxid de carbon </w:t>
            </w:r>
          </w:p>
          <w:p w:rsidR="00A659F3" w:rsidRDefault="00A659F3">
            <w:pPr>
              <w:widowControl/>
              <w:pBdr>
                <w:top w:val="nil"/>
                <w:left w:val="nil"/>
                <w:bottom w:val="nil"/>
                <w:right w:val="nil"/>
                <w:between w:val="nil"/>
              </w:pBdr>
              <w:ind w:left="144"/>
              <w:jc w:val="center"/>
              <w:rPr>
                <w:color w:val="1F497D"/>
                <w:sz w:val="20"/>
                <w:szCs w:val="20"/>
              </w:rPr>
            </w:pPr>
          </w:p>
        </w:tc>
        <w:tc>
          <w:tcPr>
            <w:tcW w:w="351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 xml:space="preserve">01 - grant </w:t>
            </w:r>
          </w:p>
        </w:tc>
        <w:tc>
          <w:tcPr>
            <w:tcW w:w="1710" w:type="dxa"/>
            <w:vAlign w:val="center"/>
          </w:tcPr>
          <w:p w:rsidR="00A659F3" w:rsidRDefault="0023642F">
            <w:pPr>
              <w:ind w:left="144"/>
              <w:jc w:val="center"/>
              <w:rPr>
                <w:color w:val="1F497D"/>
                <w:sz w:val="20"/>
                <w:szCs w:val="20"/>
              </w:rPr>
            </w:pPr>
            <w:r>
              <w:rPr>
                <w:color w:val="1F497D"/>
                <w:sz w:val="20"/>
                <w:szCs w:val="20"/>
              </w:rPr>
              <w:t>350.000.000</w:t>
            </w:r>
          </w:p>
        </w:tc>
      </w:tr>
      <w:tr w:rsidR="00A659F3">
        <w:trPr>
          <w:trHeight w:val="353"/>
          <w:jc w:val="center"/>
        </w:trPr>
        <w:tc>
          <w:tcPr>
            <w:tcW w:w="2088"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133" w:type="dxa"/>
            <w:vAlign w:val="center"/>
          </w:tcPr>
          <w:p w:rsidR="00A659F3" w:rsidRDefault="0023642F">
            <w:pPr>
              <w:ind w:left="144"/>
              <w:jc w:val="center"/>
              <w:rPr>
                <w:color w:val="1F497D"/>
                <w:sz w:val="20"/>
                <w:szCs w:val="20"/>
              </w:rPr>
            </w:pPr>
            <w:r>
              <w:rPr>
                <w:color w:val="1F497D"/>
                <w:sz w:val="20"/>
                <w:szCs w:val="20"/>
              </w:rPr>
              <w:t>FC</w:t>
            </w:r>
          </w:p>
        </w:tc>
        <w:tc>
          <w:tcPr>
            <w:tcW w:w="1845" w:type="dxa"/>
            <w:vAlign w:val="center"/>
          </w:tcPr>
          <w:p w:rsidR="00A659F3" w:rsidRDefault="0023642F">
            <w:pPr>
              <w:ind w:left="144"/>
              <w:jc w:val="center"/>
              <w:rPr>
                <w:color w:val="1F497D"/>
                <w:sz w:val="20"/>
                <w:szCs w:val="20"/>
              </w:rPr>
            </w:pPr>
            <w:r>
              <w:rPr>
                <w:color w:val="1F497D"/>
                <w:sz w:val="20"/>
                <w:szCs w:val="20"/>
              </w:rPr>
              <w:t>N/A</w:t>
            </w:r>
          </w:p>
        </w:tc>
        <w:tc>
          <w:tcPr>
            <w:tcW w:w="324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 xml:space="preserve">2.8 Promovarea mobilității urbane multimodale durabile, ca parte a </w:t>
            </w:r>
            <w:r>
              <w:rPr>
                <w:color w:val="1F497D"/>
                <w:sz w:val="20"/>
                <w:szCs w:val="20"/>
              </w:rPr>
              <w:lastRenderedPageBreak/>
              <w:t xml:space="preserve">tranziției către o economie cu zero emisii de dioxid de carbon </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jc w:val="center"/>
              <w:rPr>
                <w:color w:val="1F497D"/>
                <w:sz w:val="20"/>
                <w:szCs w:val="20"/>
              </w:rPr>
            </w:pPr>
          </w:p>
        </w:tc>
        <w:tc>
          <w:tcPr>
            <w:tcW w:w="351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lastRenderedPageBreak/>
              <w:t>01 - grant</w:t>
            </w:r>
          </w:p>
        </w:tc>
        <w:tc>
          <w:tcPr>
            <w:tcW w:w="1710" w:type="dxa"/>
            <w:vAlign w:val="center"/>
          </w:tcPr>
          <w:p w:rsidR="00A659F3" w:rsidRDefault="0023642F">
            <w:pPr>
              <w:ind w:left="144"/>
              <w:jc w:val="center"/>
              <w:rPr>
                <w:color w:val="1F497D"/>
                <w:sz w:val="20"/>
                <w:szCs w:val="20"/>
              </w:rPr>
            </w:pPr>
            <w:r>
              <w:rPr>
                <w:color w:val="1F497D"/>
                <w:sz w:val="20"/>
                <w:szCs w:val="20"/>
              </w:rPr>
              <w:t>200.000.000</w:t>
            </w:r>
          </w:p>
        </w:tc>
      </w:tr>
    </w:tbl>
    <w:p w:rsidR="00A659F3" w:rsidRDefault="0023642F">
      <w:pPr>
        <w:spacing w:before="90"/>
        <w:ind w:left="600"/>
      </w:pPr>
      <w:r>
        <w:t xml:space="preserve">Tabelul 6: Dimensiunea 3 – Mecanism teritorial de punere în practică și abordare teritorială </w:t>
      </w:r>
      <w:r>
        <w:rPr>
          <w:color w:val="366091"/>
        </w:rPr>
        <w:t>N/A</w:t>
      </w:r>
    </w:p>
    <w:p w:rsidR="00A659F3" w:rsidRDefault="00A659F3">
      <w:pPr>
        <w:spacing w:before="11"/>
        <w:rPr>
          <w:sz w:val="21"/>
          <w:szCs w:val="21"/>
        </w:rPr>
      </w:pPr>
    </w:p>
    <w:tbl>
      <w:tblPr>
        <w:tblStyle w:val="afffffffff4"/>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3249"/>
        <w:gridCol w:w="3099"/>
        <w:gridCol w:w="1161"/>
        <w:gridCol w:w="2731"/>
      </w:tblGrid>
      <w:tr w:rsidR="00A659F3">
        <w:trPr>
          <w:trHeight w:val="353"/>
          <w:jc w:val="center"/>
        </w:trPr>
        <w:tc>
          <w:tcPr>
            <w:tcW w:w="2088" w:type="dxa"/>
          </w:tcPr>
          <w:p w:rsidR="00A659F3" w:rsidRDefault="0023642F">
            <w:pPr>
              <w:pBdr>
                <w:top w:val="nil"/>
                <w:left w:val="nil"/>
                <w:bottom w:val="nil"/>
                <w:right w:val="nil"/>
                <w:between w:val="nil"/>
              </w:pBdr>
              <w:spacing w:before="39"/>
              <w:ind w:left="497"/>
              <w:rPr>
                <w:color w:val="000000"/>
              </w:rPr>
            </w:pPr>
            <w:r>
              <w:rPr>
                <w:color w:val="000000"/>
              </w:rPr>
              <w:t>Prioritate nr.</w:t>
            </w:r>
          </w:p>
        </w:tc>
        <w:tc>
          <w:tcPr>
            <w:tcW w:w="1133" w:type="dxa"/>
          </w:tcPr>
          <w:p w:rsidR="00A659F3" w:rsidRDefault="0023642F">
            <w:pPr>
              <w:pBdr>
                <w:top w:val="nil"/>
                <w:left w:val="nil"/>
                <w:bottom w:val="nil"/>
                <w:right w:val="nil"/>
                <w:between w:val="nil"/>
              </w:pBdr>
              <w:spacing w:before="39"/>
              <w:ind w:left="334"/>
              <w:rPr>
                <w:color w:val="000000"/>
              </w:rPr>
            </w:pPr>
            <w:r>
              <w:rPr>
                <w:color w:val="000000"/>
              </w:rPr>
              <w:t>Fond</w:t>
            </w:r>
          </w:p>
        </w:tc>
        <w:tc>
          <w:tcPr>
            <w:tcW w:w="3249" w:type="dxa"/>
          </w:tcPr>
          <w:p w:rsidR="00A659F3" w:rsidRDefault="0023642F">
            <w:pPr>
              <w:pBdr>
                <w:top w:val="nil"/>
                <w:left w:val="nil"/>
                <w:bottom w:val="nil"/>
                <w:right w:val="nil"/>
                <w:between w:val="nil"/>
              </w:pBdr>
              <w:spacing w:before="39"/>
              <w:ind w:left="757"/>
              <w:rPr>
                <w:color w:val="000000"/>
              </w:rPr>
            </w:pPr>
            <w:r>
              <w:rPr>
                <w:color w:val="000000"/>
              </w:rPr>
              <w:t>Categorie de regiuni</w:t>
            </w:r>
          </w:p>
        </w:tc>
        <w:tc>
          <w:tcPr>
            <w:tcW w:w="3099" w:type="dxa"/>
          </w:tcPr>
          <w:p w:rsidR="00A659F3" w:rsidRDefault="0023642F">
            <w:pPr>
              <w:pBdr>
                <w:top w:val="nil"/>
                <w:left w:val="nil"/>
                <w:bottom w:val="nil"/>
                <w:right w:val="nil"/>
                <w:between w:val="nil"/>
              </w:pBdr>
              <w:spacing w:before="39"/>
              <w:ind w:left="825"/>
              <w:rPr>
                <w:color w:val="000000"/>
              </w:rPr>
            </w:pPr>
            <w:r>
              <w:rPr>
                <w:color w:val="000000"/>
              </w:rPr>
              <w:t>Obiectiv specific</w:t>
            </w:r>
          </w:p>
        </w:tc>
        <w:tc>
          <w:tcPr>
            <w:tcW w:w="1161" w:type="dxa"/>
          </w:tcPr>
          <w:p w:rsidR="00A659F3" w:rsidRDefault="0023642F">
            <w:pPr>
              <w:pBdr>
                <w:top w:val="nil"/>
                <w:left w:val="nil"/>
                <w:bottom w:val="nil"/>
                <w:right w:val="nil"/>
                <w:between w:val="nil"/>
              </w:pBdr>
              <w:spacing w:before="39"/>
              <w:ind w:left="369" w:right="369"/>
              <w:jc w:val="center"/>
              <w:rPr>
                <w:color w:val="000000"/>
              </w:rPr>
            </w:pPr>
            <w:r>
              <w:rPr>
                <w:color w:val="000000"/>
              </w:rPr>
              <w:t>Cod</w:t>
            </w:r>
          </w:p>
        </w:tc>
        <w:tc>
          <w:tcPr>
            <w:tcW w:w="2731" w:type="dxa"/>
          </w:tcPr>
          <w:p w:rsidR="00A659F3" w:rsidRDefault="0023642F">
            <w:pPr>
              <w:pBdr>
                <w:top w:val="nil"/>
                <w:left w:val="nil"/>
                <w:bottom w:val="nil"/>
                <w:right w:val="nil"/>
                <w:between w:val="nil"/>
              </w:pBdr>
              <w:spacing w:before="39"/>
              <w:ind w:left="661"/>
              <w:rPr>
                <w:color w:val="000000"/>
              </w:rPr>
            </w:pPr>
            <w:r>
              <w:rPr>
                <w:color w:val="000000"/>
              </w:rPr>
              <w:t>Cuantum (EUR)</w:t>
            </w:r>
          </w:p>
        </w:tc>
      </w:tr>
      <w:tr w:rsidR="00A659F3">
        <w:trPr>
          <w:trHeight w:val="353"/>
          <w:jc w:val="center"/>
        </w:trPr>
        <w:tc>
          <w:tcPr>
            <w:tcW w:w="2088" w:type="dxa"/>
          </w:tcPr>
          <w:p w:rsidR="00A659F3" w:rsidRDefault="00A659F3">
            <w:pPr>
              <w:pBdr>
                <w:top w:val="nil"/>
                <w:left w:val="nil"/>
                <w:bottom w:val="nil"/>
                <w:right w:val="nil"/>
                <w:between w:val="nil"/>
              </w:pBdr>
              <w:rPr>
                <w:color w:val="000000"/>
                <w:sz w:val="20"/>
                <w:szCs w:val="20"/>
              </w:rPr>
            </w:pPr>
          </w:p>
        </w:tc>
        <w:tc>
          <w:tcPr>
            <w:tcW w:w="1133" w:type="dxa"/>
          </w:tcPr>
          <w:p w:rsidR="00A659F3" w:rsidRDefault="00A659F3">
            <w:pPr>
              <w:pBdr>
                <w:top w:val="nil"/>
                <w:left w:val="nil"/>
                <w:bottom w:val="nil"/>
                <w:right w:val="nil"/>
                <w:between w:val="nil"/>
              </w:pBdr>
              <w:rPr>
                <w:color w:val="000000"/>
                <w:sz w:val="20"/>
                <w:szCs w:val="20"/>
              </w:rPr>
            </w:pPr>
          </w:p>
        </w:tc>
        <w:tc>
          <w:tcPr>
            <w:tcW w:w="3249" w:type="dxa"/>
          </w:tcPr>
          <w:p w:rsidR="00A659F3" w:rsidRDefault="00A659F3">
            <w:pPr>
              <w:pBdr>
                <w:top w:val="nil"/>
                <w:left w:val="nil"/>
                <w:bottom w:val="nil"/>
                <w:right w:val="nil"/>
                <w:between w:val="nil"/>
              </w:pBdr>
              <w:rPr>
                <w:color w:val="000000"/>
                <w:sz w:val="20"/>
                <w:szCs w:val="20"/>
              </w:rPr>
            </w:pPr>
          </w:p>
        </w:tc>
        <w:tc>
          <w:tcPr>
            <w:tcW w:w="3099" w:type="dxa"/>
          </w:tcPr>
          <w:p w:rsidR="00A659F3" w:rsidRDefault="00A659F3">
            <w:pPr>
              <w:pBdr>
                <w:top w:val="nil"/>
                <w:left w:val="nil"/>
                <w:bottom w:val="nil"/>
                <w:right w:val="nil"/>
                <w:between w:val="nil"/>
              </w:pBdr>
              <w:rPr>
                <w:color w:val="000000"/>
                <w:sz w:val="20"/>
                <w:szCs w:val="20"/>
              </w:rPr>
            </w:pPr>
          </w:p>
        </w:tc>
        <w:tc>
          <w:tcPr>
            <w:tcW w:w="1161" w:type="dxa"/>
          </w:tcPr>
          <w:p w:rsidR="00A659F3" w:rsidRDefault="00A659F3">
            <w:pPr>
              <w:pBdr>
                <w:top w:val="nil"/>
                <w:left w:val="nil"/>
                <w:bottom w:val="nil"/>
                <w:right w:val="nil"/>
                <w:between w:val="nil"/>
              </w:pBdr>
              <w:rPr>
                <w:color w:val="000000"/>
                <w:sz w:val="20"/>
                <w:szCs w:val="20"/>
              </w:rPr>
            </w:pPr>
          </w:p>
        </w:tc>
        <w:tc>
          <w:tcPr>
            <w:tcW w:w="2731"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3"/>
        <w:rPr>
          <w:sz w:val="35"/>
          <w:szCs w:val="35"/>
        </w:rPr>
      </w:pPr>
    </w:p>
    <w:p w:rsidR="00A659F3" w:rsidRDefault="0023642F">
      <w:pPr>
        <w:ind w:left="600"/>
      </w:pPr>
      <w:r>
        <w:t xml:space="preserve">Tabelul 7: Dimensiunea 6 – Teme secundare în cadrul FSE+ </w:t>
      </w:r>
      <w:r>
        <w:rPr>
          <w:color w:val="366091"/>
        </w:rPr>
        <w:t>N/A</w:t>
      </w:r>
    </w:p>
    <w:p w:rsidR="00A659F3" w:rsidRDefault="00A659F3"/>
    <w:tbl>
      <w:tblPr>
        <w:tblStyle w:val="afffffffff5"/>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3249"/>
        <w:gridCol w:w="3099"/>
        <w:gridCol w:w="1161"/>
        <w:gridCol w:w="2731"/>
      </w:tblGrid>
      <w:tr w:rsidR="00A659F3">
        <w:trPr>
          <w:trHeight w:val="353"/>
          <w:jc w:val="center"/>
        </w:trPr>
        <w:tc>
          <w:tcPr>
            <w:tcW w:w="2088" w:type="dxa"/>
          </w:tcPr>
          <w:p w:rsidR="00A659F3" w:rsidRDefault="0023642F">
            <w:pPr>
              <w:pBdr>
                <w:top w:val="nil"/>
                <w:left w:val="nil"/>
                <w:bottom w:val="nil"/>
                <w:right w:val="nil"/>
                <w:between w:val="nil"/>
              </w:pBdr>
              <w:spacing w:before="40"/>
              <w:ind w:left="497"/>
              <w:rPr>
                <w:color w:val="000000"/>
              </w:rPr>
            </w:pPr>
            <w:r>
              <w:rPr>
                <w:color w:val="000000"/>
              </w:rPr>
              <w:t>Prioritate nr.</w:t>
            </w:r>
          </w:p>
        </w:tc>
        <w:tc>
          <w:tcPr>
            <w:tcW w:w="1133" w:type="dxa"/>
          </w:tcPr>
          <w:p w:rsidR="00A659F3" w:rsidRDefault="0023642F">
            <w:pPr>
              <w:pBdr>
                <w:top w:val="nil"/>
                <w:left w:val="nil"/>
                <w:bottom w:val="nil"/>
                <w:right w:val="nil"/>
                <w:between w:val="nil"/>
              </w:pBdr>
              <w:spacing w:before="40"/>
              <w:ind w:left="334"/>
              <w:rPr>
                <w:color w:val="000000"/>
              </w:rPr>
            </w:pPr>
            <w:r>
              <w:rPr>
                <w:color w:val="000000"/>
              </w:rPr>
              <w:t>Fond</w:t>
            </w:r>
          </w:p>
        </w:tc>
        <w:tc>
          <w:tcPr>
            <w:tcW w:w="3249" w:type="dxa"/>
          </w:tcPr>
          <w:p w:rsidR="00A659F3" w:rsidRDefault="0023642F">
            <w:pPr>
              <w:pBdr>
                <w:top w:val="nil"/>
                <w:left w:val="nil"/>
                <w:bottom w:val="nil"/>
                <w:right w:val="nil"/>
                <w:between w:val="nil"/>
              </w:pBdr>
              <w:spacing w:before="40"/>
              <w:ind w:left="757"/>
              <w:rPr>
                <w:color w:val="000000"/>
              </w:rPr>
            </w:pPr>
            <w:r>
              <w:rPr>
                <w:color w:val="000000"/>
              </w:rPr>
              <w:t>Categorie de regiuni</w:t>
            </w:r>
          </w:p>
        </w:tc>
        <w:tc>
          <w:tcPr>
            <w:tcW w:w="3099" w:type="dxa"/>
          </w:tcPr>
          <w:p w:rsidR="00A659F3" w:rsidRDefault="0023642F">
            <w:pPr>
              <w:pBdr>
                <w:top w:val="nil"/>
                <w:left w:val="nil"/>
                <w:bottom w:val="nil"/>
                <w:right w:val="nil"/>
                <w:between w:val="nil"/>
              </w:pBdr>
              <w:spacing w:before="40"/>
              <w:ind w:left="825"/>
              <w:rPr>
                <w:color w:val="000000"/>
              </w:rPr>
            </w:pPr>
            <w:r>
              <w:rPr>
                <w:color w:val="000000"/>
              </w:rPr>
              <w:t>Obiectiv specific</w:t>
            </w:r>
          </w:p>
        </w:tc>
        <w:tc>
          <w:tcPr>
            <w:tcW w:w="1161" w:type="dxa"/>
          </w:tcPr>
          <w:p w:rsidR="00A659F3" w:rsidRDefault="0023642F">
            <w:pPr>
              <w:pBdr>
                <w:top w:val="nil"/>
                <w:left w:val="nil"/>
                <w:bottom w:val="nil"/>
                <w:right w:val="nil"/>
                <w:between w:val="nil"/>
              </w:pBdr>
              <w:spacing w:before="40"/>
              <w:ind w:left="369" w:right="369"/>
              <w:jc w:val="center"/>
              <w:rPr>
                <w:color w:val="000000"/>
              </w:rPr>
            </w:pPr>
            <w:r>
              <w:rPr>
                <w:color w:val="000000"/>
              </w:rPr>
              <w:t>Cod</w:t>
            </w:r>
          </w:p>
        </w:tc>
        <w:tc>
          <w:tcPr>
            <w:tcW w:w="2731" w:type="dxa"/>
          </w:tcPr>
          <w:p w:rsidR="00A659F3" w:rsidRDefault="0023642F">
            <w:pPr>
              <w:pBdr>
                <w:top w:val="nil"/>
                <w:left w:val="nil"/>
                <w:bottom w:val="nil"/>
                <w:right w:val="nil"/>
                <w:between w:val="nil"/>
              </w:pBdr>
              <w:spacing w:before="40"/>
              <w:ind w:left="660"/>
              <w:rPr>
                <w:color w:val="000000"/>
              </w:rPr>
            </w:pPr>
            <w:r>
              <w:rPr>
                <w:color w:val="000000"/>
              </w:rPr>
              <w:t>Cuantum (EUR)</w:t>
            </w:r>
          </w:p>
        </w:tc>
      </w:tr>
      <w:tr w:rsidR="00A659F3">
        <w:trPr>
          <w:trHeight w:val="353"/>
          <w:jc w:val="center"/>
        </w:trPr>
        <w:tc>
          <w:tcPr>
            <w:tcW w:w="2088" w:type="dxa"/>
          </w:tcPr>
          <w:p w:rsidR="00A659F3" w:rsidRDefault="00A659F3">
            <w:pPr>
              <w:pBdr>
                <w:top w:val="nil"/>
                <w:left w:val="nil"/>
                <w:bottom w:val="nil"/>
                <w:right w:val="nil"/>
                <w:between w:val="nil"/>
              </w:pBdr>
              <w:rPr>
                <w:color w:val="000000"/>
                <w:sz w:val="20"/>
                <w:szCs w:val="20"/>
              </w:rPr>
            </w:pPr>
          </w:p>
        </w:tc>
        <w:tc>
          <w:tcPr>
            <w:tcW w:w="1133" w:type="dxa"/>
          </w:tcPr>
          <w:p w:rsidR="00A659F3" w:rsidRDefault="00A659F3">
            <w:pPr>
              <w:pBdr>
                <w:top w:val="nil"/>
                <w:left w:val="nil"/>
                <w:bottom w:val="nil"/>
                <w:right w:val="nil"/>
                <w:between w:val="nil"/>
              </w:pBdr>
              <w:rPr>
                <w:color w:val="000000"/>
                <w:sz w:val="20"/>
                <w:szCs w:val="20"/>
              </w:rPr>
            </w:pPr>
          </w:p>
        </w:tc>
        <w:tc>
          <w:tcPr>
            <w:tcW w:w="3249" w:type="dxa"/>
          </w:tcPr>
          <w:p w:rsidR="00A659F3" w:rsidRDefault="00A659F3">
            <w:pPr>
              <w:pBdr>
                <w:top w:val="nil"/>
                <w:left w:val="nil"/>
                <w:bottom w:val="nil"/>
                <w:right w:val="nil"/>
                <w:between w:val="nil"/>
              </w:pBdr>
              <w:rPr>
                <w:color w:val="000000"/>
                <w:sz w:val="20"/>
                <w:szCs w:val="20"/>
              </w:rPr>
            </w:pPr>
          </w:p>
        </w:tc>
        <w:tc>
          <w:tcPr>
            <w:tcW w:w="3099" w:type="dxa"/>
          </w:tcPr>
          <w:p w:rsidR="00A659F3" w:rsidRDefault="00A659F3">
            <w:pPr>
              <w:pBdr>
                <w:top w:val="nil"/>
                <w:left w:val="nil"/>
                <w:bottom w:val="nil"/>
                <w:right w:val="nil"/>
                <w:between w:val="nil"/>
              </w:pBdr>
              <w:rPr>
                <w:color w:val="000000"/>
                <w:sz w:val="20"/>
                <w:szCs w:val="20"/>
              </w:rPr>
            </w:pPr>
          </w:p>
        </w:tc>
        <w:tc>
          <w:tcPr>
            <w:tcW w:w="1161" w:type="dxa"/>
          </w:tcPr>
          <w:p w:rsidR="00A659F3" w:rsidRDefault="00A659F3">
            <w:pPr>
              <w:pBdr>
                <w:top w:val="nil"/>
                <w:left w:val="nil"/>
                <w:bottom w:val="nil"/>
                <w:right w:val="nil"/>
                <w:between w:val="nil"/>
              </w:pBdr>
              <w:rPr>
                <w:color w:val="000000"/>
                <w:sz w:val="20"/>
                <w:szCs w:val="20"/>
              </w:rPr>
            </w:pPr>
          </w:p>
        </w:tc>
        <w:tc>
          <w:tcPr>
            <w:tcW w:w="2731"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10"/>
        <w:rPr>
          <w:sz w:val="34"/>
          <w:szCs w:val="3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ffffffff6"/>
        <w:tblW w:w="13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1845"/>
        <w:gridCol w:w="3240"/>
        <w:gridCol w:w="3510"/>
        <w:gridCol w:w="1710"/>
      </w:tblGrid>
      <w:tr w:rsidR="00A659F3">
        <w:trPr>
          <w:trHeight w:val="353"/>
          <w:jc w:val="center"/>
        </w:trPr>
        <w:tc>
          <w:tcPr>
            <w:tcW w:w="2088"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33"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845"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24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510"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10"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088" w:type="dxa"/>
            <w:vMerge w:val="restart"/>
            <w:vAlign w:val="center"/>
          </w:tcPr>
          <w:p w:rsidR="00A659F3" w:rsidRDefault="0023642F">
            <w:pPr>
              <w:jc w:val="center"/>
              <w:rPr>
                <w:color w:val="1F497D"/>
                <w:sz w:val="20"/>
                <w:szCs w:val="20"/>
              </w:rPr>
            </w:pPr>
            <w:r>
              <w:rPr>
                <w:color w:val="1F497D"/>
                <w:sz w:val="20"/>
                <w:szCs w:val="20"/>
              </w:rPr>
              <w:t>6. Dezvoltarea mobilității sustenabile în nodurile urbane</w:t>
            </w:r>
          </w:p>
        </w:tc>
        <w:tc>
          <w:tcPr>
            <w:tcW w:w="1133" w:type="dxa"/>
            <w:vAlign w:val="center"/>
          </w:tcPr>
          <w:p w:rsidR="00A659F3" w:rsidRDefault="0023642F">
            <w:pPr>
              <w:ind w:left="144"/>
              <w:jc w:val="center"/>
              <w:rPr>
                <w:color w:val="1F497D"/>
                <w:sz w:val="20"/>
                <w:szCs w:val="20"/>
              </w:rPr>
            </w:pPr>
            <w:r>
              <w:rPr>
                <w:color w:val="1F497D"/>
                <w:sz w:val="20"/>
                <w:szCs w:val="20"/>
              </w:rPr>
              <w:t>FEDR</w:t>
            </w:r>
          </w:p>
        </w:tc>
        <w:tc>
          <w:tcPr>
            <w:tcW w:w="1845" w:type="dxa"/>
            <w:vAlign w:val="center"/>
          </w:tcPr>
          <w:p w:rsidR="00A659F3" w:rsidRDefault="0023642F">
            <w:pPr>
              <w:ind w:left="144"/>
              <w:jc w:val="center"/>
              <w:rPr>
                <w:color w:val="1F497D"/>
                <w:sz w:val="20"/>
                <w:szCs w:val="20"/>
              </w:rPr>
            </w:pPr>
            <w:r>
              <w:rPr>
                <w:color w:val="1F497D"/>
                <w:sz w:val="20"/>
                <w:szCs w:val="20"/>
              </w:rPr>
              <w:t>LDR</w:t>
            </w:r>
          </w:p>
        </w:tc>
        <w:tc>
          <w:tcPr>
            <w:tcW w:w="324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 xml:space="preserve">2.8 Promovarea mobilității urbane multimodale durabile, ca parte a tranziției către o economie cu zero emisii de dioxid de carbon </w:t>
            </w:r>
          </w:p>
          <w:p w:rsidR="00A659F3" w:rsidRDefault="00A659F3">
            <w:pPr>
              <w:widowControl/>
              <w:pBdr>
                <w:top w:val="nil"/>
                <w:left w:val="nil"/>
                <w:bottom w:val="nil"/>
                <w:right w:val="nil"/>
                <w:between w:val="nil"/>
              </w:pBdr>
              <w:ind w:left="144"/>
              <w:jc w:val="center"/>
              <w:rPr>
                <w:color w:val="1F497D"/>
                <w:sz w:val="20"/>
                <w:szCs w:val="20"/>
              </w:rPr>
            </w:pPr>
          </w:p>
        </w:tc>
        <w:tc>
          <w:tcPr>
            <w:tcW w:w="351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03 – neutralitatea de gen</w:t>
            </w:r>
          </w:p>
        </w:tc>
        <w:tc>
          <w:tcPr>
            <w:tcW w:w="1710" w:type="dxa"/>
            <w:vAlign w:val="center"/>
          </w:tcPr>
          <w:p w:rsidR="00A659F3" w:rsidRDefault="0023642F">
            <w:pPr>
              <w:ind w:left="144"/>
              <w:jc w:val="center"/>
              <w:rPr>
                <w:color w:val="1F497D"/>
                <w:sz w:val="20"/>
                <w:szCs w:val="20"/>
              </w:rPr>
            </w:pPr>
            <w:r>
              <w:rPr>
                <w:color w:val="1F497D"/>
                <w:sz w:val="20"/>
                <w:szCs w:val="20"/>
              </w:rPr>
              <w:t>350.000.000</w:t>
            </w:r>
          </w:p>
        </w:tc>
      </w:tr>
      <w:tr w:rsidR="00A659F3">
        <w:trPr>
          <w:trHeight w:val="353"/>
          <w:jc w:val="center"/>
        </w:trPr>
        <w:tc>
          <w:tcPr>
            <w:tcW w:w="2088" w:type="dxa"/>
            <w:vMerge/>
            <w:vAlign w:val="center"/>
          </w:tcPr>
          <w:p w:rsidR="00A659F3" w:rsidRDefault="00A659F3">
            <w:pPr>
              <w:pBdr>
                <w:top w:val="nil"/>
                <w:left w:val="nil"/>
                <w:bottom w:val="nil"/>
                <w:right w:val="nil"/>
                <w:between w:val="nil"/>
              </w:pBdr>
              <w:spacing w:line="276" w:lineRule="auto"/>
              <w:rPr>
                <w:color w:val="1F497D"/>
                <w:sz w:val="20"/>
                <w:szCs w:val="20"/>
              </w:rPr>
            </w:pPr>
          </w:p>
        </w:tc>
        <w:tc>
          <w:tcPr>
            <w:tcW w:w="1133" w:type="dxa"/>
            <w:vAlign w:val="center"/>
          </w:tcPr>
          <w:p w:rsidR="00A659F3" w:rsidRDefault="0023642F">
            <w:pPr>
              <w:ind w:left="144"/>
              <w:jc w:val="center"/>
              <w:rPr>
                <w:color w:val="1F497D"/>
                <w:sz w:val="20"/>
                <w:szCs w:val="20"/>
              </w:rPr>
            </w:pPr>
            <w:r>
              <w:rPr>
                <w:color w:val="1F497D"/>
                <w:sz w:val="20"/>
                <w:szCs w:val="20"/>
              </w:rPr>
              <w:t>FC</w:t>
            </w:r>
          </w:p>
        </w:tc>
        <w:tc>
          <w:tcPr>
            <w:tcW w:w="1845" w:type="dxa"/>
            <w:vAlign w:val="center"/>
          </w:tcPr>
          <w:p w:rsidR="00A659F3" w:rsidRDefault="0023642F">
            <w:pPr>
              <w:ind w:left="144"/>
              <w:jc w:val="center"/>
              <w:rPr>
                <w:color w:val="1F497D"/>
                <w:sz w:val="20"/>
                <w:szCs w:val="20"/>
              </w:rPr>
            </w:pPr>
            <w:r>
              <w:rPr>
                <w:color w:val="1F497D"/>
                <w:sz w:val="20"/>
                <w:szCs w:val="20"/>
              </w:rPr>
              <w:t>N/A</w:t>
            </w:r>
          </w:p>
        </w:tc>
        <w:tc>
          <w:tcPr>
            <w:tcW w:w="324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 xml:space="preserve">2.8 Promovarea mobilității urbane multimodale durabile, ca parte a tranziției către o economie cu zero emisii de dioxid de carbon </w:t>
            </w:r>
          </w:p>
          <w:p w:rsidR="00A659F3" w:rsidRDefault="00A659F3">
            <w:pPr>
              <w:widowControl/>
              <w:pBdr>
                <w:top w:val="nil"/>
                <w:left w:val="nil"/>
                <w:bottom w:val="nil"/>
                <w:right w:val="nil"/>
                <w:between w:val="nil"/>
              </w:pBdr>
              <w:ind w:left="144"/>
              <w:jc w:val="center"/>
              <w:rPr>
                <w:color w:val="1F497D"/>
                <w:sz w:val="20"/>
                <w:szCs w:val="20"/>
              </w:rPr>
            </w:pPr>
          </w:p>
          <w:p w:rsidR="00A659F3" w:rsidRDefault="00A659F3">
            <w:pPr>
              <w:widowControl/>
              <w:pBdr>
                <w:top w:val="nil"/>
                <w:left w:val="nil"/>
                <w:bottom w:val="nil"/>
                <w:right w:val="nil"/>
                <w:between w:val="nil"/>
              </w:pBdr>
              <w:ind w:left="144"/>
              <w:jc w:val="center"/>
              <w:rPr>
                <w:color w:val="1F497D"/>
                <w:sz w:val="20"/>
                <w:szCs w:val="20"/>
              </w:rPr>
            </w:pPr>
          </w:p>
        </w:tc>
        <w:tc>
          <w:tcPr>
            <w:tcW w:w="351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03 – neutralitatea de gen</w:t>
            </w:r>
          </w:p>
        </w:tc>
        <w:tc>
          <w:tcPr>
            <w:tcW w:w="1710" w:type="dxa"/>
            <w:vAlign w:val="center"/>
          </w:tcPr>
          <w:p w:rsidR="00A659F3" w:rsidRDefault="0023642F">
            <w:pPr>
              <w:ind w:left="144"/>
              <w:jc w:val="center"/>
              <w:rPr>
                <w:color w:val="1F497D"/>
                <w:sz w:val="20"/>
                <w:szCs w:val="20"/>
              </w:rPr>
            </w:pPr>
            <w:r>
              <w:rPr>
                <w:color w:val="1F497D"/>
                <w:sz w:val="20"/>
                <w:szCs w:val="20"/>
              </w:rPr>
              <w:t>200.000.000</w:t>
            </w:r>
          </w:p>
        </w:tc>
      </w:tr>
    </w:tbl>
    <w:p w:rsidR="00A659F3" w:rsidRDefault="0023642F">
      <w:pPr>
        <w:tabs>
          <w:tab w:val="left" w:pos="1378"/>
        </w:tabs>
        <w:spacing w:before="96" w:line="232" w:lineRule="auto"/>
        <w:ind w:left="1378" w:right="644" w:hanging="779"/>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23642F">
      <w:pPr>
        <w:numPr>
          <w:ilvl w:val="4"/>
          <w:numId w:val="27"/>
        </w:numPr>
        <w:pBdr>
          <w:top w:val="nil"/>
          <w:left w:val="nil"/>
          <w:bottom w:val="nil"/>
          <w:right w:val="nil"/>
          <w:between w:val="nil"/>
        </w:pBdr>
        <w:tabs>
          <w:tab w:val="left" w:pos="1910"/>
          <w:tab w:val="left" w:pos="1911"/>
        </w:tabs>
        <w:spacing w:before="89"/>
        <w:ind w:left="1915" w:hanging="1310"/>
        <w:rPr>
          <w:color w:val="000000"/>
        </w:rPr>
      </w:pPr>
      <w:r>
        <w:rPr>
          <w:color w:val="000000"/>
        </w:rPr>
        <w:lastRenderedPageBreak/>
        <w:t xml:space="preserve">Defalcare orientativă a resurselor programate (UE) per tip de intervenție pentru FEAMPA </w:t>
      </w:r>
      <w:r>
        <w:rPr>
          <w:color w:val="366091"/>
        </w:rPr>
        <w:t>N/A</w:t>
      </w:r>
    </w:p>
    <w:p w:rsidR="00A659F3" w:rsidRDefault="00A659F3">
      <w:pPr>
        <w:spacing w:before="3"/>
        <w:rPr>
          <w:sz w:val="30"/>
          <w:szCs w:val="30"/>
        </w:rPr>
      </w:pPr>
    </w:p>
    <w:p w:rsidR="00A659F3" w:rsidRDefault="0023642F">
      <w:pPr>
        <w:ind w:left="1378"/>
      </w:pPr>
      <w:r>
        <w:t>Trimitere: articolul 22 alineatul (3) punctul (c) din RDC</w:t>
      </w:r>
    </w:p>
    <w:p w:rsidR="00A659F3" w:rsidRDefault="00A659F3">
      <w:pPr>
        <w:spacing w:before="2"/>
        <w:rPr>
          <w:sz w:val="30"/>
          <w:szCs w:val="30"/>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ffffffff7"/>
        <w:tblW w:w="13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25"/>
        <w:gridCol w:w="3331"/>
        <w:gridCol w:w="3740"/>
        <w:gridCol w:w="1242"/>
        <w:gridCol w:w="2921"/>
      </w:tblGrid>
      <w:tr w:rsidR="00A659F3">
        <w:trPr>
          <w:trHeight w:val="353"/>
          <w:jc w:val="center"/>
        </w:trPr>
        <w:tc>
          <w:tcPr>
            <w:tcW w:w="2225"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331"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740"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42"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2921"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jc w:val="center"/>
        </w:trPr>
        <w:tc>
          <w:tcPr>
            <w:tcW w:w="2225" w:type="dxa"/>
          </w:tcPr>
          <w:p w:rsidR="00A659F3" w:rsidRDefault="00A659F3">
            <w:pPr>
              <w:pBdr>
                <w:top w:val="nil"/>
                <w:left w:val="nil"/>
                <w:bottom w:val="nil"/>
                <w:right w:val="nil"/>
                <w:between w:val="nil"/>
              </w:pBdr>
              <w:rPr>
                <w:color w:val="000000"/>
                <w:sz w:val="20"/>
                <w:szCs w:val="20"/>
              </w:rPr>
            </w:pPr>
          </w:p>
        </w:tc>
        <w:tc>
          <w:tcPr>
            <w:tcW w:w="3331" w:type="dxa"/>
          </w:tcPr>
          <w:p w:rsidR="00A659F3" w:rsidRDefault="00A659F3">
            <w:pPr>
              <w:pBdr>
                <w:top w:val="nil"/>
                <w:left w:val="nil"/>
                <w:bottom w:val="nil"/>
                <w:right w:val="nil"/>
                <w:between w:val="nil"/>
              </w:pBdr>
              <w:rPr>
                <w:color w:val="000000"/>
                <w:sz w:val="20"/>
                <w:szCs w:val="20"/>
              </w:rPr>
            </w:pPr>
          </w:p>
        </w:tc>
        <w:tc>
          <w:tcPr>
            <w:tcW w:w="3740" w:type="dxa"/>
          </w:tcPr>
          <w:p w:rsidR="00A659F3" w:rsidRDefault="00A659F3">
            <w:pPr>
              <w:pBdr>
                <w:top w:val="nil"/>
                <w:left w:val="nil"/>
                <w:bottom w:val="nil"/>
                <w:right w:val="nil"/>
                <w:between w:val="nil"/>
              </w:pBdr>
              <w:rPr>
                <w:color w:val="000000"/>
                <w:sz w:val="20"/>
                <w:szCs w:val="20"/>
              </w:rPr>
            </w:pPr>
          </w:p>
        </w:tc>
        <w:tc>
          <w:tcPr>
            <w:tcW w:w="1242" w:type="dxa"/>
          </w:tcPr>
          <w:p w:rsidR="00A659F3" w:rsidRDefault="00A659F3">
            <w:pPr>
              <w:pBdr>
                <w:top w:val="nil"/>
                <w:left w:val="nil"/>
                <w:bottom w:val="nil"/>
                <w:right w:val="nil"/>
                <w:between w:val="nil"/>
              </w:pBdr>
              <w:rPr>
                <w:color w:val="000000"/>
                <w:sz w:val="20"/>
                <w:szCs w:val="20"/>
              </w:rPr>
            </w:pPr>
          </w:p>
        </w:tc>
        <w:tc>
          <w:tcPr>
            <w:tcW w:w="2921"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3"/>
          <w:numId w:val="27"/>
        </w:numPr>
        <w:pBdr>
          <w:top w:val="nil"/>
          <w:left w:val="nil"/>
          <w:bottom w:val="nil"/>
          <w:right w:val="nil"/>
          <w:between w:val="nil"/>
        </w:pBdr>
        <w:tabs>
          <w:tab w:val="left" w:pos="1379"/>
        </w:tabs>
        <w:spacing w:before="90"/>
        <w:ind w:left="1383" w:hanging="778"/>
        <w:rPr>
          <w:b/>
          <w:color w:val="000000"/>
          <w:sz w:val="15"/>
          <w:szCs w:val="15"/>
        </w:rPr>
      </w:pPr>
      <w:r>
        <w:rPr>
          <w:color w:val="000000"/>
        </w:rPr>
        <w:t>Obiectivul specific de reducere a privațiunilor materiale</w:t>
      </w:r>
      <w:r>
        <w:rPr>
          <w:b/>
          <w:color w:val="000000"/>
          <w:vertAlign w:val="superscript"/>
        </w:rPr>
        <w:footnoteReference w:id="32"/>
      </w:r>
      <w:r>
        <w:rPr>
          <w:color w:val="000000"/>
        </w:rPr>
        <w:t xml:space="preserve"> </w:t>
      </w:r>
      <w:r>
        <w:rPr>
          <w:color w:val="366091"/>
        </w:rPr>
        <w:t>N/A</w:t>
      </w:r>
    </w:p>
    <w:p w:rsidR="00A659F3" w:rsidRDefault="00A659F3">
      <w:pPr>
        <w:spacing w:before="2"/>
        <w:rPr>
          <w:b/>
          <w:sz w:val="30"/>
          <w:szCs w:val="30"/>
        </w:rPr>
      </w:pPr>
    </w:p>
    <w:p w:rsidR="00A659F3" w:rsidRDefault="0023642F">
      <w:pPr>
        <w:numPr>
          <w:ilvl w:val="4"/>
          <w:numId w:val="27"/>
        </w:numPr>
        <w:pBdr>
          <w:top w:val="nil"/>
          <w:left w:val="nil"/>
          <w:bottom w:val="nil"/>
          <w:right w:val="nil"/>
          <w:between w:val="nil"/>
        </w:pBdr>
        <w:tabs>
          <w:tab w:val="left" w:pos="1910"/>
          <w:tab w:val="left" w:pos="1911"/>
        </w:tabs>
        <w:spacing w:before="1"/>
        <w:ind w:left="1915" w:hanging="1310"/>
        <w:rPr>
          <w:color w:val="000000"/>
        </w:rPr>
      </w:pPr>
      <w:r>
        <w:rPr>
          <w:color w:val="000000"/>
        </w:rPr>
        <w:t>Intervenții din fond</w:t>
      </w:r>
    </w:p>
    <w:p w:rsidR="00A659F3" w:rsidRDefault="00A659F3">
      <w:pPr>
        <w:rPr>
          <w:sz w:val="29"/>
          <w:szCs w:val="29"/>
        </w:rPr>
      </w:pPr>
    </w:p>
    <w:p w:rsidR="00A659F3" w:rsidRDefault="0023642F">
      <w:pPr>
        <w:ind w:left="1378"/>
      </w:pPr>
      <w:r>
        <w:t>Trimitere: articolul 22 alineatul (3) din RDC și articolul 20 și articolul 23 alineatele (1) și (2) din Regulamentul FSE+</w:t>
      </w:r>
    </w:p>
    <w:p w:rsidR="00A659F3" w:rsidRDefault="00A659F3">
      <w:pPr>
        <w:spacing w:before="3"/>
        <w:rPr>
          <w:sz w:val="30"/>
          <w:szCs w:val="30"/>
        </w:rPr>
      </w:pPr>
    </w:p>
    <w:p w:rsidR="00A659F3" w:rsidRDefault="0023642F">
      <w:pPr>
        <w:ind w:left="1378"/>
      </w:pPr>
      <w:r>
        <w:t>Tipuri de sprijin</w:t>
      </w:r>
    </w:p>
    <w:p w:rsidR="00A659F3" w:rsidRDefault="00A659F3">
      <w:pPr>
        <w:spacing w:before="4"/>
        <w:rPr>
          <w:sz w:val="17"/>
          <w:szCs w:val="17"/>
        </w:rPr>
      </w:pPr>
    </w:p>
    <w:p w:rsidR="00A659F3" w:rsidRDefault="00A659F3">
      <w:pPr>
        <w:rPr>
          <w:sz w:val="20"/>
          <w:szCs w:val="20"/>
        </w:rPr>
      </w:pPr>
    </w:p>
    <w:tbl>
      <w:tblPr>
        <w:tblStyle w:val="afffffffff8"/>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40"/>
              <w:ind w:left="95"/>
            </w:pPr>
            <w:r>
              <w:t>Câmp de text [2 000]</w:t>
            </w:r>
          </w:p>
          <w:p w:rsidR="00A659F3" w:rsidRDefault="00A659F3">
            <w:pPr>
              <w:rPr>
                <w:sz w:val="20"/>
                <w:szCs w:val="20"/>
              </w:rPr>
            </w:pPr>
          </w:p>
        </w:tc>
      </w:tr>
    </w:tbl>
    <w:p w:rsidR="00A659F3" w:rsidRDefault="00A659F3">
      <w:pPr>
        <w:spacing w:before="7"/>
        <w:rPr>
          <w:sz w:val="17"/>
          <w:szCs w:val="17"/>
        </w:rPr>
      </w:pPr>
    </w:p>
    <w:p w:rsidR="00A659F3" w:rsidRDefault="0023642F">
      <w:pPr>
        <w:spacing w:before="89"/>
        <w:ind w:left="600"/>
      </w:pPr>
      <w:r>
        <w:t>Grupuri-țintă principale</w:t>
      </w:r>
    </w:p>
    <w:p w:rsidR="00A659F3" w:rsidRDefault="00A659F3">
      <w:pPr>
        <w:spacing w:before="7"/>
        <w:rPr>
          <w:sz w:val="18"/>
          <w:szCs w:val="18"/>
        </w:rPr>
      </w:pPr>
    </w:p>
    <w:tbl>
      <w:tblPr>
        <w:tblStyle w:val="afffffffff9"/>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firstLine="600"/>
      </w:pPr>
    </w:p>
    <w:p w:rsidR="00A659F3" w:rsidRDefault="0023642F">
      <w:pPr>
        <w:spacing w:before="65"/>
        <w:ind w:firstLine="600"/>
      </w:pPr>
      <w:r>
        <w:t>Decriptarea sistemelor naționale sau regionale de sprijin</w:t>
      </w:r>
    </w:p>
    <w:p w:rsidR="00A659F3" w:rsidRDefault="00A659F3">
      <w:pPr>
        <w:spacing w:before="5"/>
        <w:rPr>
          <w:sz w:val="17"/>
          <w:szCs w:val="17"/>
        </w:rPr>
      </w:pPr>
    </w:p>
    <w:tbl>
      <w:tblPr>
        <w:tblStyle w:val="afffffffffa"/>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40"/>
              <w:ind w:left="95"/>
            </w:pPr>
            <w:r>
              <w:lastRenderedPageBreak/>
              <w:t>Câmp de text [2 000]</w:t>
            </w:r>
          </w:p>
          <w:p w:rsidR="00A659F3" w:rsidRDefault="00A659F3">
            <w:pPr>
              <w:spacing w:before="61"/>
            </w:pPr>
          </w:p>
        </w:tc>
      </w:tr>
    </w:tbl>
    <w:p w:rsidR="00A659F3" w:rsidRDefault="00A659F3">
      <w:pPr>
        <w:spacing w:before="61"/>
        <w:ind w:firstLine="600"/>
      </w:pPr>
    </w:p>
    <w:p w:rsidR="00A659F3" w:rsidRDefault="0023642F">
      <w:pPr>
        <w:spacing w:before="61"/>
        <w:ind w:firstLine="600"/>
        <w:rPr>
          <w:b/>
          <w:sz w:val="15"/>
          <w:szCs w:val="15"/>
        </w:rPr>
      </w:pPr>
      <w:r>
        <w:t>Criterii de selecție a operațiunilor</w:t>
      </w:r>
      <w:r>
        <w:rPr>
          <w:vertAlign w:val="superscript"/>
        </w:rPr>
        <w:footnoteReference w:id="33"/>
      </w:r>
    </w:p>
    <w:p w:rsidR="00A659F3" w:rsidRDefault="00A659F3">
      <w:pPr>
        <w:spacing w:before="6"/>
        <w:rPr>
          <w:b/>
          <w:sz w:val="18"/>
          <w:szCs w:val="18"/>
        </w:rPr>
      </w:pPr>
    </w:p>
    <w:tbl>
      <w:tblPr>
        <w:tblStyle w:val="afffffffffb"/>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26"/>
              <w:ind w:left="95"/>
            </w:pPr>
            <w:r>
              <w:t>Câmp de text [4 000]</w:t>
            </w:r>
          </w:p>
          <w:p w:rsidR="00A659F3" w:rsidRDefault="00A659F3">
            <w:pPr>
              <w:pBdr>
                <w:top w:val="nil"/>
                <w:left w:val="nil"/>
                <w:bottom w:val="nil"/>
                <w:right w:val="nil"/>
                <w:between w:val="nil"/>
              </w:pBdr>
              <w:tabs>
                <w:tab w:val="left" w:pos="1910"/>
                <w:tab w:val="left" w:pos="1911"/>
              </w:tabs>
              <w:spacing w:line="210" w:lineRule="auto"/>
              <w:jc w:val="right"/>
              <w:rPr>
                <w:color w:val="000000"/>
              </w:rPr>
            </w:pPr>
          </w:p>
        </w:tc>
      </w:tr>
    </w:tbl>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23642F">
      <w:pPr>
        <w:numPr>
          <w:ilvl w:val="4"/>
          <w:numId w:val="27"/>
        </w:numPr>
        <w:pBdr>
          <w:top w:val="nil"/>
          <w:left w:val="nil"/>
          <w:bottom w:val="nil"/>
          <w:right w:val="nil"/>
          <w:between w:val="nil"/>
        </w:pBdr>
        <w:tabs>
          <w:tab w:val="left" w:pos="1910"/>
          <w:tab w:val="left" w:pos="1911"/>
        </w:tabs>
        <w:spacing w:line="210" w:lineRule="auto"/>
        <w:ind w:left="1910"/>
        <w:rPr>
          <w:color w:val="000000"/>
        </w:rPr>
      </w:pPr>
      <w:r>
        <w:rPr>
          <w:color w:val="000000"/>
        </w:rPr>
        <w:t>Indicatori</w:t>
      </w:r>
    </w:p>
    <w:p w:rsidR="00A659F3" w:rsidRDefault="0023642F">
      <w:pPr>
        <w:spacing w:before="156"/>
        <w:ind w:left="600"/>
      </w:pPr>
      <w:r>
        <w:t>Tabelul 2: Indicatori de realizare</w:t>
      </w:r>
    </w:p>
    <w:p w:rsidR="00A659F3" w:rsidRDefault="00A659F3">
      <w:pPr>
        <w:spacing w:before="9" w:after="1"/>
        <w:rPr>
          <w:sz w:val="20"/>
          <w:szCs w:val="20"/>
        </w:rPr>
      </w:pPr>
    </w:p>
    <w:tbl>
      <w:tblPr>
        <w:tblStyle w:val="afffffffffc"/>
        <w:tblW w:w="133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6"/>
        <w:gridCol w:w="2198"/>
        <w:gridCol w:w="1024"/>
        <w:gridCol w:w="2321"/>
        <w:gridCol w:w="1297"/>
        <w:gridCol w:w="3222"/>
        <w:gridCol w:w="2062"/>
      </w:tblGrid>
      <w:tr w:rsidR="00A659F3">
        <w:trPr>
          <w:trHeight w:val="285"/>
          <w:jc w:val="center"/>
        </w:trPr>
        <w:tc>
          <w:tcPr>
            <w:tcW w:w="1256"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2198" w:type="dxa"/>
          </w:tcPr>
          <w:p w:rsidR="00A659F3" w:rsidRDefault="0023642F">
            <w:pPr>
              <w:pBdr>
                <w:top w:val="nil"/>
                <w:left w:val="nil"/>
                <w:bottom w:val="nil"/>
                <w:right w:val="nil"/>
                <w:between w:val="nil"/>
              </w:pBdr>
              <w:spacing w:line="238" w:lineRule="auto"/>
              <w:ind w:left="101"/>
              <w:rPr>
                <w:color w:val="000000"/>
              </w:rPr>
            </w:pPr>
            <w:r>
              <w:rPr>
                <w:color w:val="000000"/>
              </w:rPr>
              <w:t>Obiectiv specific</w:t>
            </w:r>
          </w:p>
        </w:tc>
        <w:tc>
          <w:tcPr>
            <w:tcW w:w="1024"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2321" w:type="dxa"/>
          </w:tcPr>
          <w:p w:rsidR="00A659F3" w:rsidRDefault="0023642F">
            <w:pPr>
              <w:pBdr>
                <w:top w:val="nil"/>
                <w:left w:val="nil"/>
                <w:bottom w:val="nil"/>
                <w:right w:val="nil"/>
                <w:between w:val="nil"/>
              </w:pBdr>
              <w:spacing w:line="238" w:lineRule="auto"/>
              <w:ind w:left="100"/>
              <w:rPr>
                <w:color w:val="000000"/>
              </w:rPr>
            </w:pPr>
            <w:r>
              <w:rPr>
                <w:color w:val="000000"/>
              </w:rPr>
              <w:t>Categorie de regiuni</w:t>
            </w:r>
          </w:p>
        </w:tc>
        <w:tc>
          <w:tcPr>
            <w:tcW w:w="1297" w:type="dxa"/>
          </w:tcPr>
          <w:p w:rsidR="00A659F3" w:rsidRDefault="0023642F">
            <w:pPr>
              <w:pBdr>
                <w:top w:val="nil"/>
                <w:left w:val="nil"/>
                <w:bottom w:val="nil"/>
                <w:right w:val="nil"/>
                <w:between w:val="nil"/>
              </w:pBdr>
              <w:spacing w:line="238" w:lineRule="auto"/>
              <w:ind w:left="100"/>
              <w:rPr>
                <w:color w:val="000000"/>
              </w:rPr>
            </w:pPr>
            <w:r>
              <w:rPr>
                <w:color w:val="000000"/>
              </w:rPr>
              <w:t>ID [5]</w:t>
            </w:r>
          </w:p>
        </w:tc>
        <w:tc>
          <w:tcPr>
            <w:tcW w:w="3222" w:type="dxa"/>
          </w:tcPr>
          <w:p w:rsidR="00A659F3" w:rsidRDefault="0023642F">
            <w:pPr>
              <w:pBdr>
                <w:top w:val="nil"/>
                <w:left w:val="nil"/>
                <w:bottom w:val="nil"/>
                <w:right w:val="nil"/>
                <w:between w:val="nil"/>
              </w:pBdr>
              <w:spacing w:line="238" w:lineRule="auto"/>
              <w:ind w:left="100"/>
              <w:rPr>
                <w:color w:val="000000"/>
              </w:rPr>
            </w:pPr>
            <w:r>
              <w:rPr>
                <w:color w:val="000000"/>
              </w:rPr>
              <w:t>Indicator [255]</w:t>
            </w:r>
          </w:p>
        </w:tc>
        <w:tc>
          <w:tcPr>
            <w:tcW w:w="2062" w:type="dxa"/>
          </w:tcPr>
          <w:p w:rsidR="00A659F3" w:rsidRDefault="0023642F">
            <w:pPr>
              <w:pBdr>
                <w:top w:val="nil"/>
                <w:left w:val="nil"/>
                <w:bottom w:val="nil"/>
                <w:right w:val="nil"/>
                <w:between w:val="nil"/>
              </w:pBdr>
              <w:spacing w:line="238" w:lineRule="auto"/>
              <w:ind w:left="99"/>
              <w:rPr>
                <w:color w:val="000000"/>
              </w:rPr>
            </w:pPr>
            <w:r>
              <w:rPr>
                <w:color w:val="000000"/>
              </w:rPr>
              <w:t>Unitate de măsură</w:t>
            </w:r>
          </w:p>
        </w:tc>
      </w:tr>
      <w:tr w:rsidR="00A659F3">
        <w:trPr>
          <w:trHeight w:val="285"/>
          <w:jc w:val="center"/>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r w:rsidR="00A659F3">
        <w:trPr>
          <w:trHeight w:val="271"/>
          <w:jc w:val="center"/>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pPr>
    </w:p>
    <w:p w:rsidR="00A659F3" w:rsidRDefault="00A659F3">
      <w:pPr>
        <w:spacing w:before="1"/>
        <w:rPr>
          <w:sz w:val="28"/>
          <w:szCs w:val="28"/>
        </w:rPr>
      </w:pPr>
    </w:p>
    <w:p w:rsidR="00A659F3" w:rsidRDefault="0023642F">
      <w:pPr>
        <w:spacing w:before="90"/>
        <w:ind w:left="682"/>
      </w:pPr>
      <w:r>
        <w:t>Tabelul 3: Indicatori de rezultat</w:t>
      </w:r>
    </w:p>
    <w:p w:rsidR="00A659F3" w:rsidRDefault="00A659F3">
      <w:pPr>
        <w:spacing w:before="11"/>
        <w:rPr>
          <w:sz w:val="21"/>
          <w:szCs w:val="21"/>
        </w:rPr>
      </w:pPr>
    </w:p>
    <w:tbl>
      <w:tblPr>
        <w:tblStyle w:val="afffffffffd"/>
        <w:tblW w:w="133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3"/>
        <w:gridCol w:w="1024"/>
        <w:gridCol w:w="778"/>
        <w:gridCol w:w="1160"/>
        <w:gridCol w:w="901"/>
        <w:gridCol w:w="1038"/>
        <w:gridCol w:w="1284"/>
        <w:gridCol w:w="1420"/>
        <w:gridCol w:w="1420"/>
        <w:gridCol w:w="1420"/>
        <w:gridCol w:w="1802"/>
      </w:tblGrid>
      <w:tr w:rsidR="00A659F3">
        <w:trPr>
          <w:trHeight w:val="571"/>
          <w:jc w:val="center"/>
        </w:trPr>
        <w:tc>
          <w:tcPr>
            <w:tcW w:w="1133"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1024" w:type="dxa"/>
          </w:tcPr>
          <w:p w:rsidR="00A659F3" w:rsidRDefault="0023642F">
            <w:pPr>
              <w:pBdr>
                <w:top w:val="nil"/>
                <w:left w:val="nil"/>
                <w:bottom w:val="nil"/>
                <w:right w:val="nil"/>
                <w:between w:val="nil"/>
              </w:pBdr>
              <w:spacing w:line="238" w:lineRule="auto"/>
              <w:ind w:left="87"/>
              <w:rPr>
                <w:color w:val="000000"/>
              </w:rPr>
            </w:pPr>
            <w:r>
              <w:rPr>
                <w:color w:val="000000"/>
              </w:rPr>
              <w:t>Obiectiv</w:t>
            </w:r>
          </w:p>
          <w:p w:rsidR="00A659F3" w:rsidRDefault="0023642F">
            <w:pPr>
              <w:pBdr>
                <w:top w:val="nil"/>
                <w:left w:val="nil"/>
                <w:bottom w:val="nil"/>
                <w:right w:val="nil"/>
                <w:between w:val="nil"/>
              </w:pBdr>
              <w:spacing w:before="33"/>
              <w:ind w:left="87"/>
              <w:rPr>
                <w:color w:val="000000"/>
              </w:rPr>
            </w:pPr>
            <w:r>
              <w:rPr>
                <w:color w:val="000000"/>
              </w:rPr>
              <w:t>specific</w:t>
            </w:r>
          </w:p>
        </w:tc>
        <w:tc>
          <w:tcPr>
            <w:tcW w:w="778"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1160" w:type="dxa"/>
          </w:tcPr>
          <w:p w:rsidR="00A659F3" w:rsidRDefault="0023642F">
            <w:pPr>
              <w:pBdr>
                <w:top w:val="nil"/>
                <w:left w:val="nil"/>
                <w:bottom w:val="nil"/>
                <w:right w:val="nil"/>
                <w:between w:val="nil"/>
              </w:pBdr>
              <w:spacing w:line="238" w:lineRule="auto"/>
              <w:ind w:left="101"/>
              <w:rPr>
                <w:color w:val="000000"/>
              </w:rPr>
            </w:pPr>
            <w:r>
              <w:rPr>
                <w:color w:val="000000"/>
              </w:rPr>
              <w:t>Categorie</w:t>
            </w:r>
          </w:p>
          <w:p w:rsidR="00A659F3" w:rsidRDefault="0023642F">
            <w:pPr>
              <w:pBdr>
                <w:top w:val="nil"/>
                <w:left w:val="nil"/>
                <w:bottom w:val="nil"/>
                <w:right w:val="nil"/>
                <w:between w:val="nil"/>
              </w:pBdr>
              <w:spacing w:before="33"/>
              <w:ind w:left="101"/>
              <w:rPr>
                <w:color w:val="000000"/>
              </w:rPr>
            </w:pPr>
            <w:r>
              <w:rPr>
                <w:color w:val="000000"/>
              </w:rPr>
              <w:t>de regiuni</w:t>
            </w:r>
          </w:p>
        </w:tc>
        <w:tc>
          <w:tcPr>
            <w:tcW w:w="901" w:type="dxa"/>
          </w:tcPr>
          <w:p w:rsidR="00A659F3" w:rsidRDefault="0023642F">
            <w:pPr>
              <w:pBdr>
                <w:top w:val="nil"/>
                <w:left w:val="nil"/>
                <w:bottom w:val="nil"/>
                <w:right w:val="nil"/>
                <w:between w:val="nil"/>
              </w:pBdr>
              <w:spacing w:line="238" w:lineRule="auto"/>
              <w:ind w:left="101"/>
              <w:rPr>
                <w:color w:val="000000"/>
              </w:rPr>
            </w:pPr>
            <w:r>
              <w:rPr>
                <w:color w:val="000000"/>
              </w:rPr>
              <w:t>ID [5]</w:t>
            </w:r>
          </w:p>
        </w:tc>
        <w:tc>
          <w:tcPr>
            <w:tcW w:w="1038" w:type="dxa"/>
          </w:tcPr>
          <w:p w:rsidR="00A659F3" w:rsidRDefault="0023642F">
            <w:pPr>
              <w:pBdr>
                <w:top w:val="nil"/>
                <w:left w:val="nil"/>
                <w:bottom w:val="nil"/>
                <w:right w:val="nil"/>
                <w:between w:val="nil"/>
              </w:pBdr>
              <w:spacing w:line="238" w:lineRule="auto"/>
              <w:ind w:left="101"/>
              <w:rPr>
                <w:color w:val="000000"/>
              </w:rPr>
            </w:pPr>
            <w:r>
              <w:rPr>
                <w:color w:val="000000"/>
              </w:rPr>
              <w:t>Indicator</w:t>
            </w:r>
          </w:p>
          <w:p w:rsidR="00A659F3" w:rsidRDefault="0023642F">
            <w:pPr>
              <w:pBdr>
                <w:top w:val="nil"/>
                <w:left w:val="nil"/>
                <w:bottom w:val="nil"/>
                <w:right w:val="nil"/>
                <w:between w:val="nil"/>
              </w:pBdr>
              <w:spacing w:before="33"/>
              <w:ind w:left="101"/>
              <w:rPr>
                <w:color w:val="000000"/>
              </w:rPr>
            </w:pPr>
            <w:r>
              <w:rPr>
                <w:color w:val="000000"/>
              </w:rPr>
              <w:t>[255]</w:t>
            </w:r>
          </w:p>
        </w:tc>
        <w:tc>
          <w:tcPr>
            <w:tcW w:w="1284" w:type="dxa"/>
          </w:tcPr>
          <w:p w:rsidR="00A659F3" w:rsidRDefault="0023642F">
            <w:pPr>
              <w:pBdr>
                <w:top w:val="nil"/>
                <w:left w:val="nil"/>
                <w:bottom w:val="nil"/>
                <w:right w:val="nil"/>
                <w:between w:val="nil"/>
              </w:pBdr>
              <w:spacing w:line="238" w:lineRule="auto"/>
              <w:ind w:left="100"/>
              <w:rPr>
                <w:color w:val="000000"/>
              </w:rPr>
            </w:pPr>
            <w:r>
              <w:rPr>
                <w:color w:val="000000"/>
              </w:rPr>
              <w:t>Unitate de</w:t>
            </w:r>
          </w:p>
          <w:p w:rsidR="00A659F3" w:rsidRDefault="0023642F">
            <w:pPr>
              <w:pBdr>
                <w:top w:val="nil"/>
                <w:left w:val="nil"/>
                <w:bottom w:val="nil"/>
                <w:right w:val="nil"/>
                <w:between w:val="nil"/>
              </w:pBdr>
              <w:spacing w:before="33"/>
              <w:ind w:left="100"/>
              <w:rPr>
                <w:color w:val="000000"/>
              </w:rPr>
            </w:pPr>
            <w:r>
              <w:rPr>
                <w:color w:val="000000"/>
              </w:rPr>
              <w:t>măsură</w:t>
            </w:r>
          </w:p>
        </w:tc>
        <w:tc>
          <w:tcPr>
            <w:tcW w:w="1420" w:type="dxa"/>
          </w:tcPr>
          <w:p w:rsidR="00A659F3" w:rsidRDefault="0023642F">
            <w:pPr>
              <w:pBdr>
                <w:top w:val="nil"/>
                <w:left w:val="nil"/>
                <w:bottom w:val="nil"/>
                <w:right w:val="nil"/>
                <w:between w:val="nil"/>
              </w:pBdr>
              <w:spacing w:line="238" w:lineRule="auto"/>
              <w:ind w:left="100"/>
              <w:rPr>
                <w:color w:val="000000"/>
              </w:rPr>
            </w:pPr>
            <w:r>
              <w:rPr>
                <w:color w:val="000000"/>
              </w:rPr>
              <w:t>Valoare de</w:t>
            </w:r>
          </w:p>
          <w:p w:rsidR="00A659F3" w:rsidRDefault="0023642F">
            <w:pPr>
              <w:pBdr>
                <w:top w:val="nil"/>
                <w:left w:val="nil"/>
                <w:bottom w:val="nil"/>
                <w:right w:val="nil"/>
                <w:between w:val="nil"/>
              </w:pBdr>
              <w:spacing w:before="33"/>
              <w:ind w:left="100"/>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An de</w:t>
            </w:r>
          </w:p>
          <w:p w:rsidR="00A659F3" w:rsidRDefault="0023642F">
            <w:pPr>
              <w:pBdr>
                <w:top w:val="nil"/>
                <w:left w:val="nil"/>
                <w:bottom w:val="nil"/>
                <w:right w:val="nil"/>
                <w:between w:val="nil"/>
              </w:pBdr>
              <w:spacing w:before="33"/>
              <w:ind w:left="99"/>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Sursa datelor</w:t>
            </w:r>
          </w:p>
          <w:p w:rsidR="00A659F3" w:rsidRDefault="0023642F">
            <w:pPr>
              <w:pBdr>
                <w:top w:val="nil"/>
                <w:left w:val="nil"/>
                <w:bottom w:val="nil"/>
                <w:right w:val="nil"/>
                <w:between w:val="nil"/>
              </w:pBdr>
              <w:spacing w:before="33"/>
              <w:ind w:left="99"/>
              <w:rPr>
                <w:color w:val="000000"/>
              </w:rPr>
            </w:pPr>
            <w:r>
              <w:rPr>
                <w:color w:val="000000"/>
              </w:rPr>
              <w:t>[200]</w:t>
            </w:r>
          </w:p>
        </w:tc>
        <w:tc>
          <w:tcPr>
            <w:tcW w:w="1802" w:type="dxa"/>
          </w:tcPr>
          <w:p w:rsidR="00A659F3" w:rsidRDefault="0023642F">
            <w:pPr>
              <w:pBdr>
                <w:top w:val="nil"/>
                <w:left w:val="nil"/>
                <w:bottom w:val="nil"/>
                <w:right w:val="nil"/>
                <w:between w:val="nil"/>
              </w:pBdr>
              <w:spacing w:line="238" w:lineRule="auto"/>
              <w:ind w:left="98"/>
              <w:rPr>
                <w:color w:val="000000"/>
              </w:rPr>
            </w:pPr>
            <w:r>
              <w:rPr>
                <w:color w:val="000000"/>
              </w:rPr>
              <w:t>Observații [200]</w:t>
            </w:r>
          </w:p>
        </w:tc>
      </w:tr>
      <w:tr w:rsidR="00A659F3">
        <w:trPr>
          <w:trHeight w:val="285"/>
          <w:jc w:val="center"/>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r w:rsidR="00A659F3">
        <w:trPr>
          <w:trHeight w:val="271"/>
          <w:jc w:val="center"/>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23642F">
      <w:pPr>
        <w:rPr>
          <w:sz w:val="24"/>
          <w:szCs w:val="24"/>
        </w:rPr>
      </w:pPr>
      <w:r>
        <w:br w:type="page"/>
      </w:r>
    </w:p>
    <w:p w:rsidR="00A659F3" w:rsidRDefault="0023642F">
      <w:pPr>
        <w:numPr>
          <w:ilvl w:val="2"/>
          <w:numId w:val="28"/>
        </w:numPr>
        <w:pBdr>
          <w:top w:val="nil"/>
          <w:left w:val="nil"/>
          <w:bottom w:val="nil"/>
          <w:right w:val="nil"/>
          <w:between w:val="nil"/>
        </w:pBdr>
        <w:tabs>
          <w:tab w:val="left" w:pos="1132"/>
          <w:tab w:val="left" w:pos="1133"/>
        </w:tabs>
      </w:pPr>
      <w:r>
        <w:rPr>
          <w:color w:val="000000"/>
        </w:rPr>
        <w:lastRenderedPageBreak/>
        <w:t xml:space="preserve">Titlul priorității [300] (se repetă pentru fiecare prioritate) </w:t>
      </w:r>
    </w:p>
    <w:p w:rsidR="00A659F3" w:rsidRDefault="00A659F3">
      <w:pPr>
        <w:pBdr>
          <w:top w:val="nil"/>
          <w:left w:val="nil"/>
          <w:bottom w:val="nil"/>
          <w:right w:val="nil"/>
          <w:between w:val="nil"/>
        </w:pBdr>
        <w:tabs>
          <w:tab w:val="left" w:pos="1132"/>
          <w:tab w:val="left" w:pos="1133"/>
        </w:tabs>
        <w:ind w:left="1132"/>
        <w:jc w:val="right"/>
        <w:rPr>
          <w:rFonts w:ascii="Cambria" w:eastAsia="Cambria" w:hAnsi="Cambria" w:cs="Cambria"/>
          <w:color w:val="000000"/>
        </w:rPr>
      </w:pPr>
    </w:p>
    <w:p w:rsidR="00A659F3" w:rsidRDefault="0023642F">
      <w:pPr>
        <w:pStyle w:val="Heading1"/>
        <w:ind w:firstLine="612"/>
      </w:pPr>
      <w:bookmarkStart w:id="13" w:name="_heading=h.26in1rg" w:colFirst="0" w:colLast="0"/>
      <w:bookmarkEnd w:id="13"/>
      <w:r>
        <w:rPr>
          <w:rFonts w:ascii="Cambria" w:eastAsia="Cambria" w:hAnsi="Cambria" w:cs="Cambria"/>
          <w:i/>
          <w:color w:val="366091"/>
        </w:rPr>
        <w:t>Prioritatea 7. Dezvoltarea transportului naval și multimodal</w:t>
      </w:r>
    </w:p>
    <w:p w:rsidR="00A659F3" w:rsidRDefault="00A659F3">
      <w:pPr>
        <w:tabs>
          <w:tab w:val="left" w:pos="1132"/>
          <w:tab w:val="left" w:pos="1133"/>
        </w:tabs>
      </w:pPr>
    </w:p>
    <w:tbl>
      <w:tblPr>
        <w:tblStyle w:val="afffffffffe"/>
        <w:tblW w:w="13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59"/>
      </w:tblGrid>
      <w:tr w:rsidR="00A659F3">
        <w:trPr>
          <w:trHeight w:val="353"/>
        </w:trPr>
        <w:tc>
          <w:tcPr>
            <w:tcW w:w="13459" w:type="dxa"/>
          </w:tcPr>
          <w:p w:rsidR="00A659F3" w:rsidRDefault="0023642F">
            <w:pPr>
              <w:pBdr>
                <w:top w:val="nil"/>
                <w:left w:val="nil"/>
                <w:bottom w:val="nil"/>
                <w:right w:val="nil"/>
                <w:between w:val="nil"/>
              </w:pBdr>
              <w:spacing w:before="26"/>
              <w:ind w:left="401"/>
              <w:rPr>
                <w:color w:val="000000"/>
              </w:rPr>
            </w:pPr>
            <w:r>
              <w:rPr>
                <w:rFonts w:ascii="MS Gothic" w:eastAsia="MS Gothic" w:hAnsi="MS Gothic" w:cs="MS Gothic"/>
                <w:color w:val="000000"/>
              </w:rPr>
              <w:t>☐</w:t>
            </w:r>
            <w:r>
              <w:rPr>
                <w:color w:val="000000"/>
              </w:rPr>
              <w:t xml:space="preserve">  Această prioritate se referă în mod specific la ocuparea forței de muncă în rândul tinerilor</w:t>
            </w:r>
          </w:p>
        </w:tc>
      </w:tr>
      <w:tr w:rsidR="00A659F3">
        <w:trPr>
          <w:trHeight w:val="353"/>
        </w:trPr>
        <w:tc>
          <w:tcPr>
            <w:tcW w:w="13459" w:type="dxa"/>
          </w:tcPr>
          <w:p w:rsidR="00A659F3" w:rsidRDefault="0023642F">
            <w:pPr>
              <w:pBdr>
                <w:top w:val="nil"/>
                <w:left w:val="nil"/>
                <w:bottom w:val="nil"/>
                <w:right w:val="nil"/>
                <w:between w:val="nil"/>
              </w:pBdr>
              <w:spacing w:before="39"/>
              <w:ind w:left="401"/>
              <w:rPr>
                <w:color w:val="000000"/>
              </w:rPr>
            </w:pPr>
            <w:r>
              <w:rPr>
                <w:rFonts w:ascii="MS Gothic" w:eastAsia="MS Gothic" w:hAnsi="MS Gothic" w:cs="MS Gothic"/>
                <w:color w:val="000000"/>
              </w:rPr>
              <w:t>☐</w:t>
            </w:r>
            <w:r>
              <w:rPr>
                <w:color w:val="000000"/>
              </w:rPr>
              <w:t xml:space="preserve">  Această prioritate se referă în mod specific la acțiuni sociale inovatoare</w:t>
            </w:r>
          </w:p>
        </w:tc>
      </w:tr>
      <w:tr w:rsidR="00A659F3">
        <w:trPr>
          <w:trHeight w:val="599"/>
        </w:trPr>
        <w:tc>
          <w:tcPr>
            <w:tcW w:w="13459"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(m) din Regulamentul FSE+</w:t>
            </w:r>
            <w:r>
              <w:rPr>
                <w:b/>
                <w:color w:val="000000"/>
                <w:sz w:val="25"/>
                <w:szCs w:val="25"/>
                <w:vertAlign w:val="superscript"/>
              </w:rPr>
              <w:t>*</w:t>
            </w:r>
          </w:p>
        </w:tc>
      </w:tr>
      <w:tr w:rsidR="00A659F3">
        <w:trPr>
          <w:trHeight w:val="612"/>
        </w:trPr>
        <w:tc>
          <w:tcPr>
            <w:tcW w:w="13459" w:type="dxa"/>
          </w:tcPr>
          <w:p w:rsidR="00A659F3" w:rsidRDefault="0023642F">
            <w:pPr>
              <w:pBdr>
                <w:top w:val="nil"/>
                <w:left w:val="nil"/>
                <w:bottom w:val="nil"/>
                <w:right w:val="nil"/>
                <w:between w:val="nil"/>
              </w:pBdr>
              <w:spacing w:before="50" w:line="228" w:lineRule="auto"/>
              <w:ind w:left="101" w:firstLine="300"/>
              <w:rPr>
                <w:b/>
                <w:color w:val="000000"/>
                <w:sz w:val="15"/>
                <w:szCs w:val="15"/>
              </w:rPr>
            </w:pPr>
            <w:r>
              <w:rPr>
                <w:rFonts w:ascii="MS Gothic" w:eastAsia="MS Gothic" w:hAnsi="MS Gothic" w:cs="MS Gothic"/>
                <w:color w:val="000000"/>
              </w:rPr>
              <w:t>☐</w:t>
            </w:r>
            <w:r>
              <w:rPr>
                <w:color w:val="000000"/>
              </w:rPr>
              <w:t xml:space="preserve">  Această prioritate se referă în mod specific la sprijinul pentru persoanele cele mai defavorizate în cadrul obiectivului specific prevăzut la articolul 4 alineatul (1) litera (l) din Regulamentul FSE+ </w:t>
            </w:r>
            <w:r>
              <w:rPr>
                <w:b/>
                <w:color w:val="000000"/>
                <w:vertAlign w:val="superscript"/>
              </w:rPr>
              <w:footnoteReference w:id="34"/>
            </w:r>
          </w:p>
        </w:tc>
      </w:tr>
      <w:tr w:rsidR="00A659F3">
        <w:trPr>
          <w:trHeight w:val="612"/>
        </w:trPr>
        <w:tc>
          <w:tcPr>
            <w:tcW w:w="13459"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mobilitatea urbană prevăzut la articolul 3 alineatul (1) litera (b) punctul (viii) din Regulamentul FEDR și Fondul de coeziune</w:t>
            </w:r>
          </w:p>
        </w:tc>
      </w:tr>
      <w:tr w:rsidR="00A659F3">
        <w:trPr>
          <w:trHeight w:val="612"/>
        </w:trPr>
        <w:tc>
          <w:tcPr>
            <w:tcW w:w="13459" w:type="dxa"/>
          </w:tcPr>
          <w:p w:rsidR="00A659F3" w:rsidRDefault="0023642F">
            <w:pPr>
              <w:pBdr>
                <w:top w:val="nil"/>
                <w:left w:val="nil"/>
                <w:bottom w:val="nil"/>
                <w:right w:val="nil"/>
                <w:between w:val="nil"/>
              </w:pBdr>
              <w:spacing w:before="50" w:line="228" w:lineRule="auto"/>
              <w:ind w:left="101" w:firstLine="300"/>
              <w:rPr>
                <w:color w:val="000000"/>
              </w:rPr>
            </w:pPr>
            <w:r>
              <w:rPr>
                <w:rFonts w:ascii="MS Gothic" w:eastAsia="MS Gothic" w:hAnsi="MS Gothic" w:cs="MS Gothic"/>
                <w:color w:val="000000"/>
              </w:rPr>
              <w:t>☐</w:t>
            </w:r>
            <w:r>
              <w:rPr>
                <w:color w:val="000000"/>
              </w:rPr>
              <w:t xml:space="preserve">  Această prioritate se referă în mod specific la obiectivul specific privind conectivitatea digitală prevăzut la articolul 3 alineatul (1) litera (a) punctul (v) din Regulamentul FEDR și Fondul de coeziune</w:t>
            </w:r>
          </w:p>
        </w:tc>
      </w:tr>
    </w:tbl>
    <w:p w:rsidR="00A659F3" w:rsidRDefault="0023642F">
      <w:pPr>
        <w:tabs>
          <w:tab w:val="left" w:pos="1132"/>
        </w:tabs>
        <w:spacing w:before="90"/>
        <w:ind w:left="354"/>
      </w:pPr>
      <w:r>
        <w:rPr>
          <w:b/>
          <w:sz w:val="25"/>
          <w:szCs w:val="25"/>
          <w:vertAlign w:val="superscript"/>
        </w:rPr>
        <w:t xml:space="preserve">* </w:t>
      </w:r>
      <w:r>
        <w:t>Dacă este bifată, treceți la secțiunea 2.1.1.2.</w:t>
      </w:r>
    </w:p>
    <w:p w:rsidR="00A659F3" w:rsidRDefault="00A659F3">
      <w:pPr>
        <w:rPr>
          <w:sz w:val="17"/>
          <w:szCs w:val="17"/>
        </w:rPr>
      </w:pPr>
    </w:p>
    <w:p w:rsidR="00A659F3" w:rsidRDefault="0023642F">
      <w:pPr>
        <w:numPr>
          <w:ilvl w:val="3"/>
          <w:numId w:val="28"/>
        </w:numPr>
        <w:pBdr>
          <w:top w:val="nil"/>
          <w:left w:val="nil"/>
          <w:bottom w:val="nil"/>
          <w:right w:val="nil"/>
          <w:between w:val="nil"/>
        </w:pBdr>
        <w:tabs>
          <w:tab w:val="left" w:pos="1242"/>
        </w:tabs>
        <w:spacing w:before="92"/>
        <w:ind w:left="1239" w:hanging="778"/>
        <w:rPr>
          <w:color w:val="000000"/>
        </w:rPr>
      </w:pPr>
      <w:r>
        <w:rPr>
          <w:color w:val="000000"/>
        </w:rPr>
        <w:t>Obiectiv specific</w:t>
      </w:r>
      <w:r>
        <w:rPr>
          <w:b/>
          <w:color w:val="000000"/>
          <w:sz w:val="33"/>
          <w:szCs w:val="33"/>
          <w:vertAlign w:val="superscript"/>
        </w:rPr>
        <w:footnoteReference w:id="35"/>
      </w:r>
      <w:r>
        <w:rPr>
          <w:color w:val="000000"/>
        </w:rPr>
        <w:t>(se repetă pentru fiecare obiectiv specific selectat, pentru alte priorități decât asistența tehnică)</w:t>
      </w:r>
    </w:p>
    <w:p w:rsidR="00A659F3" w:rsidRDefault="0023642F">
      <w:pPr>
        <w:pBdr>
          <w:top w:val="nil"/>
          <w:left w:val="nil"/>
          <w:bottom w:val="nil"/>
          <w:right w:val="nil"/>
          <w:between w:val="nil"/>
        </w:pBdr>
        <w:tabs>
          <w:tab w:val="left" w:pos="1242"/>
        </w:tabs>
        <w:spacing w:before="92"/>
        <w:ind w:left="1241"/>
        <w:rPr>
          <w:color w:val="366091"/>
        </w:rPr>
      </w:pPr>
      <w:r>
        <w:rPr>
          <w:color w:val="366091"/>
        </w:rPr>
        <w:t>3.1. Dezvoltarea unei rețele TEN-T, reziliente la schimbările climatice, inteligente, sigure, durabile și intermodale</w:t>
      </w:r>
    </w:p>
    <w:p w:rsidR="00A659F3" w:rsidRDefault="00A659F3">
      <w:pPr>
        <w:spacing w:before="3"/>
        <w:rPr>
          <w:sz w:val="30"/>
          <w:szCs w:val="30"/>
        </w:rPr>
      </w:pPr>
    </w:p>
    <w:p w:rsidR="00A659F3" w:rsidRDefault="0023642F">
      <w:pPr>
        <w:numPr>
          <w:ilvl w:val="4"/>
          <w:numId w:val="28"/>
        </w:numPr>
        <w:pBdr>
          <w:top w:val="nil"/>
          <w:left w:val="nil"/>
          <w:bottom w:val="nil"/>
          <w:right w:val="nil"/>
          <w:between w:val="nil"/>
        </w:pBdr>
        <w:tabs>
          <w:tab w:val="left" w:pos="1774"/>
          <w:tab w:val="left" w:pos="1775"/>
        </w:tabs>
        <w:ind w:left="1771" w:hanging="1310"/>
        <w:rPr>
          <w:color w:val="000000"/>
        </w:rPr>
      </w:pPr>
      <w:r>
        <w:rPr>
          <w:color w:val="000000"/>
        </w:rPr>
        <w:t>Intervenții ale fondurilor</w:t>
      </w:r>
    </w:p>
    <w:p w:rsidR="00A659F3" w:rsidRDefault="00A659F3">
      <w:pPr>
        <w:spacing w:before="2"/>
        <w:rPr>
          <w:sz w:val="30"/>
          <w:szCs w:val="30"/>
        </w:rPr>
      </w:pPr>
    </w:p>
    <w:p w:rsidR="00A659F3" w:rsidRDefault="0023642F">
      <w:pPr>
        <w:ind w:left="1241"/>
      </w:pPr>
      <w:r>
        <w:t>Trimitere: articolul 22 alineatul (3) litera (d) punctele (i), (iii), (iv), (v), (vi) și (vii) din RDC;</w:t>
      </w:r>
    </w:p>
    <w:p w:rsidR="00A659F3" w:rsidRDefault="00A659F3">
      <w:pPr>
        <w:spacing w:before="1"/>
        <w:rPr>
          <w:sz w:val="29"/>
          <w:szCs w:val="29"/>
        </w:rPr>
      </w:pPr>
    </w:p>
    <w:p w:rsidR="00A659F3" w:rsidRDefault="0023642F">
      <w:pPr>
        <w:ind w:left="1241"/>
      </w:pPr>
      <w:r>
        <w:t>Tipurile de acțiuni aferente – articolul 22 alineatul (3) litera (d) punctul (i) din RDC și articolul 6 din Regulamentul FSE+:</w:t>
      </w:r>
    </w:p>
    <w:p w:rsidR="00A659F3" w:rsidRDefault="00A659F3">
      <w:pPr>
        <w:spacing w:before="6"/>
        <w:rPr>
          <w:sz w:val="18"/>
          <w:szCs w:val="18"/>
        </w:rPr>
      </w:pPr>
    </w:p>
    <w:tbl>
      <w:tblPr>
        <w:tblStyle w:val="affffffffff"/>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26"/>
              <w:ind w:left="95"/>
            </w:pPr>
            <w:r>
              <w:t>Câmp de text [8 000]</w:t>
            </w:r>
          </w:p>
          <w:p w:rsidR="00A659F3" w:rsidRDefault="0023642F">
            <w:pPr>
              <w:jc w:val="both"/>
              <w:rPr>
                <w:color w:val="1F497D"/>
              </w:rPr>
            </w:pPr>
            <w:r>
              <w:rPr>
                <w:color w:val="1F497D"/>
              </w:rPr>
              <w:t xml:space="preserve">Transportul naval este, alături de transportul feroviar, considerat un mod de transport mai prietenos cu mediu și astfel contribuie la transpunerea viziunii strategice a Pactului Ecologic European prin capacitatea sa de a prelua cantități importante de mărfuri de pe transportul rutier, contribuind la atingerea dezideratului de neutralitate a emisiilor de carbon până în 2050. </w:t>
            </w:r>
          </w:p>
          <w:p w:rsidR="00A659F3" w:rsidRDefault="00A659F3">
            <w:pPr>
              <w:jc w:val="both"/>
              <w:rPr>
                <w:color w:val="1F497D"/>
              </w:rPr>
            </w:pPr>
          </w:p>
          <w:p w:rsidR="00A659F3" w:rsidRDefault="0023642F">
            <w:pPr>
              <w:jc w:val="both"/>
              <w:rPr>
                <w:color w:val="1F497D"/>
              </w:rPr>
            </w:pPr>
            <w:r>
              <w:rPr>
                <w:color w:val="1F497D"/>
              </w:rPr>
              <w:t>Transportul naval este susținut și de Mecanismul pentru Interconectarea Europei 2021-2027 – Proiectul fanion privind îmbunătățirea condițiilor de navigație pe sectorul comun româno-bulgar fiind prevăzut a fi implementat în cadrul CEF 2.0. În co</w:t>
            </w:r>
            <w:r w:rsidR="00400689">
              <w:rPr>
                <w:color w:val="1F497D"/>
              </w:rPr>
              <w:t>ordonare cu investițiile CEF, P</w:t>
            </w:r>
            <w:r>
              <w:rPr>
                <w:color w:val="1F497D"/>
              </w:rPr>
              <w:t>T va urmări finanțarea operațiunilor care să contribuie la îmbunătăţirea navigației pe Dunăre, precum și la creșterea gradului de utilizare a porturilor românești.</w:t>
            </w:r>
          </w:p>
          <w:p w:rsidR="00A659F3" w:rsidRDefault="00A659F3">
            <w:pPr>
              <w:jc w:val="both"/>
              <w:rPr>
                <w:color w:val="1F497D"/>
              </w:rPr>
            </w:pPr>
          </w:p>
          <w:p w:rsidR="00A659F3" w:rsidRDefault="0023642F">
            <w:pPr>
              <w:jc w:val="both"/>
              <w:rPr>
                <w:color w:val="1F497D"/>
              </w:rPr>
            </w:pPr>
            <w:r>
              <w:rPr>
                <w:color w:val="1F497D"/>
              </w:rPr>
              <w:t xml:space="preserve">Investițiile vor viza, cu precădere, porturile situate pe rețeaua primară a României corelând potențialul de dezvoltare a porturilor (trafic) cu nevoia de specializare a porturilor în funcție de dezvoltarea economică în aria lor de deservire (hinterland).  Investițiile vor viza infrastructura portuară ce cuprinde cheiuri, dane, bazine diguri și alte construcții hidrotehnice similare, utilitățile pentru serviciile portuare, căile de acces rutier și feroviar, platforme (inclusiv utilitățile aferente), precum și infrastructura de alimentare cu combustibili alternativi. </w:t>
            </w:r>
          </w:p>
          <w:p w:rsidR="00A659F3" w:rsidRDefault="00A659F3">
            <w:pPr>
              <w:jc w:val="both"/>
              <w:rPr>
                <w:color w:val="1F497D"/>
              </w:rPr>
            </w:pPr>
          </w:p>
          <w:p w:rsidR="00A659F3" w:rsidRDefault="0023642F">
            <w:pPr>
              <w:jc w:val="both"/>
              <w:rPr>
                <w:color w:val="1F497D"/>
              </w:rPr>
            </w:pPr>
            <w:r>
              <w:rPr>
                <w:color w:val="1F497D"/>
              </w:rPr>
              <w:t>În ceea ce privește îmbunătățirea condițiilor de navigație pe Dunăre vor fi sprijinite acțiunile ce au ca impact eliminarea punctelor critice pentru navigație pe Dunăre și creșterea eficienței transportului naval pe canalele navigabile ale acesteia.</w:t>
            </w:r>
          </w:p>
          <w:p w:rsidR="00A659F3" w:rsidRDefault="00A659F3">
            <w:pPr>
              <w:jc w:val="both"/>
              <w:rPr>
                <w:color w:val="1F497D"/>
              </w:rPr>
            </w:pPr>
          </w:p>
          <w:p w:rsidR="00A659F3" w:rsidRDefault="0023642F">
            <w:pPr>
              <w:jc w:val="both"/>
              <w:rPr>
                <w:color w:val="1F497D"/>
              </w:rPr>
            </w:pPr>
            <w:r>
              <w:rPr>
                <w:color w:val="1F497D"/>
              </w:rPr>
              <w:t>Investițiile în infrastructura terminalelor intermodale, a instalațiilor și echipamentelor aferente se vor efectua în conformitate cu prevederile legislației privind ajutorul de stat (maxim 10 MEUR/investiție fonduri publice, maxim 20 MEUR valoarea totală a unei investiții).</w:t>
            </w:r>
          </w:p>
          <w:p w:rsidR="00A659F3" w:rsidRDefault="00A659F3">
            <w:pPr>
              <w:jc w:val="both"/>
              <w:rPr>
                <w:color w:val="1F497D"/>
              </w:rPr>
            </w:pPr>
          </w:p>
          <w:p w:rsidR="00A659F3" w:rsidRDefault="0023642F">
            <w:pPr>
              <w:jc w:val="both"/>
              <w:rPr>
                <w:color w:val="1F497D"/>
              </w:rPr>
            </w:pPr>
            <w:r>
              <w:rPr>
                <w:color w:val="1F497D"/>
              </w:rPr>
              <w:t>Instalațiile, echipamentele și facilitățile de încărcare/descărcare, atat in porturi cat si in terminalele intermodale, pot fi finanțate în condițiile respectării regulilor de ajutor de stat.</w:t>
            </w:r>
          </w:p>
          <w:p w:rsidR="00A659F3" w:rsidRDefault="00A659F3">
            <w:pPr>
              <w:jc w:val="both"/>
              <w:rPr>
                <w:color w:val="1F497D"/>
              </w:rPr>
            </w:pPr>
          </w:p>
          <w:p w:rsidR="00A659F3" w:rsidRDefault="0023642F">
            <w:pPr>
              <w:jc w:val="both"/>
              <w:rPr>
                <w:color w:val="1F497D"/>
              </w:rPr>
            </w:pPr>
            <w:r>
              <w:rPr>
                <w:color w:val="1F497D"/>
              </w:rPr>
              <w:t>Se vor finanța operațiuni pentru:</w:t>
            </w:r>
          </w:p>
          <w:p w:rsidR="00A659F3" w:rsidRDefault="0023642F">
            <w:pPr>
              <w:widowControl/>
              <w:numPr>
                <w:ilvl w:val="0"/>
                <w:numId w:val="16"/>
              </w:numPr>
              <w:pBdr>
                <w:top w:val="nil"/>
                <w:left w:val="nil"/>
                <w:bottom w:val="nil"/>
                <w:right w:val="nil"/>
                <w:between w:val="nil"/>
              </w:pBdr>
              <w:spacing w:before="120"/>
              <w:jc w:val="both"/>
              <w:rPr>
                <w:color w:val="1F497D"/>
              </w:rPr>
            </w:pPr>
            <w:r>
              <w:rPr>
                <w:color w:val="1F497D"/>
              </w:rPr>
              <w:t>Proiecte fazate care răspund condițiilor de eligibilitate ale acestei priorități,</w:t>
            </w:r>
          </w:p>
          <w:p w:rsidR="00A659F3" w:rsidRDefault="0023642F">
            <w:pPr>
              <w:widowControl/>
              <w:numPr>
                <w:ilvl w:val="0"/>
                <w:numId w:val="16"/>
              </w:numPr>
              <w:pBdr>
                <w:top w:val="nil"/>
                <w:left w:val="nil"/>
                <w:bottom w:val="nil"/>
                <w:right w:val="nil"/>
                <w:between w:val="nil"/>
              </w:pBdr>
              <w:jc w:val="both"/>
              <w:rPr>
                <w:color w:val="1F497D"/>
              </w:rPr>
            </w:pPr>
            <w:r>
              <w:rPr>
                <w:color w:val="1F497D"/>
              </w:rPr>
              <w:t>Lucrări hidrotehnice pentru eliminarea punctelor critice pentru navigație pe Dunăre și creșterea eficienței transportului naval pe canalele navigabile ale acesteia</w:t>
            </w:r>
          </w:p>
          <w:p w:rsidR="00A659F3" w:rsidRDefault="0023642F">
            <w:pPr>
              <w:widowControl/>
              <w:numPr>
                <w:ilvl w:val="0"/>
                <w:numId w:val="16"/>
              </w:numPr>
              <w:pBdr>
                <w:top w:val="nil"/>
                <w:left w:val="nil"/>
                <w:bottom w:val="nil"/>
                <w:right w:val="nil"/>
                <w:between w:val="nil"/>
              </w:pBdr>
              <w:spacing w:line="276" w:lineRule="auto"/>
              <w:jc w:val="both"/>
              <w:rPr>
                <w:color w:val="1F497D"/>
              </w:rPr>
            </w:pPr>
            <w:r>
              <w:rPr>
                <w:color w:val="1F497D"/>
              </w:rPr>
              <w:t>Îmbunătățirea navigației pe Dunăre și canalele navigabile ale acesteia, inclusiv a măsurilor de siguranță a navigației, în particular în punctul critic Bala;</w:t>
            </w:r>
          </w:p>
          <w:p w:rsidR="00A659F3" w:rsidRDefault="0023642F">
            <w:pPr>
              <w:widowControl/>
              <w:numPr>
                <w:ilvl w:val="0"/>
                <w:numId w:val="16"/>
              </w:numPr>
              <w:pBdr>
                <w:top w:val="nil"/>
                <w:left w:val="nil"/>
                <w:bottom w:val="nil"/>
                <w:right w:val="nil"/>
                <w:between w:val="nil"/>
              </w:pBdr>
              <w:spacing w:line="276" w:lineRule="auto"/>
              <w:jc w:val="both"/>
              <w:rPr>
                <w:color w:val="1F497D"/>
              </w:rPr>
            </w:pPr>
            <w:r>
              <w:rPr>
                <w:color w:val="1F497D"/>
              </w:rPr>
              <w:t>Finalizarea Canalului Dunăre – București;</w:t>
            </w:r>
          </w:p>
          <w:p w:rsidR="00A659F3" w:rsidRDefault="0023642F">
            <w:pPr>
              <w:widowControl/>
              <w:numPr>
                <w:ilvl w:val="0"/>
                <w:numId w:val="16"/>
              </w:numPr>
              <w:pBdr>
                <w:top w:val="nil"/>
                <w:left w:val="nil"/>
                <w:bottom w:val="nil"/>
                <w:right w:val="nil"/>
                <w:between w:val="nil"/>
              </w:pBdr>
              <w:spacing w:line="276" w:lineRule="auto"/>
              <w:jc w:val="both"/>
              <w:rPr>
                <w:color w:val="1F497D"/>
              </w:rPr>
            </w:pPr>
            <w:r>
              <w:rPr>
                <w:color w:val="1F497D"/>
              </w:rPr>
              <w:t>Dezvoltarea / modernizarea porturilor dunărene strategice / situate pe rețeaua primară și rețeaua TEN-T, inclusiv a instalațiilor de combustibili alternativi (alimentare cu energie electrică la cheu, bunkeraj de hidrogen, metanol și amoniac);</w:t>
            </w:r>
          </w:p>
          <w:p w:rsidR="00A659F3" w:rsidRDefault="0023642F">
            <w:pPr>
              <w:widowControl/>
              <w:numPr>
                <w:ilvl w:val="0"/>
                <w:numId w:val="16"/>
              </w:numPr>
              <w:pBdr>
                <w:top w:val="nil"/>
                <w:left w:val="nil"/>
                <w:bottom w:val="nil"/>
                <w:right w:val="nil"/>
                <w:between w:val="nil"/>
              </w:pBdr>
              <w:jc w:val="both"/>
              <w:rPr>
                <w:color w:val="1F497D"/>
              </w:rPr>
            </w:pPr>
            <w:r>
              <w:rPr>
                <w:color w:val="1F497D"/>
              </w:rPr>
              <w:lastRenderedPageBreak/>
              <w:t>Asigurarea condiţiilor optime de navigaţie în bazinele portuare prin dragaj;</w:t>
            </w:r>
          </w:p>
          <w:p w:rsidR="00A659F3" w:rsidRDefault="0023642F">
            <w:pPr>
              <w:widowControl/>
              <w:numPr>
                <w:ilvl w:val="0"/>
                <w:numId w:val="16"/>
              </w:numPr>
              <w:pBdr>
                <w:top w:val="nil"/>
                <w:left w:val="nil"/>
                <w:bottom w:val="nil"/>
                <w:right w:val="nil"/>
                <w:between w:val="nil"/>
              </w:pBdr>
              <w:jc w:val="both"/>
              <w:rPr>
                <w:color w:val="1F497D"/>
              </w:rPr>
            </w:pPr>
            <w:r>
              <w:rPr>
                <w:color w:val="1F497D"/>
              </w:rPr>
              <w:t>Susținerea, cu respectarea cerințelor de ajutor de stat, a modernizării mijloacelor de propulsie a navelor utilizate de transportatorii români pe apele interioare pentru transport naval de marfă,</w:t>
            </w:r>
          </w:p>
          <w:p w:rsidR="00A659F3" w:rsidRDefault="0023642F">
            <w:pPr>
              <w:widowControl/>
              <w:numPr>
                <w:ilvl w:val="0"/>
                <w:numId w:val="16"/>
              </w:numPr>
              <w:pBdr>
                <w:top w:val="nil"/>
                <w:left w:val="nil"/>
                <w:bottom w:val="nil"/>
                <w:right w:val="nil"/>
                <w:between w:val="nil"/>
              </w:pBdr>
              <w:spacing w:line="276" w:lineRule="auto"/>
              <w:jc w:val="both"/>
              <w:rPr>
                <w:color w:val="1F497D"/>
              </w:rPr>
            </w:pPr>
            <w:r>
              <w:rPr>
                <w:color w:val="1F497D"/>
              </w:rPr>
              <w:t>Dezvoltarea</w:t>
            </w:r>
            <w:r w:rsidR="006713D3">
              <w:rPr>
                <w:color w:val="1F497D"/>
              </w:rPr>
              <w:t xml:space="preserve"> </w:t>
            </w:r>
            <w:r>
              <w:rPr>
                <w:color w:val="1F497D"/>
              </w:rPr>
              <w:t>Modernizarea Portului Constanța, inclusiv a instalațiilor de combustibili alternativi  (alimentare cu energie electrică la cheu, bunkeraj de hidrogen, metanol și amoniac);</w:t>
            </w:r>
          </w:p>
          <w:p w:rsidR="00A659F3" w:rsidRDefault="0023642F">
            <w:pPr>
              <w:widowControl/>
              <w:numPr>
                <w:ilvl w:val="0"/>
                <w:numId w:val="16"/>
              </w:numPr>
              <w:pBdr>
                <w:top w:val="nil"/>
                <w:left w:val="nil"/>
                <w:bottom w:val="nil"/>
                <w:right w:val="nil"/>
                <w:between w:val="nil"/>
              </w:pBdr>
              <w:spacing w:line="276" w:lineRule="auto"/>
              <w:jc w:val="both"/>
              <w:rPr>
                <w:color w:val="1F497D"/>
              </w:rPr>
            </w:pPr>
            <w:r>
              <w:rPr>
                <w:color w:val="1F497D"/>
              </w:rPr>
              <w:t>Dezvoltarea Serviciilor SSS (Short sea shipping) în Portul Constanța;</w:t>
            </w:r>
          </w:p>
          <w:p w:rsidR="00A659F3" w:rsidRDefault="0023642F">
            <w:pPr>
              <w:widowControl/>
              <w:numPr>
                <w:ilvl w:val="0"/>
                <w:numId w:val="16"/>
              </w:numPr>
              <w:pBdr>
                <w:top w:val="nil"/>
                <w:left w:val="nil"/>
                <w:bottom w:val="nil"/>
                <w:right w:val="nil"/>
                <w:between w:val="nil"/>
              </w:pBdr>
              <w:spacing w:line="276" w:lineRule="auto"/>
              <w:jc w:val="both"/>
              <w:rPr>
                <w:color w:val="1F497D"/>
              </w:rPr>
            </w:pPr>
            <w:r>
              <w:rPr>
                <w:color w:val="1F497D"/>
              </w:rPr>
              <w:t>Elaborarea documentelor necesare pregătirii proiectelor de îmbunătățire a navigației din aria de eligibilitate a axei prioritare;</w:t>
            </w:r>
          </w:p>
          <w:p w:rsidR="00A659F3" w:rsidRDefault="0023642F">
            <w:pPr>
              <w:widowControl/>
              <w:numPr>
                <w:ilvl w:val="0"/>
                <w:numId w:val="16"/>
              </w:numPr>
              <w:pBdr>
                <w:top w:val="nil"/>
                <w:left w:val="nil"/>
                <w:bottom w:val="nil"/>
                <w:right w:val="nil"/>
                <w:between w:val="nil"/>
              </w:pBdr>
              <w:spacing w:line="276" w:lineRule="auto"/>
              <w:jc w:val="both"/>
              <w:rPr>
                <w:color w:val="1F497D"/>
              </w:rPr>
            </w:pPr>
            <w:r>
              <w:rPr>
                <w:color w:val="1F497D"/>
              </w:rPr>
              <w:t xml:space="preserve">Derularea studiilor de prefezabilitate pentru noi canale navigabile conform </w:t>
            </w:r>
            <w:r>
              <w:rPr>
                <w:i/>
                <w:color w:val="1F497D"/>
              </w:rPr>
              <w:t>Programului Investițional</w:t>
            </w:r>
            <w:r>
              <w:rPr>
                <w:color w:val="1F497D"/>
              </w:rPr>
              <w:t>;</w:t>
            </w:r>
          </w:p>
          <w:p w:rsidR="00A659F3" w:rsidRDefault="0023642F">
            <w:pPr>
              <w:widowControl/>
              <w:numPr>
                <w:ilvl w:val="0"/>
                <w:numId w:val="16"/>
              </w:numPr>
              <w:pBdr>
                <w:top w:val="nil"/>
                <w:left w:val="nil"/>
                <w:bottom w:val="nil"/>
                <w:right w:val="nil"/>
                <w:between w:val="nil"/>
              </w:pBdr>
              <w:spacing w:line="276" w:lineRule="auto"/>
              <w:jc w:val="both"/>
              <w:rPr>
                <w:color w:val="1F497D"/>
              </w:rPr>
            </w:pPr>
            <w:r>
              <w:rPr>
                <w:color w:val="1F497D"/>
              </w:rPr>
              <w:t>Dezvoltarea terminalelor intermodale feroviar/rutier / Dezvoltarea de centre logistice multimodale</w:t>
            </w:r>
          </w:p>
          <w:p w:rsidR="00A659F3" w:rsidRDefault="0023642F">
            <w:pPr>
              <w:numPr>
                <w:ilvl w:val="0"/>
                <w:numId w:val="16"/>
              </w:numPr>
              <w:pBdr>
                <w:top w:val="nil"/>
                <w:left w:val="nil"/>
                <w:bottom w:val="nil"/>
                <w:right w:val="nil"/>
                <w:between w:val="nil"/>
              </w:pBdr>
              <w:spacing w:after="200" w:line="276" w:lineRule="auto"/>
              <w:jc w:val="both"/>
              <w:rPr>
                <w:rFonts w:ascii="Cambria" w:eastAsia="Cambria" w:hAnsi="Cambria" w:cs="Cambria"/>
                <w:color w:val="1F497D"/>
              </w:rPr>
            </w:pPr>
            <w:r>
              <w:rPr>
                <w:color w:val="1F497D"/>
              </w:rPr>
              <w:t>Investiții în infrastructura de acces la centrele logistice multimodale.</w:t>
            </w:r>
          </w:p>
          <w:p w:rsidR="00A659F3" w:rsidRDefault="0023642F">
            <w:pPr>
              <w:spacing w:line="259" w:lineRule="auto"/>
              <w:jc w:val="both"/>
              <w:rPr>
                <w:color w:val="1F497D"/>
              </w:rPr>
            </w:pPr>
            <w:r>
              <w:rPr>
                <w:color w:val="1F497D"/>
              </w:rPr>
              <w:t>Strategia propusă domeniului naval răspunde și priorităților de investiții identificate în Acțiunea 1 - Contribuția la îmbunătățirea infrastructurii și managementului porturilor și căilor navigabile si Actiunea 3 - Facilitarea modernizarii flotei, incluse în Axa Prioritară 1.a) din SUERD. Strategia propusă domeniului intermodal răspunde și priorităților de investiții identificate în Acțiunea 6 - Dezvoltarea planificării pentru multimodalitate, incluse în Axa Prioritară 1.b) din SUERD.</w:t>
            </w:r>
          </w:p>
          <w:p w:rsidR="00A659F3" w:rsidRDefault="0023642F">
            <w:pPr>
              <w:spacing w:line="259" w:lineRule="auto"/>
              <w:jc w:val="both"/>
              <w:rPr>
                <w:color w:val="1F497D"/>
              </w:rPr>
            </w:pPr>
            <w:r>
              <w:rPr>
                <w:color w:val="1F497D"/>
              </w:rPr>
              <w:t>Operațiunile vor fi localizate pe rețeaua TEN-T. De asemenea, operațiunile vor fi selectate numai dacă au fost derulate studiile privind impactul asupra mediului și îndeosebi asupra habitatelor speciilor protejate. Cheltuielile generate de implementarea măsurilor de protecție a mediului și habitatelor speciilor protejate vor fi eligibile în cadrul costurilor proiectelor.</w:t>
            </w:r>
          </w:p>
          <w:p w:rsidR="00A659F3" w:rsidRDefault="0023642F">
            <w:pPr>
              <w:spacing w:line="259" w:lineRule="auto"/>
              <w:jc w:val="both"/>
              <w:rPr>
                <w:color w:val="1F497D"/>
              </w:rPr>
            </w:pPr>
            <w:r>
              <w:rPr>
                <w:color w:val="1F497D"/>
              </w:rPr>
              <w:t>Ca principiu de finanțare, se propune ca cel mai mare procent din alocarea disponibilă să fie aferentă proiectelor din cadrul portului Constanța, datorită importanței deosebite a acestuia în cadrul sectorului naval în special și în cadrul sectorului de transport din România în general.</w:t>
            </w:r>
          </w:p>
          <w:p w:rsidR="00A659F3" w:rsidRDefault="0023642F">
            <w:pPr>
              <w:jc w:val="both"/>
              <w:rPr>
                <w:color w:val="1F497D"/>
              </w:rPr>
            </w:pPr>
            <w:r>
              <w:rPr>
                <w:color w:val="1F497D"/>
              </w:rPr>
              <w:t xml:space="preserve">Referitor la investițiile în transportul multimodal, se are în vedere lărgirea bazei de beneficiari eligibili prin includerea mediului privat, respectiv flexibilitatea în ceea ce privește localizarea acestora, în funcție de amplasamentele identificate de operatorii privați ca fiind cele mai oportune pentru astfel de investiții. </w:t>
            </w:r>
          </w:p>
          <w:p w:rsidR="00A659F3" w:rsidRDefault="0023642F">
            <w:pPr>
              <w:jc w:val="both"/>
              <w:rPr>
                <w:color w:val="1F497D"/>
              </w:rPr>
            </w:pPr>
            <w:r>
              <w:rPr>
                <w:color w:val="1F497D"/>
              </w:rPr>
              <w:t xml:space="preserve">Nu vor fi finanțate operațiuni legate de transportul sau prelucrarea țițeiului. </w:t>
            </w:r>
          </w:p>
          <w:p w:rsidR="00A659F3" w:rsidRDefault="0023642F">
            <w:pPr>
              <w:jc w:val="both"/>
              <w:rPr>
                <w:color w:val="1F497D"/>
              </w:rPr>
            </w:pPr>
            <w:r>
              <w:rPr>
                <w:color w:val="1F497D"/>
              </w:rPr>
              <w:t>Instrumentul de finanțare utilizat pentru toate investițiile din cadrul acestei priorități este grantul dar în condițiile și limitele regulilor ajutorului de stat. Pe lângă limitele ajutorului de stat grantul va fi acordat doar în situația în care există un deficit de finanțare dovedit pe baza analizelor economice din cadrul proiectelor.</w:t>
            </w:r>
          </w:p>
          <w:p w:rsidR="00A659F3" w:rsidRDefault="0023642F">
            <w:pPr>
              <w:spacing w:before="65"/>
              <w:jc w:val="both"/>
              <w:rPr>
                <w:color w:val="366091"/>
              </w:rPr>
            </w:pPr>
            <w:r>
              <w:rPr>
                <w:color w:val="366091"/>
              </w:rPr>
              <w:t>Beneficiarii acestei axe vor trebui să țină cont că bazele de date rezultate din investițiile co-finanțate din fondurile europene vor trebui să fie disponibile tuturor celor interesați sub forma datelor deschise (open data) sub condițiile prevăzute de Directiva privind datele deschise și reutilizarea informațiilor din sectorul public (Directiva (EU)2019/1024), ca și date de valoare ridicată (high value datasets). Aceasta înseamnă că datele trebuie să fie (a) puse la dispoziție în mod gratuit, în condițiile legii; (b) prelucrabile automat; (c) puse la dispoziție prin intermediul unor API; și (d) puse la dispoziție prin descărcare în masă, dacă este cazul.</w:t>
            </w:r>
          </w:p>
          <w:p w:rsidR="00A659F3" w:rsidRDefault="0023642F">
            <w:pPr>
              <w:spacing w:before="65"/>
              <w:jc w:val="both"/>
              <w:rPr>
                <w:color w:val="366091"/>
              </w:rPr>
            </w:pPr>
            <w:r>
              <w:rPr>
                <w:color w:val="366091"/>
              </w:rPr>
              <w:t xml:space="preserve">Acțiunile pentru creșterea capacității administrative a beneficiarului principal al acestei priorități, </w:t>
            </w:r>
            <w:r>
              <w:rPr>
                <w:color w:val="1F497D"/>
              </w:rPr>
              <w:t xml:space="preserve">în linie cu prioritățile de capacitate administrativă cuprinse </w:t>
            </w:r>
            <w:r>
              <w:rPr>
                <w:color w:val="1F497D"/>
              </w:rPr>
              <w:lastRenderedPageBreak/>
              <w:t>în cadrul Planului Investițional</w:t>
            </w:r>
            <w:r>
              <w:rPr>
                <w:color w:val="366091"/>
              </w:rPr>
              <w:t>, inclusiv dar fără a se limita la studii, evaluări, audituri, dezvoltare instituțională și administrativă pentru implementarea corespunzătoare a proiectelor din portofoliul axei, vor putea fi finanțate în cadrul acestei priorități. În cadrul acestei priorități măsurile de capacitate administrativă se vor implementa în baza unui plan de acțiune agreat cu autoritatea de management.</w:t>
            </w:r>
          </w:p>
          <w:p w:rsidR="00A659F3" w:rsidRDefault="00A659F3">
            <w:pPr>
              <w:spacing w:before="65"/>
              <w:jc w:val="both"/>
              <w:rPr>
                <w:color w:val="366091"/>
              </w:rPr>
            </w:pPr>
          </w:p>
          <w:p w:rsidR="00A659F3" w:rsidRDefault="0023642F">
            <w:pPr>
              <w:jc w:val="both"/>
              <w:rPr>
                <w:b/>
                <w:i/>
                <w:color w:val="1F497D"/>
              </w:rPr>
            </w:pPr>
            <w:r>
              <w:rPr>
                <w:b/>
                <w:i/>
                <w:color w:val="1F497D"/>
              </w:rPr>
              <w:t>Beneficiari:</w:t>
            </w:r>
          </w:p>
          <w:p w:rsidR="00A659F3" w:rsidRDefault="0023642F">
            <w:pPr>
              <w:widowControl/>
              <w:numPr>
                <w:ilvl w:val="0"/>
                <w:numId w:val="26"/>
              </w:numPr>
              <w:pBdr>
                <w:top w:val="nil"/>
                <w:left w:val="nil"/>
                <w:bottom w:val="nil"/>
                <w:right w:val="nil"/>
                <w:between w:val="nil"/>
              </w:pBdr>
              <w:spacing w:before="120"/>
              <w:jc w:val="both"/>
              <w:rPr>
                <w:rFonts w:ascii="Cambria" w:eastAsia="Cambria" w:hAnsi="Cambria" w:cs="Cambria"/>
                <w:i/>
                <w:color w:val="1F497D"/>
              </w:rPr>
            </w:pPr>
            <w:r>
              <w:rPr>
                <w:rFonts w:ascii="Cambria" w:eastAsia="Cambria" w:hAnsi="Cambria" w:cs="Cambria"/>
                <w:i/>
                <w:color w:val="1F497D"/>
              </w:rPr>
              <w:t>Administratorii porturilor maritime si fluviale</w:t>
            </w:r>
          </w:p>
          <w:p w:rsidR="00A659F3" w:rsidRDefault="0023642F">
            <w:pPr>
              <w:widowControl/>
              <w:numPr>
                <w:ilvl w:val="0"/>
                <w:numId w:val="26"/>
              </w:numPr>
              <w:pBdr>
                <w:top w:val="nil"/>
                <w:left w:val="nil"/>
                <w:bottom w:val="nil"/>
                <w:right w:val="nil"/>
                <w:between w:val="nil"/>
              </w:pBdr>
              <w:jc w:val="both"/>
              <w:rPr>
                <w:rFonts w:ascii="Cambria" w:eastAsia="Cambria" w:hAnsi="Cambria" w:cs="Cambria"/>
                <w:i/>
                <w:color w:val="1F497D"/>
              </w:rPr>
            </w:pPr>
            <w:r>
              <w:rPr>
                <w:rFonts w:ascii="Cambria" w:eastAsia="Cambria" w:hAnsi="Cambria" w:cs="Cambria"/>
                <w:i/>
                <w:color w:val="1F497D"/>
              </w:rPr>
              <w:t>Operatori Portuari Privati / Operatori de transport naval /Operatori de terminale logistice</w:t>
            </w:r>
          </w:p>
          <w:p w:rsidR="00A659F3" w:rsidRDefault="0023642F">
            <w:pPr>
              <w:widowControl/>
              <w:numPr>
                <w:ilvl w:val="0"/>
                <w:numId w:val="26"/>
              </w:numPr>
              <w:pBdr>
                <w:top w:val="nil"/>
                <w:left w:val="nil"/>
                <w:bottom w:val="nil"/>
                <w:right w:val="nil"/>
                <w:between w:val="nil"/>
              </w:pBdr>
              <w:jc w:val="both"/>
              <w:rPr>
                <w:rFonts w:ascii="Cambria" w:eastAsia="Cambria" w:hAnsi="Cambria" w:cs="Cambria"/>
                <w:color w:val="000000"/>
              </w:rPr>
            </w:pPr>
            <w:r>
              <w:rPr>
                <w:rFonts w:ascii="Cambria" w:eastAsia="Cambria" w:hAnsi="Cambria" w:cs="Cambria"/>
                <w:i/>
                <w:color w:val="1F497D"/>
              </w:rPr>
              <w:t>MTI</w:t>
            </w:r>
          </w:p>
          <w:p w:rsidR="00A659F3" w:rsidRDefault="0023642F">
            <w:pPr>
              <w:widowControl/>
              <w:numPr>
                <w:ilvl w:val="0"/>
                <w:numId w:val="26"/>
              </w:numPr>
              <w:pBdr>
                <w:top w:val="nil"/>
                <w:left w:val="nil"/>
                <w:bottom w:val="nil"/>
                <w:right w:val="nil"/>
                <w:between w:val="nil"/>
              </w:pBdr>
              <w:jc w:val="both"/>
              <w:rPr>
                <w:rFonts w:ascii="Cambria" w:eastAsia="Cambria" w:hAnsi="Cambria" w:cs="Cambria"/>
                <w:color w:val="000000"/>
              </w:rPr>
            </w:pPr>
            <w:r>
              <w:rPr>
                <w:rFonts w:ascii="Cambria" w:eastAsia="Cambria" w:hAnsi="Cambria" w:cs="Cambria"/>
                <w:i/>
                <w:color w:val="1F497D"/>
              </w:rPr>
              <w:t>Parteneriate între beneficiari</w:t>
            </w:r>
          </w:p>
        </w:tc>
      </w:tr>
    </w:tbl>
    <w:p w:rsidR="00A659F3" w:rsidRDefault="00A659F3">
      <w:pPr>
        <w:spacing w:before="65"/>
        <w:ind w:left="1241"/>
      </w:pPr>
    </w:p>
    <w:p w:rsidR="00A659F3" w:rsidRDefault="0023642F">
      <w:pPr>
        <w:spacing w:before="65"/>
        <w:ind w:left="1241"/>
      </w:pPr>
      <w:r>
        <w:t>Principalele grupuri-țintă - articolul 22 alineatul (3) litera (d) punctul (iii) din RDC:</w:t>
      </w:r>
    </w:p>
    <w:p w:rsidR="00A659F3" w:rsidRDefault="00A659F3">
      <w:pPr>
        <w:spacing w:before="5"/>
        <w:rPr>
          <w:sz w:val="17"/>
          <w:szCs w:val="17"/>
        </w:rPr>
      </w:pPr>
    </w:p>
    <w:tbl>
      <w:tblPr>
        <w:tblStyle w:val="affffffffff0"/>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[1 000]</w:t>
            </w:r>
          </w:p>
          <w:p w:rsidR="00A659F3" w:rsidRDefault="0023642F">
            <w:pPr>
              <w:spacing w:before="65" w:after="136" w:line="350" w:lineRule="auto"/>
              <w:ind w:right="672"/>
            </w:pPr>
            <w:r>
              <w:rPr>
                <w:color w:val="366091"/>
              </w:rPr>
              <w:t>Principalele grupuri țintă vizate de prezenta prioritate sunt utilizatorii și operatorii transportului naval, în special transportul naval de marfă, precum și utilizatorii și operatorii transportului intermodal, în particular operațiunile logistice ce cuprind transferul între modul de transport rutier și cel feroviar. Transportul intermodal de pasageri nu este vizat de prezenta prioritate.</w:t>
            </w:r>
          </w:p>
        </w:tc>
      </w:tr>
    </w:tbl>
    <w:p w:rsidR="00A659F3" w:rsidRDefault="00A659F3">
      <w:pPr>
        <w:spacing w:before="65" w:after="136" w:line="350" w:lineRule="auto"/>
        <w:ind w:left="1241" w:right="672"/>
      </w:pPr>
    </w:p>
    <w:p w:rsidR="00A659F3" w:rsidRDefault="0023642F">
      <w:pPr>
        <w:spacing w:before="65" w:after="136" w:line="350" w:lineRule="auto"/>
        <w:ind w:left="1241" w:right="672"/>
      </w:pPr>
      <w:r>
        <w:t>Acțiuni menite să garanteze egalitatea, incluziunea și nediscriminarea – articolul 22 alineatul (3) litera (d) punctul (iv) din RDC și articolul 6 din Regulamentul FSE+</w:t>
      </w:r>
    </w:p>
    <w:tbl>
      <w:tblPr>
        <w:tblStyle w:val="affffffffff1"/>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7"/>
      </w:tblGrid>
      <w:tr w:rsidR="00A659F3">
        <w:trPr>
          <w:jc w:val="center"/>
        </w:trPr>
        <w:tc>
          <w:tcPr>
            <w:tcW w:w="13887" w:type="dxa"/>
          </w:tcPr>
          <w:p w:rsidR="00A659F3" w:rsidRDefault="0023642F">
            <w:pPr>
              <w:spacing w:before="40"/>
              <w:ind w:left="95"/>
            </w:pPr>
            <w:r>
              <w:t>Câmp de text [2 000]</w:t>
            </w:r>
          </w:p>
          <w:p w:rsidR="00A659F3" w:rsidRDefault="0023642F">
            <w:pPr>
              <w:spacing w:before="40"/>
              <w:ind w:left="95"/>
              <w:jc w:val="both"/>
              <w:rPr>
                <w:color w:val="366091"/>
              </w:rPr>
            </w:pPr>
            <w:r>
              <w:rPr>
                <w:color w:val="366091"/>
              </w:rPr>
              <w:t>Toate investiţiile din sectorul de transport vor avea un caracter inclusiv şi vor respecta principiile egalităţii de şanse şi nediscriminării, asigurând participarea deplină a fiecărei persoane la viaţa economică şi socială, fără deosebire de origine etnică, sex, religie, vârstă, dizabilități sau orientare sexuală.</w:t>
            </w:r>
          </w:p>
          <w:p w:rsidR="00A659F3" w:rsidRDefault="00400689">
            <w:pPr>
              <w:spacing w:before="40"/>
              <w:ind w:left="95"/>
              <w:jc w:val="both"/>
              <w:rPr>
                <w:color w:val="366091"/>
              </w:rPr>
            </w:pPr>
            <w:r>
              <w:rPr>
                <w:color w:val="366091"/>
              </w:rPr>
              <w:t>Accesul la finanţarea P</w:t>
            </w:r>
            <w:r w:rsidR="0023642F">
              <w:rPr>
                <w:color w:val="366091"/>
              </w:rPr>
              <w:t>T se va face în mod nediscriminatoriu, utilizând criterii transparente de evaluare şi selecţie şi încurajând participarea tuturor beneficiarilor eligibili.</w:t>
            </w:r>
          </w:p>
          <w:p w:rsidR="00A659F3" w:rsidRDefault="0023642F">
            <w:pPr>
              <w:spacing w:before="40"/>
              <w:ind w:left="95"/>
              <w:jc w:val="both"/>
              <w:rPr>
                <w:color w:val="366091"/>
              </w:rPr>
            </w:pPr>
            <w:r>
              <w:rPr>
                <w:color w:val="366091"/>
              </w:rPr>
              <w:t>Totodată, beneficiarii direcţi, operatorii de transport, agenţii economici şi firmele de construcţie vor fi încurajate să adopte o politică de angajare și promovare nediscriminatorie, bazată pe criterii de competenţă şi calificare obiective.</w:t>
            </w:r>
          </w:p>
          <w:p w:rsidR="00A659F3" w:rsidRDefault="0023642F">
            <w:pPr>
              <w:spacing w:before="40"/>
              <w:ind w:left="95"/>
              <w:jc w:val="both"/>
              <w:rPr>
                <w:color w:val="366091"/>
              </w:rPr>
            </w:pPr>
            <w:r>
              <w:rPr>
                <w:color w:val="366091"/>
              </w:rPr>
              <w:t xml:space="preserve">Investiţiile vor asigura posibilitatea persoanelor cu dizabilități de a avea acces, în condiții de egalitate cu ceilalți cetățeni, la infrastructură şi mijloacele de </w:t>
            </w:r>
            <w:r>
              <w:rPr>
                <w:color w:val="366091"/>
              </w:rPr>
              <w:lastRenderedPageBreak/>
              <w:t>transport.</w:t>
            </w:r>
          </w:p>
          <w:p w:rsidR="00A659F3" w:rsidRDefault="0023642F">
            <w:pPr>
              <w:spacing w:before="40"/>
              <w:ind w:left="95"/>
              <w:jc w:val="both"/>
              <w:rPr>
                <w:color w:val="366091"/>
              </w:rPr>
            </w:pPr>
            <w:r>
              <w:rPr>
                <w:color w:val="366091"/>
              </w:rPr>
              <w:t>Transportul rutier, feroviar pentru călători, precum şi cel cu metroul, peroanele principalelor stații, spațiile de parcare, străzile și drumurile publice, mijloacele de informare şi atenţionare vor fi adaptate conform prevederilor legale în domeniu, astfel încât să permită accesul neîngrădit al persoanelor cu handicap. Investiţiile în acest domeniu vor include măsuri pentru asigurarea dotărilor specifice (lifturi de acces în stații, rampe pentru cărucioare) accesului pentru persoane cu dizabilități în mijloacele de transport.</w:t>
            </w:r>
          </w:p>
          <w:p w:rsidR="00A659F3" w:rsidRDefault="0023642F">
            <w:pPr>
              <w:spacing w:before="40"/>
              <w:ind w:left="95"/>
              <w:jc w:val="both"/>
              <w:rPr>
                <w:color w:val="366091"/>
              </w:rPr>
            </w:pPr>
            <w:r>
              <w:rPr>
                <w:color w:val="366091"/>
              </w:rPr>
              <w:t>Totodată, vor fi avute în vedere măsuri pentru:</w:t>
            </w:r>
          </w:p>
          <w:p w:rsidR="00A659F3" w:rsidRDefault="0023642F">
            <w:pPr>
              <w:numPr>
                <w:ilvl w:val="0"/>
                <w:numId w:val="24"/>
              </w:numPr>
              <w:spacing w:before="40"/>
              <w:jc w:val="both"/>
              <w:rPr>
                <w:color w:val="366091"/>
              </w:rPr>
            </w:pPr>
            <w:r>
              <w:rPr>
                <w:color w:val="366091"/>
              </w:rPr>
              <w:t>marcarea prin pavaj tactil a spațiilor de acces către transportul public;</w:t>
            </w:r>
          </w:p>
          <w:p w:rsidR="00A659F3" w:rsidRDefault="0023642F">
            <w:pPr>
              <w:numPr>
                <w:ilvl w:val="0"/>
                <w:numId w:val="24"/>
              </w:numPr>
              <w:spacing w:before="40"/>
              <w:jc w:val="both"/>
              <w:rPr>
                <w:color w:val="366091"/>
              </w:rPr>
            </w:pPr>
            <w:r>
              <w:rPr>
                <w:color w:val="366091"/>
              </w:rPr>
              <w:t xml:space="preserve">montarea panourilor de afișaj corespunzătoare nevoilor persoanelor cu handicap vizual și auditiv în mijloacele de transport public; </w:t>
            </w:r>
          </w:p>
          <w:p w:rsidR="00A659F3" w:rsidRDefault="0023642F">
            <w:pPr>
              <w:numPr>
                <w:ilvl w:val="0"/>
                <w:numId w:val="24"/>
              </w:numPr>
              <w:spacing w:before="40"/>
              <w:jc w:val="both"/>
              <w:rPr>
                <w:color w:val="366091"/>
              </w:rPr>
            </w:pPr>
            <w:r>
              <w:rPr>
                <w:color w:val="366091"/>
              </w:rPr>
              <w:t>imprimarea cu caractere mari și în culori contrastante a rutelor și a indicativelor mijloacelor de transport.</w:t>
            </w:r>
          </w:p>
          <w:p w:rsidR="00A659F3" w:rsidRDefault="00A659F3">
            <w:pPr>
              <w:rPr>
                <w:sz w:val="20"/>
                <w:szCs w:val="20"/>
              </w:rPr>
            </w:pPr>
          </w:p>
        </w:tc>
      </w:tr>
    </w:tbl>
    <w:p w:rsidR="00A659F3" w:rsidRDefault="00A659F3">
      <w:pPr>
        <w:spacing w:before="11"/>
        <w:rPr>
          <w:sz w:val="24"/>
          <w:szCs w:val="24"/>
        </w:rPr>
      </w:pPr>
    </w:p>
    <w:p w:rsidR="00A659F3" w:rsidRDefault="0023642F">
      <w:pPr>
        <w:spacing w:before="89" w:line="362" w:lineRule="auto"/>
        <w:ind w:left="1091" w:right="672"/>
      </w:pPr>
      <w:r>
        <w:t>Indicarea teritoriilor specifice vizate, inclusiv utilizarea planificată a instrumentelor teritoriale – articolul 22 alineatul (3) litera (d) punctul (v) din RDC</w:t>
      </w:r>
    </w:p>
    <w:tbl>
      <w:tblPr>
        <w:tblStyle w:val="affffffffff2"/>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26"/>
              <w:ind w:left="95"/>
            </w:pPr>
            <w:r>
              <w:t>Câmp de text [2 000]</w:t>
            </w:r>
          </w:p>
          <w:p w:rsidR="00A659F3" w:rsidRDefault="0023642F">
            <w:pPr>
              <w:spacing w:before="65"/>
            </w:pPr>
            <w:r>
              <w:rPr>
                <w:color w:val="366091"/>
              </w:rPr>
              <w:t>RO - întreg teritoriul</w:t>
            </w:r>
          </w:p>
        </w:tc>
      </w:tr>
    </w:tbl>
    <w:p w:rsidR="00A659F3" w:rsidRDefault="00A659F3">
      <w:pPr>
        <w:spacing w:before="65"/>
        <w:ind w:left="1091"/>
      </w:pPr>
    </w:p>
    <w:p w:rsidR="00A659F3" w:rsidRDefault="0023642F">
      <w:pPr>
        <w:spacing w:before="65"/>
        <w:ind w:left="1091"/>
      </w:pPr>
      <w:r>
        <w:t xml:space="preserve">Acțiuni interregionale, transfrontaliere și transnaționale –articolul 22 alineatul (3) litera (d) punctul (vi) din RDC </w:t>
      </w:r>
      <w:r>
        <w:rPr>
          <w:color w:val="366091"/>
        </w:rPr>
        <w:t>N/A</w:t>
      </w:r>
    </w:p>
    <w:p w:rsidR="00A659F3" w:rsidRDefault="00A659F3">
      <w:pPr>
        <w:spacing w:before="7"/>
        <w:rPr>
          <w:sz w:val="18"/>
          <w:szCs w:val="18"/>
        </w:rPr>
      </w:pPr>
    </w:p>
    <w:tbl>
      <w:tblPr>
        <w:tblStyle w:val="affffffffff3"/>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left="1091"/>
      </w:pPr>
    </w:p>
    <w:p w:rsidR="00A659F3" w:rsidRDefault="0023642F">
      <w:pPr>
        <w:spacing w:before="65"/>
        <w:ind w:left="1091"/>
      </w:pPr>
      <w:r>
        <w:t xml:space="preserve">Utilizarea planificată a instrumentelor financiare – articolul  22 alineatul (3) litera (d) punctul  (vii) din RDC </w:t>
      </w:r>
      <w:r>
        <w:rPr>
          <w:color w:val="366091"/>
        </w:rPr>
        <w:t>N/A</w:t>
      </w:r>
    </w:p>
    <w:p w:rsidR="00A659F3" w:rsidRDefault="00A659F3">
      <w:pPr>
        <w:spacing w:before="5"/>
        <w:rPr>
          <w:sz w:val="17"/>
          <w:szCs w:val="17"/>
        </w:rPr>
      </w:pPr>
    </w:p>
    <w:tbl>
      <w:tblPr>
        <w:tblStyle w:val="affffffffff4"/>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[1 000]</w:t>
            </w:r>
          </w:p>
          <w:p w:rsidR="00A659F3" w:rsidRDefault="00A659F3">
            <w:pPr>
              <w:rPr>
                <w:sz w:val="20"/>
                <w:szCs w:val="20"/>
              </w:rPr>
            </w:pPr>
          </w:p>
        </w:tc>
      </w:tr>
    </w:tbl>
    <w:p w:rsidR="00A659F3" w:rsidRDefault="00A659F3">
      <w:pPr>
        <w:rPr>
          <w:sz w:val="20"/>
          <w:szCs w:val="20"/>
        </w:rPr>
      </w:pPr>
    </w:p>
    <w:p w:rsidR="00A659F3" w:rsidRDefault="0023642F">
      <w:pPr>
        <w:numPr>
          <w:ilvl w:val="4"/>
          <w:numId w:val="28"/>
        </w:numPr>
        <w:pBdr>
          <w:top w:val="nil"/>
          <w:left w:val="nil"/>
          <w:bottom w:val="nil"/>
          <w:right w:val="nil"/>
          <w:between w:val="nil"/>
        </w:pBdr>
        <w:tabs>
          <w:tab w:val="left" w:pos="1623"/>
          <w:tab w:val="left" w:pos="1624"/>
        </w:tabs>
        <w:spacing w:before="206"/>
        <w:ind w:left="1627" w:hanging="1310"/>
        <w:rPr>
          <w:color w:val="000000"/>
        </w:rPr>
      </w:pPr>
      <w:r>
        <w:rPr>
          <w:color w:val="000000"/>
        </w:rPr>
        <w:t>Indicatori</w:t>
      </w:r>
    </w:p>
    <w:p w:rsidR="00A659F3" w:rsidRDefault="00A659F3">
      <w:pPr>
        <w:rPr>
          <w:sz w:val="29"/>
          <w:szCs w:val="29"/>
        </w:rPr>
      </w:pPr>
    </w:p>
    <w:p w:rsidR="00A659F3" w:rsidRDefault="0023642F">
      <w:pPr>
        <w:spacing w:before="1"/>
        <w:ind w:left="1091"/>
      </w:pPr>
      <w:r>
        <w:t>Trimitere: articolul 22 alineatul (3) litera (d) punctul (ii) din RDC și articolul 8 din Regulamentul FEDR și Fondul de coeziune</w:t>
      </w:r>
    </w:p>
    <w:p w:rsidR="00A659F3" w:rsidRDefault="00A659F3">
      <w:pPr>
        <w:spacing w:before="10"/>
        <w:rPr>
          <w:sz w:val="24"/>
          <w:szCs w:val="24"/>
        </w:rPr>
      </w:pPr>
    </w:p>
    <w:p w:rsidR="00A659F3" w:rsidRDefault="0023642F">
      <w:pPr>
        <w:spacing w:before="89"/>
        <w:ind w:left="378"/>
      </w:pPr>
      <w:r>
        <w:t>Tabelul 2: Indicatori de realizare</w:t>
      </w:r>
    </w:p>
    <w:p w:rsidR="00A659F3" w:rsidRDefault="00A659F3"/>
    <w:tbl>
      <w:tblPr>
        <w:tblStyle w:val="affffffffff5"/>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34"/>
        <w:gridCol w:w="1969"/>
        <w:gridCol w:w="712"/>
        <w:gridCol w:w="2067"/>
        <w:gridCol w:w="824"/>
        <w:gridCol w:w="1690"/>
        <w:gridCol w:w="1997"/>
        <w:gridCol w:w="1899"/>
        <w:gridCol w:w="1572"/>
      </w:tblGrid>
      <w:tr w:rsidR="00A659F3">
        <w:trPr>
          <w:trHeight w:val="599"/>
          <w:jc w:val="center"/>
        </w:trPr>
        <w:tc>
          <w:tcPr>
            <w:tcW w:w="1334" w:type="dxa"/>
          </w:tcPr>
          <w:p w:rsidR="00A659F3" w:rsidRDefault="0023642F">
            <w:pPr>
              <w:pBdr>
                <w:top w:val="nil"/>
                <w:left w:val="nil"/>
                <w:bottom w:val="nil"/>
                <w:right w:val="nil"/>
                <w:between w:val="nil"/>
              </w:pBdr>
              <w:spacing w:before="162"/>
              <w:ind w:left="128"/>
              <w:rPr>
                <w:color w:val="000000"/>
              </w:rPr>
            </w:pPr>
            <w:r>
              <w:rPr>
                <w:color w:val="000000"/>
              </w:rPr>
              <w:t>Prioritate</w:t>
            </w:r>
          </w:p>
        </w:tc>
        <w:tc>
          <w:tcPr>
            <w:tcW w:w="1969" w:type="dxa"/>
          </w:tcPr>
          <w:p w:rsidR="00A659F3" w:rsidRDefault="0023642F">
            <w:pPr>
              <w:pBdr>
                <w:top w:val="nil"/>
                <w:left w:val="nil"/>
                <w:bottom w:val="nil"/>
                <w:right w:val="nil"/>
                <w:between w:val="nil"/>
              </w:pBdr>
              <w:spacing w:before="162"/>
              <w:ind w:left="252"/>
              <w:rPr>
                <w:color w:val="000000"/>
              </w:rPr>
            </w:pPr>
            <w:r>
              <w:rPr>
                <w:color w:val="000000"/>
              </w:rPr>
              <w:t>Obiectiv specific</w:t>
            </w:r>
          </w:p>
        </w:tc>
        <w:tc>
          <w:tcPr>
            <w:tcW w:w="712" w:type="dxa"/>
          </w:tcPr>
          <w:p w:rsidR="00A659F3" w:rsidRDefault="0023642F">
            <w:pPr>
              <w:pBdr>
                <w:top w:val="nil"/>
                <w:left w:val="nil"/>
                <w:bottom w:val="nil"/>
                <w:right w:val="nil"/>
                <w:between w:val="nil"/>
              </w:pBdr>
              <w:spacing w:before="162"/>
              <w:ind w:left="128"/>
              <w:rPr>
                <w:color w:val="000000"/>
              </w:rPr>
            </w:pPr>
            <w:r>
              <w:rPr>
                <w:color w:val="000000"/>
              </w:rPr>
              <w:t>Fond</w:t>
            </w:r>
          </w:p>
        </w:tc>
        <w:tc>
          <w:tcPr>
            <w:tcW w:w="2067" w:type="dxa"/>
          </w:tcPr>
          <w:p w:rsidR="00A659F3" w:rsidRDefault="0023642F">
            <w:pPr>
              <w:pBdr>
                <w:top w:val="nil"/>
                <w:left w:val="nil"/>
                <w:bottom w:val="nil"/>
                <w:right w:val="nil"/>
                <w:between w:val="nil"/>
              </w:pBdr>
              <w:spacing w:before="162"/>
              <w:ind w:left="156"/>
              <w:rPr>
                <w:color w:val="000000"/>
              </w:rPr>
            </w:pPr>
            <w:r>
              <w:rPr>
                <w:color w:val="000000"/>
              </w:rPr>
              <w:t>Categorie de regiuni</w:t>
            </w:r>
          </w:p>
        </w:tc>
        <w:tc>
          <w:tcPr>
            <w:tcW w:w="824" w:type="dxa"/>
          </w:tcPr>
          <w:p w:rsidR="00A659F3" w:rsidRDefault="0023642F">
            <w:pPr>
              <w:pBdr>
                <w:top w:val="nil"/>
                <w:left w:val="nil"/>
                <w:bottom w:val="nil"/>
                <w:right w:val="nil"/>
                <w:between w:val="nil"/>
              </w:pBdr>
              <w:spacing w:before="162"/>
              <w:ind w:left="129"/>
              <w:rPr>
                <w:color w:val="000000"/>
              </w:rPr>
            </w:pPr>
            <w:r>
              <w:rPr>
                <w:color w:val="000000"/>
              </w:rPr>
              <w:t>ID [5]</w:t>
            </w:r>
          </w:p>
        </w:tc>
        <w:tc>
          <w:tcPr>
            <w:tcW w:w="1690" w:type="dxa"/>
          </w:tcPr>
          <w:p w:rsidR="00A659F3" w:rsidRDefault="0023642F">
            <w:pPr>
              <w:pBdr>
                <w:top w:val="nil"/>
                <w:left w:val="nil"/>
                <w:bottom w:val="nil"/>
                <w:right w:val="nil"/>
                <w:between w:val="nil"/>
              </w:pBdr>
              <w:spacing w:before="162"/>
              <w:ind w:left="170"/>
              <w:rPr>
                <w:color w:val="000000"/>
              </w:rPr>
            </w:pPr>
            <w:r>
              <w:rPr>
                <w:color w:val="000000"/>
              </w:rPr>
              <w:t>Indicator [255]</w:t>
            </w:r>
          </w:p>
        </w:tc>
        <w:tc>
          <w:tcPr>
            <w:tcW w:w="1997" w:type="dxa"/>
          </w:tcPr>
          <w:p w:rsidR="00A659F3" w:rsidRDefault="0023642F">
            <w:pPr>
              <w:pBdr>
                <w:top w:val="nil"/>
                <w:left w:val="nil"/>
                <w:bottom w:val="nil"/>
                <w:right w:val="nil"/>
                <w:between w:val="nil"/>
              </w:pBdr>
              <w:spacing w:before="162"/>
              <w:ind w:left="199"/>
              <w:rPr>
                <w:color w:val="000000"/>
              </w:rPr>
            </w:pPr>
            <w:r>
              <w:rPr>
                <w:color w:val="000000"/>
              </w:rPr>
              <w:t>Unitate de măsură</w:t>
            </w:r>
          </w:p>
        </w:tc>
        <w:tc>
          <w:tcPr>
            <w:tcW w:w="1899" w:type="dxa"/>
          </w:tcPr>
          <w:p w:rsidR="00A659F3" w:rsidRDefault="0023642F">
            <w:pPr>
              <w:pBdr>
                <w:top w:val="nil"/>
                <w:left w:val="nil"/>
                <w:bottom w:val="nil"/>
                <w:right w:val="nil"/>
                <w:between w:val="nil"/>
              </w:pBdr>
              <w:spacing w:before="39" w:line="249" w:lineRule="auto"/>
              <w:ind w:left="136" w:right="138"/>
              <w:jc w:val="center"/>
              <w:rPr>
                <w:color w:val="000000"/>
              </w:rPr>
            </w:pPr>
            <w:r>
              <w:rPr>
                <w:color w:val="000000"/>
              </w:rPr>
              <w:t>Obiectiv de etapă</w:t>
            </w:r>
          </w:p>
          <w:p w:rsidR="00A659F3" w:rsidRDefault="0023642F">
            <w:pPr>
              <w:pBdr>
                <w:top w:val="nil"/>
                <w:left w:val="nil"/>
                <w:bottom w:val="nil"/>
                <w:right w:val="nil"/>
                <w:between w:val="nil"/>
              </w:pBdr>
              <w:spacing w:line="249" w:lineRule="auto"/>
              <w:ind w:left="136" w:right="124"/>
              <w:jc w:val="center"/>
              <w:rPr>
                <w:color w:val="000000"/>
              </w:rPr>
            </w:pPr>
            <w:r>
              <w:rPr>
                <w:color w:val="000000"/>
              </w:rPr>
              <w:t>(2024)</w:t>
            </w:r>
          </w:p>
        </w:tc>
        <w:tc>
          <w:tcPr>
            <w:tcW w:w="1572" w:type="dxa"/>
          </w:tcPr>
          <w:p w:rsidR="00A659F3" w:rsidRDefault="0023642F">
            <w:pPr>
              <w:pBdr>
                <w:top w:val="nil"/>
                <w:left w:val="nil"/>
                <w:bottom w:val="nil"/>
                <w:right w:val="nil"/>
                <w:between w:val="nil"/>
              </w:pBdr>
              <w:spacing w:before="162"/>
              <w:ind w:left="229"/>
              <w:rPr>
                <w:color w:val="000000"/>
              </w:rPr>
            </w:pPr>
            <w:r>
              <w:rPr>
                <w:color w:val="000000"/>
              </w:rPr>
              <w:t>Țintă (2029)</w:t>
            </w:r>
          </w:p>
        </w:tc>
      </w:tr>
      <w:tr w:rsidR="00A659F3">
        <w:trPr>
          <w:trHeight w:val="367"/>
          <w:jc w:val="center"/>
        </w:trPr>
        <w:tc>
          <w:tcPr>
            <w:tcW w:w="1334"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7. Dezvoltarea transportului naval și multimodal</w:t>
            </w:r>
          </w:p>
        </w:tc>
        <w:tc>
          <w:tcPr>
            <w:tcW w:w="1969"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3.1 Dezvoltarea unei rețele TEN-T, reziliente la schimbările climatice, inteligente, sigure, durabile și intermodale</w:t>
            </w:r>
          </w:p>
        </w:tc>
        <w:tc>
          <w:tcPr>
            <w:tcW w:w="712" w:type="dxa"/>
            <w:vMerge w:val="restart"/>
          </w:tcPr>
          <w:p w:rsidR="00A659F3" w:rsidRDefault="0023642F">
            <w:pPr>
              <w:rPr>
                <w:color w:val="1F497D"/>
                <w:sz w:val="20"/>
                <w:szCs w:val="20"/>
              </w:rPr>
            </w:pPr>
            <w:r>
              <w:rPr>
                <w:color w:val="1F497D"/>
                <w:sz w:val="20"/>
                <w:szCs w:val="20"/>
              </w:rPr>
              <w:t>FC</w:t>
            </w:r>
          </w:p>
          <w:p w:rsidR="00A659F3" w:rsidRDefault="00A659F3">
            <w:pPr>
              <w:pBdr>
                <w:top w:val="nil"/>
                <w:left w:val="nil"/>
                <w:bottom w:val="nil"/>
                <w:right w:val="nil"/>
                <w:between w:val="nil"/>
              </w:pBdr>
              <w:rPr>
                <w:color w:val="000000"/>
                <w:sz w:val="20"/>
                <w:szCs w:val="20"/>
              </w:rPr>
            </w:pPr>
          </w:p>
        </w:tc>
        <w:tc>
          <w:tcPr>
            <w:tcW w:w="2067"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NA</w:t>
            </w:r>
          </w:p>
        </w:tc>
        <w:tc>
          <w:tcPr>
            <w:tcW w:w="824" w:type="dxa"/>
          </w:tcPr>
          <w:p w:rsidR="00A659F3" w:rsidRDefault="0023642F">
            <w:pPr>
              <w:pBdr>
                <w:top w:val="nil"/>
                <w:left w:val="nil"/>
                <w:bottom w:val="nil"/>
                <w:right w:val="nil"/>
                <w:between w:val="nil"/>
              </w:pBdr>
              <w:rPr>
                <w:color w:val="000000"/>
                <w:sz w:val="20"/>
                <w:szCs w:val="20"/>
              </w:rPr>
            </w:pPr>
            <w:r>
              <w:rPr>
                <w:color w:val="1F497D"/>
                <w:sz w:val="20"/>
                <w:szCs w:val="20"/>
              </w:rPr>
              <w:t>RCO 51</w:t>
            </w:r>
          </w:p>
        </w:tc>
        <w:tc>
          <w:tcPr>
            <w:tcW w:w="1690" w:type="dxa"/>
          </w:tcPr>
          <w:p w:rsidR="00A659F3" w:rsidRDefault="0023642F">
            <w:pPr>
              <w:pBdr>
                <w:top w:val="nil"/>
                <w:left w:val="nil"/>
                <w:bottom w:val="nil"/>
                <w:right w:val="nil"/>
                <w:between w:val="nil"/>
              </w:pBdr>
              <w:rPr>
                <w:color w:val="000000"/>
                <w:sz w:val="20"/>
                <w:szCs w:val="20"/>
              </w:rPr>
            </w:pPr>
            <w:r>
              <w:rPr>
                <w:color w:val="1F497D"/>
                <w:sz w:val="20"/>
                <w:szCs w:val="20"/>
              </w:rPr>
              <w:t>Lungimea căilor navigabile interioare noi, reabilitate sau modernizate – TEN-T</w:t>
            </w:r>
          </w:p>
        </w:tc>
        <w:tc>
          <w:tcPr>
            <w:tcW w:w="1997" w:type="dxa"/>
          </w:tcPr>
          <w:p w:rsidR="00A659F3" w:rsidRDefault="0023642F">
            <w:pPr>
              <w:pBdr>
                <w:top w:val="nil"/>
                <w:left w:val="nil"/>
                <w:bottom w:val="nil"/>
                <w:right w:val="nil"/>
                <w:between w:val="nil"/>
              </w:pBdr>
              <w:rPr>
                <w:color w:val="000000"/>
                <w:sz w:val="20"/>
                <w:szCs w:val="20"/>
              </w:rPr>
            </w:pPr>
            <w:r>
              <w:rPr>
                <w:color w:val="1F497D"/>
                <w:sz w:val="20"/>
                <w:szCs w:val="20"/>
              </w:rPr>
              <w:t xml:space="preserve"> km</w:t>
            </w:r>
          </w:p>
        </w:tc>
        <w:tc>
          <w:tcPr>
            <w:tcW w:w="1899" w:type="dxa"/>
          </w:tcPr>
          <w:p w:rsidR="00A659F3" w:rsidRDefault="0023642F">
            <w:pPr>
              <w:pBdr>
                <w:top w:val="nil"/>
                <w:left w:val="nil"/>
                <w:bottom w:val="nil"/>
                <w:right w:val="nil"/>
                <w:between w:val="nil"/>
              </w:pBdr>
              <w:jc w:val="center"/>
              <w:rPr>
                <w:color w:val="1F497D"/>
                <w:sz w:val="20"/>
                <w:szCs w:val="20"/>
              </w:rPr>
            </w:pPr>
            <w:r>
              <w:rPr>
                <w:color w:val="1F497D"/>
                <w:sz w:val="20"/>
                <w:szCs w:val="20"/>
              </w:rPr>
              <w:t>0</w:t>
            </w:r>
          </w:p>
        </w:tc>
        <w:tc>
          <w:tcPr>
            <w:tcW w:w="1572" w:type="dxa"/>
          </w:tcPr>
          <w:p w:rsidR="00A659F3" w:rsidRDefault="0023642F">
            <w:pPr>
              <w:pBdr>
                <w:top w:val="nil"/>
                <w:left w:val="nil"/>
                <w:bottom w:val="nil"/>
                <w:right w:val="nil"/>
                <w:between w:val="nil"/>
              </w:pBdr>
              <w:jc w:val="center"/>
              <w:rPr>
                <w:color w:val="1F497D"/>
                <w:sz w:val="20"/>
                <w:szCs w:val="20"/>
              </w:rPr>
            </w:pPr>
            <w:r>
              <w:rPr>
                <w:color w:val="1F497D"/>
                <w:sz w:val="20"/>
                <w:szCs w:val="20"/>
              </w:rPr>
              <w:t>70</w:t>
            </w:r>
          </w:p>
        </w:tc>
      </w:tr>
      <w:tr w:rsidR="00A659F3">
        <w:trPr>
          <w:trHeight w:val="339"/>
          <w:jc w:val="center"/>
        </w:trPr>
        <w:tc>
          <w:tcPr>
            <w:tcW w:w="1334" w:type="dxa"/>
            <w:vMerge/>
          </w:tcPr>
          <w:p w:rsidR="00A659F3" w:rsidRDefault="00A659F3">
            <w:pPr>
              <w:pBdr>
                <w:top w:val="nil"/>
                <w:left w:val="nil"/>
                <w:bottom w:val="nil"/>
                <w:right w:val="nil"/>
                <w:between w:val="nil"/>
              </w:pBdr>
              <w:spacing w:line="276" w:lineRule="auto"/>
              <w:rPr>
                <w:color w:val="1F497D"/>
                <w:sz w:val="20"/>
                <w:szCs w:val="20"/>
              </w:rPr>
            </w:pPr>
          </w:p>
        </w:tc>
        <w:tc>
          <w:tcPr>
            <w:tcW w:w="1969" w:type="dxa"/>
            <w:vMerge/>
          </w:tcPr>
          <w:p w:rsidR="00A659F3" w:rsidRDefault="00A659F3">
            <w:pPr>
              <w:pBdr>
                <w:top w:val="nil"/>
                <w:left w:val="nil"/>
                <w:bottom w:val="nil"/>
                <w:right w:val="nil"/>
                <w:between w:val="nil"/>
              </w:pBdr>
              <w:spacing w:line="276" w:lineRule="auto"/>
              <w:rPr>
                <w:color w:val="1F497D"/>
                <w:sz w:val="20"/>
                <w:szCs w:val="20"/>
              </w:rPr>
            </w:pPr>
          </w:p>
        </w:tc>
        <w:tc>
          <w:tcPr>
            <w:tcW w:w="712" w:type="dxa"/>
            <w:vMerge/>
          </w:tcPr>
          <w:p w:rsidR="00A659F3" w:rsidRDefault="00A659F3">
            <w:pPr>
              <w:pBdr>
                <w:top w:val="nil"/>
                <w:left w:val="nil"/>
                <w:bottom w:val="nil"/>
                <w:right w:val="nil"/>
                <w:between w:val="nil"/>
              </w:pBdr>
              <w:spacing w:line="276" w:lineRule="auto"/>
              <w:rPr>
                <w:color w:val="1F497D"/>
                <w:sz w:val="20"/>
                <w:szCs w:val="20"/>
              </w:rPr>
            </w:pPr>
          </w:p>
        </w:tc>
        <w:tc>
          <w:tcPr>
            <w:tcW w:w="2067" w:type="dxa"/>
            <w:vMerge/>
          </w:tcPr>
          <w:p w:rsidR="00A659F3" w:rsidRDefault="00A659F3">
            <w:pPr>
              <w:pBdr>
                <w:top w:val="nil"/>
                <w:left w:val="nil"/>
                <w:bottom w:val="nil"/>
                <w:right w:val="nil"/>
                <w:between w:val="nil"/>
              </w:pBdr>
              <w:spacing w:line="276" w:lineRule="auto"/>
              <w:rPr>
                <w:color w:val="1F497D"/>
                <w:sz w:val="20"/>
                <w:szCs w:val="20"/>
              </w:rPr>
            </w:pPr>
          </w:p>
        </w:tc>
        <w:tc>
          <w:tcPr>
            <w:tcW w:w="824" w:type="dxa"/>
          </w:tcPr>
          <w:p w:rsidR="00A659F3" w:rsidRDefault="0023642F">
            <w:pPr>
              <w:pBdr>
                <w:top w:val="nil"/>
                <w:left w:val="nil"/>
                <w:bottom w:val="nil"/>
                <w:right w:val="nil"/>
                <w:between w:val="nil"/>
              </w:pBdr>
              <w:rPr>
                <w:color w:val="000000"/>
                <w:sz w:val="20"/>
                <w:szCs w:val="20"/>
              </w:rPr>
            </w:pPr>
            <w:r>
              <w:rPr>
                <w:color w:val="1F497D"/>
                <w:sz w:val="20"/>
                <w:szCs w:val="20"/>
              </w:rPr>
              <w:t>RCO 54</w:t>
            </w:r>
          </w:p>
        </w:tc>
        <w:tc>
          <w:tcPr>
            <w:tcW w:w="1690" w:type="dxa"/>
          </w:tcPr>
          <w:p w:rsidR="00A659F3" w:rsidRDefault="0023642F">
            <w:pPr>
              <w:pBdr>
                <w:top w:val="nil"/>
                <w:left w:val="nil"/>
                <w:bottom w:val="nil"/>
                <w:right w:val="nil"/>
                <w:between w:val="nil"/>
              </w:pBdr>
              <w:rPr>
                <w:color w:val="000000"/>
                <w:sz w:val="20"/>
                <w:szCs w:val="20"/>
              </w:rPr>
            </w:pPr>
            <w:r>
              <w:rPr>
                <w:color w:val="1F497D"/>
                <w:sz w:val="20"/>
                <w:szCs w:val="20"/>
              </w:rPr>
              <w:t>Conexiuni intermodale noi sau modernizate</w:t>
            </w:r>
          </w:p>
        </w:tc>
        <w:tc>
          <w:tcPr>
            <w:tcW w:w="1997" w:type="dxa"/>
          </w:tcPr>
          <w:p w:rsidR="00A659F3" w:rsidRDefault="0023642F">
            <w:pPr>
              <w:pBdr>
                <w:top w:val="nil"/>
                <w:left w:val="nil"/>
                <w:bottom w:val="nil"/>
                <w:right w:val="nil"/>
                <w:between w:val="nil"/>
              </w:pBdr>
              <w:rPr>
                <w:color w:val="000000"/>
                <w:sz w:val="20"/>
                <w:szCs w:val="20"/>
              </w:rPr>
            </w:pPr>
            <w:r>
              <w:rPr>
                <w:color w:val="1F497D"/>
                <w:sz w:val="20"/>
                <w:szCs w:val="20"/>
              </w:rPr>
              <w:t>conexiuni intermodale</w:t>
            </w:r>
          </w:p>
        </w:tc>
        <w:tc>
          <w:tcPr>
            <w:tcW w:w="1899" w:type="dxa"/>
          </w:tcPr>
          <w:p w:rsidR="00A659F3" w:rsidRDefault="0023642F">
            <w:pPr>
              <w:pBdr>
                <w:top w:val="nil"/>
                <w:left w:val="nil"/>
                <w:bottom w:val="nil"/>
                <w:right w:val="nil"/>
                <w:between w:val="nil"/>
              </w:pBdr>
              <w:jc w:val="center"/>
              <w:rPr>
                <w:color w:val="1F497D"/>
                <w:sz w:val="20"/>
                <w:szCs w:val="20"/>
              </w:rPr>
            </w:pPr>
            <w:r>
              <w:rPr>
                <w:color w:val="1F497D"/>
                <w:sz w:val="20"/>
                <w:szCs w:val="20"/>
              </w:rPr>
              <w:t>0</w:t>
            </w:r>
          </w:p>
        </w:tc>
        <w:tc>
          <w:tcPr>
            <w:tcW w:w="1572" w:type="dxa"/>
          </w:tcPr>
          <w:p w:rsidR="00A659F3" w:rsidRDefault="0023642F">
            <w:pPr>
              <w:pBdr>
                <w:top w:val="nil"/>
                <w:left w:val="nil"/>
                <w:bottom w:val="nil"/>
                <w:right w:val="nil"/>
                <w:between w:val="nil"/>
              </w:pBdr>
              <w:jc w:val="center"/>
              <w:rPr>
                <w:color w:val="1F497D"/>
                <w:sz w:val="20"/>
                <w:szCs w:val="20"/>
              </w:rPr>
            </w:pPr>
            <w:r>
              <w:rPr>
                <w:color w:val="1F497D"/>
                <w:sz w:val="20"/>
                <w:szCs w:val="20"/>
              </w:rPr>
              <w:t>8</w:t>
            </w:r>
          </w:p>
        </w:tc>
      </w:tr>
    </w:tbl>
    <w:p w:rsidR="00A659F3" w:rsidRDefault="00A659F3">
      <w:pPr>
        <w:rPr>
          <w:sz w:val="32"/>
          <w:szCs w:val="32"/>
        </w:rPr>
      </w:pPr>
    </w:p>
    <w:p w:rsidR="00A659F3" w:rsidRDefault="00A659F3">
      <w:pPr>
        <w:rPr>
          <w:sz w:val="32"/>
          <w:szCs w:val="32"/>
        </w:rPr>
      </w:pPr>
    </w:p>
    <w:p w:rsidR="00A659F3" w:rsidRDefault="00A659F3">
      <w:pPr>
        <w:rPr>
          <w:sz w:val="32"/>
          <w:szCs w:val="32"/>
        </w:rPr>
      </w:pPr>
    </w:p>
    <w:p w:rsidR="00A659F3" w:rsidRDefault="0023642F">
      <w:pPr>
        <w:ind w:left="378" w:right="6640" w:firstLine="778"/>
      </w:pPr>
      <w:r>
        <w:t>Trimitere: articolul 22 alineatul (3) litera (d) punctul (ii) din RDC Tabelul 3: Indicatori de rezultat</w:t>
      </w:r>
    </w:p>
    <w:p w:rsidR="00A659F3" w:rsidRDefault="00A659F3">
      <w:pPr>
        <w:spacing w:before="7"/>
      </w:pPr>
    </w:p>
    <w:tbl>
      <w:tblPr>
        <w:tblStyle w:val="affffffffff6"/>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53"/>
        <w:gridCol w:w="1267"/>
        <w:gridCol w:w="668"/>
        <w:gridCol w:w="1453"/>
        <w:gridCol w:w="570"/>
        <w:gridCol w:w="1225"/>
        <w:gridCol w:w="1239"/>
        <w:gridCol w:w="1768"/>
        <w:gridCol w:w="1197"/>
        <w:gridCol w:w="1015"/>
        <w:gridCol w:w="1254"/>
        <w:gridCol w:w="1355"/>
      </w:tblGrid>
      <w:tr w:rsidR="00A659F3">
        <w:trPr>
          <w:trHeight w:val="858"/>
          <w:jc w:val="center"/>
        </w:trPr>
        <w:tc>
          <w:tcPr>
            <w:tcW w:w="1053" w:type="dxa"/>
          </w:tcPr>
          <w:p w:rsidR="00A659F3" w:rsidRDefault="0023642F">
            <w:pPr>
              <w:pBdr>
                <w:top w:val="nil"/>
                <w:left w:val="nil"/>
                <w:bottom w:val="nil"/>
                <w:right w:val="nil"/>
                <w:between w:val="nil"/>
              </w:pBdr>
              <w:spacing w:before="40"/>
              <w:ind w:left="101"/>
              <w:rPr>
                <w:color w:val="000000"/>
              </w:rPr>
            </w:pPr>
            <w:r>
              <w:rPr>
                <w:color w:val="000000"/>
              </w:rPr>
              <w:t>Prioritate</w:t>
            </w:r>
          </w:p>
        </w:tc>
        <w:tc>
          <w:tcPr>
            <w:tcW w:w="1267" w:type="dxa"/>
          </w:tcPr>
          <w:p w:rsidR="00A659F3" w:rsidRDefault="0023642F">
            <w:pPr>
              <w:pBdr>
                <w:top w:val="nil"/>
                <w:left w:val="nil"/>
                <w:bottom w:val="nil"/>
                <w:right w:val="nil"/>
                <w:between w:val="nil"/>
              </w:pBdr>
              <w:spacing w:before="46" w:line="232" w:lineRule="auto"/>
              <w:ind w:left="101" w:right="369"/>
              <w:rPr>
                <w:color w:val="000000"/>
              </w:rPr>
            </w:pPr>
            <w:r>
              <w:rPr>
                <w:color w:val="000000"/>
              </w:rPr>
              <w:t>Obiectiv specific</w:t>
            </w:r>
          </w:p>
        </w:tc>
        <w:tc>
          <w:tcPr>
            <w:tcW w:w="668" w:type="dxa"/>
          </w:tcPr>
          <w:p w:rsidR="00A659F3" w:rsidRDefault="0023642F">
            <w:pPr>
              <w:pBdr>
                <w:top w:val="nil"/>
                <w:left w:val="nil"/>
                <w:bottom w:val="nil"/>
                <w:right w:val="nil"/>
                <w:between w:val="nil"/>
              </w:pBdr>
              <w:spacing w:before="39"/>
              <w:ind w:left="101"/>
              <w:rPr>
                <w:color w:val="000000"/>
              </w:rPr>
            </w:pPr>
            <w:r>
              <w:rPr>
                <w:color w:val="000000"/>
              </w:rPr>
              <w:t>Fond</w:t>
            </w:r>
          </w:p>
        </w:tc>
        <w:tc>
          <w:tcPr>
            <w:tcW w:w="1453" w:type="dxa"/>
          </w:tcPr>
          <w:p w:rsidR="00A659F3" w:rsidRDefault="0023642F">
            <w:pPr>
              <w:pBdr>
                <w:top w:val="nil"/>
                <w:left w:val="nil"/>
                <w:bottom w:val="nil"/>
                <w:right w:val="nil"/>
                <w:between w:val="nil"/>
              </w:pBdr>
              <w:spacing w:before="46" w:line="232" w:lineRule="auto"/>
              <w:ind w:left="101" w:right="161"/>
              <w:rPr>
                <w:color w:val="000000"/>
              </w:rPr>
            </w:pPr>
            <w:r>
              <w:rPr>
                <w:color w:val="000000"/>
              </w:rPr>
              <w:t>Categorie de regiuni</w:t>
            </w:r>
          </w:p>
        </w:tc>
        <w:tc>
          <w:tcPr>
            <w:tcW w:w="570" w:type="dxa"/>
          </w:tcPr>
          <w:p w:rsidR="00A659F3" w:rsidRDefault="0023642F">
            <w:pPr>
              <w:pBdr>
                <w:top w:val="nil"/>
                <w:left w:val="nil"/>
                <w:bottom w:val="nil"/>
                <w:right w:val="nil"/>
                <w:between w:val="nil"/>
              </w:pBdr>
              <w:spacing w:before="46" w:line="232" w:lineRule="auto"/>
              <w:ind w:left="87" w:right="174"/>
              <w:rPr>
                <w:color w:val="000000"/>
              </w:rPr>
            </w:pPr>
            <w:r>
              <w:rPr>
                <w:color w:val="000000"/>
              </w:rPr>
              <w:t>ID [5]</w:t>
            </w:r>
          </w:p>
        </w:tc>
        <w:tc>
          <w:tcPr>
            <w:tcW w:w="1225" w:type="dxa"/>
          </w:tcPr>
          <w:p w:rsidR="00A659F3" w:rsidRDefault="0023642F">
            <w:pPr>
              <w:pBdr>
                <w:top w:val="nil"/>
                <w:left w:val="nil"/>
                <w:bottom w:val="nil"/>
                <w:right w:val="nil"/>
                <w:between w:val="nil"/>
              </w:pBdr>
              <w:spacing w:before="46" w:line="232" w:lineRule="auto"/>
              <w:ind w:left="99" w:right="300"/>
              <w:rPr>
                <w:color w:val="000000"/>
              </w:rPr>
            </w:pPr>
            <w:r>
              <w:rPr>
                <w:color w:val="000000"/>
              </w:rPr>
              <w:t>Indicator [255]</w:t>
            </w:r>
          </w:p>
        </w:tc>
        <w:tc>
          <w:tcPr>
            <w:tcW w:w="1239" w:type="dxa"/>
          </w:tcPr>
          <w:p w:rsidR="00A659F3" w:rsidRDefault="0023642F">
            <w:pPr>
              <w:pBdr>
                <w:top w:val="nil"/>
                <w:left w:val="nil"/>
                <w:bottom w:val="nil"/>
                <w:right w:val="nil"/>
                <w:between w:val="nil"/>
              </w:pBdr>
              <w:spacing w:before="39" w:line="249" w:lineRule="auto"/>
              <w:ind w:left="98"/>
              <w:rPr>
                <w:color w:val="000000"/>
              </w:rPr>
            </w:pPr>
            <w:r>
              <w:rPr>
                <w:color w:val="000000"/>
              </w:rPr>
              <w:t>Unitate de</w:t>
            </w:r>
          </w:p>
          <w:p w:rsidR="00A659F3" w:rsidRDefault="0023642F">
            <w:pPr>
              <w:pBdr>
                <w:top w:val="nil"/>
                <w:left w:val="nil"/>
                <w:bottom w:val="nil"/>
                <w:right w:val="nil"/>
                <w:between w:val="nil"/>
              </w:pBdr>
              <w:spacing w:line="249" w:lineRule="auto"/>
              <w:ind w:left="98"/>
              <w:rPr>
                <w:color w:val="000000"/>
              </w:rPr>
            </w:pPr>
            <w:r>
              <w:rPr>
                <w:color w:val="000000"/>
              </w:rPr>
              <w:t>măsură</w:t>
            </w:r>
          </w:p>
        </w:tc>
        <w:tc>
          <w:tcPr>
            <w:tcW w:w="1768" w:type="dxa"/>
          </w:tcPr>
          <w:p w:rsidR="00A659F3" w:rsidRDefault="0023642F">
            <w:pPr>
              <w:pBdr>
                <w:top w:val="nil"/>
                <w:left w:val="nil"/>
                <w:bottom w:val="nil"/>
                <w:right w:val="nil"/>
                <w:between w:val="nil"/>
              </w:pBdr>
              <w:spacing w:before="46" w:line="232" w:lineRule="auto"/>
              <w:ind w:left="97" w:right="183"/>
              <w:rPr>
                <w:color w:val="000000"/>
              </w:rPr>
            </w:pPr>
            <w:r>
              <w:rPr>
                <w:color w:val="000000"/>
              </w:rPr>
              <w:t>Valoare de bază sau de referință</w:t>
            </w:r>
          </w:p>
        </w:tc>
        <w:tc>
          <w:tcPr>
            <w:tcW w:w="1197" w:type="dxa"/>
          </w:tcPr>
          <w:p w:rsidR="00A659F3" w:rsidRDefault="0023642F">
            <w:pPr>
              <w:pBdr>
                <w:top w:val="nil"/>
                <w:left w:val="nil"/>
                <w:bottom w:val="nil"/>
                <w:right w:val="nil"/>
                <w:between w:val="nil"/>
              </w:pBdr>
              <w:spacing w:before="39" w:line="249" w:lineRule="auto"/>
              <w:ind w:left="82"/>
              <w:rPr>
                <w:color w:val="000000"/>
              </w:rPr>
            </w:pPr>
            <w:r>
              <w:rPr>
                <w:color w:val="000000"/>
              </w:rPr>
              <w:t>An de</w:t>
            </w:r>
          </w:p>
          <w:p w:rsidR="00A659F3" w:rsidRDefault="0023642F">
            <w:pPr>
              <w:pBdr>
                <w:top w:val="nil"/>
                <w:left w:val="nil"/>
                <w:bottom w:val="nil"/>
                <w:right w:val="nil"/>
                <w:between w:val="nil"/>
              </w:pBdr>
              <w:spacing w:line="249" w:lineRule="auto"/>
              <w:ind w:left="82"/>
              <w:rPr>
                <w:color w:val="000000"/>
              </w:rPr>
            </w:pPr>
            <w:r>
              <w:rPr>
                <w:color w:val="000000"/>
              </w:rPr>
              <w:t>referință</w:t>
            </w:r>
          </w:p>
        </w:tc>
        <w:tc>
          <w:tcPr>
            <w:tcW w:w="1015" w:type="dxa"/>
          </w:tcPr>
          <w:p w:rsidR="00A659F3" w:rsidRDefault="0023642F">
            <w:pPr>
              <w:pBdr>
                <w:top w:val="nil"/>
                <w:left w:val="nil"/>
                <w:bottom w:val="nil"/>
                <w:right w:val="nil"/>
                <w:between w:val="nil"/>
              </w:pBdr>
              <w:spacing w:before="39" w:line="249" w:lineRule="auto"/>
              <w:ind w:left="81"/>
              <w:rPr>
                <w:color w:val="000000"/>
              </w:rPr>
            </w:pPr>
            <w:r>
              <w:rPr>
                <w:color w:val="000000"/>
              </w:rPr>
              <w:t>Țintă</w:t>
            </w:r>
          </w:p>
          <w:p w:rsidR="00A659F3" w:rsidRDefault="0023642F">
            <w:pPr>
              <w:pBdr>
                <w:top w:val="nil"/>
                <w:left w:val="nil"/>
                <w:bottom w:val="nil"/>
                <w:right w:val="nil"/>
                <w:between w:val="nil"/>
              </w:pBdr>
              <w:spacing w:line="249" w:lineRule="auto"/>
              <w:ind w:left="81"/>
              <w:rPr>
                <w:color w:val="000000"/>
              </w:rPr>
            </w:pPr>
            <w:r>
              <w:rPr>
                <w:color w:val="000000"/>
              </w:rPr>
              <w:t>(2029)</w:t>
            </w:r>
          </w:p>
        </w:tc>
        <w:tc>
          <w:tcPr>
            <w:tcW w:w="1254" w:type="dxa"/>
          </w:tcPr>
          <w:p w:rsidR="00A659F3" w:rsidRDefault="0023642F">
            <w:pPr>
              <w:pBdr>
                <w:top w:val="nil"/>
                <w:left w:val="nil"/>
                <w:bottom w:val="nil"/>
                <w:right w:val="nil"/>
                <w:between w:val="nil"/>
              </w:pBdr>
              <w:spacing w:before="39"/>
              <w:ind w:left="93" w:right="499"/>
              <w:rPr>
                <w:color w:val="000000"/>
              </w:rPr>
            </w:pPr>
            <w:r>
              <w:rPr>
                <w:color w:val="000000"/>
              </w:rPr>
              <w:t>Sursa datelor [200]</w:t>
            </w:r>
          </w:p>
        </w:tc>
        <w:tc>
          <w:tcPr>
            <w:tcW w:w="1355" w:type="dxa"/>
          </w:tcPr>
          <w:p w:rsidR="00A659F3" w:rsidRDefault="0023642F">
            <w:pPr>
              <w:pBdr>
                <w:top w:val="nil"/>
                <w:left w:val="nil"/>
                <w:bottom w:val="nil"/>
                <w:right w:val="nil"/>
                <w:between w:val="nil"/>
              </w:pBdr>
              <w:spacing w:before="39" w:line="249" w:lineRule="auto"/>
              <w:ind w:left="78"/>
              <w:rPr>
                <w:color w:val="000000"/>
              </w:rPr>
            </w:pPr>
            <w:r>
              <w:rPr>
                <w:color w:val="000000"/>
              </w:rPr>
              <w:t>Observații</w:t>
            </w:r>
          </w:p>
          <w:p w:rsidR="00A659F3" w:rsidRDefault="0023642F">
            <w:pPr>
              <w:pBdr>
                <w:top w:val="nil"/>
                <w:left w:val="nil"/>
                <w:bottom w:val="nil"/>
                <w:right w:val="nil"/>
                <w:between w:val="nil"/>
              </w:pBdr>
              <w:spacing w:line="249" w:lineRule="auto"/>
              <w:ind w:left="78"/>
              <w:rPr>
                <w:color w:val="000000"/>
              </w:rPr>
            </w:pPr>
            <w:r>
              <w:rPr>
                <w:color w:val="000000"/>
              </w:rPr>
              <w:t>[200]</w:t>
            </w:r>
          </w:p>
        </w:tc>
      </w:tr>
      <w:tr w:rsidR="00A659F3">
        <w:trPr>
          <w:trHeight w:val="353"/>
          <w:jc w:val="center"/>
        </w:trPr>
        <w:tc>
          <w:tcPr>
            <w:tcW w:w="1053"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7. Dezvoltarea transportului naval și multimodal</w:t>
            </w:r>
          </w:p>
        </w:tc>
        <w:tc>
          <w:tcPr>
            <w:tcW w:w="1267"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3.1 Dezvoltarea unei rețele TEN-T, reziliente la schimbările climatice, inteligente, sigure, durabile și intermodale</w:t>
            </w:r>
          </w:p>
        </w:tc>
        <w:tc>
          <w:tcPr>
            <w:tcW w:w="668" w:type="dxa"/>
            <w:vMerge w:val="restart"/>
          </w:tcPr>
          <w:p w:rsidR="00A659F3" w:rsidRDefault="0023642F">
            <w:pPr>
              <w:rPr>
                <w:color w:val="1F497D"/>
                <w:sz w:val="20"/>
                <w:szCs w:val="20"/>
              </w:rPr>
            </w:pPr>
            <w:r>
              <w:rPr>
                <w:color w:val="1F497D"/>
                <w:sz w:val="20"/>
                <w:szCs w:val="20"/>
              </w:rPr>
              <w:t>FC</w:t>
            </w:r>
          </w:p>
          <w:p w:rsidR="00A659F3" w:rsidRDefault="00A659F3">
            <w:pPr>
              <w:pBdr>
                <w:top w:val="nil"/>
                <w:left w:val="nil"/>
                <w:bottom w:val="nil"/>
                <w:right w:val="nil"/>
                <w:between w:val="nil"/>
              </w:pBdr>
              <w:rPr>
                <w:color w:val="000000"/>
                <w:sz w:val="20"/>
                <w:szCs w:val="20"/>
              </w:rPr>
            </w:pPr>
          </w:p>
        </w:tc>
        <w:tc>
          <w:tcPr>
            <w:tcW w:w="1453" w:type="dxa"/>
            <w:vMerge w:val="restart"/>
          </w:tcPr>
          <w:p w:rsidR="00A659F3" w:rsidRDefault="0023642F">
            <w:pPr>
              <w:pBdr>
                <w:top w:val="nil"/>
                <w:left w:val="nil"/>
                <w:bottom w:val="nil"/>
                <w:right w:val="nil"/>
                <w:between w:val="nil"/>
              </w:pBdr>
              <w:rPr>
                <w:color w:val="000000"/>
                <w:sz w:val="20"/>
                <w:szCs w:val="20"/>
              </w:rPr>
            </w:pPr>
            <w:r>
              <w:rPr>
                <w:color w:val="1F497D"/>
                <w:sz w:val="20"/>
                <w:szCs w:val="20"/>
              </w:rPr>
              <w:t>NA</w:t>
            </w:r>
          </w:p>
        </w:tc>
        <w:tc>
          <w:tcPr>
            <w:tcW w:w="570" w:type="dxa"/>
          </w:tcPr>
          <w:p w:rsidR="00A659F3" w:rsidRDefault="0023642F">
            <w:pPr>
              <w:pBdr>
                <w:top w:val="nil"/>
                <w:left w:val="nil"/>
                <w:bottom w:val="nil"/>
                <w:right w:val="nil"/>
                <w:between w:val="nil"/>
              </w:pBdr>
              <w:rPr>
                <w:color w:val="000000"/>
                <w:sz w:val="20"/>
                <w:szCs w:val="20"/>
              </w:rPr>
            </w:pPr>
            <w:r>
              <w:rPr>
                <w:color w:val="1F497D"/>
                <w:sz w:val="20"/>
                <w:szCs w:val="20"/>
              </w:rPr>
              <w:t>RCR 59 -</w:t>
            </w:r>
          </w:p>
        </w:tc>
        <w:tc>
          <w:tcPr>
            <w:tcW w:w="1225" w:type="dxa"/>
          </w:tcPr>
          <w:p w:rsidR="00A659F3" w:rsidRDefault="0023642F">
            <w:pPr>
              <w:pBdr>
                <w:top w:val="nil"/>
                <w:left w:val="nil"/>
                <w:bottom w:val="nil"/>
                <w:right w:val="nil"/>
                <w:between w:val="nil"/>
              </w:pBdr>
              <w:rPr>
                <w:color w:val="1F497D"/>
                <w:sz w:val="20"/>
                <w:szCs w:val="20"/>
              </w:rPr>
            </w:pPr>
            <w:r>
              <w:rPr>
                <w:color w:val="1F497D"/>
                <w:sz w:val="20"/>
                <w:szCs w:val="20"/>
              </w:rPr>
              <w:t xml:space="preserve">Transport de marfă pe căile ferate </w:t>
            </w:r>
          </w:p>
        </w:tc>
        <w:tc>
          <w:tcPr>
            <w:tcW w:w="1239" w:type="dxa"/>
          </w:tcPr>
          <w:p w:rsidR="00A659F3" w:rsidRDefault="00A659F3">
            <w:pPr>
              <w:pBdr>
                <w:top w:val="nil"/>
                <w:left w:val="nil"/>
                <w:bottom w:val="nil"/>
                <w:right w:val="nil"/>
                <w:between w:val="nil"/>
              </w:pBdr>
              <w:rPr>
                <w:color w:val="1F497D"/>
                <w:sz w:val="20"/>
                <w:szCs w:val="20"/>
              </w:rPr>
            </w:pPr>
          </w:p>
          <w:p w:rsidR="00A659F3" w:rsidRDefault="0023642F">
            <w:pPr>
              <w:jc w:val="center"/>
              <w:rPr>
                <w:color w:val="1F497D"/>
                <w:sz w:val="20"/>
                <w:szCs w:val="20"/>
              </w:rPr>
            </w:pPr>
            <w:r>
              <w:rPr>
                <w:color w:val="1F497D"/>
                <w:sz w:val="20"/>
                <w:szCs w:val="20"/>
              </w:rPr>
              <w:t>tone-km /an</w:t>
            </w:r>
          </w:p>
        </w:tc>
        <w:tc>
          <w:tcPr>
            <w:tcW w:w="1768" w:type="dxa"/>
          </w:tcPr>
          <w:p w:rsidR="00A659F3" w:rsidRDefault="0023642F">
            <w:pPr>
              <w:jc w:val="center"/>
              <w:rPr>
                <w:color w:val="1F497D"/>
                <w:sz w:val="20"/>
                <w:szCs w:val="20"/>
              </w:rPr>
            </w:pPr>
            <w:r>
              <w:rPr>
                <w:color w:val="1F497D"/>
                <w:sz w:val="20"/>
                <w:szCs w:val="20"/>
              </w:rPr>
              <w:t>0</w:t>
            </w:r>
          </w:p>
        </w:tc>
        <w:tc>
          <w:tcPr>
            <w:tcW w:w="1197" w:type="dxa"/>
          </w:tcPr>
          <w:p w:rsidR="00A659F3" w:rsidRDefault="0023642F">
            <w:pPr>
              <w:jc w:val="center"/>
              <w:rPr>
                <w:color w:val="1F497D"/>
                <w:sz w:val="20"/>
                <w:szCs w:val="20"/>
              </w:rPr>
            </w:pPr>
            <w:r>
              <w:rPr>
                <w:color w:val="1F497D"/>
                <w:sz w:val="20"/>
                <w:szCs w:val="20"/>
              </w:rPr>
              <w:t>2020</w:t>
            </w:r>
          </w:p>
        </w:tc>
        <w:tc>
          <w:tcPr>
            <w:tcW w:w="1015" w:type="dxa"/>
          </w:tcPr>
          <w:p w:rsidR="00A659F3" w:rsidRDefault="0023642F">
            <w:pPr>
              <w:jc w:val="center"/>
              <w:rPr>
                <w:color w:val="1F497D"/>
                <w:sz w:val="20"/>
                <w:szCs w:val="20"/>
              </w:rPr>
            </w:pPr>
            <w:r>
              <w:rPr>
                <w:color w:val="1F497D"/>
                <w:sz w:val="20"/>
                <w:szCs w:val="20"/>
              </w:rPr>
              <w:t>180.000.000</w:t>
            </w:r>
          </w:p>
        </w:tc>
        <w:tc>
          <w:tcPr>
            <w:tcW w:w="1254" w:type="dxa"/>
          </w:tcPr>
          <w:p w:rsidR="00A659F3" w:rsidRDefault="0023642F">
            <w:pPr>
              <w:jc w:val="center"/>
              <w:rPr>
                <w:color w:val="1F497D"/>
                <w:sz w:val="20"/>
                <w:szCs w:val="20"/>
              </w:rPr>
            </w:pPr>
            <w:r>
              <w:rPr>
                <w:color w:val="1F497D"/>
                <w:sz w:val="20"/>
                <w:szCs w:val="20"/>
              </w:rPr>
              <w:t xml:space="preserve">Modelare trafic /recensâmânt </w:t>
            </w:r>
          </w:p>
        </w:tc>
        <w:tc>
          <w:tcPr>
            <w:tcW w:w="1355" w:type="dxa"/>
          </w:tcPr>
          <w:p w:rsidR="00A659F3" w:rsidRDefault="00A659F3">
            <w:pPr>
              <w:jc w:val="center"/>
              <w:rPr>
                <w:color w:val="1F497D"/>
                <w:sz w:val="20"/>
                <w:szCs w:val="20"/>
              </w:rPr>
            </w:pPr>
          </w:p>
        </w:tc>
      </w:tr>
      <w:tr w:rsidR="00A659F3">
        <w:trPr>
          <w:trHeight w:val="339"/>
          <w:jc w:val="center"/>
        </w:trPr>
        <w:tc>
          <w:tcPr>
            <w:tcW w:w="1053" w:type="dxa"/>
            <w:vMerge/>
          </w:tcPr>
          <w:p w:rsidR="00A659F3" w:rsidRDefault="00A659F3">
            <w:pPr>
              <w:pBdr>
                <w:top w:val="nil"/>
                <w:left w:val="nil"/>
                <w:bottom w:val="nil"/>
                <w:right w:val="nil"/>
                <w:between w:val="nil"/>
              </w:pBdr>
              <w:spacing w:line="276" w:lineRule="auto"/>
              <w:rPr>
                <w:color w:val="1F497D"/>
                <w:sz w:val="20"/>
                <w:szCs w:val="20"/>
              </w:rPr>
            </w:pPr>
          </w:p>
        </w:tc>
        <w:tc>
          <w:tcPr>
            <w:tcW w:w="1267" w:type="dxa"/>
            <w:vMerge/>
          </w:tcPr>
          <w:p w:rsidR="00A659F3" w:rsidRDefault="00A659F3">
            <w:pPr>
              <w:pBdr>
                <w:top w:val="nil"/>
                <w:left w:val="nil"/>
                <w:bottom w:val="nil"/>
                <w:right w:val="nil"/>
                <w:between w:val="nil"/>
              </w:pBdr>
              <w:spacing w:line="276" w:lineRule="auto"/>
              <w:rPr>
                <w:color w:val="1F497D"/>
                <w:sz w:val="20"/>
                <w:szCs w:val="20"/>
              </w:rPr>
            </w:pPr>
          </w:p>
        </w:tc>
        <w:tc>
          <w:tcPr>
            <w:tcW w:w="668" w:type="dxa"/>
            <w:vMerge/>
          </w:tcPr>
          <w:p w:rsidR="00A659F3" w:rsidRDefault="00A659F3">
            <w:pPr>
              <w:pBdr>
                <w:top w:val="nil"/>
                <w:left w:val="nil"/>
                <w:bottom w:val="nil"/>
                <w:right w:val="nil"/>
                <w:between w:val="nil"/>
              </w:pBdr>
              <w:spacing w:line="276" w:lineRule="auto"/>
              <w:rPr>
                <w:color w:val="1F497D"/>
                <w:sz w:val="20"/>
                <w:szCs w:val="20"/>
              </w:rPr>
            </w:pPr>
          </w:p>
        </w:tc>
        <w:tc>
          <w:tcPr>
            <w:tcW w:w="1453" w:type="dxa"/>
            <w:vMerge/>
          </w:tcPr>
          <w:p w:rsidR="00A659F3" w:rsidRDefault="00A659F3">
            <w:pPr>
              <w:pBdr>
                <w:top w:val="nil"/>
                <w:left w:val="nil"/>
                <w:bottom w:val="nil"/>
                <w:right w:val="nil"/>
                <w:between w:val="nil"/>
              </w:pBdr>
              <w:spacing w:line="276" w:lineRule="auto"/>
              <w:rPr>
                <w:color w:val="1F497D"/>
                <w:sz w:val="20"/>
                <w:szCs w:val="20"/>
              </w:rPr>
            </w:pPr>
          </w:p>
        </w:tc>
        <w:tc>
          <w:tcPr>
            <w:tcW w:w="570" w:type="dxa"/>
          </w:tcPr>
          <w:p w:rsidR="00A659F3" w:rsidRDefault="0023642F">
            <w:pPr>
              <w:rPr>
                <w:sz w:val="20"/>
                <w:szCs w:val="20"/>
              </w:rPr>
            </w:pPr>
            <w:r>
              <w:rPr>
                <w:color w:val="1F497D"/>
                <w:sz w:val="20"/>
                <w:szCs w:val="20"/>
              </w:rPr>
              <w:t>RCR 60</w:t>
            </w:r>
          </w:p>
        </w:tc>
        <w:tc>
          <w:tcPr>
            <w:tcW w:w="1225" w:type="dxa"/>
          </w:tcPr>
          <w:p w:rsidR="00A659F3" w:rsidRDefault="0023642F">
            <w:pPr>
              <w:rPr>
                <w:sz w:val="20"/>
                <w:szCs w:val="20"/>
              </w:rPr>
            </w:pPr>
            <w:r>
              <w:rPr>
                <w:color w:val="1F497D"/>
                <w:sz w:val="20"/>
                <w:szCs w:val="20"/>
              </w:rPr>
              <w:t>Transport de marfă pe căile navigabile interioare</w:t>
            </w:r>
          </w:p>
        </w:tc>
        <w:tc>
          <w:tcPr>
            <w:tcW w:w="1239" w:type="dxa"/>
          </w:tcPr>
          <w:p w:rsidR="00A659F3" w:rsidRDefault="0023642F">
            <w:pPr>
              <w:rPr>
                <w:color w:val="1F497D"/>
                <w:sz w:val="20"/>
                <w:szCs w:val="20"/>
              </w:rPr>
            </w:pPr>
            <w:r>
              <w:rPr>
                <w:color w:val="1F497D"/>
                <w:sz w:val="20"/>
                <w:szCs w:val="20"/>
              </w:rPr>
              <w:t xml:space="preserve"> tone-km /an</w:t>
            </w:r>
          </w:p>
        </w:tc>
        <w:tc>
          <w:tcPr>
            <w:tcW w:w="1768" w:type="dxa"/>
          </w:tcPr>
          <w:p w:rsidR="00A659F3" w:rsidRDefault="0023642F">
            <w:pPr>
              <w:jc w:val="center"/>
              <w:rPr>
                <w:color w:val="1F497D"/>
                <w:sz w:val="20"/>
                <w:szCs w:val="20"/>
              </w:rPr>
            </w:pPr>
            <w:r>
              <w:rPr>
                <w:color w:val="1F497D"/>
                <w:sz w:val="20"/>
                <w:szCs w:val="20"/>
              </w:rPr>
              <w:t>0</w:t>
            </w:r>
          </w:p>
        </w:tc>
        <w:tc>
          <w:tcPr>
            <w:tcW w:w="1197" w:type="dxa"/>
          </w:tcPr>
          <w:p w:rsidR="00A659F3" w:rsidRDefault="0023642F">
            <w:pPr>
              <w:jc w:val="center"/>
              <w:rPr>
                <w:color w:val="1F497D"/>
                <w:sz w:val="20"/>
                <w:szCs w:val="20"/>
              </w:rPr>
            </w:pPr>
            <w:r>
              <w:rPr>
                <w:color w:val="1F497D"/>
                <w:sz w:val="20"/>
                <w:szCs w:val="20"/>
              </w:rPr>
              <w:t>2020</w:t>
            </w:r>
          </w:p>
        </w:tc>
        <w:tc>
          <w:tcPr>
            <w:tcW w:w="1015" w:type="dxa"/>
          </w:tcPr>
          <w:p w:rsidR="00A659F3" w:rsidRDefault="0023642F">
            <w:pPr>
              <w:jc w:val="center"/>
              <w:rPr>
                <w:color w:val="1F497D"/>
                <w:sz w:val="20"/>
                <w:szCs w:val="20"/>
              </w:rPr>
            </w:pPr>
            <w:r>
              <w:rPr>
                <w:color w:val="1F497D"/>
                <w:sz w:val="20"/>
                <w:szCs w:val="20"/>
              </w:rPr>
              <w:t>700.000.000</w:t>
            </w:r>
          </w:p>
        </w:tc>
        <w:tc>
          <w:tcPr>
            <w:tcW w:w="1254" w:type="dxa"/>
          </w:tcPr>
          <w:p w:rsidR="00A659F3" w:rsidRDefault="0023642F">
            <w:pPr>
              <w:jc w:val="center"/>
              <w:rPr>
                <w:color w:val="1F497D"/>
                <w:sz w:val="20"/>
                <w:szCs w:val="20"/>
              </w:rPr>
            </w:pPr>
            <w:r>
              <w:rPr>
                <w:color w:val="1F497D"/>
                <w:sz w:val="20"/>
                <w:szCs w:val="20"/>
              </w:rPr>
              <w:t>Modelare trafic /recensâmânt</w:t>
            </w:r>
          </w:p>
        </w:tc>
        <w:tc>
          <w:tcPr>
            <w:tcW w:w="1355" w:type="dxa"/>
          </w:tcPr>
          <w:p w:rsidR="00A659F3" w:rsidRDefault="00A659F3">
            <w:pPr>
              <w:jc w:val="center"/>
              <w:rPr>
                <w:color w:val="1F497D"/>
                <w:sz w:val="20"/>
                <w:szCs w:val="20"/>
              </w:rPr>
            </w:pPr>
          </w:p>
        </w:tc>
      </w:tr>
      <w:tr w:rsidR="00A659F3">
        <w:trPr>
          <w:trHeight w:val="339"/>
          <w:jc w:val="center"/>
        </w:trPr>
        <w:tc>
          <w:tcPr>
            <w:tcW w:w="1053" w:type="dxa"/>
            <w:vMerge/>
          </w:tcPr>
          <w:p w:rsidR="00A659F3" w:rsidRDefault="00A659F3">
            <w:pPr>
              <w:pBdr>
                <w:top w:val="nil"/>
                <w:left w:val="nil"/>
                <w:bottom w:val="nil"/>
                <w:right w:val="nil"/>
                <w:between w:val="nil"/>
              </w:pBdr>
              <w:spacing w:line="276" w:lineRule="auto"/>
              <w:rPr>
                <w:color w:val="1F497D"/>
                <w:sz w:val="20"/>
                <w:szCs w:val="20"/>
              </w:rPr>
            </w:pPr>
          </w:p>
        </w:tc>
        <w:tc>
          <w:tcPr>
            <w:tcW w:w="1267" w:type="dxa"/>
            <w:vMerge/>
          </w:tcPr>
          <w:p w:rsidR="00A659F3" w:rsidRDefault="00A659F3">
            <w:pPr>
              <w:pBdr>
                <w:top w:val="nil"/>
                <w:left w:val="nil"/>
                <w:bottom w:val="nil"/>
                <w:right w:val="nil"/>
                <w:between w:val="nil"/>
              </w:pBdr>
              <w:spacing w:line="276" w:lineRule="auto"/>
              <w:rPr>
                <w:color w:val="1F497D"/>
                <w:sz w:val="20"/>
                <w:szCs w:val="20"/>
              </w:rPr>
            </w:pPr>
          </w:p>
        </w:tc>
        <w:tc>
          <w:tcPr>
            <w:tcW w:w="668" w:type="dxa"/>
            <w:vMerge/>
          </w:tcPr>
          <w:p w:rsidR="00A659F3" w:rsidRDefault="00A659F3">
            <w:pPr>
              <w:pBdr>
                <w:top w:val="nil"/>
                <w:left w:val="nil"/>
                <w:bottom w:val="nil"/>
                <w:right w:val="nil"/>
                <w:between w:val="nil"/>
              </w:pBdr>
              <w:spacing w:line="276" w:lineRule="auto"/>
              <w:rPr>
                <w:color w:val="1F497D"/>
                <w:sz w:val="20"/>
                <w:szCs w:val="20"/>
              </w:rPr>
            </w:pPr>
          </w:p>
        </w:tc>
        <w:tc>
          <w:tcPr>
            <w:tcW w:w="1453" w:type="dxa"/>
            <w:vMerge/>
          </w:tcPr>
          <w:p w:rsidR="00A659F3" w:rsidRDefault="00A659F3">
            <w:pPr>
              <w:pBdr>
                <w:top w:val="nil"/>
                <w:left w:val="nil"/>
                <w:bottom w:val="nil"/>
                <w:right w:val="nil"/>
                <w:between w:val="nil"/>
              </w:pBdr>
              <w:spacing w:line="276" w:lineRule="auto"/>
              <w:rPr>
                <w:color w:val="1F497D"/>
                <w:sz w:val="20"/>
                <w:szCs w:val="20"/>
              </w:rPr>
            </w:pPr>
          </w:p>
        </w:tc>
        <w:tc>
          <w:tcPr>
            <w:tcW w:w="570" w:type="dxa"/>
          </w:tcPr>
          <w:p w:rsidR="00A659F3" w:rsidRDefault="0023642F">
            <w:pPr>
              <w:rPr>
                <w:color w:val="1F497D"/>
                <w:sz w:val="20"/>
                <w:szCs w:val="20"/>
              </w:rPr>
            </w:pPr>
            <w:r>
              <w:rPr>
                <w:color w:val="1F497D"/>
                <w:sz w:val="20"/>
                <w:szCs w:val="20"/>
              </w:rPr>
              <w:t>1S01</w:t>
            </w:r>
          </w:p>
        </w:tc>
        <w:tc>
          <w:tcPr>
            <w:tcW w:w="1225" w:type="dxa"/>
          </w:tcPr>
          <w:p w:rsidR="00A659F3" w:rsidRDefault="0023642F">
            <w:pPr>
              <w:spacing w:before="60" w:after="60"/>
              <w:rPr>
                <w:color w:val="1F497D"/>
                <w:sz w:val="20"/>
                <w:szCs w:val="20"/>
              </w:rPr>
            </w:pPr>
            <w:r>
              <w:rPr>
                <w:color w:val="1F497D"/>
                <w:sz w:val="20"/>
                <w:szCs w:val="20"/>
              </w:rPr>
              <w:t xml:space="preserve">Progresul implementării Planului de acțiune pentru </w:t>
            </w:r>
            <w:r>
              <w:rPr>
                <w:color w:val="1F497D"/>
                <w:sz w:val="20"/>
                <w:szCs w:val="20"/>
              </w:rPr>
              <w:lastRenderedPageBreak/>
              <w:t>creșterea capacității administrative</w:t>
            </w:r>
          </w:p>
        </w:tc>
        <w:tc>
          <w:tcPr>
            <w:tcW w:w="1239" w:type="dxa"/>
          </w:tcPr>
          <w:p w:rsidR="00A659F3" w:rsidRDefault="0023642F">
            <w:pPr>
              <w:rPr>
                <w:color w:val="1F497D"/>
                <w:sz w:val="20"/>
                <w:szCs w:val="20"/>
              </w:rPr>
            </w:pPr>
            <w:r>
              <w:rPr>
                <w:color w:val="1F497D"/>
                <w:sz w:val="20"/>
                <w:szCs w:val="20"/>
              </w:rPr>
              <w:lastRenderedPageBreak/>
              <w:t>%</w:t>
            </w:r>
          </w:p>
        </w:tc>
        <w:tc>
          <w:tcPr>
            <w:tcW w:w="1768" w:type="dxa"/>
          </w:tcPr>
          <w:p w:rsidR="00A659F3" w:rsidRDefault="0023642F">
            <w:pPr>
              <w:jc w:val="center"/>
              <w:rPr>
                <w:color w:val="1F497D"/>
                <w:sz w:val="20"/>
                <w:szCs w:val="20"/>
              </w:rPr>
            </w:pPr>
            <w:r>
              <w:rPr>
                <w:color w:val="1F497D"/>
                <w:sz w:val="20"/>
                <w:szCs w:val="20"/>
              </w:rPr>
              <w:t>0</w:t>
            </w:r>
          </w:p>
        </w:tc>
        <w:tc>
          <w:tcPr>
            <w:tcW w:w="1197" w:type="dxa"/>
          </w:tcPr>
          <w:p w:rsidR="00A659F3" w:rsidRDefault="0023642F">
            <w:pPr>
              <w:jc w:val="center"/>
              <w:rPr>
                <w:color w:val="1F497D"/>
                <w:sz w:val="20"/>
                <w:szCs w:val="20"/>
              </w:rPr>
            </w:pPr>
            <w:r>
              <w:rPr>
                <w:color w:val="1F497D"/>
                <w:sz w:val="20"/>
                <w:szCs w:val="20"/>
              </w:rPr>
              <w:t>2020</w:t>
            </w:r>
          </w:p>
        </w:tc>
        <w:tc>
          <w:tcPr>
            <w:tcW w:w="1015" w:type="dxa"/>
          </w:tcPr>
          <w:p w:rsidR="00A659F3" w:rsidRDefault="0023642F">
            <w:pPr>
              <w:jc w:val="center"/>
              <w:rPr>
                <w:color w:val="1F497D"/>
                <w:sz w:val="20"/>
                <w:szCs w:val="20"/>
              </w:rPr>
            </w:pPr>
            <w:r>
              <w:rPr>
                <w:color w:val="1F497D"/>
                <w:sz w:val="20"/>
                <w:szCs w:val="20"/>
              </w:rPr>
              <w:t>100</w:t>
            </w:r>
          </w:p>
        </w:tc>
        <w:tc>
          <w:tcPr>
            <w:tcW w:w="1254" w:type="dxa"/>
          </w:tcPr>
          <w:p w:rsidR="00A659F3" w:rsidRDefault="0023642F">
            <w:pPr>
              <w:jc w:val="center"/>
              <w:rPr>
                <w:color w:val="1F497D"/>
                <w:sz w:val="20"/>
                <w:szCs w:val="20"/>
              </w:rPr>
            </w:pPr>
            <w:r>
              <w:rPr>
                <w:color w:val="1F497D"/>
                <w:sz w:val="20"/>
                <w:szCs w:val="20"/>
              </w:rPr>
              <w:t>Rapoarte de progres</w:t>
            </w:r>
          </w:p>
        </w:tc>
        <w:tc>
          <w:tcPr>
            <w:tcW w:w="1355" w:type="dxa"/>
          </w:tcPr>
          <w:p w:rsidR="00A659F3" w:rsidRDefault="00A659F3">
            <w:pPr>
              <w:jc w:val="center"/>
              <w:rPr>
                <w:color w:val="1F497D"/>
                <w:sz w:val="20"/>
                <w:szCs w:val="20"/>
              </w:rPr>
            </w:pPr>
          </w:p>
        </w:tc>
      </w:tr>
    </w:tbl>
    <w:p w:rsidR="00A659F3" w:rsidRDefault="00A659F3">
      <w:pPr>
        <w:spacing w:before="5"/>
        <w:rPr>
          <w:sz w:val="23"/>
          <w:szCs w:val="23"/>
        </w:rPr>
      </w:pPr>
    </w:p>
    <w:p w:rsidR="00A659F3" w:rsidRDefault="0023642F">
      <w:pPr>
        <w:numPr>
          <w:ilvl w:val="4"/>
          <w:numId w:val="28"/>
        </w:numPr>
        <w:pBdr>
          <w:top w:val="nil"/>
          <w:left w:val="nil"/>
          <w:bottom w:val="nil"/>
          <w:right w:val="nil"/>
          <w:between w:val="nil"/>
        </w:pBdr>
        <w:tabs>
          <w:tab w:val="left" w:pos="1910"/>
          <w:tab w:val="left" w:pos="1911"/>
        </w:tabs>
        <w:spacing w:before="89"/>
        <w:ind w:left="1915" w:hanging="1310"/>
        <w:rPr>
          <w:color w:val="000000"/>
        </w:rPr>
      </w:pPr>
      <w:r>
        <w:rPr>
          <w:color w:val="000000"/>
        </w:rPr>
        <w:t>Defalcare orientativă a resurselor programate (UE) per tip de intervenție (nu se aplică pentru FEAMPA)</w:t>
      </w:r>
    </w:p>
    <w:p w:rsidR="00A659F3" w:rsidRDefault="0023642F">
      <w:pPr>
        <w:spacing w:before="1"/>
        <w:ind w:left="600" w:right="6640" w:firstLine="778"/>
      </w:pPr>
      <w:r>
        <w:t>Trimitere: articolul 22 alineatul (3) litera (d) punctul (viii) din RDC Tabelul 4: Dimensiunea 1 – Domeniu de intervenție</w:t>
      </w:r>
    </w:p>
    <w:p w:rsidR="00A659F3" w:rsidRDefault="00A659F3">
      <w:pPr>
        <w:spacing w:before="10"/>
        <w:rPr>
          <w:sz w:val="20"/>
          <w:szCs w:val="20"/>
        </w:rPr>
      </w:pPr>
    </w:p>
    <w:tbl>
      <w:tblPr>
        <w:tblStyle w:val="affffffffff7"/>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1"/>
        <w:gridCol w:w="1179"/>
        <w:gridCol w:w="1918"/>
        <w:gridCol w:w="3370"/>
        <w:gridCol w:w="3651"/>
        <w:gridCol w:w="1775"/>
      </w:tblGrid>
      <w:tr w:rsidR="00A659F3">
        <w:trPr>
          <w:trHeight w:val="353"/>
          <w:jc w:val="center"/>
        </w:trPr>
        <w:tc>
          <w:tcPr>
            <w:tcW w:w="2171"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918"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37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651"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75"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171" w:type="dxa"/>
            <w:vAlign w:val="center"/>
          </w:tcPr>
          <w:p w:rsidR="00A659F3" w:rsidRDefault="0023642F">
            <w:pPr>
              <w:ind w:left="144"/>
              <w:jc w:val="center"/>
              <w:rPr>
                <w:color w:val="1F497D"/>
                <w:sz w:val="20"/>
                <w:szCs w:val="20"/>
              </w:rPr>
            </w:pPr>
            <w:r>
              <w:rPr>
                <w:color w:val="1F497D"/>
                <w:sz w:val="20"/>
                <w:szCs w:val="20"/>
              </w:rPr>
              <w:t>7. Dezvoltarea transportului naval și multimodal</w:t>
            </w:r>
          </w:p>
        </w:tc>
        <w:tc>
          <w:tcPr>
            <w:tcW w:w="1179" w:type="dxa"/>
            <w:vAlign w:val="center"/>
          </w:tcPr>
          <w:p w:rsidR="00A659F3" w:rsidRDefault="0023642F">
            <w:pPr>
              <w:ind w:left="144"/>
              <w:jc w:val="center"/>
              <w:rPr>
                <w:color w:val="1F497D"/>
                <w:sz w:val="20"/>
                <w:szCs w:val="20"/>
              </w:rPr>
            </w:pPr>
            <w:r>
              <w:rPr>
                <w:color w:val="1F497D"/>
                <w:sz w:val="20"/>
                <w:szCs w:val="20"/>
              </w:rPr>
              <w:t>FC</w:t>
            </w:r>
          </w:p>
        </w:tc>
        <w:tc>
          <w:tcPr>
            <w:tcW w:w="1918" w:type="dxa"/>
            <w:vAlign w:val="center"/>
          </w:tcPr>
          <w:p w:rsidR="00A659F3" w:rsidRDefault="0023642F">
            <w:pPr>
              <w:ind w:left="144"/>
              <w:jc w:val="center"/>
              <w:rPr>
                <w:color w:val="1F497D"/>
                <w:sz w:val="20"/>
                <w:szCs w:val="20"/>
              </w:rPr>
            </w:pPr>
            <w:r>
              <w:rPr>
                <w:color w:val="1F497D"/>
                <w:sz w:val="20"/>
                <w:szCs w:val="20"/>
              </w:rPr>
              <w:t>N/A</w:t>
            </w:r>
          </w:p>
        </w:tc>
        <w:tc>
          <w:tcPr>
            <w:tcW w:w="3370" w:type="dxa"/>
            <w:vAlign w:val="center"/>
          </w:tcPr>
          <w:p w:rsidR="00A659F3" w:rsidRDefault="0023642F">
            <w:pPr>
              <w:widowControl/>
              <w:pBdr>
                <w:top w:val="nil"/>
                <w:left w:val="nil"/>
                <w:bottom w:val="nil"/>
                <w:right w:val="nil"/>
                <w:between w:val="nil"/>
              </w:pBdr>
              <w:jc w:val="center"/>
              <w:rPr>
                <w:color w:val="1F497D"/>
                <w:sz w:val="20"/>
                <w:szCs w:val="20"/>
              </w:rPr>
            </w:pPr>
            <w:r>
              <w:rPr>
                <w:color w:val="1F497D"/>
                <w:sz w:val="20"/>
                <w:szCs w:val="20"/>
              </w:rPr>
              <w:t xml:space="preserve">3.1 Dezvoltarea unei rețele TEN-T, reziliente la schimbările climatice, inteligente, sigure, durabile și intermodale </w:t>
            </w:r>
          </w:p>
        </w:tc>
        <w:tc>
          <w:tcPr>
            <w:tcW w:w="3651" w:type="dxa"/>
            <w:vAlign w:val="center"/>
          </w:tcPr>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108 - Transporturi multimodale (TEN-T)</w:t>
            </w: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111 - Porturi maritime (TEN-T), cu excepția instalațiilor dedicate transportului de combustibili fosili</w:t>
            </w: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115 - Căi navigabile interioare și porturi interioare (TEN-T), cu excepția instalațiilor dedicate transportului de combustibili fosili</w:t>
            </w: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170 - Îmbunătățirea capacității autorităților responsabile de programe și a organismelor implicate în execuția fondurilor;</w:t>
            </w:r>
          </w:p>
          <w:p w:rsidR="00A659F3" w:rsidRDefault="00A659F3">
            <w:pPr>
              <w:widowControl/>
              <w:pBdr>
                <w:top w:val="nil"/>
                <w:left w:val="nil"/>
                <w:bottom w:val="nil"/>
                <w:right w:val="nil"/>
                <w:between w:val="nil"/>
              </w:pBdr>
              <w:spacing w:after="120"/>
              <w:ind w:left="144"/>
              <w:jc w:val="center"/>
              <w:rPr>
                <w:color w:val="1F497D"/>
                <w:sz w:val="20"/>
                <w:szCs w:val="20"/>
              </w:rPr>
            </w:pPr>
          </w:p>
          <w:p w:rsidR="00A659F3" w:rsidRDefault="0023642F">
            <w:pPr>
              <w:widowControl/>
              <w:pBdr>
                <w:top w:val="nil"/>
                <w:left w:val="nil"/>
                <w:bottom w:val="nil"/>
                <w:right w:val="nil"/>
                <w:between w:val="nil"/>
              </w:pBdr>
              <w:spacing w:after="120"/>
              <w:ind w:left="144"/>
              <w:jc w:val="center"/>
              <w:rPr>
                <w:i/>
                <w:color w:val="1F497D"/>
                <w:sz w:val="20"/>
                <w:szCs w:val="20"/>
              </w:rPr>
            </w:pPr>
            <w:r>
              <w:rPr>
                <w:i/>
                <w:color w:val="1F497D"/>
                <w:sz w:val="20"/>
                <w:szCs w:val="20"/>
              </w:rPr>
              <w:t>Total</w:t>
            </w:r>
          </w:p>
        </w:tc>
        <w:tc>
          <w:tcPr>
            <w:tcW w:w="1775" w:type="dxa"/>
            <w:vAlign w:val="center"/>
          </w:tcPr>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15.000.000</w:t>
            </w:r>
          </w:p>
          <w:p w:rsidR="00A659F3" w:rsidRDefault="00A659F3">
            <w:pPr>
              <w:widowControl/>
              <w:pBdr>
                <w:top w:val="nil"/>
                <w:left w:val="nil"/>
                <w:bottom w:val="nil"/>
                <w:right w:val="nil"/>
                <w:between w:val="nil"/>
              </w:pBdr>
              <w:spacing w:after="120"/>
              <w:ind w:left="144"/>
              <w:jc w:val="center"/>
              <w:rPr>
                <w:color w:val="1F497D"/>
                <w:sz w:val="20"/>
                <w:szCs w:val="20"/>
              </w:rPr>
            </w:pP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110.000.000</w:t>
            </w:r>
          </w:p>
          <w:p w:rsidR="00A659F3" w:rsidRDefault="00A659F3">
            <w:pPr>
              <w:widowControl/>
              <w:pBdr>
                <w:top w:val="nil"/>
                <w:left w:val="nil"/>
                <w:bottom w:val="nil"/>
                <w:right w:val="nil"/>
                <w:between w:val="nil"/>
              </w:pBdr>
              <w:spacing w:after="120"/>
              <w:ind w:left="144"/>
              <w:jc w:val="center"/>
              <w:rPr>
                <w:color w:val="1F497D"/>
                <w:sz w:val="20"/>
                <w:szCs w:val="20"/>
              </w:rPr>
            </w:pP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115.000.000</w:t>
            </w:r>
          </w:p>
          <w:p w:rsidR="00A659F3" w:rsidRDefault="00A659F3">
            <w:pPr>
              <w:widowControl/>
              <w:pBdr>
                <w:top w:val="nil"/>
                <w:left w:val="nil"/>
                <w:bottom w:val="nil"/>
                <w:right w:val="nil"/>
                <w:between w:val="nil"/>
              </w:pBdr>
              <w:spacing w:after="120"/>
              <w:ind w:left="144"/>
              <w:jc w:val="center"/>
              <w:rPr>
                <w:color w:val="1F497D"/>
                <w:sz w:val="20"/>
                <w:szCs w:val="20"/>
              </w:rPr>
            </w:pPr>
          </w:p>
          <w:p w:rsidR="00A659F3" w:rsidRDefault="0023642F">
            <w:pPr>
              <w:widowControl/>
              <w:pBdr>
                <w:top w:val="nil"/>
                <w:left w:val="nil"/>
                <w:bottom w:val="nil"/>
                <w:right w:val="nil"/>
                <w:between w:val="nil"/>
              </w:pBdr>
              <w:spacing w:after="120"/>
              <w:ind w:left="144"/>
              <w:jc w:val="center"/>
              <w:rPr>
                <w:color w:val="1F497D"/>
                <w:sz w:val="20"/>
                <w:szCs w:val="20"/>
              </w:rPr>
            </w:pPr>
            <w:r>
              <w:rPr>
                <w:color w:val="1F497D"/>
                <w:sz w:val="20"/>
                <w:szCs w:val="20"/>
              </w:rPr>
              <w:t>5.000.000</w:t>
            </w:r>
          </w:p>
          <w:p w:rsidR="00A659F3" w:rsidRDefault="00A659F3">
            <w:pPr>
              <w:widowControl/>
              <w:pBdr>
                <w:top w:val="nil"/>
                <w:left w:val="nil"/>
                <w:bottom w:val="nil"/>
                <w:right w:val="nil"/>
                <w:between w:val="nil"/>
              </w:pBdr>
              <w:spacing w:after="120"/>
              <w:ind w:left="144"/>
              <w:jc w:val="center"/>
              <w:rPr>
                <w:i/>
                <w:color w:val="1F497D"/>
                <w:sz w:val="20"/>
                <w:szCs w:val="20"/>
              </w:rPr>
            </w:pPr>
          </w:p>
          <w:p w:rsidR="00A659F3" w:rsidRDefault="00A659F3">
            <w:pPr>
              <w:widowControl/>
              <w:pBdr>
                <w:top w:val="nil"/>
                <w:left w:val="nil"/>
                <w:bottom w:val="nil"/>
                <w:right w:val="nil"/>
                <w:between w:val="nil"/>
              </w:pBdr>
              <w:spacing w:after="120"/>
              <w:ind w:left="144"/>
              <w:jc w:val="center"/>
              <w:rPr>
                <w:i/>
                <w:color w:val="1F497D"/>
                <w:sz w:val="20"/>
                <w:szCs w:val="20"/>
              </w:rPr>
            </w:pPr>
          </w:p>
          <w:p w:rsidR="00A659F3" w:rsidRDefault="0023642F">
            <w:pPr>
              <w:widowControl/>
              <w:pBdr>
                <w:top w:val="nil"/>
                <w:left w:val="nil"/>
                <w:bottom w:val="nil"/>
                <w:right w:val="nil"/>
                <w:between w:val="nil"/>
              </w:pBdr>
              <w:spacing w:after="120"/>
              <w:ind w:left="144"/>
              <w:jc w:val="center"/>
              <w:rPr>
                <w:i/>
                <w:color w:val="1F497D"/>
                <w:sz w:val="20"/>
                <w:szCs w:val="20"/>
              </w:rPr>
            </w:pPr>
            <w:r>
              <w:rPr>
                <w:i/>
                <w:color w:val="1F497D"/>
                <w:sz w:val="20"/>
                <w:szCs w:val="20"/>
              </w:rPr>
              <w:t>245.000.000</w:t>
            </w:r>
          </w:p>
        </w:tc>
      </w:tr>
    </w:tbl>
    <w:p w:rsidR="00A659F3" w:rsidRDefault="00A659F3">
      <w:pPr>
        <w:rPr>
          <w:sz w:val="24"/>
          <w:szCs w:val="24"/>
        </w:rPr>
      </w:pPr>
    </w:p>
    <w:p w:rsidR="00A659F3" w:rsidRDefault="00A659F3">
      <w:pPr>
        <w:rPr>
          <w:sz w:val="24"/>
          <w:szCs w:val="24"/>
        </w:rPr>
      </w:pPr>
    </w:p>
    <w:p w:rsidR="00A659F3" w:rsidRDefault="0023642F">
      <w:pPr>
        <w:spacing w:before="143"/>
        <w:ind w:left="600"/>
      </w:pPr>
      <w:r>
        <w:t>Tabelul 5: Dimensiunea 2 – Formă de finanțare</w:t>
      </w:r>
    </w:p>
    <w:p w:rsidR="00A659F3" w:rsidRDefault="00A659F3">
      <w:pPr>
        <w:spacing w:before="9" w:after="1"/>
        <w:rPr>
          <w:sz w:val="20"/>
          <w:szCs w:val="20"/>
        </w:rPr>
      </w:pPr>
    </w:p>
    <w:tbl>
      <w:tblPr>
        <w:tblStyle w:val="affffffffff8"/>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1"/>
        <w:gridCol w:w="1179"/>
        <w:gridCol w:w="1918"/>
        <w:gridCol w:w="3370"/>
        <w:gridCol w:w="3651"/>
        <w:gridCol w:w="1775"/>
      </w:tblGrid>
      <w:tr w:rsidR="00A659F3">
        <w:trPr>
          <w:trHeight w:val="353"/>
          <w:jc w:val="center"/>
        </w:trPr>
        <w:tc>
          <w:tcPr>
            <w:tcW w:w="2171"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79"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918"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37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651"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75"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171" w:type="dxa"/>
            <w:vAlign w:val="center"/>
          </w:tcPr>
          <w:p w:rsidR="00A659F3" w:rsidRDefault="0023642F">
            <w:pPr>
              <w:ind w:left="144"/>
              <w:jc w:val="center"/>
              <w:rPr>
                <w:color w:val="1F497D"/>
                <w:sz w:val="20"/>
                <w:szCs w:val="20"/>
              </w:rPr>
            </w:pPr>
            <w:r>
              <w:rPr>
                <w:color w:val="1F497D"/>
                <w:sz w:val="20"/>
                <w:szCs w:val="20"/>
              </w:rPr>
              <w:t>7. Dezvoltarea transportului naval și multimodal</w:t>
            </w:r>
          </w:p>
        </w:tc>
        <w:tc>
          <w:tcPr>
            <w:tcW w:w="1179" w:type="dxa"/>
            <w:vAlign w:val="center"/>
          </w:tcPr>
          <w:p w:rsidR="00A659F3" w:rsidRDefault="0023642F">
            <w:pPr>
              <w:ind w:left="144"/>
              <w:jc w:val="center"/>
              <w:rPr>
                <w:color w:val="1F497D"/>
                <w:sz w:val="20"/>
                <w:szCs w:val="20"/>
              </w:rPr>
            </w:pPr>
            <w:r>
              <w:rPr>
                <w:color w:val="1F497D"/>
                <w:sz w:val="20"/>
                <w:szCs w:val="20"/>
              </w:rPr>
              <w:t>FC</w:t>
            </w:r>
          </w:p>
        </w:tc>
        <w:tc>
          <w:tcPr>
            <w:tcW w:w="1918" w:type="dxa"/>
            <w:vAlign w:val="center"/>
          </w:tcPr>
          <w:p w:rsidR="00A659F3" w:rsidRDefault="0023642F">
            <w:pPr>
              <w:ind w:left="144"/>
              <w:jc w:val="center"/>
              <w:rPr>
                <w:color w:val="1F497D"/>
                <w:sz w:val="20"/>
                <w:szCs w:val="20"/>
              </w:rPr>
            </w:pPr>
            <w:r>
              <w:rPr>
                <w:color w:val="1F497D"/>
                <w:sz w:val="20"/>
                <w:szCs w:val="20"/>
              </w:rPr>
              <w:t>N/A</w:t>
            </w:r>
          </w:p>
        </w:tc>
        <w:tc>
          <w:tcPr>
            <w:tcW w:w="3370" w:type="dxa"/>
            <w:vAlign w:val="center"/>
          </w:tcPr>
          <w:p w:rsidR="00A659F3" w:rsidRDefault="0023642F">
            <w:pPr>
              <w:widowControl/>
              <w:pBdr>
                <w:top w:val="nil"/>
                <w:left w:val="nil"/>
                <w:bottom w:val="nil"/>
                <w:right w:val="nil"/>
                <w:between w:val="nil"/>
              </w:pBdr>
              <w:jc w:val="center"/>
              <w:rPr>
                <w:color w:val="1F497D"/>
                <w:sz w:val="20"/>
                <w:szCs w:val="20"/>
              </w:rPr>
            </w:pPr>
            <w:r>
              <w:rPr>
                <w:color w:val="1F497D"/>
                <w:sz w:val="20"/>
                <w:szCs w:val="20"/>
              </w:rPr>
              <w:t xml:space="preserve">3.1 Dezvoltarea unei rețele TEN-T, reziliente la schimbările climatice, </w:t>
            </w:r>
            <w:r>
              <w:rPr>
                <w:color w:val="1F497D"/>
                <w:sz w:val="20"/>
                <w:szCs w:val="20"/>
              </w:rPr>
              <w:lastRenderedPageBreak/>
              <w:t xml:space="preserve">inteligente, sigure, durabile și intermodale </w:t>
            </w:r>
          </w:p>
        </w:tc>
        <w:tc>
          <w:tcPr>
            <w:tcW w:w="3651"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lastRenderedPageBreak/>
              <w:t>01 - grant</w:t>
            </w:r>
          </w:p>
        </w:tc>
        <w:tc>
          <w:tcPr>
            <w:tcW w:w="1775" w:type="dxa"/>
            <w:vAlign w:val="center"/>
          </w:tcPr>
          <w:p w:rsidR="00A659F3" w:rsidRDefault="00A659F3">
            <w:pPr>
              <w:rPr>
                <w:strike/>
                <w:color w:val="1F497D"/>
                <w:sz w:val="20"/>
                <w:szCs w:val="20"/>
              </w:rPr>
            </w:pPr>
          </w:p>
          <w:p w:rsidR="00A659F3" w:rsidRDefault="0023642F">
            <w:pPr>
              <w:ind w:left="144"/>
              <w:jc w:val="center"/>
              <w:rPr>
                <w:color w:val="1F497D"/>
                <w:sz w:val="20"/>
                <w:szCs w:val="20"/>
              </w:rPr>
            </w:pPr>
            <w:r>
              <w:rPr>
                <w:color w:val="1F497D"/>
                <w:sz w:val="20"/>
                <w:szCs w:val="20"/>
              </w:rPr>
              <w:t>245.000.000</w:t>
            </w:r>
          </w:p>
        </w:tc>
      </w:tr>
    </w:tbl>
    <w:p w:rsidR="00A659F3" w:rsidRDefault="00A659F3">
      <w:pPr>
        <w:spacing w:before="3"/>
      </w:pPr>
    </w:p>
    <w:p w:rsidR="00A659F3" w:rsidRDefault="0023642F">
      <w:pPr>
        <w:spacing w:before="90"/>
        <w:ind w:left="600"/>
      </w:pPr>
      <w:r>
        <w:t xml:space="preserve">Tabelul 6: Dimensiunea 3 – Mecanism teritorial de punere în practică și abordare teritorială </w:t>
      </w:r>
      <w:r>
        <w:rPr>
          <w:color w:val="366091"/>
        </w:rPr>
        <w:t>N/A</w:t>
      </w:r>
    </w:p>
    <w:p w:rsidR="00A659F3" w:rsidRDefault="00A659F3">
      <w:pPr>
        <w:spacing w:before="11"/>
        <w:rPr>
          <w:sz w:val="21"/>
          <w:szCs w:val="21"/>
        </w:rPr>
      </w:pPr>
    </w:p>
    <w:tbl>
      <w:tblPr>
        <w:tblStyle w:val="affffffffff9"/>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83"/>
        <w:gridCol w:w="1184"/>
        <w:gridCol w:w="3395"/>
        <w:gridCol w:w="3238"/>
        <w:gridCol w:w="1212"/>
        <w:gridCol w:w="2852"/>
      </w:tblGrid>
      <w:tr w:rsidR="00A659F3">
        <w:trPr>
          <w:trHeight w:val="353"/>
          <w:jc w:val="center"/>
        </w:trPr>
        <w:tc>
          <w:tcPr>
            <w:tcW w:w="2183" w:type="dxa"/>
          </w:tcPr>
          <w:p w:rsidR="00A659F3" w:rsidRDefault="0023642F">
            <w:pPr>
              <w:pBdr>
                <w:top w:val="nil"/>
                <w:left w:val="nil"/>
                <w:bottom w:val="nil"/>
                <w:right w:val="nil"/>
                <w:between w:val="nil"/>
              </w:pBdr>
              <w:spacing w:before="39"/>
              <w:ind w:left="497"/>
              <w:rPr>
                <w:color w:val="000000"/>
              </w:rPr>
            </w:pPr>
            <w:r>
              <w:rPr>
                <w:color w:val="000000"/>
              </w:rPr>
              <w:t>Prioritate nr.</w:t>
            </w:r>
          </w:p>
        </w:tc>
        <w:tc>
          <w:tcPr>
            <w:tcW w:w="1184" w:type="dxa"/>
          </w:tcPr>
          <w:p w:rsidR="00A659F3" w:rsidRDefault="0023642F">
            <w:pPr>
              <w:pBdr>
                <w:top w:val="nil"/>
                <w:left w:val="nil"/>
                <w:bottom w:val="nil"/>
                <w:right w:val="nil"/>
                <w:between w:val="nil"/>
              </w:pBdr>
              <w:spacing w:before="39"/>
              <w:ind w:left="334"/>
              <w:rPr>
                <w:color w:val="000000"/>
              </w:rPr>
            </w:pPr>
            <w:r>
              <w:rPr>
                <w:color w:val="000000"/>
              </w:rPr>
              <w:t>Fond</w:t>
            </w:r>
          </w:p>
        </w:tc>
        <w:tc>
          <w:tcPr>
            <w:tcW w:w="3395" w:type="dxa"/>
          </w:tcPr>
          <w:p w:rsidR="00A659F3" w:rsidRDefault="0023642F">
            <w:pPr>
              <w:pBdr>
                <w:top w:val="nil"/>
                <w:left w:val="nil"/>
                <w:bottom w:val="nil"/>
                <w:right w:val="nil"/>
                <w:between w:val="nil"/>
              </w:pBdr>
              <w:spacing w:before="39"/>
              <w:ind w:left="757"/>
              <w:rPr>
                <w:color w:val="000000"/>
              </w:rPr>
            </w:pPr>
            <w:r>
              <w:rPr>
                <w:color w:val="000000"/>
              </w:rPr>
              <w:t>Categorie de regiuni</w:t>
            </w:r>
          </w:p>
        </w:tc>
        <w:tc>
          <w:tcPr>
            <w:tcW w:w="3238" w:type="dxa"/>
          </w:tcPr>
          <w:p w:rsidR="00A659F3" w:rsidRDefault="0023642F">
            <w:pPr>
              <w:pBdr>
                <w:top w:val="nil"/>
                <w:left w:val="nil"/>
                <w:bottom w:val="nil"/>
                <w:right w:val="nil"/>
                <w:between w:val="nil"/>
              </w:pBdr>
              <w:spacing w:before="39"/>
              <w:ind w:left="825"/>
              <w:rPr>
                <w:color w:val="000000"/>
              </w:rPr>
            </w:pPr>
            <w:r>
              <w:rPr>
                <w:color w:val="000000"/>
              </w:rPr>
              <w:t>Obiectiv specific</w:t>
            </w:r>
          </w:p>
        </w:tc>
        <w:tc>
          <w:tcPr>
            <w:tcW w:w="1212" w:type="dxa"/>
          </w:tcPr>
          <w:p w:rsidR="00A659F3" w:rsidRDefault="0023642F">
            <w:pPr>
              <w:pBdr>
                <w:top w:val="nil"/>
                <w:left w:val="nil"/>
                <w:bottom w:val="nil"/>
                <w:right w:val="nil"/>
                <w:between w:val="nil"/>
              </w:pBdr>
              <w:spacing w:before="39"/>
              <w:ind w:left="369" w:right="369"/>
              <w:jc w:val="center"/>
              <w:rPr>
                <w:color w:val="000000"/>
              </w:rPr>
            </w:pPr>
            <w:r>
              <w:rPr>
                <w:color w:val="000000"/>
              </w:rPr>
              <w:t>Cod</w:t>
            </w:r>
          </w:p>
        </w:tc>
        <w:tc>
          <w:tcPr>
            <w:tcW w:w="2852" w:type="dxa"/>
          </w:tcPr>
          <w:p w:rsidR="00A659F3" w:rsidRDefault="0023642F">
            <w:pPr>
              <w:pBdr>
                <w:top w:val="nil"/>
                <w:left w:val="nil"/>
                <w:bottom w:val="nil"/>
                <w:right w:val="nil"/>
                <w:between w:val="nil"/>
              </w:pBdr>
              <w:spacing w:before="39"/>
              <w:ind w:left="661"/>
              <w:rPr>
                <w:color w:val="000000"/>
              </w:rPr>
            </w:pPr>
            <w:r>
              <w:rPr>
                <w:color w:val="000000"/>
              </w:rPr>
              <w:t>Cuantum (EUR)</w:t>
            </w:r>
          </w:p>
        </w:tc>
      </w:tr>
      <w:tr w:rsidR="00A659F3">
        <w:trPr>
          <w:trHeight w:val="353"/>
          <w:jc w:val="center"/>
        </w:trPr>
        <w:tc>
          <w:tcPr>
            <w:tcW w:w="2183" w:type="dxa"/>
          </w:tcPr>
          <w:p w:rsidR="00A659F3" w:rsidRDefault="00A659F3">
            <w:pPr>
              <w:pBdr>
                <w:top w:val="nil"/>
                <w:left w:val="nil"/>
                <w:bottom w:val="nil"/>
                <w:right w:val="nil"/>
                <w:between w:val="nil"/>
              </w:pBdr>
              <w:rPr>
                <w:color w:val="000000"/>
                <w:sz w:val="20"/>
                <w:szCs w:val="20"/>
              </w:rPr>
            </w:pPr>
          </w:p>
        </w:tc>
        <w:tc>
          <w:tcPr>
            <w:tcW w:w="1184" w:type="dxa"/>
          </w:tcPr>
          <w:p w:rsidR="00A659F3" w:rsidRDefault="00A659F3">
            <w:pPr>
              <w:pBdr>
                <w:top w:val="nil"/>
                <w:left w:val="nil"/>
                <w:bottom w:val="nil"/>
                <w:right w:val="nil"/>
                <w:between w:val="nil"/>
              </w:pBdr>
              <w:rPr>
                <w:color w:val="000000"/>
                <w:sz w:val="20"/>
                <w:szCs w:val="20"/>
              </w:rPr>
            </w:pPr>
          </w:p>
        </w:tc>
        <w:tc>
          <w:tcPr>
            <w:tcW w:w="3395" w:type="dxa"/>
          </w:tcPr>
          <w:p w:rsidR="00A659F3" w:rsidRDefault="00A659F3">
            <w:pPr>
              <w:pBdr>
                <w:top w:val="nil"/>
                <w:left w:val="nil"/>
                <w:bottom w:val="nil"/>
                <w:right w:val="nil"/>
                <w:between w:val="nil"/>
              </w:pBdr>
              <w:rPr>
                <w:color w:val="000000"/>
                <w:sz w:val="20"/>
                <w:szCs w:val="20"/>
              </w:rPr>
            </w:pPr>
          </w:p>
        </w:tc>
        <w:tc>
          <w:tcPr>
            <w:tcW w:w="3238" w:type="dxa"/>
          </w:tcPr>
          <w:p w:rsidR="00A659F3" w:rsidRDefault="00A659F3">
            <w:pPr>
              <w:pBdr>
                <w:top w:val="nil"/>
                <w:left w:val="nil"/>
                <w:bottom w:val="nil"/>
                <w:right w:val="nil"/>
                <w:between w:val="nil"/>
              </w:pBdr>
              <w:rPr>
                <w:color w:val="000000"/>
                <w:sz w:val="20"/>
                <w:szCs w:val="20"/>
              </w:rPr>
            </w:pPr>
          </w:p>
        </w:tc>
        <w:tc>
          <w:tcPr>
            <w:tcW w:w="1212" w:type="dxa"/>
          </w:tcPr>
          <w:p w:rsidR="00A659F3" w:rsidRDefault="00A659F3">
            <w:pPr>
              <w:pBdr>
                <w:top w:val="nil"/>
                <w:left w:val="nil"/>
                <w:bottom w:val="nil"/>
                <w:right w:val="nil"/>
                <w:between w:val="nil"/>
              </w:pBdr>
              <w:rPr>
                <w:color w:val="000000"/>
                <w:sz w:val="20"/>
                <w:szCs w:val="20"/>
              </w:rPr>
            </w:pPr>
          </w:p>
        </w:tc>
        <w:tc>
          <w:tcPr>
            <w:tcW w:w="285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ind w:left="600"/>
      </w:pPr>
      <w:r>
        <w:t xml:space="preserve">Tabelul 7: Dimensiunea 6 – Teme secundare în cadrul FSE+ </w:t>
      </w:r>
      <w:r>
        <w:rPr>
          <w:color w:val="366091"/>
        </w:rPr>
        <w:t>N/A</w:t>
      </w:r>
    </w:p>
    <w:p w:rsidR="00A659F3" w:rsidRDefault="00A659F3"/>
    <w:tbl>
      <w:tblPr>
        <w:tblStyle w:val="affffffffffa"/>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83"/>
        <w:gridCol w:w="1184"/>
        <w:gridCol w:w="3395"/>
        <w:gridCol w:w="3238"/>
        <w:gridCol w:w="1212"/>
        <w:gridCol w:w="2852"/>
      </w:tblGrid>
      <w:tr w:rsidR="00A659F3">
        <w:trPr>
          <w:trHeight w:val="353"/>
          <w:jc w:val="center"/>
        </w:trPr>
        <w:tc>
          <w:tcPr>
            <w:tcW w:w="2183" w:type="dxa"/>
          </w:tcPr>
          <w:p w:rsidR="00A659F3" w:rsidRDefault="0023642F">
            <w:pPr>
              <w:pBdr>
                <w:top w:val="nil"/>
                <w:left w:val="nil"/>
                <w:bottom w:val="nil"/>
                <w:right w:val="nil"/>
                <w:between w:val="nil"/>
              </w:pBdr>
              <w:spacing w:before="40"/>
              <w:ind w:left="497"/>
              <w:rPr>
                <w:color w:val="000000"/>
              </w:rPr>
            </w:pPr>
            <w:r>
              <w:rPr>
                <w:color w:val="000000"/>
              </w:rPr>
              <w:t>Prioritate nr.</w:t>
            </w:r>
          </w:p>
        </w:tc>
        <w:tc>
          <w:tcPr>
            <w:tcW w:w="1184" w:type="dxa"/>
          </w:tcPr>
          <w:p w:rsidR="00A659F3" w:rsidRDefault="0023642F">
            <w:pPr>
              <w:pBdr>
                <w:top w:val="nil"/>
                <w:left w:val="nil"/>
                <w:bottom w:val="nil"/>
                <w:right w:val="nil"/>
                <w:between w:val="nil"/>
              </w:pBdr>
              <w:spacing w:before="40"/>
              <w:ind w:left="334"/>
              <w:rPr>
                <w:color w:val="000000"/>
              </w:rPr>
            </w:pPr>
            <w:r>
              <w:rPr>
                <w:color w:val="000000"/>
              </w:rPr>
              <w:t>Fond</w:t>
            </w:r>
          </w:p>
        </w:tc>
        <w:tc>
          <w:tcPr>
            <w:tcW w:w="3395" w:type="dxa"/>
          </w:tcPr>
          <w:p w:rsidR="00A659F3" w:rsidRDefault="0023642F">
            <w:pPr>
              <w:pBdr>
                <w:top w:val="nil"/>
                <w:left w:val="nil"/>
                <w:bottom w:val="nil"/>
                <w:right w:val="nil"/>
                <w:between w:val="nil"/>
              </w:pBdr>
              <w:spacing w:before="40"/>
              <w:ind w:left="757"/>
              <w:rPr>
                <w:color w:val="000000"/>
              </w:rPr>
            </w:pPr>
            <w:r>
              <w:rPr>
                <w:color w:val="000000"/>
              </w:rPr>
              <w:t>Categorie de regiuni</w:t>
            </w:r>
          </w:p>
        </w:tc>
        <w:tc>
          <w:tcPr>
            <w:tcW w:w="3238" w:type="dxa"/>
          </w:tcPr>
          <w:p w:rsidR="00A659F3" w:rsidRDefault="0023642F">
            <w:pPr>
              <w:pBdr>
                <w:top w:val="nil"/>
                <w:left w:val="nil"/>
                <w:bottom w:val="nil"/>
                <w:right w:val="nil"/>
                <w:between w:val="nil"/>
              </w:pBdr>
              <w:spacing w:before="40"/>
              <w:ind w:left="825"/>
              <w:rPr>
                <w:color w:val="000000"/>
              </w:rPr>
            </w:pPr>
            <w:r>
              <w:rPr>
                <w:color w:val="000000"/>
              </w:rPr>
              <w:t>Obiectiv specific</w:t>
            </w:r>
          </w:p>
        </w:tc>
        <w:tc>
          <w:tcPr>
            <w:tcW w:w="1212" w:type="dxa"/>
          </w:tcPr>
          <w:p w:rsidR="00A659F3" w:rsidRDefault="0023642F">
            <w:pPr>
              <w:pBdr>
                <w:top w:val="nil"/>
                <w:left w:val="nil"/>
                <w:bottom w:val="nil"/>
                <w:right w:val="nil"/>
                <w:between w:val="nil"/>
              </w:pBdr>
              <w:spacing w:before="40"/>
              <w:ind w:left="369" w:right="369"/>
              <w:jc w:val="center"/>
              <w:rPr>
                <w:color w:val="000000"/>
              </w:rPr>
            </w:pPr>
            <w:r>
              <w:rPr>
                <w:color w:val="000000"/>
              </w:rPr>
              <w:t>Cod</w:t>
            </w:r>
          </w:p>
        </w:tc>
        <w:tc>
          <w:tcPr>
            <w:tcW w:w="2852" w:type="dxa"/>
          </w:tcPr>
          <w:p w:rsidR="00A659F3" w:rsidRDefault="0023642F">
            <w:pPr>
              <w:pBdr>
                <w:top w:val="nil"/>
                <w:left w:val="nil"/>
                <w:bottom w:val="nil"/>
                <w:right w:val="nil"/>
                <w:between w:val="nil"/>
              </w:pBdr>
              <w:spacing w:before="40"/>
              <w:ind w:left="660"/>
              <w:rPr>
                <w:color w:val="000000"/>
              </w:rPr>
            </w:pPr>
            <w:r>
              <w:rPr>
                <w:color w:val="000000"/>
              </w:rPr>
              <w:t>Cuantum (EUR)</w:t>
            </w:r>
          </w:p>
        </w:tc>
      </w:tr>
      <w:tr w:rsidR="00A659F3">
        <w:trPr>
          <w:trHeight w:val="353"/>
          <w:jc w:val="center"/>
        </w:trPr>
        <w:tc>
          <w:tcPr>
            <w:tcW w:w="2183" w:type="dxa"/>
          </w:tcPr>
          <w:p w:rsidR="00A659F3" w:rsidRDefault="00A659F3">
            <w:pPr>
              <w:pBdr>
                <w:top w:val="nil"/>
                <w:left w:val="nil"/>
                <w:bottom w:val="nil"/>
                <w:right w:val="nil"/>
                <w:between w:val="nil"/>
              </w:pBdr>
              <w:rPr>
                <w:color w:val="000000"/>
                <w:sz w:val="20"/>
                <w:szCs w:val="20"/>
              </w:rPr>
            </w:pPr>
          </w:p>
        </w:tc>
        <w:tc>
          <w:tcPr>
            <w:tcW w:w="1184" w:type="dxa"/>
          </w:tcPr>
          <w:p w:rsidR="00A659F3" w:rsidRDefault="00A659F3">
            <w:pPr>
              <w:pBdr>
                <w:top w:val="nil"/>
                <w:left w:val="nil"/>
                <w:bottom w:val="nil"/>
                <w:right w:val="nil"/>
                <w:between w:val="nil"/>
              </w:pBdr>
              <w:rPr>
                <w:color w:val="000000"/>
                <w:sz w:val="20"/>
                <w:szCs w:val="20"/>
              </w:rPr>
            </w:pPr>
          </w:p>
        </w:tc>
        <w:tc>
          <w:tcPr>
            <w:tcW w:w="3395" w:type="dxa"/>
          </w:tcPr>
          <w:p w:rsidR="00A659F3" w:rsidRDefault="00A659F3">
            <w:pPr>
              <w:pBdr>
                <w:top w:val="nil"/>
                <w:left w:val="nil"/>
                <w:bottom w:val="nil"/>
                <w:right w:val="nil"/>
                <w:between w:val="nil"/>
              </w:pBdr>
              <w:rPr>
                <w:color w:val="000000"/>
                <w:sz w:val="20"/>
                <w:szCs w:val="20"/>
              </w:rPr>
            </w:pPr>
          </w:p>
        </w:tc>
        <w:tc>
          <w:tcPr>
            <w:tcW w:w="3238" w:type="dxa"/>
          </w:tcPr>
          <w:p w:rsidR="00A659F3" w:rsidRDefault="00A659F3">
            <w:pPr>
              <w:pBdr>
                <w:top w:val="nil"/>
                <w:left w:val="nil"/>
                <w:bottom w:val="nil"/>
                <w:right w:val="nil"/>
                <w:between w:val="nil"/>
              </w:pBdr>
              <w:rPr>
                <w:color w:val="000000"/>
                <w:sz w:val="20"/>
                <w:szCs w:val="20"/>
              </w:rPr>
            </w:pPr>
          </w:p>
        </w:tc>
        <w:tc>
          <w:tcPr>
            <w:tcW w:w="1212" w:type="dxa"/>
          </w:tcPr>
          <w:p w:rsidR="00A659F3" w:rsidRDefault="00A659F3">
            <w:pPr>
              <w:pBdr>
                <w:top w:val="nil"/>
                <w:left w:val="nil"/>
                <w:bottom w:val="nil"/>
                <w:right w:val="nil"/>
                <w:between w:val="nil"/>
              </w:pBdr>
              <w:rPr>
                <w:color w:val="000000"/>
                <w:sz w:val="20"/>
                <w:szCs w:val="20"/>
              </w:rPr>
            </w:pPr>
          </w:p>
        </w:tc>
        <w:tc>
          <w:tcPr>
            <w:tcW w:w="285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10"/>
        <w:rPr>
          <w:sz w:val="34"/>
          <w:szCs w:val="34"/>
        </w:rPr>
      </w:pPr>
    </w:p>
    <w:p w:rsidR="00A659F3" w:rsidRDefault="00A659F3">
      <w:pPr>
        <w:spacing w:before="10"/>
        <w:rPr>
          <w:sz w:val="34"/>
          <w:szCs w:val="34"/>
        </w:rPr>
      </w:pPr>
    </w:p>
    <w:p w:rsidR="00A659F3" w:rsidRDefault="00A659F3">
      <w:pPr>
        <w:spacing w:before="10"/>
        <w:rPr>
          <w:sz w:val="34"/>
          <w:szCs w:val="34"/>
        </w:rPr>
      </w:pPr>
    </w:p>
    <w:p w:rsidR="00A659F3" w:rsidRDefault="00A659F3">
      <w:pPr>
        <w:spacing w:before="10"/>
        <w:rPr>
          <w:sz w:val="34"/>
          <w:szCs w:val="3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fffffffffb"/>
        <w:tblW w:w="13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8"/>
        <w:gridCol w:w="1133"/>
        <w:gridCol w:w="1845"/>
        <w:gridCol w:w="3240"/>
        <w:gridCol w:w="3510"/>
        <w:gridCol w:w="1710"/>
      </w:tblGrid>
      <w:tr w:rsidR="00A659F3">
        <w:trPr>
          <w:trHeight w:val="353"/>
          <w:jc w:val="center"/>
        </w:trPr>
        <w:tc>
          <w:tcPr>
            <w:tcW w:w="2088" w:type="dxa"/>
            <w:vAlign w:val="center"/>
          </w:tcPr>
          <w:p w:rsidR="00A659F3" w:rsidRDefault="0023642F">
            <w:pPr>
              <w:pBdr>
                <w:top w:val="nil"/>
                <w:left w:val="nil"/>
                <w:bottom w:val="nil"/>
                <w:right w:val="nil"/>
                <w:between w:val="nil"/>
              </w:pBdr>
              <w:ind w:left="144"/>
              <w:jc w:val="center"/>
              <w:rPr>
                <w:color w:val="000000"/>
              </w:rPr>
            </w:pPr>
            <w:r>
              <w:rPr>
                <w:color w:val="000000"/>
              </w:rPr>
              <w:t>Prioritate nr.</w:t>
            </w:r>
          </w:p>
        </w:tc>
        <w:tc>
          <w:tcPr>
            <w:tcW w:w="1133" w:type="dxa"/>
            <w:vAlign w:val="center"/>
          </w:tcPr>
          <w:p w:rsidR="00A659F3" w:rsidRDefault="0023642F">
            <w:pPr>
              <w:pBdr>
                <w:top w:val="nil"/>
                <w:left w:val="nil"/>
                <w:bottom w:val="nil"/>
                <w:right w:val="nil"/>
                <w:between w:val="nil"/>
              </w:pBdr>
              <w:ind w:left="144"/>
              <w:jc w:val="center"/>
              <w:rPr>
                <w:color w:val="000000"/>
              </w:rPr>
            </w:pPr>
            <w:r>
              <w:rPr>
                <w:color w:val="000000"/>
              </w:rPr>
              <w:t>Fond</w:t>
            </w:r>
          </w:p>
        </w:tc>
        <w:tc>
          <w:tcPr>
            <w:tcW w:w="1845" w:type="dxa"/>
            <w:vAlign w:val="center"/>
          </w:tcPr>
          <w:p w:rsidR="00A659F3" w:rsidRDefault="0023642F">
            <w:pPr>
              <w:pBdr>
                <w:top w:val="nil"/>
                <w:left w:val="nil"/>
                <w:bottom w:val="nil"/>
                <w:right w:val="nil"/>
                <w:between w:val="nil"/>
              </w:pBdr>
              <w:ind w:left="144"/>
              <w:jc w:val="center"/>
              <w:rPr>
                <w:color w:val="000000"/>
              </w:rPr>
            </w:pPr>
            <w:r>
              <w:rPr>
                <w:color w:val="000000"/>
              </w:rPr>
              <w:t>Categorie de regiuni</w:t>
            </w:r>
          </w:p>
        </w:tc>
        <w:tc>
          <w:tcPr>
            <w:tcW w:w="3240" w:type="dxa"/>
            <w:vAlign w:val="center"/>
          </w:tcPr>
          <w:p w:rsidR="00A659F3" w:rsidRDefault="0023642F">
            <w:pPr>
              <w:pBdr>
                <w:top w:val="nil"/>
                <w:left w:val="nil"/>
                <w:bottom w:val="nil"/>
                <w:right w:val="nil"/>
                <w:between w:val="nil"/>
              </w:pBdr>
              <w:ind w:left="144"/>
              <w:jc w:val="center"/>
              <w:rPr>
                <w:color w:val="000000"/>
              </w:rPr>
            </w:pPr>
            <w:r>
              <w:rPr>
                <w:color w:val="000000"/>
              </w:rPr>
              <w:t>Obiectiv specific</w:t>
            </w:r>
          </w:p>
        </w:tc>
        <w:tc>
          <w:tcPr>
            <w:tcW w:w="3510" w:type="dxa"/>
            <w:vAlign w:val="center"/>
          </w:tcPr>
          <w:p w:rsidR="00A659F3" w:rsidRDefault="0023642F">
            <w:pPr>
              <w:pBdr>
                <w:top w:val="nil"/>
                <w:left w:val="nil"/>
                <w:bottom w:val="nil"/>
                <w:right w:val="nil"/>
                <w:between w:val="nil"/>
              </w:pBdr>
              <w:ind w:left="144"/>
              <w:jc w:val="center"/>
              <w:rPr>
                <w:color w:val="000000"/>
              </w:rPr>
            </w:pPr>
            <w:r>
              <w:rPr>
                <w:color w:val="000000"/>
              </w:rPr>
              <w:t>Cod</w:t>
            </w:r>
          </w:p>
        </w:tc>
        <w:tc>
          <w:tcPr>
            <w:tcW w:w="1710" w:type="dxa"/>
            <w:vAlign w:val="center"/>
          </w:tcPr>
          <w:p w:rsidR="00A659F3" w:rsidRDefault="0023642F">
            <w:pPr>
              <w:pBdr>
                <w:top w:val="nil"/>
                <w:left w:val="nil"/>
                <w:bottom w:val="nil"/>
                <w:right w:val="nil"/>
                <w:between w:val="nil"/>
              </w:pBdr>
              <w:ind w:left="144"/>
              <w:jc w:val="center"/>
              <w:rPr>
                <w:color w:val="000000"/>
              </w:rPr>
            </w:pPr>
            <w:r>
              <w:rPr>
                <w:color w:val="000000"/>
              </w:rPr>
              <w:t>Cuantum (EUR)</w:t>
            </w:r>
          </w:p>
        </w:tc>
      </w:tr>
      <w:tr w:rsidR="00A659F3">
        <w:trPr>
          <w:trHeight w:val="353"/>
          <w:jc w:val="center"/>
        </w:trPr>
        <w:tc>
          <w:tcPr>
            <w:tcW w:w="2088" w:type="dxa"/>
            <w:vAlign w:val="center"/>
          </w:tcPr>
          <w:p w:rsidR="00A659F3" w:rsidRDefault="0023642F">
            <w:pPr>
              <w:ind w:left="144"/>
              <w:jc w:val="center"/>
              <w:rPr>
                <w:color w:val="1F497D"/>
                <w:sz w:val="20"/>
                <w:szCs w:val="20"/>
              </w:rPr>
            </w:pPr>
            <w:r>
              <w:rPr>
                <w:color w:val="1F497D"/>
                <w:sz w:val="20"/>
                <w:szCs w:val="20"/>
              </w:rPr>
              <w:t>7. Dezvoltarea transportului naval și multimodal</w:t>
            </w:r>
          </w:p>
        </w:tc>
        <w:tc>
          <w:tcPr>
            <w:tcW w:w="1133" w:type="dxa"/>
            <w:vAlign w:val="center"/>
          </w:tcPr>
          <w:p w:rsidR="00A659F3" w:rsidRDefault="0023642F">
            <w:pPr>
              <w:ind w:left="144"/>
              <w:jc w:val="center"/>
              <w:rPr>
                <w:color w:val="1F497D"/>
                <w:sz w:val="20"/>
                <w:szCs w:val="20"/>
              </w:rPr>
            </w:pPr>
            <w:r>
              <w:rPr>
                <w:color w:val="1F497D"/>
                <w:sz w:val="20"/>
                <w:szCs w:val="20"/>
              </w:rPr>
              <w:t>FC</w:t>
            </w:r>
          </w:p>
        </w:tc>
        <w:tc>
          <w:tcPr>
            <w:tcW w:w="1845" w:type="dxa"/>
            <w:vAlign w:val="center"/>
          </w:tcPr>
          <w:p w:rsidR="00A659F3" w:rsidRDefault="0023642F">
            <w:pPr>
              <w:ind w:left="144"/>
              <w:jc w:val="center"/>
              <w:rPr>
                <w:color w:val="1F497D"/>
                <w:sz w:val="20"/>
                <w:szCs w:val="20"/>
              </w:rPr>
            </w:pPr>
            <w:r>
              <w:rPr>
                <w:color w:val="1F497D"/>
                <w:sz w:val="20"/>
                <w:szCs w:val="20"/>
              </w:rPr>
              <w:t>N/A</w:t>
            </w:r>
          </w:p>
        </w:tc>
        <w:tc>
          <w:tcPr>
            <w:tcW w:w="3240" w:type="dxa"/>
            <w:vAlign w:val="center"/>
          </w:tcPr>
          <w:p w:rsidR="00A659F3" w:rsidRDefault="0023642F">
            <w:pPr>
              <w:widowControl/>
              <w:pBdr>
                <w:top w:val="nil"/>
                <w:left w:val="nil"/>
                <w:bottom w:val="nil"/>
                <w:right w:val="nil"/>
                <w:between w:val="nil"/>
              </w:pBdr>
              <w:jc w:val="center"/>
              <w:rPr>
                <w:color w:val="1F497D"/>
                <w:sz w:val="20"/>
                <w:szCs w:val="20"/>
              </w:rPr>
            </w:pPr>
            <w:r>
              <w:rPr>
                <w:color w:val="1F497D"/>
                <w:sz w:val="20"/>
                <w:szCs w:val="20"/>
              </w:rPr>
              <w:t xml:space="preserve">3.1 Dezvoltarea unei rețele TEN-T, reziliente la schimbările climatice, inteligente, sigure, durabile și intermodale </w:t>
            </w:r>
          </w:p>
        </w:tc>
        <w:tc>
          <w:tcPr>
            <w:tcW w:w="3510" w:type="dxa"/>
            <w:vAlign w:val="center"/>
          </w:tcPr>
          <w:p w:rsidR="00A659F3" w:rsidRDefault="0023642F">
            <w:pPr>
              <w:widowControl/>
              <w:pBdr>
                <w:top w:val="nil"/>
                <w:left w:val="nil"/>
                <w:bottom w:val="nil"/>
                <w:right w:val="nil"/>
                <w:between w:val="nil"/>
              </w:pBdr>
              <w:ind w:left="144"/>
              <w:jc w:val="center"/>
              <w:rPr>
                <w:color w:val="1F497D"/>
                <w:sz w:val="20"/>
                <w:szCs w:val="20"/>
              </w:rPr>
            </w:pPr>
            <w:r>
              <w:rPr>
                <w:color w:val="1F497D"/>
                <w:sz w:val="20"/>
                <w:szCs w:val="20"/>
              </w:rPr>
              <w:t>03 – neutralitatea de gen</w:t>
            </w:r>
          </w:p>
        </w:tc>
        <w:tc>
          <w:tcPr>
            <w:tcW w:w="1710" w:type="dxa"/>
            <w:vAlign w:val="center"/>
          </w:tcPr>
          <w:p w:rsidR="00A659F3" w:rsidRDefault="00A659F3">
            <w:pPr>
              <w:rPr>
                <w:strike/>
                <w:color w:val="1F497D"/>
                <w:sz w:val="20"/>
                <w:szCs w:val="20"/>
              </w:rPr>
            </w:pPr>
          </w:p>
          <w:p w:rsidR="00A659F3" w:rsidRDefault="0023642F">
            <w:pPr>
              <w:ind w:left="144"/>
              <w:jc w:val="center"/>
              <w:rPr>
                <w:color w:val="1F497D"/>
                <w:sz w:val="20"/>
                <w:szCs w:val="20"/>
              </w:rPr>
            </w:pPr>
            <w:r>
              <w:rPr>
                <w:color w:val="1F497D"/>
                <w:sz w:val="20"/>
                <w:szCs w:val="20"/>
              </w:rPr>
              <w:t>245.000.000</w:t>
            </w:r>
          </w:p>
        </w:tc>
      </w:tr>
    </w:tbl>
    <w:p w:rsidR="00A659F3" w:rsidRDefault="0023642F">
      <w:pPr>
        <w:tabs>
          <w:tab w:val="left" w:pos="1378"/>
        </w:tabs>
        <w:spacing w:before="96" w:line="232" w:lineRule="auto"/>
        <w:ind w:left="1378" w:right="644" w:hanging="779"/>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A659F3">
      <w:pPr>
        <w:spacing w:before="7"/>
        <w:rPr>
          <w:sz w:val="17"/>
          <w:szCs w:val="17"/>
        </w:rPr>
      </w:pPr>
    </w:p>
    <w:p w:rsidR="00A659F3" w:rsidRDefault="0023642F">
      <w:pPr>
        <w:numPr>
          <w:ilvl w:val="4"/>
          <w:numId w:val="28"/>
        </w:numPr>
        <w:pBdr>
          <w:top w:val="nil"/>
          <w:left w:val="nil"/>
          <w:bottom w:val="nil"/>
          <w:right w:val="nil"/>
          <w:between w:val="nil"/>
        </w:pBdr>
        <w:tabs>
          <w:tab w:val="left" w:pos="1910"/>
          <w:tab w:val="left" w:pos="1911"/>
        </w:tabs>
        <w:spacing w:before="89"/>
        <w:ind w:left="1915" w:hanging="1310"/>
        <w:rPr>
          <w:color w:val="366091"/>
        </w:rPr>
      </w:pPr>
      <w:r>
        <w:rPr>
          <w:color w:val="000000"/>
        </w:rPr>
        <w:lastRenderedPageBreak/>
        <w:t xml:space="preserve">Defalcare orientativă a resurselor programate (UE) per tip de intervenție pentru FEAMPA </w:t>
      </w:r>
      <w:r>
        <w:rPr>
          <w:color w:val="366091"/>
        </w:rPr>
        <w:t>N/A</w:t>
      </w:r>
    </w:p>
    <w:p w:rsidR="00A659F3" w:rsidRDefault="00A659F3">
      <w:pPr>
        <w:spacing w:before="3"/>
        <w:rPr>
          <w:sz w:val="30"/>
          <w:szCs w:val="30"/>
        </w:rPr>
      </w:pPr>
    </w:p>
    <w:p w:rsidR="00A659F3" w:rsidRDefault="0023642F">
      <w:pPr>
        <w:ind w:left="1378"/>
      </w:pPr>
      <w:r>
        <w:t>Trimitere: articolul 22 alineatul (3) punctul (c) din RDC</w:t>
      </w:r>
    </w:p>
    <w:p w:rsidR="00A659F3" w:rsidRDefault="00A659F3">
      <w:pPr>
        <w:spacing w:before="2"/>
        <w:rPr>
          <w:sz w:val="30"/>
          <w:szCs w:val="30"/>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fffffffffc"/>
        <w:tblW w:w="13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25"/>
        <w:gridCol w:w="3331"/>
        <w:gridCol w:w="3740"/>
        <w:gridCol w:w="1242"/>
        <w:gridCol w:w="2921"/>
      </w:tblGrid>
      <w:tr w:rsidR="00A659F3">
        <w:trPr>
          <w:trHeight w:val="353"/>
          <w:jc w:val="center"/>
        </w:trPr>
        <w:tc>
          <w:tcPr>
            <w:tcW w:w="2225"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331"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740"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42"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2921"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jc w:val="center"/>
        </w:trPr>
        <w:tc>
          <w:tcPr>
            <w:tcW w:w="2225" w:type="dxa"/>
          </w:tcPr>
          <w:p w:rsidR="00A659F3" w:rsidRDefault="00A659F3">
            <w:pPr>
              <w:pBdr>
                <w:top w:val="nil"/>
                <w:left w:val="nil"/>
                <w:bottom w:val="nil"/>
                <w:right w:val="nil"/>
                <w:between w:val="nil"/>
              </w:pBdr>
              <w:rPr>
                <w:color w:val="000000"/>
                <w:sz w:val="20"/>
                <w:szCs w:val="20"/>
              </w:rPr>
            </w:pPr>
          </w:p>
        </w:tc>
        <w:tc>
          <w:tcPr>
            <w:tcW w:w="3331" w:type="dxa"/>
          </w:tcPr>
          <w:p w:rsidR="00A659F3" w:rsidRDefault="00A659F3">
            <w:pPr>
              <w:pBdr>
                <w:top w:val="nil"/>
                <w:left w:val="nil"/>
                <w:bottom w:val="nil"/>
                <w:right w:val="nil"/>
                <w:between w:val="nil"/>
              </w:pBdr>
              <w:rPr>
                <w:color w:val="000000"/>
                <w:sz w:val="20"/>
                <w:szCs w:val="20"/>
              </w:rPr>
            </w:pPr>
          </w:p>
        </w:tc>
        <w:tc>
          <w:tcPr>
            <w:tcW w:w="3740" w:type="dxa"/>
          </w:tcPr>
          <w:p w:rsidR="00A659F3" w:rsidRDefault="00A659F3">
            <w:pPr>
              <w:pBdr>
                <w:top w:val="nil"/>
                <w:left w:val="nil"/>
                <w:bottom w:val="nil"/>
                <w:right w:val="nil"/>
                <w:between w:val="nil"/>
              </w:pBdr>
              <w:rPr>
                <w:color w:val="000000"/>
                <w:sz w:val="20"/>
                <w:szCs w:val="20"/>
              </w:rPr>
            </w:pPr>
          </w:p>
        </w:tc>
        <w:tc>
          <w:tcPr>
            <w:tcW w:w="1242" w:type="dxa"/>
          </w:tcPr>
          <w:p w:rsidR="00A659F3" w:rsidRDefault="00A659F3">
            <w:pPr>
              <w:pBdr>
                <w:top w:val="nil"/>
                <w:left w:val="nil"/>
                <w:bottom w:val="nil"/>
                <w:right w:val="nil"/>
                <w:between w:val="nil"/>
              </w:pBdr>
              <w:rPr>
                <w:color w:val="000000"/>
                <w:sz w:val="20"/>
                <w:szCs w:val="20"/>
              </w:rPr>
            </w:pPr>
          </w:p>
        </w:tc>
        <w:tc>
          <w:tcPr>
            <w:tcW w:w="2921"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3"/>
          <w:numId w:val="28"/>
        </w:numPr>
        <w:pBdr>
          <w:top w:val="nil"/>
          <w:left w:val="nil"/>
          <w:bottom w:val="nil"/>
          <w:right w:val="nil"/>
          <w:between w:val="nil"/>
        </w:pBdr>
        <w:tabs>
          <w:tab w:val="left" w:pos="1379"/>
        </w:tabs>
        <w:spacing w:before="90"/>
        <w:ind w:left="1383" w:hanging="778"/>
        <w:rPr>
          <w:b/>
          <w:color w:val="000000"/>
          <w:sz w:val="15"/>
          <w:szCs w:val="15"/>
        </w:rPr>
      </w:pPr>
      <w:r>
        <w:rPr>
          <w:color w:val="000000"/>
        </w:rPr>
        <w:t>Obiectivul specific de reducere a privațiunilor materiale</w:t>
      </w:r>
      <w:r>
        <w:rPr>
          <w:b/>
          <w:color w:val="000000"/>
          <w:vertAlign w:val="superscript"/>
        </w:rPr>
        <w:footnoteReference w:id="36"/>
      </w:r>
      <w:r>
        <w:rPr>
          <w:color w:val="000000"/>
        </w:rPr>
        <w:t xml:space="preserve"> </w:t>
      </w:r>
      <w:r>
        <w:rPr>
          <w:color w:val="366091"/>
        </w:rPr>
        <w:t>N/A</w:t>
      </w:r>
    </w:p>
    <w:p w:rsidR="00A659F3" w:rsidRDefault="00A659F3">
      <w:pPr>
        <w:spacing w:before="2"/>
        <w:rPr>
          <w:b/>
          <w:sz w:val="30"/>
          <w:szCs w:val="30"/>
        </w:rPr>
      </w:pPr>
    </w:p>
    <w:p w:rsidR="00A659F3" w:rsidRDefault="0023642F">
      <w:pPr>
        <w:numPr>
          <w:ilvl w:val="4"/>
          <w:numId w:val="28"/>
        </w:numPr>
        <w:pBdr>
          <w:top w:val="nil"/>
          <w:left w:val="nil"/>
          <w:bottom w:val="nil"/>
          <w:right w:val="nil"/>
          <w:between w:val="nil"/>
        </w:pBdr>
        <w:tabs>
          <w:tab w:val="left" w:pos="1910"/>
          <w:tab w:val="left" w:pos="1911"/>
        </w:tabs>
        <w:spacing w:before="1"/>
        <w:ind w:left="1915" w:hanging="1310"/>
        <w:rPr>
          <w:color w:val="000000"/>
        </w:rPr>
      </w:pPr>
      <w:r>
        <w:rPr>
          <w:color w:val="000000"/>
        </w:rPr>
        <w:t>Intervenții din fond</w:t>
      </w:r>
    </w:p>
    <w:p w:rsidR="00A659F3" w:rsidRDefault="00A659F3">
      <w:pPr>
        <w:rPr>
          <w:sz w:val="29"/>
          <w:szCs w:val="29"/>
        </w:rPr>
      </w:pPr>
    </w:p>
    <w:p w:rsidR="00A659F3" w:rsidRDefault="0023642F">
      <w:pPr>
        <w:ind w:left="1378"/>
      </w:pPr>
      <w:r>
        <w:t>Trimitere: articolul 22 alineatul (3) din RDC și articolul 20 și articolul 23 alineatele (1) și (2) din Regulamentul FSE+</w:t>
      </w:r>
    </w:p>
    <w:p w:rsidR="00A659F3" w:rsidRDefault="00A659F3">
      <w:pPr>
        <w:spacing w:before="3"/>
        <w:rPr>
          <w:sz w:val="30"/>
          <w:szCs w:val="30"/>
        </w:rPr>
      </w:pPr>
    </w:p>
    <w:p w:rsidR="00A659F3" w:rsidRDefault="0023642F">
      <w:pPr>
        <w:ind w:left="1378"/>
      </w:pPr>
      <w:r>
        <w:t>Tipuri de sprijin</w:t>
      </w:r>
    </w:p>
    <w:p w:rsidR="00A659F3" w:rsidRDefault="00A659F3">
      <w:pPr>
        <w:spacing w:before="4"/>
        <w:rPr>
          <w:sz w:val="17"/>
          <w:szCs w:val="17"/>
        </w:rPr>
      </w:pPr>
    </w:p>
    <w:p w:rsidR="00A659F3" w:rsidRDefault="00A659F3">
      <w:pPr>
        <w:rPr>
          <w:sz w:val="20"/>
          <w:szCs w:val="20"/>
        </w:rPr>
      </w:pPr>
    </w:p>
    <w:tbl>
      <w:tblPr>
        <w:tblStyle w:val="affffffffffd"/>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40"/>
              <w:ind w:left="95"/>
            </w:pPr>
            <w:r>
              <w:t>Câmp de text [2 000]</w:t>
            </w:r>
          </w:p>
          <w:p w:rsidR="00A659F3" w:rsidRDefault="00A659F3">
            <w:pPr>
              <w:rPr>
                <w:sz w:val="20"/>
                <w:szCs w:val="20"/>
              </w:rPr>
            </w:pPr>
          </w:p>
        </w:tc>
      </w:tr>
    </w:tbl>
    <w:p w:rsidR="00A659F3" w:rsidRDefault="00A659F3">
      <w:pPr>
        <w:spacing w:before="7"/>
        <w:rPr>
          <w:sz w:val="17"/>
          <w:szCs w:val="17"/>
        </w:rPr>
      </w:pPr>
    </w:p>
    <w:p w:rsidR="00A659F3" w:rsidRDefault="0023642F">
      <w:pPr>
        <w:spacing w:before="89"/>
        <w:ind w:left="600"/>
      </w:pPr>
      <w:r>
        <w:t>Grupuri-țintă principale</w:t>
      </w:r>
    </w:p>
    <w:p w:rsidR="00A659F3" w:rsidRDefault="00A659F3">
      <w:pPr>
        <w:spacing w:before="7"/>
        <w:rPr>
          <w:sz w:val="18"/>
          <w:szCs w:val="18"/>
        </w:rPr>
      </w:pPr>
    </w:p>
    <w:tbl>
      <w:tblPr>
        <w:tblStyle w:val="affffffffffe"/>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40"/>
              <w:ind w:left="95"/>
            </w:pPr>
            <w:r>
              <w:t>Câmp de text [2 000]</w:t>
            </w:r>
          </w:p>
          <w:p w:rsidR="00A659F3" w:rsidRDefault="00A659F3">
            <w:pPr>
              <w:spacing w:before="65"/>
            </w:pPr>
          </w:p>
        </w:tc>
      </w:tr>
    </w:tbl>
    <w:p w:rsidR="00A659F3" w:rsidRDefault="00A659F3">
      <w:pPr>
        <w:spacing w:before="65"/>
        <w:ind w:firstLine="600"/>
      </w:pPr>
    </w:p>
    <w:p w:rsidR="00A659F3" w:rsidRDefault="0023642F">
      <w:pPr>
        <w:spacing w:before="65"/>
        <w:ind w:firstLine="600"/>
      </w:pPr>
      <w:r>
        <w:t>Decriptarea sistemelor naționale sau regionale de sprijin</w:t>
      </w:r>
    </w:p>
    <w:p w:rsidR="00A659F3" w:rsidRDefault="00A659F3">
      <w:pPr>
        <w:spacing w:before="5"/>
        <w:rPr>
          <w:sz w:val="17"/>
          <w:szCs w:val="17"/>
        </w:rPr>
      </w:pPr>
    </w:p>
    <w:tbl>
      <w:tblPr>
        <w:tblStyle w:val="afffffffffff"/>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40"/>
              <w:ind w:left="95"/>
            </w:pPr>
            <w:r>
              <w:lastRenderedPageBreak/>
              <w:t>Câmp de text [2 000]</w:t>
            </w:r>
          </w:p>
          <w:p w:rsidR="00A659F3" w:rsidRDefault="00A659F3">
            <w:pPr>
              <w:spacing w:before="61"/>
            </w:pPr>
          </w:p>
        </w:tc>
      </w:tr>
    </w:tbl>
    <w:p w:rsidR="00A659F3" w:rsidRDefault="00A659F3">
      <w:pPr>
        <w:spacing w:before="61"/>
        <w:ind w:firstLine="600"/>
      </w:pPr>
    </w:p>
    <w:p w:rsidR="00A659F3" w:rsidRDefault="0023642F">
      <w:pPr>
        <w:spacing w:before="61"/>
        <w:ind w:firstLine="600"/>
        <w:rPr>
          <w:b/>
          <w:sz w:val="15"/>
          <w:szCs w:val="15"/>
        </w:rPr>
      </w:pPr>
      <w:r>
        <w:t>Criterii de selecție a operațiunilor</w:t>
      </w:r>
      <w:r>
        <w:rPr>
          <w:vertAlign w:val="superscript"/>
        </w:rPr>
        <w:footnoteReference w:id="37"/>
      </w:r>
    </w:p>
    <w:p w:rsidR="00A659F3" w:rsidRDefault="00A659F3">
      <w:pPr>
        <w:spacing w:before="6"/>
        <w:rPr>
          <w:b/>
          <w:sz w:val="18"/>
          <w:szCs w:val="18"/>
        </w:rPr>
      </w:pPr>
    </w:p>
    <w:tbl>
      <w:tblPr>
        <w:tblStyle w:val="afffffffffff0"/>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5"/>
      </w:tblGrid>
      <w:tr w:rsidR="00A659F3">
        <w:trPr>
          <w:jc w:val="center"/>
        </w:trPr>
        <w:tc>
          <w:tcPr>
            <w:tcW w:w="13535" w:type="dxa"/>
          </w:tcPr>
          <w:p w:rsidR="00A659F3" w:rsidRDefault="0023642F">
            <w:pPr>
              <w:spacing w:before="26"/>
              <w:ind w:left="95"/>
            </w:pPr>
            <w:r>
              <w:t>Câmp de text [4 000]</w:t>
            </w:r>
          </w:p>
          <w:p w:rsidR="00A659F3" w:rsidRDefault="00A659F3">
            <w:pPr>
              <w:pBdr>
                <w:top w:val="nil"/>
                <w:left w:val="nil"/>
                <w:bottom w:val="nil"/>
                <w:right w:val="nil"/>
                <w:between w:val="nil"/>
              </w:pBdr>
              <w:tabs>
                <w:tab w:val="left" w:pos="1910"/>
                <w:tab w:val="left" w:pos="1911"/>
              </w:tabs>
              <w:spacing w:line="210" w:lineRule="auto"/>
              <w:jc w:val="right"/>
              <w:rPr>
                <w:color w:val="000000"/>
              </w:rPr>
            </w:pPr>
          </w:p>
        </w:tc>
      </w:tr>
    </w:tbl>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A659F3">
      <w:pPr>
        <w:pBdr>
          <w:top w:val="nil"/>
          <w:left w:val="nil"/>
          <w:bottom w:val="nil"/>
          <w:right w:val="nil"/>
          <w:between w:val="nil"/>
        </w:pBdr>
        <w:tabs>
          <w:tab w:val="left" w:pos="1910"/>
          <w:tab w:val="left" w:pos="1911"/>
        </w:tabs>
        <w:spacing w:line="210" w:lineRule="auto"/>
        <w:ind w:left="1910"/>
        <w:jc w:val="right"/>
        <w:rPr>
          <w:color w:val="000000"/>
        </w:rPr>
      </w:pPr>
    </w:p>
    <w:p w:rsidR="00A659F3" w:rsidRDefault="0023642F">
      <w:pPr>
        <w:numPr>
          <w:ilvl w:val="4"/>
          <w:numId w:val="28"/>
        </w:numPr>
        <w:pBdr>
          <w:top w:val="nil"/>
          <w:left w:val="nil"/>
          <w:bottom w:val="nil"/>
          <w:right w:val="nil"/>
          <w:between w:val="nil"/>
        </w:pBdr>
        <w:tabs>
          <w:tab w:val="left" w:pos="1910"/>
          <w:tab w:val="left" w:pos="1911"/>
        </w:tabs>
        <w:spacing w:line="210" w:lineRule="auto"/>
        <w:ind w:left="1915" w:hanging="1310"/>
        <w:rPr>
          <w:color w:val="000000"/>
        </w:rPr>
      </w:pPr>
      <w:r>
        <w:rPr>
          <w:color w:val="000000"/>
        </w:rPr>
        <w:t>Indicatori</w:t>
      </w:r>
    </w:p>
    <w:p w:rsidR="00A659F3" w:rsidRDefault="0023642F">
      <w:pPr>
        <w:spacing w:before="156"/>
        <w:ind w:left="600"/>
      </w:pPr>
      <w:r>
        <w:t>Tabelul 2: Indicatori de realizare</w:t>
      </w:r>
    </w:p>
    <w:p w:rsidR="00A659F3" w:rsidRDefault="00A659F3">
      <w:pPr>
        <w:spacing w:before="9" w:after="1"/>
        <w:rPr>
          <w:sz w:val="20"/>
          <w:szCs w:val="20"/>
        </w:rPr>
      </w:pPr>
    </w:p>
    <w:tbl>
      <w:tblPr>
        <w:tblStyle w:val="afffffffffff1"/>
        <w:tblW w:w="133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6"/>
        <w:gridCol w:w="2198"/>
        <w:gridCol w:w="1024"/>
        <w:gridCol w:w="2321"/>
        <w:gridCol w:w="1297"/>
        <w:gridCol w:w="3222"/>
        <w:gridCol w:w="2062"/>
      </w:tblGrid>
      <w:tr w:rsidR="00A659F3">
        <w:trPr>
          <w:trHeight w:val="285"/>
          <w:jc w:val="center"/>
        </w:trPr>
        <w:tc>
          <w:tcPr>
            <w:tcW w:w="1256"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2198" w:type="dxa"/>
          </w:tcPr>
          <w:p w:rsidR="00A659F3" w:rsidRDefault="0023642F">
            <w:pPr>
              <w:pBdr>
                <w:top w:val="nil"/>
                <w:left w:val="nil"/>
                <w:bottom w:val="nil"/>
                <w:right w:val="nil"/>
                <w:between w:val="nil"/>
              </w:pBdr>
              <w:spacing w:line="238" w:lineRule="auto"/>
              <w:ind w:left="101"/>
              <w:rPr>
                <w:color w:val="000000"/>
              </w:rPr>
            </w:pPr>
            <w:r>
              <w:rPr>
                <w:color w:val="000000"/>
              </w:rPr>
              <w:t>Obiectiv specific</w:t>
            </w:r>
          </w:p>
        </w:tc>
        <w:tc>
          <w:tcPr>
            <w:tcW w:w="1024"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2321" w:type="dxa"/>
          </w:tcPr>
          <w:p w:rsidR="00A659F3" w:rsidRDefault="0023642F">
            <w:pPr>
              <w:pBdr>
                <w:top w:val="nil"/>
                <w:left w:val="nil"/>
                <w:bottom w:val="nil"/>
                <w:right w:val="nil"/>
                <w:between w:val="nil"/>
              </w:pBdr>
              <w:spacing w:line="238" w:lineRule="auto"/>
              <w:ind w:left="100"/>
              <w:rPr>
                <w:color w:val="000000"/>
              </w:rPr>
            </w:pPr>
            <w:r>
              <w:rPr>
                <w:color w:val="000000"/>
              </w:rPr>
              <w:t>Categorie de regiuni</w:t>
            </w:r>
          </w:p>
        </w:tc>
        <w:tc>
          <w:tcPr>
            <w:tcW w:w="1297" w:type="dxa"/>
          </w:tcPr>
          <w:p w:rsidR="00A659F3" w:rsidRDefault="0023642F">
            <w:pPr>
              <w:pBdr>
                <w:top w:val="nil"/>
                <w:left w:val="nil"/>
                <w:bottom w:val="nil"/>
                <w:right w:val="nil"/>
                <w:between w:val="nil"/>
              </w:pBdr>
              <w:spacing w:line="238" w:lineRule="auto"/>
              <w:ind w:left="100"/>
              <w:rPr>
                <w:color w:val="000000"/>
              </w:rPr>
            </w:pPr>
            <w:r>
              <w:rPr>
                <w:color w:val="000000"/>
              </w:rPr>
              <w:t>ID [5]</w:t>
            </w:r>
          </w:p>
        </w:tc>
        <w:tc>
          <w:tcPr>
            <w:tcW w:w="3222" w:type="dxa"/>
          </w:tcPr>
          <w:p w:rsidR="00A659F3" w:rsidRDefault="0023642F">
            <w:pPr>
              <w:pBdr>
                <w:top w:val="nil"/>
                <w:left w:val="nil"/>
                <w:bottom w:val="nil"/>
                <w:right w:val="nil"/>
                <w:between w:val="nil"/>
              </w:pBdr>
              <w:spacing w:line="238" w:lineRule="auto"/>
              <w:ind w:left="100"/>
              <w:rPr>
                <w:color w:val="000000"/>
              </w:rPr>
            </w:pPr>
            <w:r>
              <w:rPr>
                <w:color w:val="000000"/>
              </w:rPr>
              <w:t>Indicator [255]</w:t>
            </w:r>
          </w:p>
        </w:tc>
        <w:tc>
          <w:tcPr>
            <w:tcW w:w="2062" w:type="dxa"/>
          </w:tcPr>
          <w:p w:rsidR="00A659F3" w:rsidRDefault="0023642F">
            <w:pPr>
              <w:pBdr>
                <w:top w:val="nil"/>
                <w:left w:val="nil"/>
                <w:bottom w:val="nil"/>
                <w:right w:val="nil"/>
                <w:between w:val="nil"/>
              </w:pBdr>
              <w:spacing w:line="238" w:lineRule="auto"/>
              <w:ind w:left="99"/>
              <w:rPr>
                <w:color w:val="000000"/>
              </w:rPr>
            </w:pPr>
            <w:r>
              <w:rPr>
                <w:color w:val="000000"/>
              </w:rPr>
              <w:t>Unitate de măsură</w:t>
            </w:r>
          </w:p>
        </w:tc>
      </w:tr>
      <w:tr w:rsidR="00A659F3">
        <w:trPr>
          <w:trHeight w:val="285"/>
          <w:jc w:val="center"/>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r w:rsidR="00A659F3">
        <w:trPr>
          <w:trHeight w:val="271"/>
          <w:jc w:val="center"/>
        </w:trPr>
        <w:tc>
          <w:tcPr>
            <w:tcW w:w="1256" w:type="dxa"/>
          </w:tcPr>
          <w:p w:rsidR="00A659F3" w:rsidRDefault="00A659F3">
            <w:pPr>
              <w:pBdr>
                <w:top w:val="nil"/>
                <w:left w:val="nil"/>
                <w:bottom w:val="nil"/>
                <w:right w:val="nil"/>
                <w:between w:val="nil"/>
              </w:pBdr>
              <w:rPr>
                <w:color w:val="000000"/>
                <w:sz w:val="20"/>
                <w:szCs w:val="20"/>
              </w:rPr>
            </w:pPr>
          </w:p>
        </w:tc>
        <w:tc>
          <w:tcPr>
            <w:tcW w:w="2198"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2321"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3222" w:type="dxa"/>
          </w:tcPr>
          <w:p w:rsidR="00A659F3" w:rsidRDefault="00A659F3">
            <w:pPr>
              <w:pBdr>
                <w:top w:val="nil"/>
                <w:left w:val="nil"/>
                <w:bottom w:val="nil"/>
                <w:right w:val="nil"/>
                <w:between w:val="nil"/>
              </w:pBdr>
              <w:rPr>
                <w:color w:val="000000"/>
                <w:sz w:val="20"/>
                <w:szCs w:val="20"/>
              </w:rPr>
            </w:pPr>
          </w:p>
        </w:tc>
        <w:tc>
          <w:tcPr>
            <w:tcW w:w="2062"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1"/>
        <w:rPr>
          <w:sz w:val="28"/>
          <w:szCs w:val="28"/>
        </w:rPr>
      </w:pPr>
    </w:p>
    <w:p w:rsidR="00A659F3" w:rsidRDefault="00A659F3">
      <w:pPr>
        <w:spacing w:before="1"/>
        <w:rPr>
          <w:sz w:val="28"/>
          <w:szCs w:val="28"/>
        </w:rPr>
      </w:pPr>
    </w:p>
    <w:p w:rsidR="00A659F3" w:rsidRDefault="00A659F3">
      <w:pPr>
        <w:spacing w:before="1"/>
        <w:rPr>
          <w:sz w:val="28"/>
          <w:szCs w:val="28"/>
        </w:rPr>
      </w:pPr>
    </w:p>
    <w:p w:rsidR="00A659F3" w:rsidRDefault="00A659F3">
      <w:pPr>
        <w:spacing w:before="1"/>
        <w:rPr>
          <w:sz w:val="28"/>
          <w:szCs w:val="28"/>
        </w:rPr>
      </w:pPr>
    </w:p>
    <w:p w:rsidR="00A659F3" w:rsidRDefault="0023642F">
      <w:pPr>
        <w:spacing w:before="90"/>
        <w:ind w:left="682"/>
      </w:pPr>
      <w:r>
        <w:t>Tabelul 3: Indicatori de rezultat</w:t>
      </w:r>
    </w:p>
    <w:p w:rsidR="00A659F3" w:rsidRDefault="00A659F3">
      <w:pPr>
        <w:spacing w:before="11"/>
        <w:rPr>
          <w:sz w:val="21"/>
          <w:szCs w:val="21"/>
        </w:rPr>
      </w:pPr>
    </w:p>
    <w:tbl>
      <w:tblPr>
        <w:tblStyle w:val="afffffffffff2"/>
        <w:tblW w:w="133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3"/>
        <w:gridCol w:w="1024"/>
        <w:gridCol w:w="778"/>
        <w:gridCol w:w="1160"/>
        <w:gridCol w:w="901"/>
        <w:gridCol w:w="1038"/>
        <w:gridCol w:w="1284"/>
        <w:gridCol w:w="1420"/>
        <w:gridCol w:w="1420"/>
        <w:gridCol w:w="1420"/>
        <w:gridCol w:w="1802"/>
      </w:tblGrid>
      <w:tr w:rsidR="00A659F3">
        <w:trPr>
          <w:trHeight w:val="571"/>
          <w:jc w:val="center"/>
        </w:trPr>
        <w:tc>
          <w:tcPr>
            <w:tcW w:w="1133" w:type="dxa"/>
          </w:tcPr>
          <w:p w:rsidR="00A659F3" w:rsidRDefault="0023642F">
            <w:pPr>
              <w:pBdr>
                <w:top w:val="nil"/>
                <w:left w:val="nil"/>
                <w:bottom w:val="nil"/>
                <w:right w:val="nil"/>
                <w:between w:val="nil"/>
              </w:pBdr>
              <w:spacing w:line="238" w:lineRule="auto"/>
              <w:ind w:left="101"/>
              <w:rPr>
                <w:color w:val="000000"/>
              </w:rPr>
            </w:pPr>
            <w:r>
              <w:rPr>
                <w:color w:val="000000"/>
              </w:rPr>
              <w:t>Prioritate</w:t>
            </w:r>
          </w:p>
        </w:tc>
        <w:tc>
          <w:tcPr>
            <w:tcW w:w="1024" w:type="dxa"/>
          </w:tcPr>
          <w:p w:rsidR="00A659F3" w:rsidRDefault="0023642F">
            <w:pPr>
              <w:pBdr>
                <w:top w:val="nil"/>
                <w:left w:val="nil"/>
                <w:bottom w:val="nil"/>
                <w:right w:val="nil"/>
                <w:between w:val="nil"/>
              </w:pBdr>
              <w:spacing w:line="238" w:lineRule="auto"/>
              <w:ind w:left="87"/>
              <w:rPr>
                <w:color w:val="000000"/>
              </w:rPr>
            </w:pPr>
            <w:r>
              <w:rPr>
                <w:color w:val="000000"/>
              </w:rPr>
              <w:t>Obiectiv</w:t>
            </w:r>
          </w:p>
          <w:p w:rsidR="00A659F3" w:rsidRDefault="0023642F">
            <w:pPr>
              <w:pBdr>
                <w:top w:val="nil"/>
                <w:left w:val="nil"/>
                <w:bottom w:val="nil"/>
                <w:right w:val="nil"/>
                <w:between w:val="nil"/>
              </w:pBdr>
              <w:spacing w:before="33"/>
              <w:ind w:left="87"/>
              <w:rPr>
                <w:color w:val="000000"/>
              </w:rPr>
            </w:pPr>
            <w:r>
              <w:rPr>
                <w:color w:val="000000"/>
              </w:rPr>
              <w:t>specific</w:t>
            </w:r>
          </w:p>
        </w:tc>
        <w:tc>
          <w:tcPr>
            <w:tcW w:w="778" w:type="dxa"/>
          </w:tcPr>
          <w:p w:rsidR="00A659F3" w:rsidRDefault="0023642F">
            <w:pPr>
              <w:pBdr>
                <w:top w:val="nil"/>
                <w:left w:val="nil"/>
                <w:bottom w:val="nil"/>
                <w:right w:val="nil"/>
                <w:between w:val="nil"/>
              </w:pBdr>
              <w:spacing w:line="238" w:lineRule="auto"/>
              <w:ind w:left="101"/>
              <w:rPr>
                <w:color w:val="000000"/>
              </w:rPr>
            </w:pPr>
            <w:r>
              <w:rPr>
                <w:color w:val="000000"/>
              </w:rPr>
              <w:t>Fond</w:t>
            </w:r>
          </w:p>
        </w:tc>
        <w:tc>
          <w:tcPr>
            <w:tcW w:w="1160" w:type="dxa"/>
          </w:tcPr>
          <w:p w:rsidR="00A659F3" w:rsidRDefault="0023642F">
            <w:pPr>
              <w:pBdr>
                <w:top w:val="nil"/>
                <w:left w:val="nil"/>
                <w:bottom w:val="nil"/>
                <w:right w:val="nil"/>
                <w:between w:val="nil"/>
              </w:pBdr>
              <w:spacing w:line="238" w:lineRule="auto"/>
              <w:ind w:left="101"/>
              <w:rPr>
                <w:color w:val="000000"/>
              </w:rPr>
            </w:pPr>
            <w:r>
              <w:rPr>
                <w:color w:val="000000"/>
              </w:rPr>
              <w:t>Categorie</w:t>
            </w:r>
          </w:p>
          <w:p w:rsidR="00A659F3" w:rsidRDefault="0023642F">
            <w:pPr>
              <w:pBdr>
                <w:top w:val="nil"/>
                <w:left w:val="nil"/>
                <w:bottom w:val="nil"/>
                <w:right w:val="nil"/>
                <w:between w:val="nil"/>
              </w:pBdr>
              <w:spacing w:before="33"/>
              <w:ind w:left="101"/>
              <w:rPr>
                <w:color w:val="000000"/>
              </w:rPr>
            </w:pPr>
            <w:r>
              <w:rPr>
                <w:color w:val="000000"/>
              </w:rPr>
              <w:t>de regiuni</w:t>
            </w:r>
          </w:p>
        </w:tc>
        <w:tc>
          <w:tcPr>
            <w:tcW w:w="901" w:type="dxa"/>
          </w:tcPr>
          <w:p w:rsidR="00A659F3" w:rsidRDefault="0023642F">
            <w:pPr>
              <w:pBdr>
                <w:top w:val="nil"/>
                <w:left w:val="nil"/>
                <w:bottom w:val="nil"/>
                <w:right w:val="nil"/>
                <w:between w:val="nil"/>
              </w:pBdr>
              <w:spacing w:line="238" w:lineRule="auto"/>
              <w:ind w:left="101"/>
              <w:rPr>
                <w:color w:val="000000"/>
              </w:rPr>
            </w:pPr>
            <w:r>
              <w:rPr>
                <w:color w:val="000000"/>
              </w:rPr>
              <w:t>ID [5]</w:t>
            </w:r>
          </w:p>
        </w:tc>
        <w:tc>
          <w:tcPr>
            <w:tcW w:w="1038" w:type="dxa"/>
          </w:tcPr>
          <w:p w:rsidR="00A659F3" w:rsidRDefault="0023642F">
            <w:pPr>
              <w:pBdr>
                <w:top w:val="nil"/>
                <w:left w:val="nil"/>
                <w:bottom w:val="nil"/>
                <w:right w:val="nil"/>
                <w:between w:val="nil"/>
              </w:pBdr>
              <w:spacing w:line="238" w:lineRule="auto"/>
              <w:ind w:left="101"/>
              <w:rPr>
                <w:color w:val="000000"/>
              </w:rPr>
            </w:pPr>
            <w:r>
              <w:rPr>
                <w:color w:val="000000"/>
              </w:rPr>
              <w:t>Indicator</w:t>
            </w:r>
          </w:p>
          <w:p w:rsidR="00A659F3" w:rsidRDefault="0023642F">
            <w:pPr>
              <w:pBdr>
                <w:top w:val="nil"/>
                <w:left w:val="nil"/>
                <w:bottom w:val="nil"/>
                <w:right w:val="nil"/>
                <w:between w:val="nil"/>
              </w:pBdr>
              <w:spacing w:before="33"/>
              <w:ind w:left="101"/>
              <w:rPr>
                <w:color w:val="000000"/>
              </w:rPr>
            </w:pPr>
            <w:r>
              <w:rPr>
                <w:color w:val="000000"/>
              </w:rPr>
              <w:t>[255]</w:t>
            </w:r>
          </w:p>
        </w:tc>
        <w:tc>
          <w:tcPr>
            <w:tcW w:w="1284" w:type="dxa"/>
          </w:tcPr>
          <w:p w:rsidR="00A659F3" w:rsidRDefault="0023642F">
            <w:pPr>
              <w:pBdr>
                <w:top w:val="nil"/>
                <w:left w:val="nil"/>
                <w:bottom w:val="nil"/>
                <w:right w:val="nil"/>
                <w:between w:val="nil"/>
              </w:pBdr>
              <w:spacing w:line="238" w:lineRule="auto"/>
              <w:ind w:left="100"/>
              <w:rPr>
                <w:color w:val="000000"/>
              </w:rPr>
            </w:pPr>
            <w:r>
              <w:rPr>
                <w:color w:val="000000"/>
              </w:rPr>
              <w:t>Unitate de</w:t>
            </w:r>
          </w:p>
          <w:p w:rsidR="00A659F3" w:rsidRDefault="0023642F">
            <w:pPr>
              <w:pBdr>
                <w:top w:val="nil"/>
                <w:left w:val="nil"/>
                <w:bottom w:val="nil"/>
                <w:right w:val="nil"/>
                <w:between w:val="nil"/>
              </w:pBdr>
              <w:spacing w:before="33"/>
              <w:ind w:left="100"/>
              <w:rPr>
                <w:color w:val="000000"/>
              </w:rPr>
            </w:pPr>
            <w:r>
              <w:rPr>
                <w:color w:val="000000"/>
              </w:rPr>
              <w:t>măsură</w:t>
            </w:r>
          </w:p>
        </w:tc>
        <w:tc>
          <w:tcPr>
            <w:tcW w:w="1420" w:type="dxa"/>
          </w:tcPr>
          <w:p w:rsidR="00A659F3" w:rsidRDefault="0023642F">
            <w:pPr>
              <w:pBdr>
                <w:top w:val="nil"/>
                <w:left w:val="nil"/>
                <w:bottom w:val="nil"/>
                <w:right w:val="nil"/>
                <w:between w:val="nil"/>
              </w:pBdr>
              <w:spacing w:line="238" w:lineRule="auto"/>
              <w:ind w:left="100"/>
              <w:rPr>
                <w:color w:val="000000"/>
              </w:rPr>
            </w:pPr>
            <w:r>
              <w:rPr>
                <w:color w:val="000000"/>
              </w:rPr>
              <w:t>Valoare de</w:t>
            </w:r>
          </w:p>
          <w:p w:rsidR="00A659F3" w:rsidRDefault="0023642F">
            <w:pPr>
              <w:pBdr>
                <w:top w:val="nil"/>
                <w:left w:val="nil"/>
                <w:bottom w:val="nil"/>
                <w:right w:val="nil"/>
                <w:between w:val="nil"/>
              </w:pBdr>
              <w:spacing w:before="33"/>
              <w:ind w:left="100"/>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An de</w:t>
            </w:r>
          </w:p>
          <w:p w:rsidR="00A659F3" w:rsidRDefault="0023642F">
            <w:pPr>
              <w:pBdr>
                <w:top w:val="nil"/>
                <w:left w:val="nil"/>
                <w:bottom w:val="nil"/>
                <w:right w:val="nil"/>
                <w:between w:val="nil"/>
              </w:pBdr>
              <w:spacing w:before="33"/>
              <w:ind w:left="99"/>
              <w:rPr>
                <w:color w:val="000000"/>
              </w:rPr>
            </w:pPr>
            <w:r>
              <w:rPr>
                <w:color w:val="000000"/>
              </w:rPr>
              <w:t>referință</w:t>
            </w:r>
          </w:p>
        </w:tc>
        <w:tc>
          <w:tcPr>
            <w:tcW w:w="1420" w:type="dxa"/>
          </w:tcPr>
          <w:p w:rsidR="00A659F3" w:rsidRDefault="0023642F">
            <w:pPr>
              <w:pBdr>
                <w:top w:val="nil"/>
                <w:left w:val="nil"/>
                <w:bottom w:val="nil"/>
                <w:right w:val="nil"/>
                <w:between w:val="nil"/>
              </w:pBdr>
              <w:spacing w:line="238" w:lineRule="auto"/>
              <w:ind w:left="99"/>
              <w:rPr>
                <w:color w:val="000000"/>
              </w:rPr>
            </w:pPr>
            <w:r>
              <w:rPr>
                <w:color w:val="000000"/>
              </w:rPr>
              <w:t>Sursa datelor</w:t>
            </w:r>
          </w:p>
          <w:p w:rsidR="00A659F3" w:rsidRDefault="0023642F">
            <w:pPr>
              <w:pBdr>
                <w:top w:val="nil"/>
                <w:left w:val="nil"/>
                <w:bottom w:val="nil"/>
                <w:right w:val="nil"/>
                <w:between w:val="nil"/>
              </w:pBdr>
              <w:spacing w:before="33"/>
              <w:ind w:left="99"/>
              <w:rPr>
                <w:color w:val="000000"/>
              </w:rPr>
            </w:pPr>
            <w:r>
              <w:rPr>
                <w:color w:val="000000"/>
              </w:rPr>
              <w:t>[200]</w:t>
            </w:r>
          </w:p>
        </w:tc>
        <w:tc>
          <w:tcPr>
            <w:tcW w:w="1802" w:type="dxa"/>
          </w:tcPr>
          <w:p w:rsidR="00A659F3" w:rsidRDefault="0023642F">
            <w:pPr>
              <w:pBdr>
                <w:top w:val="nil"/>
                <w:left w:val="nil"/>
                <w:bottom w:val="nil"/>
                <w:right w:val="nil"/>
                <w:between w:val="nil"/>
              </w:pBdr>
              <w:spacing w:line="238" w:lineRule="auto"/>
              <w:ind w:left="98"/>
              <w:rPr>
                <w:color w:val="000000"/>
              </w:rPr>
            </w:pPr>
            <w:r>
              <w:rPr>
                <w:color w:val="000000"/>
              </w:rPr>
              <w:t>Observații [200]</w:t>
            </w:r>
          </w:p>
        </w:tc>
      </w:tr>
      <w:tr w:rsidR="00A659F3">
        <w:trPr>
          <w:trHeight w:val="285"/>
          <w:jc w:val="center"/>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r w:rsidR="00A659F3">
        <w:trPr>
          <w:trHeight w:val="271"/>
          <w:jc w:val="center"/>
        </w:trPr>
        <w:tc>
          <w:tcPr>
            <w:tcW w:w="1133" w:type="dxa"/>
          </w:tcPr>
          <w:p w:rsidR="00A659F3" w:rsidRDefault="00A659F3">
            <w:pPr>
              <w:pBdr>
                <w:top w:val="nil"/>
                <w:left w:val="nil"/>
                <w:bottom w:val="nil"/>
                <w:right w:val="nil"/>
                <w:between w:val="nil"/>
              </w:pBdr>
              <w:rPr>
                <w:color w:val="000000"/>
                <w:sz w:val="20"/>
                <w:szCs w:val="20"/>
              </w:rPr>
            </w:pPr>
          </w:p>
        </w:tc>
        <w:tc>
          <w:tcPr>
            <w:tcW w:w="1024"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11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c>
          <w:tcPr>
            <w:tcW w:w="1038" w:type="dxa"/>
          </w:tcPr>
          <w:p w:rsidR="00A659F3" w:rsidRDefault="00A659F3">
            <w:pPr>
              <w:pBdr>
                <w:top w:val="nil"/>
                <w:left w:val="nil"/>
                <w:bottom w:val="nil"/>
                <w:right w:val="nil"/>
                <w:between w:val="nil"/>
              </w:pBdr>
              <w:rPr>
                <w:color w:val="000000"/>
                <w:sz w:val="20"/>
                <w:szCs w:val="20"/>
              </w:rPr>
            </w:pPr>
          </w:p>
        </w:tc>
        <w:tc>
          <w:tcPr>
            <w:tcW w:w="1284"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180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23642F">
      <w:pPr>
        <w:numPr>
          <w:ilvl w:val="1"/>
          <w:numId w:val="14"/>
        </w:numPr>
        <w:pBdr>
          <w:top w:val="nil"/>
          <w:left w:val="nil"/>
          <w:bottom w:val="nil"/>
          <w:right w:val="nil"/>
          <w:between w:val="nil"/>
        </w:pBdr>
        <w:tabs>
          <w:tab w:val="left" w:pos="1460"/>
          <w:tab w:val="left" w:pos="1461"/>
        </w:tabs>
        <w:spacing w:before="143"/>
        <w:rPr>
          <w:color w:val="000000"/>
        </w:rPr>
      </w:pPr>
      <w:r>
        <w:rPr>
          <w:color w:val="000000"/>
        </w:rPr>
        <w:t>Prioritățile „Asistență tehnică”</w:t>
      </w:r>
    </w:p>
    <w:p w:rsidR="00A659F3" w:rsidRDefault="00A659F3">
      <w:pPr>
        <w:spacing w:before="1"/>
        <w:rPr>
          <w:sz w:val="29"/>
          <w:szCs w:val="29"/>
        </w:rPr>
      </w:pPr>
    </w:p>
    <w:p w:rsidR="00A659F3" w:rsidRDefault="0023642F">
      <w:pPr>
        <w:numPr>
          <w:ilvl w:val="2"/>
          <w:numId w:val="14"/>
        </w:numPr>
        <w:pBdr>
          <w:top w:val="nil"/>
          <w:left w:val="nil"/>
          <w:bottom w:val="nil"/>
          <w:right w:val="nil"/>
          <w:between w:val="nil"/>
        </w:pBdr>
        <w:tabs>
          <w:tab w:val="left" w:pos="1460"/>
          <w:tab w:val="left" w:pos="1461"/>
        </w:tabs>
        <w:spacing w:line="362" w:lineRule="auto"/>
        <w:ind w:right="670"/>
        <w:rPr>
          <w:color w:val="000000"/>
        </w:rPr>
      </w:pPr>
      <w:r>
        <w:rPr>
          <w:color w:val="000000"/>
        </w:rPr>
        <w:lastRenderedPageBreak/>
        <w:t xml:space="preserve">Prioritatea pentru asistența tehnică în temeiul articolului 36 alineatul (4) din RDC (se repetă pentru fiecare astfel de prioritate de asistență tehnică) </w:t>
      </w:r>
    </w:p>
    <w:p w:rsidR="00A659F3" w:rsidRDefault="0023642F">
      <w:pPr>
        <w:pStyle w:val="Heading1"/>
        <w:ind w:firstLine="612"/>
      </w:pPr>
      <w:bookmarkStart w:id="14" w:name="_heading=h.35nkun2" w:colFirst="0" w:colLast="0"/>
      <w:bookmarkEnd w:id="14"/>
      <w:r>
        <w:rPr>
          <w:rFonts w:ascii="Cambria" w:eastAsia="Cambria" w:hAnsi="Cambria" w:cs="Cambria"/>
          <w:i/>
          <w:color w:val="366091"/>
        </w:rPr>
        <w:t>Prioritatea 8. Asistență tehnică</w:t>
      </w:r>
    </w:p>
    <w:p w:rsidR="00A659F3" w:rsidRDefault="00A659F3">
      <w:pPr>
        <w:rPr>
          <w:sz w:val="19"/>
          <w:szCs w:val="19"/>
        </w:rPr>
      </w:pPr>
    </w:p>
    <w:p w:rsidR="00A659F3" w:rsidRDefault="0023642F">
      <w:pPr>
        <w:ind w:left="1460"/>
      </w:pPr>
      <w:r>
        <w:t>Trimitere: articolul 22 alineatul (3) litera (e) din RDC</w:t>
      </w:r>
    </w:p>
    <w:p w:rsidR="00A659F3" w:rsidRDefault="00A659F3">
      <w:pPr>
        <w:spacing w:before="10"/>
        <w:rPr>
          <w:sz w:val="19"/>
          <w:szCs w:val="19"/>
        </w:rPr>
      </w:pPr>
    </w:p>
    <w:p w:rsidR="00A659F3" w:rsidRDefault="0023642F">
      <w:pPr>
        <w:numPr>
          <w:ilvl w:val="3"/>
          <w:numId w:val="11"/>
        </w:numPr>
        <w:pBdr>
          <w:top w:val="nil"/>
          <w:left w:val="nil"/>
          <w:bottom w:val="nil"/>
          <w:right w:val="nil"/>
          <w:between w:val="nil"/>
        </w:pBdr>
        <w:tabs>
          <w:tab w:val="left" w:pos="1323"/>
          <w:tab w:val="left" w:pos="1324"/>
        </w:tabs>
        <w:rPr>
          <w:color w:val="000000"/>
        </w:rPr>
      </w:pPr>
      <w:r>
        <w:rPr>
          <w:color w:val="000000"/>
        </w:rPr>
        <w:t>Intervenția fondurilor</w:t>
      </w:r>
    </w:p>
    <w:p w:rsidR="00A659F3" w:rsidRDefault="00A659F3">
      <w:pPr>
        <w:spacing w:before="2"/>
        <w:rPr>
          <w:sz w:val="30"/>
          <w:szCs w:val="30"/>
        </w:rPr>
      </w:pPr>
    </w:p>
    <w:p w:rsidR="00A659F3" w:rsidRDefault="0023642F">
      <w:pPr>
        <w:ind w:left="1323"/>
      </w:pPr>
      <w:r>
        <w:t>Tipurile de acțiuni aferente – articolul 22 alineatul (3) litera (e) punctul (i) din RDC</w:t>
      </w:r>
    </w:p>
    <w:p w:rsidR="00A659F3" w:rsidRDefault="00A659F3">
      <w:pPr>
        <w:spacing w:before="7"/>
        <w:rPr>
          <w:sz w:val="18"/>
          <w:szCs w:val="18"/>
        </w:rPr>
      </w:pPr>
    </w:p>
    <w:tbl>
      <w:tblPr>
        <w:tblStyle w:val="afffffffffff3"/>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26"/>
              <w:ind w:left="95"/>
            </w:pPr>
            <w:r>
              <w:t>Câmp de text [8 000]</w:t>
            </w:r>
          </w:p>
          <w:p w:rsidR="00A659F3" w:rsidRDefault="0023642F">
            <w:pPr>
              <w:jc w:val="both"/>
              <w:rPr>
                <w:color w:val="1F497D"/>
              </w:rPr>
            </w:pPr>
            <w:r>
              <w:rPr>
                <w:color w:val="1F497D"/>
              </w:rPr>
              <w:t xml:space="preserve">Implementarea proiectelor de transport, în particular a proiectelor de infrastructură mare de transport, reprezintă un proces complex supus unor zone de blocaje în toate etapele ciclului de proiect în particular însă în fazele de pregătire/avizare, achiziție publică și implementare a lucrărilor. O analiză comprehensivă a problemelor de capacitate administrativă în aria implementării proiectelor de transport se găsesc în capitolul 4 al Planului investițional atașat prezentului document. </w:t>
            </w:r>
          </w:p>
          <w:p w:rsidR="00A659F3" w:rsidRDefault="00A659F3">
            <w:pPr>
              <w:jc w:val="both"/>
              <w:rPr>
                <w:color w:val="1F497D"/>
              </w:rPr>
            </w:pPr>
          </w:p>
          <w:p w:rsidR="00A659F3" w:rsidRDefault="0023642F">
            <w:pPr>
              <w:jc w:val="both"/>
              <w:rPr>
                <w:color w:val="1F497D"/>
              </w:rPr>
            </w:pPr>
            <w:r>
              <w:rPr>
                <w:color w:val="1F497D"/>
              </w:rPr>
              <w:t xml:space="preserve">Consolidarea capacităţii administrative rămâne o prioritate pentru perioada 2021-2027 şi se va realiza în conformitate cu prevederile privind întărirea capacității administrative precizate în cadrul </w:t>
            </w:r>
            <w:r>
              <w:rPr>
                <w:i/>
                <w:color w:val="1F497D"/>
              </w:rPr>
              <w:t>Programului Investițional</w:t>
            </w:r>
            <w:r>
              <w:rPr>
                <w:color w:val="1F497D"/>
              </w:rPr>
              <w:t xml:space="preserve"> privind dezvoltarea infrastructurii de transport 2020-2030 precum coordonat cu planul de capacitate (Roadmap) privind creșterea capacității administrative, coordonat de MIPE. </w:t>
            </w:r>
          </w:p>
          <w:p w:rsidR="00A659F3" w:rsidRDefault="00A659F3">
            <w:pPr>
              <w:jc w:val="both"/>
              <w:rPr>
                <w:color w:val="1F497D"/>
              </w:rPr>
            </w:pPr>
          </w:p>
          <w:p w:rsidR="00A659F3" w:rsidRDefault="0023642F">
            <w:pPr>
              <w:jc w:val="both"/>
              <w:rPr>
                <w:color w:val="1F497D"/>
              </w:rPr>
            </w:pPr>
            <w:r>
              <w:rPr>
                <w:color w:val="1F497D"/>
              </w:rPr>
              <w:t>Măsurile de capaci</w:t>
            </w:r>
            <w:r w:rsidR="00400689">
              <w:rPr>
                <w:color w:val="1F497D"/>
              </w:rPr>
              <w:t>tate administrativă în cadrul P</w:t>
            </w:r>
            <w:r>
              <w:rPr>
                <w:color w:val="1F497D"/>
              </w:rPr>
              <w:t>T se împart strategic pe două niveluri, și anume: un nivel adresat beneficiarilor prin măsuri de capacitate administrativă pentru implementarea proiectelor cuprinse în a</w:t>
            </w:r>
            <w:r w:rsidR="00400689">
              <w:rPr>
                <w:color w:val="1F497D"/>
              </w:rPr>
              <w:t>numite priorități tehnice ale P</w:t>
            </w:r>
            <w:r>
              <w:rPr>
                <w:color w:val="1F497D"/>
              </w:rPr>
              <w:t>T, coerente cu prioritățile de capacitate administrativă cuprinse în cadrul Planului Investițional și planul de capacitate (Roadmap) privind creșterea capacității administrative, coordonat de MIPE și un alt nivel adresat susținerii sistemului de management și control al programului prevăzut la această axă prioritară. În cazul beneficiarilor instituții publice în subordinea MTI sau a aparatului propriu al MTI măsuri de sprijinire a capacității administrative vor fi acoperite din finanțarea acestei priorități.</w:t>
            </w:r>
          </w:p>
          <w:p w:rsidR="00A659F3" w:rsidRDefault="00A659F3">
            <w:pPr>
              <w:jc w:val="both"/>
              <w:rPr>
                <w:color w:val="1F497D"/>
              </w:rPr>
            </w:pPr>
          </w:p>
          <w:p w:rsidR="00A659F3" w:rsidRDefault="00A659F3">
            <w:pPr>
              <w:jc w:val="both"/>
              <w:rPr>
                <w:color w:val="1F497D"/>
              </w:rPr>
            </w:pPr>
          </w:p>
          <w:p w:rsidR="00A659F3" w:rsidRDefault="0023642F">
            <w:pPr>
              <w:jc w:val="both"/>
              <w:rPr>
                <w:color w:val="1F497D"/>
              </w:rPr>
            </w:pPr>
            <w:r>
              <w:rPr>
                <w:color w:val="1F497D"/>
              </w:rPr>
              <w:t>Prin măsurile de asistență tehnică prevăzute în această axă pri</w:t>
            </w:r>
            <w:r w:rsidR="00400689">
              <w:rPr>
                <w:color w:val="1F497D"/>
              </w:rPr>
              <w:t>oritară a P</w:t>
            </w:r>
            <w:r>
              <w:rPr>
                <w:color w:val="1F497D"/>
              </w:rPr>
              <w:t>T se urmăresc finanțarea de operațiuni care să contribuie la îmbunătăţirea capacității instituționale a autorității de management a programului și să urmărească să beneficieze de personal calificat, capabil să gestioneze eficient proiecte complexe, să sprijine managementul programului și măsurile de informare și publicitate ale acestuia. Se vor finanța operațiuni pentru:</w:t>
            </w:r>
          </w:p>
          <w:p w:rsidR="00A659F3" w:rsidRDefault="0023642F">
            <w:pPr>
              <w:widowControl/>
              <w:numPr>
                <w:ilvl w:val="0"/>
                <w:numId w:val="17"/>
              </w:numPr>
              <w:pBdr>
                <w:top w:val="nil"/>
                <w:left w:val="nil"/>
                <w:bottom w:val="nil"/>
                <w:right w:val="nil"/>
                <w:between w:val="nil"/>
              </w:pBdr>
              <w:spacing w:before="120"/>
              <w:jc w:val="both"/>
              <w:rPr>
                <w:color w:val="1F497D"/>
              </w:rPr>
            </w:pPr>
            <w:r>
              <w:rPr>
                <w:color w:val="1F497D"/>
              </w:rPr>
              <w:t>Acțiuni suport pentru toa</w:t>
            </w:r>
            <w:r w:rsidR="00400689">
              <w:rPr>
                <w:color w:val="1F497D"/>
              </w:rPr>
              <w:t>te activitățile derulate de AMP</w:t>
            </w:r>
            <w:r>
              <w:rPr>
                <w:color w:val="1F497D"/>
              </w:rPr>
              <w:t>T, inclusiv dar fără a se limita la:</w:t>
            </w:r>
          </w:p>
          <w:p w:rsidR="00A659F3" w:rsidRDefault="0023642F">
            <w:pPr>
              <w:widowControl/>
              <w:numPr>
                <w:ilvl w:val="1"/>
                <w:numId w:val="17"/>
              </w:numPr>
              <w:pBdr>
                <w:top w:val="nil"/>
                <w:left w:val="nil"/>
                <w:bottom w:val="nil"/>
                <w:right w:val="nil"/>
                <w:between w:val="nil"/>
              </w:pBdr>
              <w:jc w:val="both"/>
              <w:rPr>
                <w:color w:val="1F497D"/>
              </w:rPr>
            </w:pPr>
            <w:r>
              <w:rPr>
                <w:color w:val="1F497D"/>
              </w:rPr>
              <w:t>fundamentarea priorităţilor strategice și a deciziilor din implementarea AP/P</w:t>
            </w:r>
            <w:r w:rsidR="006713D3">
              <w:rPr>
                <w:color w:val="1F497D"/>
              </w:rPr>
              <w:t>rogramului</w:t>
            </w:r>
            <w:r>
              <w:rPr>
                <w:color w:val="1F497D"/>
              </w:rPr>
              <w:t xml:space="preserve"> prin studii, analize, strategii etc.</w:t>
            </w:r>
          </w:p>
          <w:p w:rsidR="00A659F3" w:rsidRDefault="0023642F">
            <w:pPr>
              <w:widowControl/>
              <w:numPr>
                <w:ilvl w:val="1"/>
                <w:numId w:val="17"/>
              </w:numPr>
              <w:pBdr>
                <w:top w:val="nil"/>
                <w:left w:val="nil"/>
                <w:bottom w:val="nil"/>
                <w:right w:val="nil"/>
                <w:between w:val="nil"/>
              </w:pBdr>
              <w:jc w:val="both"/>
              <w:rPr>
                <w:color w:val="1F497D"/>
              </w:rPr>
            </w:pPr>
            <w:r>
              <w:rPr>
                <w:color w:val="1F497D"/>
              </w:rPr>
              <w:t>elaborarea de metodologii, ghiduri, instrumente, manuale de bune practici, culegeri de spețe etc., orizontale sau specifice P</w:t>
            </w:r>
            <w:r w:rsidR="006713D3">
              <w:rPr>
                <w:color w:val="1F497D"/>
              </w:rPr>
              <w:t>rogramului</w:t>
            </w:r>
            <w:r>
              <w:rPr>
                <w:color w:val="1F497D"/>
              </w:rPr>
              <w:t xml:space="preserve"> </w:t>
            </w:r>
          </w:p>
          <w:p w:rsidR="00A659F3" w:rsidRDefault="0023642F">
            <w:pPr>
              <w:widowControl/>
              <w:numPr>
                <w:ilvl w:val="1"/>
                <w:numId w:val="17"/>
              </w:numPr>
              <w:pBdr>
                <w:top w:val="nil"/>
                <w:left w:val="nil"/>
                <w:bottom w:val="nil"/>
                <w:right w:val="nil"/>
                <w:between w:val="nil"/>
              </w:pBdr>
              <w:jc w:val="both"/>
              <w:rPr>
                <w:color w:val="1F497D"/>
              </w:rPr>
            </w:pPr>
            <w:r>
              <w:rPr>
                <w:color w:val="1F497D"/>
              </w:rPr>
              <w:lastRenderedPageBreak/>
              <w:t>sprijin pentru implementarea unor decizii adoptate la nivel european, cu impact asupra programării şi implementării fondurilor</w:t>
            </w:r>
          </w:p>
          <w:p w:rsidR="00A659F3" w:rsidRDefault="0023642F">
            <w:pPr>
              <w:widowControl/>
              <w:numPr>
                <w:ilvl w:val="1"/>
                <w:numId w:val="17"/>
              </w:numPr>
              <w:pBdr>
                <w:top w:val="nil"/>
                <w:left w:val="nil"/>
                <w:bottom w:val="nil"/>
                <w:right w:val="nil"/>
                <w:between w:val="nil"/>
              </w:pBdr>
              <w:jc w:val="both"/>
              <w:rPr>
                <w:color w:val="1F497D"/>
              </w:rPr>
            </w:pPr>
            <w:r>
              <w:rPr>
                <w:color w:val="1F497D"/>
              </w:rPr>
              <w:t>consultanță/expertiză necesară coordonării și controlului fondurilor și gestionării P</w:t>
            </w:r>
            <w:r w:rsidR="006713D3">
              <w:rPr>
                <w:color w:val="1F497D"/>
              </w:rPr>
              <w:t>rogramului</w:t>
            </w:r>
            <w:r>
              <w:rPr>
                <w:color w:val="1F497D"/>
              </w:rPr>
              <w:t>, inclusiv pentru monitorizarea în teren a proiectelor,</w:t>
            </w:r>
          </w:p>
          <w:p w:rsidR="00A659F3" w:rsidRDefault="0023642F">
            <w:pPr>
              <w:widowControl/>
              <w:numPr>
                <w:ilvl w:val="1"/>
                <w:numId w:val="17"/>
              </w:numPr>
              <w:pBdr>
                <w:top w:val="nil"/>
                <w:left w:val="nil"/>
                <w:bottom w:val="nil"/>
                <w:right w:val="nil"/>
                <w:between w:val="nil"/>
              </w:pBdr>
              <w:jc w:val="both"/>
              <w:rPr>
                <w:color w:val="1F497D"/>
              </w:rPr>
            </w:pPr>
            <w:r>
              <w:rPr>
                <w:color w:val="1F497D"/>
              </w:rPr>
              <w:t>acţiuni ce vizează prevenirea fraudei şi a corupţiei Acțiunile în acest sens vor lua în considerare elementele anti-fraudă stabilite în Secțiunea 9 a Acordului de Parteneriat..</w:t>
            </w:r>
          </w:p>
          <w:p w:rsidR="00A659F3" w:rsidRDefault="0023642F">
            <w:pPr>
              <w:widowControl/>
              <w:numPr>
                <w:ilvl w:val="1"/>
                <w:numId w:val="17"/>
              </w:numPr>
              <w:pBdr>
                <w:top w:val="nil"/>
                <w:left w:val="nil"/>
                <w:bottom w:val="nil"/>
                <w:right w:val="nil"/>
                <w:between w:val="nil"/>
              </w:pBdr>
              <w:jc w:val="both"/>
              <w:rPr>
                <w:color w:val="1F497D"/>
              </w:rPr>
            </w:pPr>
            <w:r>
              <w:rPr>
                <w:color w:val="1F497D"/>
              </w:rPr>
              <w:t>sprijin pentru autoevaluarea/evaluarea/gestionarea riscului de fraudă şi implementarea/dezvoltarea instrumentelor specifice de evaluare a riscului,</w:t>
            </w:r>
          </w:p>
          <w:p w:rsidR="00A659F3" w:rsidRDefault="0023642F">
            <w:pPr>
              <w:widowControl/>
              <w:numPr>
                <w:ilvl w:val="1"/>
                <w:numId w:val="17"/>
              </w:numPr>
              <w:pBdr>
                <w:top w:val="nil"/>
                <w:left w:val="nil"/>
                <w:bottom w:val="nil"/>
                <w:right w:val="nil"/>
                <w:between w:val="nil"/>
              </w:pBdr>
              <w:jc w:val="both"/>
              <w:rPr>
                <w:color w:val="1F497D"/>
              </w:rPr>
            </w:pPr>
            <w:r>
              <w:rPr>
                <w:color w:val="1F497D"/>
              </w:rPr>
              <w:t>sprijin pentru digitalizarea procedurilor de lucru ale P</w:t>
            </w:r>
            <w:r w:rsidR="006713D3">
              <w:rPr>
                <w:color w:val="1F497D"/>
              </w:rPr>
              <w:t>rogramului</w:t>
            </w:r>
            <w:r>
              <w:rPr>
                <w:color w:val="1F497D"/>
              </w:rPr>
              <w:t xml:space="preserve"> precum și destinat utilizării opțiunilor de costuri simplificate, </w:t>
            </w:r>
          </w:p>
          <w:p w:rsidR="00A659F3" w:rsidRDefault="0023642F">
            <w:pPr>
              <w:widowControl/>
              <w:numPr>
                <w:ilvl w:val="1"/>
                <w:numId w:val="17"/>
              </w:numPr>
              <w:pBdr>
                <w:top w:val="nil"/>
                <w:left w:val="nil"/>
                <w:bottom w:val="nil"/>
                <w:right w:val="nil"/>
                <w:between w:val="nil"/>
              </w:pBdr>
              <w:jc w:val="both"/>
              <w:rPr>
                <w:color w:val="1F497D"/>
              </w:rPr>
            </w:pPr>
            <w:r>
              <w:rPr>
                <w:color w:val="1F497D"/>
              </w:rPr>
              <w:t>sprijin pentru procesul de urmărire a pregătirii portofoliului de proiecte, precum și evaluarea, selecția, monitorizarea și verificarea proiectelor finanțate la nivelul P</w:t>
            </w:r>
            <w:r w:rsidR="006713D3">
              <w:rPr>
                <w:color w:val="1F497D"/>
              </w:rPr>
              <w:t>rogramului</w:t>
            </w:r>
            <w:r>
              <w:rPr>
                <w:color w:val="1F497D"/>
              </w:rPr>
              <w:t xml:space="preserve"> </w:t>
            </w:r>
          </w:p>
          <w:p w:rsidR="00A659F3" w:rsidRDefault="0023642F">
            <w:pPr>
              <w:widowControl/>
              <w:numPr>
                <w:ilvl w:val="1"/>
                <w:numId w:val="17"/>
              </w:numPr>
              <w:pBdr>
                <w:top w:val="nil"/>
                <w:left w:val="nil"/>
                <w:bottom w:val="nil"/>
                <w:right w:val="nil"/>
                <w:between w:val="nil"/>
              </w:pBdr>
              <w:jc w:val="both"/>
              <w:rPr>
                <w:color w:val="1F497D"/>
              </w:rPr>
            </w:pPr>
            <w:r>
              <w:rPr>
                <w:color w:val="1F497D"/>
              </w:rPr>
              <w:t>implementarea operațiunilor aferente instrumentelor financiare dezvoltate la nivelul P</w:t>
            </w:r>
            <w:r w:rsidR="006713D3">
              <w:rPr>
                <w:color w:val="1F497D"/>
              </w:rPr>
              <w:t>rogramului</w:t>
            </w:r>
          </w:p>
          <w:p w:rsidR="00A659F3" w:rsidRDefault="0023642F">
            <w:pPr>
              <w:widowControl/>
              <w:numPr>
                <w:ilvl w:val="1"/>
                <w:numId w:val="17"/>
              </w:numPr>
              <w:pBdr>
                <w:top w:val="nil"/>
                <w:left w:val="nil"/>
                <w:bottom w:val="nil"/>
                <w:right w:val="nil"/>
                <w:between w:val="nil"/>
              </w:pBdr>
              <w:jc w:val="both"/>
              <w:rPr>
                <w:color w:val="1F497D"/>
              </w:rPr>
            </w:pPr>
            <w:r>
              <w:rPr>
                <w:color w:val="1F497D"/>
              </w:rPr>
              <w:t>sprijin pentru elaborarea/actualizarea unor scheme de ajutor de stat pentru P</w:t>
            </w:r>
            <w:r w:rsidR="006713D3">
              <w:rPr>
                <w:color w:val="1F497D"/>
              </w:rPr>
              <w:t>rogram</w:t>
            </w:r>
          </w:p>
          <w:p w:rsidR="00A659F3" w:rsidRDefault="0023642F">
            <w:pPr>
              <w:widowControl/>
              <w:numPr>
                <w:ilvl w:val="1"/>
                <w:numId w:val="17"/>
              </w:numPr>
              <w:pBdr>
                <w:top w:val="nil"/>
                <w:left w:val="nil"/>
                <w:bottom w:val="nil"/>
                <w:right w:val="nil"/>
                <w:between w:val="nil"/>
              </w:pBdr>
              <w:jc w:val="both"/>
              <w:rPr>
                <w:color w:val="1F497D"/>
              </w:rPr>
            </w:pPr>
            <w:r>
              <w:rPr>
                <w:color w:val="1F497D"/>
              </w:rPr>
              <w:t>organizarea și funcționarea optimă a Comitetelor de monitorizare pentru P</w:t>
            </w:r>
            <w:r w:rsidR="006713D3">
              <w:rPr>
                <w:color w:val="1F497D"/>
              </w:rPr>
              <w:t>rogram</w:t>
            </w:r>
          </w:p>
          <w:p w:rsidR="00A659F3" w:rsidRDefault="0023642F">
            <w:pPr>
              <w:widowControl/>
              <w:numPr>
                <w:ilvl w:val="1"/>
                <w:numId w:val="17"/>
              </w:numPr>
              <w:pBdr>
                <w:top w:val="nil"/>
                <w:left w:val="nil"/>
                <w:bottom w:val="nil"/>
                <w:right w:val="nil"/>
                <w:between w:val="nil"/>
              </w:pBdr>
              <w:jc w:val="both"/>
              <w:rPr>
                <w:color w:val="1F497D"/>
              </w:rPr>
            </w:pPr>
            <w:r>
              <w:rPr>
                <w:color w:val="1F497D"/>
              </w:rPr>
              <w:t>organizarea și funcționarea funcției de selecție a proiectelor, inclusiv dezvoltarea instrumentelor informatice pentru urmărirea pregătirii proiectelor,</w:t>
            </w:r>
          </w:p>
          <w:p w:rsidR="00A659F3" w:rsidRDefault="0023642F">
            <w:pPr>
              <w:widowControl/>
              <w:numPr>
                <w:ilvl w:val="1"/>
                <w:numId w:val="17"/>
              </w:numPr>
              <w:pBdr>
                <w:top w:val="nil"/>
                <w:left w:val="nil"/>
                <w:bottom w:val="nil"/>
                <w:right w:val="nil"/>
                <w:between w:val="nil"/>
              </w:pBdr>
              <w:jc w:val="both"/>
              <w:rPr>
                <w:color w:val="1F497D"/>
              </w:rPr>
            </w:pPr>
            <w:r>
              <w:rPr>
                <w:color w:val="1F497D"/>
              </w:rPr>
              <w:t>organizarea de evenimente (conferințe, rețele, reuniuni, grupuri de lucru, ateliere, vizite de studiu etc.) pe tematica fondurilor, atât la nivel orizontal, cât și specific P</w:t>
            </w:r>
            <w:r w:rsidR="006713D3">
              <w:rPr>
                <w:color w:val="1F497D"/>
              </w:rPr>
              <w:t>rogramului</w:t>
            </w:r>
          </w:p>
          <w:p w:rsidR="00A659F3" w:rsidRDefault="0023642F">
            <w:pPr>
              <w:widowControl/>
              <w:numPr>
                <w:ilvl w:val="1"/>
                <w:numId w:val="17"/>
              </w:numPr>
              <w:pBdr>
                <w:top w:val="nil"/>
                <w:left w:val="nil"/>
                <w:bottom w:val="nil"/>
                <w:right w:val="nil"/>
                <w:between w:val="nil"/>
              </w:pBdr>
              <w:jc w:val="both"/>
              <w:rPr>
                <w:color w:val="1F497D"/>
              </w:rPr>
            </w:pPr>
            <w:r>
              <w:rPr>
                <w:color w:val="1F497D"/>
              </w:rPr>
              <w:t xml:space="preserve">participarea la traininguri și evenimente organizate la nivel național sau european, legate de sau cu impact asupra fondurilor </w:t>
            </w:r>
          </w:p>
          <w:p w:rsidR="00A659F3" w:rsidRDefault="0023642F">
            <w:pPr>
              <w:widowControl/>
              <w:numPr>
                <w:ilvl w:val="1"/>
                <w:numId w:val="17"/>
              </w:numPr>
              <w:pBdr>
                <w:top w:val="nil"/>
                <w:left w:val="nil"/>
                <w:bottom w:val="nil"/>
                <w:right w:val="nil"/>
                <w:between w:val="nil"/>
              </w:pBdr>
              <w:jc w:val="both"/>
              <w:rPr>
                <w:color w:val="1F497D"/>
              </w:rPr>
            </w:pPr>
            <w:r>
              <w:rPr>
                <w:color w:val="1F497D"/>
              </w:rPr>
              <w:t>orice alt tip de sprijin ad-hoc identificat ca fiind necesar în implementarea AP/P</w:t>
            </w:r>
            <w:r w:rsidR="006713D3">
              <w:rPr>
                <w:color w:val="1F497D"/>
              </w:rPr>
              <w:t>rogramului</w:t>
            </w:r>
          </w:p>
          <w:p w:rsidR="00A659F3" w:rsidRDefault="0023642F">
            <w:pPr>
              <w:widowControl/>
              <w:numPr>
                <w:ilvl w:val="1"/>
                <w:numId w:val="17"/>
              </w:numPr>
              <w:pBdr>
                <w:top w:val="nil"/>
                <w:left w:val="nil"/>
                <w:bottom w:val="nil"/>
                <w:right w:val="nil"/>
                <w:between w:val="nil"/>
              </w:pBdr>
              <w:jc w:val="both"/>
              <w:rPr>
                <w:color w:val="1F497D"/>
              </w:rPr>
            </w:pPr>
            <w:r>
              <w:rPr>
                <w:color w:val="1F497D"/>
              </w:rPr>
              <w:t>sprijin în procesul de închidere a perioadelor anterioare de programare 2007-2013 și 2014-2020</w:t>
            </w:r>
          </w:p>
          <w:p w:rsidR="00A659F3" w:rsidRDefault="0023642F">
            <w:pPr>
              <w:widowControl/>
              <w:numPr>
                <w:ilvl w:val="0"/>
                <w:numId w:val="17"/>
              </w:numPr>
              <w:pBdr>
                <w:top w:val="nil"/>
                <w:left w:val="nil"/>
                <w:bottom w:val="nil"/>
                <w:right w:val="nil"/>
                <w:between w:val="nil"/>
              </w:pBdr>
              <w:jc w:val="both"/>
              <w:rPr>
                <w:color w:val="1F497D"/>
              </w:rPr>
            </w:pPr>
            <w:r>
              <w:rPr>
                <w:color w:val="1F497D"/>
              </w:rPr>
              <w:t>Acțiuni de informare și comunicare, inclusiv dar fără a se limita la:</w:t>
            </w:r>
          </w:p>
          <w:p w:rsidR="00A659F3" w:rsidRDefault="0023642F">
            <w:pPr>
              <w:widowControl/>
              <w:numPr>
                <w:ilvl w:val="1"/>
                <w:numId w:val="17"/>
              </w:numPr>
              <w:pBdr>
                <w:top w:val="nil"/>
                <w:left w:val="nil"/>
                <w:bottom w:val="nil"/>
                <w:right w:val="nil"/>
                <w:between w:val="nil"/>
              </w:pBdr>
              <w:jc w:val="both"/>
              <w:rPr>
                <w:color w:val="1F497D"/>
              </w:rPr>
            </w:pPr>
            <w:r>
              <w:rPr>
                <w:color w:val="1F497D"/>
              </w:rPr>
              <w:t>activități de comunicare și publicitate despre implicarea fondurilor europene în dezvoltarea sectorului de transport din RO de interes pentru publicul larg și stakeholderii (inclusiv media), în scopul: promovării rezultatelor obținute în implementare, asigurării transparenței și vizibilității fondurilor, precum și creșterii gradului de conștientizare asupra impactului acestora la nivel național</w:t>
            </w:r>
          </w:p>
          <w:p w:rsidR="00A659F3" w:rsidRDefault="0023642F">
            <w:pPr>
              <w:widowControl/>
              <w:numPr>
                <w:ilvl w:val="1"/>
                <w:numId w:val="17"/>
              </w:numPr>
              <w:pBdr>
                <w:top w:val="nil"/>
                <w:left w:val="nil"/>
                <w:bottom w:val="nil"/>
                <w:right w:val="nil"/>
                <w:between w:val="nil"/>
              </w:pBdr>
              <w:jc w:val="both"/>
              <w:rPr>
                <w:color w:val="1F497D"/>
              </w:rPr>
            </w:pPr>
            <w:r>
              <w:rPr>
                <w:color w:val="1F497D"/>
              </w:rPr>
              <w:t>activități de comunicare și informare pentru potențialii beneficiari și beneficiarii P</w:t>
            </w:r>
            <w:r w:rsidR="006713D3">
              <w:rPr>
                <w:color w:val="1F497D"/>
              </w:rPr>
              <w:t>rogramului</w:t>
            </w:r>
            <w:r>
              <w:rPr>
                <w:color w:val="1F497D"/>
              </w:rPr>
              <w:t xml:space="preserve">  cu privire la oportunitățile de finanțare, modalitățile de accesare a fondurilor, apelurile lansate, inclusiv acordare de helpdesk și îndrumare pentru îndeplinirea acțiunilor de comunicare la nivelul proiectelor implementate cu fonduri europene, cu accent pe promovarea operațiunilor de importanță strategică</w:t>
            </w:r>
          </w:p>
          <w:p w:rsidR="00A659F3" w:rsidRDefault="0023642F">
            <w:pPr>
              <w:widowControl/>
              <w:numPr>
                <w:ilvl w:val="1"/>
                <w:numId w:val="17"/>
              </w:numPr>
              <w:pBdr>
                <w:top w:val="nil"/>
                <w:left w:val="nil"/>
                <w:bottom w:val="nil"/>
                <w:right w:val="nil"/>
                <w:between w:val="nil"/>
              </w:pBdr>
              <w:jc w:val="both"/>
              <w:rPr>
                <w:color w:val="1F497D"/>
              </w:rPr>
            </w:pPr>
            <w:r>
              <w:rPr>
                <w:color w:val="1F497D"/>
              </w:rPr>
              <w:t>sprijinirea funcționării și întăriri</w:t>
            </w:r>
            <w:r w:rsidR="00201B02">
              <w:rPr>
                <w:color w:val="1F497D"/>
              </w:rPr>
              <w:t>i capacității comunicatorilor P</w:t>
            </w:r>
            <w:r>
              <w:rPr>
                <w:color w:val="1F497D"/>
              </w:rPr>
              <w:t>T.</w:t>
            </w:r>
          </w:p>
          <w:p w:rsidR="00A659F3" w:rsidRDefault="00201B02">
            <w:pPr>
              <w:widowControl/>
              <w:numPr>
                <w:ilvl w:val="0"/>
                <w:numId w:val="17"/>
              </w:numPr>
              <w:pBdr>
                <w:top w:val="nil"/>
                <w:left w:val="nil"/>
                <w:bottom w:val="nil"/>
                <w:right w:val="nil"/>
                <w:between w:val="nil"/>
              </w:pBdr>
              <w:jc w:val="both"/>
              <w:rPr>
                <w:color w:val="1F497D"/>
              </w:rPr>
            </w:pPr>
            <w:r>
              <w:rPr>
                <w:color w:val="1F497D"/>
              </w:rPr>
              <w:t>Acțiuni privind evaluare P</w:t>
            </w:r>
            <w:r w:rsidR="0023642F">
              <w:rPr>
                <w:color w:val="1F497D"/>
              </w:rPr>
              <w:t>T inclusiv , dar a fără a se limita la:</w:t>
            </w:r>
          </w:p>
          <w:p w:rsidR="00A659F3" w:rsidRDefault="0023642F">
            <w:pPr>
              <w:widowControl/>
              <w:numPr>
                <w:ilvl w:val="1"/>
                <w:numId w:val="17"/>
              </w:numPr>
              <w:pBdr>
                <w:top w:val="nil"/>
                <w:left w:val="nil"/>
                <w:bottom w:val="nil"/>
                <w:right w:val="nil"/>
                <w:between w:val="nil"/>
              </w:pBdr>
              <w:jc w:val="both"/>
              <w:rPr>
                <w:color w:val="1F497D"/>
              </w:rPr>
            </w:pPr>
            <w:r>
              <w:rPr>
                <w:color w:val="1F497D"/>
              </w:rPr>
              <w:t>susținerea funcției de evaluare prin implementarea Planului de evaluare a AP</w:t>
            </w:r>
          </w:p>
          <w:p w:rsidR="00A659F3" w:rsidRDefault="0023642F">
            <w:pPr>
              <w:widowControl/>
              <w:numPr>
                <w:ilvl w:val="1"/>
                <w:numId w:val="17"/>
              </w:numPr>
              <w:pBdr>
                <w:top w:val="nil"/>
                <w:left w:val="nil"/>
                <w:bottom w:val="nil"/>
                <w:right w:val="nil"/>
                <w:between w:val="nil"/>
              </w:pBdr>
              <w:jc w:val="both"/>
              <w:rPr>
                <w:color w:val="1F497D"/>
              </w:rPr>
            </w:pPr>
            <w:r>
              <w:rPr>
                <w:color w:val="1F497D"/>
              </w:rPr>
              <w:t xml:space="preserve">întărirea capacității de evaluare a personalului din unitățile de evaluare (training, asistenţă tehnică), precum și formarea beneficiarilor şi personalului din sistemul de monitorizare a indicatorilor </w:t>
            </w:r>
          </w:p>
          <w:p w:rsidR="00A659F3" w:rsidRDefault="0023642F">
            <w:pPr>
              <w:widowControl/>
              <w:numPr>
                <w:ilvl w:val="1"/>
                <w:numId w:val="17"/>
              </w:numPr>
              <w:pBdr>
                <w:top w:val="nil"/>
                <w:left w:val="nil"/>
                <w:bottom w:val="nil"/>
                <w:right w:val="nil"/>
                <w:between w:val="nil"/>
              </w:pBdr>
              <w:jc w:val="both"/>
              <w:rPr>
                <w:color w:val="1F497D"/>
              </w:rPr>
            </w:pPr>
            <w:r>
              <w:rPr>
                <w:color w:val="1F497D"/>
              </w:rPr>
              <w:t>îmbunătățirea accesării datelor din registrele administrative, construirea infrastructurii de date necesare procesului de evaluare a fondurilor, inclusiv dezvoltarea de instrumente statistice şi de colectare date</w:t>
            </w:r>
          </w:p>
          <w:p w:rsidR="00A659F3" w:rsidRDefault="0023642F">
            <w:pPr>
              <w:widowControl/>
              <w:numPr>
                <w:ilvl w:val="1"/>
                <w:numId w:val="17"/>
              </w:numPr>
              <w:pBdr>
                <w:top w:val="nil"/>
                <w:left w:val="nil"/>
                <w:bottom w:val="nil"/>
                <w:right w:val="nil"/>
                <w:between w:val="nil"/>
              </w:pBdr>
              <w:jc w:val="both"/>
              <w:rPr>
                <w:color w:val="1F497D"/>
              </w:rPr>
            </w:pPr>
            <w:r>
              <w:rPr>
                <w:color w:val="1F497D"/>
              </w:rPr>
              <w:t>sprijin specific pentru imple</w:t>
            </w:r>
            <w:r w:rsidR="00201B02">
              <w:rPr>
                <w:color w:val="1F497D"/>
              </w:rPr>
              <w:t>mentarea Planului de evaluare P</w:t>
            </w:r>
            <w:r>
              <w:rPr>
                <w:color w:val="1F497D"/>
              </w:rPr>
              <w:t>T</w:t>
            </w:r>
          </w:p>
          <w:p w:rsidR="00A659F3" w:rsidRDefault="0023642F">
            <w:pPr>
              <w:widowControl/>
              <w:numPr>
                <w:ilvl w:val="0"/>
                <w:numId w:val="17"/>
              </w:numPr>
              <w:pBdr>
                <w:top w:val="nil"/>
                <w:left w:val="nil"/>
                <w:bottom w:val="nil"/>
                <w:right w:val="nil"/>
                <w:between w:val="nil"/>
              </w:pBdr>
              <w:jc w:val="both"/>
              <w:rPr>
                <w:color w:val="1F497D"/>
              </w:rPr>
            </w:pPr>
            <w:r>
              <w:rPr>
                <w:color w:val="1F497D"/>
              </w:rPr>
              <w:lastRenderedPageBreak/>
              <w:t>Studii, analize și propuneri de îmbunătățire a cadrului legislativ pentru creșterea eficienței implementării și exploatării proiectelor de infrastructură de transport;</w:t>
            </w:r>
          </w:p>
          <w:p w:rsidR="00A659F3" w:rsidRDefault="0023642F">
            <w:pPr>
              <w:widowControl/>
              <w:numPr>
                <w:ilvl w:val="0"/>
                <w:numId w:val="17"/>
              </w:numPr>
              <w:pBdr>
                <w:top w:val="nil"/>
                <w:left w:val="nil"/>
                <w:bottom w:val="nil"/>
                <w:right w:val="nil"/>
                <w:between w:val="nil"/>
              </w:pBdr>
              <w:jc w:val="both"/>
              <w:rPr>
                <w:color w:val="1F497D"/>
              </w:rPr>
            </w:pPr>
            <w:r>
              <w:rPr>
                <w:color w:val="1F497D"/>
              </w:rPr>
              <w:t>Pregătirea perioadei post 2027,</w:t>
            </w:r>
          </w:p>
          <w:p w:rsidR="00A659F3" w:rsidRDefault="0023642F">
            <w:pPr>
              <w:widowControl/>
              <w:numPr>
                <w:ilvl w:val="0"/>
                <w:numId w:val="17"/>
              </w:numPr>
              <w:pBdr>
                <w:top w:val="nil"/>
                <w:left w:val="nil"/>
                <w:bottom w:val="nil"/>
                <w:right w:val="nil"/>
                <w:between w:val="nil"/>
              </w:pBdr>
              <w:jc w:val="both"/>
              <w:rPr>
                <w:color w:val="1F497D"/>
              </w:rPr>
            </w:pPr>
            <w:r>
              <w:rPr>
                <w:color w:val="1F497D"/>
              </w:rPr>
              <w:t>Susținerea cheltuielilor de</w:t>
            </w:r>
            <w:r w:rsidR="00201B02">
              <w:rPr>
                <w:color w:val="1F497D"/>
              </w:rPr>
              <w:t xml:space="preserve"> operare și funcționare ale AMP</w:t>
            </w:r>
            <w:r>
              <w:rPr>
                <w:color w:val="1F497D"/>
              </w:rPr>
              <w:t>T, inclusiv dar fără a se limita la</w:t>
            </w:r>
          </w:p>
          <w:p w:rsidR="00A659F3" w:rsidRDefault="0023642F">
            <w:pPr>
              <w:widowControl/>
              <w:numPr>
                <w:ilvl w:val="1"/>
                <w:numId w:val="17"/>
              </w:numPr>
              <w:pBdr>
                <w:top w:val="nil"/>
                <w:left w:val="nil"/>
                <w:bottom w:val="nil"/>
                <w:right w:val="nil"/>
                <w:between w:val="nil"/>
              </w:pBdr>
              <w:jc w:val="both"/>
              <w:rPr>
                <w:color w:val="1F497D"/>
              </w:rPr>
            </w:pPr>
            <w:r>
              <w:rPr>
                <w:color w:val="1F497D"/>
              </w:rPr>
              <w:t>Asigurar</w:t>
            </w:r>
            <w:r w:rsidR="00201B02">
              <w:rPr>
                <w:color w:val="1F497D"/>
              </w:rPr>
              <w:t>ea unui sediu funcțional al AMP</w:t>
            </w:r>
            <w:r>
              <w:rPr>
                <w:color w:val="1F497D"/>
              </w:rPr>
              <w:t>T (închiriere/amenajare interioară),</w:t>
            </w:r>
          </w:p>
          <w:p w:rsidR="00A659F3" w:rsidRDefault="0023642F">
            <w:pPr>
              <w:widowControl/>
              <w:numPr>
                <w:ilvl w:val="1"/>
                <w:numId w:val="17"/>
              </w:numPr>
              <w:pBdr>
                <w:top w:val="nil"/>
                <w:left w:val="nil"/>
                <w:bottom w:val="nil"/>
                <w:right w:val="nil"/>
                <w:between w:val="nil"/>
              </w:pBdr>
              <w:spacing w:after="120"/>
              <w:jc w:val="both"/>
              <w:rPr>
                <w:color w:val="1F497D"/>
              </w:rPr>
            </w:pPr>
            <w:r>
              <w:rPr>
                <w:color w:val="1F497D"/>
              </w:rPr>
              <w:t>Asigurarea performanței în coordonarea, gestionarea și controlul fondurilor prin asigurarea plății salariilor și stimulentelor salariale și a contribuțiilor sociale pentru personalul AM cu atribuții în derularea programului în scopul motivării personalului din sistem implicat în pregătirea, contractarea, managementul, monitorizarea, evaluarea, informarea , rambursarea și controlul programului</w:t>
            </w:r>
          </w:p>
          <w:p w:rsidR="00A659F3" w:rsidRDefault="0023642F">
            <w:pPr>
              <w:jc w:val="both"/>
              <w:rPr>
                <w:color w:val="1F497D"/>
              </w:rPr>
            </w:pPr>
            <w:r>
              <w:rPr>
                <w:color w:val="1F497D"/>
              </w:rPr>
              <w:t>Asistența tehnică necesară vizează, în principal, următoarele aspecte:</w:t>
            </w:r>
          </w:p>
          <w:p w:rsidR="00A659F3" w:rsidRDefault="0023642F">
            <w:pPr>
              <w:widowControl/>
              <w:numPr>
                <w:ilvl w:val="0"/>
                <w:numId w:val="17"/>
              </w:numPr>
              <w:pBdr>
                <w:top w:val="nil"/>
                <w:left w:val="nil"/>
                <w:bottom w:val="nil"/>
                <w:right w:val="nil"/>
                <w:between w:val="nil"/>
              </w:pBdr>
              <w:spacing w:before="120"/>
              <w:jc w:val="both"/>
              <w:rPr>
                <w:color w:val="1F497D"/>
              </w:rPr>
            </w:pPr>
            <w:r>
              <w:rPr>
                <w:color w:val="1F497D"/>
              </w:rPr>
              <w:t>Sistemu</w:t>
            </w:r>
            <w:r w:rsidR="00201B02">
              <w:rPr>
                <w:color w:val="1F497D"/>
              </w:rPr>
              <w:t>l de management și control al P</w:t>
            </w:r>
            <w:r>
              <w:rPr>
                <w:color w:val="1F497D"/>
              </w:rPr>
              <w:t>T (evaluare, verificare achiziții publice, verificare tehnică și financiară, etc);</w:t>
            </w:r>
          </w:p>
          <w:p w:rsidR="00A659F3" w:rsidRDefault="0023642F">
            <w:pPr>
              <w:widowControl/>
              <w:numPr>
                <w:ilvl w:val="0"/>
                <w:numId w:val="17"/>
              </w:numPr>
              <w:pBdr>
                <w:top w:val="nil"/>
                <w:left w:val="nil"/>
                <w:bottom w:val="nil"/>
                <w:right w:val="nil"/>
                <w:between w:val="nil"/>
              </w:pBdr>
              <w:spacing w:after="120"/>
              <w:jc w:val="both"/>
              <w:rPr>
                <w:color w:val="1F497D"/>
              </w:rPr>
            </w:pPr>
            <w:r>
              <w:rPr>
                <w:color w:val="1F497D"/>
              </w:rPr>
              <w:t>Asistență la nivel de sector (cadrul metodologic aferent pregătirii proiectelor, legislație achiziții publice, etc.).</w:t>
            </w:r>
          </w:p>
          <w:p w:rsidR="00A659F3" w:rsidRDefault="0023642F">
            <w:pPr>
              <w:jc w:val="both"/>
              <w:rPr>
                <w:color w:val="1F497D"/>
              </w:rPr>
            </w:pPr>
            <w:r>
              <w:rPr>
                <w:color w:val="1F497D"/>
              </w:rPr>
              <w:t>În implementarea acestor acțiuni se va căuta continuarea colaborării cu Instituțiile Financiare Internaționale, în particulare asistențele cu Banca Europeană de Investiții. Sprijinul solicitat IFI va fi exclusiv dedicat sectorului de transpo</w:t>
            </w:r>
            <w:r w:rsidR="00125D49">
              <w:rPr>
                <w:color w:val="1F497D"/>
              </w:rPr>
              <w:t>rt în aria de eligibilitate a P</w:t>
            </w:r>
            <w:r>
              <w:rPr>
                <w:color w:val="1F497D"/>
              </w:rPr>
              <w:t>T și va consta în acțiuni specifice programului în special în zona de evaluare și selecție operațiuni, achiziții publice și implementarea de proiecte. Corelarea finanțărilor cu alte programe de finanțare se va face prin verificarea ca acțiunile să nu fie dublu finanțate la nivel de obiective specifice.</w:t>
            </w:r>
          </w:p>
          <w:p w:rsidR="00A659F3" w:rsidRDefault="00A659F3">
            <w:pPr>
              <w:jc w:val="both"/>
              <w:rPr>
                <w:color w:val="1F497D"/>
              </w:rPr>
            </w:pPr>
          </w:p>
          <w:p w:rsidR="00A659F3" w:rsidRDefault="0023642F">
            <w:pPr>
              <w:jc w:val="both"/>
              <w:rPr>
                <w:b/>
                <w:i/>
                <w:color w:val="1F497D"/>
              </w:rPr>
            </w:pPr>
            <w:r>
              <w:rPr>
                <w:b/>
                <w:i/>
                <w:color w:val="1F497D"/>
              </w:rPr>
              <w:t>Beneficiar:</w:t>
            </w:r>
          </w:p>
          <w:p w:rsidR="00A659F3" w:rsidRDefault="0023642F">
            <w:pPr>
              <w:widowControl/>
              <w:numPr>
                <w:ilvl w:val="0"/>
                <w:numId w:val="35"/>
              </w:numPr>
              <w:pBdr>
                <w:top w:val="nil"/>
                <w:left w:val="nil"/>
                <w:bottom w:val="nil"/>
                <w:right w:val="nil"/>
                <w:between w:val="nil"/>
              </w:pBdr>
              <w:spacing w:before="120"/>
              <w:ind w:left="714" w:hanging="357"/>
              <w:jc w:val="both"/>
              <w:rPr>
                <w:rFonts w:ascii="Cambria" w:eastAsia="Cambria" w:hAnsi="Cambria" w:cs="Cambria"/>
                <w:color w:val="000000"/>
              </w:rPr>
            </w:pPr>
            <w:r>
              <w:rPr>
                <w:rFonts w:ascii="Cambria" w:eastAsia="Cambria" w:hAnsi="Cambria" w:cs="Cambria"/>
                <w:i/>
                <w:color w:val="1F497D"/>
              </w:rPr>
              <w:t>Autoritatea de Management pentru Programul Transport 2021-2027</w:t>
            </w:r>
          </w:p>
          <w:p w:rsidR="00A659F3" w:rsidRDefault="0023642F">
            <w:pPr>
              <w:widowControl/>
              <w:numPr>
                <w:ilvl w:val="0"/>
                <w:numId w:val="35"/>
              </w:numPr>
              <w:pBdr>
                <w:top w:val="nil"/>
                <w:left w:val="nil"/>
                <w:bottom w:val="nil"/>
                <w:right w:val="nil"/>
                <w:between w:val="nil"/>
              </w:pBdr>
              <w:spacing w:after="120"/>
              <w:ind w:left="714" w:hanging="357"/>
              <w:jc w:val="both"/>
              <w:rPr>
                <w:rFonts w:ascii="Cambria" w:eastAsia="Cambria" w:hAnsi="Cambria" w:cs="Cambria"/>
                <w:color w:val="000000"/>
              </w:rPr>
            </w:pPr>
            <w:r>
              <w:rPr>
                <w:rFonts w:ascii="Cambria" w:eastAsia="Cambria" w:hAnsi="Cambria" w:cs="Cambria"/>
                <w:i/>
                <w:color w:val="1F497D"/>
              </w:rPr>
              <w:t xml:space="preserve">Principalii </w:t>
            </w:r>
            <w:r w:rsidR="00201B02">
              <w:rPr>
                <w:rFonts w:ascii="Cambria" w:eastAsia="Cambria" w:hAnsi="Cambria" w:cs="Cambria"/>
                <w:i/>
                <w:color w:val="1F497D"/>
              </w:rPr>
              <w:t>beneficiari ai interventiilor P</w:t>
            </w:r>
            <w:r>
              <w:rPr>
                <w:rFonts w:ascii="Cambria" w:eastAsia="Cambria" w:hAnsi="Cambria" w:cs="Cambria"/>
                <w:i/>
                <w:color w:val="1F497D"/>
              </w:rPr>
              <w:t>T 2021-2027</w:t>
            </w:r>
          </w:p>
        </w:tc>
      </w:tr>
      <w:tr w:rsidR="00A659F3">
        <w:trPr>
          <w:jc w:val="center"/>
        </w:trPr>
        <w:tc>
          <w:tcPr>
            <w:tcW w:w="14070" w:type="dxa"/>
          </w:tcPr>
          <w:p w:rsidR="00A659F3" w:rsidRDefault="00A659F3">
            <w:pPr>
              <w:spacing w:before="26"/>
              <w:ind w:left="95"/>
            </w:pPr>
          </w:p>
        </w:tc>
      </w:tr>
    </w:tbl>
    <w:p w:rsidR="00A659F3" w:rsidRDefault="00A659F3">
      <w:pPr>
        <w:spacing w:before="65"/>
        <w:ind w:left="1323"/>
      </w:pPr>
    </w:p>
    <w:p w:rsidR="00A659F3" w:rsidRDefault="0023642F">
      <w:pPr>
        <w:spacing w:before="65"/>
        <w:ind w:left="1323"/>
      </w:pPr>
      <w:r>
        <w:t>Principalele grupuri-țintă – articolul  22 alineatul  (3) litera (e) punctul (iii) din RDC</w:t>
      </w:r>
    </w:p>
    <w:p w:rsidR="00A659F3" w:rsidRDefault="00A659F3">
      <w:pPr>
        <w:rPr>
          <w:sz w:val="20"/>
          <w:szCs w:val="20"/>
        </w:rPr>
      </w:pPr>
    </w:p>
    <w:tbl>
      <w:tblPr>
        <w:tblStyle w:val="afffffffffff4"/>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[1 000]</w:t>
            </w:r>
          </w:p>
          <w:p w:rsidR="00A659F3" w:rsidRDefault="0023642F">
            <w:pPr>
              <w:jc w:val="both"/>
              <w:rPr>
                <w:sz w:val="29"/>
                <w:szCs w:val="29"/>
              </w:rPr>
            </w:pPr>
            <w:r>
              <w:rPr>
                <w:color w:val="366091"/>
              </w:rPr>
              <w:t>Principalul grup țintă vizat de prezenta pri</w:t>
            </w:r>
            <w:r w:rsidR="006713D3">
              <w:rPr>
                <w:color w:val="366091"/>
              </w:rPr>
              <w:t>oritate este reprezentat de AMP</w:t>
            </w:r>
            <w:r>
              <w:rPr>
                <w:color w:val="366091"/>
              </w:rPr>
              <w:t>T și personalul acest</w:t>
            </w:r>
            <w:r w:rsidR="006713D3">
              <w:rPr>
                <w:color w:val="366091"/>
              </w:rPr>
              <w:t>uia, precum  și beneficiarii  P</w:t>
            </w:r>
            <w:r>
              <w:rPr>
                <w:color w:val="366091"/>
              </w:rPr>
              <w:t xml:space="preserve">T </w:t>
            </w:r>
            <w:r>
              <w:rPr>
                <w:color w:val="1F497D"/>
              </w:rPr>
              <w:t>instituții publice în subordinea MTI sau a aparatului propriu al MTI,</w:t>
            </w:r>
            <w:r>
              <w:rPr>
                <w:color w:val="366091"/>
              </w:rPr>
              <w:t xml:space="preserve"> precum și partenerii externi implicați în monitorizarea implementării programului, inclusiv organizații non-guvernamentale.</w:t>
            </w:r>
          </w:p>
        </w:tc>
      </w:tr>
    </w:tbl>
    <w:p w:rsidR="00A659F3" w:rsidRDefault="00A659F3">
      <w:pPr>
        <w:rPr>
          <w:sz w:val="29"/>
          <w:szCs w:val="29"/>
        </w:rPr>
      </w:pPr>
    </w:p>
    <w:p w:rsidR="00A659F3" w:rsidRDefault="0023642F">
      <w:pPr>
        <w:numPr>
          <w:ilvl w:val="3"/>
          <w:numId w:val="11"/>
        </w:numPr>
        <w:pBdr>
          <w:top w:val="nil"/>
          <w:left w:val="nil"/>
          <w:bottom w:val="nil"/>
          <w:right w:val="nil"/>
          <w:between w:val="nil"/>
        </w:pBdr>
        <w:tabs>
          <w:tab w:val="left" w:pos="1324"/>
        </w:tabs>
        <w:spacing w:before="89"/>
        <w:rPr>
          <w:color w:val="000000"/>
        </w:rPr>
      </w:pPr>
      <w:r>
        <w:rPr>
          <w:color w:val="000000"/>
        </w:rPr>
        <w:t>Indicatori</w:t>
      </w:r>
    </w:p>
    <w:p w:rsidR="00A659F3" w:rsidRDefault="00A659F3">
      <w:pPr>
        <w:spacing w:before="3"/>
        <w:rPr>
          <w:sz w:val="30"/>
          <w:szCs w:val="30"/>
        </w:rPr>
      </w:pPr>
    </w:p>
    <w:p w:rsidR="00A659F3" w:rsidRDefault="0023642F">
      <w:pPr>
        <w:ind w:left="1323"/>
      </w:pPr>
      <w:r>
        <w:lastRenderedPageBreak/>
        <w:t>Indicatori de realizare, cu obiectivele de etapă și țintele corespunzătoare</w:t>
      </w:r>
    </w:p>
    <w:p w:rsidR="00A659F3" w:rsidRDefault="00A659F3">
      <w:pPr>
        <w:rPr>
          <w:sz w:val="29"/>
          <w:szCs w:val="29"/>
        </w:rPr>
      </w:pPr>
    </w:p>
    <w:p w:rsidR="00A659F3" w:rsidRDefault="0023642F">
      <w:pPr>
        <w:ind w:left="1323"/>
      </w:pPr>
      <w:r>
        <w:t>Trimitere: articolul 22 alineatul (3) litera (e) punctul (ii) din RDC</w:t>
      </w:r>
    </w:p>
    <w:p w:rsidR="00A659F3" w:rsidRDefault="0023642F">
      <w:pPr>
        <w:spacing w:before="90"/>
        <w:ind w:left="515"/>
      </w:pPr>
      <w:r>
        <w:t>Tabelul 2: Indicatori de realizare</w:t>
      </w:r>
    </w:p>
    <w:p w:rsidR="00A659F3" w:rsidRDefault="00A659F3">
      <w:pPr>
        <w:spacing w:before="11"/>
        <w:rPr>
          <w:sz w:val="21"/>
          <w:szCs w:val="21"/>
        </w:rPr>
      </w:pPr>
    </w:p>
    <w:tbl>
      <w:tblPr>
        <w:tblStyle w:val="afffffffffff5"/>
        <w:tblW w:w="134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06"/>
        <w:gridCol w:w="833"/>
        <w:gridCol w:w="2362"/>
        <w:gridCol w:w="942"/>
        <w:gridCol w:w="1938"/>
        <w:gridCol w:w="2293"/>
        <w:gridCol w:w="2184"/>
        <w:gridCol w:w="1802"/>
      </w:tblGrid>
      <w:tr w:rsidR="00A659F3">
        <w:trPr>
          <w:trHeight w:val="599"/>
          <w:jc w:val="center"/>
        </w:trPr>
        <w:tc>
          <w:tcPr>
            <w:tcW w:w="1106" w:type="dxa"/>
          </w:tcPr>
          <w:p w:rsidR="00A659F3" w:rsidRDefault="0023642F">
            <w:pPr>
              <w:pBdr>
                <w:top w:val="nil"/>
                <w:left w:val="nil"/>
                <w:bottom w:val="nil"/>
                <w:right w:val="nil"/>
                <w:between w:val="nil"/>
              </w:pBdr>
              <w:spacing w:before="162"/>
              <w:ind w:left="183"/>
              <w:rPr>
                <w:color w:val="000000"/>
              </w:rPr>
            </w:pPr>
            <w:r>
              <w:rPr>
                <w:color w:val="000000"/>
              </w:rPr>
              <w:t>Prioritate</w:t>
            </w:r>
          </w:p>
        </w:tc>
        <w:tc>
          <w:tcPr>
            <w:tcW w:w="833" w:type="dxa"/>
          </w:tcPr>
          <w:p w:rsidR="00A659F3" w:rsidRDefault="0023642F">
            <w:pPr>
              <w:pBdr>
                <w:top w:val="nil"/>
                <w:left w:val="nil"/>
                <w:bottom w:val="nil"/>
                <w:right w:val="nil"/>
                <w:between w:val="nil"/>
              </w:pBdr>
              <w:spacing w:before="162"/>
              <w:ind w:left="197"/>
              <w:rPr>
                <w:color w:val="000000"/>
              </w:rPr>
            </w:pPr>
            <w:r>
              <w:rPr>
                <w:color w:val="000000"/>
              </w:rPr>
              <w:t>Fond</w:t>
            </w:r>
          </w:p>
        </w:tc>
        <w:tc>
          <w:tcPr>
            <w:tcW w:w="2362" w:type="dxa"/>
          </w:tcPr>
          <w:p w:rsidR="00A659F3" w:rsidRDefault="0023642F">
            <w:pPr>
              <w:pBdr>
                <w:top w:val="nil"/>
                <w:left w:val="nil"/>
                <w:bottom w:val="nil"/>
                <w:right w:val="nil"/>
                <w:between w:val="nil"/>
              </w:pBdr>
              <w:spacing w:before="162"/>
              <w:ind w:left="319"/>
              <w:rPr>
                <w:color w:val="000000"/>
              </w:rPr>
            </w:pPr>
            <w:r>
              <w:rPr>
                <w:color w:val="000000"/>
              </w:rPr>
              <w:t>Categorie de regiuni</w:t>
            </w:r>
          </w:p>
        </w:tc>
        <w:tc>
          <w:tcPr>
            <w:tcW w:w="942" w:type="dxa"/>
          </w:tcPr>
          <w:p w:rsidR="00A659F3" w:rsidRDefault="0023642F">
            <w:pPr>
              <w:pBdr>
                <w:top w:val="nil"/>
                <w:left w:val="nil"/>
                <w:bottom w:val="nil"/>
                <w:right w:val="nil"/>
                <w:between w:val="nil"/>
              </w:pBdr>
              <w:spacing w:before="162"/>
              <w:ind w:left="209"/>
              <w:rPr>
                <w:color w:val="000000"/>
              </w:rPr>
            </w:pPr>
            <w:r>
              <w:rPr>
                <w:color w:val="000000"/>
              </w:rPr>
              <w:t>ID [5]</w:t>
            </w:r>
          </w:p>
        </w:tc>
        <w:tc>
          <w:tcPr>
            <w:tcW w:w="1938" w:type="dxa"/>
          </w:tcPr>
          <w:p w:rsidR="00A659F3" w:rsidRDefault="0023642F">
            <w:pPr>
              <w:pBdr>
                <w:top w:val="nil"/>
                <w:left w:val="nil"/>
                <w:bottom w:val="nil"/>
                <w:right w:val="nil"/>
                <w:between w:val="nil"/>
              </w:pBdr>
              <w:spacing w:before="162"/>
              <w:ind w:left="319"/>
              <w:rPr>
                <w:color w:val="000000"/>
              </w:rPr>
            </w:pPr>
            <w:r>
              <w:rPr>
                <w:color w:val="000000"/>
              </w:rPr>
              <w:t>Indicator [255]</w:t>
            </w:r>
          </w:p>
        </w:tc>
        <w:tc>
          <w:tcPr>
            <w:tcW w:w="2293" w:type="dxa"/>
          </w:tcPr>
          <w:p w:rsidR="00A659F3" w:rsidRDefault="0023642F">
            <w:pPr>
              <w:pBdr>
                <w:top w:val="nil"/>
                <w:left w:val="nil"/>
                <w:bottom w:val="nil"/>
                <w:right w:val="nil"/>
                <w:between w:val="nil"/>
              </w:pBdr>
              <w:spacing w:before="162"/>
              <w:ind w:left="374"/>
              <w:rPr>
                <w:color w:val="000000"/>
              </w:rPr>
            </w:pPr>
            <w:r>
              <w:rPr>
                <w:color w:val="000000"/>
              </w:rPr>
              <w:t>Unitate de măsură</w:t>
            </w:r>
          </w:p>
        </w:tc>
        <w:tc>
          <w:tcPr>
            <w:tcW w:w="2184" w:type="dxa"/>
          </w:tcPr>
          <w:p w:rsidR="00A659F3" w:rsidRDefault="0023642F">
            <w:pPr>
              <w:pBdr>
                <w:top w:val="nil"/>
                <w:left w:val="nil"/>
                <w:bottom w:val="nil"/>
                <w:right w:val="nil"/>
                <w:between w:val="nil"/>
              </w:pBdr>
              <w:spacing w:before="39" w:line="249" w:lineRule="auto"/>
              <w:ind w:left="297" w:right="307"/>
              <w:jc w:val="center"/>
              <w:rPr>
                <w:color w:val="000000"/>
              </w:rPr>
            </w:pPr>
            <w:r>
              <w:rPr>
                <w:color w:val="000000"/>
              </w:rPr>
              <w:t>Obiectiv de etapă</w:t>
            </w:r>
          </w:p>
          <w:p w:rsidR="00A659F3" w:rsidRDefault="0023642F">
            <w:pPr>
              <w:pBdr>
                <w:top w:val="nil"/>
                <w:left w:val="nil"/>
                <w:bottom w:val="nil"/>
                <w:right w:val="nil"/>
                <w:between w:val="nil"/>
              </w:pBdr>
              <w:spacing w:line="249" w:lineRule="auto"/>
              <w:ind w:left="297" w:right="293"/>
              <w:jc w:val="center"/>
              <w:rPr>
                <w:color w:val="000000"/>
              </w:rPr>
            </w:pPr>
            <w:r>
              <w:rPr>
                <w:color w:val="000000"/>
              </w:rPr>
              <w:t>(2024)</w:t>
            </w:r>
          </w:p>
        </w:tc>
        <w:tc>
          <w:tcPr>
            <w:tcW w:w="1802" w:type="dxa"/>
          </w:tcPr>
          <w:p w:rsidR="00A659F3" w:rsidRDefault="0023642F">
            <w:pPr>
              <w:pBdr>
                <w:top w:val="nil"/>
                <w:left w:val="nil"/>
                <w:bottom w:val="nil"/>
                <w:right w:val="nil"/>
                <w:between w:val="nil"/>
              </w:pBdr>
              <w:spacing w:before="162"/>
              <w:ind w:left="347"/>
              <w:rPr>
                <w:color w:val="000000"/>
              </w:rPr>
            </w:pPr>
            <w:r>
              <w:rPr>
                <w:color w:val="000000"/>
              </w:rPr>
              <w:t>Țintă (2029)</w:t>
            </w:r>
          </w:p>
        </w:tc>
      </w:tr>
      <w:tr w:rsidR="00A659F3">
        <w:trPr>
          <w:trHeight w:val="367"/>
          <w:jc w:val="center"/>
        </w:trPr>
        <w:tc>
          <w:tcPr>
            <w:tcW w:w="1106" w:type="dxa"/>
          </w:tcPr>
          <w:p w:rsidR="00A659F3" w:rsidRDefault="0023642F">
            <w:pPr>
              <w:pBdr>
                <w:top w:val="nil"/>
                <w:left w:val="nil"/>
                <w:bottom w:val="nil"/>
                <w:right w:val="nil"/>
                <w:between w:val="nil"/>
              </w:pBdr>
              <w:rPr>
                <w:color w:val="000000"/>
                <w:sz w:val="20"/>
                <w:szCs w:val="20"/>
              </w:rPr>
            </w:pPr>
            <w:r>
              <w:rPr>
                <w:color w:val="000000"/>
                <w:sz w:val="20"/>
                <w:szCs w:val="20"/>
              </w:rPr>
              <w:t>8</w:t>
            </w:r>
          </w:p>
        </w:tc>
        <w:tc>
          <w:tcPr>
            <w:tcW w:w="833" w:type="dxa"/>
          </w:tcPr>
          <w:p w:rsidR="00A659F3" w:rsidRDefault="0023642F">
            <w:pPr>
              <w:pBdr>
                <w:top w:val="nil"/>
                <w:left w:val="nil"/>
                <w:bottom w:val="nil"/>
                <w:right w:val="nil"/>
                <w:between w:val="nil"/>
              </w:pBdr>
              <w:rPr>
                <w:color w:val="000000"/>
                <w:sz w:val="20"/>
                <w:szCs w:val="20"/>
              </w:rPr>
            </w:pPr>
            <w:r>
              <w:rPr>
                <w:color w:val="000000"/>
                <w:sz w:val="20"/>
                <w:szCs w:val="20"/>
              </w:rPr>
              <w:t>FC</w:t>
            </w:r>
          </w:p>
        </w:tc>
        <w:tc>
          <w:tcPr>
            <w:tcW w:w="2362" w:type="dxa"/>
          </w:tcPr>
          <w:p w:rsidR="00A659F3" w:rsidRDefault="0023642F">
            <w:pPr>
              <w:pBdr>
                <w:top w:val="nil"/>
                <w:left w:val="nil"/>
                <w:bottom w:val="nil"/>
                <w:right w:val="nil"/>
                <w:between w:val="nil"/>
              </w:pBdr>
              <w:rPr>
                <w:color w:val="000000"/>
                <w:sz w:val="20"/>
                <w:szCs w:val="20"/>
              </w:rPr>
            </w:pPr>
            <w:r>
              <w:rPr>
                <w:color w:val="000000"/>
                <w:sz w:val="20"/>
                <w:szCs w:val="20"/>
              </w:rPr>
              <w:t>n/a</w:t>
            </w:r>
          </w:p>
        </w:tc>
        <w:tc>
          <w:tcPr>
            <w:tcW w:w="942" w:type="dxa"/>
          </w:tcPr>
          <w:p w:rsidR="00A659F3" w:rsidRDefault="0023642F">
            <w:pPr>
              <w:pBdr>
                <w:top w:val="nil"/>
                <w:left w:val="nil"/>
                <w:bottom w:val="nil"/>
                <w:right w:val="nil"/>
                <w:between w:val="nil"/>
              </w:pBdr>
              <w:rPr>
                <w:color w:val="000000"/>
                <w:sz w:val="20"/>
                <w:szCs w:val="20"/>
              </w:rPr>
            </w:pPr>
            <w:r>
              <w:rPr>
                <w:color w:val="000000"/>
                <w:sz w:val="20"/>
                <w:szCs w:val="20"/>
              </w:rPr>
              <w:t>AT01</w:t>
            </w:r>
          </w:p>
        </w:tc>
        <w:tc>
          <w:tcPr>
            <w:tcW w:w="1938" w:type="dxa"/>
          </w:tcPr>
          <w:p w:rsidR="00A659F3" w:rsidRDefault="0023642F">
            <w:pPr>
              <w:pBdr>
                <w:top w:val="nil"/>
                <w:left w:val="nil"/>
                <w:bottom w:val="nil"/>
                <w:right w:val="nil"/>
                <w:between w:val="nil"/>
              </w:pBdr>
              <w:rPr>
                <w:color w:val="000000"/>
                <w:sz w:val="20"/>
                <w:szCs w:val="20"/>
              </w:rPr>
            </w:pPr>
            <w:r>
              <w:rPr>
                <w:color w:val="000000"/>
                <w:sz w:val="20"/>
                <w:szCs w:val="20"/>
              </w:rPr>
              <w:t>Numărul de participanți la sesiuni de creșterea capacității administrative</w:t>
            </w:r>
          </w:p>
        </w:tc>
        <w:tc>
          <w:tcPr>
            <w:tcW w:w="2293" w:type="dxa"/>
          </w:tcPr>
          <w:p w:rsidR="00A659F3" w:rsidRDefault="0023642F">
            <w:pPr>
              <w:pBdr>
                <w:top w:val="nil"/>
                <w:left w:val="nil"/>
                <w:bottom w:val="nil"/>
                <w:right w:val="nil"/>
                <w:between w:val="nil"/>
              </w:pBdr>
              <w:rPr>
                <w:color w:val="000000"/>
                <w:sz w:val="20"/>
                <w:szCs w:val="20"/>
              </w:rPr>
            </w:pPr>
            <w:r>
              <w:rPr>
                <w:color w:val="000000"/>
                <w:sz w:val="20"/>
                <w:szCs w:val="20"/>
              </w:rPr>
              <w:t>Număr de persoane – cumulativ</w:t>
            </w:r>
          </w:p>
        </w:tc>
        <w:tc>
          <w:tcPr>
            <w:tcW w:w="2184" w:type="dxa"/>
          </w:tcPr>
          <w:p w:rsidR="00A659F3" w:rsidRDefault="0023642F">
            <w:pPr>
              <w:pBdr>
                <w:top w:val="nil"/>
                <w:left w:val="nil"/>
                <w:bottom w:val="nil"/>
                <w:right w:val="nil"/>
                <w:between w:val="nil"/>
              </w:pBdr>
              <w:rPr>
                <w:color w:val="000000"/>
                <w:sz w:val="20"/>
                <w:szCs w:val="20"/>
              </w:rPr>
            </w:pPr>
            <w:r>
              <w:rPr>
                <w:color w:val="000000"/>
                <w:sz w:val="20"/>
                <w:szCs w:val="20"/>
              </w:rPr>
              <w:t>25</w:t>
            </w:r>
          </w:p>
        </w:tc>
        <w:tc>
          <w:tcPr>
            <w:tcW w:w="1802" w:type="dxa"/>
          </w:tcPr>
          <w:p w:rsidR="00A659F3" w:rsidRDefault="0023642F">
            <w:pPr>
              <w:pBdr>
                <w:top w:val="nil"/>
                <w:left w:val="nil"/>
                <w:bottom w:val="nil"/>
                <w:right w:val="nil"/>
                <w:between w:val="nil"/>
              </w:pBdr>
              <w:rPr>
                <w:color w:val="000000"/>
                <w:sz w:val="20"/>
                <w:szCs w:val="20"/>
              </w:rPr>
            </w:pPr>
            <w:r>
              <w:rPr>
                <w:color w:val="000000"/>
                <w:sz w:val="20"/>
                <w:szCs w:val="20"/>
              </w:rPr>
              <w:t>200</w:t>
            </w:r>
          </w:p>
        </w:tc>
      </w:tr>
      <w:tr w:rsidR="00A659F3">
        <w:trPr>
          <w:trHeight w:val="339"/>
          <w:jc w:val="center"/>
        </w:trPr>
        <w:tc>
          <w:tcPr>
            <w:tcW w:w="1106" w:type="dxa"/>
          </w:tcPr>
          <w:p w:rsidR="00A659F3" w:rsidRDefault="0023642F">
            <w:pPr>
              <w:pBdr>
                <w:top w:val="nil"/>
                <w:left w:val="nil"/>
                <w:bottom w:val="nil"/>
                <w:right w:val="nil"/>
                <w:between w:val="nil"/>
              </w:pBdr>
              <w:rPr>
                <w:color w:val="000000"/>
                <w:sz w:val="20"/>
                <w:szCs w:val="20"/>
              </w:rPr>
            </w:pPr>
            <w:r>
              <w:rPr>
                <w:color w:val="000000"/>
                <w:sz w:val="20"/>
                <w:szCs w:val="20"/>
              </w:rPr>
              <w:t>8</w:t>
            </w:r>
          </w:p>
        </w:tc>
        <w:tc>
          <w:tcPr>
            <w:tcW w:w="833" w:type="dxa"/>
          </w:tcPr>
          <w:p w:rsidR="00A659F3" w:rsidRDefault="0023642F">
            <w:pPr>
              <w:pBdr>
                <w:top w:val="nil"/>
                <w:left w:val="nil"/>
                <w:bottom w:val="nil"/>
                <w:right w:val="nil"/>
                <w:between w:val="nil"/>
              </w:pBdr>
              <w:rPr>
                <w:color w:val="000000"/>
                <w:sz w:val="20"/>
                <w:szCs w:val="20"/>
              </w:rPr>
            </w:pPr>
            <w:r>
              <w:rPr>
                <w:color w:val="000000"/>
                <w:sz w:val="20"/>
                <w:szCs w:val="20"/>
              </w:rPr>
              <w:t>FC</w:t>
            </w:r>
          </w:p>
        </w:tc>
        <w:tc>
          <w:tcPr>
            <w:tcW w:w="2362" w:type="dxa"/>
          </w:tcPr>
          <w:p w:rsidR="00A659F3" w:rsidRDefault="0023642F">
            <w:pPr>
              <w:pBdr>
                <w:top w:val="nil"/>
                <w:left w:val="nil"/>
                <w:bottom w:val="nil"/>
                <w:right w:val="nil"/>
                <w:between w:val="nil"/>
              </w:pBdr>
              <w:rPr>
                <w:color w:val="000000"/>
                <w:sz w:val="20"/>
                <w:szCs w:val="20"/>
              </w:rPr>
            </w:pPr>
            <w:r>
              <w:rPr>
                <w:color w:val="000000"/>
                <w:sz w:val="20"/>
                <w:szCs w:val="20"/>
              </w:rPr>
              <w:t>n/a</w:t>
            </w:r>
          </w:p>
        </w:tc>
        <w:tc>
          <w:tcPr>
            <w:tcW w:w="942" w:type="dxa"/>
          </w:tcPr>
          <w:p w:rsidR="00A659F3" w:rsidRDefault="0023642F">
            <w:pPr>
              <w:pBdr>
                <w:top w:val="nil"/>
                <w:left w:val="nil"/>
                <w:bottom w:val="nil"/>
                <w:right w:val="nil"/>
                <w:between w:val="nil"/>
              </w:pBdr>
              <w:rPr>
                <w:color w:val="000000"/>
                <w:sz w:val="20"/>
                <w:szCs w:val="20"/>
              </w:rPr>
            </w:pPr>
            <w:r>
              <w:rPr>
                <w:color w:val="000000"/>
                <w:sz w:val="20"/>
                <w:szCs w:val="20"/>
              </w:rPr>
              <w:t>AT02</w:t>
            </w:r>
          </w:p>
        </w:tc>
        <w:tc>
          <w:tcPr>
            <w:tcW w:w="1938" w:type="dxa"/>
          </w:tcPr>
          <w:p w:rsidR="00A659F3" w:rsidRDefault="0023642F">
            <w:pPr>
              <w:pBdr>
                <w:top w:val="nil"/>
                <w:left w:val="nil"/>
                <w:bottom w:val="nil"/>
                <w:right w:val="nil"/>
                <w:between w:val="nil"/>
              </w:pBdr>
              <w:rPr>
                <w:color w:val="000000"/>
                <w:sz w:val="20"/>
                <w:szCs w:val="20"/>
              </w:rPr>
            </w:pPr>
            <w:r>
              <w:rPr>
                <w:color w:val="000000"/>
                <w:sz w:val="20"/>
                <w:szCs w:val="20"/>
              </w:rPr>
              <w:t>Numărul de personal (cu numire definitivă) cu remunerații co-finanțate de program</w:t>
            </w:r>
          </w:p>
        </w:tc>
        <w:tc>
          <w:tcPr>
            <w:tcW w:w="2293" w:type="dxa"/>
          </w:tcPr>
          <w:p w:rsidR="00A659F3" w:rsidRDefault="0023642F">
            <w:pPr>
              <w:pBdr>
                <w:top w:val="nil"/>
                <w:left w:val="nil"/>
                <w:bottom w:val="nil"/>
                <w:right w:val="nil"/>
                <w:between w:val="nil"/>
              </w:pBdr>
              <w:rPr>
                <w:color w:val="000000"/>
                <w:sz w:val="20"/>
                <w:szCs w:val="20"/>
              </w:rPr>
            </w:pPr>
            <w:r>
              <w:rPr>
                <w:color w:val="000000"/>
                <w:sz w:val="20"/>
                <w:szCs w:val="20"/>
              </w:rPr>
              <w:t>Număr persoane – necumulati</w:t>
            </w:r>
            <w:r>
              <w:rPr>
                <w:sz w:val="20"/>
                <w:szCs w:val="20"/>
              </w:rPr>
              <w:t>v</w:t>
            </w:r>
          </w:p>
        </w:tc>
        <w:tc>
          <w:tcPr>
            <w:tcW w:w="2184" w:type="dxa"/>
          </w:tcPr>
          <w:p w:rsidR="00A659F3" w:rsidRDefault="0023642F">
            <w:pPr>
              <w:pBdr>
                <w:top w:val="nil"/>
                <w:left w:val="nil"/>
                <w:bottom w:val="nil"/>
                <w:right w:val="nil"/>
                <w:between w:val="nil"/>
              </w:pBdr>
              <w:rPr>
                <w:color w:val="000000"/>
                <w:sz w:val="20"/>
                <w:szCs w:val="20"/>
              </w:rPr>
            </w:pPr>
            <w:r>
              <w:rPr>
                <w:color w:val="000000"/>
                <w:sz w:val="20"/>
                <w:szCs w:val="20"/>
              </w:rPr>
              <w:t>0</w:t>
            </w:r>
          </w:p>
        </w:tc>
        <w:tc>
          <w:tcPr>
            <w:tcW w:w="1802" w:type="dxa"/>
          </w:tcPr>
          <w:p w:rsidR="00A659F3" w:rsidRDefault="0023642F">
            <w:pPr>
              <w:pBdr>
                <w:top w:val="nil"/>
                <w:left w:val="nil"/>
                <w:bottom w:val="nil"/>
                <w:right w:val="nil"/>
                <w:between w:val="nil"/>
              </w:pBdr>
              <w:rPr>
                <w:color w:val="000000"/>
                <w:sz w:val="20"/>
                <w:szCs w:val="20"/>
              </w:rPr>
            </w:pPr>
            <w:r>
              <w:rPr>
                <w:color w:val="000000"/>
                <w:sz w:val="20"/>
                <w:szCs w:val="20"/>
              </w:rPr>
              <w:t>150</w:t>
            </w:r>
          </w:p>
        </w:tc>
      </w:tr>
      <w:tr w:rsidR="00A659F3">
        <w:trPr>
          <w:trHeight w:val="339"/>
          <w:jc w:val="center"/>
        </w:trPr>
        <w:tc>
          <w:tcPr>
            <w:tcW w:w="1106" w:type="dxa"/>
          </w:tcPr>
          <w:p w:rsidR="00A659F3" w:rsidRDefault="0023642F">
            <w:pPr>
              <w:pBdr>
                <w:top w:val="nil"/>
                <w:left w:val="nil"/>
                <w:bottom w:val="nil"/>
                <w:right w:val="nil"/>
                <w:between w:val="nil"/>
              </w:pBdr>
              <w:rPr>
                <w:color w:val="000000"/>
                <w:sz w:val="20"/>
                <w:szCs w:val="20"/>
              </w:rPr>
            </w:pPr>
            <w:r>
              <w:rPr>
                <w:color w:val="000000"/>
                <w:sz w:val="20"/>
                <w:szCs w:val="20"/>
              </w:rPr>
              <w:t>8</w:t>
            </w:r>
          </w:p>
        </w:tc>
        <w:tc>
          <w:tcPr>
            <w:tcW w:w="833" w:type="dxa"/>
          </w:tcPr>
          <w:p w:rsidR="00A659F3" w:rsidRDefault="0023642F">
            <w:pPr>
              <w:pBdr>
                <w:top w:val="nil"/>
                <w:left w:val="nil"/>
                <w:bottom w:val="nil"/>
                <w:right w:val="nil"/>
                <w:between w:val="nil"/>
              </w:pBdr>
              <w:rPr>
                <w:color w:val="000000"/>
                <w:sz w:val="20"/>
                <w:szCs w:val="20"/>
              </w:rPr>
            </w:pPr>
            <w:r>
              <w:rPr>
                <w:color w:val="000000"/>
                <w:sz w:val="20"/>
                <w:szCs w:val="20"/>
              </w:rPr>
              <w:t>FC</w:t>
            </w:r>
          </w:p>
        </w:tc>
        <w:tc>
          <w:tcPr>
            <w:tcW w:w="2362" w:type="dxa"/>
          </w:tcPr>
          <w:p w:rsidR="00A659F3" w:rsidRDefault="0023642F">
            <w:pPr>
              <w:pBdr>
                <w:top w:val="nil"/>
                <w:left w:val="nil"/>
                <w:bottom w:val="nil"/>
                <w:right w:val="nil"/>
                <w:between w:val="nil"/>
              </w:pBdr>
              <w:rPr>
                <w:color w:val="000000"/>
                <w:sz w:val="20"/>
                <w:szCs w:val="20"/>
              </w:rPr>
            </w:pPr>
            <w:r>
              <w:rPr>
                <w:color w:val="000000"/>
                <w:sz w:val="20"/>
                <w:szCs w:val="20"/>
              </w:rPr>
              <w:t>n/a</w:t>
            </w:r>
          </w:p>
        </w:tc>
        <w:tc>
          <w:tcPr>
            <w:tcW w:w="942" w:type="dxa"/>
          </w:tcPr>
          <w:p w:rsidR="00A659F3" w:rsidRDefault="0023642F">
            <w:pPr>
              <w:pBdr>
                <w:top w:val="nil"/>
                <w:left w:val="nil"/>
                <w:bottom w:val="nil"/>
                <w:right w:val="nil"/>
                <w:between w:val="nil"/>
              </w:pBdr>
              <w:rPr>
                <w:color w:val="000000"/>
                <w:sz w:val="20"/>
                <w:szCs w:val="20"/>
              </w:rPr>
            </w:pPr>
            <w:r>
              <w:rPr>
                <w:color w:val="000000"/>
                <w:sz w:val="20"/>
                <w:szCs w:val="20"/>
              </w:rPr>
              <w:t>AT03</w:t>
            </w:r>
          </w:p>
        </w:tc>
        <w:tc>
          <w:tcPr>
            <w:tcW w:w="1938" w:type="dxa"/>
          </w:tcPr>
          <w:p w:rsidR="00A659F3" w:rsidRDefault="0023642F">
            <w:pPr>
              <w:pBdr>
                <w:top w:val="nil"/>
                <w:left w:val="nil"/>
                <w:bottom w:val="nil"/>
                <w:right w:val="nil"/>
                <w:between w:val="nil"/>
              </w:pBdr>
              <w:rPr>
                <w:color w:val="000000"/>
                <w:sz w:val="20"/>
                <w:szCs w:val="20"/>
              </w:rPr>
            </w:pPr>
            <w:r>
              <w:rPr>
                <w:color w:val="000000"/>
                <w:sz w:val="20"/>
                <w:szCs w:val="20"/>
              </w:rPr>
              <w:t>Progresul implementării planului de evaluare al programului</w:t>
            </w:r>
          </w:p>
        </w:tc>
        <w:tc>
          <w:tcPr>
            <w:tcW w:w="2293" w:type="dxa"/>
          </w:tcPr>
          <w:p w:rsidR="00A659F3" w:rsidRDefault="0023642F">
            <w:pPr>
              <w:pBdr>
                <w:top w:val="nil"/>
                <w:left w:val="nil"/>
                <w:bottom w:val="nil"/>
                <w:right w:val="nil"/>
                <w:between w:val="nil"/>
              </w:pBdr>
              <w:rPr>
                <w:color w:val="000000"/>
                <w:sz w:val="20"/>
                <w:szCs w:val="20"/>
              </w:rPr>
            </w:pPr>
            <w:r>
              <w:rPr>
                <w:color w:val="000000"/>
                <w:sz w:val="20"/>
                <w:szCs w:val="20"/>
              </w:rPr>
              <w:t>%</w:t>
            </w:r>
          </w:p>
          <w:p w:rsidR="00A659F3" w:rsidRDefault="0023642F">
            <w:pPr>
              <w:pBdr>
                <w:top w:val="nil"/>
                <w:left w:val="nil"/>
                <w:bottom w:val="nil"/>
                <w:right w:val="nil"/>
                <w:between w:val="nil"/>
              </w:pBdr>
              <w:rPr>
                <w:color w:val="000000"/>
                <w:sz w:val="20"/>
                <w:szCs w:val="20"/>
              </w:rPr>
            </w:pPr>
            <w:r>
              <w:rPr>
                <w:color w:val="000000"/>
                <w:sz w:val="20"/>
                <w:szCs w:val="20"/>
              </w:rPr>
              <w:t>(evaluări implementate / evaluări planificate x 100%) - cumulativ</w:t>
            </w:r>
          </w:p>
        </w:tc>
        <w:tc>
          <w:tcPr>
            <w:tcW w:w="2184" w:type="dxa"/>
          </w:tcPr>
          <w:p w:rsidR="00A659F3" w:rsidRDefault="0023642F">
            <w:pPr>
              <w:pBdr>
                <w:top w:val="nil"/>
                <w:left w:val="nil"/>
                <w:bottom w:val="nil"/>
                <w:right w:val="nil"/>
                <w:between w:val="nil"/>
              </w:pBdr>
              <w:rPr>
                <w:color w:val="000000"/>
                <w:sz w:val="20"/>
                <w:szCs w:val="20"/>
              </w:rPr>
            </w:pPr>
            <w:r>
              <w:rPr>
                <w:color w:val="000000"/>
                <w:sz w:val="20"/>
                <w:szCs w:val="20"/>
              </w:rPr>
              <w:t>0</w:t>
            </w:r>
          </w:p>
        </w:tc>
        <w:tc>
          <w:tcPr>
            <w:tcW w:w="1802" w:type="dxa"/>
          </w:tcPr>
          <w:p w:rsidR="00A659F3" w:rsidRDefault="0023642F">
            <w:pPr>
              <w:pBdr>
                <w:top w:val="nil"/>
                <w:left w:val="nil"/>
                <w:bottom w:val="nil"/>
                <w:right w:val="nil"/>
                <w:between w:val="nil"/>
              </w:pBdr>
              <w:rPr>
                <w:color w:val="000000"/>
                <w:sz w:val="20"/>
                <w:szCs w:val="20"/>
              </w:rPr>
            </w:pPr>
            <w:r>
              <w:rPr>
                <w:color w:val="000000"/>
                <w:sz w:val="20"/>
                <w:szCs w:val="20"/>
              </w:rPr>
              <w:t>5</w:t>
            </w:r>
          </w:p>
        </w:tc>
      </w:tr>
      <w:tr w:rsidR="00A659F3">
        <w:trPr>
          <w:trHeight w:val="339"/>
          <w:jc w:val="center"/>
        </w:trPr>
        <w:tc>
          <w:tcPr>
            <w:tcW w:w="1106" w:type="dxa"/>
          </w:tcPr>
          <w:p w:rsidR="00A659F3" w:rsidRDefault="0023642F">
            <w:pPr>
              <w:pBdr>
                <w:top w:val="nil"/>
                <w:left w:val="nil"/>
                <w:bottom w:val="nil"/>
                <w:right w:val="nil"/>
                <w:between w:val="nil"/>
              </w:pBdr>
              <w:rPr>
                <w:color w:val="000000"/>
                <w:sz w:val="20"/>
                <w:szCs w:val="20"/>
              </w:rPr>
            </w:pPr>
            <w:r>
              <w:rPr>
                <w:color w:val="000000"/>
                <w:sz w:val="20"/>
                <w:szCs w:val="20"/>
              </w:rPr>
              <w:t>8</w:t>
            </w:r>
          </w:p>
        </w:tc>
        <w:tc>
          <w:tcPr>
            <w:tcW w:w="833" w:type="dxa"/>
          </w:tcPr>
          <w:p w:rsidR="00A659F3" w:rsidRDefault="0023642F">
            <w:pPr>
              <w:pBdr>
                <w:top w:val="nil"/>
                <w:left w:val="nil"/>
                <w:bottom w:val="nil"/>
                <w:right w:val="nil"/>
                <w:between w:val="nil"/>
              </w:pBdr>
              <w:rPr>
                <w:color w:val="000000"/>
                <w:sz w:val="20"/>
                <w:szCs w:val="20"/>
              </w:rPr>
            </w:pPr>
            <w:r>
              <w:rPr>
                <w:color w:val="000000"/>
                <w:sz w:val="20"/>
                <w:szCs w:val="20"/>
              </w:rPr>
              <w:t>FC</w:t>
            </w:r>
          </w:p>
        </w:tc>
        <w:tc>
          <w:tcPr>
            <w:tcW w:w="2362" w:type="dxa"/>
          </w:tcPr>
          <w:p w:rsidR="00A659F3" w:rsidRDefault="0023642F">
            <w:pPr>
              <w:pBdr>
                <w:top w:val="nil"/>
                <w:left w:val="nil"/>
                <w:bottom w:val="nil"/>
                <w:right w:val="nil"/>
                <w:between w:val="nil"/>
              </w:pBdr>
              <w:rPr>
                <w:color w:val="000000"/>
                <w:sz w:val="20"/>
                <w:szCs w:val="20"/>
              </w:rPr>
            </w:pPr>
            <w:r>
              <w:rPr>
                <w:color w:val="000000"/>
                <w:sz w:val="20"/>
                <w:szCs w:val="20"/>
              </w:rPr>
              <w:t>n/a</w:t>
            </w:r>
          </w:p>
        </w:tc>
        <w:tc>
          <w:tcPr>
            <w:tcW w:w="942" w:type="dxa"/>
          </w:tcPr>
          <w:p w:rsidR="00A659F3" w:rsidRDefault="0023642F">
            <w:pPr>
              <w:pBdr>
                <w:top w:val="nil"/>
                <w:left w:val="nil"/>
                <w:bottom w:val="nil"/>
                <w:right w:val="nil"/>
                <w:between w:val="nil"/>
              </w:pBdr>
              <w:rPr>
                <w:color w:val="000000"/>
                <w:sz w:val="20"/>
                <w:szCs w:val="20"/>
              </w:rPr>
            </w:pPr>
            <w:r>
              <w:rPr>
                <w:color w:val="000000"/>
                <w:sz w:val="20"/>
                <w:szCs w:val="20"/>
              </w:rPr>
              <w:t>AT04</w:t>
            </w:r>
          </w:p>
        </w:tc>
        <w:tc>
          <w:tcPr>
            <w:tcW w:w="1938" w:type="dxa"/>
          </w:tcPr>
          <w:p w:rsidR="00A659F3" w:rsidRDefault="0023642F">
            <w:pPr>
              <w:pBdr>
                <w:top w:val="nil"/>
                <w:left w:val="nil"/>
                <w:bottom w:val="nil"/>
                <w:right w:val="nil"/>
                <w:between w:val="nil"/>
              </w:pBdr>
              <w:rPr>
                <w:color w:val="000000"/>
                <w:sz w:val="20"/>
                <w:szCs w:val="20"/>
              </w:rPr>
            </w:pPr>
            <w:r>
              <w:rPr>
                <w:color w:val="000000"/>
                <w:sz w:val="20"/>
                <w:szCs w:val="20"/>
              </w:rPr>
              <w:t>Progresul implementării planului de comunicare al programului</w:t>
            </w:r>
          </w:p>
        </w:tc>
        <w:tc>
          <w:tcPr>
            <w:tcW w:w="2293" w:type="dxa"/>
          </w:tcPr>
          <w:p w:rsidR="00A659F3" w:rsidRDefault="0023642F">
            <w:pPr>
              <w:pBdr>
                <w:top w:val="nil"/>
                <w:left w:val="nil"/>
                <w:bottom w:val="nil"/>
                <w:right w:val="nil"/>
                <w:between w:val="nil"/>
              </w:pBdr>
              <w:rPr>
                <w:color w:val="000000"/>
                <w:sz w:val="20"/>
                <w:szCs w:val="20"/>
              </w:rPr>
            </w:pPr>
            <w:r>
              <w:rPr>
                <w:color w:val="000000"/>
                <w:sz w:val="20"/>
                <w:szCs w:val="20"/>
              </w:rPr>
              <w:t>%</w:t>
            </w:r>
          </w:p>
          <w:p w:rsidR="00A659F3" w:rsidRDefault="0023642F">
            <w:pPr>
              <w:pBdr>
                <w:top w:val="nil"/>
                <w:left w:val="nil"/>
                <w:bottom w:val="nil"/>
                <w:right w:val="nil"/>
                <w:between w:val="nil"/>
              </w:pBdr>
              <w:rPr>
                <w:color w:val="000000"/>
                <w:sz w:val="20"/>
                <w:szCs w:val="20"/>
              </w:rPr>
            </w:pPr>
            <w:r>
              <w:rPr>
                <w:color w:val="000000"/>
                <w:sz w:val="20"/>
                <w:szCs w:val="20"/>
              </w:rPr>
              <w:t>(acțiuni de comunicare implementate / acțiuni de comunicare planificate x 100%) - cumulativ</w:t>
            </w:r>
          </w:p>
        </w:tc>
        <w:tc>
          <w:tcPr>
            <w:tcW w:w="2184" w:type="dxa"/>
          </w:tcPr>
          <w:p w:rsidR="00A659F3" w:rsidRDefault="0023642F">
            <w:pPr>
              <w:pBdr>
                <w:top w:val="nil"/>
                <w:left w:val="nil"/>
                <w:bottom w:val="nil"/>
                <w:right w:val="nil"/>
                <w:between w:val="nil"/>
              </w:pBdr>
              <w:rPr>
                <w:color w:val="000000"/>
                <w:sz w:val="20"/>
                <w:szCs w:val="20"/>
              </w:rPr>
            </w:pPr>
            <w:r>
              <w:rPr>
                <w:color w:val="000000"/>
                <w:sz w:val="20"/>
                <w:szCs w:val="20"/>
              </w:rPr>
              <w:t>2</w:t>
            </w:r>
          </w:p>
        </w:tc>
        <w:tc>
          <w:tcPr>
            <w:tcW w:w="1802" w:type="dxa"/>
          </w:tcPr>
          <w:p w:rsidR="00A659F3" w:rsidRDefault="0023642F">
            <w:pPr>
              <w:pBdr>
                <w:top w:val="nil"/>
                <w:left w:val="nil"/>
                <w:bottom w:val="nil"/>
                <w:right w:val="nil"/>
                <w:between w:val="nil"/>
              </w:pBdr>
              <w:rPr>
                <w:color w:val="000000"/>
                <w:sz w:val="20"/>
                <w:szCs w:val="20"/>
              </w:rPr>
            </w:pPr>
            <w:r>
              <w:rPr>
                <w:color w:val="000000"/>
                <w:sz w:val="20"/>
                <w:szCs w:val="20"/>
              </w:rPr>
              <w:t>10</w:t>
            </w:r>
          </w:p>
        </w:tc>
      </w:tr>
    </w:tbl>
    <w:p w:rsidR="00A659F3" w:rsidRDefault="00A659F3">
      <w:pPr>
        <w:rPr>
          <w:sz w:val="24"/>
          <w:szCs w:val="24"/>
        </w:rPr>
      </w:pPr>
    </w:p>
    <w:p w:rsidR="00A659F3" w:rsidRDefault="00A659F3">
      <w:pPr>
        <w:rPr>
          <w:sz w:val="24"/>
          <w:szCs w:val="24"/>
        </w:rPr>
      </w:pPr>
    </w:p>
    <w:p w:rsidR="00A659F3" w:rsidRDefault="0023642F">
      <w:pPr>
        <w:numPr>
          <w:ilvl w:val="3"/>
          <w:numId w:val="11"/>
        </w:numPr>
        <w:pBdr>
          <w:top w:val="nil"/>
          <w:left w:val="nil"/>
          <w:bottom w:val="nil"/>
          <w:right w:val="nil"/>
          <w:between w:val="nil"/>
        </w:pBdr>
        <w:tabs>
          <w:tab w:val="left" w:pos="1294"/>
        </w:tabs>
        <w:spacing w:before="143"/>
        <w:ind w:left="1293"/>
        <w:rPr>
          <w:color w:val="000000"/>
        </w:rPr>
      </w:pPr>
      <w:r>
        <w:rPr>
          <w:color w:val="000000"/>
        </w:rPr>
        <w:t>Defalcare orientativă a resurselor programate  (UE), per tip de intervenție</w:t>
      </w:r>
    </w:p>
    <w:p w:rsidR="00A659F3" w:rsidRDefault="0023642F">
      <w:pPr>
        <w:spacing w:before="60" w:line="600" w:lineRule="auto"/>
        <w:ind w:left="515" w:right="6640" w:firstLine="776"/>
      </w:pPr>
      <w:r>
        <w:t>Trimitere: articolul 22 alineatul (3) litera (e) punctul (iv) din RDC Tabelul 4: Dimensiunea 1 – Domeniu de intervenție</w:t>
      </w:r>
    </w:p>
    <w:p w:rsidR="00A659F3" w:rsidRDefault="00A659F3">
      <w:pPr>
        <w:spacing w:before="8"/>
        <w:rPr>
          <w:sz w:val="15"/>
          <w:szCs w:val="15"/>
        </w:rPr>
      </w:pPr>
    </w:p>
    <w:tbl>
      <w:tblPr>
        <w:tblStyle w:val="afffffffffff6"/>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3"/>
        <w:gridCol w:w="1488"/>
        <w:gridCol w:w="4218"/>
        <w:gridCol w:w="2412"/>
        <w:gridCol w:w="2640"/>
      </w:tblGrid>
      <w:tr w:rsidR="00A659F3">
        <w:trPr>
          <w:trHeight w:val="353"/>
          <w:jc w:val="center"/>
        </w:trPr>
        <w:tc>
          <w:tcPr>
            <w:tcW w:w="2703" w:type="dxa"/>
            <w:vAlign w:val="center"/>
          </w:tcPr>
          <w:p w:rsidR="00A659F3" w:rsidRDefault="0023642F">
            <w:pPr>
              <w:pBdr>
                <w:top w:val="nil"/>
                <w:left w:val="nil"/>
                <w:bottom w:val="nil"/>
                <w:right w:val="nil"/>
                <w:between w:val="nil"/>
              </w:pBdr>
              <w:spacing w:before="26"/>
              <w:jc w:val="center"/>
              <w:rPr>
                <w:color w:val="000000"/>
              </w:rPr>
            </w:pPr>
            <w:r>
              <w:rPr>
                <w:color w:val="000000"/>
              </w:rPr>
              <w:t>Prioritate nr.</w:t>
            </w:r>
          </w:p>
        </w:tc>
        <w:tc>
          <w:tcPr>
            <w:tcW w:w="1488" w:type="dxa"/>
            <w:vAlign w:val="center"/>
          </w:tcPr>
          <w:p w:rsidR="00A659F3" w:rsidRDefault="0023642F">
            <w:pPr>
              <w:pBdr>
                <w:top w:val="nil"/>
                <w:left w:val="nil"/>
                <w:bottom w:val="nil"/>
                <w:right w:val="nil"/>
                <w:between w:val="nil"/>
              </w:pBdr>
              <w:spacing w:before="26"/>
              <w:ind w:right="483"/>
              <w:jc w:val="center"/>
              <w:rPr>
                <w:color w:val="000000"/>
              </w:rPr>
            </w:pPr>
            <w:r>
              <w:rPr>
                <w:color w:val="000000"/>
              </w:rPr>
              <w:t>Fond</w:t>
            </w:r>
          </w:p>
        </w:tc>
        <w:tc>
          <w:tcPr>
            <w:tcW w:w="4218" w:type="dxa"/>
            <w:vAlign w:val="center"/>
          </w:tcPr>
          <w:p w:rsidR="00A659F3" w:rsidRDefault="0023642F">
            <w:pPr>
              <w:pBdr>
                <w:top w:val="nil"/>
                <w:left w:val="nil"/>
                <w:bottom w:val="nil"/>
                <w:right w:val="nil"/>
                <w:between w:val="nil"/>
              </w:pBdr>
              <w:spacing w:before="26"/>
              <w:jc w:val="center"/>
              <w:rPr>
                <w:color w:val="000000"/>
              </w:rPr>
            </w:pPr>
            <w:r>
              <w:rPr>
                <w:color w:val="000000"/>
              </w:rPr>
              <w:t>Categorie de regiuni</w:t>
            </w:r>
          </w:p>
        </w:tc>
        <w:tc>
          <w:tcPr>
            <w:tcW w:w="2412" w:type="dxa"/>
            <w:vAlign w:val="center"/>
          </w:tcPr>
          <w:p w:rsidR="00A659F3" w:rsidRDefault="0023642F">
            <w:pPr>
              <w:pBdr>
                <w:top w:val="nil"/>
                <w:left w:val="nil"/>
                <w:bottom w:val="nil"/>
                <w:right w:val="nil"/>
                <w:between w:val="nil"/>
              </w:pBdr>
              <w:spacing w:before="26"/>
              <w:ind w:right="534"/>
              <w:jc w:val="center"/>
              <w:rPr>
                <w:color w:val="000000"/>
              </w:rPr>
            </w:pPr>
            <w:r>
              <w:rPr>
                <w:color w:val="000000"/>
              </w:rPr>
              <w:t>Cod</w:t>
            </w:r>
          </w:p>
        </w:tc>
        <w:tc>
          <w:tcPr>
            <w:tcW w:w="2640" w:type="dxa"/>
            <w:vAlign w:val="center"/>
          </w:tcPr>
          <w:p w:rsidR="00A659F3" w:rsidRDefault="0023642F">
            <w:pPr>
              <w:pBdr>
                <w:top w:val="nil"/>
                <w:left w:val="nil"/>
                <w:bottom w:val="nil"/>
                <w:right w:val="nil"/>
                <w:between w:val="nil"/>
              </w:pBdr>
              <w:spacing w:before="26"/>
              <w:jc w:val="center"/>
              <w:rPr>
                <w:color w:val="000000"/>
              </w:rPr>
            </w:pPr>
            <w:r>
              <w:rPr>
                <w:color w:val="000000"/>
              </w:rPr>
              <w:t>Cuantum (EUR)</w:t>
            </w:r>
          </w:p>
        </w:tc>
      </w:tr>
      <w:tr w:rsidR="00A659F3">
        <w:trPr>
          <w:trHeight w:val="339"/>
          <w:jc w:val="center"/>
        </w:trPr>
        <w:tc>
          <w:tcPr>
            <w:tcW w:w="2703"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lastRenderedPageBreak/>
              <w:t>8. Asistență tehnică</w:t>
            </w:r>
          </w:p>
        </w:tc>
        <w:tc>
          <w:tcPr>
            <w:tcW w:w="1488"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FC</w:t>
            </w:r>
          </w:p>
        </w:tc>
        <w:tc>
          <w:tcPr>
            <w:tcW w:w="4218"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N/A</w:t>
            </w:r>
          </w:p>
        </w:tc>
        <w:tc>
          <w:tcPr>
            <w:tcW w:w="2412" w:type="dxa"/>
            <w:vAlign w:val="center"/>
          </w:tcPr>
          <w:p w:rsidR="00A659F3" w:rsidRDefault="0023642F">
            <w:pPr>
              <w:pBdr>
                <w:top w:val="nil"/>
                <w:left w:val="nil"/>
                <w:bottom w:val="nil"/>
                <w:right w:val="nil"/>
                <w:between w:val="nil"/>
              </w:pBdr>
              <w:spacing w:after="120"/>
              <w:jc w:val="center"/>
              <w:rPr>
                <w:color w:val="366091"/>
                <w:sz w:val="20"/>
                <w:szCs w:val="20"/>
              </w:rPr>
            </w:pPr>
            <w:r>
              <w:rPr>
                <w:color w:val="366091"/>
                <w:sz w:val="20"/>
                <w:szCs w:val="20"/>
              </w:rPr>
              <w:t>179 Informare și comunicare</w:t>
            </w:r>
          </w:p>
          <w:p w:rsidR="00A659F3" w:rsidRDefault="0023642F">
            <w:pPr>
              <w:pBdr>
                <w:top w:val="nil"/>
                <w:left w:val="nil"/>
                <w:bottom w:val="nil"/>
                <w:right w:val="nil"/>
                <w:between w:val="nil"/>
              </w:pBdr>
              <w:spacing w:after="120"/>
              <w:jc w:val="center"/>
              <w:rPr>
                <w:color w:val="366091"/>
                <w:sz w:val="20"/>
                <w:szCs w:val="20"/>
              </w:rPr>
            </w:pPr>
            <w:r>
              <w:rPr>
                <w:color w:val="366091"/>
                <w:sz w:val="20"/>
                <w:szCs w:val="20"/>
              </w:rPr>
              <w:t>180 Pregătire, implementare, monitorizare și control</w:t>
            </w:r>
          </w:p>
          <w:p w:rsidR="00A659F3" w:rsidRDefault="0023642F">
            <w:pPr>
              <w:pBdr>
                <w:top w:val="nil"/>
                <w:left w:val="nil"/>
                <w:bottom w:val="nil"/>
                <w:right w:val="nil"/>
                <w:between w:val="nil"/>
              </w:pBdr>
              <w:spacing w:after="120"/>
              <w:jc w:val="center"/>
              <w:rPr>
                <w:color w:val="366091"/>
                <w:sz w:val="20"/>
                <w:szCs w:val="20"/>
              </w:rPr>
            </w:pPr>
            <w:r>
              <w:rPr>
                <w:color w:val="366091"/>
                <w:sz w:val="20"/>
                <w:szCs w:val="20"/>
              </w:rPr>
              <w:t>181 Evaluare și studii, colectare de date</w:t>
            </w:r>
          </w:p>
          <w:p w:rsidR="00A659F3" w:rsidRDefault="0023642F">
            <w:pPr>
              <w:pBdr>
                <w:top w:val="nil"/>
                <w:left w:val="nil"/>
                <w:bottom w:val="nil"/>
                <w:right w:val="nil"/>
                <w:between w:val="nil"/>
              </w:pBdr>
              <w:spacing w:after="120"/>
              <w:jc w:val="center"/>
              <w:rPr>
                <w:color w:val="366091"/>
                <w:sz w:val="20"/>
                <w:szCs w:val="20"/>
              </w:rPr>
            </w:pPr>
            <w:r>
              <w:rPr>
                <w:color w:val="366091"/>
                <w:sz w:val="20"/>
                <w:szCs w:val="20"/>
              </w:rPr>
              <w:t>182 Consolidarea capacităților autorităților statelor membre, ale beneficiarilor și ale partenerilor relevanți</w:t>
            </w:r>
          </w:p>
          <w:p w:rsidR="00A659F3" w:rsidRDefault="0023642F">
            <w:pPr>
              <w:pBdr>
                <w:top w:val="nil"/>
                <w:left w:val="nil"/>
                <w:bottom w:val="nil"/>
                <w:right w:val="nil"/>
                <w:between w:val="nil"/>
              </w:pBdr>
              <w:spacing w:after="120"/>
              <w:jc w:val="center"/>
              <w:rPr>
                <w:i/>
                <w:color w:val="366091"/>
                <w:sz w:val="20"/>
                <w:szCs w:val="20"/>
              </w:rPr>
            </w:pPr>
            <w:r>
              <w:rPr>
                <w:i/>
                <w:color w:val="366091"/>
                <w:sz w:val="20"/>
                <w:szCs w:val="20"/>
              </w:rPr>
              <w:t>Total</w:t>
            </w:r>
          </w:p>
        </w:tc>
        <w:tc>
          <w:tcPr>
            <w:tcW w:w="2640" w:type="dxa"/>
            <w:vAlign w:val="center"/>
          </w:tcPr>
          <w:p w:rsidR="00A659F3" w:rsidRDefault="0023642F">
            <w:pPr>
              <w:pBdr>
                <w:top w:val="nil"/>
                <w:left w:val="nil"/>
                <w:bottom w:val="nil"/>
                <w:right w:val="nil"/>
                <w:between w:val="nil"/>
              </w:pBdr>
              <w:spacing w:after="120"/>
              <w:jc w:val="center"/>
              <w:rPr>
                <w:color w:val="366091"/>
                <w:sz w:val="20"/>
                <w:szCs w:val="20"/>
              </w:rPr>
            </w:pPr>
            <w:r>
              <w:rPr>
                <w:color w:val="366091"/>
                <w:sz w:val="20"/>
                <w:szCs w:val="20"/>
              </w:rPr>
              <w:t>11.250.000</w:t>
            </w:r>
          </w:p>
          <w:p w:rsidR="00A659F3" w:rsidRDefault="00A659F3">
            <w:pPr>
              <w:pBdr>
                <w:top w:val="nil"/>
                <w:left w:val="nil"/>
                <w:bottom w:val="nil"/>
                <w:right w:val="nil"/>
                <w:between w:val="nil"/>
              </w:pBdr>
              <w:spacing w:after="120"/>
              <w:jc w:val="center"/>
              <w:rPr>
                <w:color w:val="366091"/>
                <w:sz w:val="20"/>
                <w:szCs w:val="20"/>
              </w:rPr>
            </w:pPr>
          </w:p>
          <w:p w:rsidR="00A659F3" w:rsidRDefault="0023642F">
            <w:pPr>
              <w:pBdr>
                <w:top w:val="nil"/>
                <w:left w:val="nil"/>
                <w:bottom w:val="nil"/>
                <w:right w:val="nil"/>
                <w:between w:val="nil"/>
              </w:pBdr>
              <w:spacing w:after="120"/>
              <w:jc w:val="center"/>
              <w:rPr>
                <w:color w:val="366091"/>
                <w:sz w:val="20"/>
                <w:szCs w:val="20"/>
              </w:rPr>
            </w:pPr>
            <w:r>
              <w:rPr>
                <w:color w:val="366091"/>
                <w:sz w:val="20"/>
                <w:szCs w:val="20"/>
              </w:rPr>
              <w:t>30.000.000</w:t>
            </w:r>
          </w:p>
          <w:p w:rsidR="00A659F3" w:rsidRDefault="00A659F3">
            <w:pPr>
              <w:pBdr>
                <w:top w:val="nil"/>
                <w:left w:val="nil"/>
                <w:bottom w:val="nil"/>
                <w:right w:val="nil"/>
                <w:between w:val="nil"/>
              </w:pBdr>
              <w:spacing w:after="120"/>
              <w:jc w:val="center"/>
              <w:rPr>
                <w:color w:val="366091"/>
                <w:sz w:val="20"/>
                <w:szCs w:val="20"/>
              </w:rPr>
            </w:pPr>
          </w:p>
          <w:p w:rsidR="00A659F3" w:rsidRDefault="0023642F">
            <w:pPr>
              <w:pBdr>
                <w:top w:val="nil"/>
                <w:left w:val="nil"/>
                <w:bottom w:val="nil"/>
                <w:right w:val="nil"/>
                <w:between w:val="nil"/>
              </w:pBdr>
              <w:spacing w:after="120"/>
              <w:jc w:val="center"/>
              <w:rPr>
                <w:color w:val="366091"/>
                <w:sz w:val="20"/>
                <w:szCs w:val="20"/>
              </w:rPr>
            </w:pPr>
            <w:r>
              <w:rPr>
                <w:color w:val="366091"/>
                <w:sz w:val="20"/>
                <w:szCs w:val="20"/>
              </w:rPr>
              <w:t>11.250.000</w:t>
            </w:r>
          </w:p>
          <w:p w:rsidR="00A659F3" w:rsidRDefault="00A659F3">
            <w:pPr>
              <w:pBdr>
                <w:top w:val="nil"/>
                <w:left w:val="nil"/>
                <w:bottom w:val="nil"/>
                <w:right w:val="nil"/>
                <w:between w:val="nil"/>
              </w:pBdr>
              <w:spacing w:after="120"/>
              <w:rPr>
                <w:color w:val="366091"/>
                <w:sz w:val="20"/>
                <w:szCs w:val="20"/>
              </w:rPr>
            </w:pPr>
          </w:p>
          <w:p w:rsidR="00A659F3" w:rsidRDefault="0023642F">
            <w:pPr>
              <w:pBdr>
                <w:top w:val="nil"/>
                <w:left w:val="nil"/>
                <w:bottom w:val="nil"/>
                <w:right w:val="nil"/>
                <w:between w:val="nil"/>
              </w:pBdr>
              <w:spacing w:after="120"/>
              <w:jc w:val="center"/>
              <w:rPr>
                <w:color w:val="366091"/>
                <w:sz w:val="20"/>
                <w:szCs w:val="20"/>
              </w:rPr>
            </w:pPr>
            <w:r>
              <w:rPr>
                <w:color w:val="366091"/>
                <w:sz w:val="20"/>
                <w:szCs w:val="20"/>
              </w:rPr>
              <w:t>22.500.000</w:t>
            </w:r>
          </w:p>
          <w:p w:rsidR="00A659F3" w:rsidRDefault="00A659F3">
            <w:pPr>
              <w:pBdr>
                <w:top w:val="nil"/>
                <w:left w:val="nil"/>
                <w:bottom w:val="nil"/>
                <w:right w:val="nil"/>
                <w:between w:val="nil"/>
              </w:pBdr>
              <w:jc w:val="center"/>
              <w:rPr>
                <w:color w:val="366091"/>
                <w:sz w:val="20"/>
                <w:szCs w:val="20"/>
              </w:rPr>
            </w:pPr>
          </w:p>
          <w:p w:rsidR="00A659F3" w:rsidRDefault="0023642F">
            <w:pPr>
              <w:pBdr>
                <w:top w:val="nil"/>
                <w:left w:val="nil"/>
                <w:bottom w:val="nil"/>
                <w:right w:val="nil"/>
                <w:between w:val="nil"/>
              </w:pBdr>
              <w:jc w:val="center"/>
              <w:rPr>
                <w:i/>
                <w:color w:val="366091"/>
                <w:sz w:val="20"/>
                <w:szCs w:val="20"/>
              </w:rPr>
            </w:pPr>
            <w:r>
              <w:rPr>
                <w:i/>
                <w:color w:val="366091"/>
                <w:sz w:val="20"/>
                <w:szCs w:val="20"/>
              </w:rPr>
              <w:t>75.000.000</w:t>
            </w:r>
          </w:p>
        </w:tc>
      </w:tr>
    </w:tbl>
    <w:p w:rsidR="00A659F3" w:rsidRDefault="00A659F3">
      <w:pPr>
        <w:spacing w:before="6"/>
        <w:rPr>
          <w:sz w:val="26"/>
          <w:szCs w:val="26"/>
        </w:rPr>
      </w:pPr>
    </w:p>
    <w:p w:rsidR="00A659F3" w:rsidRDefault="0023642F">
      <w:pPr>
        <w:spacing w:before="90"/>
        <w:ind w:left="600"/>
      </w:pPr>
      <w:r>
        <w:t xml:space="preserve">Tabelul 7: Dimensiunea 6 – Teme secundare în cadrul FSE+ </w:t>
      </w:r>
      <w:r>
        <w:rPr>
          <w:color w:val="366091"/>
        </w:rPr>
        <w:t>N/A</w:t>
      </w:r>
    </w:p>
    <w:p w:rsidR="00A659F3" w:rsidRDefault="00A659F3">
      <w:pPr>
        <w:spacing w:before="11"/>
        <w:rPr>
          <w:sz w:val="21"/>
          <w:szCs w:val="21"/>
        </w:rPr>
      </w:pPr>
    </w:p>
    <w:tbl>
      <w:tblPr>
        <w:tblStyle w:val="afffffffffff7"/>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3"/>
        <w:gridCol w:w="1488"/>
        <w:gridCol w:w="4218"/>
        <w:gridCol w:w="1502"/>
        <w:gridCol w:w="3550"/>
      </w:tblGrid>
      <w:tr w:rsidR="00A659F3">
        <w:trPr>
          <w:trHeight w:val="353"/>
          <w:jc w:val="center"/>
        </w:trPr>
        <w:tc>
          <w:tcPr>
            <w:tcW w:w="2703" w:type="dxa"/>
          </w:tcPr>
          <w:p w:rsidR="00A659F3" w:rsidRDefault="0023642F">
            <w:pPr>
              <w:pBdr>
                <w:top w:val="nil"/>
                <w:left w:val="nil"/>
                <w:bottom w:val="nil"/>
                <w:right w:val="nil"/>
                <w:between w:val="nil"/>
              </w:pBdr>
              <w:spacing w:before="39"/>
              <w:ind w:left="811"/>
              <w:rPr>
                <w:color w:val="000000"/>
              </w:rPr>
            </w:pPr>
            <w:r>
              <w:rPr>
                <w:color w:val="000000"/>
              </w:rPr>
              <w:t>Prioritate nr.</w:t>
            </w:r>
          </w:p>
        </w:tc>
        <w:tc>
          <w:tcPr>
            <w:tcW w:w="1488" w:type="dxa"/>
          </w:tcPr>
          <w:p w:rsidR="00A659F3" w:rsidRDefault="0023642F">
            <w:pPr>
              <w:pBdr>
                <w:top w:val="nil"/>
                <w:left w:val="nil"/>
                <w:bottom w:val="nil"/>
                <w:right w:val="nil"/>
                <w:between w:val="nil"/>
              </w:pBdr>
              <w:spacing w:before="39"/>
              <w:ind w:left="496" w:right="483"/>
              <w:jc w:val="center"/>
              <w:rPr>
                <w:color w:val="000000"/>
              </w:rPr>
            </w:pPr>
            <w:r>
              <w:rPr>
                <w:color w:val="000000"/>
              </w:rPr>
              <w:t>Fond</w:t>
            </w:r>
          </w:p>
        </w:tc>
        <w:tc>
          <w:tcPr>
            <w:tcW w:w="4218" w:type="dxa"/>
          </w:tcPr>
          <w:p w:rsidR="00A659F3" w:rsidRDefault="0023642F">
            <w:pPr>
              <w:pBdr>
                <w:top w:val="nil"/>
                <w:left w:val="nil"/>
                <w:bottom w:val="nil"/>
                <w:right w:val="nil"/>
                <w:between w:val="nil"/>
              </w:pBdr>
              <w:spacing w:before="39"/>
              <w:ind w:left="1247"/>
              <w:rPr>
                <w:color w:val="000000"/>
              </w:rPr>
            </w:pPr>
            <w:r>
              <w:rPr>
                <w:color w:val="000000"/>
              </w:rPr>
              <w:t>Categorie de regiuni</w:t>
            </w:r>
          </w:p>
        </w:tc>
        <w:tc>
          <w:tcPr>
            <w:tcW w:w="1502" w:type="dxa"/>
          </w:tcPr>
          <w:p w:rsidR="00A659F3" w:rsidRDefault="0023642F">
            <w:pPr>
              <w:pBdr>
                <w:top w:val="nil"/>
                <w:left w:val="nil"/>
                <w:bottom w:val="nil"/>
                <w:right w:val="nil"/>
                <w:between w:val="nil"/>
              </w:pBdr>
              <w:spacing w:before="39"/>
              <w:ind w:left="546" w:right="534"/>
              <w:jc w:val="center"/>
              <w:rPr>
                <w:color w:val="000000"/>
              </w:rPr>
            </w:pPr>
            <w:r>
              <w:rPr>
                <w:color w:val="000000"/>
              </w:rPr>
              <w:t>Cod</w:t>
            </w:r>
          </w:p>
        </w:tc>
        <w:tc>
          <w:tcPr>
            <w:tcW w:w="3550" w:type="dxa"/>
          </w:tcPr>
          <w:p w:rsidR="00A659F3" w:rsidRDefault="0023642F">
            <w:pPr>
              <w:pBdr>
                <w:top w:val="nil"/>
                <w:left w:val="nil"/>
                <w:bottom w:val="nil"/>
                <w:right w:val="nil"/>
                <w:between w:val="nil"/>
              </w:pBdr>
              <w:spacing w:before="39"/>
              <w:ind w:left="1070"/>
              <w:rPr>
                <w:color w:val="000000"/>
              </w:rPr>
            </w:pPr>
            <w:r>
              <w:rPr>
                <w:color w:val="000000"/>
              </w:rPr>
              <w:t>Cuantum (EUR)</w:t>
            </w:r>
          </w:p>
        </w:tc>
      </w:tr>
      <w:tr w:rsidR="00A659F3">
        <w:trPr>
          <w:trHeight w:val="353"/>
          <w:jc w:val="center"/>
        </w:trPr>
        <w:tc>
          <w:tcPr>
            <w:tcW w:w="2703" w:type="dxa"/>
          </w:tcPr>
          <w:p w:rsidR="00A659F3" w:rsidRDefault="00A659F3">
            <w:pPr>
              <w:pBdr>
                <w:top w:val="nil"/>
                <w:left w:val="nil"/>
                <w:bottom w:val="nil"/>
                <w:right w:val="nil"/>
                <w:between w:val="nil"/>
              </w:pBdr>
              <w:rPr>
                <w:color w:val="000000"/>
                <w:sz w:val="20"/>
                <w:szCs w:val="20"/>
              </w:rPr>
            </w:pPr>
          </w:p>
        </w:tc>
        <w:tc>
          <w:tcPr>
            <w:tcW w:w="1488" w:type="dxa"/>
          </w:tcPr>
          <w:p w:rsidR="00A659F3" w:rsidRDefault="00A659F3">
            <w:pPr>
              <w:pBdr>
                <w:top w:val="nil"/>
                <w:left w:val="nil"/>
                <w:bottom w:val="nil"/>
                <w:right w:val="nil"/>
                <w:between w:val="nil"/>
              </w:pBdr>
              <w:rPr>
                <w:color w:val="000000"/>
                <w:sz w:val="20"/>
                <w:szCs w:val="20"/>
              </w:rPr>
            </w:pPr>
          </w:p>
        </w:tc>
        <w:tc>
          <w:tcPr>
            <w:tcW w:w="4218" w:type="dxa"/>
          </w:tcPr>
          <w:p w:rsidR="00A659F3" w:rsidRDefault="00A659F3">
            <w:pPr>
              <w:pBdr>
                <w:top w:val="nil"/>
                <w:left w:val="nil"/>
                <w:bottom w:val="nil"/>
                <w:right w:val="nil"/>
                <w:between w:val="nil"/>
              </w:pBdr>
              <w:rPr>
                <w:color w:val="000000"/>
                <w:sz w:val="20"/>
                <w:szCs w:val="20"/>
              </w:rPr>
            </w:pPr>
          </w:p>
        </w:tc>
        <w:tc>
          <w:tcPr>
            <w:tcW w:w="1502" w:type="dxa"/>
          </w:tcPr>
          <w:p w:rsidR="00A659F3" w:rsidRDefault="00A659F3">
            <w:pPr>
              <w:pBdr>
                <w:top w:val="nil"/>
                <w:left w:val="nil"/>
                <w:bottom w:val="nil"/>
                <w:right w:val="nil"/>
                <w:between w:val="nil"/>
              </w:pBdr>
              <w:rPr>
                <w:color w:val="000000"/>
                <w:sz w:val="20"/>
                <w:szCs w:val="20"/>
              </w:rPr>
            </w:pPr>
          </w:p>
        </w:tc>
        <w:tc>
          <w:tcPr>
            <w:tcW w:w="3550"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10"/>
        <w:rPr>
          <w:sz w:val="34"/>
          <w:szCs w:val="34"/>
        </w:rPr>
      </w:pPr>
    </w:p>
    <w:p w:rsidR="00A659F3" w:rsidRDefault="0023642F">
      <w:pPr>
        <w:ind w:left="600"/>
      </w:pPr>
      <w:r>
        <w:t>Tabelul 8: Dimensiunea 7 – Dimensiunea egalității de gen în cadrul FSE+</w:t>
      </w:r>
      <w:r>
        <w:rPr>
          <w:b/>
          <w:sz w:val="25"/>
          <w:szCs w:val="25"/>
          <w:vertAlign w:val="superscript"/>
        </w:rPr>
        <w:t>*</w:t>
      </w:r>
      <w:r>
        <w:t>, FEDR, Fondul de coeziune și FTJ</w:t>
      </w:r>
    </w:p>
    <w:p w:rsidR="00A659F3" w:rsidRDefault="00A659F3">
      <w:pPr>
        <w:spacing w:before="11"/>
        <w:rPr>
          <w:sz w:val="21"/>
          <w:szCs w:val="21"/>
        </w:rPr>
      </w:pPr>
    </w:p>
    <w:tbl>
      <w:tblPr>
        <w:tblStyle w:val="afffffffffff8"/>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3"/>
        <w:gridCol w:w="1488"/>
        <w:gridCol w:w="4218"/>
        <w:gridCol w:w="2412"/>
        <w:gridCol w:w="2640"/>
      </w:tblGrid>
      <w:tr w:rsidR="00A659F3">
        <w:trPr>
          <w:trHeight w:val="353"/>
          <w:jc w:val="center"/>
        </w:trPr>
        <w:tc>
          <w:tcPr>
            <w:tcW w:w="2703" w:type="dxa"/>
            <w:vAlign w:val="center"/>
          </w:tcPr>
          <w:p w:rsidR="00A659F3" w:rsidRDefault="0023642F">
            <w:pPr>
              <w:pBdr>
                <w:top w:val="nil"/>
                <w:left w:val="nil"/>
                <w:bottom w:val="nil"/>
                <w:right w:val="nil"/>
                <w:between w:val="nil"/>
              </w:pBdr>
              <w:spacing w:before="26"/>
              <w:jc w:val="center"/>
              <w:rPr>
                <w:color w:val="000000"/>
              </w:rPr>
            </w:pPr>
            <w:r>
              <w:rPr>
                <w:color w:val="000000"/>
              </w:rPr>
              <w:t>Prioritate nr.</w:t>
            </w:r>
          </w:p>
        </w:tc>
        <w:tc>
          <w:tcPr>
            <w:tcW w:w="1488" w:type="dxa"/>
            <w:vAlign w:val="center"/>
          </w:tcPr>
          <w:p w:rsidR="00A659F3" w:rsidRDefault="0023642F">
            <w:pPr>
              <w:pBdr>
                <w:top w:val="nil"/>
                <w:left w:val="nil"/>
                <w:bottom w:val="nil"/>
                <w:right w:val="nil"/>
                <w:between w:val="nil"/>
              </w:pBdr>
              <w:spacing w:before="26"/>
              <w:ind w:right="483"/>
              <w:jc w:val="center"/>
              <w:rPr>
                <w:color w:val="000000"/>
              </w:rPr>
            </w:pPr>
            <w:r>
              <w:rPr>
                <w:color w:val="000000"/>
              </w:rPr>
              <w:t>Fond</w:t>
            </w:r>
          </w:p>
        </w:tc>
        <w:tc>
          <w:tcPr>
            <w:tcW w:w="4218" w:type="dxa"/>
            <w:vAlign w:val="center"/>
          </w:tcPr>
          <w:p w:rsidR="00A659F3" w:rsidRDefault="0023642F">
            <w:pPr>
              <w:pBdr>
                <w:top w:val="nil"/>
                <w:left w:val="nil"/>
                <w:bottom w:val="nil"/>
                <w:right w:val="nil"/>
                <w:between w:val="nil"/>
              </w:pBdr>
              <w:spacing w:before="26"/>
              <w:jc w:val="center"/>
              <w:rPr>
                <w:color w:val="000000"/>
              </w:rPr>
            </w:pPr>
            <w:r>
              <w:rPr>
                <w:color w:val="000000"/>
              </w:rPr>
              <w:t>Categorie de regiuni</w:t>
            </w:r>
          </w:p>
        </w:tc>
        <w:tc>
          <w:tcPr>
            <w:tcW w:w="2412" w:type="dxa"/>
            <w:vAlign w:val="center"/>
          </w:tcPr>
          <w:p w:rsidR="00A659F3" w:rsidRDefault="0023642F">
            <w:pPr>
              <w:pBdr>
                <w:top w:val="nil"/>
                <w:left w:val="nil"/>
                <w:bottom w:val="nil"/>
                <w:right w:val="nil"/>
                <w:between w:val="nil"/>
              </w:pBdr>
              <w:spacing w:before="26"/>
              <w:ind w:right="534"/>
              <w:jc w:val="center"/>
              <w:rPr>
                <w:color w:val="000000"/>
              </w:rPr>
            </w:pPr>
            <w:r>
              <w:rPr>
                <w:color w:val="000000"/>
              </w:rPr>
              <w:t>Cod</w:t>
            </w:r>
          </w:p>
        </w:tc>
        <w:tc>
          <w:tcPr>
            <w:tcW w:w="2640" w:type="dxa"/>
            <w:vAlign w:val="center"/>
          </w:tcPr>
          <w:p w:rsidR="00A659F3" w:rsidRDefault="0023642F">
            <w:pPr>
              <w:pBdr>
                <w:top w:val="nil"/>
                <w:left w:val="nil"/>
                <w:bottom w:val="nil"/>
                <w:right w:val="nil"/>
                <w:between w:val="nil"/>
              </w:pBdr>
              <w:spacing w:before="26"/>
              <w:jc w:val="center"/>
              <w:rPr>
                <w:color w:val="000000"/>
              </w:rPr>
            </w:pPr>
            <w:r>
              <w:rPr>
                <w:color w:val="000000"/>
              </w:rPr>
              <w:t>Cuantum (EUR)</w:t>
            </w:r>
          </w:p>
        </w:tc>
      </w:tr>
      <w:tr w:rsidR="00A659F3">
        <w:trPr>
          <w:trHeight w:val="339"/>
          <w:jc w:val="center"/>
        </w:trPr>
        <w:tc>
          <w:tcPr>
            <w:tcW w:w="2703"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8. Asistență tehnică</w:t>
            </w:r>
          </w:p>
        </w:tc>
        <w:tc>
          <w:tcPr>
            <w:tcW w:w="1488"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FC</w:t>
            </w:r>
          </w:p>
        </w:tc>
        <w:tc>
          <w:tcPr>
            <w:tcW w:w="4218"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N/A</w:t>
            </w:r>
          </w:p>
        </w:tc>
        <w:tc>
          <w:tcPr>
            <w:tcW w:w="2412"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03 – neutralitate de gen</w:t>
            </w:r>
          </w:p>
        </w:tc>
        <w:tc>
          <w:tcPr>
            <w:tcW w:w="2640"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75.000.000</w:t>
            </w:r>
          </w:p>
        </w:tc>
      </w:tr>
    </w:tbl>
    <w:p w:rsidR="00A659F3" w:rsidRDefault="0023642F">
      <w:pPr>
        <w:tabs>
          <w:tab w:val="left" w:pos="1378"/>
        </w:tabs>
        <w:spacing w:before="96" w:line="232" w:lineRule="auto"/>
        <w:ind w:left="1378" w:right="644" w:hanging="779"/>
        <w:sectPr w:rsidR="00A659F3">
          <w:pgSz w:w="16840" w:h="11910" w:orient="landscape"/>
          <w:pgMar w:top="840" w:right="1700" w:bottom="280" w:left="1060" w:header="708" w:footer="708" w:gutter="0"/>
          <w:cols w:space="708"/>
        </w:sectPr>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Regulamentul FSE+ și a acțiunilor specifice programului în domeniul egalității de gen.</w:t>
      </w:r>
    </w:p>
    <w:p w:rsidR="00A659F3" w:rsidRDefault="00A659F3">
      <w:pPr>
        <w:spacing w:before="1"/>
        <w:rPr>
          <w:sz w:val="19"/>
          <w:szCs w:val="19"/>
        </w:rPr>
      </w:pPr>
    </w:p>
    <w:p w:rsidR="00A659F3" w:rsidRDefault="0023642F">
      <w:pPr>
        <w:spacing w:before="90"/>
        <w:ind w:left="600"/>
      </w:pPr>
      <w:r>
        <w:t xml:space="preserve">Tabelul 9: Defalcare orientativă a resurselor programate (UE) per tip de intervenție pentru FEAMPA </w:t>
      </w:r>
      <w:r>
        <w:rPr>
          <w:color w:val="366091"/>
        </w:rPr>
        <w:t>N/A</w:t>
      </w:r>
    </w:p>
    <w:p w:rsidR="00A659F3" w:rsidRDefault="00A659F3">
      <w:pPr>
        <w:spacing w:before="11"/>
        <w:rPr>
          <w:sz w:val="21"/>
          <w:szCs w:val="21"/>
        </w:rPr>
      </w:pPr>
    </w:p>
    <w:tbl>
      <w:tblPr>
        <w:tblStyle w:val="afffffffffff9"/>
        <w:tblW w:w="13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25"/>
        <w:gridCol w:w="3331"/>
        <w:gridCol w:w="3740"/>
        <w:gridCol w:w="1242"/>
        <w:gridCol w:w="2921"/>
      </w:tblGrid>
      <w:tr w:rsidR="00A659F3">
        <w:trPr>
          <w:trHeight w:val="353"/>
          <w:jc w:val="center"/>
        </w:trPr>
        <w:tc>
          <w:tcPr>
            <w:tcW w:w="2225"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331"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740"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42" w:type="dxa"/>
          </w:tcPr>
          <w:p w:rsidR="00A659F3" w:rsidRDefault="0023642F">
            <w:pPr>
              <w:pBdr>
                <w:top w:val="nil"/>
                <w:left w:val="nil"/>
                <w:bottom w:val="nil"/>
                <w:right w:val="nil"/>
                <w:between w:val="nil"/>
              </w:pBdr>
              <w:spacing w:before="39"/>
              <w:ind w:left="409" w:right="409"/>
              <w:jc w:val="center"/>
              <w:rPr>
                <w:color w:val="000000"/>
              </w:rPr>
            </w:pPr>
            <w:r>
              <w:rPr>
                <w:color w:val="000000"/>
              </w:rPr>
              <w:t>Cod</w:t>
            </w:r>
          </w:p>
        </w:tc>
        <w:tc>
          <w:tcPr>
            <w:tcW w:w="2921"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jc w:val="center"/>
        </w:trPr>
        <w:tc>
          <w:tcPr>
            <w:tcW w:w="2225" w:type="dxa"/>
          </w:tcPr>
          <w:p w:rsidR="00A659F3" w:rsidRDefault="00A659F3">
            <w:pPr>
              <w:pBdr>
                <w:top w:val="nil"/>
                <w:left w:val="nil"/>
                <w:bottom w:val="nil"/>
                <w:right w:val="nil"/>
                <w:between w:val="nil"/>
              </w:pBdr>
              <w:rPr>
                <w:color w:val="000000"/>
                <w:sz w:val="20"/>
                <w:szCs w:val="20"/>
              </w:rPr>
            </w:pPr>
          </w:p>
        </w:tc>
        <w:tc>
          <w:tcPr>
            <w:tcW w:w="3331" w:type="dxa"/>
          </w:tcPr>
          <w:p w:rsidR="00A659F3" w:rsidRDefault="00A659F3">
            <w:pPr>
              <w:pBdr>
                <w:top w:val="nil"/>
                <w:left w:val="nil"/>
                <w:bottom w:val="nil"/>
                <w:right w:val="nil"/>
                <w:between w:val="nil"/>
              </w:pBdr>
              <w:rPr>
                <w:color w:val="000000"/>
                <w:sz w:val="20"/>
                <w:szCs w:val="20"/>
              </w:rPr>
            </w:pPr>
          </w:p>
        </w:tc>
        <w:tc>
          <w:tcPr>
            <w:tcW w:w="3740" w:type="dxa"/>
          </w:tcPr>
          <w:p w:rsidR="00A659F3" w:rsidRDefault="00A659F3">
            <w:pPr>
              <w:pBdr>
                <w:top w:val="nil"/>
                <w:left w:val="nil"/>
                <w:bottom w:val="nil"/>
                <w:right w:val="nil"/>
                <w:between w:val="nil"/>
              </w:pBdr>
              <w:rPr>
                <w:color w:val="000000"/>
                <w:sz w:val="20"/>
                <w:szCs w:val="20"/>
              </w:rPr>
            </w:pPr>
          </w:p>
        </w:tc>
        <w:tc>
          <w:tcPr>
            <w:tcW w:w="1242" w:type="dxa"/>
          </w:tcPr>
          <w:p w:rsidR="00A659F3" w:rsidRDefault="00A659F3">
            <w:pPr>
              <w:pBdr>
                <w:top w:val="nil"/>
                <w:left w:val="nil"/>
                <w:bottom w:val="nil"/>
                <w:right w:val="nil"/>
                <w:between w:val="nil"/>
              </w:pBdr>
              <w:rPr>
                <w:color w:val="000000"/>
                <w:sz w:val="20"/>
                <w:szCs w:val="20"/>
              </w:rPr>
            </w:pPr>
          </w:p>
        </w:tc>
        <w:tc>
          <w:tcPr>
            <w:tcW w:w="2921"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numPr>
          <w:ilvl w:val="2"/>
          <w:numId w:val="14"/>
        </w:numPr>
        <w:pBdr>
          <w:top w:val="nil"/>
          <w:left w:val="nil"/>
          <w:bottom w:val="nil"/>
          <w:right w:val="nil"/>
          <w:between w:val="nil"/>
        </w:pBdr>
        <w:tabs>
          <w:tab w:val="left" w:pos="1378"/>
          <w:tab w:val="left" w:pos="1379"/>
        </w:tabs>
        <w:ind w:left="1378"/>
        <w:rPr>
          <w:color w:val="000000"/>
        </w:rPr>
      </w:pPr>
      <w:r>
        <w:rPr>
          <w:color w:val="000000"/>
        </w:rPr>
        <w:t>Prioritatea pentru asistență tehnică în temeiul articolului 37din RDC (se repetă pentru fiecare astfel de prioritate de asistență tehnică)</w:t>
      </w:r>
    </w:p>
    <w:p w:rsidR="00A659F3" w:rsidRDefault="00A659F3">
      <w:pPr>
        <w:spacing w:before="3"/>
        <w:rPr>
          <w:sz w:val="30"/>
          <w:szCs w:val="30"/>
        </w:rPr>
      </w:pPr>
    </w:p>
    <w:p w:rsidR="00A659F3" w:rsidRDefault="0023642F">
      <w:pPr>
        <w:ind w:left="1378"/>
      </w:pPr>
      <w:r>
        <w:t xml:space="preserve">Trimitere: articolul 22 alineatul (3) litera (f) </w:t>
      </w:r>
      <w:r>
        <w:rPr>
          <w:color w:val="366091"/>
        </w:rPr>
        <w:t>N/A</w:t>
      </w:r>
    </w:p>
    <w:p w:rsidR="00A659F3" w:rsidRDefault="00A659F3">
      <w:pPr>
        <w:spacing w:before="2"/>
        <w:rPr>
          <w:sz w:val="30"/>
          <w:szCs w:val="30"/>
        </w:rPr>
      </w:pPr>
    </w:p>
    <w:p w:rsidR="00A659F3" w:rsidRDefault="0023642F">
      <w:pPr>
        <w:numPr>
          <w:ilvl w:val="3"/>
          <w:numId w:val="14"/>
        </w:numPr>
        <w:pBdr>
          <w:top w:val="nil"/>
          <w:left w:val="nil"/>
          <w:bottom w:val="nil"/>
          <w:right w:val="nil"/>
          <w:between w:val="nil"/>
        </w:pBdr>
        <w:tabs>
          <w:tab w:val="left" w:pos="1379"/>
        </w:tabs>
        <w:spacing w:before="1"/>
        <w:rPr>
          <w:color w:val="000000"/>
        </w:rPr>
      </w:pPr>
      <w:r>
        <w:rPr>
          <w:color w:val="000000"/>
        </w:rPr>
        <w:t>Descrierea asistenței tehnice sprijinite prin finanțare nelegată de costuri – articolul 37 din RDC</w:t>
      </w:r>
    </w:p>
    <w:p w:rsidR="00A659F3" w:rsidRDefault="00A659F3">
      <w:pPr>
        <w:rPr>
          <w:sz w:val="17"/>
          <w:szCs w:val="17"/>
        </w:rPr>
      </w:pPr>
    </w:p>
    <w:p w:rsidR="00A659F3" w:rsidRDefault="0023642F">
      <w:pPr>
        <w:tabs>
          <w:tab w:val="left" w:pos="1256"/>
        </w:tabs>
        <w:rPr>
          <w:sz w:val="17"/>
          <w:szCs w:val="17"/>
        </w:rPr>
      </w:pPr>
      <w:r>
        <w:rPr>
          <w:sz w:val="17"/>
          <w:szCs w:val="17"/>
        </w:rPr>
        <w:tab/>
      </w:r>
    </w:p>
    <w:tbl>
      <w:tblPr>
        <w:tblStyle w:val="afffffffffffa"/>
        <w:tblW w:w="13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8"/>
      </w:tblGrid>
      <w:tr w:rsidR="00A659F3">
        <w:trPr>
          <w:jc w:val="center"/>
        </w:trPr>
        <w:tc>
          <w:tcPr>
            <w:tcW w:w="13508" w:type="dxa"/>
          </w:tcPr>
          <w:p w:rsidR="00A659F3" w:rsidRDefault="0023642F">
            <w:pPr>
              <w:spacing w:before="40"/>
              <w:ind w:left="95"/>
            </w:pPr>
            <w:r>
              <w:t>Câmp de text [3 000]</w:t>
            </w:r>
          </w:p>
          <w:p w:rsidR="00A659F3" w:rsidRDefault="00A659F3">
            <w:pPr>
              <w:tabs>
                <w:tab w:val="left" w:pos="1256"/>
              </w:tabs>
              <w:rPr>
                <w:sz w:val="17"/>
                <w:szCs w:val="17"/>
              </w:rPr>
            </w:pPr>
          </w:p>
        </w:tc>
      </w:tr>
    </w:tbl>
    <w:p w:rsidR="00A659F3" w:rsidRDefault="00A659F3">
      <w:pPr>
        <w:tabs>
          <w:tab w:val="left" w:pos="1256"/>
        </w:tabs>
        <w:rPr>
          <w:sz w:val="17"/>
          <w:szCs w:val="17"/>
        </w:rPr>
      </w:pPr>
    </w:p>
    <w:p w:rsidR="00A659F3" w:rsidRDefault="0023642F">
      <w:pPr>
        <w:numPr>
          <w:ilvl w:val="3"/>
          <w:numId w:val="14"/>
        </w:numPr>
        <w:pBdr>
          <w:top w:val="nil"/>
          <w:left w:val="nil"/>
          <w:bottom w:val="nil"/>
          <w:right w:val="nil"/>
          <w:between w:val="nil"/>
        </w:pBdr>
        <w:tabs>
          <w:tab w:val="left" w:pos="1378"/>
          <w:tab w:val="left" w:pos="1379"/>
        </w:tabs>
        <w:spacing w:before="90"/>
        <w:rPr>
          <w:color w:val="000000"/>
        </w:rPr>
      </w:pPr>
      <w:r>
        <w:rPr>
          <w:color w:val="000000"/>
        </w:rPr>
        <w:t>Defalcare orientativă a resurselor programate  (UE), per tip de intervenție</w:t>
      </w:r>
    </w:p>
    <w:p w:rsidR="00A659F3" w:rsidRDefault="0023642F">
      <w:pPr>
        <w:ind w:left="600" w:right="7468" w:firstLine="776"/>
      </w:pPr>
      <w:r>
        <w:t>Trimitere: articolul 22 alineatul (3) litera (f) din RDC Tabelul 4: Dimensiunea 1 – Domeniu de intervenție</w:t>
      </w:r>
    </w:p>
    <w:p w:rsidR="00A659F3" w:rsidRDefault="00A659F3">
      <w:pPr>
        <w:spacing w:before="10"/>
        <w:rPr>
          <w:sz w:val="20"/>
          <w:szCs w:val="20"/>
        </w:rPr>
      </w:pPr>
    </w:p>
    <w:tbl>
      <w:tblPr>
        <w:tblStyle w:val="afffffffffffb"/>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3"/>
        <w:gridCol w:w="1488"/>
        <w:gridCol w:w="4218"/>
        <w:gridCol w:w="1502"/>
        <w:gridCol w:w="3550"/>
      </w:tblGrid>
      <w:tr w:rsidR="00A659F3">
        <w:trPr>
          <w:trHeight w:val="353"/>
          <w:jc w:val="center"/>
        </w:trPr>
        <w:tc>
          <w:tcPr>
            <w:tcW w:w="2703" w:type="dxa"/>
          </w:tcPr>
          <w:p w:rsidR="00A659F3" w:rsidRDefault="0023642F">
            <w:pPr>
              <w:pBdr>
                <w:top w:val="nil"/>
                <w:left w:val="nil"/>
                <w:bottom w:val="nil"/>
                <w:right w:val="nil"/>
                <w:between w:val="nil"/>
              </w:pBdr>
              <w:spacing w:before="39"/>
              <w:ind w:left="811"/>
              <w:rPr>
                <w:color w:val="000000"/>
              </w:rPr>
            </w:pPr>
            <w:r>
              <w:rPr>
                <w:color w:val="000000"/>
              </w:rPr>
              <w:t>Prioritate nr.</w:t>
            </w:r>
          </w:p>
        </w:tc>
        <w:tc>
          <w:tcPr>
            <w:tcW w:w="1488" w:type="dxa"/>
          </w:tcPr>
          <w:p w:rsidR="00A659F3" w:rsidRDefault="0023642F">
            <w:pPr>
              <w:pBdr>
                <w:top w:val="nil"/>
                <w:left w:val="nil"/>
                <w:bottom w:val="nil"/>
                <w:right w:val="nil"/>
                <w:between w:val="nil"/>
              </w:pBdr>
              <w:spacing w:before="39"/>
              <w:ind w:left="496" w:right="483"/>
              <w:jc w:val="center"/>
              <w:rPr>
                <w:color w:val="000000"/>
              </w:rPr>
            </w:pPr>
            <w:r>
              <w:rPr>
                <w:color w:val="000000"/>
              </w:rPr>
              <w:t>Fond</w:t>
            </w:r>
          </w:p>
        </w:tc>
        <w:tc>
          <w:tcPr>
            <w:tcW w:w="4218" w:type="dxa"/>
          </w:tcPr>
          <w:p w:rsidR="00A659F3" w:rsidRDefault="0023642F">
            <w:pPr>
              <w:pBdr>
                <w:top w:val="nil"/>
                <w:left w:val="nil"/>
                <w:bottom w:val="nil"/>
                <w:right w:val="nil"/>
                <w:between w:val="nil"/>
              </w:pBdr>
              <w:spacing w:before="39"/>
              <w:ind w:left="1248"/>
              <w:rPr>
                <w:color w:val="000000"/>
              </w:rPr>
            </w:pPr>
            <w:r>
              <w:rPr>
                <w:color w:val="000000"/>
              </w:rPr>
              <w:t>Categorie de regiuni</w:t>
            </w:r>
          </w:p>
        </w:tc>
        <w:tc>
          <w:tcPr>
            <w:tcW w:w="1502" w:type="dxa"/>
          </w:tcPr>
          <w:p w:rsidR="00A659F3" w:rsidRDefault="0023642F">
            <w:pPr>
              <w:pBdr>
                <w:top w:val="nil"/>
                <w:left w:val="nil"/>
                <w:bottom w:val="nil"/>
                <w:right w:val="nil"/>
                <w:between w:val="nil"/>
              </w:pBdr>
              <w:spacing w:before="39"/>
              <w:ind w:left="546" w:right="534"/>
              <w:jc w:val="center"/>
              <w:rPr>
                <w:color w:val="000000"/>
              </w:rPr>
            </w:pPr>
            <w:r>
              <w:rPr>
                <w:color w:val="000000"/>
              </w:rPr>
              <w:t>Cod</w:t>
            </w:r>
          </w:p>
        </w:tc>
        <w:tc>
          <w:tcPr>
            <w:tcW w:w="3550" w:type="dxa"/>
          </w:tcPr>
          <w:p w:rsidR="00A659F3" w:rsidRDefault="0023642F">
            <w:pPr>
              <w:pBdr>
                <w:top w:val="nil"/>
                <w:left w:val="nil"/>
                <w:bottom w:val="nil"/>
                <w:right w:val="nil"/>
                <w:between w:val="nil"/>
              </w:pBdr>
              <w:spacing w:before="39"/>
              <w:ind w:left="1070"/>
              <w:rPr>
                <w:color w:val="000000"/>
              </w:rPr>
            </w:pPr>
            <w:r>
              <w:rPr>
                <w:color w:val="000000"/>
              </w:rPr>
              <w:t>Cuantum (EUR)</w:t>
            </w:r>
          </w:p>
        </w:tc>
      </w:tr>
      <w:tr w:rsidR="00A659F3">
        <w:trPr>
          <w:trHeight w:val="353"/>
          <w:jc w:val="center"/>
        </w:trPr>
        <w:tc>
          <w:tcPr>
            <w:tcW w:w="2703" w:type="dxa"/>
          </w:tcPr>
          <w:p w:rsidR="00A659F3" w:rsidRDefault="00A659F3">
            <w:pPr>
              <w:pBdr>
                <w:top w:val="nil"/>
                <w:left w:val="nil"/>
                <w:bottom w:val="nil"/>
                <w:right w:val="nil"/>
                <w:between w:val="nil"/>
              </w:pBdr>
              <w:rPr>
                <w:color w:val="000000"/>
                <w:sz w:val="20"/>
                <w:szCs w:val="20"/>
              </w:rPr>
            </w:pPr>
          </w:p>
        </w:tc>
        <w:tc>
          <w:tcPr>
            <w:tcW w:w="1488" w:type="dxa"/>
          </w:tcPr>
          <w:p w:rsidR="00A659F3" w:rsidRDefault="00A659F3">
            <w:pPr>
              <w:pBdr>
                <w:top w:val="nil"/>
                <w:left w:val="nil"/>
                <w:bottom w:val="nil"/>
                <w:right w:val="nil"/>
                <w:between w:val="nil"/>
              </w:pBdr>
              <w:rPr>
                <w:color w:val="000000"/>
                <w:sz w:val="20"/>
                <w:szCs w:val="20"/>
              </w:rPr>
            </w:pPr>
          </w:p>
        </w:tc>
        <w:tc>
          <w:tcPr>
            <w:tcW w:w="4218" w:type="dxa"/>
          </w:tcPr>
          <w:p w:rsidR="00A659F3" w:rsidRDefault="00A659F3">
            <w:pPr>
              <w:pBdr>
                <w:top w:val="nil"/>
                <w:left w:val="nil"/>
                <w:bottom w:val="nil"/>
                <w:right w:val="nil"/>
                <w:between w:val="nil"/>
              </w:pBdr>
              <w:rPr>
                <w:color w:val="000000"/>
                <w:sz w:val="20"/>
                <w:szCs w:val="20"/>
              </w:rPr>
            </w:pPr>
          </w:p>
        </w:tc>
        <w:tc>
          <w:tcPr>
            <w:tcW w:w="1502" w:type="dxa"/>
          </w:tcPr>
          <w:p w:rsidR="00A659F3" w:rsidRDefault="00A659F3">
            <w:pPr>
              <w:pBdr>
                <w:top w:val="nil"/>
                <w:left w:val="nil"/>
                <w:bottom w:val="nil"/>
                <w:right w:val="nil"/>
                <w:between w:val="nil"/>
              </w:pBdr>
              <w:rPr>
                <w:color w:val="000000"/>
                <w:sz w:val="20"/>
                <w:szCs w:val="20"/>
              </w:rPr>
            </w:pPr>
          </w:p>
        </w:tc>
        <w:tc>
          <w:tcPr>
            <w:tcW w:w="3550"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rPr>
          <w:sz w:val="24"/>
          <w:szCs w:val="24"/>
        </w:rPr>
      </w:pPr>
    </w:p>
    <w:p w:rsidR="00A659F3" w:rsidRDefault="00A659F3">
      <w:pPr>
        <w:rPr>
          <w:sz w:val="24"/>
          <w:szCs w:val="24"/>
        </w:rPr>
      </w:pPr>
    </w:p>
    <w:p w:rsidR="00A659F3" w:rsidRDefault="00A659F3">
      <w:pPr>
        <w:rPr>
          <w:sz w:val="24"/>
          <w:szCs w:val="24"/>
        </w:rPr>
      </w:pPr>
    </w:p>
    <w:p w:rsidR="00A659F3" w:rsidRDefault="00A659F3">
      <w:pPr>
        <w:rPr>
          <w:sz w:val="24"/>
          <w:szCs w:val="24"/>
        </w:rPr>
      </w:pPr>
    </w:p>
    <w:p w:rsidR="00A659F3" w:rsidRDefault="0023642F">
      <w:pPr>
        <w:spacing w:before="143"/>
        <w:ind w:left="600"/>
      </w:pPr>
      <w:r>
        <w:t>Tabelul 7: Dimensiunea 6 – Teme secundare în cadrul FSE+</w:t>
      </w:r>
    </w:p>
    <w:p w:rsidR="00A659F3" w:rsidRDefault="00A659F3">
      <w:pPr>
        <w:spacing w:before="9" w:after="1"/>
        <w:rPr>
          <w:sz w:val="20"/>
          <w:szCs w:val="20"/>
        </w:rPr>
      </w:pPr>
    </w:p>
    <w:tbl>
      <w:tblPr>
        <w:tblStyle w:val="afffffffffffc"/>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3"/>
        <w:gridCol w:w="1488"/>
        <w:gridCol w:w="4218"/>
        <w:gridCol w:w="1502"/>
        <w:gridCol w:w="3550"/>
      </w:tblGrid>
      <w:tr w:rsidR="00A659F3">
        <w:trPr>
          <w:trHeight w:val="353"/>
          <w:jc w:val="center"/>
        </w:trPr>
        <w:tc>
          <w:tcPr>
            <w:tcW w:w="2703" w:type="dxa"/>
          </w:tcPr>
          <w:p w:rsidR="00A659F3" w:rsidRDefault="0023642F">
            <w:pPr>
              <w:pBdr>
                <w:top w:val="nil"/>
                <w:left w:val="nil"/>
                <w:bottom w:val="nil"/>
                <w:right w:val="nil"/>
                <w:between w:val="nil"/>
              </w:pBdr>
              <w:spacing w:before="39"/>
              <w:ind w:left="811"/>
              <w:rPr>
                <w:color w:val="000000"/>
              </w:rPr>
            </w:pPr>
            <w:r>
              <w:rPr>
                <w:color w:val="000000"/>
              </w:rPr>
              <w:lastRenderedPageBreak/>
              <w:t>Prioritate nr.</w:t>
            </w:r>
          </w:p>
        </w:tc>
        <w:tc>
          <w:tcPr>
            <w:tcW w:w="1488" w:type="dxa"/>
          </w:tcPr>
          <w:p w:rsidR="00A659F3" w:rsidRDefault="0023642F">
            <w:pPr>
              <w:pBdr>
                <w:top w:val="nil"/>
                <w:left w:val="nil"/>
                <w:bottom w:val="nil"/>
                <w:right w:val="nil"/>
                <w:between w:val="nil"/>
              </w:pBdr>
              <w:spacing w:before="39"/>
              <w:ind w:left="496" w:right="483"/>
              <w:jc w:val="center"/>
              <w:rPr>
                <w:color w:val="000000"/>
              </w:rPr>
            </w:pPr>
            <w:r>
              <w:rPr>
                <w:color w:val="000000"/>
              </w:rPr>
              <w:t>Fond</w:t>
            </w:r>
          </w:p>
        </w:tc>
        <w:tc>
          <w:tcPr>
            <w:tcW w:w="4218" w:type="dxa"/>
          </w:tcPr>
          <w:p w:rsidR="00A659F3" w:rsidRDefault="0023642F">
            <w:pPr>
              <w:pBdr>
                <w:top w:val="nil"/>
                <w:left w:val="nil"/>
                <w:bottom w:val="nil"/>
                <w:right w:val="nil"/>
                <w:between w:val="nil"/>
              </w:pBdr>
              <w:spacing w:before="39"/>
              <w:ind w:left="1247"/>
              <w:rPr>
                <w:color w:val="000000"/>
              </w:rPr>
            </w:pPr>
            <w:r>
              <w:rPr>
                <w:color w:val="000000"/>
              </w:rPr>
              <w:t>Categorie de regiuni</w:t>
            </w:r>
          </w:p>
        </w:tc>
        <w:tc>
          <w:tcPr>
            <w:tcW w:w="1502" w:type="dxa"/>
          </w:tcPr>
          <w:p w:rsidR="00A659F3" w:rsidRDefault="0023642F">
            <w:pPr>
              <w:pBdr>
                <w:top w:val="nil"/>
                <w:left w:val="nil"/>
                <w:bottom w:val="nil"/>
                <w:right w:val="nil"/>
                <w:between w:val="nil"/>
              </w:pBdr>
              <w:spacing w:before="39"/>
              <w:ind w:left="546" w:right="534"/>
              <w:jc w:val="center"/>
              <w:rPr>
                <w:color w:val="000000"/>
              </w:rPr>
            </w:pPr>
            <w:r>
              <w:rPr>
                <w:color w:val="000000"/>
              </w:rPr>
              <w:t>Cod</w:t>
            </w:r>
          </w:p>
        </w:tc>
        <w:tc>
          <w:tcPr>
            <w:tcW w:w="3550" w:type="dxa"/>
          </w:tcPr>
          <w:p w:rsidR="00A659F3" w:rsidRDefault="0023642F">
            <w:pPr>
              <w:pBdr>
                <w:top w:val="nil"/>
                <w:left w:val="nil"/>
                <w:bottom w:val="nil"/>
                <w:right w:val="nil"/>
                <w:between w:val="nil"/>
              </w:pBdr>
              <w:spacing w:before="39"/>
              <w:ind w:left="1070"/>
              <w:rPr>
                <w:color w:val="000000"/>
              </w:rPr>
            </w:pPr>
            <w:r>
              <w:rPr>
                <w:color w:val="000000"/>
              </w:rPr>
              <w:t>Cuantum (EUR)</w:t>
            </w:r>
          </w:p>
        </w:tc>
      </w:tr>
      <w:tr w:rsidR="00A659F3">
        <w:trPr>
          <w:trHeight w:val="353"/>
          <w:jc w:val="center"/>
        </w:trPr>
        <w:tc>
          <w:tcPr>
            <w:tcW w:w="2703" w:type="dxa"/>
          </w:tcPr>
          <w:p w:rsidR="00A659F3" w:rsidRDefault="00A659F3">
            <w:pPr>
              <w:pBdr>
                <w:top w:val="nil"/>
                <w:left w:val="nil"/>
                <w:bottom w:val="nil"/>
                <w:right w:val="nil"/>
                <w:between w:val="nil"/>
              </w:pBdr>
              <w:rPr>
                <w:color w:val="000000"/>
                <w:sz w:val="20"/>
                <w:szCs w:val="20"/>
              </w:rPr>
            </w:pPr>
          </w:p>
        </w:tc>
        <w:tc>
          <w:tcPr>
            <w:tcW w:w="1488" w:type="dxa"/>
          </w:tcPr>
          <w:p w:rsidR="00A659F3" w:rsidRDefault="00A659F3">
            <w:pPr>
              <w:pBdr>
                <w:top w:val="nil"/>
                <w:left w:val="nil"/>
                <w:bottom w:val="nil"/>
                <w:right w:val="nil"/>
                <w:between w:val="nil"/>
              </w:pBdr>
              <w:rPr>
                <w:color w:val="000000"/>
                <w:sz w:val="20"/>
                <w:szCs w:val="20"/>
              </w:rPr>
            </w:pPr>
          </w:p>
        </w:tc>
        <w:tc>
          <w:tcPr>
            <w:tcW w:w="4218" w:type="dxa"/>
          </w:tcPr>
          <w:p w:rsidR="00A659F3" w:rsidRDefault="00A659F3">
            <w:pPr>
              <w:pBdr>
                <w:top w:val="nil"/>
                <w:left w:val="nil"/>
                <w:bottom w:val="nil"/>
                <w:right w:val="nil"/>
                <w:between w:val="nil"/>
              </w:pBdr>
              <w:rPr>
                <w:color w:val="000000"/>
                <w:sz w:val="20"/>
                <w:szCs w:val="20"/>
              </w:rPr>
            </w:pPr>
          </w:p>
        </w:tc>
        <w:tc>
          <w:tcPr>
            <w:tcW w:w="1502" w:type="dxa"/>
          </w:tcPr>
          <w:p w:rsidR="00A659F3" w:rsidRDefault="00A659F3">
            <w:pPr>
              <w:pBdr>
                <w:top w:val="nil"/>
                <w:left w:val="nil"/>
                <w:bottom w:val="nil"/>
                <w:right w:val="nil"/>
                <w:between w:val="nil"/>
              </w:pBdr>
              <w:rPr>
                <w:color w:val="000000"/>
                <w:sz w:val="20"/>
                <w:szCs w:val="20"/>
              </w:rPr>
            </w:pPr>
          </w:p>
        </w:tc>
        <w:tc>
          <w:tcPr>
            <w:tcW w:w="3550"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1"/>
        <w:rPr>
          <w:sz w:val="29"/>
          <w:szCs w:val="29"/>
        </w:rPr>
      </w:pPr>
    </w:p>
    <w:p w:rsidR="00A659F3" w:rsidRDefault="0023642F">
      <w:pPr>
        <w:spacing w:before="92"/>
        <w:ind w:left="600"/>
      </w:pPr>
      <w:r>
        <w:t>Tabelul 8: Dimensiunea 7 – Dimensiunea egalității de gen în cadrul FSE+</w:t>
      </w:r>
      <w:r>
        <w:rPr>
          <w:b/>
          <w:sz w:val="25"/>
          <w:szCs w:val="25"/>
          <w:vertAlign w:val="superscript"/>
        </w:rPr>
        <w:t>*</w:t>
      </w:r>
      <w:r>
        <w:t>, FEDR, Fondul de coeziune și FTJ</w:t>
      </w:r>
    </w:p>
    <w:p w:rsidR="00A659F3" w:rsidRDefault="00A659F3"/>
    <w:tbl>
      <w:tblPr>
        <w:tblStyle w:val="afffffffffffd"/>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3"/>
        <w:gridCol w:w="1488"/>
        <w:gridCol w:w="4218"/>
        <w:gridCol w:w="1502"/>
        <w:gridCol w:w="3550"/>
      </w:tblGrid>
      <w:tr w:rsidR="00A659F3">
        <w:trPr>
          <w:trHeight w:val="353"/>
          <w:jc w:val="center"/>
        </w:trPr>
        <w:tc>
          <w:tcPr>
            <w:tcW w:w="2703" w:type="dxa"/>
          </w:tcPr>
          <w:p w:rsidR="00A659F3" w:rsidRDefault="0023642F">
            <w:pPr>
              <w:pBdr>
                <w:top w:val="nil"/>
                <w:left w:val="nil"/>
                <w:bottom w:val="nil"/>
                <w:right w:val="nil"/>
                <w:between w:val="nil"/>
              </w:pBdr>
              <w:spacing w:before="39"/>
              <w:ind w:left="811"/>
              <w:rPr>
                <w:color w:val="000000"/>
              </w:rPr>
            </w:pPr>
            <w:r>
              <w:rPr>
                <w:color w:val="000000"/>
              </w:rPr>
              <w:t>Prioritate nr.</w:t>
            </w:r>
          </w:p>
        </w:tc>
        <w:tc>
          <w:tcPr>
            <w:tcW w:w="1488" w:type="dxa"/>
          </w:tcPr>
          <w:p w:rsidR="00A659F3" w:rsidRDefault="0023642F">
            <w:pPr>
              <w:pBdr>
                <w:top w:val="nil"/>
                <w:left w:val="nil"/>
                <w:bottom w:val="nil"/>
                <w:right w:val="nil"/>
                <w:between w:val="nil"/>
              </w:pBdr>
              <w:spacing w:before="39"/>
              <w:ind w:left="496" w:right="483"/>
              <w:jc w:val="center"/>
              <w:rPr>
                <w:color w:val="000000"/>
              </w:rPr>
            </w:pPr>
            <w:r>
              <w:rPr>
                <w:color w:val="000000"/>
              </w:rPr>
              <w:t>Fond</w:t>
            </w:r>
          </w:p>
        </w:tc>
        <w:tc>
          <w:tcPr>
            <w:tcW w:w="4218" w:type="dxa"/>
          </w:tcPr>
          <w:p w:rsidR="00A659F3" w:rsidRDefault="0023642F">
            <w:pPr>
              <w:pBdr>
                <w:top w:val="nil"/>
                <w:left w:val="nil"/>
                <w:bottom w:val="nil"/>
                <w:right w:val="nil"/>
                <w:between w:val="nil"/>
              </w:pBdr>
              <w:spacing w:before="39"/>
              <w:ind w:left="1248"/>
              <w:rPr>
                <w:color w:val="000000"/>
              </w:rPr>
            </w:pPr>
            <w:r>
              <w:rPr>
                <w:color w:val="000000"/>
              </w:rPr>
              <w:t>Categorie de regiuni</w:t>
            </w:r>
          </w:p>
        </w:tc>
        <w:tc>
          <w:tcPr>
            <w:tcW w:w="1502" w:type="dxa"/>
          </w:tcPr>
          <w:p w:rsidR="00A659F3" w:rsidRDefault="0023642F">
            <w:pPr>
              <w:pBdr>
                <w:top w:val="nil"/>
                <w:left w:val="nil"/>
                <w:bottom w:val="nil"/>
                <w:right w:val="nil"/>
                <w:between w:val="nil"/>
              </w:pBdr>
              <w:spacing w:before="39"/>
              <w:ind w:left="546" w:right="534"/>
              <w:jc w:val="center"/>
              <w:rPr>
                <w:color w:val="000000"/>
              </w:rPr>
            </w:pPr>
            <w:r>
              <w:rPr>
                <w:color w:val="000000"/>
              </w:rPr>
              <w:t>Cod</w:t>
            </w:r>
          </w:p>
        </w:tc>
        <w:tc>
          <w:tcPr>
            <w:tcW w:w="3550" w:type="dxa"/>
          </w:tcPr>
          <w:p w:rsidR="00A659F3" w:rsidRDefault="0023642F">
            <w:pPr>
              <w:pBdr>
                <w:top w:val="nil"/>
                <w:left w:val="nil"/>
                <w:bottom w:val="nil"/>
                <w:right w:val="nil"/>
                <w:between w:val="nil"/>
              </w:pBdr>
              <w:spacing w:before="39"/>
              <w:ind w:left="1070"/>
              <w:rPr>
                <w:color w:val="000000"/>
              </w:rPr>
            </w:pPr>
            <w:r>
              <w:rPr>
                <w:color w:val="000000"/>
              </w:rPr>
              <w:t>Cuantum (EUR)</w:t>
            </w:r>
          </w:p>
        </w:tc>
      </w:tr>
      <w:tr w:rsidR="00A659F3">
        <w:trPr>
          <w:trHeight w:val="353"/>
          <w:jc w:val="center"/>
        </w:trPr>
        <w:tc>
          <w:tcPr>
            <w:tcW w:w="2703" w:type="dxa"/>
          </w:tcPr>
          <w:p w:rsidR="00A659F3" w:rsidRDefault="00A659F3">
            <w:pPr>
              <w:pBdr>
                <w:top w:val="nil"/>
                <w:left w:val="nil"/>
                <w:bottom w:val="nil"/>
                <w:right w:val="nil"/>
                <w:between w:val="nil"/>
              </w:pBdr>
              <w:rPr>
                <w:color w:val="000000"/>
                <w:sz w:val="20"/>
                <w:szCs w:val="20"/>
              </w:rPr>
            </w:pPr>
          </w:p>
        </w:tc>
        <w:tc>
          <w:tcPr>
            <w:tcW w:w="1488" w:type="dxa"/>
          </w:tcPr>
          <w:p w:rsidR="00A659F3" w:rsidRDefault="00A659F3">
            <w:pPr>
              <w:pBdr>
                <w:top w:val="nil"/>
                <w:left w:val="nil"/>
                <w:bottom w:val="nil"/>
                <w:right w:val="nil"/>
                <w:between w:val="nil"/>
              </w:pBdr>
              <w:rPr>
                <w:color w:val="000000"/>
                <w:sz w:val="20"/>
                <w:szCs w:val="20"/>
              </w:rPr>
            </w:pPr>
          </w:p>
        </w:tc>
        <w:tc>
          <w:tcPr>
            <w:tcW w:w="4218" w:type="dxa"/>
          </w:tcPr>
          <w:p w:rsidR="00A659F3" w:rsidRDefault="00A659F3">
            <w:pPr>
              <w:pBdr>
                <w:top w:val="nil"/>
                <w:left w:val="nil"/>
                <w:bottom w:val="nil"/>
                <w:right w:val="nil"/>
                <w:between w:val="nil"/>
              </w:pBdr>
              <w:rPr>
                <w:color w:val="000000"/>
                <w:sz w:val="20"/>
                <w:szCs w:val="20"/>
              </w:rPr>
            </w:pPr>
          </w:p>
        </w:tc>
        <w:tc>
          <w:tcPr>
            <w:tcW w:w="1502" w:type="dxa"/>
          </w:tcPr>
          <w:p w:rsidR="00A659F3" w:rsidRDefault="00A659F3">
            <w:pPr>
              <w:pBdr>
                <w:top w:val="nil"/>
                <w:left w:val="nil"/>
                <w:bottom w:val="nil"/>
                <w:right w:val="nil"/>
                <w:between w:val="nil"/>
              </w:pBdr>
              <w:rPr>
                <w:color w:val="000000"/>
                <w:sz w:val="20"/>
                <w:szCs w:val="20"/>
              </w:rPr>
            </w:pPr>
          </w:p>
        </w:tc>
        <w:tc>
          <w:tcPr>
            <w:tcW w:w="3550" w:type="dxa"/>
          </w:tcPr>
          <w:p w:rsidR="00A659F3" w:rsidRDefault="00A659F3">
            <w:pPr>
              <w:pBdr>
                <w:top w:val="nil"/>
                <w:left w:val="nil"/>
                <w:bottom w:val="nil"/>
                <w:right w:val="nil"/>
                <w:between w:val="nil"/>
              </w:pBdr>
              <w:rPr>
                <w:color w:val="000000"/>
                <w:sz w:val="20"/>
                <w:szCs w:val="20"/>
              </w:rPr>
            </w:pPr>
          </w:p>
        </w:tc>
      </w:tr>
    </w:tbl>
    <w:p w:rsidR="00A659F3" w:rsidRDefault="0023642F">
      <w:pPr>
        <w:tabs>
          <w:tab w:val="left" w:pos="1378"/>
        </w:tabs>
        <w:spacing w:before="96" w:line="232" w:lineRule="auto"/>
        <w:ind w:left="1378" w:right="644" w:hanging="779"/>
      </w:pPr>
      <w:r>
        <w:rPr>
          <w:b/>
          <w:sz w:val="25"/>
          <w:szCs w:val="25"/>
          <w:vertAlign w:val="superscript"/>
        </w:rPr>
        <w:t>*</w:t>
      </w:r>
      <w:r>
        <w:rPr>
          <w:b/>
          <w:sz w:val="25"/>
          <w:szCs w:val="25"/>
          <w:vertAlign w:val="superscript"/>
        </w:rPr>
        <w:tab/>
      </w:r>
      <w:r>
        <w:t>În principiu, 40 % pentru FSE+ contribuie la monitorizarea dimensiunii de gen. 100 % se aplică atunci când statul membru optează pentru utilizarea articolului 6 din FSE+ și a acțiunilor specifice programului în domeniul egalității de gen.</w:t>
      </w:r>
    </w:p>
    <w:p w:rsidR="00A659F3" w:rsidRDefault="00A659F3">
      <w:pPr>
        <w:spacing w:before="8"/>
        <w:rPr>
          <w:sz w:val="19"/>
          <w:szCs w:val="19"/>
        </w:rPr>
      </w:pPr>
    </w:p>
    <w:p w:rsidR="00A659F3" w:rsidRDefault="0023642F">
      <w:pPr>
        <w:ind w:left="600"/>
      </w:pPr>
      <w:r>
        <w:t>Tabelul 9: Defalcare orientativă a resurselor programate (UE) per tip de intervenție pentru FEAMPA</w:t>
      </w:r>
    </w:p>
    <w:p w:rsidR="00A659F3" w:rsidRDefault="00A659F3">
      <w:pPr>
        <w:spacing w:before="9" w:after="1"/>
        <w:rPr>
          <w:sz w:val="20"/>
          <w:szCs w:val="20"/>
        </w:rPr>
      </w:pPr>
    </w:p>
    <w:tbl>
      <w:tblPr>
        <w:tblStyle w:val="afffffffffffe"/>
        <w:tblW w:w="13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25"/>
        <w:gridCol w:w="3331"/>
        <w:gridCol w:w="3740"/>
        <w:gridCol w:w="1242"/>
        <w:gridCol w:w="2921"/>
      </w:tblGrid>
      <w:tr w:rsidR="00A659F3">
        <w:trPr>
          <w:trHeight w:val="353"/>
          <w:jc w:val="center"/>
        </w:trPr>
        <w:tc>
          <w:tcPr>
            <w:tcW w:w="2225" w:type="dxa"/>
          </w:tcPr>
          <w:p w:rsidR="00A659F3" w:rsidRDefault="0023642F">
            <w:pPr>
              <w:pBdr>
                <w:top w:val="nil"/>
                <w:left w:val="nil"/>
                <w:bottom w:val="nil"/>
                <w:right w:val="nil"/>
                <w:between w:val="nil"/>
              </w:pBdr>
              <w:spacing w:before="39"/>
              <w:ind w:left="566"/>
              <w:rPr>
                <w:color w:val="000000"/>
              </w:rPr>
            </w:pPr>
            <w:r>
              <w:rPr>
                <w:color w:val="000000"/>
              </w:rPr>
              <w:t>Prioritate nr.</w:t>
            </w:r>
          </w:p>
        </w:tc>
        <w:tc>
          <w:tcPr>
            <w:tcW w:w="3331" w:type="dxa"/>
          </w:tcPr>
          <w:p w:rsidR="00A659F3" w:rsidRDefault="0023642F">
            <w:pPr>
              <w:pBdr>
                <w:top w:val="nil"/>
                <w:left w:val="nil"/>
                <w:bottom w:val="nil"/>
                <w:right w:val="nil"/>
                <w:between w:val="nil"/>
              </w:pBdr>
              <w:spacing w:before="39"/>
              <w:ind w:left="948"/>
              <w:rPr>
                <w:color w:val="000000"/>
              </w:rPr>
            </w:pPr>
            <w:r>
              <w:rPr>
                <w:color w:val="000000"/>
              </w:rPr>
              <w:t>Obiectiv specific</w:t>
            </w:r>
          </w:p>
        </w:tc>
        <w:tc>
          <w:tcPr>
            <w:tcW w:w="3740" w:type="dxa"/>
          </w:tcPr>
          <w:p w:rsidR="00A659F3" w:rsidRDefault="0023642F">
            <w:pPr>
              <w:pBdr>
                <w:top w:val="nil"/>
                <w:left w:val="nil"/>
                <w:bottom w:val="nil"/>
                <w:right w:val="nil"/>
                <w:between w:val="nil"/>
              </w:pBdr>
              <w:spacing w:before="39"/>
              <w:ind w:left="1125"/>
              <w:rPr>
                <w:color w:val="000000"/>
              </w:rPr>
            </w:pPr>
            <w:r>
              <w:rPr>
                <w:color w:val="000000"/>
              </w:rPr>
              <w:t>Tip de intervenție</w:t>
            </w:r>
          </w:p>
        </w:tc>
        <w:tc>
          <w:tcPr>
            <w:tcW w:w="1242" w:type="dxa"/>
          </w:tcPr>
          <w:p w:rsidR="00A659F3" w:rsidRDefault="0023642F">
            <w:pPr>
              <w:pBdr>
                <w:top w:val="nil"/>
                <w:left w:val="nil"/>
                <w:bottom w:val="nil"/>
                <w:right w:val="nil"/>
                <w:between w:val="nil"/>
              </w:pBdr>
              <w:spacing w:before="39"/>
              <w:ind w:left="410" w:right="409"/>
              <w:jc w:val="center"/>
              <w:rPr>
                <w:color w:val="000000"/>
              </w:rPr>
            </w:pPr>
            <w:r>
              <w:rPr>
                <w:color w:val="000000"/>
              </w:rPr>
              <w:t>Cod</w:t>
            </w:r>
          </w:p>
        </w:tc>
        <w:tc>
          <w:tcPr>
            <w:tcW w:w="2921" w:type="dxa"/>
          </w:tcPr>
          <w:p w:rsidR="00A659F3" w:rsidRDefault="0023642F">
            <w:pPr>
              <w:pBdr>
                <w:top w:val="nil"/>
                <w:left w:val="nil"/>
                <w:bottom w:val="nil"/>
                <w:right w:val="nil"/>
                <w:between w:val="nil"/>
              </w:pBdr>
              <w:spacing w:before="39"/>
              <w:ind w:left="757"/>
              <w:rPr>
                <w:color w:val="000000"/>
              </w:rPr>
            </w:pPr>
            <w:r>
              <w:rPr>
                <w:color w:val="000000"/>
              </w:rPr>
              <w:t>Cuantum (EUR)</w:t>
            </w:r>
          </w:p>
        </w:tc>
      </w:tr>
      <w:tr w:rsidR="00A659F3">
        <w:trPr>
          <w:trHeight w:val="353"/>
          <w:jc w:val="center"/>
        </w:trPr>
        <w:tc>
          <w:tcPr>
            <w:tcW w:w="2225" w:type="dxa"/>
          </w:tcPr>
          <w:p w:rsidR="00A659F3" w:rsidRDefault="00A659F3">
            <w:pPr>
              <w:pBdr>
                <w:top w:val="nil"/>
                <w:left w:val="nil"/>
                <w:bottom w:val="nil"/>
                <w:right w:val="nil"/>
                <w:between w:val="nil"/>
              </w:pBdr>
              <w:rPr>
                <w:color w:val="000000"/>
                <w:sz w:val="20"/>
                <w:szCs w:val="20"/>
              </w:rPr>
            </w:pPr>
          </w:p>
        </w:tc>
        <w:tc>
          <w:tcPr>
            <w:tcW w:w="3331" w:type="dxa"/>
          </w:tcPr>
          <w:p w:rsidR="00A659F3" w:rsidRDefault="00A659F3">
            <w:pPr>
              <w:pBdr>
                <w:top w:val="nil"/>
                <w:left w:val="nil"/>
                <w:bottom w:val="nil"/>
                <w:right w:val="nil"/>
                <w:between w:val="nil"/>
              </w:pBdr>
              <w:rPr>
                <w:color w:val="000000"/>
                <w:sz w:val="20"/>
                <w:szCs w:val="20"/>
              </w:rPr>
            </w:pPr>
          </w:p>
        </w:tc>
        <w:tc>
          <w:tcPr>
            <w:tcW w:w="3740" w:type="dxa"/>
          </w:tcPr>
          <w:p w:rsidR="00A659F3" w:rsidRDefault="00A659F3">
            <w:pPr>
              <w:pBdr>
                <w:top w:val="nil"/>
                <w:left w:val="nil"/>
                <w:bottom w:val="nil"/>
                <w:right w:val="nil"/>
                <w:between w:val="nil"/>
              </w:pBdr>
              <w:rPr>
                <w:color w:val="000000"/>
                <w:sz w:val="20"/>
                <w:szCs w:val="20"/>
              </w:rPr>
            </w:pPr>
          </w:p>
        </w:tc>
        <w:tc>
          <w:tcPr>
            <w:tcW w:w="1242" w:type="dxa"/>
          </w:tcPr>
          <w:p w:rsidR="00A659F3" w:rsidRDefault="00A659F3">
            <w:pPr>
              <w:pBdr>
                <w:top w:val="nil"/>
                <w:left w:val="nil"/>
                <w:bottom w:val="nil"/>
                <w:right w:val="nil"/>
                <w:between w:val="nil"/>
              </w:pBdr>
              <w:rPr>
                <w:color w:val="000000"/>
                <w:sz w:val="20"/>
                <w:szCs w:val="20"/>
              </w:rPr>
            </w:pPr>
          </w:p>
        </w:tc>
        <w:tc>
          <w:tcPr>
            <w:tcW w:w="2921"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7"/>
        <w:rPr>
          <w:sz w:val="17"/>
          <w:szCs w:val="17"/>
        </w:rPr>
      </w:pPr>
    </w:p>
    <w:p w:rsidR="00A659F3" w:rsidRDefault="0023642F">
      <w:pPr>
        <w:numPr>
          <w:ilvl w:val="0"/>
          <w:numId w:val="36"/>
        </w:numPr>
        <w:pBdr>
          <w:top w:val="nil"/>
          <w:left w:val="nil"/>
          <w:bottom w:val="nil"/>
          <w:right w:val="nil"/>
          <w:between w:val="nil"/>
        </w:pBdr>
        <w:tabs>
          <w:tab w:val="left" w:pos="1132"/>
          <w:tab w:val="left" w:pos="1133"/>
        </w:tabs>
        <w:spacing w:before="89"/>
        <w:ind w:left="1138" w:hanging="778"/>
        <w:rPr>
          <w:color w:val="000000"/>
        </w:rPr>
      </w:pPr>
      <w:r>
        <w:rPr>
          <w:color w:val="000000"/>
        </w:rPr>
        <w:t>Planul de finanțare</w:t>
      </w:r>
    </w:p>
    <w:p w:rsidR="00A659F3" w:rsidRDefault="00A659F3">
      <w:pPr>
        <w:spacing w:before="3"/>
        <w:rPr>
          <w:sz w:val="30"/>
          <w:szCs w:val="30"/>
        </w:rPr>
      </w:pPr>
    </w:p>
    <w:p w:rsidR="00A659F3" w:rsidRDefault="0023642F">
      <w:pPr>
        <w:ind w:left="1132"/>
      </w:pPr>
      <w:r>
        <w:t>Trimitere: articolul 22 alineatul (3) litera (g) punctele (i)-(iii), articolul 112 alineatele (1), (2) și (3), și articolele 14 și 26 din RDC</w:t>
      </w:r>
    </w:p>
    <w:p w:rsidR="00A659F3" w:rsidRDefault="00A659F3">
      <w:pPr>
        <w:spacing w:before="9"/>
        <w:rPr>
          <w:sz w:val="29"/>
          <w:szCs w:val="29"/>
        </w:rPr>
      </w:pPr>
    </w:p>
    <w:p w:rsidR="00A659F3" w:rsidRDefault="0023642F">
      <w:pPr>
        <w:numPr>
          <w:ilvl w:val="1"/>
          <w:numId w:val="36"/>
        </w:numPr>
        <w:pBdr>
          <w:top w:val="nil"/>
          <w:left w:val="nil"/>
          <w:bottom w:val="nil"/>
          <w:right w:val="nil"/>
          <w:between w:val="nil"/>
        </w:pBdr>
        <w:tabs>
          <w:tab w:val="left" w:pos="1133"/>
          <w:tab w:val="left" w:pos="1134"/>
        </w:tabs>
        <w:ind w:left="1133" w:hanging="780"/>
        <w:rPr>
          <w:b/>
          <w:color w:val="000000"/>
          <w:sz w:val="15"/>
          <w:szCs w:val="15"/>
        </w:rPr>
      </w:pPr>
      <w:r>
        <w:rPr>
          <w:color w:val="000000"/>
        </w:rPr>
        <w:t>Transferuri și contribuții</w:t>
      </w:r>
      <w:r>
        <w:rPr>
          <w:color w:val="000000"/>
          <w:vertAlign w:val="superscript"/>
        </w:rPr>
        <w:footnoteReference w:id="38"/>
      </w:r>
      <w:r>
        <w:rPr>
          <w:color w:val="000000"/>
        </w:rPr>
        <w:t xml:space="preserve"> </w:t>
      </w:r>
      <w:r>
        <w:rPr>
          <w:color w:val="366091"/>
        </w:rPr>
        <w:t>N/A</w:t>
      </w:r>
    </w:p>
    <w:p w:rsidR="00A659F3" w:rsidRDefault="00A659F3">
      <w:pPr>
        <w:spacing w:before="1"/>
        <w:rPr>
          <w:b/>
          <w:sz w:val="29"/>
          <w:szCs w:val="29"/>
        </w:rPr>
      </w:pPr>
    </w:p>
    <w:p w:rsidR="00A659F3" w:rsidRDefault="0023642F">
      <w:pPr>
        <w:ind w:left="1132"/>
      </w:pPr>
      <w:r>
        <w:t>Trimitere: articolele 14, 26 și 27 din RDC</w:t>
      </w:r>
    </w:p>
    <w:p w:rsidR="00A659F3" w:rsidRDefault="00A659F3">
      <w:pPr>
        <w:spacing w:before="11"/>
        <w:rPr>
          <w:sz w:val="21"/>
          <w:szCs w:val="21"/>
        </w:rPr>
      </w:pPr>
    </w:p>
    <w:tbl>
      <w:tblPr>
        <w:tblStyle w:val="affffffffffff"/>
        <w:tblW w:w="130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52"/>
        <w:gridCol w:w="9081"/>
      </w:tblGrid>
      <w:tr w:rsidR="00A659F3">
        <w:trPr>
          <w:trHeight w:val="353"/>
        </w:trPr>
        <w:tc>
          <w:tcPr>
            <w:tcW w:w="3952" w:type="dxa"/>
            <w:vMerge w:val="restart"/>
          </w:tcPr>
          <w:p w:rsidR="00A659F3" w:rsidRDefault="0023642F">
            <w:pPr>
              <w:pBdr>
                <w:top w:val="nil"/>
                <w:left w:val="nil"/>
                <w:bottom w:val="nil"/>
                <w:right w:val="nil"/>
                <w:between w:val="nil"/>
              </w:pBdr>
              <w:spacing w:before="26"/>
              <w:ind w:left="87"/>
              <w:rPr>
                <w:color w:val="000000"/>
              </w:rPr>
            </w:pPr>
            <w:r>
              <w:rPr>
                <w:color w:val="000000"/>
              </w:rPr>
              <w:t>Modificare de program asociată cu</w:t>
            </w:r>
          </w:p>
        </w:tc>
        <w:tc>
          <w:tcPr>
            <w:tcW w:w="9081" w:type="dxa"/>
          </w:tcPr>
          <w:p w:rsidR="00A659F3" w:rsidRDefault="0023642F">
            <w:pPr>
              <w:pBdr>
                <w:top w:val="nil"/>
                <w:left w:val="nil"/>
                <w:bottom w:val="nil"/>
                <w:right w:val="nil"/>
                <w:between w:val="nil"/>
              </w:pBdr>
              <w:spacing w:before="26"/>
              <w:ind w:left="402"/>
              <w:rPr>
                <w:color w:val="000000"/>
              </w:rPr>
            </w:pPr>
            <w:r>
              <w:rPr>
                <w:rFonts w:ascii="MS Gothic" w:eastAsia="MS Gothic" w:hAnsi="MS Gothic" w:cs="MS Gothic"/>
                <w:color w:val="000000"/>
              </w:rPr>
              <w:t>☐</w:t>
            </w:r>
            <w:r>
              <w:rPr>
                <w:color w:val="000000"/>
              </w:rPr>
              <w:t xml:space="preserve">  contribuția la InvestEU</w:t>
            </w:r>
          </w:p>
        </w:tc>
      </w:tr>
      <w:tr w:rsidR="00A659F3">
        <w:trPr>
          <w:trHeight w:val="353"/>
        </w:trPr>
        <w:tc>
          <w:tcPr>
            <w:tcW w:w="3952" w:type="dxa"/>
            <w:vMerge/>
          </w:tcPr>
          <w:p w:rsidR="00A659F3" w:rsidRDefault="00A659F3">
            <w:pPr>
              <w:pBdr>
                <w:top w:val="nil"/>
                <w:left w:val="nil"/>
                <w:bottom w:val="nil"/>
                <w:right w:val="nil"/>
                <w:between w:val="nil"/>
              </w:pBdr>
              <w:spacing w:line="276" w:lineRule="auto"/>
              <w:rPr>
                <w:color w:val="000000"/>
              </w:rPr>
            </w:pPr>
          </w:p>
        </w:tc>
        <w:tc>
          <w:tcPr>
            <w:tcW w:w="9081" w:type="dxa"/>
          </w:tcPr>
          <w:p w:rsidR="00A659F3" w:rsidRDefault="0023642F">
            <w:pPr>
              <w:pBdr>
                <w:top w:val="nil"/>
                <w:left w:val="nil"/>
                <w:bottom w:val="nil"/>
                <w:right w:val="nil"/>
                <w:between w:val="nil"/>
              </w:pBdr>
              <w:spacing w:before="39"/>
              <w:ind w:left="402"/>
              <w:rPr>
                <w:color w:val="000000"/>
              </w:rPr>
            </w:pPr>
            <w:r>
              <w:rPr>
                <w:rFonts w:ascii="MS Gothic" w:eastAsia="MS Gothic" w:hAnsi="MS Gothic" w:cs="MS Gothic"/>
                <w:color w:val="000000"/>
              </w:rPr>
              <w:t>☐</w:t>
            </w:r>
            <w:r>
              <w:rPr>
                <w:color w:val="000000"/>
              </w:rPr>
              <w:t xml:space="preserve">  un transfer către instrumente care fac obiectul gestiunii directe sau indirecte</w:t>
            </w:r>
          </w:p>
        </w:tc>
      </w:tr>
      <w:tr w:rsidR="00A659F3">
        <w:trPr>
          <w:trHeight w:val="353"/>
        </w:trPr>
        <w:tc>
          <w:tcPr>
            <w:tcW w:w="3952" w:type="dxa"/>
            <w:vMerge/>
          </w:tcPr>
          <w:p w:rsidR="00A659F3" w:rsidRDefault="00A659F3">
            <w:pPr>
              <w:pBdr>
                <w:top w:val="nil"/>
                <w:left w:val="nil"/>
                <w:bottom w:val="nil"/>
                <w:right w:val="nil"/>
                <w:between w:val="nil"/>
              </w:pBdr>
              <w:spacing w:line="276" w:lineRule="auto"/>
              <w:rPr>
                <w:color w:val="000000"/>
              </w:rPr>
            </w:pPr>
          </w:p>
        </w:tc>
        <w:tc>
          <w:tcPr>
            <w:tcW w:w="9081" w:type="dxa"/>
          </w:tcPr>
          <w:p w:rsidR="00A659F3" w:rsidRDefault="0023642F">
            <w:pPr>
              <w:pBdr>
                <w:top w:val="nil"/>
                <w:left w:val="nil"/>
                <w:bottom w:val="nil"/>
                <w:right w:val="nil"/>
                <w:between w:val="nil"/>
              </w:pBdr>
              <w:spacing w:before="39"/>
              <w:ind w:left="402"/>
              <w:rPr>
                <w:color w:val="000000"/>
              </w:rPr>
            </w:pPr>
            <w:r>
              <w:rPr>
                <w:rFonts w:ascii="MS Gothic" w:eastAsia="MS Gothic" w:hAnsi="MS Gothic" w:cs="MS Gothic"/>
                <w:color w:val="000000"/>
              </w:rPr>
              <w:t>☐</w:t>
            </w:r>
            <w:r>
              <w:rPr>
                <w:color w:val="000000"/>
              </w:rPr>
              <w:t xml:space="preserve">  un transfer între FEDR, FSE+, Fondul de coeziune sau către un alt fond sau către alte fonduri</w:t>
            </w:r>
          </w:p>
        </w:tc>
      </w:tr>
    </w:tbl>
    <w:p w:rsidR="00A659F3" w:rsidRDefault="00A659F3">
      <w:pPr>
        <w:rPr>
          <w:sz w:val="20"/>
          <w:szCs w:val="20"/>
        </w:rPr>
      </w:pPr>
    </w:p>
    <w:p w:rsidR="00A659F3" w:rsidRDefault="00A659F3">
      <w:pPr>
        <w:spacing w:before="10"/>
        <w:rPr>
          <w:sz w:val="21"/>
          <w:szCs w:val="21"/>
        </w:rPr>
      </w:pPr>
    </w:p>
    <w:p w:rsidR="00A659F3" w:rsidRDefault="0023642F">
      <w:pPr>
        <w:ind w:left="353"/>
      </w:pPr>
      <w:r>
        <w:t>Tabelul 5A: Contribuția la InvestEU</w:t>
      </w:r>
      <w:r>
        <w:rPr>
          <w:b/>
          <w:sz w:val="25"/>
          <w:szCs w:val="25"/>
          <w:vertAlign w:val="superscript"/>
        </w:rPr>
        <w:t xml:space="preserve">* </w:t>
      </w:r>
      <w:r>
        <w:t xml:space="preserve">(defalcare pe ani) </w:t>
      </w:r>
      <w:r>
        <w:rPr>
          <w:color w:val="366091"/>
        </w:rPr>
        <w:t>N/A</w:t>
      </w:r>
    </w:p>
    <w:p w:rsidR="00A659F3" w:rsidRDefault="00A659F3"/>
    <w:tbl>
      <w:tblPr>
        <w:tblStyle w:val="affffffffffff0"/>
        <w:tblW w:w="134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6"/>
        <w:gridCol w:w="2525"/>
        <w:gridCol w:w="2730"/>
        <w:gridCol w:w="874"/>
        <w:gridCol w:w="860"/>
        <w:gridCol w:w="860"/>
        <w:gridCol w:w="874"/>
        <w:gridCol w:w="860"/>
        <w:gridCol w:w="860"/>
        <w:gridCol w:w="860"/>
        <w:gridCol w:w="901"/>
      </w:tblGrid>
      <w:tr w:rsidR="00A659F3">
        <w:trPr>
          <w:trHeight w:val="776"/>
          <w:jc w:val="center"/>
        </w:trPr>
        <w:tc>
          <w:tcPr>
            <w:tcW w:w="3781" w:type="dxa"/>
            <w:gridSpan w:val="2"/>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spacing w:before="1"/>
              <w:ind w:left="1166"/>
              <w:rPr>
                <w:color w:val="000000"/>
              </w:rPr>
            </w:pPr>
            <w:r>
              <w:rPr>
                <w:color w:val="000000"/>
              </w:rPr>
              <w:t>Contribuție de la</w:t>
            </w:r>
          </w:p>
        </w:tc>
        <w:tc>
          <w:tcPr>
            <w:tcW w:w="2730"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spacing w:before="1"/>
              <w:ind w:left="770"/>
              <w:rPr>
                <w:color w:val="000000"/>
              </w:rPr>
            </w:pPr>
            <w:r>
              <w:rPr>
                <w:color w:val="000000"/>
              </w:rPr>
              <w:t>Contribuție la</w:t>
            </w:r>
          </w:p>
        </w:tc>
        <w:tc>
          <w:tcPr>
            <w:tcW w:w="6949" w:type="dxa"/>
            <w:gridSpan w:val="8"/>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spacing w:before="1"/>
              <w:ind w:left="2754" w:right="2722"/>
              <w:jc w:val="center"/>
              <w:rPr>
                <w:color w:val="000000"/>
              </w:rPr>
            </w:pPr>
            <w:r>
              <w:rPr>
                <w:color w:val="000000"/>
              </w:rPr>
              <w:t>Defalcare pe ani</w:t>
            </w:r>
          </w:p>
        </w:tc>
      </w:tr>
      <w:tr w:rsidR="00A659F3">
        <w:trPr>
          <w:trHeight w:val="776"/>
          <w:jc w:val="center"/>
        </w:trPr>
        <w:tc>
          <w:tcPr>
            <w:tcW w:w="1256"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spacing w:before="1"/>
              <w:ind w:left="415"/>
              <w:rPr>
                <w:color w:val="000000"/>
              </w:rPr>
            </w:pPr>
            <w:r>
              <w:rPr>
                <w:color w:val="000000"/>
              </w:rPr>
              <w:t>Fond</w:t>
            </w:r>
          </w:p>
        </w:tc>
        <w:tc>
          <w:tcPr>
            <w:tcW w:w="2525"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spacing w:before="1"/>
              <w:ind w:left="401"/>
              <w:rPr>
                <w:color w:val="000000"/>
              </w:rPr>
            </w:pPr>
            <w:r>
              <w:rPr>
                <w:color w:val="000000"/>
              </w:rPr>
              <w:t>Categorie de regiuni</w:t>
            </w:r>
          </w:p>
        </w:tc>
        <w:tc>
          <w:tcPr>
            <w:tcW w:w="2730" w:type="dxa"/>
          </w:tcPr>
          <w:p w:rsidR="00A659F3" w:rsidRDefault="0023642F">
            <w:pPr>
              <w:pBdr>
                <w:top w:val="nil"/>
                <w:left w:val="nil"/>
                <w:bottom w:val="nil"/>
                <w:right w:val="nil"/>
                <w:between w:val="nil"/>
              </w:pBdr>
              <w:spacing w:before="121" w:line="249" w:lineRule="auto"/>
              <w:ind w:left="62" w:right="30"/>
              <w:jc w:val="center"/>
              <w:rPr>
                <w:color w:val="000000"/>
              </w:rPr>
            </w:pPr>
            <w:r>
              <w:rPr>
                <w:color w:val="000000"/>
              </w:rPr>
              <w:t>Componentă (componente)</w:t>
            </w:r>
          </w:p>
          <w:p w:rsidR="00A659F3" w:rsidRDefault="0023642F">
            <w:pPr>
              <w:pBdr>
                <w:top w:val="nil"/>
                <w:left w:val="nil"/>
                <w:bottom w:val="nil"/>
                <w:right w:val="nil"/>
                <w:between w:val="nil"/>
              </w:pBdr>
              <w:spacing w:line="249" w:lineRule="auto"/>
              <w:ind w:left="65" w:right="30"/>
              <w:jc w:val="center"/>
              <w:rPr>
                <w:color w:val="000000"/>
              </w:rPr>
            </w:pPr>
            <w:r>
              <w:rPr>
                <w:color w:val="000000"/>
              </w:rPr>
              <w:t>InvestEU</w:t>
            </w:r>
          </w:p>
        </w:tc>
        <w:tc>
          <w:tcPr>
            <w:tcW w:w="874"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ind w:left="211"/>
              <w:rPr>
                <w:color w:val="000000"/>
              </w:rPr>
            </w:pPr>
            <w:r>
              <w:rPr>
                <w:color w:val="000000"/>
              </w:rPr>
              <w:t>2021</w:t>
            </w:r>
          </w:p>
        </w:tc>
        <w:tc>
          <w:tcPr>
            <w:tcW w:w="860"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ind w:left="210"/>
              <w:rPr>
                <w:color w:val="000000"/>
              </w:rPr>
            </w:pPr>
            <w:r>
              <w:rPr>
                <w:color w:val="000000"/>
              </w:rPr>
              <w:t>2022</w:t>
            </w:r>
          </w:p>
        </w:tc>
        <w:tc>
          <w:tcPr>
            <w:tcW w:w="860"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ind w:left="211"/>
              <w:rPr>
                <w:color w:val="000000"/>
              </w:rPr>
            </w:pPr>
            <w:r>
              <w:rPr>
                <w:color w:val="000000"/>
              </w:rPr>
              <w:t>2023</w:t>
            </w:r>
          </w:p>
        </w:tc>
        <w:tc>
          <w:tcPr>
            <w:tcW w:w="874"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ind w:left="211"/>
              <w:rPr>
                <w:color w:val="000000"/>
              </w:rPr>
            </w:pPr>
            <w:r>
              <w:rPr>
                <w:color w:val="000000"/>
              </w:rPr>
              <w:t>2024</w:t>
            </w:r>
          </w:p>
        </w:tc>
        <w:tc>
          <w:tcPr>
            <w:tcW w:w="860"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ind w:left="197"/>
              <w:rPr>
                <w:color w:val="000000"/>
              </w:rPr>
            </w:pPr>
            <w:r>
              <w:rPr>
                <w:color w:val="000000"/>
              </w:rPr>
              <w:t>2025</w:t>
            </w:r>
          </w:p>
        </w:tc>
        <w:tc>
          <w:tcPr>
            <w:tcW w:w="860"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ind w:left="210"/>
              <w:rPr>
                <w:color w:val="000000"/>
              </w:rPr>
            </w:pPr>
            <w:r>
              <w:rPr>
                <w:color w:val="000000"/>
              </w:rPr>
              <w:t>2026</w:t>
            </w:r>
          </w:p>
        </w:tc>
        <w:tc>
          <w:tcPr>
            <w:tcW w:w="860"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ind w:left="210"/>
              <w:rPr>
                <w:color w:val="000000"/>
              </w:rPr>
            </w:pPr>
            <w:r>
              <w:rPr>
                <w:color w:val="000000"/>
              </w:rPr>
              <w:t>2027</w:t>
            </w:r>
          </w:p>
        </w:tc>
        <w:tc>
          <w:tcPr>
            <w:tcW w:w="901" w:type="dxa"/>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ind w:left="238"/>
              <w:rPr>
                <w:color w:val="000000"/>
              </w:rPr>
            </w:pPr>
            <w:r>
              <w:rPr>
                <w:color w:val="000000"/>
              </w:rPr>
              <w:t>Total</w:t>
            </w:r>
          </w:p>
        </w:tc>
      </w:tr>
      <w:tr w:rsidR="00A659F3">
        <w:trPr>
          <w:trHeight w:val="353"/>
          <w:jc w:val="center"/>
        </w:trPr>
        <w:tc>
          <w:tcPr>
            <w:tcW w:w="1256" w:type="dxa"/>
            <w:vMerge w:val="restart"/>
          </w:tcPr>
          <w:p w:rsidR="00A659F3" w:rsidRDefault="0023642F">
            <w:pPr>
              <w:pBdr>
                <w:top w:val="nil"/>
                <w:left w:val="nil"/>
                <w:bottom w:val="nil"/>
                <w:right w:val="nil"/>
                <w:between w:val="nil"/>
              </w:pBdr>
              <w:spacing w:before="39"/>
              <w:ind w:left="101"/>
              <w:rPr>
                <w:color w:val="000000"/>
              </w:rPr>
            </w:pPr>
            <w:r>
              <w:rPr>
                <w:color w:val="000000"/>
              </w:rPr>
              <w:t>FEDR</w:t>
            </w:r>
          </w:p>
        </w:tc>
        <w:tc>
          <w:tcPr>
            <w:tcW w:w="2525" w:type="dxa"/>
          </w:tcPr>
          <w:p w:rsidR="00A659F3" w:rsidRDefault="0023642F">
            <w:pPr>
              <w:pBdr>
                <w:top w:val="nil"/>
                <w:left w:val="nil"/>
                <w:bottom w:val="nil"/>
                <w:right w:val="nil"/>
                <w:between w:val="nil"/>
              </w:pBdr>
              <w:spacing w:before="39"/>
              <w:ind w:left="101"/>
              <w:rPr>
                <w:color w:val="000000"/>
              </w:rPr>
            </w:pPr>
            <w:r>
              <w:rPr>
                <w:color w:val="000000"/>
              </w:rPr>
              <w:t>Mai dezvoltate</w:t>
            </w:r>
          </w:p>
        </w:tc>
        <w:tc>
          <w:tcPr>
            <w:tcW w:w="273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256" w:type="dxa"/>
            <w:vMerge/>
          </w:tcPr>
          <w:p w:rsidR="00A659F3" w:rsidRDefault="00A659F3">
            <w:pPr>
              <w:pBdr>
                <w:top w:val="nil"/>
                <w:left w:val="nil"/>
                <w:bottom w:val="nil"/>
                <w:right w:val="nil"/>
                <w:between w:val="nil"/>
              </w:pBdr>
              <w:spacing w:line="276" w:lineRule="auto"/>
              <w:rPr>
                <w:color w:val="000000"/>
                <w:sz w:val="20"/>
                <w:szCs w:val="20"/>
              </w:rPr>
            </w:pPr>
          </w:p>
        </w:tc>
        <w:tc>
          <w:tcPr>
            <w:tcW w:w="2525"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273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256" w:type="dxa"/>
            <w:vMerge/>
          </w:tcPr>
          <w:p w:rsidR="00A659F3" w:rsidRDefault="00A659F3">
            <w:pPr>
              <w:pBdr>
                <w:top w:val="nil"/>
                <w:left w:val="nil"/>
                <w:bottom w:val="nil"/>
                <w:right w:val="nil"/>
                <w:between w:val="nil"/>
              </w:pBdr>
              <w:spacing w:line="276" w:lineRule="auto"/>
              <w:rPr>
                <w:color w:val="000000"/>
                <w:sz w:val="20"/>
                <w:szCs w:val="20"/>
              </w:rPr>
            </w:pPr>
          </w:p>
        </w:tc>
        <w:tc>
          <w:tcPr>
            <w:tcW w:w="2525" w:type="dxa"/>
          </w:tcPr>
          <w:p w:rsidR="00A659F3" w:rsidRDefault="0023642F">
            <w:pPr>
              <w:pBdr>
                <w:top w:val="nil"/>
                <w:left w:val="nil"/>
                <w:bottom w:val="nil"/>
                <w:right w:val="nil"/>
                <w:between w:val="nil"/>
              </w:pBdr>
              <w:spacing w:before="39"/>
              <w:ind w:left="101"/>
              <w:rPr>
                <w:color w:val="000000"/>
              </w:rPr>
            </w:pPr>
            <w:r>
              <w:rPr>
                <w:color w:val="000000"/>
              </w:rPr>
              <w:t>Mai puțin dezvoltate</w:t>
            </w:r>
          </w:p>
        </w:tc>
        <w:tc>
          <w:tcPr>
            <w:tcW w:w="273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256" w:type="dxa"/>
            <w:vMerge w:val="restart"/>
          </w:tcPr>
          <w:p w:rsidR="00A659F3" w:rsidRDefault="0023642F">
            <w:pPr>
              <w:pBdr>
                <w:top w:val="nil"/>
                <w:left w:val="nil"/>
                <w:bottom w:val="nil"/>
                <w:right w:val="nil"/>
                <w:between w:val="nil"/>
              </w:pBdr>
              <w:spacing w:before="39"/>
              <w:ind w:left="101"/>
              <w:rPr>
                <w:color w:val="000000"/>
              </w:rPr>
            </w:pPr>
            <w:r>
              <w:rPr>
                <w:color w:val="000000"/>
              </w:rPr>
              <w:t>FSE+</w:t>
            </w:r>
          </w:p>
        </w:tc>
        <w:tc>
          <w:tcPr>
            <w:tcW w:w="2525" w:type="dxa"/>
          </w:tcPr>
          <w:p w:rsidR="00A659F3" w:rsidRDefault="0023642F">
            <w:pPr>
              <w:pBdr>
                <w:top w:val="nil"/>
                <w:left w:val="nil"/>
                <w:bottom w:val="nil"/>
                <w:right w:val="nil"/>
                <w:between w:val="nil"/>
              </w:pBdr>
              <w:spacing w:before="39"/>
              <w:ind w:left="101"/>
              <w:rPr>
                <w:color w:val="000000"/>
              </w:rPr>
            </w:pPr>
            <w:r>
              <w:rPr>
                <w:color w:val="000000"/>
              </w:rPr>
              <w:t>Mai dezvoltate</w:t>
            </w:r>
          </w:p>
        </w:tc>
        <w:tc>
          <w:tcPr>
            <w:tcW w:w="273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256" w:type="dxa"/>
            <w:vMerge/>
          </w:tcPr>
          <w:p w:rsidR="00A659F3" w:rsidRDefault="00A659F3">
            <w:pPr>
              <w:pBdr>
                <w:top w:val="nil"/>
                <w:left w:val="nil"/>
                <w:bottom w:val="nil"/>
                <w:right w:val="nil"/>
                <w:between w:val="nil"/>
              </w:pBdr>
              <w:spacing w:line="276" w:lineRule="auto"/>
              <w:rPr>
                <w:color w:val="000000"/>
                <w:sz w:val="20"/>
                <w:szCs w:val="20"/>
              </w:rPr>
            </w:pPr>
          </w:p>
        </w:tc>
        <w:tc>
          <w:tcPr>
            <w:tcW w:w="2525"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273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r>
      <w:tr w:rsidR="00A659F3">
        <w:trPr>
          <w:trHeight w:val="367"/>
          <w:jc w:val="center"/>
        </w:trPr>
        <w:tc>
          <w:tcPr>
            <w:tcW w:w="1256" w:type="dxa"/>
            <w:vMerge/>
          </w:tcPr>
          <w:p w:rsidR="00A659F3" w:rsidRDefault="00A659F3">
            <w:pPr>
              <w:pBdr>
                <w:top w:val="nil"/>
                <w:left w:val="nil"/>
                <w:bottom w:val="nil"/>
                <w:right w:val="nil"/>
                <w:between w:val="nil"/>
              </w:pBdr>
              <w:spacing w:line="276" w:lineRule="auto"/>
              <w:rPr>
                <w:color w:val="000000"/>
                <w:sz w:val="20"/>
                <w:szCs w:val="20"/>
              </w:rPr>
            </w:pPr>
          </w:p>
        </w:tc>
        <w:tc>
          <w:tcPr>
            <w:tcW w:w="2525" w:type="dxa"/>
          </w:tcPr>
          <w:p w:rsidR="00A659F3" w:rsidRDefault="0023642F">
            <w:pPr>
              <w:pBdr>
                <w:top w:val="nil"/>
                <w:left w:val="nil"/>
                <w:bottom w:val="nil"/>
                <w:right w:val="nil"/>
                <w:between w:val="nil"/>
              </w:pBdr>
              <w:spacing w:before="39"/>
              <w:ind w:left="101"/>
              <w:rPr>
                <w:color w:val="000000"/>
              </w:rPr>
            </w:pPr>
            <w:r>
              <w:rPr>
                <w:color w:val="000000"/>
              </w:rPr>
              <w:t>Mai puțin dezvoltate</w:t>
            </w:r>
          </w:p>
        </w:tc>
        <w:tc>
          <w:tcPr>
            <w:tcW w:w="273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1256" w:type="dxa"/>
          </w:tcPr>
          <w:p w:rsidR="00A659F3" w:rsidRDefault="0023642F">
            <w:pPr>
              <w:pBdr>
                <w:top w:val="nil"/>
                <w:left w:val="nil"/>
                <w:bottom w:val="nil"/>
                <w:right w:val="nil"/>
                <w:between w:val="nil"/>
              </w:pBdr>
              <w:spacing w:before="26" w:line="246" w:lineRule="auto"/>
              <w:ind w:left="101" w:right="251"/>
              <w:rPr>
                <w:color w:val="000000"/>
              </w:rPr>
            </w:pPr>
            <w:r>
              <w:rPr>
                <w:color w:val="000000"/>
              </w:rPr>
              <w:t>Fondul de coeziune</w:t>
            </w:r>
          </w:p>
        </w:tc>
        <w:tc>
          <w:tcPr>
            <w:tcW w:w="2525" w:type="dxa"/>
          </w:tcPr>
          <w:p w:rsidR="00A659F3" w:rsidRDefault="0023642F">
            <w:pPr>
              <w:pBdr>
                <w:top w:val="nil"/>
                <w:left w:val="nil"/>
                <w:bottom w:val="nil"/>
                <w:right w:val="nil"/>
                <w:between w:val="nil"/>
              </w:pBdr>
              <w:spacing w:before="26"/>
              <w:ind w:left="101"/>
              <w:rPr>
                <w:color w:val="000000"/>
              </w:rPr>
            </w:pPr>
            <w:r>
              <w:rPr>
                <w:color w:val="000000"/>
              </w:rPr>
              <w:t>N/A</w:t>
            </w:r>
          </w:p>
        </w:tc>
        <w:tc>
          <w:tcPr>
            <w:tcW w:w="273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256" w:type="dxa"/>
          </w:tcPr>
          <w:p w:rsidR="00A659F3" w:rsidRDefault="0023642F">
            <w:pPr>
              <w:pBdr>
                <w:top w:val="nil"/>
                <w:left w:val="nil"/>
                <w:bottom w:val="nil"/>
                <w:right w:val="nil"/>
                <w:between w:val="nil"/>
              </w:pBdr>
              <w:spacing w:before="39"/>
              <w:ind w:left="101"/>
              <w:rPr>
                <w:color w:val="000000"/>
              </w:rPr>
            </w:pPr>
            <w:r>
              <w:rPr>
                <w:color w:val="000000"/>
              </w:rPr>
              <w:t>FEAMPA</w:t>
            </w:r>
          </w:p>
        </w:tc>
        <w:tc>
          <w:tcPr>
            <w:tcW w:w="2525" w:type="dxa"/>
          </w:tcPr>
          <w:p w:rsidR="00A659F3" w:rsidRDefault="0023642F">
            <w:pPr>
              <w:pBdr>
                <w:top w:val="nil"/>
                <w:left w:val="nil"/>
                <w:bottom w:val="nil"/>
                <w:right w:val="nil"/>
                <w:between w:val="nil"/>
              </w:pBdr>
              <w:spacing w:before="39"/>
              <w:ind w:left="101"/>
              <w:rPr>
                <w:color w:val="000000"/>
              </w:rPr>
            </w:pPr>
            <w:r>
              <w:rPr>
                <w:color w:val="000000"/>
              </w:rPr>
              <w:t>N/A</w:t>
            </w:r>
          </w:p>
        </w:tc>
        <w:tc>
          <w:tcPr>
            <w:tcW w:w="273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860" w:type="dxa"/>
          </w:tcPr>
          <w:p w:rsidR="00A659F3" w:rsidRDefault="00A659F3">
            <w:pPr>
              <w:pBdr>
                <w:top w:val="nil"/>
                <w:left w:val="nil"/>
                <w:bottom w:val="nil"/>
                <w:right w:val="nil"/>
                <w:between w:val="nil"/>
              </w:pBdr>
              <w:rPr>
                <w:color w:val="000000"/>
                <w:sz w:val="20"/>
                <w:szCs w:val="20"/>
              </w:rPr>
            </w:pPr>
          </w:p>
        </w:tc>
        <w:tc>
          <w:tcPr>
            <w:tcW w:w="901" w:type="dxa"/>
          </w:tcPr>
          <w:p w:rsidR="00A659F3" w:rsidRDefault="00A659F3">
            <w:pPr>
              <w:pBdr>
                <w:top w:val="nil"/>
                <w:left w:val="nil"/>
                <w:bottom w:val="nil"/>
                <w:right w:val="nil"/>
                <w:between w:val="nil"/>
              </w:pBdr>
              <w:rPr>
                <w:color w:val="000000"/>
                <w:sz w:val="20"/>
                <w:szCs w:val="20"/>
              </w:rPr>
            </w:pPr>
          </w:p>
        </w:tc>
      </w:tr>
    </w:tbl>
    <w:p w:rsidR="00A659F3" w:rsidRDefault="0023642F">
      <w:pPr>
        <w:tabs>
          <w:tab w:val="left" w:pos="1131"/>
        </w:tabs>
        <w:spacing w:before="90" w:line="254" w:lineRule="auto"/>
        <w:ind w:left="353"/>
      </w:pPr>
      <w:r>
        <w:rPr>
          <w:b/>
          <w:sz w:val="25"/>
          <w:szCs w:val="25"/>
          <w:vertAlign w:val="superscript"/>
        </w:rPr>
        <w:t>*</w:t>
      </w:r>
      <w:r>
        <w:rPr>
          <w:b/>
          <w:sz w:val="25"/>
          <w:szCs w:val="25"/>
          <w:vertAlign w:val="superscript"/>
        </w:rPr>
        <w:tab/>
      </w:r>
      <w:r>
        <w:t>La fiecare nouă cerere de contribuție se stabilesc, printr-o modificare de program, cuantumurile totale pentru fiecare an, pe fonduri și pe</w:t>
      </w:r>
    </w:p>
    <w:p w:rsidR="00A659F3" w:rsidRDefault="0023642F">
      <w:pPr>
        <w:spacing w:line="249" w:lineRule="auto"/>
        <w:ind w:left="1131"/>
      </w:pPr>
      <w:r>
        <w:t>categorii de regiuni.</w:t>
      </w:r>
    </w:p>
    <w:p w:rsidR="00A659F3" w:rsidRDefault="00A659F3">
      <w:pPr>
        <w:spacing w:before="3"/>
        <w:rPr>
          <w:sz w:val="19"/>
          <w:szCs w:val="19"/>
        </w:rPr>
      </w:pPr>
    </w:p>
    <w:p w:rsidR="00A659F3" w:rsidRDefault="0023642F">
      <w:pPr>
        <w:spacing w:before="92"/>
        <w:ind w:left="285"/>
      </w:pPr>
      <w:r>
        <w:t>Tabelul 15B: Contribuții la InvestEU</w:t>
      </w:r>
      <w:r>
        <w:rPr>
          <w:b/>
          <w:sz w:val="25"/>
          <w:szCs w:val="25"/>
          <w:vertAlign w:val="superscript"/>
        </w:rPr>
        <w:t xml:space="preserve">* </w:t>
      </w:r>
      <w:r>
        <w:t xml:space="preserve">(rezumat) </w:t>
      </w:r>
      <w:r>
        <w:rPr>
          <w:color w:val="366091"/>
        </w:rPr>
        <w:t>N/A</w:t>
      </w:r>
    </w:p>
    <w:p w:rsidR="00A659F3" w:rsidRDefault="00A659F3">
      <w:pPr>
        <w:spacing w:before="11"/>
        <w:rPr>
          <w:sz w:val="21"/>
          <w:szCs w:val="21"/>
        </w:rPr>
      </w:pPr>
    </w:p>
    <w:tbl>
      <w:tblPr>
        <w:tblStyle w:val="affffffffffff1"/>
        <w:tblW w:w="134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8"/>
        <w:gridCol w:w="1542"/>
        <w:gridCol w:w="2525"/>
        <w:gridCol w:w="2429"/>
        <w:gridCol w:w="1555"/>
        <w:gridCol w:w="2415"/>
        <w:gridCol w:w="1910"/>
      </w:tblGrid>
      <w:tr w:rsidR="00A659F3">
        <w:trPr>
          <w:trHeight w:val="839"/>
          <w:jc w:val="center"/>
        </w:trPr>
        <w:tc>
          <w:tcPr>
            <w:tcW w:w="1078" w:type="dxa"/>
            <w:vMerge w:val="restart"/>
          </w:tcPr>
          <w:p w:rsidR="00A659F3" w:rsidRDefault="00A659F3">
            <w:pPr>
              <w:pBdr>
                <w:top w:val="nil"/>
                <w:left w:val="nil"/>
                <w:bottom w:val="nil"/>
                <w:right w:val="nil"/>
                <w:between w:val="nil"/>
              </w:pBdr>
              <w:rPr>
                <w:color w:val="000000"/>
                <w:sz w:val="20"/>
                <w:szCs w:val="20"/>
              </w:rPr>
            </w:pPr>
          </w:p>
        </w:tc>
        <w:tc>
          <w:tcPr>
            <w:tcW w:w="1542" w:type="dxa"/>
            <w:tcBorders>
              <w:bottom w:val="nil"/>
            </w:tcBorders>
          </w:tcPr>
          <w:p w:rsidR="00A659F3" w:rsidRDefault="0023642F">
            <w:pPr>
              <w:pBdr>
                <w:top w:val="nil"/>
                <w:left w:val="nil"/>
                <w:bottom w:val="nil"/>
                <w:right w:val="nil"/>
                <w:between w:val="nil"/>
              </w:pBdr>
              <w:spacing w:before="168" w:line="232" w:lineRule="auto"/>
              <w:ind w:left="497" w:right="187" w:hanging="273"/>
              <w:rPr>
                <w:color w:val="000000"/>
              </w:rPr>
            </w:pPr>
            <w:r>
              <w:rPr>
                <w:color w:val="000000"/>
              </w:rPr>
              <w:t>Categorie de regiuni</w:t>
            </w:r>
          </w:p>
        </w:tc>
        <w:tc>
          <w:tcPr>
            <w:tcW w:w="2525" w:type="dxa"/>
            <w:tcBorders>
              <w:bottom w:val="nil"/>
            </w:tcBorders>
          </w:tcPr>
          <w:p w:rsidR="00A659F3" w:rsidRDefault="0023642F">
            <w:pPr>
              <w:pBdr>
                <w:top w:val="nil"/>
                <w:left w:val="nil"/>
                <w:bottom w:val="nil"/>
                <w:right w:val="nil"/>
                <w:between w:val="nil"/>
              </w:pBdr>
              <w:spacing w:before="162" w:line="249" w:lineRule="auto"/>
              <w:ind w:left="280" w:right="265"/>
              <w:jc w:val="center"/>
              <w:rPr>
                <w:color w:val="000000"/>
              </w:rPr>
            </w:pPr>
            <w:r>
              <w:rPr>
                <w:color w:val="000000"/>
              </w:rPr>
              <w:t>Componenta 1</w:t>
            </w:r>
          </w:p>
          <w:p w:rsidR="00A659F3" w:rsidRDefault="0023642F">
            <w:pPr>
              <w:pBdr>
                <w:top w:val="nil"/>
                <w:left w:val="nil"/>
                <w:bottom w:val="nil"/>
                <w:right w:val="nil"/>
                <w:between w:val="nil"/>
              </w:pBdr>
              <w:spacing w:line="249" w:lineRule="auto"/>
              <w:ind w:left="280" w:right="277"/>
              <w:jc w:val="center"/>
              <w:rPr>
                <w:color w:val="000000"/>
              </w:rPr>
            </w:pPr>
            <w:r>
              <w:rPr>
                <w:color w:val="000000"/>
              </w:rPr>
              <w:t>Infrastructură durabilă</w:t>
            </w:r>
          </w:p>
        </w:tc>
        <w:tc>
          <w:tcPr>
            <w:tcW w:w="2429" w:type="dxa"/>
            <w:tcBorders>
              <w:bottom w:val="nil"/>
            </w:tcBorders>
          </w:tcPr>
          <w:p w:rsidR="00A659F3" w:rsidRDefault="0023642F">
            <w:pPr>
              <w:pBdr>
                <w:top w:val="nil"/>
                <w:left w:val="nil"/>
                <w:bottom w:val="nil"/>
                <w:right w:val="nil"/>
                <w:between w:val="nil"/>
              </w:pBdr>
              <w:spacing w:before="162" w:line="249" w:lineRule="auto"/>
              <w:ind w:left="257" w:right="254"/>
              <w:jc w:val="center"/>
              <w:rPr>
                <w:color w:val="000000"/>
              </w:rPr>
            </w:pPr>
            <w:r>
              <w:rPr>
                <w:color w:val="000000"/>
              </w:rPr>
              <w:t>Componenta 2</w:t>
            </w:r>
          </w:p>
          <w:p w:rsidR="00A659F3" w:rsidRDefault="0023642F">
            <w:pPr>
              <w:pBdr>
                <w:top w:val="nil"/>
                <w:left w:val="nil"/>
                <w:bottom w:val="nil"/>
                <w:right w:val="nil"/>
                <w:between w:val="nil"/>
              </w:pBdr>
              <w:spacing w:line="249" w:lineRule="auto"/>
              <w:ind w:left="257" w:right="264"/>
              <w:jc w:val="center"/>
              <w:rPr>
                <w:color w:val="000000"/>
              </w:rPr>
            </w:pPr>
            <w:r>
              <w:rPr>
                <w:color w:val="000000"/>
              </w:rPr>
              <w:t>Inovare și digitalizare</w:t>
            </w:r>
          </w:p>
        </w:tc>
        <w:tc>
          <w:tcPr>
            <w:tcW w:w="1555" w:type="dxa"/>
            <w:tcBorders>
              <w:bottom w:val="nil"/>
            </w:tcBorders>
          </w:tcPr>
          <w:p w:rsidR="00A659F3" w:rsidRDefault="0023642F">
            <w:pPr>
              <w:pBdr>
                <w:top w:val="nil"/>
                <w:left w:val="nil"/>
                <w:bottom w:val="nil"/>
                <w:right w:val="nil"/>
                <w:between w:val="nil"/>
              </w:pBdr>
              <w:spacing w:before="168" w:line="232" w:lineRule="auto"/>
              <w:ind w:left="553" w:right="117" w:hanging="424"/>
              <w:rPr>
                <w:color w:val="000000"/>
              </w:rPr>
            </w:pPr>
            <w:r>
              <w:rPr>
                <w:color w:val="000000"/>
              </w:rPr>
              <w:t>Componenta 3 IMM</w:t>
            </w:r>
          </w:p>
        </w:tc>
        <w:tc>
          <w:tcPr>
            <w:tcW w:w="2415" w:type="dxa"/>
            <w:tcBorders>
              <w:bottom w:val="nil"/>
            </w:tcBorders>
          </w:tcPr>
          <w:p w:rsidR="00A659F3" w:rsidRDefault="0023642F">
            <w:pPr>
              <w:pBdr>
                <w:top w:val="nil"/>
                <w:left w:val="nil"/>
                <w:bottom w:val="nil"/>
                <w:right w:val="nil"/>
                <w:between w:val="nil"/>
              </w:pBdr>
              <w:spacing w:before="45" w:line="232" w:lineRule="auto"/>
              <w:ind w:left="391" w:right="376" w:hanging="20"/>
              <w:jc w:val="center"/>
              <w:rPr>
                <w:color w:val="000000"/>
              </w:rPr>
            </w:pPr>
            <w:r>
              <w:rPr>
                <w:color w:val="000000"/>
              </w:rPr>
              <w:t>Componenta 4 Investiții sociale și competențe</w:t>
            </w:r>
          </w:p>
        </w:tc>
        <w:tc>
          <w:tcPr>
            <w:tcW w:w="1910" w:type="dxa"/>
            <w:tcBorders>
              <w:bottom w:val="nil"/>
            </w:tcBorders>
          </w:tcPr>
          <w:p w:rsidR="00A659F3" w:rsidRDefault="00A659F3">
            <w:pPr>
              <w:pBdr>
                <w:top w:val="nil"/>
                <w:left w:val="nil"/>
                <w:bottom w:val="nil"/>
                <w:right w:val="nil"/>
                <w:between w:val="nil"/>
              </w:pBdr>
              <w:spacing w:before="9"/>
              <w:rPr>
                <w:color w:val="000000"/>
                <w:sz w:val="24"/>
                <w:szCs w:val="24"/>
              </w:rPr>
            </w:pPr>
          </w:p>
          <w:p w:rsidR="00A659F3" w:rsidRDefault="0023642F">
            <w:pPr>
              <w:pBdr>
                <w:top w:val="nil"/>
                <w:left w:val="nil"/>
                <w:bottom w:val="nil"/>
                <w:right w:val="nil"/>
                <w:between w:val="nil"/>
              </w:pBdr>
              <w:ind w:left="75" w:right="33"/>
              <w:jc w:val="center"/>
              <w:rPr>
                <w:color w:val="000000"/>
              </w:rPr>
            </w:pPr>
            <w:r>
              <w:rPr>
                <w:color w:val="000000"/>
              </w:rPr>
              <w:t>Total</w:t>
            </w:r>
          </w:p>
        </w:tc>
      </w:tr>
      <w:tr w:rsidR="00A659F3">
        <w:trPr>
          <w:trHeight w:val="359"/>
          <w:jc w:val="center"/>
        </w:trPr>
        <w:tc>
          <w:tcPr>
            <w:tcW w:w="1078" w:type="dxa"/>
            <w:vMerge/>
          </w:tcPr>
          <w:p w:rsidR="00A659F3" w:rsidRDefault="00A659F3">
            <w:pPr>
              <w:pBdr>
                <w:top w:val="nil"/>
                <w:left w:val="nil"/>
                <w:bottom w:val="nil"/>
                <w:right w:val="nil"/>
                <w:between w:val="nil"/>
              </w:pBdr>
              <w:spacing w:line="276" w:lineRule="auto"/>
              <w:rPr>
                <w:color w:val="000000"/>
              </w:rPr>
            </w:pPr>
          </w:p>
        </w:tc>
        <w:tc>
          <w:tcPr>
            <w:tcW w:w="1542" w:type="dxa"/>
            <w:tcBorders>
              <w:top w:val="nil"/>
            </w:tcBorders>
          </w:tcPr>
          <w:p w:rsidR="00A659F3" w:rsidRDefault="00A659F3">
            <w:pPr>
              <w:pBdr>
                <w:top w:val="nil"/>
                <w:left w:val="nil"/>
                <w:bottom w:val="nil"/>
                <w:right w:val="nil"/>
                <w:between w:val="nil"/>
              </w:pBdr>
              <w:rPr>
                <w:color w:val="000000"/>
                <w:sz w:val="20"/>
                <w:szCs w:val="20"/>
              </w:rPr>
            </w:pPr>
          </w:p>
        </w:tc>
        <w:tc>
          <w:tcPr>
            <w:tcW w:w="2525" w:type="dxa"/>
            <w:tcBorders>
              <w:top w:val="nil"/>
            </w:tcBorders>
          </w:tcPr>
          <w:p w:rsidR="00A659F3" w:rsidRDefault="0023642F">
            <w:pPr>
              <w:pBdr>
                <w:top w:val="nil"/>
                <w:left w:val="nil"/>
                <w:bottom w:val="nil"/>
                <w:right w:val="nil"/>
                <w:between w:val="nil"/>
              </w:pBdr>
              <w:spacing w:before="45"/>
              <w:ind w:left="280" w:right="274"/>
              <w:jc w:val="center"/>
              <w:rPr>
                <w:color w:val="000000"/>
              </w:rPr>
            </w:pPr>
            <w:r>
              <w:rPr>
                <w:color w:val="000000"/>
              </w:rPr>
              <w:t>(a)</w:t>
            </w:r>
          </w:p>
        </w:tc>
        <w:tc>
          <w:tcPr>
            <w:tcW w:w="2429" w:type="dxa"/>
            <w:tcBorders>
              <w:top w:val="nil"/>
            </w:tcBorders>
          </w:tcPr>
          <w:p w:rsidR="00A659F3" w:rsidRDefault="0023642F">
            <w:pPr>
              <w:pBdr>
                <w:top w:val="nil"/>
                <w:left w:val="nil"/>
                <w:bottom w:val="nil"/>
                <w:right w:val="nil"/>
                <w:between w:val="nil"/>
              </w:pBdr>
              <w:spacing w:before="45"/>
              <w:ind w:left="257" w:right="250"/>
              <w:jc w:val="center"/>
              <w:rPr>
                <w:color w:val="000000"/>
              </w:rPr>
            </w:pPr>
            <w:r>
              <w:rPr>
                <w:color w:val="000000"/>
              </w:rPr>
              <w:t>(b)</w:t>
            </w:r>
          </w:p>
        </w:tc>
        <w:tc>
          <w:tcPr>
            <w:tcW w:w="1555" w:type="dxa"/>
            <w:tcBorders>
              <w:top w:val="nil"/>
            </w:tcBorders>
          </w:tcPr>
          <w:p w:rsidR="00A659F3" w:rsidRDefault="0023642F">
            <w:pPr>
              <w:pBdr>
                <w:top w:val="nil"/>
                <w:left w:val="nil"/>
                <w:bottom w:val="nil"/>
                <w:right w:val="nil"/>
                <w:between w:val="nil"/>
              </w:pBdr>
              <w:spacing w:before="45"/>
              <w:ind w:left="130" w:right="107"/>
              <w:jc w:val="center"/>
              <w:rPr>
                <w:color w:val="000000"/>
              </w:rPr>
            </w:pPr>
            <w:r>
              <w:rPr>
                <w:color w:val="000000"/>
              </w:rPr>
              <w:t>(c)</w:t>
            </w:r>
          </w:p>
        </w:tc>
        <w:tc>
          <w:tcPr>
            <w:tcW w:w="2415" w:type="dxa"/>
            <w:tcBorders>
              <w:top w:val="nil"/>
            </w:tcBorders>
          </w:tcPr>
          <w:p w:rsidR="00A659F3" w:rsidRDefault="0023642F">
            <w:pPr>
              <w:pBdr>
                <w:top w:val="nil"/>
                <w:left w:val="nil"/>
                <w:bottom w:val="nil"/>
                <w:right w:val="nil"/>
                <w:between w:val="nil"/>
              </w:pBdr>
              <w:spacing w:before="45"/>
              <w:ind w:left="1051" w:right="1052"/>
              <w:jc w:val="center"/>
              <w:rPr>
                <w:color w:val="000000"/>
              </w:rPr>
            </w:pPr>
            <w:r>
              <w:rPr>
                <w:color w:val="000000"/>
              </w:rPr>
              <w:t>(d)</w:t>
            </w:r>
          </w:p>
        </w:tc>
        <w:tc>
          <w:tcPr>
            <w:tcW w:w="1910" w:type="dxa"/>
            <w:tcBorders>
              <w:top w:val="nil"/>
            </w:tcBorders>
          </w:tcPr>
          <w:p w:rsidR="00A659F3" w:rsidRDefault="0023642F">
            <w:pPr>
              <w:pBdr>
                <w:top w:val="nil"/>
                <w:left w:val="nil"/>
                <w:bottom w:val="nil"/>
                <w:right w:val="nil"/>
                <w:between w:val="nil"/>
              </w:pBdr>
              <w:spacing w:before="45"/>
              <w:ind w:left="75" w:right="61"/>
              <w:jc w:val="center"/>
              <w:rPr>
                <w:color w:val="000000"/>
              </w:rPr>
            </w:pPr>
            <w:r>
              <w:rPr>
                <w:color w:val="000000"/>
              </w:rPr>
              <w:t>(f)=(a)+(b)+(c)+(d)</w:t>
            </w:r>
          </w:p>
        </w:tc>
      </w:tr>
      <w:tr w:rsidR="00A659F3">
        <w:trPr>
          <w:trHeight w:val="353"/>
          <w:jc w:val="center"/>
        </w:trPr>
        <w:tc>
          <w:tcPr>
            <w:tcW w:w="1078" w:type="dxa"/>
            <w:vMerge w:val="restart"/>
          </w:tcPr>
          <w:p w:rsidR="00A659F3" w:rsidRDefault="0023642F">
            <w:pPr>
              <w:pBdr>
                <w:top w:val="nil"/>
                <w:left w:val="nil"/>
                <w:bottom w:val="nil"/>
                <w:right w:val="nil"/>
                <w:between w:val="nil"/>
              </w:pBdr>
              <w:spacing w:before="39"/>
              <w:ind w:left="101"/>
              <w:rPr>
                <w:color w:val="000000"/>
              </w:rPr>
            </w:pPr>
            <w:r>
              <w:rPr>
                <w:color w:val="000000"/>
              </w:rPr>
              <w:t>FEDR</w:t>
            </w:r>
          </w:p>
        </w:tc>
        <w:tc>
          <w:tcPr>
            <w:tcW w:w="1542" w:type="dxa"/>
          </w:tcPr>
          <w:p w:rsidR="00A659F3" w:rsidRDefault="0023642F">
            <w:pPr>
              <w:pBdr>
                <w:top w:val="nil"/>
                <w:left w:val="nil"/>
                <w:bottom w:val="nil"/>
                <w:right w:val="nil"/>
                <w:between w:val="nil"/>
              </w:pBdr>
              <w:spacing w:before="39"/>
              <w:ind w:left="102"/>
              <w:rPr>
                <w:color w:val="000000"/>
              </w:rPr>
            </w:pPr>
            <w:r>
              <w:rPr>
                <w:color w:val="000000"/>
              </w:rPr>
              <w:t>Mai dezvoltate</w:t>
            </w:r>
          </w:p>
        </w:tc>
        <w:tc>
          <w:tcPr>
            <w:tcW w:w="2525" w:type="dxa"/>
          </w:tcPr>
          <w:p w:rsidR="00A659F3" w:rsidRDefault="00A659F3">
            <w:pPr>
              <w:pBdr>
                <w:top w:val="nil"/>
                <w:left w:val="nil"/>
                <w:bottom w:val="nil"/>
                <w:right w:val="nil"/>
                <w:between w:val="nil"/>
              </w:pBdr>
              <w:rPr>
                <w:color w:val="000000"/>
                <w:sz w:val="20"/>
                <w:szCs w:val="20"/>
              </w:rPr>
            </w:pPr>
          </w:p>
        </w:tc>
        <w:tc>
          <w:tcPr>
            <w:tcW w:w="2429" w:type="dxa"/>
          </w:tcPr>
          <w:p w:rsidR="00A659F3" w:rsidRDefault="00A659F3">
            <w:pPr>
              <w:pBdr>
                <w:top w:val="nil"/>
                <w:left w:val="nil"/>
                <w:bottom w:val="nil"/>
                <w:right w:val="nil"/>
                <w:between w:val="nil"/>
              </w:pBdr>
              <w:rPr>
                <w:color w:val="000000"/>
                <w:sz w:val="20"/>
                <w:szCs w:val="20"/>
              </w:rPr>
            </w:pPr>
          </w:p>
        </w:tc>
        <w:tc>
          <w:tcPr>
            <w:tcW w:w="1555" w:type="dxa"/>
          </w:tcPr>
          <w:p w:rsidR="00A659F3" w:rsidRDefault="00A659F3">
            <w:pPr>
              <w:pBdr>
                <w:top w:val="nil"/>
                <w:left w:val="nil"/>
                <w:bottom w:val="nil"/>
                <w:right w:val="nil"/>
                <w:between w:val="nil"/>
              </w:pBdr>
              <w:rPr>
                <w:color w:val="000000"/>
                <w:sz w:val="20"/>
                <w:szCs w:val="20"/>
              </w:rPr>
            </w:pPr>
          </w:p>
        </w:tc>
        <w:tc>
          <w:tcPr>
            <w:tcW w:w="2415" w:type="dxa"/>
          </w:tcPr>
          <w:p w:rsidR="00A659F3" w:rsidRDefault="00A659F3">
            <w:pPr>
              <w:pBdr>
                <w:top w:val="nil"/>
                <w:left w:val="nil"/>
                <w:bottom w:val="nil"/>
                <w:right w:val="nil"/>
                <w:between w:val="nil"/>
              </w:pBdr>
              <w:rPr>
                <w:color w:val="000000"/>
                <w:sz w:val="20"/>
                <w:szCs w:val="20"/>
              </w:rPr>
            </w:pPr>
          </w:p>
        </w:tc>
        <w:tc>
          <w:tcPr>
            <w:tcW w:w="1910" w:type="dxa"/>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1078" w:type="dxa"/>
            <w:vMerge/>
          </w:tcPr>
          <w:p w:rsidR="00A659F3" w:rsidRDefault="00A659F3">
            <w:pPr>
              <w:pBdr>
                <w:top w:val="nil"/>
                <w:left w:val="nil"/>
                <w:bottom w:val="nil"/>
                <w:right w:val="nil"/>
                <w:between w:val="nil"/>
              </w:pBdr>
              <w:spacing w:line="276" w:lineRule="auto"/>
              <w:rPr>
                <w:color w:val="000000"/>
                <w:sz w:val="20"/>
                <w:szCs w:val="20"/>
              </w:rPr>
            </w:pPr>
          </w:p>
        </w:tc>
        <w:tc>
          <w:tcPr>
            <w:tcW w:w="1542" w:type="dxa"/>
          </w:tcPr>
          <w:p w:rsidR="00A659F3" w:rsidRDefault="0023642F">
            <w:pPr>
              <w:pBdr>
                <w:top w:val="nil"/>
                <w:left w:val="nil"/>
                <w:bottom w:val="nil"/>
                <w:right w:val="nil"/>
                <w:between w:val="nil"/>
              </w:pBdr>
              <w:spacing w:before="39" w:line="249" w:lineRule="auto"/>
              <w:ind w:left="102"/>
              <w:rPr>
                <w:color w:val="000000"/>
              </w:rPr>
            </w:pPr>
            <w:r>
              <w:rPr>
                <w:color w:val="000000"/>
              </w:rPr>
              <w:t>Mai puțin</w:t>
            </w:r>
          </w:p>
          <w:p w:rsidR="00A659F3" w:rsidRDefault="0023642F">
            <w:pPr>
              <w:pBdr>
                <w:top w:val="nil"/>
                <w:left w:val="nil"/>
                <w:bottom w:val="nil"/>
                <w:right w:val="nil"/>
                <w:between w:val="nil"/>
              </w:pBdr>
              <w:spacing w:line="249" w:lineRule="auto"/>
              <w:ind w:left="102"/>
              <w:rPr>
                <w:color w:val="000000"/>
              </w:rPr>
            </w:pPr>
            <w:r>
              <w:rPr>
                <w:color w:val="000000"/>
              </w:rPr>
              <w:t>dezvoltate</w:t>
            </w:r>
          </w:p>
        </w:tc>
        <w:tc>
          <w:tcPr>
            <w:tcW w:w="2525" w:type="dxa"/>
          </w:tcPr>
          <w:p w:rsidR="00A659F3" w:rsidRDefault="00A659F3">
            <w:pPr>
              <w:pBdr>
                <w:top w:val="nil"/>
                <w:left w:val="nil"/>
                <w:bottom w:val="nil"/>
                <w:right w:val="nil"/>
                <w:between w:val="nil"/>
              </w:pBdr>
              <w:rPr>
                <w:color w:val="000000"/>
                <w:sz w:val="20"/>
                <w:szCs w:val="20"/>
              </w:rPr>
            </w:pPr>
          </w:p>
        </w:tc>
        <w:tc>
          <w:tcPr>
            <w:tcW w:w="2429" w:type="dxa"/>
          </w:tcPr>
          <w:p w:rsidR="00A659F3" w:rsidRDefault="00A659F3">
            <w:pPr>
              <w:pBdr>
                <w:top w:val="nil"/>
                <w:left w:val="nil"/>
                <w:bottom w:val="nil"/>
                <w:right w:val="nil"/>
                <w:between w:val="nil"/>
              </w:pBdr>
              <w:rPr>
                <w:color w:val="000000"/>
                <w:sz w:val="20"/>
                <w:szCs w:val="20"/>
              </w:rPr>
            </w:pPr>
          </w:p>
        </w:tc>
        <w:tc>
          <w:tcPr>
            <w:tcW w:w="1555" w:type="dxa"/>
          </w:tcPr>
          <w:p w:rsidR="00A659F3" w:rsidRDefault="00A659F3">
            <w:pPr>
              <w:pBdr>
                <w:top w:val="nil"/>
                <w:left w:val="nil"/>
                <w:bottom w:val="nil"/>
                <w:right w:val="nil"/>
                <w:between w:val="nil"/>
              </w:pBdr>
              <w:rPr>
                <w:color w:val="000000"/>
                <w:sz w:val="20"/>
                <w:szCs w:val="20"/>
              </w:rPr>
            </w:pPr>
          </w:p>
        </w:tc>
        <w:tc>
          <w:tcPr>
            <w:tcW w:w="2415" w:type="dxa"/>
          </w:tcPr>
          <w:p w:rsidR="00A659F3" w:rsidRDefault="00A659F3">
            <w:pPr>
              <w:pBdr>
                <w:top w:val="nil"/>
                <w:left w:val="nil"/>
                <w:bottom w:val="nil"/>
                <w:right w:val="nil"/>
                <w:between w:val="nil"/>
              </w:pBdr>
              <w:rPr>
                <w:color w:val="000000"/>
                <w:sz w:val="20"/>
                <w:szCs w:val="20"/>
              </w:rPr>
            </w:pPr>
          </w:p>
        </w:tc>
        <w:tc>
          <w:tcPr>
            <w:tcW w:w="1910"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78" w:type="dxa"/>
            <w:vMerge/>
          </w:tcPr>
          <w:p w:rsidR="00A659F3" w:rsidRDefault="00A659F3">
            <w:pPr>
              <w:pBdr>
                <w:top w:val="nil"/>
                <w:left w:val="nil"/>
                <w:bottom w:val="nil"/>
                <w:right w:val="nil"/>
                <w:between w:val="nil"/>
              </w:pBdr>
              <w:spacing w:line="276" w:lineRule="auto"/>
              <w:rPr>
                <w:color w:val="000000"/>
                <w:sz w:val="20"/>
                <w:szCs w:val="20"/>
              </w:rPr>
            </w:pPr>
          </w:p>
        </w:tc>
        <w:tc>
          <w:tcPr>
            <w:tcW w:w="1542" w:type="dxa"/>
          </w:tcPr>
          <w:p w:rsidR="00A659F3" w:rsidRDefault="0023642F">
            <w:pPr>
              <w:pBdr>
                <w:top w:val="nil"/>
                <w:left w:val="nil"/>
                <w:bottom w:val="nil"/>
                <w:right w:val="nil"/>
                <w:between w:val="nil"/>
              </w:pBdr>
              <w:spacing w:before="26"/>
              <w:ind w:left="102"/>
              <w:rPr>
                <w:color w:val="000000"/>
              </w:rPr>
            </w:pPr>
            <w:r>
              <w:rPr>
                <w:color w:val="000000"/>
              </w:rPr>
              <w:t>De tranziție</w:t>
            </w:r>
          </w:p>
        </w:tc>
        <w:tc>
          <w:tcPr>
            <w:tcW w:w="2525" w:type="dxa"/>
          </w:tcPr>
          <w:p w:rsidR="00A659F3" w:rsidRDefault="00A659F3">
            <w:pPr>
              <w:pBdr>
                <w:top w:val="nil"/>
                <w:left w:val="nil"/>
                <w:bottom w:val="nil"/>
                <w:right w:val="nil"/>
                <w:between w:val="nil"/>
              </w:pBdr>
              <w:rPr>
                <w:color w:val="000000"/>
                <w:sz w:val="20"/>
                <w:szCs w:val="20"/>
              </w:rPr>
            </w:pPr>
          </w:p>
        </w:tc>
        <w:tc>
          <w:tcPr>
            <w:tcW w:w="2429" w:type="dxa"/>
          </w:tcPr>
          <w:p w:rsidR="00A659F3" w:rsidRDefault="00A659F3">
            <w:pPr>
              <w:pBdr>
                <w:top w:val="nil"/>
                <w:left w:val="nil"/>
                <w:bottom w:val="nil"/>
                <w:right w:val="nil"/>
                <w:between w:val="nil"/>
              </w:pBdr>
              <w:rPr>
                <w:color w:val="000000"/>
                <w:sz w:val="20"/>
                <w:szCs w:val="20"/>
              </w:rPr>
            </w:pPr>
          </w:p>
        </w:tc>
        <w:tc>
          <w:tcPr>
            <w:tcW w:w="1555" w:type="dxa"/>
          </w:tcPr>
          <w:p w:rsidR="00A659F3" w:rsidRDefault="00A659F3">
            <w:pPr>
              <w:pBdr>
                <w:top w:val="nil"/>
                <w:left w:val="nil"/>
                <w:bottom w:val="nil"/>
                <w:right w:val="nil"/>
                <w:between w:val="nil"/>
              </w:pBdr>
              <w:rPr>
                <w:color w:val="000000"/>
                <w:sz w:val="20"/>
                <w:szCs w:val="20"/>
              </w:rPr>
            </w:pPr>
          </w:p>
        </w:tc>
        <w:tc>
          <w:tcPr>
            <w:tcW w:w="2415" w:type="dxa"/>
          </w:tcPr>
          <w:p w:rsidR="00A659F3" w:rsidRDefault="00A659F3">
            <w:pPr>
              <w:pBdr>
                <w:top w:val="nil"/>
                <w:left w:val="nil"/>
                <w:bottom w:val="nil"/>
                <w:right w:val="nil"/>
                <w:between w:val="nil"/>
              </w:pBdr>
              <w:rPr>
                <w:color w:val="000000"/>
                <w:sz w:val="20"/>
                <w:szCs w:val="20"/>
              </w:rPr>
            </w:pPr>
          </w:p>
        </w:tc>
        <w:tc>
          <w:tcPr>
            <w:tcW w:w="1910"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78" w:type="dxa"/>
            <w:vMerge w:val="restart"/>
          </w:tcPr>
          <w:p w:rsidR="00A659F3" w:rsidRDefault="0023642F">
            <w:pPr>
              <w:pBdr>
                <w:top w:val="nil"/>
                <w:left w:val="nil"/>
                <w:bottom w:val="nil"/>
                <w:right w:val="nil"/>
                <w:between w:val="nil"/>
              </w:pBdr>
              <w:spacing w:before="39"/>
              <w:ind w:left="101"/>
              <w:rPr>
                <w:color w:val="000000"/>
              </w:rPr>
            </w:pPr>
            <w:r>
              <w:rPr>
                <w:color w:val="000000"/>
              </w:rPr>
              <w:t>FSE+</w:t>
            </w:r>
          </w:p>
        </w:tc>
        <w:tc>
          <w:tcPr>
            <w:tcW w:w="1542" w:type="dxa"/>
          </w:tcPr>
          <w:p w:rsidR="00A659F3" w:rsidRDefault="0023642F">
            <w:pPr>
              <w:pBdr>
                <w:top w:val="nil"/>
                <w:left w:val="nil"/>
                <w:bottom w:val="nil"/>
                <w:right w:val="nil"/>
                <w:between w:val="nil"/>
              </w:pBdr>
              <w:spacing w:before="39"/>
              <w:ind w:left="102"/>
              <w:rPr>
                <w:color w:val="000000"/>
              </w:rPr>
            </w:pPr>
            <w:r>
              <w:rPr>
                <w:color w:val="000000"/>
              </w:rPr>
              <w:t>Mai dezvoltate</w:t>
            </w:r>
          </w:p>
        </w:tc>
        <w:tc>
          <w:tcPr>
            <w:tcW w:w="2525" w:type="dxa"/>
          </w:tcPr>
          <w:p w:rsidR="00A659F3" w:rsidRDefault="00A659F3">
            <w:pPr>
              <w:pBdr>
                <w:top w:val="nil"/>
                <w:left w:val="nil"/>
                <w:bottom w:val="nil"/>
                <w:right w:val="nil"/>
                <w:between w:val="nil"/>
              </w:pBdr>
              <w:rPr>
                <w:color w:val="000000"/>
                <w:sz w:val="20"/>
                <w:szCs w:val="20"/>
              </w:rPr>
            </w:pPr>
          </w:p>
        </w:tc>
        <w:tc>
          <w:tcPr>
            <w:tcW w:w="2429" w:type="dxa"/>
          </w:tcPr>
          <w:p w:rsidR="00A659F3" w:rsidRDefault="00A659F3">
            <w:pPr>
              <w:pBdr>
                <w:top w:val="nil"/>
                <w:left w:val="nil"/>
                <w:bottom w:val="nil"/>
                <w:right w:val="nil"/>
                <w:between w:val="nil"/>
              </w:pBdr>
              <w:rPr>
                <w:color w:val="000000"/>
                <w:sz w:val="20"/>
                <w:szCs w:val="20"/>
              </w:rPr>
            </w:pPr>
          </w:p>
        </w:tc>
        <w:tc>
          <w:tcPr>
            <w:tcW w:w="1555" w:type="dxa"/>
          </w:tcPr>
          <w:p w:rsidR="00A659F3" w:rsidRDefault="00A659F3">
            <w:pPr>
              <w:pBdr>
                <w:top w:val="nil"/>
                <w:left w:val="nil"/>
                <w:bottom w:val="nil"/>
                <w:right w:val="nil"/>
                <w:between w:val="nil"/>
              </w:pBdr>
              <w:rPr>
                <w:color w:val="000000"/>
                <w:sz w:val="20"/>
                <w:szCs w:val="20"/>
              </w:rPr>
            </w:pPr>
          </w:p>
        </w:tc>
        <w:tc>
          <w:tcPr>
            <w:tcW w:w="2415" w:type="dxa"/>
          </w:tcPr>
          <w:p w:rsidR="00A659F3" w:rsidRDefault="00A659F3">
            <w:pPr>
              <w:pBdr>
                <w:top w:val="nil"/>
                <w:left w:val="nil"/>
                <w:bottom w:val="nil"/>
                <w:right w:val="nil"/>
                <w:between w:val="nil"/>
              </w:pBdr>
              <w:rPr>
                <w:color w:val="000000"/>
                <w:sz w:val="20"/>
                <w:szCs w:val="20"/>
              </w:rPr>
            </w:pPr>
          </w:p>
        </w:tc>
        <w:tc>
          <w:tcPr>
            <w:tcW w:w="1910"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1078" w:type="dxa"/>
            <w:vMerge/>
          </w:tcPr>
          <w:p w:rsidR="00A659F3" w:rsidRDefault="00A659F3">
            <w:pPr>
              <w:pBdr>
                <w:top w:val="nil"/>
                <w:left w:val="nil"/>
                <w:bottom w:val="nil"/>
                <w:right w:val="nil"/>
                <w:between w:val="nil"/>
              </w:pBdr>
              <w:spacing w:line="276" w:lineRule="auto"/>
              <w:rPr>
                <w:color w:val="000000"/>
                <w:sz w:val="20"/>
                <w:szCs w:val="20"/>
              </w:rPr>
            </w:pPr>
          </w:p>
        </w:tc>
        <w:tc>
          <w:tcPr>
            <w:tcW w:w="1542" w:type="dxa"/>
          </w:tcPr>
          <w:p w:rsidR="00A659F3" w:rsidRDefault="0023642F">
            <w:pPr>
              <w:pBdr>
                <w:top w:val="nil"/>
                <w:left w:val="nil"/>
                <w:bottom w:val="nil"/>
                <w:right w:val="nil"/>
                <w:between w:val="nil"/>
              </w:pBdr>
              <w:spacing w:before="39" w:line="249" w:lineRule="auto"/>
              <w:ind w:left="102"/>
              <w:rPr>
                <w:color w:val="000000"/>
              </w:rPr>
            </w:pPr>
            <w:r>
              <w:rPr>
                <w:color w:val="000000"/>
              </w:rPr>
              <w:t>Mai puțin</w:t>
            </w:r>
          </w:p>
          <w:p w:rsidR="00A659F3" w:rsidRDefault="0023642F">
            <w:pPr>
              <w:pBdr>
                <w:top w:val="nil"/>
                <w:left w:val="nil"/>
                <w:bottom w:val="nil"/>
                <w:right w:val="nil"/>
                <w:between w:val="nil"/>
              </w:pBdr>
              <w:spacing w:line="249" w:lineRule="auto"/>
              <w:ind w:left="102"/>
              <w:rPr>
                <w:color w:val="000000"/>
              </w:rPr>
            </w:pPr>
            <w:r>
              <w:rPr>
                <w:color w:val="000000"/>
              </w:rPr>
              <w:t>dezvoltate</w:t>
            </w:r>
          </w:p>
        </w:tc>
        <w:tc>
          <w:tcPr>
            <w:tcW w:w="2525" w:type="dxa"/>
          </w:tcPr>
          <w:p w:rsidR="00A659F3" w:rsidRDefault="00A659F3">
            <w:pPr>
              <w:pBdr>
                <w:top w:val="nil"/>
                <w:left w:val="nil"/>
                <w:bottom w:val="nil"/>
                <w:right w:val="nil"/>
                <w:between w:val="nil"/>
              </w:pBdr>
              <w:rPr>
                <w:color w:val="000000"/>
                <w:sz w:val="20"/>
                <w:szCs w:val="20"/>
              </w:rPr>
            </w:pPr>
          </w:p>
        </w:tc>
        <w:tc>
          <w:tcPr>
            <w:tcW w:w="2429" w:type="dxa"/>
          </w:tcPr>
          <w:p w:rsidR="00A659F3" w:rsidRDefault="00A659F3">
            <w:pPr>
              <w:pBdr>
                <w:top w:val="nil"/>
                <w:left w:val="nil"/>
                <w:bottom w:val="nil"/>
                <w:right w:val="nil"/>
                <w:between w:val="nil"/>
              </w:pBdr>
              <w:rPr>
                <w:color w:val="000000"/>
                <w:sz w:val="20"/>
                <w:szCs w:val="20"/>
              </w:rPr>
            </w:pPr>
          </w:p>
        </w:tc>
        <w:tc>
          <w:tcPr>
            <w:tcW w:w="1555" w:type="dxa"/>
          </w:tcPr>
          <w:p w:rsidR="00A659F3" w:rsidRDefault="00A659F3">
            <w:pPr>
              <w:pBdr>
                <w:top w:val="nil"/>
                <w:left w:val="nil"/>
                <w:bottom w:val="nil"/>
                <w:right w:val="nil"/>
                <w:between w:val="nil"/>
              </w:pBdr>
              <w:rPr>
                <w:color w:val="000000"/>
                <w:sz w:val="20"/>
                <w:szCs w:val="20"/>
              </w:rPr>
            </w:pPr>
          </w:p>
        </w:tc>
        <w:tc>
          <w:tcPr>
            <w:tcW w:w="2415" w:type="dxa"/>
          </w:tcPr>
          <w:p w:rsidR="00A659F3" w:rsidRDefault="00A659F3">
            <w:pPr>
              <w:pBdr>
                <w:top w:val="nil"/>
                <w:left w:val="nil"/>
                <w:bottom w:val="nil"/>
                <w:right w:val="nil"/>
                <w:between w:val="nil"/>
              </w:pBdr>
              <w:rPr>
                <w:color w:val="000000"/>
                <w:sz w:val="20"/>
                <w:szCs w:val="20"/>
              </w:rPr>
            </w:pPr>
          </w:p>
        </w:tc>
        <w:tc>
          <w:tcPr>
            <w:tcW w:w="1910"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78" w:type="dxa"/>
            <w:vMerge/>
          </w:tcPr>
          <w:p w:rsidR="00A659F3" w:rsidRDefault="00A659F3">
            <w:pPr>
              <w:pBdr>
                <w:top w:val="nil"/>
                <w:left w:val="nil"/>
                <w:bottom w:val="nil"/>
                <w:right w:val="nil"/>
                <w:between w:val="nil"/>
              </w:pBdr>
              <w:spacing w:line="276" w:lineRule="auto"/>
              <w:rPr>
                <w:color w:val="000000"/>
                <w:sz w:val="20"/>
                <w:szCs w:val="20"/>
              </w:rPr>
            </w:pPr>
          </w:p>
        </w:tc>
        <w:tc>
          <w:tcPr>
            <w:tcW w:w="1542" w:type="dxa"/>
          </w:tcPr>
          <w:p w:rsidR="00A659F3" w:rsidRDefault="0023642F">
            <w:pPr>
              <w:pBdr>
                <w:top w:val="nil"/>
                <w:left w:val="nil"/>
                <w:bottom w:val="nil"/>
                <w:right w:val="nil"/>
                <w:between w:val="nil"/>
              </w:pBdr>
              <w:spacing w:before="39"/>
              <w:ind w:left="102"/>
              <w:rPr>
                <w:color w:val="000000"/>
              </w:rPr>
            </w:pPr>
            <w:r>
              <w:rPr>
                <w:color w:val="000000"/>
              </w:rPr>
              <w:t>De tranziție</w:t>
            </w:r>
          </w:p>
        </w:tc>
        <w:tc>
          <w:tcPr>
            <w:tcW w:w="2525" w:type="dxa"/>
          </w:tcPr>
          <w:p w:rsidR="00A659F3" w:rsidRDefault="00A659F3">
            <w:pPr>
              <w:pBdr>
                <w:top w:val="nil"/>
                <w:left w:val="nil"/>
                <w:bottom w:val="nil"/>
                <w:right w:val="nil"/>
                <w:between w:val="nil"/>
              </w:pBdr>
              <w:rPr>
                <w:color w:val="000000"/>
                <w:sz w:val="20"/>
                <w:szCs w:val="20"/>
              </w:rPr>
            </w:pPr>
          </w:p>
        </w:tc>
        <w:tc>
          <w:tcPr>
            <w:tcW w:w="2429" w:type="dxa"/>
          </w:tcPr>
          <w:p w:rsidR="00A659F3" w:rsidRDefault="00A659F3">
            <w:pPr>
              <w:pBdr>
                <w:top w:val="nil"/>
                <w:left w:val="nil"/>
                <w:bottom w:val="nil"/>
                <w:right w:val="nil"/>
                <w:between w:val="nil"/>
              </w:pBdr>
              <w:rPr>
                <w:color w:val="000000"/>
                <w:sz w:val="20"/>
                <w:szCs w:val="20"/>
              </w:rPr>
            </w:pPr>
          </w:p>
        </w:tc>
        <w:tc>
          <w:tcPr>
            <w:tcW w:w="1555" w:type="dxa"/>
          </w:tcPr>
          <w:p w:rsidR="00A659F3" w:rsidRDefault="00A659F3">
            <w:pPr>
              <w:pBdr>
                <w:top w:val="nil"/>
                <w:left w:val="nil"/>
                <w:bottom w:val="nil"/>
                <w:right w:val="nil"/>
                <w:between w:val="nil"/>
              </w:pBdr>
              <w:rPr>
                <w:color w:val="000000"/>
                <w:sz w:val="20"/>
                <w:szCs w:val="20"/>
              </w:rPr>
            </w:pPr>
          </w:p>
        </w:tc>
        <w:tc>
          <w:tcPr>
            <w:tcW w:w="2415" w:type="dxa"/>
          </w:tcPr>
          <w:p w:rsidR="00A659F3" w:rsidRDefault="00A659F3">
            <w:pPr>
              <w:pBdr>
                <w:top w:val="nil"/>
                <w:left w:val="nil"/>
                <w:bottom w:val="nil"/>
                <w:right w:val="nil"/>
                <w:between w:val="nil"/>
              </w:pBdr>
              <w:rPr>
                <w:color w:val="000000"/>
                <w:sz w:val="20"/>
                <w:szCs w:val="20"/>
              </w:rPr>
            </w:pPr>
          </w:p>
        </w:tc>
        <w:tc>
          <w:tcPr>
            <w:tcW w:w="1910"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1078" w:type="dxa"/>
          </w:tcPr>
          <w:p w:rsidR="00A659F3" w:rsidRDefault="0023642F">
            <w:pPr>
              <w:pBdr>
                <w:top w:val="nil"/>
                <w:left w:val="nil"/>
                <w:bottom w:val="nil"/>
                <w:right w:val="nil"/>
                <w:between w:val="nil"/>
              </w:pBdr>
              <w:spacing w:before="26" w:line="246" w:lineRule="auto"/>
              <w:ind w:left="101" w:right="73"/>
              <w:rPr>
                <w:color w:val="000000"/>
              </w:rPr>
            </w:pPr>
            <w:r>
              <w:rPr>
                <w:color w:val="000000"/>
              </w:rPr>
              <w:t>Fondul de coeziune</w:t>
            </w:r>
          </w:p>
        </w:tc>
        <w:tc>
          <w:tcPr>
            <w:tcW w:w="1542" w:type="dxa"/>
          </w:tcPr>
          <w:p w:rsidR="00A659F3" w:rsidRDefault="0023642F">
            <w:pPr>
              <w:pBdr>
                <w:top w:val="nil"/>
                <w:left w:val="nil"/>
                <w:bottom w:val="nil"/>
                <w:right w:val="nil"/>
                <w:between w:val="nil"/>
              </w:pBdr>
              <w:spacing w:before="26"/>
              <w:ind w:left="102"/>
              <w:rPr>
                <w:color w:val="000000"/>
              </w:rPr>
            </w:pPr>
            <w:r>
              <w:rPr>
                <w:color w:val="000000"/>
              </w:rPr>
              <w:t>N/A</w:t>
            </w:r>
          </w:p>
        </w:tc>
        <w:tc>
          <w:tcPr>
            <w:tcW w:w="2525" w:type="dxa"/>
          </w:tcPr>
          <w:p w:rsidR="00A659F3" w:rsidRDefault="00A659F3">
            <w:pPr>
              <w:pBdr>
                <w:top w:val="nil"/>
                <w:left w:val="nil"/>
                <w:bottom w:val="nil"/>
                <w:right w:val="nil"/>
                <w:between w:val="nil"/>
              </w:pBdr>
              <w:rPr>
                <w:color w:val="000000"/>
                <w:sz w:val="20"/>
                <w:szCs w:val="20"/>
              </w:rPr>
            </w:pPr>
          </w:p>
        </w:tc>
        <w:tc>
          <w:tcPr>
            <w:tcW w:w="2429" w:type="dxa"/>
          </w:tcPr>
          <w:p w:rsidR="00A659F3" w:rsidRDefault="00A659F3">
            <w:pPr>
              <w:pBdr>
                <w:top w:val="nil"/>
                <w:left w:val="nil"/>
                <w:bottom w:val="nil"/>
                <w:right w:val="nil"/>
                <w:between w:val="nil"/>
              </w:pBdr>
              <w:rPr>
                <w:color w:val="000000"/>
                <w:sz w:val="20"/>
                <w:szCs w:val="20"/>
              </w:rPr>
            </w:pPr>
          </w:p>
        </w:tc>
        <w:tc>
          <w:tcPr>
            <w:tcW w:w="1555" w:type="dxa"/>
          </w:tcPr>
          <w:p w:rsidR="00A659F3" w:rsidRDefault="00A659F3">
            <w:pPr>
              <w:pBdr>
                <w:top w:val="nil"/>
                <w:left w:val="nil"/>
                <w:bottom w:val="nil"/>
                <w:right w:val="nil"/>
                <w:between w:val="nil"/>
              </w:pBdr>
              <w:rPr>
                <w:color w:val="000000"/>
                <w:sz w:val="20"/>
                <w:szCs w:val="20"/>
              </w:rPr>
            </w:pPr>
          </w:p>
        </w:tc>
        <w:tc>
          <w:tcPr>
            <w:tcW w:w="2415" w:type="dxa"/>
          </w:tcPr>
          <w:p w:rsidR="00A659F3" w:rsidRDefault="00A659F3">
            <w:pPr>
              <w:pBdr>
                <w:top w:val="nil"/>
                <w:left w:val="nil"/>
                <w:bottom w:val="nil"/>
                <w:right w:val="nil"/>
                <w:between w:val="nil"/>
              </w:pBdr>
              <w:rPr>
                <w:color w:val="000000"/>
                <w:sz w:val="20"/>
                <w:szCs w:val="20"/>
              </w:rPr>
            </w:pPr>
          </w:p>
        </w:tc>
        <w:tc>
          <w:tcPr>
            <w:tcW w:w="1910"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78" w:type="dxa"/>
          </w:tcPr>
          <w:p w:rsidR="00A659F3" w:rsidRDefault="0023642F">
            <w:pPr>
              <w:pBdr>
                <w:top w:val="nil"/>
                <w:left w:val="nil"/>
                <w:bottom w:val="nil"/>
                <w:right w:val="nil"/>
                <w:between w:val="nil"/>
              </w:pBdr>
              <w:spacing w:before="39"/>
              <w:ind w:left="101"/>
              <w:rPr>
                <w:color w:val="000000"/>
              </w:rPr>
            </w:pPr>
            <w:r>
              <w:rPr>
                <w:color w:val="000000"/>
              </w:rPr>
              <w:t>FEAMPA</w:t>
            </w:r>
          </w:p>
        </w:tc>
        <w:tc>
          <w:tcPr>
            <w:tcW w:w="1542" w:type="dxa"/>
          </w:tcPr>
          <w:p w:rsidR="00A659F3" w:rsidRDefault="0023642F">
            <w:pPr>
              <w:pBdr>
                <w:top w:val="nil"/>
                <w:left w:val="nil"/>
                <w:bottom w:val="nil"/>
                <w:right w:val="nil"/>
                <w:between w:val="nil"/>
              </w:pBdr>
              <w:spacing w:before="39"/>
              <w:ind w:left="102"/>
              <w:rPr>
                <w:color w:val="000000"/>
              </w:rPr>
            </w:pPr>
            <w:r>
              <w:rPr>
                <w:color w:val="000000"/>
              </w:rPr>
              <w:t>N/A</w:t>
            </w:r>
          </w:p>
        </w:tc>
        <w:tc>
          <w:tcPr>
            <w:tcW w:w="2525" w:type="dxa"/>
          </w:tcPr>
          <w:p w:rsidR="00A659F3" w:rsidRDefault="00A659F3">
            <w:pPr>
              <w:pBdr>
                <w:top w:val="nil"/>
                <w:left w:val="nil"/>
                <w:bottom w:val="nil"/>
                <w:right w:val="nil"/>
                <w:between w:val="nil"/>
              </w:pBdr>
              <w:rPr>
                <w:color w:val="000000"/>
                <w:sz w:val="20"/>
                <w:szCs w:val="20"/>
              </w:rPr>
            </w:pPr>
          </w:p>
        </w:tc>
        <w:tc>
          <w:tcPr>
            <w:tcW w:w="2429" w:type="dxa"/>
          </w:tcPr>
          <w:p w:rsidR="00A659F3" w:rsidRDefault="00A659F3">
            <w:pPr>
              <w:pBdr>
                <w:top w:val="nil"/>
                <w:left w:val="nil"/>
                <w:bottom w:val="nil"/>
                <w:right w:val="nil"/>
                <w:between w:val="nil"/>
              </w:pBdr>
              <w:rPr>
                <w:color w:val="000000"/>
                <w:sz w:val="20"/>
                <w:szCs w:val="20"/>
              </w:rPr>
            </w:pPr>
          </w:p>
        </w:tc>
        <w:tc>
          <w:tcPr>
            <w:tcW w:w="1555" w:type="dxa"/>
          </w:tcPr>
          <w:p w:rsidR="00A659F3" w:rsidRDefault="00A659F3">
            <w:pPr>
              <w:pBdr>
                <w:top w:val="nil"/>
                <w:left w:val="nil"/>
                <w:bottom w:val="nil"/>
                <w:right w:val="nil"/>
                <w:between w:val="nil"/>
              </w:pBdr>
              <w:rPr>
                <w:color w:val="000000"/>
                <w:sz w:val="20"/>
                <w:szCs w:val="20"/>
              </w:rPr>
            </w:pPr>
          </w:p>
        </w:tc>
        <w:tc>
          <w:tcPr>
            <w:tcW w:w="2415" w:type="dxa"/>
          </w:tcPr>
          <w:p w:rsidR="00A659F3" w:rsidRDefault="00A659F3">
            <w:pPr>
              <w:pBdr>
                <w:top w:val="nil"/>
                <w:left w:val="nil"/>
                <w:bottom w:val="nil"/>
                <w:right w:val="nil"/>
                <w:between w:val="nil"/>
              </w:pBdr>
              <w:rPr>
                <w:color w:val="000000"/>
                <w:sz w:val="20"/>
                <w:szCs w:val="20"/>
              </w:rPr>
            </w:pPr>
          </w:p>
        </w:tc>
        <w:tc>
          <w:tcPr>
            <w:tcW w:w="1910"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78" w:type="dxa"/>
          </w:tcPr>
          <w:p w:rsidR="00A659F3" w:rsidRDefault="0023642F">
            <w:pPr>
              <w:pBdr>
                <w:top w:val="nil"/>
                <w:left w:val="nil"/>
                <w:bottom w:val="nil"/>
                <w:right w:val="nil"/>
                <w:between w:val="nil"/>
              </w:pBdr>
              <w:spacing w:before="39"/>
              <w:ind w:left="101"/>
              <w:rPr>
                <w:color w:val="000000"/>
              </w:rPr>
            </w:pPr>
            <w:r>
              <w:rPr>
                <w:color w:val="000000"/>
              </w:rPr>
              <w:t>Total</w:t>
            </w:r>
          </w:p>
        </w:tc>
        <w:tc>
          <w:tcPr>
            <w:tcW w:w="1542" w:type="dxa"/>
          </w:tcPr>
          <w:p w:rsidR="00A659F3" w:rsidRDefault="00A659F3">
            <w:pPr>
              <w:pBdr>
                <w:top w:val="nil"/>
                <w:left w:val="nil"/>
                <w:bottom w:val="nil"/>
                <w:right w:val="nil"/>
                <w:between w:val="nil"/>
              </w:pBdr>
              <w:rPr>
                <w:color w:val="000000"/>
                <w:sz w:val="20"/>
                <w:szCs w:val="20"/>
              </w:rPr>
            </w:pPr>
          </w:p>
        </w:tc>
        <w:tc>
          <w:tcPr>
            <w:tcW w:w="2525" w:type="dxa"/>
          </w:tcPr>
          <w:p w:rsidR="00A659F3" w:rsidRDefault="00A659F3">
            <w:pPr>
              <w:pBdr>
                <w:top w:val="nil"/>
                <w:left w:val="nil"/>
                <w:bottom w:val="nil"/>
                <w:right w:val="nil"/>
                <w:between w:val="nil"/>
              </w:pBdr>
              <w:rPr>
                <w:color w:val="000000"/>
                <w:sz w:val="20"/>
                <w:szCs w:val="20"/>
              </w:rPr>
            </w:pPr>
          </w:p>
        </w:tc>
        <w:tc>
          <w:tcPr>
            <w:tcW w:w="2429" w:type="dxa"/>
          </w:tcPr>
          <w:p w:rsidR="00A659F3" w:rsidRDefault="00A659F3">
            <w:pPr>
              <w:pBdr>
                <w:top w:val="nil"/>
                <w:left w:val="nil"/>
                <w:bottom w:val="nil"/>
                <w:right w:val="nil"/>
                <w:between w:val="nil"/>
              </w:pBdr>
              <w:rPr>
                <w:color w:val="000000"/>
                <w:sz w:val="20"/>
                <w:szCs w:val="20"/>
              </w:rPr>
            </w:pPr>
          </w:p>
        </w:tc>
        <w:tc>
          <w:tcPr>
            <w:tcW w:w="1555" w:type="dxa"/>
          </w:tcPr>
          <w:p w:rsidR="00A659F3" w:rsidRDefault="00A659F3">
            <w:pPr>
              <w:pBdr>
                <w:top w:val="nil"/>
                <w:left w:val="nil"/>
                <w:bottom w:val="nil"/>
                <w:right w:val="nil"/>
                <w:between w:val="nil"/>
              </w:pBdr>
              <w:rPr>
                <w:color w:val="000000"/>
                <w:sz w:val="20"/>
                <w:szCs w:val="20"/>
              </w:rPr>
            </w:pPr>
          </w:p>
        </w:tc>
        <w:tc>
          <w:tcPr>
            <w:tcW w:w="2415" w:type="dxa"/>
          </w:tcPr>
          <w:p w:rsidR="00A659F3" w:rsidRDefault="00A659F3">
            <w:pPr>
              <w:pBdr>
                <w:top w:val="nil"/>
                <w:left w:val="nil"/>
                <w:bottom w:val="nil"/>
                <w:right w:val="nil"/>
                <w:between w:val="nil"/>
              </w:pBdr>
              <w:rPr>
                <w:color w:val="000000"/>
                <w:sz w:val="20"/>
                <w:szCs w:val="20"/>
              </w:rPr>
            </w:pPr>
          </w:p>
        </w:tc>
        <w:tc>
          <w:tcPr>
            <w:tcW w:w="1910" w:type="dxa"/>
          </w:tcPr>
          <w:p w:rsidR="00A659F3" w:rsidRDefault="00A659F3">
            <w:pPr>
              <w:pBdr>
                <w:top w:val="nil"/>
                <w:left w:val="nil"/>
                <w:bottom w:val="nil"/>
                <w:right w:val="nil"/>
                <w:between w:val="nil"/>
              </w:pBdr>
              <w:rPr>
                <w:color w:val="000000"/>
                <w:sz w:val="20"/>
                <w:szCs w:val="20"/>
              </w:rPr>
            </w:pPr>
          </w:p>
        </w:tc>
      </w:tr>
    </w:tbl>
    <w:p w:rsidR="00A659F3" w:rsidRDefault="0023642F">
      <w:pPr>
        <w:tabs>
          <w:tab w:val="left" w:pos="1063"/>
        </w:tabs>
        <w:spacing w:before="96" w:line="232" w:lineRule="auto"/>
        <w:ind w:left="1063" w:right="672" w:hanging="779"/>
        <w:sectPr w:rsidR="00A659F3">
          <w:pgSz w:w="16840" w:h="11910" w:orient="landscape"/>
          <w:pgMar w:top="840" w:right="1700" w:bottom="280" w:left="1060" w:header="708" w:footer="708" w:gutter="0"/>
          <w:cols w:space="708"/>
        </w:sectPr>
      </w:pPr>
      <w:r>
        <w:rPr>
          <w:b/>
          <w:sz w:val="25"/>
          <w:szCs w:val="25"/>
          <w:vertAlign w:val="superscript"/>
        </w:rPr>
        <w:t>*</w:t>
      </w:r>
      <w:r>
        <w:rPr>
          <w:b/>
          <w:sz w:val="25"/>
          <w:szCs w:val="25"/>
          <w:vertAlign w:val="superscript"/>
        </w:rPr>
        <w:tab/>
      </w:r>
      <w:r>
        <w:t>Cuantumuri cumulate pentru toate contribuțiile efectuate prin modificări de programe pe parcursul perioadei de programare. La fiecare nouă cerere de contribuție se vor stabili, printr-o modificare de program, cuantumurile totale pentru fiecare an, pe fonduri și pe categorii de regiuni.</w:t>
      </w:r>
      <w:r>
        <w:rPr>
          <w:noProof/>
        </w:rPr>
        <mc:AlternateContent>
          <mc:Choice Requires="wps">
            <w:drawing>
              <wp:anchor distT="0" distB="0" distL="0" distR="0" simplePos="0" relativeHeight="251658240" behindDoc="0" locked="0" layoutInCell="1" hidden="0" allowOverlap="1">
                <wp:simplePos x="0" y="0"/>
                <wp:positionH relativeFrom="column">
                  <wp:posOffset>101600</wp:posOffset>
                </wp:positionH>
                <wp:positionV relativeFrom="paragraph">
                  <wp:posOffset>444500</wp:posOffset>
                </wp:positionV>
                <wp:extent cx="8503920" cy="400050"/>
                <wp:effectExtent l="0" t="0" r="0" b="0"/>
                <wp:wrapTopAndBottom distT="0" distB="0"/>
                <wp:docPr id="1490" name="Rectangle 1490"/>
                <wp:cNvGraphicFramePr/>
                <a:graphic xmlns:a="http://schemas.openxmlformats.org/drawingml/2006/main">
                  <a:graphicData uri="http://schemas.microsoft.com/office/word/2010/wordprocessingShape">
                    <wps:wsp>
                      <wps:cNvSpPr/>
                      <wps:spPr>
                        <a:xfrm>
                          <a:off x="1098803" y="3584738"/>
                          <a:ext cx="8494395" cy="390525"/>
                        </a:xfrm>
                        <a:prstGeom prst="rect">
                          <a:avLst/>
                        </a:prstGeom>
                        <a:noFill/>
                        <a:ln w="9525" cap="flat" cmpd="sng">
                          <a:solidFill>
                            <a:srgbClr val="000000"/>
                          </a:solidFill>
                          <a:prstDash val="solid"/>
                          <a:miter lim="800000"/>
                          <a:headEnd type="none" w="sm" len="sm"/>
                          <a:tailEnd type="none" w="sm" len="sm"/>
                        </a:ln>
                      </wps:spPr>
                      <wps:txbx>
                        <w:txbxContent>
                          <w:p w:rsidR="0023642F" w:rsidRDefault="0023642F">
                            <w:pPr>
                              <w:spacing w:before="25"/>
                              <w:ind w:left="95" w:firstLine="95"/>
                              <w:textDirection w:val="btLr"/>
                            </w:pPr>
                            <w:r>
                              <w:rPr>
                                <w:color w:val="000000"/>
                              </w:rPr>
                              <w:t>Câmp de text [3500] (justificare), luând în considerare modul în care aceste cuantumuri contribuie la realizarea obiectivelor de politică selectate în</w:t>
                            </w:r>
                          </w:p>
                          <w:p w:rsidR="0023642F" w:rsidRDefault="0023642F">
                            <w:pPr>
                              <w:spacing w:before="6"/>
                              <w:ind w:left="95" w:firstLine="95"/>
                              <w:textDirection w:val="btLr"/>
                            </w:pPr>
                            <w:r>
                              <w:rPr>
                                <w:color w:val="000000"/>
                              </w:rPr>
                              <w:t>cadrul programului în conformitate cu articolul 10 alineatul (1) din Regulamentul InvestEU</w:t>
                            </w:r>
                          </w:p>
                        </w:txbxContent>
                      </wps:txbx>
                      <wps:bodyPr spcFirstLastPara="1" wrap="square" lIns="0" tIns="0" rIns="0" bIns="0" anchor="t" anchorCtr="0">
                        <a:noAutofit/>
                      </wps:bodyPr>
                    </wps:wsp>
                  </a:graphicData>
                </a:graphic>
              </wp:anchor>
            </w:drawing>
          </mc:Choice>
          <mc:Fallback>
            <w:pict>
              <v:rect id="Rectangle 1490" o:spid="_x0000_s1027" style="position:absolute;left:0;text-align:left;margin-left:8pt;margin-top:35pt;width:669.6pt;height:31.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" filled="f">
                <v:stroke startarrowwidth="narrow" startarrowlength="short" endarrowwidth="narrow" endarrowlength="short"/>
                <v:textbox inset="0,0,0,0">
                  <w:txbxContent>
                    <w:p w:rsidR="0023642F" w:rsidRDefault="0023642F">
                      <w:pPr>
                        <w:spacing w:before="25"/>
                        <w:ind w:left="95" w:firstLine="95"/>
                        <w:textDirection w:val="btLr"/>
                      </w:pPr>
                      <w:r>
                        <w:rPr>
                          <w:color w:val="000000"/>
                        </w:rPr>
                        <w:t>Câmp de text [3500] (justificare), luând în considerare modul în care aceste cuantumuri contribuie la realizarea obiectivelor de politică selectate în</w:t>
                      </w:r>
                    </w:p>
                    <w:p w:rsidR="0023642F" w:rsidRDefault="0023642F">
                      <w:pPr>
                        <w:spacing w:before="6"/>
                        <w:ind w:left="95" w:firstLine="95"/>
                        <w:textDirection w:val="btLr"/>
                      </w:pPr>
                      <w:r>
                        <w:rPr>
                          <w:color w:val="000000"/>
                        </w:rPr>
                        <w:t>cadrul programului în conformitate cu articolul 10 alineatul (1) din Regulamentul InvestEU</w:t>
                      </w:r>
                    </w:p>
                  </w:txbxContent>
                </v:textbox>
                <w10:wrap type="topAndBottom"/>
              </v:rect>
            </w:pict>
          </mc:Fallback>
        </mc:AlternateContent>
      </w:r>
    </w:p>
    <w:p w:rsidR="00A659F3" w:rsidRDefault="0023642F">
      <w:pPr>
        <w:spacing w:before="92"/>
        <w:ind w:left="244"/>
      </w:pPr>
      <w:r>
        <w:lastRenderedPageBreak/>
        <w:t>Tabelul 16A: Transferuri către instrumente care fac obiectul gestiunii directe sau indirecte</w:t>
      </w:r>
      <w:r>
        <w:rPr>
          <w:b/>
          <w:sz w:val="25"/>
          <w:szCs w:val="25"/>
          <w:vertAlign w:val="superscript"/>
        </w:rPr>
        <w:t xml:space="preserve">* </w:t>
      </w:r>
      <w:r>
        <w:t xml:space="preserve">(defalcare pe ani) </w:t>
      </w:r>
      <w:r>
        <w:rPr>
          <w:color w:val="366091"/>
        </w:rPr>
        <w:t>N/A</w:t>
      </w:r>
    </w:p>
    <w:p w:rsidR="00A659F3" w:rsidRDefault="00A659F3">
      <w:pPr>
        <w:spacing w:before="11"/>
        <w:rPr>
          <w:sz w:val="21"/>
          <w:szCs w:val="21"/>
        </w:rPr>
      </w:pPr>
    </w:p>
    <w:tbl>
      <w:tblPr>
        <w:tblStyle w:val="affffffffffff2"/>
        <w:tblW w:w="134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19"/>
        <w:gridCol w:w="1285"/>
        <w:gridCol w:w="1040"/>
        <w:gridCol w:w="627"/>
        <w:gridCol w:w="627"/>
        <w:gridCol w:w="641"/>
        <w:gridCol w:w="627"/>
        <w:gridCol w:w="641"/>
        <w:gridCol w:w="3071"/>
        <w:gridCol w:w="3098"/>
        <w:gridCol w:w="668"/>
      </w:tblGrid>
      <w:tr w:rsidR="00A659F3">
        <w:trPr>
          <w:trHeight w:val="599"/>
          <w:jc w:val="center"/>
        </w:trPr>
        <w:tc>
          <w:tcPr>
            <w:tcW w:w="2404" w:type="dxa"/>
            <w:gridSpan w:val="2"/>
          </w:tcPr>
          <w:p w:rsidR="00A659F3" w:rsidRDefault="0023642F">
            <w:pPr>
              <w:pBdr>
                <w:top w:val="nil"/>
                <w:left w:val="nil"/>
                <w:bottom w:val="nil"/>
                <w:right w:val="nil"/>
                <w:between w:val="nil"/>
              </w:pBdr>
              <w:spacing w:before="162"/>
              <w:ind w:left="566"/>
              <w:rPr>
                <w:color w:val="000000"/>
              </w:rPr>
            </w:pPr>
            <w:r>
              <w:rPr>
                <w:color w:val="000000"/>
              </w:rPr>
              <w:t>Transfer de la</w:t>
            </w:r>
          </w:p>
        </w:tc>
        <w:tc>
          <w:tcPr>
            <w:tcW w:w="1040" w:type="dxa"/>
          </w:tcPr>
          <w:p w:rsidR="00A659F3" w:rsidRDefault="0023642F">
            <w:pPr>
              <w:pBdr>
                <w:top w:val="nil"/>
                <w:left w:val="nil"/>
                <w:bottom w:val="nil"/>
                <w:right w:val="nil"/>
                <w:between w:val="nil"/>
              </w:pBdr>
              <w:spacing w:before="39" w:line="249" w:lineRule="auto"/>
              <w:ind w:left="49" w:right="42"/>
              <w:jc w:val="center"/>
              <w:rPr>
                <w:color w:val="000000"/>
              </w:rPr>
            </w:pPr>
            <w:r>
              <w:rPr>
                <w:color w:val="000000"/>
              </w:rPr>
              <w:t>Transfer</w:t>
            </w:r>
          </w:p>
          <w:p w:rsidR="00A659F3" w:rsidRDefault="0023642F">
            <w:pPr>
              <w:pBdr>
                <w:top w:val="nil"/>
                <w:left w:val="nil"/>
                <w:bottom w:val="nil"/>
                <w:right w:val="nil"/>
                <w:between w:val="nil"/>
              </w:pBdr>
              <w:spacing w:line="249" w:lineRule="auto"/>
              <w:ind w:left="46" w:right="42"/>
              <w:jc w:val="center"/>
              <w:rPr>
                <w:color w:val="000000"/>
              </w:rPr>
            </w:pPr>
            <w:r>
              <w:rPr>
                <w:color w:val="000000"/>
              </w:rPr>
              <w:t>către</w:t>
            </w:r>
          </w:p>
        </w:tc>
        <w:tc>
          <w:tcPr>
            <w:tcW w:w="10000" w:type="dxa"/>
            <w:gridSpan w:val="8"/>
          </w:tcPr>
          <w:p w:rsidR="00A659F3" w:rsidRDefault="0023642F">
            <w:pPr>
              <w:pBdr>
                <w:top w:val="nil"/>
                <w:left w:val="nil"/>
                <w:bottom w:val="nil"/>
                <w:right w:val="nil"/>
                <w:between w:val="nil"/>
              </w:pBdr>
              <w:spacing w:before="162"/>
              <w:ind w:left="4271" w:right="4256"/>
              <w:jc w:val="center"/>
              <w:rPr>
                <w:color w:val="000000"/>
              </w:rPr>
            </w:pPr>
            <w:r>
              <w:rPr>
                <w:color w:val="000000"/>
              </w:rPr>
              <w:t>Defalcare pe ani</w:t>
            </w:r>
          </w:p>
        </w:tc>
      </w:tr>
      <w:tr w:rsidR="00A659F3">
        <w:trPr>
          <w:trHeight w:val="2319"/>
          <w:jc w:val="center"/>
        </w:trPr>
        <w:tc>
          <w:tcPr>
            <w:tcW w:w="1119"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347"/>
              <w:rPr>
                <w:color w:val="000000"/>
              </w:rPr>
            </w:pPr>
            <w:r>
              <w:rPr>
                <w:color w:val="000000"/>
              </w:rPr>
              <w:t>Fond</w:t>
            </w:r>
          </w:p>
        </w:tc>
        <w:tc>
          <w:tcPr>
            <w:tcW w:w="1285"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spacing w:line="246" w:lineRule="auto"/>
              <w:ind w:left="197" w:right="135"/>
              <w:rPr>
                <w:color w:val="000000"/>
              </w:rPr>
            </w:pPr>
            <w:r>
              <w:rPr>
                <w:color w:val="000000"/>
              </w:rPr>
              <w:t>Categorie de regiuni</w:t>
            </w:r>
          </w:p>
        </w:tc>
        <w:tc>
          <w:tcPr>
            <w:tcW w:w="1040"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130"/>
              <w:rPr>
                <w:color w:val="000000"/>
              </w:rPr>
            </w:pPr>
            <w:r>
              <w:rPr>
                <w:color w:val="000000"/>
              </w:rPr>
              <w:t>Instrument</w:t>
            </w:r>
          </w:p>
        </w:tc>
        <w:tc>
          <w:tcPr>
            <w:tcW w:w="627"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89"/>
              <w:rPr>
                <w:color w:val="000000"/>
              </w:rPr>
            </w:pPr>
            <w:r>
              <w:rPr>
                <w:color w:val="000000"/>
              </w:rPr>
              <w:t>2021</w:t>
            </w:r>
          </w:p>
        </w:tc>
        <w:tc>
          <w:tcPr>
            <w:tcW w:w="627"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104"/>
              <w:rPr>
                <w:color w:val="000000"/>
              </w:rPr>
            </w:pPr>
            <w:r>
              <w:rPr>
                <w:color w:val="000000"/>
              </w:rPr>
              <w:t>2022</w:t>
            </w:r>
          </w:p>
        </w:tc>
        <w:tc>
          <w:tcPr>
            <w:tcW w:w="64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105"/>
              <w:rPr>
                <w:color w:val="000000"/>
              </w:rPr>
            </w:pPr>
            <w:r>
              <w:rPr>
                <w:color w:val="000000"/>
              </w:rPr>
              <w:t>2023</w:t>
            </w:r>
          </w:p>
        </w:tc>
        <w:tc>
          <w:tcPr>
            <w:tcW w:w="627"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106"/>
              <w:rPr>
                <w:color w:val="000000"/>
              </w:rPr>
            </w:pPr>
            <w:r>
              <w:rPr>
                <w:color w:val="000000"/>
              </w:rPr>
              <w:t>2024</w:t>
            </w:r>
          </w:p>
        </w:tc>
        <w:tc>
          <w:tcPr>
            <w:tcW w:w="64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107"/>
              <w:rPr>
                <w:color w:val="000000"/>
              </w:rPr>
            </w:pPr>
            <w:r>
              <w:rPr>
                <w:color w:val="000000"/>
              </w:rPr>
              <w:t>2025</w:t>
            </w:r>
          </w:p>
        </w:tc>
        <w:tc>
          <w:tcPr>
            <w:tcW w:w="307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1287" w:right="1288"/>
              <w:jc w:val="center"/>
              <w:rPr>
                <w:color w:val="000000"/>
              </w:rPr>
            </w:pPr>
            <w:r>
              <w:rPr>
                <w:color w:val="000000"/>
              </w:rPr>
              <w:t>2026</w:t>
            </w:r>
          </w:p>
        </w:tc>
        <w:tc>
          <w:tcPr>
            <w:tcW w:w="309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307" w:right="281"/>
              <w:jc w:val="center"/>
              <w:rPr>
                <w:color w:val="000000"/>
              </w:rPr>
            </w:pPr>
            <w:r>
              <w:rPr>
                <w:color w:val="000000"/>
              </w:rPr>
              <w:t>2027</w:t>
            </w:r>
          </w:p>
        </w:tc>
        <w:tc>
          <w:tcPr>
            <w:tcW w:w="66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4"/>
              <w:ind w:left="122"/>
              <w:rPr>
                <w:color w:val="000000"/>
              </w:rPr>
            </w:pPr>
            <w:r>
              <w:rPr>
                <w:color w:val="000000"/>
              </w:rPr>
              <w:t>Total</w:t>
            </w:r>
          </w:p>
        </w:tc>
      </w:tr>
      <w:tr w:rsidR="00A659F3">
        <w:trPr>
          <w:trHeight w:val="599"/>
          <w:jc w:val="center"/>
        </w:trPr>
        <w:tc>
          <w:tcPr>
            <w:tcW w:w="1119" w:type="dxa"/>
            <w:vMerge w:val="restart"/>
          </w:tcPr>
          <w:p w:rsidR="00A659F3" w:rsidRDefault="0023642F">
            <w:pPr>
              <w:pBdr>
                <w:top w:val="nil"/>
                <w:left w:val="nil"/>
                <w:bottom w:val="nil"/>
                <w:right w:val="nil"/>
                <w:between w:val="nil"/>
              </w:pBdr>
              <w:spacing w:before="26"/>
              <w:ind w:left="101"/>
              <w:rPr>
                <w:color w:val="000000"/>
              </w:rPr>
            </w:pPr>
            <w:r>
              <w:rPr>
                <w:color w:val="000000"/>
              </w:rPr>
              <w:t>FEDR</w:t>
            </w:r>
          </w:p>
        </w:tc>
        <w:tc>
          <w:tcPr>
            <w:tcW w:w="1285" w:type="dxa"/>
          </w:tcPr>
          <w:p w:rsidR="00A659F3" w:rsidRDefault="0023642F">
            <w:pPr>
              <w:pBdr>
                <w:top w:val="nil"/>
                <w:left w:val="nil"/>
                <w:bottom w:val="nil"/>
                <w:right w:val="nil"/>
                <w:between w:val="nil"/>
              </w:pBdr>
              <w:spacing w:before="26" w:line="246" w:lineRule="auto"/>
              <w:ind w:left="102" w:right="226"/>
              <w:rPr>
                <w:color w:val="000000"/>
              </w:rPr>
            </w:pPr>
            <w:r>
              <w:rPr>
                <w:color w:val="000000"/>
              </w:rPr>
              <w:t>Mai dezvoltate</w:t>
            </w:r>
          </w:p>
        </w:tc>
        <w:tc>
          <w:tcPr>
            <w:tcW w:w="1040"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071"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1119" w:type="dxa"/>
            <w:vMerge/>
          </w:tcPr>
          <w:p w:rsidR="00A659F3" w:rsidRDefault="00A659F3">
            <w:pPr>
              <w:pBdr>
                <w:top w:val="nil"/>
                <w:left w:val="nil"/>
                <w:bottom w:val="nil"/>
                <w:right w:val="nil"/>
                <w:between w:val="nil"/>
              </w:pBdr>
              <w:spacing w:line="276" w:lineRule="auto"/>
              <w:rPr>
                <w:color w:val="000000"/>
                <w:sz w:val="20"/>
                <w:szCs w:val="20"/>
              </w:rPr>
            </w:pPr>
          </w:p>
        </w:tc>
        <w:tc>
          <w:tcPr>
            <w:tcW w:w="1285" w:type="dxa"/>
          </w:tcPr>
          <w:p w:rsidR="00A659F3" w:rsidRDefault="0023642F">
            <w:pPr>
              <w:pBdr>
                <w:top w:val="nil"/>
                <w:left w:val="nil"/>
                <w:bottom w:val="nil"/>
                <w:right w:val="nil"/>
                <w:between w:val="nil"/>
              </w:pBdr>
              <w:spacing w:before="39" w:line="249" w:lineRule="auto"/>
              <w:ind w:left="102"/>
              <w:rPr>
                <w:color w:val="000000"/>
              </w:rPr>
            </w:pPr>
            <w:r>
              <w:rPr>
                <w:color w:val="000000"/>
              </w:rPr>
              <w:t>De</w:t>
            </w:r>
          </w:p>
          <w:p w:rsidR="00A659F3" w:rsidRDefault="0023642F">
            <w:pPr>
              <w:pBdr>
                <w:top w:val="nil"/>
                <w:left w:val="nil"/>
                <w:bottom w:val="nil"/>
                <w:right w:val="nil"/>
                <w:between w:val="nil"/>
              </w:pBdr>
              <w:spacing w:line="249" w:lineRule="auto"/>
              <w:ind w:left="102"/>
              <w:rPr>
                <w:color w:val="000000"/>
              </w:rPr>
            </w:pPr>
            <w:r>
              <w:rPr>
                <w:color w:val="000000"/>
              </w:rPr>
              <w:t>tranziție</w:t>
            </w:r>
          </w:p>
        </w:tc>
        <w:tc>
          <w:tcPr>
            <w:tcW w:w="1040"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071"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1119" w:type="dxa"/>
            <w:vMerge/>
          </w:tcPr>
          <w:p w:rsidR="00A659F3" w:rsidRDefault="00A659F3">
            <w:pPr>
              <w:pBdr>
                <w:top w:val="nil"/>
                <w:left w:val="nil"/>
                <w:bottom w:val="nil"/>
                <w:right w:val="nil"/>
                <w:between w:val="nil"/>
              </w:pBdr>
              <w:spacing w:line="276" w:lineRule="auto"/>
              <w:rPr>
                <w:color w:val="000000"/>
                <w:sz w:val="20"/>
                <w:szCs w:val="20"/>
              </w:rPr>
            </w:pPr>
          </w:p>
        </w:tc>
        <w:tc>
          <w:tcPr>
            <w:tcW w:w="1285" w:type="dxa"/>
          </w:tcPr>
          <w:p w:rsidR="00A659F3" w:rsidRDefault="0023642F">
            <w:pPr>
              <w:pBdr>
                <w:top w:val="nil"/>
                <w:left w:val="nil"/>
                <w:bottom w:val="nil"/>
                <w:right w:val="nil"/>
                <w:between w:val="nil"/>
              </w:pBdr>
              <w:spacing w:before="26"/>
              <w:ind w:left="102"/>
              <w:rPr>
                <w:color w:val="000000"/>
              </w:rPr>
            </w:pPr>
            <w:r>
              <w:rPr>
                <w:color w:val="000000"/>
              </w:rPr>
              <w:t>Mai puțin</w:t>
            </w:r>
          </w:p>
          <w:p w:rsidR="00A659F3" w:rsidRDefault="0023642F">
            <w:pPr>
              <w:pBdr>
                <w:top w:val="nil"/>
                <w:left w:val="nil"/>
                <w:bottom w:val="nil"/>
                <w:right w:val="nil"/>
                <w:between w:val="nil"/>
              </w:pBdr>
              <w:spacing w:before="6"/>
              <w:ind w:left="102"/>
              <w:rPr>
                <w:color w:val="000000"/>
              </w:rPr>
            </w:pPr>
            <w:r>
              <w:rPr>
                <w:color w:val="000000"/>
              </w:rPr>
              <w:t>dezvoltate</w:t>
            </w:r>
          </w:p>
        </w:tc>
        <w:tc>
          <w:tcPr>
            <w:tcW w:w="1040"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071"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1119" w:type="dxa"/>
            <w:vMerge w:val="restart"/>
          </w:tcPr>
          <w:p w:rsidR="00A659F3" w:rsidRDefault="0023642F">
            <w:pPr>
              <w:pBdr>
                <w:top w:val="nil"/>
                <w:left w:val="nil"/>
                <w:bottom w:val="nil"/>
                <w:right w:val="nil"/>
                <w:between w:val="nil"/>
              </w:pBdr>
              <w:spacing w:before="39"/>
              <w:ind w:left="101"/>
              <w:rPr>
                <w:color w:val="000000"/>
              </w:rPr>
            </w:pPr>
            <w:r>
              <w:rPr>
                <w:color w:val="000000"/>
              </w:rPr>
              <w:t>FSE+</w:t>
            </w:r>
          </w:p>
        </w:tc>
        <w:tc>
          <w:tcPr>
            <w:tcW w:w="1285" w:type="dxa"/>
          </w:tcPr>
          <w:p w:rsidR="00A659F3" w:rsidRDefault="0023642F">
            <w:pPr>
              <w:pBdr>
                <w:top w:val="nil"/>
                <w:left w:val="nil"/>
                <w:bottom w:val="nil"/>
                <w:right w:val="nil"/>
                <w:between w:val="nil"/>
              </w:pBdr>
              <w:spacing w:before="46" w:line="232" w:lineRule="auto"/>
              <w:ind w:left="102" w:right="226"/>
              <w:rPr>
                <w:color w:val="000000"/>
              </w:rPr>
            </w:pPr>
            <w:r>
              <w:rPr>
                <w:color w:val="000000"/>
              </w:rPr>
              <w:t>Mai dezvoltate</w:t>
            </w:r>
          </w:p>
        </w:tc>
        <w:tc>
          <w:tcPr>
            <w:tcW w:w="1040"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071"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1119" w:type="dxa"/>
            <w:vMerge/>
          </w:tcPr>
          <w:p w:rsidR="00A659F3" w:rsidRDefault="00A659F3">
            <w:pPr>
              <w:pBdr>
                <w:top w:val="nil"/>
                <w:left w:val="nil"/>
                <w:bottom w:val="nil"/>
                <w:right w:val="nil"/>
                <w:between w:val="nil"/>
              </w:pBdr>
              <w:spacing w:line="276" w:lineRule="auto"/>
              <w:rPr>
                <w:color w:val="000000"/>
                <w:sz w:val="20"/>
                <w:szCs w:val="20"/>
              </w:rPr>
            </w:pPr>
          </w:p>
        </w:tc>
        <w:tc>
          <w:tcPr>
            <w:tcW w:w="1285" w:type="dxa"/>
          </w:tcPr>
          <w:p w:rsidR="00A659F3" w:rsidRDefault="0023642F">
            <w:pPr>
              <w:pBdr>
                <w:top w:val="nil"/>
                <w:left w:val="nil"/>
                <w:bottom w:val="nil"/>
                <w:right w:val="nil"/>
                <w:between w:val="nil"/>
              </w:pBdr>
              <w:spacing w:before="39"/>
              <w:ind w:left="102"/>
              <w:rPr>
                <w:color w:val="000000"/>
              </w:rPr>
            </w:pPr>
            <w:r>
              <w:rPr>
                <w:color w:val="000000"/>
              </w:rPr>
              <w:t>De</w:t>
            </w:r>
          </w:p>
          <w:p w:rsidR="00A659F3" w:rsidRDefault="0023642F">
            <w:pPr>
              <w:pBdr>
                <w:top w:val="nil"/>
                <w:left w:val="nil"/>
                <w:bottom w:val="nil"/>
                <w:right w:val="nil"/>
                <w:between w:val="nil"/>
              </w:pBdr>
              <w:spacing w:before="7"/>
              <w:ind w:left="102"/>
              <w:rPr>
                <w:color w:val="000000"/>
              </w:rPr>
            </w:pPr>
            <w:r>
              <w:rPr>
                <w:color w:val="000000"/>
              </w:rPr>
              <w:t>tranziție</w:t>
            </w:r>
          </w:p>
        </w:tc>
        <w:tc>
          <w:tcPr>
            <w:tcW w:w="1040"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071"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1119" w:type="dxa"/>
            <w:vMerge/>
          </w:tcPr>
          <w:p w:rsidR="00A659F3" w:rsidRDefault="00A659F3">
            <w:pPr>
              <w:pBdr>
                <w:top w:val="nil"/>
                <w:left w:val="nil"/>
                <w:bottom w:val="nil"/>
                <w:right w:val="nil"/>
                <w:between w:val="nil"/>
              </w:pBdr>
              <w:spacing w:line="276" w:lineRule="auto"/>
              <w:rPr>
                <w:color w:val="000000"/>
                <w:sz w:val="20"/>
                <w:szCs w:val="20"/>
              </w:rPr>
            </w:pPr>
          </w:p>
        </w:tc>
        <w:tc>
          <w:tcPr>
            <w:tcW w:w="1285" w:type="dxa"/>
          </w:tcPr>
          <w:p w:rsidR="00A659F3" w:rsidRDefault="0023642F">
            <w:pPr>
              <w:pBdr>
                <w:top w:val="nil"/>
                <w:left w:val="nil"/>
                <w:bottom w:val="nil"/>
                <w:right w:val="nil"/>
                <w:between w:val="nil"/>
              </w:pBdr>
              <w:spacing w:before="39" w:line="249" w:lineRule="auto"/>
              <w:ind w:left="102"/>
              <w:rPr>
                <w:color w:val="000000"/>
              </w:rPr>
            </w:pPr>
            <w:r>
              <w:rPr>
                <w:color w:val="000000"/>
              </w:rPr>
              <w:t>Mai puțin</w:t>
            </w:r>
          </w:p>
          <w:p w:rsidR="00A659F3" w:rsidRDefault="0023642F">
            <w:pPr>
              <w:pBdr>
                <w:top w:val="nil"/>
                <w:left w:val="nil"/>
                <w:bottom w:val="nil"/>
                <w:right w:val="nil"/>
                <w:between w:val="nil"/>
              </w:pBdr>
              <w:spacing w:line="249" w:lineRule="auto"/>
              <w:ind w:left="102"/>
              <w:rPr>
                <w:color w:val="000000"/>
              </w:rPr>
            </w:pPr>
            <w:r>
              <w:rPr>
                <w:color w:val="000000"/>
              </w:rPr>
              <w:t>dezvoltate</w:t>
            </w:r>
          </w:p>
        </w:tc>
        <w:tc>
          <w:tcPr>
            <w:tcW w:w="1040"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071"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1119" w:type="dxa"/>
          </w:tcPr>
          <w:p w:rsidR="00A659F3" w:rsidRDefault="0023642F">
            <w:pPr>
              <w:pBdr>
                <w:top w:val="nil"/>
                <w:left w:val="nil"/>
                <w:bottom w:val="nil"/>
                <w:right w:val="nil"/>
                <w:between w:val="nil"/>
              </w:pBdr>
              <w:spacing w:before="46" w:line="232" w:lineRule="auto"/>
              <w:ind w:left="101" w:right="114"/>
              <w:rPr>
                <w:color w:val="000000"/>
              </w:rPr>
            </w:pPr>
            <w:r>
              <w:rPr>
                <w:color w:val="000000"/>
              </w:rPr>
              <w:t>Fondul de coeziune</w:t>
            </w:r>
          </w:p>
        </w:tc>
        <w:tc>
          <w:tcPr>
            <w:tcW w:w="1285" w:type="dxa"/>
          </w:tcPr>
          <w:p w:rsidR="00A659F3" w:rsidRDefault="0023642F">
            <w:pPr>
              <w:pBdr>
                <w:top w:val="nil"/>
                <w:left w:val="nil"/>
                <w:bottom w:val="nil"/>
                <w:right w:val="nil"/>
                <w:between w:val="nil"/>
              </w:pBdr>
              <w:spacing w:before="39"/>
              <w:ind w:left="102"/>
              <w:rPr>
                <w:color w:val="000000"/>
              </w:rPr>
            </w:pPr>
            <w:r>
              <w:rPr>
                <w:color w:val="000000"/>
              </w:rPr>
              <w:t>N/A</w:t>
            </w:r>
          </w:p>
        </w:tc>
        <w:tc>
          <w:tcPr>
            <w:tcW w:w="1040"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071"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119" w:type="dxa"/>
          </w:tcPr>
          <w:p w:rsidR="00A659F3" w:rsidRDefault="0023642F">
            <w:pPr>
              <w:pBdr>
                <w:top w:val="nil"/>
                <w:left w:val="nil"/>
                <w:bottom w:val="nil"/>
                <w:right w:val="nil"/>
                <w:between w:val="nil"/>
              </w:pBdr>
              <w:spacing w:before="39"/>
              <w:ind w:left="70" w:right="100"/>
              <w:jc w:val="center"/>
              <w:rPr>
                <w:color w:val="000000"/>
              </w:rPr>
            </w:pPr>
            <w:r>
              <w:rPr>
                <w:color w:val="000000"/>
              </w:rPr>
              <w:t>FEAMPA</w:t>
            </w:r>
          </w:p>
        </w:tc>
        <w:tc>
          <w:tcPr>
            <w:tcW w:w="1285" w:type="dxa"/>
          </w:tcPr>
          <w:p w:rsidR="00A659F3" w:rsidRDefault="0023642F">
            <w:pPr>
              <w:pBdr>
                <w:top w:val="nil"/>
                <w:left w:val="nil"/>
                <w:bottom w:val="nil"/>
                <w:right w:val="nil"/>
                <w:between w:val="nil"/>
              </w:pBdr>
              <w:spacing w:before="39"/>
              <w:ind w:left="102"/>
              <w:rPr>
                <w:color w:val="000000"/>
              </w:rPr>
            </w:pPr>
            <w:r>
              <w:rPr>
                <w:color w:val="000000"/>
              </w:rPr>
              <w:t>N/A</w:t>
            </w:r>
          </w:p>
        </w:tc>
        <w:tc>
          <w:tcPr>
            <w:tcW w:w="1040"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27"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071" w:type="dxa"/>
          </w:tcPr>
          <w:p w:rsidR="00A659F3" w:rsidRDefault="00A659F3">
            <w:pPr>
              <w:pBdr>
                <w:top w:val="nil"/>
                <w:left w:val="nil"/>
                <w:bottom w:val="nil"/>
                <w:right w:val="nil"/>
                <w:between w:val="nil"/>
              </w:pBdr>
              <w:rPr>
                <w:color w:val="000000"/>
                <w:sz w:val="20"/>
                <w:szCs w:val="20"/>
              </w:rPr>
            </w:pPr>
          </w:p>
        </w:tc>
        <w:tc>
          <w:tcPr>
            <w:tcW w:w="3098"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A659F3">
      <w:pPr>
        <w:rPr>
          <w:sz w:val="20"/>
          <w:szCs w:val="20"/>
        </w:rPr>
      </w:pPr>
    </w:p>
    <w:p w:rsidR="00A659F3" w:rsidRDefault="00A659F3">
      <w:pPr>
        <w:rPr>
          <w:sz w:val="20"/>
          <w:szCs w:val="20"/>
        </w:rPr>
      </w:pPr>
    </w:p>
    <w:p w:rsidR="00A659F3" w:rsidRDefault="0023642F">
      <w:pPr>
        <w:spacing w:before="92"/>
        <w:ind w:left="421"/>
      </w:pPr>
      <w:r>
        <w:t>Tabelul 16B: Transferuri către instrumente care fac obiectul gestiunii directe sau indirecte</w:t>
      </w:r>
      <w:r>
        <w:rPr>
          <w:b/>
          <w:sz w:val="25"/>
          <w:szCs w:val="25"/>
          <w:vertAlign w:val="superscript"/>
        </w:rPr>
        <w:t xml:space="preserve">* </w:t>
      </w:r>
      <w:r>
        <w:t xml:space="preserve">(rezumat) </w:t>
      </w:r>
      <w:r>
        <w:rPr>
          <w:color w:val="366091"/>
        </w:rPr>
        <w:t>N/A</w:t>
      </w:r>
    </w:p>
    <w:p w:rsidR="00A659F3" w:rsidRDefault="00A659F3"/>
    <w:tbl>
      <w:tblPr>
        <w:tblStyle w:val="affffffffffff3"/>
        <w:tblW w:w="140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
        <w:gridCol w:w="989"/>
        <w:gridCol w:w="63"/>
        <w:gridCol w:w="2100"/>
        <w:gridCol w:w="1524"/>
        <w:gridCol w:w="31"/>
        <w:gridCol w:w="1498"/>
        <w:gridCol w:w="43"/>
        <w:gridCol w:w="1541"/>
        <w:gridCol w:w="35"/>
        <w:gridCol w:w="1520"/>
        <w:gridCol w:w="9"/>
        <w:gridCol w:w="1619"/>
        <w:gridCol w:w="36"/>
        <w:gridCol w:w="2282"/>
        <w:gridCol w:w="754"/>
      </w:tblGrid>
      <w:tr w:rsidR="00A659F3">
        <w:trPr>
          <w:gridAfter w:val="1"/>
          <w:wAfter w:w="755" w:type="dxa"/>
          <w:trHeight w:val="708"/>
          <w:jc w:val="center"/>
        </w:trPr>
        <w:tc>
          <w:tcPr>
            <w:tcW w:w="1078" w:type="dxa"/>
            <w:gridSpan w:val="3"/>
          </w:tcPr>
          <w:p w:rsidR="00A659F3" w:rsidRDefault="0023642F">
            <w:pPr>
              <w:pBdr>
                <w:top w:val="nil"/>
                <w:left w:val="nil"/>
                <w:bottom w:val="nil"/>
                <w:right w:val="nil"/>
                <w:between w:val="nil"/>
              </w:pBdr>
              <w:spacing w:before="39"/>
              <w:ind w:left="320"/>
              <w:rPr>
                <w:color w:val="000000"/>
              </w:rPr>
            </w:pPr>
            <w:r>
              <w:rPr>
                <w:color w:val="000000"/>
              </w:rPr>
              <w:t>Fond</w:t>
            </w:r>
          </w:p>
        </w:tc>
        <w:tc>
          <w:tcPr>
            <w:tcW w:w="2102" w:type="dxa"/>
          </w:tcPr>
          <w:p w:rsidR="00A659F3" w:rsidRDefault="0023642F">
            <w:pPr>
              <w:pBdr>
                <w:top w:val="nil"/>
                <w:left w:val="nil"/>
                <w:bottom w:val="nil"/>
                <w:right w:val="nil"/>
                <w:between w:val="nil"/>
              </w:pBdr>
              <w:spacing w:before="39"/>
              <w:ind w:left="197"/>
              <w:rPr>
                <w:color w:val="000000"/>
              </w:rPr>
            </w:pPr>
            <w:r>
              <w:rPr>
                <w:color w:val="000000"/>
              </w:rPr>
              <w:t>Categorie de regiuni</w:t>
            </w:r>
          </w:p>
        </w:tc>
        <w:tc>
          <w:tcPr>
            <w:tcW w:w="1556" w:type="dxa"/>
            <w:gridSpan w:val="2"/>
          </w:tcPr>
          <w:p w:rsidR="00A659F3" w:rsidRDefault="0023642F">
            <w:pPr>
              <w:pBdr>
                <w:top w:val="nil"/>
                <w:left w:val="nil"/>
                <w:bottom w:val="nil"/>
                <w:right w:val="nil"/>
                <w:between w:val="nil"/>
              </w:pBdr>
              <w:spacing w:before="39"/>
              <w:ind w:left="99" w:right="98"/>
              <w:jc w:val="center"/>
              <w:rPr>
                <w:color w:val="000000"/>
              </w:rPr>
            </w:pPr>
            <w:r>
              <w:rPr>
                <w:color w:val="000000"/>
              </w:rPr>
              <w:t>Instrumentul 1</w:t>
            </w:r>
          </w:p>
          <w:p w:rsidR="00A659F3" w:rsidRDefault="0023642F">
            <w:pPr>
              <w:pBdr>
                <w:top w:val="nil"/>
                <w:left w:val="nil"/>
                <w:bottom w:val="nil"/>
                <w:right w:val="nil"/>
                <w:between w:val="nil"/>
              </w:pBdr>
              <w:spacing w:before="102"/>
              <w:ind w:left="100" w:right="81"/>
              <w:jc w:val="center"/>
              <w:rPr>
                <w:color w:val="000000"/>
              </w:rPr>
            </w:pPr>
            <w:r>
              <w:rPr>
                <w:color w:val="000000"/>
              </w:rPr>
              <w:t>(a)</w:t>
            </w:r>
          </w:p>
        </w:tc>
        <w:tc>
          <w:tcPr>
            <w:tcW w:w="1542" w:type="dxa"/>
            <w:gridSpan w:val="2"/>
          </w:tcPr>
          <w:p w:rsidR="00A659F3" w:rsidRDefault="0023642F">
            <w:pPr>
              <w:pBdr>
                <w:top w:val="nil"/>
                <w:left w:val="nil"/>
                <w:bottom w:val="nil"/>
                <w:right w:val="nil"/>
                <w:between w:val="nil"/>
              </w:pBdr>
              <w:spacing w:before="39"/>
              <w:ind w:left="76" w:right="85"/>
              <w:jc w:val="center"/>
              <w:rPr>
                <w:color w:val="000000"/>
              </w:rPr>
            </w:pPr>
            <w:r>
              <w:rPr>
                <w:color w:val="000000"/>
              </w:rPr>
              <w:t>Instrumentul 2</w:t>
            </w:r>
          </w:p>
          <w:p w:rsidR="00A659F3" w:rsidRDefault="0023642F">
            <w:pPr>
              <w:pBdr>
                <w:top w:val="nil"/>
                <w:left w:val="nil"/>
                <w:bottom w:val="nil"/>
                <w:right w:val="nil"/>
                <w:between w:val="nil"/>
              </w:pBdr>
              <w:spacing w:before="102"/>
              <w:ind w:left="81" w:right="85"/>
              <w:jc w:val="center"/>
              <w:rPr>
                <w:color w:val="000000"/>
              </w:rPr>
            </w:pPr>
            <w:r>
              <w:rPr>
                <w:color w:val="000000"/>
              </w:rPr>
              <w:t>(b)</w:t>
            </w:r>
          </w:p>
        </w:tc>
        <w:tc>
          <w:tcPr>
            <w:tcW w:w="1542" w:type="dxa"/>
          </w:tcPr>
          <w:p w:rsidR="00A659F3" w:rsidRDefault="0023642F">
            <w:pPr>
              <w:pBdr>
                <w:top w:val="nil"/>
                <w:left w:val="nil"/>
                <w:bottom w:val="nil"/>
                <w:right w:val="nil"/>
                <w:between w:val="nil"/>
              </w:pBdr>
              <w:spacing w:before="39"/>
              <w:ind w:left="88" w:right="72"/>
              <w:jc w:val="center"/>
              <w:rPr>
                <w:color w:val="000000"/>
              </w:rPr>
            </w:pPr>
            <w:r>
              <w:rPr>
                <w:color w:val="000000"/>
              </w:rPr>
              <w:t>Instrumentul 3</w:t>
            </w:r>
          </w:p>
          <w:p w:rsidR="00A659F3" w:rsidRDefault="0023642F">
            <w:pPr>
              <w:pBdr>
                <w:top w:val="nil"/>
                <w:left w:val="nil"/>
                <w:bottom w:val="nil"/>
                <w:right w:val="nil"/>
                <w:between w:val="nil"/>
              </w:pBdr>
              <w:spacing w:before="102"/>
              <w:ind w:left="88" w:right="53"/>
              <w:jc w:val="center"/>
              <w:rPr>
                <w:color w:val="000000"/>
              </w:rPr>
            </w:pPr>
            <w:r>
              <w:rPr>
                <w:color w:val="000000"/>
              </w:rPr>
              <w:t>(c)</w:t>
            </w:r>
          </w:p>
        </w:tc>
        <w:tc>
          <w:tcPr>
            <w:tcW w:w="1556" w:type="dxa"/>
            <w:gridSpan w:val="2"/>
          </w:tcPr>
          <w:p w:rsidR="00A659F3" w:rsidRDefault="0023642F">
            <w:pPr>
              <w:pBdr>
                <w:top w:val="nil"/>
                <w:left w:val="nil"/>
                <w:bottom w:val="nil"/>
                <w:right w:val="nil"/>
                <w:between w:val="nil"/>
              </w:pBdr>
              <w:spacing w:before="39"/>
              <w:ind w:left="100" w:right="97"/>
              <w:jc w:val="center"/>
              <w:rPr>
                <w:color w:val="000000"/>
              </w:rPr>
            </w:pPr>
            <w:r>
              <w:rPr>
                <w:color w:val="000000"/>
              </w:rPr>
              <w:t>Instrumentul 4</w:t>
            </w:r>
          </w:p>
          <w:p w:rsidR="00A659F3" w:rsidRDefault="0023642F">
            <w:pPr>
              <w:pBdr>
                <w:top w:val="nil"/>
                <w:left w:val="nil"/>
                <w:bottom w:val="nil"/>
                <w:right w:val="nil"/>
                <w:between w:val="nil"/>
              </w:pBdr>
              <w:spacing w:before="102"/>
              <w:ind w:left="100" w:right="92"/>
              <w:jc w:val="center"/>
              <w:rPr>
                <w:color w:val="000000"/>
              </w:rPr>
            </w:pPr>
            <w:r>
              <w:rPr>
                <w:color w:val="000000"/>
              </w:rPr>
              <w:t>(d)</w:t>
            </w:r>
          </w:p>
        </w:tc>
        <w:tc>
          <w:tcPr>
            <w:tcW w:w="1665" w:type="dxa"/>
            <w:gridSpan w:val="3"/>
          </w:tcPr>
          <w:p w:rsidR="00A659F3" w:rsidRDefault="0023642F">
            <w:pPr>
              <w:pBdr>
                <w:top w:val="nil"/>
                <w:left w:val="nil"/>
                <w:bottom w:val="nil"/>
                <w:right w:val="nil"/>
                <w:between w:val="nil"/>
              </w:pBdr>
              <w:spacing w:before="35"/>
              <w:ind w:left="75" w:right="72"/>
              <w:jc w:val="center"/>
              <w:rPr>
                <w:b/>
                <w:color w:val="000000"/>
                <w:sz w:val="15"/>
                <w:szCs w:val="15"/>
              </w:rPr>
            </w:pPr>
            <w:r>
              <w:rPr>
                <w:color w:val="000000"/>
              </w:rPr>
              <w:t>Instrumentul 5</w:t>
            </w:r>
            <w:r>
              <w:rPr>
                <w:b/>
                <w:color w:val="000000"/>
                <w:sz w:val="25"/>
                <w:szCs w:val="25"/>
                <w:vertAlign w:val="superscript"/>
              </w:rPr>
              <w:t>**</w:t>
            </w:r>
          </w:p>
          <w:p w:rsidR="00A659F3" w:rsidRDefault="0023642F">
            <w:pPr>
              <w:pBdr>
                <w:top w:val="nil"/>
                <w:left w:val="nil"/>
                <w:bottom w:val="nil"/>
                <w:right w:val="nil"/>
                <w:between w:val="nil"/>
              </w:pBdr>
              <w:spacing w:before="102"/>
              <w:ind w:left="70" w:right="72"/>
              <w:jc w:val="center"/>
              <w:rPr>
                <w:color w:val="000000"/>
              </w:rPr>
            </w:pPr>
            <w:r>
              <w:rPr>
                <w:color w:val="000000"/>
              </w:rPr>
              <w:t>(e)</w:t>
            </w:r>
          </w:p>
        </w:tc>
        <w:tc>
          <w:tcPr>
            <w:tcW w:w="2284" w:type="dxa"/>
          </w:tcPr>
          <w:p w:rsidR="00A659F3" w:rsidRDefault="0023642F">
            <w:pPr>
              <w:pBdr>
                <w:top w:val="nil"/>
                <w:left w:val="nil"/>
                <w:bottom w:val="nil"/>
                <w:right w:val="nil"/>
                <w:between w:val="nil"/>
              </w:pBdr>
              <w:spacing w:before="39"/>
              <w:ind w:left="74" w:right="51"/>
              <w:jc w:val="center"/>
              <w:rPr>
                <w:color w:val="000000"/>
              </w:rPr>
            </w:pPr>
            <w:r>
              <w:rPr>
                <w:color w:val="000000"/>
              </w:rPr>
              <w:t>Total</w:t>
            </w:r>
          </w:p>
          <w:p w:rsidR="00A659F3" w:rsidRDefault="0023642F">
            <w:pPr>
              <w:pBdr>
                <w:top w:val="nil"/>
                <w:left w:val="nil"/>
                <w:bottom w:val="nil"/>
                <w:right w:val="nil"/>
                <w:between w:val="nil"/>
              </w:pBdr>
              <w:spacing w:before="102"/>
              <w:ind w:left="74" w:right="64"/>
              <w:jc w:val="center"/>
              <w:rPr>
                <w:color w:val="000000"/>
              </w:rPr>
            </w:pPr>
            <w:r>
              <w:rPr>
                <w:color w:val="000000"/>
              </w:rPr>
              <w:t>(f)=(a)+(b)+(c)+(d)+(e)</w:t>
            </w:r>
          </w:p>
        </w:tc>
      </w:tr>
      <w:tr w:rsidR="00A659F3">
        <w:trPr>
          <w:gridAfter w:val="1"/>
          <w:wAfter w:w="755" w:type="dxa"/>
          <w:trHeight w:val="367"/>
          <w:jc w:val="center"/>
        </w:trPr>
        <w:tc>
          <w:tcPr>
            <w:tcW w:w="1078" w:type="dxa"/>
            <w:gridSpan w:val="3"/>
            <w:vMerge w:val="restart"/>
          </w:tcPr>
          <w:p w:rsidR="00A659F3" w:rsidRDefault="0023642F">
            <w:pPr>
              <w:pBdr>
                <w:top w:val="nil"/>
                <w:left w:val="nil"/>
                <w:bottom w:val="nil"/>
                <w:right w:val="nil"/>
                <w:between w:val="nil"/>
              </w:pBdr>
              <w:spacing w:before="39"/>
              <w:ind w:left="101"/>
              <w:rPr>
                <w:color w:val="000000"/>
              </w:rPr>
            </w:pPr>
            <w:r>
              <w:rPr>
                <w:color w:val="000000"/>
              </w:rPr>
              <w:t>FEDR</w:t>
            </w:r>
          </w:p>
        </w:tc>
        <w:tc>
          <w:tcPr>
            <w:tcW w:w="2102" w:type="dxa"/>
          </w:tcPr>
          <w:p w:rsidR="00A659F3" w:rsidRDefault="0023642F">
            <w:pPr>
              <w:pBdr>
                <w:top w:val="nil"/>
                <w:left w:val="nil"/>
                <w:bottom w:val="nil"/>
                <w:right w:val="nil"/>
                <w:between w:val="nil"/>
              </w:pBdr>
              <w:spacing w:before="39"/>
              <w:ind w:left="102"/>
              <w:rPr>
                <w:color w:val="000000"/>
              </w:rPr>
            </w:pPr>
            <w:r>
              <w:rPr>
                <w:color w:val="000000"/>
              </w:rPr>
              <w:t>Mai dezvoltate</w:t>
            </w:r>
          </w:p>
        </w:tc>
        <w:tc>
          <w:tcPr>
            <w:tcW w:w="1556" w:type="dxa"/>
            <w:gridSpan w:val="2"/>
          </w:tcPr>
          <w:p w:rsidR="00A659F3" w:rsidRDefault="00A659F3">
            <w:pPr>
              <w:pBdr>
                <w:top w:val="nil"/>
                <w:left w:val="nil"/>
                <w:bottom w:val="nil"/>
                <w:right w:val="nil"/>
                <w:between w:val="nil"/>
              </w:pBdr>
              <w:rPr>
                <w:color w:val="000000"/>
                <w:sz w:val="20"/>
                <w:szCs w:val="20"/>
              </w:rPr>
            </w:pPr>
          </w:p>
        </w:tc>
        <w:tc>
          <w:tcPr>
            <w:tcW w:w="1542" w:type="dxa"/>
            <w:gridSpan w:val="2"/>
          </w:tcPr>
          <w:p w:rsidR="00A659F3" w:rsidRDefault="00A659F3">
            <w:pPr>
              <w:pBdr>
                <w:top w:val="nil"/>
                <w:left w:val="nil"/>
                <w:bottom w:val="nil"/>
                <w:right w:val="nil"/>
                <w:between w:val="nil"/>
              </w:pBdr>
              <w:rPr>
                <w:color w:val="000000"/>
                <w:sz w:val="20"/>
                <w:szCs w:val="20"/>
              </w:rPr>
            </w:pPr>
          </w:p>
        </w:tc>
        <w:tc>
          <w:tcPr>
            <w:tcW w:w="1542" w:type="dxa"/>
          </w:tcPr>
          <w:p w:rsidR="00A659F3" w:rsidRDefault="00A659F3">
            <w:pPr>
              <w:pBdr>
                <w:top w:val="nil"/>
                <w:left w:val="nil"/>
                <w:bottom w:val="nil"/>
                <w:right w:val="nil"/>
                <w:between w:val="nil"/>
              </w:pBdr>
              <w:rPr>
                <w:color w:val="000000"/>
                <w:sz w:val="20"/>
                <w:szCs w:val="20"/>
              </w:rPr>
            </w:pPr>
          </w:p>
        </w:tc>
        <w:tc>
          <w:tcPr>
            <w:tcW w:w="1556" w:type="dxa"/>
            <w:gridSpan w:val="2"/>
          </w:tcPr>
          <w:p w:rsidR="00A659F3" w:rsidRDefault="00A659F3">
            <w:pPr>
              <w:pBdr>
                <w:top w:val="nil"/>
                <w:left w:val="nil"/>
                <w:bottom w:val="nil"/>
                <w:right w:val="nil"/>
                <w:between w:val="nil"/>
              </w:pBdr>
              <w:rPr>
                <w:color w:val="000000"/>
                <w:sz w:val="20"/>
                <w:szCs w:val="20"/>
              </w:rPr>
            </w:pPr>
          </w:p>
        </w:tc>
        <w:tc>
          <w:tcPr>
            <w:tcW w:w="1665" w:type="dxa"/>
            <w:gridSpan w:val="3"/>
          </w:tcPr>
          <w:p w:rsidR="00A659F3" w:rsidRDefault="00A659F3">
            <w:pPr>
              <w:pBdr>
                <w:top w:val="nil"/>
                <w:left w:val="nil"/>
                <w:bottom w:val="nil"/>
                <w:right w:val="nil"/>
                <w:between w:val="nil"/>
              </w:pBdr>
              <w:rPr>
                <w:color w:val="000000"/>
                <w:sz w:val="20"/>
                <w:szCs w:val="20"/>
              </w:rPr>
            </w:pPr>
          </w:p>
        </w:tc>
        <w:tc>
          <w:tcPr>
            <w:tcW w:w="2284" w:type="dxa"/>
          </w:tcPr>
          <w:p w:rsidR="00A659F3" w:rsidRDefault="00A659F3">
            <w:pPr>
              <w:pBdr>
                <w:top w:val="nil"/>
                <w:left w:val="nil"/>
                <w:bottom w:val="nil"/>
                <w:right w:val="nil"/>
                <w:between w:val="nil"/>
              </w:pBdr>
              <w:rPr>
                <w:color w:val="000000"/>
                <w:sz w:val="20"/>
                <w:szCs w:val="20"/>
              </w:rPr>
            </w:pPr>
          </w:p>
        </w:tc>
      </w:tr>
      <w:tr w:rsidR="00A659F3">
        <w:trPr>
          <w:gridAfter w:val="1"/>
          <w:wAfter w:w="755" w:type="dxa"/>
          <w:trHeight w:val="353"/>
          <w:jc w:val="center"/>
        </w:trPr>
        <w:tc>
          <w:tcPr>
            <w:tcW w:w="107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2102" w:type="dxa"/>
          </w:tcPr>
          <w:p w:rsidR="00A659F3" w:rsidRDefault="0023642F">
            <w:pPr>
              <w:pBdr>
                <w:top w:val="nil"/>
                <w:left w:val="nil"/>
                <w:bottom w:val="nil"/>
                <w:right w:val="nil"/>
                <w:between w:val="nil"/>
              </w:pBdr>
              <w:spacing w:before="26"/>
              <w:ind w:left="102"/>
              <w:rPr>
                <w:color w:val="000000"/>
              </w:rPr>
            </w:pPr>
            <w:r>
              <w:rPr>
                <w:color w:val="000000"/>
              </w:rPr>
              <w:t>De tranziție</w:t>
            </w:r>
          </w:p>
        </w:tc>
        <w:tc>
          <w:tcPr>
            <w:tcW w:w="1556" w:type="dxa"/>
            <w:gridSpan w:val="2"/>
          </w:tcPr>
          <w:p w:rsidR="00A659F3" w:rsidRDefault="00A659F3">
            <w:pPr>
              <w:pBdr>
                <w:top w:val="nil"/>
                <w:left w:val="nil"/>
                <w:bottom w:val="nil"/>
                <w:right w:val="nil"/>
                <w:between w:val="nil"/>
              </w:pBdr>
              <w:rPr>
                <w:color w:val="000000"/>
                <w:sz w:val="20"/>
                <w:szCs w:val="20"/>
              </w:rPr>
            </w:pPr>
          </w:p>
        </w:tc>
        <w:tc>
          <w:tcPr>
            <w:tcW w:w="1542" w:type="dxa"/>
            <w:gridSpan w:val="2"/>
          </w:tcPr>
          <w:p w:rsidR="00A659F3" w:rsidRDefault="00A659F3">
            <w:pPr>
              <w:pBdr>
                <w:top w:val="nil"/>
                <w:left w:val="nil"/>
                <w:bottom w:val="nil"/>
                <w:right w:val="nil"/>
                <w:between w:val="nil"/>
              </w:pBdr>
              <w:rPr>
                <w:color w:val="000000"/>
                <w:sz w:val="20"/>
                <w:szCs w:val="20"/>
              </w:rPr>
            </w:pPr>
          </w:p>
        </w:tc>
        <w:tc>
          <w:tcPr>
            <w:tcW w:w="1542" w:type="dxa"/>
          </w:tcPr>
          <w:p w:rsidR="00A659F3" w:rsidRDefault="00A659F3">
            <w:pPr>
              <w:pBdr>
                <w:top w:val="nil"/>
                <w:left w:val="nil"/>
                <w:bottom w:val="nil"/>
                <w:right w:val="nil"/>
                <w:between w:val="nil"/>
              </w:pBdr>
              <w:rPr>
                <w:color w:val="000000"/>
                <w:sz w:val="20"/>
                <w:szCs w:val="20"/>
              </w:rPr>
            </w:pPr>
          </w:p>
        </w:tc>
        <w:tc>
          <w:tcPr>
            <w:tcW w:w="1556" w:type="dxa"/>
            <w:gridSpan w:val="2"/>
          </w:tcPr>
          <w:p w:rsidR="00A659F3" w:rsidRDefault="00A659F3">
            <w:pPr>
              <w:pBdr>
                <w:top w:val="nil"/>
                <w:left w:val="nil"/>
                <w:bottom w:val="nil"/>
                <w:right w:val="nil"/>
                <w:between w:val="nil"/>
              </w:pBdr>
              <w:rPr>
                <w:color w:val="000000"/>
                <w:sz w:val="20"/>
                <w:szCs w:val="20"/>
              </w:rPr>
            </w:pPr>
          </w:p>
        </w:tc>
        <w:tc>
          <w:tcPr>
            <w:tcW w:w="1665" w:type="dxa"/>
            <w:gridSpan w:val="3"/>
          </w:tcPr>
          <w:p w:rsidR="00A659F3" w:rsidRDefault="00A659F3">
            <w:pPr>
              <w:pBdr>
                <w:top w:val="nil"/>
                <w:left w:val="nil"/>
                <w:bottom w:val="nil"/>
                <w:right w:val="nil"/>
                <w:between w:val="nil"/>
              </w:pBdr>
              <w:rPr>
                <w:color w:val="000000"/>
                <w:sz w:val="20"/>
                <w:szCs w:val="20"/>
              </w:rPr>
            </w:pPr>
          </w:p>
        </w:tc>
        <w:tc>
          <w:tcPr>
            <w:tcW w:w="2284" w:type="dxa"/>
          </w:tcPr>
          <w:p w:rsidR="00A659F3" w:rsidRDefault="00A659F3">
            <w:pPr>
              <w:pBdr>
                <w:top w:val="nil"/>
                <w:left w:val="nil"/>
                <w:bottom w:val="nil"/>
                <w:right w:val="nil"/>
                <w:between w:val="nil"/>
              </w:pBdr>
              <w:rPr>
                <w:color w:val="000000"/>
                <w:sz w:val="20"/>
                <w:szCs w:val="20"/>
              </w:rPr>
            </w:pPr>
          </w:p>
        </w:tc>
      </w:tr>
      <w:tr w:rsidR="00A659F3">
        <w:trPr>
          <w:gridAfter w:val="1"/>
          <w:wAfter w:w="755" w:type="dxa"/>
          <w:trHeight w:val="667"/>
          <w:jc w:val="center"/>
        </w:trPr>
        <w:tc>
          <w:tcPr>
            <w:tcW w:w="107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2102" w:type="dxa"/>
          </w:tcPr>
          <w:p w:rsidR="00A659F3" w:rsidRDefault="0023642F">
            <w:pPr>
              <w:pBdr>
                <w:top w:val="nil"/>
                <w:left w:val="nil"/>
                <w:bottom w:val="nil"/>
                <w:right w:val="nil"/>
                <w:between w:val="nil"/>
              </w:pBdr>
              <w:spacing w:before="26"/>
              <w:ind w:left="102"/>
              <w:rPr>
                <w:color w:val="000000"/>
              </w:rPr>
            </w:pPr>
            <w:r>
              <w:rPr>
                <w:color w:val="000000"/>
              </w:rPr>
              <w:t>Mai puțin dezvoltate</w:t>
            </w:r>
          </w:p>
        </w:tc>
        <w:tc>
          <w:tcPr>
            <w:tcW w:w="1556" w:type="dxa"/>
            <w:gridSpan w:val="2"/>
          </w:tcPr>
          <w:p w:rsidR="00A659F3" w:rsidRDefault="00A659F3">
            <w:pPr>
              <w:pBdr>
                <w:top w:val="nil"/>
                <w:left w:val="nil"/>
                <w:bottom w:val="nil"/>
                <w:right w:val="nil"/>
                <w:between w:val="nil"/>
              </w:pBdr>
              <w:rPr>
                <w:color w:val="000000"/>
                <w:sz w:val="20"/>
                <w:szCs w:val="20"/>
              </w:rPr>
            </w:pPr>
          </w:p>
        </w:tc>
        <w:tc>
          <w:tcPr>
            <w:tcW w:w="1542" w:type="dxa"/>
            <w:gridSpan w:val="2"/>
          </w:tcPr>
          <w:p w:rsidR="00A659F3" w:rsidRDefault="00A659F3">
            <w:pPr>
              <w:pBdr>
                <w:top w:val="nil"/>
                <w:left w:val="nil"/>
                <w:bottom w:val="nil"/>
                <w:right w:val="nil"/>
                <w:between w:val="nil"/>
              </w:pBdr>
              <w:rPr>
                <w:color w:val="000000"/>
                <w:sz w:val="20"/>
                <w:szCs w:val="20"/>
              </w:rPr>
            </w:pPr>
          </w:p>
        </w:tc>
        <w:tc>
          <w:tcPr>
            <w:tcW w:w="1542" w:type="dxa"/>
          </w:tcPr>
          <w:p w:rsidR="00A659F3" w:rsidRDefault="00A659F3">
            <w:pPr>
              <w:pBdr>
                <w:top w:val="nil"/>
                <w:left w:val="nil"/>
                <w:bottom w:val="nil"/>
                <w:right w:val="nil"/>
                <w:between w:val="nil"/>
              </w:pBdr>
              <w:rPr>
                <w:color w:val="000000"/>
                <w:sz w:val="20"/>
                <w:szCs w:val="20"/>
              </w:rPr>
            </w:pPr>
          </w:p>
        </w:tc>
        <w:tc>
          <w:tcPr>
            <w:tcW w:w="1556" w:type="dxa"/>
            <w:gridSpan w:val="2"/>
          </w:tcPr>
          <w:p w:rsidR="00A659F3" w:rsidRDefault="00A659F3">
            <w:pPr>
              <w:pBdr>
                <w:top w:val="nil"/>
                <w:left w:val="nil"/>
                <w:bottom w:val="nil"/>
                <w:right w:val="nil"/>
                <w:between w:val="nil"/>
              </w:pBdr>
              <w:rPr>
                <w:color w:val="000000"/>
                <w:sz w:val="20"/>
                <w:szCs w:val="20"/>
              </w:rPr>
            </w:pPr>
          </w:p>
        </w:tc>
        <w:tc>
          <w:tcPr>
            <w:tcW w:w="1665" w:type="dxa"/>
            <w:gridSpan w:val="3"/>
          </w:tcPr>
          <w:p w:rsidR="00A659F3" w:rsidRDefault="00A659F3">
            <w:pPr>
              <w:pBdr>
                <w:top w:val="nil"/>
                <w:left w:val="nil"/>
                <w:bottom w:val="nil"/>
                <w:right w:val="nil"/>
                <w:between w:val="nil"/>
              </w:pBdr>
              <w:rPr>
                <w:color w:val="000000"/>
                <w:sz w:val="20"/>
                <w:szCs w:val="20"/>
              </w:rPr>
            </w:pPr>
          </w:p>
        </w:tc>
        <w:tc>
          <w:tcPr>
            <w:tcW w:w="2284" w:type="dxa"/>
          </w:tcPr>
          <w:p w:rsidR="00A659F3" w:rsidRDefault="00A659F3">
            <w:pPr>
              <w:pBdr>
                <w:top w:val="nil"/>
                <w:left w:val="nil"/>
                <w:bottom w:val="nil"/>
                <w:right w:val="nil"/>
                <w:between w:val="nil"/>
              </w:pBdr>
              <w:rPr>
                <w:color w:val="000000"/>
                <w:sz w:val="20"/>
                <w:szCs w:val="20"/>
              </w:rPr>
            </w:pPr>
          </w:p>
        </w:tc>
      </w:tr>
      <w:tr w:rsidR="00A659F3">
        <w:trPr>
          <w:gridAfter w:val="1"/>
          <w:wAfter w:w="755" w:type="dxa"/>
          <w:trHeight w:val="353"/>
          <w:jc w:val="center"/>
        </w:trPr>
        <w:tc>
          <w:tcPr>
            <w:tcW w:w="1078" w:type="dxa"/>
            <w:gridSpan w:val="3"/>
            <w:vMerge w:val="restart"/>
          </w:tcPr>
          <w:p w:rsidR="00A659F3" w:rsidRDefault="0023642F">
            <w:pPr>
              <w:pBdr>
                <w:top w:val="nil"/>
                <w:left w:val="nil"/>
                <w:bottom w:val="nil"/>
                <w:right w:val="nil"/>
                <w:between w:val="nil"/>
              </w:pBdr>
              <w:spacing w:before="39"/>
              <w:ind w:left="101"/>
              <w:rPr>
                <w:color w:val="000000"/>
              </w:rPr>
            </w:pPr>
            <w:r>
              <w:rPr>
                <w:color w:val="000000"/>
              </w:rPr>
              <w:t>FSE+</w:t>
            </w:r>
          </w:p>
        </w:tc>
        <w:tc>
          <w:tcPr>
            <w:tcW w:w="2102" w:type="dxa"/>
          </w:tcPr>
          <w:p w:rsidR="00A659F3" w:rsidRDefault="0023642F">
            <w:pPr>
              <w:pBdr>
                <w:top w:val="nil"/>
                <w:left w:val="nil"/>
                <w:bottom w:val="nil"/>
                <w:right w:val="nil"/>
                <w:between w:val="nil"/>
              </w:pBdr>
              <w:spacing w:before="39"/>
              <w:ind w:left="102"/>
              <w:rPr>
                <w:color w:val="000000"/>
              </w:rPr>
            </w:pPr>
            <w:r>
              <w:rPr>
                <w:color w:val="000000"/>
              </w:rPr>
              <w:t>Mai dezvoltate</w:t>
            </w:r>
          </w:p>
        </w:tc>
        <w:tc>
          <w:tcPr>
            <w:tcW w:w="1556" w:type="dxa"/>
            <w:gridSpan w:val="2"/>
          </w:tcPr>
          <w:p w:rsidR="00A659F3" w:rsidRDefault="00A659F3">
            <w:pPr>
              <w:pBdr>
                <w:top w:val="nil"/>
                <w:left w:val="nil"/>
                <w:bottom w:val="nil"/>
                <w:right w:val="nil"/>
                <w:between w:val="nil"/>
              </w:pBdr>
              <w:rPr>
                <w:color w:val="000000"/>
                <w:sz w:val="20"/>
                <w:szCs w:val="20"/>
              </w:rPr>
            </w:pPr>
          </w:p>
        </w:tc>
        <w:tc>
          <w:tcPr>
            <w:tcW w:w="1542" w:type="dxa"/>
            <w:gridSpan w:val="2"/>
          </w:tcPr>
          <w:p w:rsidR="00A659F3" w:rsidRDefault="00A659F3">
            <w:pPr>
              <w:pBdr>
                <w:top w:val="nil"/>
                <w:left w:val="nil"/>
                <w:bottom w:val="nil"/>
                <w:right w:val="nil"/>
                <w:between w:val="nil"/>
              </w:pBdr>
              <w:rPr>
                <w:color w:val="000000"/>
                <w:sz w:val="20"/>
                <w:szCs w:val="20"/>
              </w:rPr>
            </w:pPr>
          </w:p>
        </w:tc>
        <w:tc>
          <w:tcPr>
            <w:tcW w:w="1542" w:type="dxa"/>
          </w:tcPr>
          <w:p w:rsidR="00A659F3" w:rsidRDefault="00A659F3">
            <w:pPr>
              <w:pBdr>
                <w:top w:val="nil"/>
                <w:left w:val="nil"/>
                <w:bottom w:val="nil"/>
                <w:right w:val="nil"/>
                <w:between w:val="nil"/>
              </w:pBdr>
              <w:rPr>
                <w:color w:val="000000"/>
                <w:sz w:val="20"/>
                <w:szCs w:val="20"/>
              </w:rPr>
            </w:pPr>
          </w:p>
        </w:tc>
        <w:tc>
          <w:tcPr>
            <w:tcW w:w="1556" w:type="dxa"/>
            <w:gridSpan w:val="2"/>
          </w:tcPr>
          <w:p w:rsidR="00A659F3" w:rsidRDefault="00A659F3">
            <w:pPr>
              <w:pBdr>
                <w:top w:val="nil"/>
                <w:left w:val="nil"/>
                <w:bottom w:val="nil"/>
                <w:right w:val="nil"/>
                <w:between w:val="nil"/>
              </w:pBdr>
              <w:rPr>
                <w:color w:val="000000"/>
                <w:sz w:val="20"/>
                <w:szCs w:val="20"/>
              </w:rPr>
            </w:pPr>
          </w:p>
        </w:tc>
        <w:tc>
          <w:tcPr>
            <w:tcW w:w="1665" w:type="dxa"/>
            <w:gridSpan w:val="3"/>
          </w:tcPr>
          <w:p w:rsidR="00A659F3" w:rsidRDefault="00A659F3">
            <w:pPr>
              <w:pBdr>
                <w:top w:val="nil"/>
                <w:left w:val="nil"/>
                <w:bottom w:val="nil"/>
                <w:right w:val="nil"/>
                <w:between w:val="nil"/>
              </w:pBdr>
              <w:rPr>
                <w:color w:val="000000"/>
                <w:sz w:val="20"/>
                <w:szCs w:val="20"/>
              </w:rPr>
            </w:pPr>
          </w:p>
        </w:tc>
        <w:tc>
          <w:tcPr>
            <w:tcW w:w="2284" w:type="dxa"/>
          </w:tcPr>
          <w:p w:rsidR="00A659F3" w:rsidRDefault="00A659F3">
            <w:pPr>
              <w:pBdr>
                <w:top w:val="nil"/>
                <w:left w:val="nil"/>
                <w:bottom w:val="nil"/>
                <w:right w:val="nil"/>
                <w:between w:val="nil"/>
              </w:pBdr>
              <w:rPr>
                <w:color w:val="000000"/>
                <w:sz w:val="20"/>
                <w:szCs w:val="20"/>
              </w:rPr>
            </w:pPr>
          </w:p>
        </w:tc>
      </w:tr>
      <w:tr w:rsidR="00A659F3">
        <w:trPr>
          <w:gridAfter w:val="1"/>
          <w:wAfter w:w="755" w:type="dxa"/>
          <w:trHeight w:val="353"/>
          <w:jc w:val="center"/>
        </w:trPr>
        <w:tc>
          <w:tcPr>
            <w:tcW w:w="107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2102" w:type="dxa"/>
          </w:tcPr>
          <w:p w:rsidR="00A659F3" w:rsidRDefault="0023642F">
            <w:pPr>
              <w:pBdr>
                <w:top w:val="nil"/>
                <w:left w:val="nil"/>
                <w:bottom w:val="nil"/>
                <w:right w:val="nil"/>
                <w:between w:val="nil"/>
              </w:pBdr>
              <w:spacing w:before="39"/>
              <w:ind w:left="102"/>
              <w:rPr>
                <w:color w:val="000000"/>
              </w:rPr>
            </w:pPr>
            <w:r>
              <w:rPr>
                <w:color w:val="000000"/>
              </w:rPr>
              <w:t>De tranziție</w:t>
            </w:r>
          </w:p>
        </w:tc>
        <w:tc>
          <w:tcPr>
            <w:tcW w:w="1556" w:type="dxa"/>
            <w:gridSpan w:val="2"/>
          </w:tcPr>
          <w:p w:rsidR="00A659F3" w:rsidRDefault="00A659F3">
            <w:pPr>
              <w:pBdr>
                <w:top w:val="nil"/>
                <w:left w:val="nil"/>
                <w:bottom w:val="nil"/>
                <w:right w:val="nil"/>
                <w:between w:val="nil"/>
              </w:pBdr>
              <w:rPr>
                <w:color w:val="000000"/>
                <w:sz w:val="20"/>
                <w:szCs w:val="20"/>
              </w:rPr>
            </w:pPr>
          </w:p>
        </w:tc>
        <w:tc>
          <w:tcPr>
            <w:tcW w:w="1542" w:type="dxa"/>
            <w:gridSpan w:val="2"/>
          </w:tcPr>
          <w:p w:rsidR="00A659F3" w:rsidRDefault="00A659F3">
            <w:pPr>
              <w:pBdr>
                <w:top w:val="nil"/>
                <w:left w:val="nil"/>
                <w:bottom w:val="nil"/>
                <w:right w:val="nil"/>
                <w:between w:val="nil"/>
              </w:pBdr>
              <w:rPr>
                <w:color w:val="000000"/>
                <w:sz w:val="20"/>
                <w:szCs w:val="20"/>
              </w:rPr>
            </w:pPr>
          </w:p>
        </w:tc>
        <w:tc>
          <w:tcPr>
            <w:tcW w:w="1542" w:type="dxa"/>
          </w:tcPr>
          <w:p w:rsidR="00A659F3" w:rsidRDefault="00A659F3">
            <w:pPr>
              <w:pBdr>
                <w:top w:val="nil"/>
                <w:left w:val="nil"/>
                <w:bottom w:val="nil"/>
                <w:right w:val="nil"/>
                <w:between w:val="nil"/>
              </w:pBdr>
              <w:rPr>
                <w:color w:val="000000"/>
                <w:sz w:val="20"/>
                <w:szCs w:val="20"/>
              </w:rPr>
            </w:pPr>
          </w:p>
        </w:tc>
        <w:tc>
          <w:tcPr>
            <w:tcW w:w="1556" w:type="dxa"/>
            <w:gridSpan w:val="2"/>
          </w:tcPr>
          <w:p w:rsidR="00A659F3" w:rsidRDefault="00A659F3">
            <w:pPr>
              <w:pBdr>
                <w:top w:val="nil"/>
                <w:left w:val="nil"/>
                <w:bottom w:val="nil"/>
                <w:right w:val="nil"/>
                <w:between w:val="nil"/>
              </w:pBdr>
              <w:rPr>
                <w:color w:val="000000"/>
                <w:sz w:val="20"/>
                <w:szCs w:val="20"/>
              </w:rPr>
            </w:pPr>
          </w:p>
        </w:tc>
        <w:tc>
          <w:tcPr>
            <w:tcW w:w="1665" w:type="dxa"/>
            <w:gridSpan w:val="3"/>
          </w:tcPr>
          <w:p w:rsidR="00A659F3" w:rsidRDefault="00A659F3">
            <w:pPr>
              <w:pBdr>
                <w:top w:val="nil"/>
                <w:left w:val="nil"/>
                <w:bottom w:val="nil"/>
                <w:right w:val="nil"/>
                <w:between w:val="nil"/>
              </w:pBdr>
              <w:rPr>
                <w:color w:val="000000"/>
                <w:sz w:val="20"/>
                <w:szCs w:val="20"/>
              </w:rPr>
            </w:pPr>
          </w:p>
        </w:tc>
        <w:tc>
          <w:tcPr>
            <w:tcW w:w="2284" w:type="dxa"/>
          </w:tcPr>
          <w:p w:rsidR="00A659F3" w:rsidRDefault="00A659F3">
            <w:pPr>
              <w:pBdr>
                <w:top w:val="nil"/>
                <w:left w:val="nil"/>
                <w:bottom w:val="nil"/>
                <w:right w:val="nil"/>
                <w:between w:val="nil"/>
              </w:pBdr>
              <w:rPr>
                <w:color w:val="000000"/>
                <w:sz w:val="20"/>
                <w:szCs w:val="20"/>
              </w:rPr>
            </w:pPr>
          </w:p>
        </w:tc>
      </w:tr>
      <w:tr w:rsidR="00A659F3">
        <w:trPr>
          <w:gridAfter w:val="1"/>
          <w:wAfter w:w="755" w:type="dxa"/>
          <w:trHeight w:val="899"/>
          <w:jc w:val="center"/>
        </w:trPr>
        <w:tc>
          <w:tcPr>
            <w:tcW w:w="107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2102" w:type="dxa"/>
          </w:tcPr>
          <w:p w:rsidR="00A659F3" w:rsidRDefault="0023642F">
            <w:pPr>
              <w:pBdr>
                <w:top w:val="nil"/>
                <w:left w:val="nil"/>
                <w:bottom w:val="nil"/>
                <w:right w:val="nil"/>
                <w:between w:val="nil"/>
              </w:pBdr>
              <w:spacing w:before="39"/>
              <w:ind w:left="102"/>
              <w:rPr>
                <w:color w:val="000000"/>
              </w:rPr>
            </w:pPr>
            <w:r>
              <w:rPr>
                <w:color w:val="000000"/>
              </w:rPr>
              <w:t>Mai puțin dezvoltate</w:t>
            </w:r>
          </w:p>
        </w:tc>
        <w:tc>
          <w:tcPr>
            <w:tcW w:w="1556" w:type="dxa"/>
            <w:gridSpan w:val="2"/>
          </w:tcPr>
          <w:p w:rsidR="00A659F3" w:rsidRDefault="00A659F3">
            <w:pPr>
              <w:pBdr>
                <w:top w:val="nil"/>
                <w:left w:val="nil"/>
                <w:bottom w:val="nil"/>
                <w:right w:val="nil"/>
                <w:between w:val="nil"/>
              </w:pBdr>
              <w:rPr>
                <w:color w:val="000000"/>
                <w:sz w:val="20"/>
                <w:szCs w:val="20"/>
              </w:rPr>
            </w:pPr>
          </w:p>
        </w:tc>
        <w:tc>
          <w:tcPr>
            <w:tcW w:w="1542" w:type="dxa"/>
            <w:gridSpan w:val="2"/>
          </w:tcPr>
          <w:p w:rsidR="00A659F3" w:rsidRDefault="00A659F3">
            <w:pPr>
              <w:pBdr>
                <w:top w:val="nil"/>
                <w:left w:val="nil"/>
                <w:bottom w:val="nil"/>
                <w:right w:val="nil"/>
                <w:between w:val="nil"/>
              </w:pBdr>
              <w:rPr>
                <w:color w:val="000000"/>
                <w:sz w:val="20"/>
                <w:szCs w:val="20"/>
              </w:rPr>
            </w:pPr>
          </w:p>
        </w:tc>
        <w:tc>
          <w:tcPr>
            <w:tcW w:w="1542" w:type="dxa"/>
          </w:tcPr>
          <w:p w:rsidR="00A659F3" w:rsidRDefault="00A659F3">
            <w:pPr>
              <w:pBdr>
                <w:top w:val="nil"/>
                <w:left w:val="nil"/>
                <w:bottom w:val="nil"/>
                <w:right w:val="nil"/>
                <w:between w:val="nil"/>
              </w:pBdr>
              <w:rPr>
                <w:color w:val="000000"/>
                <w:sz w:val="20"/>
                <w:szCs w:val="20"/>
              </w:rPr>
            </w:pPr>
          </w:p>
        </w:tc>
        <w:tc>
          <w:tcPr>
            <w:tcW w:w="1556" w:type="dxa"/>
            <w:gridSpan w:val="2"/>
          </w:tcPr>
          <w:p w:rsidR="00A659F3" w:rsidRDefault="00A659F3">
            <w:pPr>
              <w:pBdr>
                <w:top w:val="nil"/>
                <w:left w:val="nil"/>
                <w:bottom w:val="nil"/>
                <w:right w:val="nil"/>
                <w:between w:val="nil"/>
              </w:pBdr>
              <w:rPr>
                <w:color w:val="000000"/>
                <w:sz w:val="20"/>
                <w:szCs w:val="20"/>
              </w:rPr>
            </w:pPr>
          </w:p>
        </w:tc>
        <w:tc>
          <w:tcPr>
            <w:tcW w:w="1665" w:type="dxa"/>
            <w:gridSpan w:val="3"/>
          </w:tcPr>
          <w:p w:rsidR="00A659F3" w:rsidRDefault="00A659F3">
            <w:pPr>
              <w:pBdr>
                <w:top w:val="nil"/>
                <w:left w:val="nil"/>
                <w:bottom w:val="nil"/>
                <w:right w:val="nil"/>
                <w:between w:val="nil"/>
              </w:pBdr>
              <w:rPr>
                <w:color w:val="000000"/>
                <w:sz w:val="20"/>
                <w:szCs w:val="20"/>
              </w:rPr>
            </w:pPr>
          </w:p>
        </w:tc>
        <w:tc>
          <w:tcPr>
            <w:tcW w:w="2284"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25" w:type="dxa"/>
          </w:tcPr>
          <w:p w:rsidR="00A659F3" w:rsidRDefault="00A659F3">
            <w:pPr>
              <w:pBdr>
                <w:top w:val="nil"/>
                <w:left w:val="nil"/>
                <w:bottom w:val="nil"/>
                <w:right w:val="nil"/>
                <w:between w:val="nil"/>
              </w:pBdr>
              <w:spacing w:line="276" w:lineRule="auto"/>
              <w:rPr>
                <w:color w:val="000000"/>
                <w:sz w:val="20"/>
                <w:szCs w:val="20"/>
              </w:rPr>
            </w:pPr>
          </w:p>
        </w:tc>
        <w:tc>
          <w:tcPr>
            <w:tcW w:w="990" w:type="dxa"/>
          </w:tcPr>
          <w:p w:rsidR="00A659F3" w:rsidRDefault="0023642F">
            <w:pPr>
              <w:pBdr>
                <w:top w:val="nil"/>
                <w:left w:val="nil"/>
                <w:bottom w:val="nil"/>
                <w:right w:val="nil"/>
                <w:between w:val="nil"/>
              </w:pBdr>
              <w:spacing w:before="56" w:line="232" w:lineRule="auto"/>
              <w:ind w:left="101" w:right="232"/>
              <w:rPr>
                <w:color w:val="000000"/>
              </w:rPr>
            </w:pPr>
            <w:r>
              <w:rPr>
                <w:color w:val="000000"/>
              </w:rPr>
              <w:t>Fond de coeziune</w:t>
            </w:r>
          </w:p>
        </w:tc>
        <w:tc>
          <w:tcPr>
            <w:tcW w:w="2165" w:type="dxa"/>
            <w:gridSpan w:val="2"/>
          </w:tcPr>
          <w:p w:rsidR="00A659F3" w:rsidRDefault="0023642F">
            <w:pPr>
              <w:pBdr>
                <w:top w:val="nil"/>
                <w:left w:val="nil"/>
                <w:bottom w:val="nil"/>
                <w:right w:val="nil"/>
                <w:between w:val="nil"/>
              </w:pBdr>
              <w:spacing w:before="50"/>
              <w:ind w:left="102"/>
              <w:rPr>
                <w:color w:val="000000"/>
              </w:rPr>
            </w:pPr>
            <w:r>
              <w:rPr>
                <w:color w:val="000000"/>
              </w:rPr>
              <w:t>N/A</w:t>
            </w:r>
          </w:p>
        </w:tc>
        <w:tc>
          <w:tcPr>
            <w:tcW w:w="1525" w:type="dxa"/>
          </w:tcPr>
          <w:p w:rsidR="00A659F3" w:rsidRDefault="00A659F3">
            <w:pPr>
              <w:pBdr>
                <w:top w:val="nil"/>
                <w:left w:val="nil"/>
                <w:bottom w:val="nil"/>
                <w:right w:val="nil"/>
                <w:between w:val="nil"/>
              </w:pBdr>
              <w:rPr>
                <w:color w:val="000000"/>
                <w:sz w:val="20"/>
                <w:szCs w:val="20"/>
              </w:rPr>
            </w:pPr>
          </w:p>
        </w:tc>
        <w:tc>
          <w:tcPr>
            <w:tcW w:w="1530" w:type="dxa"/>
            <w:gridSpan w:val="2"/>
          </w:tcPr>
          <w:p w:rsidR="00A659F3" w:rsidRDefault="00A659F3">
            <w:pPr>
              <w:pBdr>
                <w:top w:val="nil"/>
                <w:left w:val="nil"/>
                <w:bottom w:val="nil"/>
                <w:right w:val="nil"/>
                <w:between w:val="nil"/>
              </w:pBdr>
              <w:rPr>
                <w:color w:val="000000"/>
                <w:sz w:val="20"/>
                <w:szCs w:val="20"/>
              </w:rPr>
            </w:pPr>
          </w:p>
        </w:tc>
        <w:tc>
          <w:tcPr>
            <w:tcW w:w="1620" w:type="dxa"/>
            <w:gridSpan w:val="3"/>
          </w:tcPr>
          <w:p w:rsidR="00A659F3" w:rsidRDefault="00A659F3">
            <w:pPr>
              <w:pBdr>
                <w:top w:val="nil"/>
                <w:left w:val="nil"/>
                <w:bottom w:val="nil"/>
                <w:right w:val="nil"/>
                <w:between w:val="nil"/>
              </w:pBdr>
              <w:rPr>
                <w:color w:val="000000"/>
                <w:sz w:val="20"/>
                <w:szCs w:val="20"/>
              </w:rPr>
            </w:pPr>
          </w:p>
        </w:tc>
        <w:tc>
          <w:tcPr>
            <w:tcW w:w="1530" w:type="dxa"/>
            <w:gridSpan w:val="2"/>
          </w:tcPr>
          <w:p w:rsidR="00A659F3" w:rsidRDefault="00A659F3">
            <w:pPr>
              <w:pBdr>
                <w:top w:val="nil"/>
                <w:left w:val="nil"/>
                <w:bottom w:val="nil"/>
                <w:right w:val="nil"/>
                <w:between w:val="nil"/>
              </w:pBdr>
              <w:rPr>
                <w:color w:val="000000"/>
                <w:sz w:val="20"/>
                <w:szCs w:val="20"/>
              </w:rPr>
            </w:pPr>
          </w:p>
        </w:tc>
        <w:tc>
          <w:tcPr>
            <w:tcW w:w="1620" w:type="dxa"/>
          </w:tcPr>
          <w:p w:rsidR="00A659F3" w:rsidRDefault="00A659F3">
            <w:pPr>
              <w:pBdr>
                <w:top w:val="nil"/>
                <w:left w:val="nil"/>
                <w:bottom w:val="nil"/>
                <w:right w:val="nil"/>
                <w:between w:val="nil"/>
              </w:pBdr>
              <w:rPr>
                <w:color w:val="000000"/>
                <w:sz w:val="20"/>
                <w:szCs w:val="20"/>
              </w:rPr>
            </w:pPr>
          </w:p>
        </w:tc>
        <w:tc>
          <w:tcPr>
            <w:tcW w:w="3075" w:type="dxa"/>
            <w:gridSpan w:val="3"/>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5" w:type="dxa"/>
          </w:tcPr>
          <w:p w:rsidR="00A659F3" w:rsidRDefault="00A659F3">
            <w:pPr>
              <w:pBdr>
                <w:top w:val="nil"/>
                <w:left w:val="nil"/>
                <w:bottom w:val="nil"/>
                <w:right w:val="nil"/>
                <w:between w:val="nil"/>
              </w:pBdr>
              <w:spacing w:line="276" w:lineRule="auto"/>
              <w:rPr>
                <w:color w:val="000000"/>
                <w:sz w:val="20"/>
                <w:szCs w:val="20"/>
              </w:rPr>
            </w:pPr>
          </w:p>
        </w:tc>
        <w:tc>
          <w:tcPr>
            <w:tcW w:w="990" w:type="dxa"/>
          </w:tcPr>
          <w:p w:rsidR="00A659F3" w:rsidRDefault="0023642F">
            <w:pPr>
              <w:pBdr>
                <w:top w:val="nil"/>
                <w:left w:val="nil"/>
                <w:bottom w:val="nil"/>
                <w:right w:val="nil"/>
                <w:between w:val="nil"/>
              </w:pBdr>
              <w:spacing w:before="50"/>
              <w:ind w:left="101"/>
              <w:rPr>
                <w:color w:val="000000"/>
              </w:rPr>
            </w:pPr>
            <w:r>
              <w:rPr>
                <w:color w:val="000000"/>
              </w:rPr>
              <w:t>FEAMPA</w:t>
            </w:r>
          </w:p>
        </w:tc>
        <w:tc>
          <w:tcPr>
            <w:tcW w:w="2165" w:type="dxa"/>
            <w:gridSpan w:val="2"/>
          </w:tcPr>
          <w:p w:rsidR="00A659F3" w:rsidRDefault="0023642F">
            <w:pPr>
              <w:pBdr>
                <w:top w:val="nil"/>
                <w:left w:val="nil"/>
                <w:bottom w:val="nil"/>
                <w:right w:val="nil"/>
                <w:between w:val="nil"/>
              </w:pBdr>
              <w:spacing w:before="50"/>
              <w:ind w:left="102"/>
              <w:rPr>
                <w:color w:val="000000"/>
              </w:rPr>
            </w:pPr>
            <w:r>
              <w:rPr>
                <w:color w:val="000000"/>
              </w:rPr>
              <w:t>N/A</w:t>
            </w:r>
          </w:p>
        </w:tc>
        <w:tc>
          <w:tcPr>
            <w:tcW w:w="1525" w:type="dxa"/>
          </w:tcPr>
          <w:p w:rsidR="00A659F3" w:rsidRDefault="00A659F3">
            <w:pPr>
              <w:pBdr>
                <w:top w:val="nil"/>
                <w:left w:val="nil"/>
                <w:bottom w:val="nil"/>
                <w:right w:val="nil"/>
                <w:between w:val="nil"/>
              </w:pBdr>
              <w:rPr>
                <w:color w:val="000000"/>
                <w:sz w:val="20"/>
                <w:szCs w:val="20"/>
              </w:rPr>
            </w:pPr>
          </w:p>
        </w:tc>
        <w:tc>
          <w:tcPr>
            <w:tcW w:w="1530" w:type="dxa"/>
            <w:gridSpan w:val="2"/>
          </w:tcPr>
          <w:p w:rsidR="00A659F3" w:rsidRDefault="00A659F3">
            <w:pPr>
              <w:pBdr>
                <w:top w:val="nil"/>
                <w:left w:val="nil"/>
                <w:bottom w:val="nil"/>
                <w:right w:val="nil"/>
                <w:between w:val="nil"/>
              </w:pBdr>
              <w:rPr>
                <w:color w:val="000000"/>
                <w:sz w:val="20"/>
                <w:szCs w:val="20"/>
              </w:rPr>
            </w:pPr>
          </w:p>
        </w:tc>
        <w:tc>
          <w:tcPr>
            <w:tcW w:w="1620" w:type="dxa"/>
            <w:gridSpan w:val="3"/>
          </w:tcPr>
          <w:p w:rsidR="00A659F3" w:rsidRDefault="00A659F3">
            <w:pPr>
              <w:pBdr>
                <w:top w:val="nil"/>
                <w:left w:val="nil"/>
                <w:bottom w:val="nil"/>
                <w:right w:val="nil"/>
                <w:between w:val="nil"/>
              </w:pBdr>
              <w:rPr>
                <w:color w:val="000000"/>
                <w:sz w:val="20"/>
                <w:szCs w:val="20"/>
              </w:rPr>
            </w:pPr>
          </w:p>
        </w:tc>
        <w:tc>
          <w:tcPr>
            <w:tcW w:w="1530" w:type="dxa"/>
            <w:gridSpan w:val="2"/>
          </w:tcPr>
          <w:p w:rsidR="00A659F3" w:rsidRDefault="00A659F3">
            <w:pPr>
              <w:pBdr>
                <w:top w:val="nil"/>
                <w:left w:val="nil"/>
                <w:bottom w:val="nil"/>
                <w:right w:val="nil"/>
                <w:between w:val="nil"/>
              </w:pBdr>
              <w:rPr>
                <w:color w:val="000000"/>
                <w:sz w:val="20"/>
                <w:szCs w:val="20"/>
              </w:rPr>
            </w:pPr>
          </w:p>
        </w:tc>
        <w:tc>
          <w:tcPr>
            <w:tcW w:w="1620" w:type="dxa"/>
          </w:tcPr>
          <w:p w:rsidR="00A659F3" w:rsidRDefault="00A659F3">
            <w:pPr>
              <w:pBdr>
                <w:top w:val="nil"/>
                <w:left w:val="nil"/>
                <w:bottom w:val="nil"/>
                <w:right w:val="nil"/>
                <w:between w:val="nil"/>
              </w:pBdr>
              <w:rPr>
                <w:color w:val="000000"/>
                <w:sz w:val="20"/>
                <w:szCs w:val="20"/>
              </w:rPr>
            </w:pPr>
          </w:p>
        </w:tc>
        <w:tc>
          <w:tcPr>
            <w:tcW w:w="3075" w:type="dxa"/>
            <w:gridSpan w:val="3"/>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5" w:type="dxa"/>
          </w:tcPr>
          <w:p w:rsidR="00A659F3" w:rsidRDefault="00A659F3">
            <w:pPr>
              <w:pBdr>
                <w:top w:val="nil"/>
                <w:left w:val="nil"/>
                <w:bottom w:val="nil"/>
                <w:right w:val="nil"/>
                <w:between w:val="nil"/>
              </w:pBdr>
              <w:spacing w:line="276" w:lineRule="auto"/>
              <w:rPr>
                <w:color w:val="000000"/>
                <w:sz w:val="20"/>
                <w:szCs w:val="20"/>
              </w:rPr>
            </w:pPr>
          </w:p>
        </w:tc>
        <w:tc>
          <w:tcPr>
            <w:tcW w:w="990" w:type="dxa"/>
          </w:tcPr>
          <w:p w:rsidR="00A659F3" w:rsidRDefault="0023642F">
            <w:pPr>
              <w:pBdr>
                <w:top w:val="nil"/>
                <w:left w:val="nil"/>
                <w:bottom w:val="nil"/>
                <w:right w:val="nil"/>
                <w:between w:val="nil"/>
              </w:pBdr>
              <w:spacing w:before="50"/>
              <w:ind w:left="101"/>
              <w:rPr>
                <w:color w:val="000000"/>
              </w:rPr>
            </w:pPr>
            <w:r>
              <w:rPr>
                <w:color w:val="000000"/>
              </w:rPr>
              <w:t>Total</w:t>
            </w:r>
          </w:p>
        </w:tc>
        <w:tc>
          <w:tcPr>
            <w:tcW w:w="2165" w:type="dxa"/>
            <w:gridSpan w:val="2"/>
          </w:tcPr>
          <w:p w:rsidR="00A659F3" w:rsidRDefault="00A659F3">
            <w:pPr>
              <w:pBdr>
                <w:top w:val="nil"/>
                <w:left w:val="nil"/>
                <w:bottom w:val="nil"/>
                <w:right w:val="nil"/>
                <w:between w:val="nil"/>
              </w:pBdr>
              <w:rPr>
                <w:color w:val="000000"/>
                <w:sz w:val="20"/>
                <w:szCs w:val="20"/>
              </w:rPr>
            </w:pPr>
          </w:p>
        </w:tc>
        <w:tc>
          <w:tcPr>
            <w:tcW w:w="1525" w:type="dxa"/>
          </w:tcPr>
          <w:p w:rsidR="00A659F3" w:rsidRDefault="00A659F3">
            <w:pPr>
              <w:pBdr>
                <w:top w:val="nil"/>
                <w:left w:val="nil"/>
                <w:bottom w:val="nil"/>
                <w:right w:val="nil"/>
                <w:between w:val="nil"/>
              </w:pBdr>
              <w:rPr>
                <w:color w:val="000000"/>
                <w:sz w:val="20"/>
                <w:szCs w:val="20"/>
              </w:rPr>
            </w:pPr>
          </w:p>
        </w:tc>
        <w:tc>
          <w:tcPr>
            <w:tcW w:w="1530" w:type="dxa"/>
            <w:gridSpan w:val="2"/>
          </w:tcPr>
          <w:p w:rsidR="00A659F3" w:rsidRDefault="00A659F3">
            <w:pPr>
              <w:pBdr>
                <w:top w:val="nil"/>
                <w:left w:val="nil"/>
                <w:bottom w:val="nil"/>
                <w:right w:val="nil"/>
                <w:between w:val="nil"/>
              </w:pBdr>
              <w:rPr>
                <w:color w:val="000000"/>
                <w:sz w:val="20"/>
                <w:szCs w:val="20"/>
              </w:rPr>
            </w:pPr>
          </w:p>
        </w:tc>
        <w:tc>
          <w:tcPr>
            <w:tcW w:w="1620" w:type="dxa"/>
            <w:gridSpan w:val="3"/>
          </w:tcPr>
          <w:p w:rsidR="00A659F3" w:rsidRDefault="00A659F3">
            <w:pPr>
              <w:pBdr>
                <w:top w:val="nil"/>
                <w:left w:val="nil"/>
                <w:bottom w:val="nil"/>
                <w:right w:val="nil"/>
                <w:between w:val="nil"/>
              </w:pBdr>
              <w:rPr>
                <w:color w:val="000000"/>
                <w:sz w:val="20"/>
                <w:szCs w:val="20"/>
              </w:rPr>
            </w:pPr>
          </w:p>
        </w:tc>
        <w:tc>
          <w:tcPr>
            <w:tcW w:w="1530" w:type="dxa"/>
            <w:gridSpan w:val="2"/>
          </w:tcPr>
          <w:p w:rsidR="00A659F3" w:rsidRDefault="00A659F3">
            <w:pPr>
              <w:pBdr>
                <w:top w:val="nil"/>
                <w:left w:val="nil"/>
                <w:bottom w:val="nil"/>
                <w:right w:val="nil"/>
                <w:between w:val="nil"/>
              </w:pBdr>
              <w:rPr>
                <w:color w:val="000000"/>
                <w:sz w:val="20"/>
                <w:szCs w:val="20"/>
              </w:rPr>
            </w:pPr>
          </w:p>
        </w:tc>
        <w:tc>
          <w:tcPr>
            <w:tcW w:w="1620" w:type="dxa"/>
          </w:tcPr>
          <w:p w:rsidR="00A659F3" w:rsidRDefault="00A659F3">
            <w:pPr>
              <w:pBdr>
                <w:top w:val="nil"/>
                <w:left w:val="nil"/>
                <w:bottom w:val="nil"/>
                <w:right w:val="nil"/>
                <w:between w:val="nil"/>
              </w:pBdr>
              <w:rPr>
                <w:color w:val="000000"/>
                <w:sz w:val="20"/>
                <w:szCs w:val="20"/>
              </w:rPr>
            </w:pPr>
          </w:p>
        </w:tc>
        <w:tc>
          <w:tcPr>
            <w:tcW w:w="3075" w:type="dxa"/>
            <w:gridSpan w:val="3"/>
          </w:tcPr>
          <w:p w:rsidR="00A659F3" w:rsidRDefault="00A659F3">
            <w:pPr>
              <w:pBdr>
                <w:top w:val="nil"/>
                <w:left w:val="nil"/>
                <w:bottom w:val="nil"/>
                <w:right w:val="nil"/>
                <w:between w:val="nil"/>
              </w:pBdr>
              <w:rPr>
                <w:color w:val="000000"/>
                <w:sz w:val="20"/>
                <w:szCs w:val="20"/>
              </w:rPr>
            </w:pPr>
          </w:p>
        </w:tc>
      </w:tr>
    </w:tbl>
    <w:p w:rsidR="00A659F3" w:rsidRDefault="0023642F">
      <w:pPr>
        <w:tabs>
          <w:tab w:val="left" w:pos="1034"/>
        </w:tabs>
        <w:ind w:left="1034" w:right="672" w:hanging="779"/>
      </w:pPr>
      <w:r>
        <w:rPr>
          <w:b/>
          <w:sz w:val="25"/>
          <w:szCs w:val="25"/>
          <w:vertAlign w:val="superscript"/>
        </w:rPr>
        <w:t>*</w:t>
      </w:r>
      <w:r>
        <w:rPr>
          <w:b/>
          <w:sz w:val="25"/>
          <w:szCs w:val="25"/>
          <w:vertAlign w:val="superscript"/>
        </w:rPr>
        <w:tab/>
      </w:r>
      <w:r>
        <w:t>Cuantumuri cumulate pentru toate transferurile efectuate prin modificări de program pe parcursul perioadei de programare. La fiecare nouă cerere de transfer se vor stabili, printr-o modificare de program, cuantumurile totale transferate pentru fiecare an, pe fonduri și pe categorie de regiuni.</w:t>
      </w:r>
    </w:p>
    <w:p w:rsidR="00A659F3" w:rsidRDefault="0023642F">
      <w:pPr>
        <w:tabs>
          <w:tab w:val="left" w:pos="1034"/>
        </w:tabs>
        <w:spacing w:line="245" w:lineRule="auto"/>
        <w:ind w:left="256"/>
      </w:pPr>
      <w:r>
        <w:rPr>
          <w:b/>
          <w:sz w:val="25"/>
          <w:szCs w:val="25"/>
          <w:vertAlign w:val="superscript"/>
        </w:rPr>
        <w:t>**</w:t>
      </w:r>
      <w:r>
        <w:rPr>
          <w:b/>
          <w:sz w:val="25"/>
          <w:szCs w:val="25"/>
          <w:vertAlign w:val="superscript"/>
        </w:rPr>
        <w:tab/>
      </w:r>
      <w:r>
        <w:t>Transferurile se pot face către orice alt instrument care face obiectul gestiunii directe sau indirecte, atunci când această posibilitate este</w:t>
      </w:r>
    </w:p>
    <w:p w:rsidR="00A659F3" w:rsidRDefault="0023642F">
      <w:pPr>
        <w:ind w:left="1034"/>
      </w:pPr>
      <w:r>
        <w:t>prevăzută în actul de bază. Se vor specifica în consecință numărul și denumirile instrumentelor relevante ale Uniunii.</w:t>
      </w:r>
    </w:p>
    <w:p w:rsidR="00A659F3" w:rsidRDefault="00A659F3">
      <w:pPr>
        <w:ind w:left="1034"/>
      </w:pPr>
    </w:p>
    <w:p w:rsidR="00A659F3" w:rsidRDefault="00A659F3"/>
    <w:tbl>
      <w:tblPr>
        <w:tblStyle w:val="affffffffffff4"/>
        <w:tblW w:w="14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c>
          <w:tcPr>
            <w:tcW w:w="14070" w:type="dxa"/>
          </w:tcPr>
          <w:p w:rsidR="00A659F3" w:rsidRDefault="0023642F">
            <w:pPr>
              <w:spacing w:before="40"/>
              <w:ind w:left="95"/>
            </w:pPr>
            <w:r>
              <w:lastRenderedPageBreak/>
              <w:t>Câmp de text [3 500] (justificare)</w:t>
            </w:r>
          </w:p>
          <w:p w:rsidR="00A659F3" w:rsidRDefault="00A659F3"/>
        </w:tc>
      </w:tr>
    </w:tbl>
    <w:p w:rsidR="00A659F3" w:rsidRDefault="00A659F3"/>
    <w:p w:rsidR="00A659F3" w:rsidRDefault="00A659F3"/>
    <w:p w:rsidR="00A659F3" w:rsidRDefault="00A659F3">
      <w:pPr>
        <w:spacing w:before="6"/>
        <w:rPr>
          <w:sz w:val="16"/>
          <w:szCs w:val="16"/>
        </w:rPr>
      </w:pPr>
    </w:p>
    <w:p w:rsidR="00A659F3" w:rsidRDefault="0023642F">
      <w:pPr>
        <w:spacing w:before="93"/>
        <w:ind w:left="244"/>
      </w:pPr>
      <w:r>
        <w:t>Tabelul 17A: Transferuri între FEDR, FSE + și Fondul de coeziune sau către alt fond sau alte fonduri</w:t>
      </w:r>
      <w:r>
        <w:rPr>
          <w:b/>
          <w:sz w:val="25"/>
          <w:szCs w:val="25"/>
          <w:vertAlign w:val="superscript"/>
        </w:rPr>
        <w:t xml:space="preserve">* </w:t>
      </w:r>
      <w:r>
        <w:t xml:space="preserve">(defalcare pe ani) </w:t>
      </w:r>
      <w:r>
        <w:rPr>
          <w:color w:val="366091"/>
        </w:rPr>
        <w:t>N/A</w:t>
      </w:r>
    </w:p>
    <w:p w:rsidR="00A659F3" w:rsidRDefault="00A659F3">
      <w:pPr>
        <w:spacing w:before="11"/>
        <w:rPr>
          <w:sz w:val="21"/>
          <w:szCs w:val="21"/>
        </w:rPr>
      </w:pPr>
    </w:p>
    <w:tbl>
      <w:tblPr>
        <w:tblStyle w:val="affffffffffff5"/>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19"/>
        <w:gridCol w:w="1092"/>
        <w:gridCol w:w="1174"/>
        <w:gridCol w:w="1065"/>
        <w:gridCol w:w="642"/>
        <w:gridCol w:w="628"/>
        <w:gridCol w:w="628"/>
        <w:gridCol w:w="642"/>
        <w:gridCol w:w="628"/>
        <w:gridCol w:w="2512"/>
        <w:gridCol w:w="2662"/>
        <w:gridCol w:w="669"/>
      </w:tblGrid>
      <w:tr w:rsidR="00A659F3">
        <w:trPr>
          <w:trHeight w:val="353"/>
          <w:jc w:val="center"/>
        </w:trPr>
        <w:tc>
          <w:tcPr>
            <w:tcW w:w="2211" w:type="dxa"/>
            <w:gridSpan w:val="2"/>
          </w:tcPr>
          <w:p w:rsidR="00A659F3" w:rsidRDefault="0023642F">
            <w:pPr>
              <w:pBdr>
                <w:top w:val="nil"/>
                <w:left w:val="nil"/>
                <w:bottom w:val="nil"/>
                <w:right w:val="nil"/>
                <w:between w:val="nil"/>
              </w:pBdr>
              <w:spacing w:before="39"/>
              <w:ind w:left="388"/>
              <w:rPr>
                <w:color w:val="000000"/>
              </w:rPr>
            </w:pPr>
            <w:r>
              <w:rPr>
                <w:color w:val="000000"/>
              </w:rPr>
              <w:t>Transferuri de la</w:t>
            </w:r>
          </w:p>
        </w:tc>
        <w:tc>
          <w:tcPr>
            <w:tcW w:w="2239" w:type="dxa"/>
            <w:gridSpan w:val="2"/>
          </w:tcPr>
          <w:p w:rsidR="00A659F3" w:rsidRDefault="0023642F">
            <w:pPr>
              <w:pBdr>
                <w:top w:val="nil"/>
                <w:left w:val="nil"/>
                <w:bottom w:val="nil"/>
                <w:right w:val="nil"/>
                <w:between w:val="nil"/>
              </w:pBdr>
              <w:spacing w:before="39"/>
              <w:ind w:left="402"/>
              <w:rPr>
                <w:color w:val="000000"/>
              </w:rPr>
            </w:pPr>
            <w:r>
              <w:rPr>
                <w:color w:val="000000"/>
              </w:rPr>
              <w:t>Transferuri către</w:t>
            </w:r>
          </w:p>
        </w:tc>
        <w:tc>
          <w:tcPr>
            <w:tcW w:w="9011" w:type="dxa"/>
            <w:gridSpan w:val="8"/>
          </w:tcPr>
          <w:p w:rsidR="00A659F3" w:rsidRDefault="0023642F">
            <w:pPr>
              <w:pBdr>
                <w:top w:val="nil"/>
                <w:left w:val="nil"/>
                <w:bottom w:val="nil"/>
                <w:right w:val="nil"/>
                <w:between w:val="nil"/>
              </w:pBdr>
              <w:spacing w:before="39"/>
              <w:ind w:left="3778" w:right="3760"/>
              <w:jc w:val="center"/>
              <w:rPr>
                <w:color w:val="000000"/>
              </w:rPr>
            </w:pPr>
            <w:r>
              <w:rPr>
                <w:color w:val="000000"/>
              </w:rPr>
              <w:t>Defalcare pe ani</w:t>
            </w:r>
          </w:p>
        </w:tc>
      </w:tr>
      <w:tr w:rsidR="00A659F3">
        <w:trPr>
          <w:trHeight w:val="2209"/>
          <w:jc w:val="center"/>
        </w:trPr>
        <w:tc>
          <w:tcPr>
            <w:tcW w:w="1119"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347"/>
              <w:rPr>
                <w:color w:val="000000"/>
              </w:rPr>
            </w:pPr>
            <w:r>
              <w:rPr>
                <w:color w:val="000000"/>
              </w:rPr>
              <w:t>Fond</w:t>
            </w:r>
          </w:p>
        </w:tc>
        <w:tc>
          <w:tcPr>
            <w:tcW w:w="109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3"/>
              <w:rPr>
                <w:color w:val="000000"/>
                <w:sz w:val="24"/>
                <w:szCs w:val="24"/>
              </w:rPr>
            </w:pPr>
          </w:p>
          <w:p w:rsidR="00A659F3" w:rsidRDefault="0023642F">
            <w:pPr>
              <w:pBdr>
                <w:top w:val="nil"/>
                <w:left w:val="nil"/>
                <w:bottom w:val="nil"/>
                <w:right w:val="nil"/>
                <w:between w:val="nil"/>
              </w:pBdr>
              <w:spacing w:line="246" w:lineRule="auto"/>
              <w:ind w:left="143" w:right="94"/>
              <w:rPr>
                <w:color w:val="000000"/>
              </w:rPr>
            </w:pPr>
            <w:r>
              <w:rPr>
                <w:color w:val="000000"/>
              </w:rPr>
              <w:t>Categorie de regiuni</w:t>
            </w:r>
          </w:p>
        </w:tc>
        <w:tc>
          <w:tcPr>
            <w:tcW w:w="1174"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361"/>
              <w:rPr>
                <w:color w:val="000000"/>
              </w:rPr>
            </w:pPr>
            <w:r>
              <w:rPr>
                <w:color w:val="000000"/>
              </w:rPr>
              <w:t>Fond</w:t>
            </w:r>
          </w:p>
        </w:tc>
        <w:tc>
          <w:tcPr>
            <w:tcW w:w="1065" w:type="dxa"/>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6"/>
              <w:ind w:left="129" w:right="111"/>
              <w:jc w:val="center"/>
              <w:rPr>
                <w:color w:val="000000"/>
              </w:rPr>
            </w:pPr>
            <w:r>
              <w:rPr>
                <w:color w:val="000000"/>
              </w:rPr>
              <w:t>Categorie de regiuni</w:t>
            </w:r>
          </w:p>
          <w:p w:rsidR="00A659F3" w:rsidRDefault="0023642F">
            <w:pPr>
              <w:pBdr>
                <w:top w:val="nil"/>
                <w:left w:val="nil"/>
                <w:bottom w:val="nil"/>
                <w:right w:val="nil"/>
                <w:between w:val="nil"/>
              </w:pBdr>
              <w:spacing w:line="232" w:lineRule="auto"/>
              <w:ind w:left="49" w:right="31"/>
              <w:jc w:val="center"/>
              <w:rPr>
                <w:color w:val="000000"/>
              </w:rPr>
            </w:pPr>
            <w:r>
              <w:rPr>
                <w:color w:val="000000"/>
              </w:rPr>
              <w:t>(dacă este relevantă)</w:t>
            </w:r>
          </w:p>
        </w:tc>
        <w:tc>
          <w:tcPr>
            <w:tcW w:w="64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102"/>
              <w:rPr>
                <w:color w:val="000000"/>
              </w:rPr>
            </w:pPr>
            <w:r>
              <w:rPr>
                <w:color w:val="000000"/>
              </w:rPr>
              <w:t>2021</w:t>
            </w:r>
          </w:p>
        </w:tc>
        <w:tc>
          <w:tcPr>
            <w:tcW w:w="62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88"/>
              <w:rPr>
                <w:color w:val="000000"/>
              </w:rPr>
            </w:pPr>
            <w:r>
              <w:rPr>
                <w:color w:val="000000"/>
              </w:rPr>
              <w:t>2022</w:t>
            </w:r>
          </w:p>
        </w:tc>
        <w:tc>
          <w:tcPr>
            <w:tcW w:w="62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101"/>
              <w:rPr>
                <w:color w:val="000000"/>
              </w:rPr>
            </w:pPr>
            <w:r>
              <w:rPr>
                <w:color w:val="000000"/>
              </w:rPr>
              <w:t>2023</w:t>
            </w:r>
          </w:p>
        </w:tc>
        <w:tc>
          <w:tcPr>
            <w:tcW w:w="64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101"/>
              <w:rPr>
                <w:color w:val="000000"/>
              </w:rPr>
            </w:pPr>
            <w:r>
              <w:rPr>
                <w:color w:val="000000"/>
              </w:rPr>
              <w:t>2024</w:t>
            </w:r>
          </w:p>
        </w:tc>
        <w:tc>
          <w:tcPr>
            <w:tcW w:w="62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101"/>
              <w:rPr>
                <w:color w:val="000000"/>
              </w:rPr>
            </w:pPr>
            <w:r>
              <w:rPr>
                <w:color w:val="000000"/>
              </w:rPr>
              <w:t>2025</w:t>
            </w:r>
          </w:p>
        </w:tc>
        <w:tc>
          <w:tcPr>
            <w:tcW w:w="251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826" w:right="800"/>
              <w:jc w:val="center"/>
              <w:rPr>
                <w:color w:val="000000"/>
              </w:rPr>
            </w:pPr>
            <w:r>
              <w:rPr>
                <w:color w:val="000000"/>
              </w:rPr>
              <w:t>2026</w:t>
            </w:r>
          </w:p>
        </w:tc>
        <w:tc>
          <w:tcPr>
            <w:tcW w:w="266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96" w:right="84"/>
              <w:jc w:val="center"/>
              <w:rPr>
                <w:color w:val="000000"/>
              </w:rPr>
            </w:pPr>
            <w:r>
              <w:rPr>
                <w:color w:val="000000"/>
              </w:rPr>
              <w:t>2027</w:t>
            </w:r>
          </w:p>
        </w:tc>
        <w:tc>
          <w:tcPr>
            <w:tcW w:w="669"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114"/>
              <w:rPr>
                <w:color w:val="000000"/>
              </w:rPr>
            </w:pPr>
            <w:r>
              <w:rPr>
                <w:color w:val="000000"/>
              </w:rPr>
              <w:t>Total</w:t>
            </w:r>
          </w:p>
        </w:tc>
      </w:tr>
      <w:tr w:rsidR="00A659F3">
        <w:trPr>
          <w:trHeight w:val="599"/>
          <w:jc w:val="center"/>
        </w:trPr>
        <w:tc>
          <w:tcPr>
            <w:tcW w:w="1119" w:type="dxa"/>
            <w:vMerge w:val="restart"/>
            <w:tcBorders>
              <w:bottom w:val="nil"/>
            </w:tcBorders>
          </w:tcPr>
          <w:p w:rsidR="00A659F3" w:rsidRDefault="0023642F">
            <w:pPr>
              <w:pBdr>
                <w:top w:val="nil"/>
                <w:left w:val="nil"/>
                <w:bottom w:val="nil"/>
                <w:right w:val="nil"/>
                <w:between w:val="nil"/>
              </w:pBdr>
              <w:spacing w:before="39"/>
              <w:ind w:left="101"/>
              <w:rPr>
                <w:color w:val="000000"/>
              </w:rPr>
            </w:pPr>
            <w:r>
              <w:rPr>
                <w:color w:val="000000"/>
              </w:rPr>
              <w:t>FEDR</w:t>
            </w:r>
          </w:p>
        </w:tc>
        <w:tc>
          <w:tcPr>
            <w:tcW w:w="1092" w:type="dxa"/>
          </w:tcPr>
          <w:p w:rsidR="00A659F3" w:rsidRDefault="0023642F">
            <w:pPr>
              <w:pBdr>
                <w:top w:val="nil"/>
                <w:left w:val="nil"/>
                <w:bottom w:val="nil"/>
                <w:right w:val="nil"/>
                <w:between w:val="nil"/>
              </w:pBdr>
              <w:spacing w:before="46" w:line="232" w:lineRule="auto"/>
              <w:ind w:left="102" w:right="131"/>
              <w:rPr>
                <w:color w:val="000000"/>
              </w:rPr>
            </w:pPr>
            <w:r>
              <w:rPr>
                <w:color w:val="000000"/>
              </w:rPr>
              <w:t>Mai dezvoltate</w:t>
            </w:r>
          </w:p>
        </w:tc>
        <w:tc>
          <w:tcPr>
            <w:tcW w:w="1174" w:type="dxa"/>
            <w:vMerge w:val="restart"/>
            <w:tcBorders>
              <w:bottom w:val="nil"/>
            </w:tcBorders>
          </w:tcPr>
          <w:p w:rsidR="00A659F3" w:rsidRDefault="0023642F">
            <w:pPr>
              <w:pBdr>
                <w:top w:val="nil"/>
                <w:left w:val="nil"/>
                <w:bottom w:val="nil"/>
                <w:right w:val="nil"/>
                <w:between w:val="nil"/>
              </w:pBdr>
              <w:spacing w:before="39" w:line="249" w:lineRule="auto"/>
              <w:ind w:left="102"/>
              <w:rPr>
                <w:color w:val="000000"/>
              </w:rPr>
            </w:pPr>
            <w:r>
              <w:rPr>
                <w:color w:val="000000"/>
              </w:rPr>
              <w:t>FEDR,</w:t>
            </w:r>
          </w:p>
          <w:p w:rsidR="00A659F3" w:rsidRDefault="0023642F">
            <w:pPr>
              <w:pBdr>
                <w:top w:val="nil"/>
                <w:left w:val="nil"/>
                <w:bottom w:val="nil"/>
                <w:right w:val="nil"/>
                <w:between w:val="nil"/>
              </w:pBdr>
              <w:ind w:left="102" w:right="179"/>
              <w:jc w:val="both"/>
              <w:rPr>
                <w:color w:val="000000"/>
              </w:rPr>
            </w:pPr>
            <w:r>
              <w:rPr>
                <w:color w:val="000000"/>
              </w:rPr>
              <w:t>FSE+ sau Fondul de coeziune,</w:t>
            </w:r>
          </w:p>
          <w:p w:rsidR="00A659F3" w:rsidRDefault="0023642F">
            <w:pPr>
              <w:pBdr>
                <w:top w:val="nil"/>
                <w:left w:val="nil"/>
                <w:bottom w:val="nil"/>
                <w:right w:val="nil"/>
                <w:between w:val="nil"/>
              </w:pBdr>
              <w:spacing w:line="163" w:lineRule="auto"/>
              <w:ind w:left="102"/>
              <w:rPr>
                <w:color w:val="000000"/>
              </w:rPr>
            </w:pPr>
            <w:r>
              <w:rPr>
                <w:color w:val="000000"/>
              </w:rPr>
              <w:t>FEAMPA,</w:t>
            </w:r>
          </w:p>
        </w:tc>
        <w:tc>
          <w:tcPr>
            <w:tcW w:w="1065"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2512" w:type="dxa"/>
          </w:tcPr>
          <w:p w:rsidR="00A659F3" w:rsidRDefault="00A659F3">
            <w:pPr>
              <w:pBdr>
                <w:top w:val="nil"/>
                <w:left w:val="nil"/>
                <w:bottom w:val="nil"/>
                <w:right w:val="nil"/>
                <w:between w:val="nil"/>
              </w:pBdr>
              <w:rPr>
                <w:color w:val="000000"/>
                <w:sz w:val="20"/>
                <w:szCs w:val="20"/>
              </w:rPr>
            </w:pPr>
          </w:p>
        </w:tc>
        <w:tc>
          <w:tcPr>
            <w:tcW w:w="2662" w:type="dxa"/>
          </w:tcPr>
          <w:p w:rsidR="00A659F3" w:rsidRDefault="00A659F3">
            <w:pPr>
              <w:pBdr>
                <w:top w:val="nil"/>
                <w:left w:val="nil"/>
                <w:bottom w:val="nil"/>
                <w:right w:val="nil"/>
                <w:between w:val="nil"/>
              </w:pBdr>
              <w:rPr>
                <w:color w:val="000000"/>
                <w:sz w:val="20"/>
                <w:szCs w:val="20"/>
              </w:rPr>
            </w:pPr>
          </w:p>
        </w:tc>
        <w:tc>
          <w:tcPr>
            <w:tcW w:w="669" w:type="dxa"/>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1119" w:type="dxa"/>
            <w:vMerge/>
            <w:tcBorders>
              <w:bottom w:val="nil"/>
            </w:tcBorders>
          </w:tcPr>
          <w:p w:rsidR="00A659F3" w:rsidRDefault="00A659F3">
            <w:pPr>
              <w:pBdr>
                <w:top w:val="nil"/>
                <w:left w:val="nil"/>
                <w:bottom w:val="nil"/>
                <w:right w:val="nil"/>
                <w:between w:val="nil"/>
              </w:pBdr>
              <w:spacing w:line="276" w:lineRule="auto"/>
              <w:rPr>
                <w:color w:val="000000"/>
                <w:sz w:val="20"/>
                <w:szCs w:val="20"/>
              </w:rPr>
            </w:pPr>
          </w:p>
        </w:tc>
        <w:tc>
          <w:tcPr>
            <w:tcW w:w="1092" w:type="dxa"/>
          </w:tcPr>
          <w:p w:rsidR="00A659F3" w:rsidRDefault="0023642F">
            <w:pPr>
              <w:pBdr>
                <w:top w:val="nil"/>
                <w:left w:val="nil"/>
                <w:bottom w:val="nil"/>
                <w:right w:val="nil"/>
                <w:between w:val="nil"/>
              </w:pBdr>
              <w:spacing w:before="39" w:line="249" w:lineRule="auto"/>
              <w:ind w:left="102"/>
              <w:rPr>
                <w:color w:val="000000"/>
              </w:rPr>
            </w:pPr>
            <w:r>
              <w:rPr>
                <w:color w:val="000000"/>
              </w:rPr>
              <w:t>De</w:t>
            </w:r>
          </w:p>
          <w:p w:rsidR="00A659F3" w:rsidRDefault="0023642F">
            <w:pPr>
              <w:pBdr>
                <w:top w:val="nil"/>
                <w:left w:val="nil"/>
                <w:bottom w:val="nil"/>
                <w:right w:val="nil"/>
                <w:between w:val="nil"/>
              </w:pBdr>
              <w:spacing w:line="249" w:lineRule="auto"/>
              <w:ind w:left="102"/>
              <w:rPr>
                <w:color w:val="000000"/>
              </w:rPr>
            </w:pPr>
            <w:r>
              <w:rPr>
                <w:color w:val="000000"/>
              </w:rPr>
              <w:t>tranziție</w:t>
            </w:r>
          </w:p>
        </w:tc>
        <w:tc>
          <w:tcPr>
            <w:tcW w:w="1174" w:type="dxa"/>
            <w:vMerge/>
            <w:tcBorders>
              <w:bottom w:val="nil"/>
            </w:tcBorders>
          </w:tcPr>
          <w:p w:rsidR="00A659F3" w:rsidRDefault="00A659F3">
            <w:pPr>
              <w:pBdr>
                <w:top w:val="nil"/>
                <w:left w:val="nil"/>
                <w:bottom w:val="nil"/>
                <w:right w:val="nil"/>
                <w:between w:val="nil"/>
              </w:pBdr>
              <w:spacing w:line="276" w:lineRule="auto"/>
              <w:rPr>
                <w:color w:val="000000"/>
              </w:rPr>
            </w:pPr>
          </w:p>
        </w:tc>
        <w:tc>
          <w:tcPr>
            <w:tcW w:w="1065"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2512" w:type="dxa"/>
          </w:tcPr>
          <w:p w:rsidR="00A659F3" w:rsidRDefault="00A659F3">
            <w:pPr>
              <w:pBdr>
                <w:top w:val="nil"/>
                <w:left w:val="nil"/>
                <w:bottom w:val="nil"/>
                <w:right w:val="nil"/>
                <w:between w:val="nil"/>
              </w:pBdr>
              <w:rPr>
                <w:color w:val="000000"/>
                <w:sz w:val="20"/>
                <w:szCs w:val="20"/>
              </w:rPr>
            </w:pPr>
          </w:p>
        </w:tc>
        <w:tc>
          <w:tcPr>
            <w:tcW w:w="2662" w:type="dxa"/>
          </w:tcPr>
          <w:p w:rsidR="00A659F3" w:rsidRDefault="00A659F3">
            <w:pPr>
              <w:pBdr>
                <w:top w:val="nil"/>
                <w:left w:val="nil"/>
                <w:bottom w:val="nil"/>
                <w:right w:val="nil"/>
                <w:between w:val="nil"/>
              </w:pBdr>
              <w:rPr>
                <w:color w:val="000000"/>
                <w:sz w:val="20"/>
                <w:szCs w:val="20"/>
              </w:rPr>
            </w:pPr>
          </w:p>
        </w:tc>
        <w:tc>
          <w:tcPr>
            <w:tcW w:w="669"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1119" w:type="dxa"/>
            <w:tcBorders>
              <w:top w:val="nil"/>
            </w:tcBorders>
          </w:tcPr>
          <w:p w:rsidR="00A659F3" w:rsidRDefault="00A659F3">
            <w:pPr>
              <w:pBdr>
                <w:top w:val="nil"/>
                <w:left w:val="nil"/>
                <w:bottom w:val="nil"/>
                <w:right w:val="nil"/>
                <w:between w:val="nil"/>
              </w:pBdr>
              <w:rPr>
                <w:color w:val="000000"/>
                <w:sz w:val="20"/>
                <w:szCs w:val="20"/>
              </w:rPr>
            </w:pPr>
          </w:p>
        </w:tc>
        <w:tc>
          <w:tcPr>
            <w:tcW w:w="1092" w:type="dxa"/>
          </w:tcPr>
          <w:p w:rsidR="00A659F3" w:rsidRDefault="0023642F">
            <w:pPr>
              <w:pBdr>
                <w:top w:val="nil"/>
                <w:left w:val="nil"/>
                <w:bottom w:val="nil"/>
                <w:right w:val="nil"/>
                <w:between w:val="nil"/>
              </w:pBdr>
              <w:spacing w:before="26"/>
              <w:ind w:left="102"/>
              <w:rPr>
                <w:color w:val="000000"/>
              </w:rPr>
            </w:pPr>
            <w:r>
              <w:rPr>
                <w:color w:val="000000"/>
              </w:rPr>
              <w:t>Mai puțin</w:t>
            </w:r>
          </w:p>
          <w:p w:rsidR="00A659F3" w:rsidRDefault="0023642F">
            <w:pPr>
              <w:pBdr>
                <w:top w:val="nil"/>
                <w:left w:val="nil"/>
                <w:bottom w:val="nil"/>
                <w:right w:val="nil"/>
                <w:between w:val="nil"/>
              </w:pBdr>
              <w:spacing w:before="6"/>
              <w:ind w:left="102"/>
              <w:rPr>
                <w:color w:val="000000"/>
              </w:rPr>
            </w:pPr>
            <w:r>
              <w:rPr>
                <w:color w:val="000000"/>
              </w:rPr>
              <w:t>dezvoltate</w:t>
            </w:r>
          </w:p>
        </w:tc>
        <w:tc>
          <w:tcPr>
            <w:tcW w:w="1174" w:type="dxa"/>
            <w:tcBorders>
              <w:top w:val="nil"/>
              <w:bottom w:val="nil"/>
            </w:tcBorders>
          </w:tcPr>
          <w:p w:rsidR="00A659F3" w:rsidRDefault="0023642F">
            <w:pPr>
              <w:pBdr>
                <w:top w:val="nil"/>
                <w:left w:val="nil"/>
                <w:bottom w:val="nil"/>
                <w:right w:val="nil"/>
                <w:between w:val="nil"/>
              </w:pBdr>
              <w:spacing w:before="59" w:line="232" w:lineRule="auto"/>
              <w:ind w:left="102" w:right="86"/>
              <w:rPr>
                <w:color w:val="000000"/>
              </w:rPr>
            </w:pPr>
            <w:r>
              <w:rPr>
                <w:color w:val="000000"/>
              </w:rPr>
              <w:t>FAMI, FSI, IMFV</w:t>
            </w:r>
          </w:p>
        </w:tc>
        <w:tc>
          <w:tcPr>
            <w:tcW w:w="1065"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2512" w:type="dxa"/>
          </w:tcPr>
          <w:p w:rsidR="00A659F3" w:rsidRDefault="00A659F3">
            <w:pPr>
              <w:pBdr>
                <w:top w:val="nil"/>
                <w:left w:val="nil"/>
                <w:bottom w:val="nil"/>
                <w:right w:val="nil"/>
                <w:between w:val="nil"/>
              </w:pBdr>
              <w:rPr>
                <w:color w:val="000000"/>
                <w:sz w:val="20"/>
                <w:szCs w:val="20"/>
              </w:rPr>
            </w:pPr>
          </w:p>
        </w:tc>
        <w:tc>
          <w:tcPr>
            <w:tcW w:w="2662" w:type="dxa"/>
          </w:tcPr>
          <w:p w:rsidR="00A659F3" w:rsidRDefault="00A659F3">
            <w:pPr>
              <w:pBdr>
                <w:top w:val="nil"/>
                <w:left w:val="nil"/>
                <w:bottom w:val="nil"/>
                <w:right w:val="nil"/>
                <w:between w:val="nil"/>
              </w:pBdr>
              <w:rPr>
                <w:color w:val="000000"/>
                <w:sz w:val="20"/>
                <w:szCs w:val="20"/>
              </w:rPr>
            </w:pPr>
          </w:p>
        </w:tc>
        <w:tc>
          <w:tcPr>
            <w:tcW w:w="669" w:type="dxa"/>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1119" w:type="dxa"/>
            <w:tcBorders>
              <w:bottom w:val="nil"/>
            </w:tcBorders>
          </w:tcPr>
          <w:p w:rsidR="00A659F3" w:rsidRDefault="0023642F">
            <w:pPr>
              <w:pBdr>
                <w:top w:val="nil"/>
                <w:left w:val="nil"/>
                <w:bottom w:val="nil"/>
                <w:right w:val="nil"/>
                <w:between w:val="nil"/>
              </w:pBdr>
              <w:spacing w:before="39"/>
              <w:ind w:left="101"/>
              <w:rPr>
                <w:color w:val="000000"/>
              </w:rPr>
            </w:pPr>
            <w:r>
              <w:rPr>
                <w:color w:val="000000"/>
              </w:rPr>
              <w:t>FSE+</w:t>
            </w:r>
          </w:p>
        </w:tc>
        <w:tc>
          <w:tcPr>
            <w:tcW w:w="1092" w:type="dxa"/>
          </w:tcPr>
          <w:p w:rsidR="00A659F3" w:rsidRDefault="0023642F">
            <w:pPr>
              <w:pBdr>
                <w:top w:val="nil"/>
                <w:left w:val="nil"/>
                <w:bottom w:val="nil"/>
                <w:right w:val="nil"/>
                <w:between w:val="nil"/>
              </w:pBdr>
              <w:spacing w:before="45" w:line="232" w:lineRule="auto"/>
              <w:ind w:left="102" w:right="131"/>
              <w:rPr>
                <w:color w:val="000000"/>
              </w:rPr>
            </w:pPr>
            <w:r>
              <w:rPr>
                <w:color w:val="000000"/>
              </w:rPr>
              <w:t>Mai dezvoltate</w:t>
            </w:r>
          </w:p>
        </w:tc>
        <w:tc>
          <w:tcPr>
            <w:tcW w:w="1174"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1065"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2512" w:type="dxa"/>
          </w:tcPr>
          <w:p w:rsidR="00A659F3" w:rsidRDefault="00A659F3">
            <w:pPr>
              <w:pBdr>
                <w:top w:val="nil"/>
                <w:left w:val="nil"/>
                <w:bottom w:val="nil"/>
                <w:right w:val="nil"/>
                <w:between w:val="nil"/>
              </w:pBdr>
              <w:rPr>
                <w:color w:val="000000"/>
                <w:sz w:val="20"/>
                <w:szCs w:val="20"/>
              </w:rPr>
            </w:pPr>
          </w:p>
        </w:tc>
        <w:tc>
          <w:tcPr>
            <w:tcW w:w="2662" w:type="dxa"/>
          </w:tcPr>
          <w:p w:rsidR="00A659F3" w:rsidRDefault="00A659F3">
            <w:pPr>
              <w:pBdr>
                <w:top w:val="nil"/>
                <w:left w:val="nil"/>
                <w:bottom w:val="nil"/>
                <w:right w:val="nil"/>
                <w:between w:val="nil"/>
              </w:pBdr>
              <w:rPr>
                <w:color w:val="000000"/>
                <w:sz w:val="20"/>
                <w:szCs w:val="20"/>
              </w:rPr>
            </w:pPr>
          </w:p>
        </w:tc>
        <w:tc>
          <w:tcPr>
            <w:tcW w:w="669" w:type="dxa"/>
          </w:tcPr>
          <w:p w:rsidR="00A659F3" w:rsidRDefault="00A659F3">
            <w:pPr>
              <w:pBdr>
                <w:top w:val="nil"/>
                <w:left w:val="nil"/>
                <w:bottom w:val="nil"/>
                <w:right w:val="nil"/>
                <w:between w:val="nil"/>
              </w:pBdr>
              <w:rPr>
                <w:color w:val="000000"/>
                <w:sz w:val="20"/>
                <w:szCs w:val="20"/>
              </w:rPr>
            </w:pPr>
          </w:p>
        </w:tc>
      </w:tr>
      <w:tr w:rsidR="00A659F3">
        <w:trPr>
          <w:trHeight w:val="279"/>
          <w:jc w:val="center"/>
        </w:trPr>
        <w:tc>
          <w:tcPr>
            <w:tcW w:w="1119"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1092" w:type="dxa"/>
            <w:tcBorders>
              <w:bottom w:val="nil"/>
            </w:tcBorders>
          </w:tcPr>
          <w:p w:rsidR="00A659F3" w:rsidRDefault="0023642F">
            <w:pPr>
              <w:pBdr>
                <w:top w:val="nil"/>
                <w:left w:val="nil"/>
                <w:bottom w:val="nil"/>
                <w:right w:val="nil"/>
                <w:between w:val="nil"/>
              </w:pBdr>
              <w:spacing w:before="26" w:line="234" w:lineRule="auto"/>
              <w:ind w:left="102"/>
              <w:rPr>
                <w:color w:val="000000"/>
              </w:rPr>
            </w:pPr>
            <w:r>
              <w:rPr>
                <w:color w:val="000000"/>
              </w:rPr>
              <w:t>De</w:t>
            </w:r>
          </w:p>
        </w:tc>
        <w:tc>
          <w:tcPr>
            <w:tcW w:w="1174"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1065" w:type="dxa"/>
            <w:vMerge w:val="restart"/>
          </w:tcPr>
          <w:p w:rsidR="00A659F3" w:rsidRDefault="00A659F3">
            <w:pPr>
              <w:pBdr>
                <w:top w:val="nil"/>
                <w:left w:val="nil"/>
                <w:bottom w:val="nil"/>
                <w:right w:val="nil"/>
                <w:between w:val="nil"/>
              </w:pBdr>
              <w:rPr>
                <w:color w:val="000000"/>
                <w:sz w:val="20"/>
                <w:szCs w:val="20"/>
              </w:rPr>
            </w:pPr>
          </w:p>
        </w:tc>
        <w:tc>
          <w:tcPr>
            <w:tcW w:w="642" w:type="dxa"/>
            <w:vMerge w:val="restart"/>
          </w:tcPr>
          <w:p w:rsidR="00A659F3" w:rsidRDefault="00A659F3">
            <w:pPr>
              <w:pBdr>
                <w:top w:val="nil"/>
                <w:left w:val="nil"/>
                <w:bottom w:val="nil"/>
                <w:right w:val="nil"/>
                <w:between w:val="nil"/>
              </w:pBdr>
              <w:rPr>
                <w:color w:val="000000"/>
                <w:sz w:val="20"/>
                <w:szCs w:val="20"/>
              </w:rPr>
            </w:pPr>
          </w:p>
        </w:tc>
        <w:tc>
          <w:tcPr>
            <w:tcW w:w="628" w:type="dxa"/>
            <w:vMerge w:val="restart"/>
          </w:tcPr>
          <w:p w:rsidR="00A659F3" w:rsidRDefault="00A659F3">
            <w:pPr>
              <w:pBdr>
                <w:top w:val="nil"/>
                <w:left w:val="nil"/>
                <w:bottom w:val="nil"/>
                <w:right w:val="nil"/>
                <w:between w:val="nil"/>
              </w:pBdr>
              <w:rPr>
                <w:color w:val="000000"/>
                <w:sz w:val="20"/>
                <w:szCs w:val="20"/>
              </w:rPr>
            </w:pPr>
          </w:p>
        </w:tc>
        <w:tc>
          <w:tcPr>
            <w:tcW w:w="628" w:type="dxa"/>
            <w:vMerge w:val="restart"/>
          </w:tcPr>
          <w:p w:rsidR="00A659F3" w:rsidRDefault="00A659F3">
            <w:pPr>
              <w:pBdr>
                <w:top w:val="nil"/>
                <w:left w:val="nil"/>
                <w:bottom w:val="nil"/>
                <w:right w:val="nil"/>
                <w:between w:val="nil"/>
              </w:pBdr>
              <w:rPr>
                <w:color w:val="000000"/>
                <w:sz w:val="20"/>
                <w:szCs w:val="20"/>
              </w:rPr>
            </w:pPr>
          </w:p>
        </w:tc>
        <w:tc>
          <w:tcPr>
            <w:tcW w:w="642" w:type="dxa"/>
            <w:vMerge w:val="restart"/>
          </w:tcPr>
          <w:p w:rsidR="00A659F3" w:rsidRDefault="00A659F3">
            <w:pPr>
              <w:pBdr>
                <w:top w:val="nil"/>
                <w:left w:val="nil"/>
                <w:bottom w:val="nil"/>
                <w:right w:val="nil"/>
                <w:between w:val="nil"/>
              </w:pBdr>
              <w:rPr>
                <w:color w:val="000000"/>
                <w:sz w:val="20"/>
                <w:szCs w:val="20"/>
              </w:rPr>
            </w:pPr>
          </w:p>
        </w:tc>
        <w:tc>
          <w:tcPr>
            <w:tcW w:w="628" w:type="dxa"/>
            <w:vMerge w:val="restart"/>
          </w:tcPr>
          <w:p w:rsidR="00A659F3" w:rsidRDefault="00A659F3">
            <w:pPr>
              <w:pBdr>
                <w:top w:val="nil"/>
                <w:left w:val="nil"/>
                <w:bottom w:val="nil"/>
                <w:right w:val="nil"/>
                <w:between w:val="nil"/>
              </w:pBdr>
              <w:rPr>
                <w:color w:val="000000"/>
                <w:sz w:val="20"/>
                <w:szCs w:val="20"/>
              </w:rPr>
            </w:pPr>
          </w:p>
        </w:tc>
        <w:tc>
          <w:tcPr>
            <w:tcW w:w="2512" w:type="dxa"/>
            <w:vMerge w:val="restart"/>
          </w:tcPr>
          <w:p w:rsidR="00A659F3" w:rsidRDefault="00A659F3">
            <w:pPr>
              <w:pBdr>
                <w:top w:val="nil"/>
                <w:left w:val="nil"/>
                <w:bottom w:val="nil"/>
                <w:right w:val="nil"/>
                <w:between w:val="nil"/>
              </w:pBdr>
              <w:rPr>
                <w:color w:val="000000"/>
                <w:sz w:val="20"/>
                <w:szCs w:val="20"/>
              </w:rPr>
            </w:pPr>
          </w:p>
        </w:tc>
        <w:tc>
          <w:tcPr>
            <w:tcW w:w="2662" w:type="dxa"/>
            <w:vMerge w:val="restart"/>
          </w:tcPr>
          <w:p w:rsidR="00A659F3" w:rsidRDefault="00A659F3">
            <w:pPr>
              <w:pBdr>
                <w:top w:val="nil"/>
                <w:left w:val="nil"/>
                <w:bottom w:val="nil"/>
                <w:right w:val="nil"/>
                <w:between w:val="nil"/>
              </w:pBdr>
              <w:rPr>
                <w:color w:val="000000"/>
                <w:sz w:val="20"/>
                <w:szCs w:val="20"/>
              </w:rPr>
            </w:pPr>
          </w:p>
        </w:tc>
        <w:tc>
          <w:tcPr>
            <w:tcW w:w="669" w:type="dxa"/>
            <w:vMerge w:val="restart"/>
          </w:tcPr>
          <w:p w:rsidR="00A659F3" w:rsidRDefault="00A659F3">
            <w:pPr>
              <w:pBdr>
                <w:top w:val="nil"/>
                <w:left w:val="nil"/>
                <w:bottom w:val="nil"/>
                <w:right w:val="nil"/>
                <w:between w:val="nil"/>
              </w:pBdr>
              <w:rPr>
                <w:color w:val="000000"/>
                <w:sz w:val="20"/>
                <w:szCs w:val="20"/>
              </w:rPr>
            </w:pPr>
          </w:p>
        </w:tc>
      </w:tr>
      <w:tr w:rsidR="00A659F3">
        <w:trPr>
          <w:trHeight w:val="304"/>
          <w:jc w:val="center"/>
        </w:trPr>
        <w:tc>
          <w:tcPr>
            <w:tcW w:w="1119"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1092" w:type="dxa"/>
            <w:tcBorders>
              <w:top w:val="nil"/>
            </w:tcBorders>
          </w:tcPr>
          <w:p w:rsidR="00A659F3" w:rsidRDefault="0023642F">
            <w:pPr>
              <w:pBdr>
                <w:top w:val="nil"/>
                <w:left w:val="nil"/>
                <w:bottom w:val="nil"/>
                <w:right w:val="nil"/>
                <w:between w:val="nil"/>
              </w:pBdr>
              <w:spacing w:line="244" w:lineRule="auto"/>
              <w:ind w:left="102"/>
              <w:rPr>
                <w:color w:val="000000"/>
              </w:rPr>
            </w:pPr>
            <w:r>
              <w:rPr>
                <w:color w:val="000000"/>
              </w:rPr>
              <w:t>tranziție</w:t>
            </w:r>
          </w:p>
        </w:tc>
        <w:tc>
          <w:tcPr>
            <w:tcW w:w="1174"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1065" w:type="dxa"/>
            <w:vMerge/>
          </w:tcPr>
          <w:p w:rsidR="00A659F3" w:rsidRDefault="00A659F3">
            <w:pPr>
              <w:pBdr>
                <w:top w:val="nil"/>
                <w:left w:val="nil"/>
                <w:bottom w:val="nil"/>
                <w:right w:val="nil"/>
                <w:between w:val="nil"/>
              </w:pBdr>
              <w:spacing w:line="276" w:lineRule="auto"/>
              <w:rPr>
                <w:color w:val="000000"/>
                <w:sz w:val="20"/>
                <w:szCs w:val="20"/>
              </w:rPr>
            </w:pPr>
          </w:p>
        </w:tc>
        <w:tc>
          <w:tcPr>
            <w:tcW w:w="642" w:type="dxa"/>
            <w:vMerge/>
          </w:tcPr>
          <w:p w:rsidR="00A659F3" w:rsidRDefault="00A659F3">
            <w:pPr>
              <w:pBdr>
                <w:top w:val="nil"/>
                <w:left w:val="nil"/>
                <w:bottom w:val="nil"/>
                <w:right w:val="nil"/>
                <w:between w:val="nil"/>
              </w:pBdr>
              <w:spacing w:line="276" w:lineRule="auto"/>
              <w:rPr>
                <w:color w:val="000000"/>
                <w:sz w:val="20"/>
                <w:szCs w:val="20"/>
              </w:rPr>
            </w:pPr>
          </w:p>
        </w:tc>
        <w:tc>
          <w:tcPr>
            <w:tcW w:w="628" w:type="dxa"/>
            <w:vMerge/>
          </w:tcPr>
          <w:p w:rsidR="00A659F3" w:rsidRDefault="00A659F3">
            <w:pPr>
              <w:pBdr>
                <w:top w:val="nil"/>
                <w:left w:val="nil"/>
                <w:bottom w:val="nil"/>
                <w:right w:val="nil"/>
                <w:between w:val="nil"/>
              </w:pBdr>
              <w:spacing w:line="276" w:lineRule="auto"/>
              <w:rPr>
                <w:color w:val="000000"/>
                <w:sz w:val="20"/>
                <w:szCs w:val="20"/>
              </w:rPr>
            </w:pPr>
          </w:p>
        </w:tc>
        <w:tc>
          <w:tcPr>
            <w:tcW w:w="628" w:type="dxa"/>
            <w:vMerge/>
          </w:tcPr>
          <w:p w:rsidR="00A659F3" w:rsidRDefault="00A659F3">
            <w:pPr>
              <w:pBdr>
                <w:top w:val="nil"/>
                <w:left w:val="nil"/>
                <w:bottom w:val="nil"/>
                <w:right w:val="nil"/>
                <w:between w:val="nil"/>
              </w:pBdr>
              <w:spacing w:line="276" w:lineRule="auto"/>
              <w:rPr>
                <w:color w:val="000000"/>
                <w:sz w:val="20"/>
                <w:szCs w:val="20"/>
              </w:rPr>
            </w:pPr>
          </w:p>
        </w:tc>
        <w:tc>
          <w:tcPr>
            <w:tcW w:w="642" w:type="dxa"/>
            <w:vMerge/>
          </w:tcPr>
          <w:p w:rsidR="00A659F3" w:rsidRDefault="00A659F3">
            <w:pPr>
              <w:pBdr>
                <w:top w:val="nil"/>
                <w:left w:val="nil"/>
                <w:bottom w:val="nil"/>
                <w:right w:val="nil"/>
                <w:between w:val="nil"/>
              </w:pBdr>
              <w:spacing w:line="276" w:lineRule="auto"/>
              <w:rPr>
                <w:color w:val="000000"/>
                <w:sz w:val="20"/>
                <w:szCs w:val="20"/>
              </w:rPr>
            </w:pPr>
          </w:p>
        </w:tc>
        <w:tc>
          <w:tcPr>
            <w:tcW w:w="628" w:type="dxa"/>
            <w:vMerge/>
          </w:tcPr>
          <w:p w:rsidR="00A659F3" w:rsidRDefault="00A659F3">
            <w:pPr>
              <w:pBdr>
                <w:top w:val="nil"/>
                <w:left w:val="nil"/>
                <w:bottom w:val="nil"/>
                <w:right w:val="nil"/>
                <w:between w:val="nil"/>
              </w:pBdr>
              <w:spacing w:line="276" w:lineRule="auto"/>
              <w:rPr>
                <w:color w:val="000000"/>
                <w:sz w:val="20"/>
                <w:szCs w:val="20"/>
              </w:rPr>
            </w:pPr>
          </w:p>
        </w:tc>
        <w:tc>
          <w:tcPr>
            <w:tcW w:w="2512" w:type="dxa"/>
            <w:vMerge/>
          </w:tcPr>
          <w:p w:rsidR="00A659F3" w:rsidRDefault="00A659F3">
            <w:pPr>
              <w:pBdr>
                <w:top w:val="nil"/>
                <w:left w:val="nil"/>
                <w:bottom w:val="nil"/>
                <w:right w:val="nil"/>
                <w:between w:val="nil"/>
              </w:pBdr>
              <w:spacing w:line="276" w:lineRule="auto"/>
              <w:rPr>
                <w:color w:val="000000"/>
                <w:sz w:val="20"/>
                <w:szCs w:val="20"/>
              </w:rPr>
            </w:pPr>
          </w:p>
        </w:tc>
        <w:tc>
          <w:tcPr>
            <w:tcW w:w="2662" w:type="dxa"/>
            <w:vMerge/>
          </w:tcPr>
          <w:p w:rsidR="00A659F3" w:rsidRDefault="00A659F3">
            <w:pPr>
              <w:pBdr>
                <w:top w:val="nil"/>
                <w:left w:val="nil"/>
                <w:bottom w:val="nil"/>
                <w:right w:val="nil"/>
                <w:between w:val="nil"/>
              </w:pBdr>
              <w:spacing w:line="276" w:lineRule="auto"/>
              <w:rPr>
                <w:color w:val="000000"/>
                <w:sz w:val="20"/>
                <w:szCs w:val="20"/>
              </w:rPr>
            </w:pPr>
          </w:p>
        </w:tc>
        <w:tc>
          <w:tcPr>
            <w:tcW w:w="669" w:type="dxa"/>
            <w:vMerge/>
          </w:tcPr>
          <w:p w:rsidR="00A659F3" w:rsidRDefault="00A659F3">
            <w:pPr>
              <w:pBdr>
                <w:top w:val="nil"/>
                <w:left w:val="nil"/>
                <w:bottom w:val="nil"/>
                <w:right w:val="nil"/>
                <w:between w:val="nil"/>
              </w:pBdr>
              <w:spacing w:line="276" w:lineRule="auto"/>
              <w:rPr>
                <w:color w:val="000000"/>
                <w:sz w:val="20"/>
                <w:szCs w:val="20"/>
              </w:rPr>
            </w:pPr>
          </w:p>
        </w:tc>
      </w:tr>
      <w:tr w:rsidR="00A659F3">
        <w:trPr>
          <w:trHeight w:val="599"/>
          <w:jc w:val="center"/>
        </w:trPr>
        <w:tc>
          <w:tcPr>
            <w:tcW w:w="1119" w:type="dxa"/>
            <w:tcBorders>
              <w:top w:val="nil"/>
            </w:tcBorders>
          </w:tcPr>
          <w:p w:rsidR="00A659F3" w:rsidRDefault="00A659F3">
            <w:pPr>
              <w:pBdr>
                <w:top w:val="nil"/>
                <w:left w:val="nil"/>
                <w:bottom w:val="nil"/>
                <w:right w:val="nil"/>
                <w:between w:val="nil"/>
              </w:pBdr>
              <w:rPr>
                <w:color w:val="000000"/>
                <w:sz w:val="20"/>
                <w:szCs w:val="20"/>
              </w:rPr>
            </w:pPr>
          </w:p>
        </w:tc>
        <w:tc>
          <w:tcPr>
            <w:tcW w:w="1092" w:type="dxa"/>
          </w:tcPr>
          <w:p w:rsidR="00A659F3" w:rsidRDefault="0023642F">
            <w:pPr>
              <w:pBdr>
                <w:top w:val="nil"/>
                <w:left w:val="nil"/>
                <w:bottom w:val="nil"/>
                <w:right w:val="nil"/>
                <w:between w:val="nil"/>
              </w:pBdr>
              <w:spacing w:before="39" w:line="249" w:lineRule="auto"/>
              <w:ind w:left="102"/>
              <w:rPr>
                <w:color w:val="000000"/>
              </w:rPr>
            </w:pPr>
            <w:r>
              <w:rPr>
                <w:color w:val="000000"/>
              </w:rPr>
              <w:t>Mai puțin</w:t>
            </w:r>
          </w:p>
          <w:p w:rsidR="00A659F3" w:rsidRDefault="0023642F">
            <w:pPr>
              <w:pBdr>
                <w:top w:val="nil"/>
                <w:left w:val="nil"/>
                <w:bottom w:val="nil"/>
                <w:right w:val="nil"/>
                <w:between w:val="nil"/>
              </w:pBdr>
              <w:spacing w:line="249" w:lineRule="auto"/>
              <w:ind w:left="102"/>
              <w:rPr>
                <w:color w:val="000000"/>
              </w:rPr>
            </w:pPr>
            <w:r>
              <w:rPr>
                <w:color w:val="000000"/>
              </w:rPr>
              <w:t>dezvoltate</w:t>
            </w:r>
          </w:p>
        </w:tc>
        <w:tc>
          <w:tcPr>
            <w:tcW w:w="1174" w:type="dxa"/>
            <w:tcBorders>
              <w:top w:val="nil"/>
            </w:tcBorders>
          </w:tcPr>
          <w:p w:rsidR="00A659F3" w:rsidRDefault="00A659F3">
            <w:pPr>
              <w:pBdr>
                <w:top w:val="nil"/>
                <w:left w:val="nil"/>
                <w:bottom w:val="nil"/>
                <w:right w:val="nil"/>
                <w:between w:val="nil"/>
              </w:pBdr>
              <w:rPr>
                <w:color w:val="000000"/>
                <w:sz w:val="20"/>
                <w:szCs w:val="20"/>
              </w:rPr>
            </w:pPr>
          </w:p>
        </w:tc>
        <w:tc>
          <w:tcPr>
            <w:tcW w:w="1065"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2512" w:type="dxa"/>
          </w:tcPr>
          <w:p w:rsidR="00A659F3" w:rsidRDefault="00A659F3">
            <w:pPr>
              <w:pBdr>
                <w:top w:val="nil"/>
                <w:left w:val="nil"/>
                <w:bottom w:val="nil"/>
                <w:right w:val="nil"/>
                <w:between w:val="nil"/>
              </w:pBdr>
              <w:rPr>
                <w:color w:val="000000"/>
                <w:sz w:val="20"/>
                <w:szCs w:val="20"/>
              </w:rPr>
            </w:pPr>
          </w:p>
        </w:tc>
        <w:tc>
          <w:tcPr>
            <w:tcW w:w="2662" w:type="dxa"/>
          </w:tcPr>
          <w:p w:rsidR="00A659F3" w:rsidRDefault="00A659F3">
            <w:pPr>
              <w:pBdr>
                <w:top w:val="nil"/>
                <w:left w:val="nil"/>
                <w:bottom w:val="nil"/>
                <w:right w:val="nil"/>
                <w:between w:val="nil"/>
              </w:pBdr>
              <w:rPr>
                <w:color w:val="000000"/>
                <w:sz w:val="20"/>
                <w:szCs w:val="20"/>
              </w:rPr>
            </w:pPr>
          </w:p>
        </w:tc>
        <w:tc>
          <w:tcPr>
            <w:tcW w:w="669" w:type="dxa"/>
          </w:tcPr>
          <w:p w:rsidR="00A659F3" w:rsidRDefault="00A659F3">
            <w:pPr>
              <w:pBdr>
                <w:top w:val="nil"/>
                <w:left w:val="nil"/>
                <w:bottom w:val="nil"/>
                <w:right w:val="nil"/>
                <w:between w:val="nil"/>
              </w:pBdr>
              <w:rPr>
                <w:color w:val="000000"/>
                <w:sz w:val="20"/>
                <w:szCs w:val="20"/>
              </w:rPr>
            </w:pPr>
          </w:p>
        </w:tc>
      </w:tr>
      <w:tr w:rsidR="00A659F3">
        <w:trPr>
          <w:trHeight w:val="2209"/>
          <w:jc w:val="center"/>
        </w:trPr>
        <w:tc>
          <w:tcPr>
            <w:tcW w:w="1119"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0"/>
              <w:ind w:left="70" w:right="43"/>
              <w:jc w:val="center"/>
              <w:rPr>
                <w:color w:val="000000"/>
              </w:rPr>
            </w:pPr>
            <w:r>
              <w:rPr>
                <w:color w:val="000000"/>
              </w:rPr>
              <w:t>Fond</w:t>
            </w:r>
          </w:p>
        </w:tc>
        <w:tc>
          <w:tcPr>
            <w:tcW w:w="109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6"/>
                <w:szCs w:val="26"/>
              </w:rPr>
            </w:pPr>
          </w:p>
          <w:p w:rsidR="00A659F3" w:rsidRDefault="0023642F">
            <w:pPr>
              <w:pBdr>
                <w:top w:val="nil"/>
                <w:left w:val="nil"/>
                <w:bottom w:val="nil"/>
                <w:right w:val="nil"/>
                <w:between w:val="nil"/>
              </w:pBdr>
              <w:spacing w:line="232" w:lineRule="auto"/>
              <w:ind w:left="143" w:right="94"/>
              <w:rPr>
                <w:color w:val="000000"/>
              </w:rPr>
            </w:pPr>
            <w:r>
              <w:rPr>
                <w:color w:val="000000"/>
              </w:rPr>
              <w:t>Categorie de regiuni</w:t>
            </w:r>
          </w:p>
        </w:tc>
        <w:tc>
          <w:tcPr>
            <w:tcW w:w="1174"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9"/>
              <w:ind w:left="361"/>
              <w:rPr>
                <w:color w:val="000000"/>
              </w:rPr>
            </w:pPr>
            <w:r>
              <w:rPr>
                <w:color w:val="000000"/>
              </w:rPr>
              <w:t>Fond</w:t>
            </w:r>
          </w:p>
        </w:tc>
        <w:tc>
          <w:tcPr>
            <w:tcW w:w="1065" w:type="dxa"/>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6"/>
              <w:ind w:left="129" w:right="111"/>
              <w:jc w:val="center"/>
              <w:rPr>
                <w:color w:val="000000"/>
              </w:rPr>
            </w:pPr>
            <w:r>
              <w:rPr>
                <w:color w:val="000000"/>
              </w:rPr>
              <w:t>Categorie de regiuni</w:t>
            </w:r>
          </w:p>
          <w:p w:rsidR="00A659F3" w:rsidRDefault="0023642F">
            <w:pPr>
              <w:pBdr>
                <w:top w:val="nil"/>
                <w:left w:val="nil"/>
                <w:bottom w:val="nil"/>
                <w:right w:val="nil"/>
                <w:between w:val="nil"/>
              </w:pBdr>
              <w:spacing w:line="246" w:lineRule="auto"/>
              <w:ind w:left="49" w:right="31"/>
              <w:jc w:val="center"/>
              <w:rPr>
                <w:color w:val="000000"/>
              </w:rPr>
            </w:pPr>
            <w:r>
              <w:rPr>
                <w:color w:val="000000"/>
              </w:rPr>
              <w:t>(dacă este relevantă)</w:t>
            </w:r>
          </w:p>
        </w:tc>
        <w:tc>
          <w:tcPr>
            <w:tcW w:w="64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9"/>
              <w:ind w:left="102"/>
              <w:rPr>
                <w:color w:val="000000"/>
              </w:rPr>
            </w:pPr>
            <w:r>
              <w:rPr>
                <w:color w:val="000000"/>
              </w:rPr>
              <w:t>2021</w:t>
            </w:r>
          </w:p>
        </w:tc>
        <w:tc>
          <w:tcPr>
            <w:tcW w:w="62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9"/>
              <w:ind w:left="88"/>
              <w:rPr>
                <w:color w:val="000000"/>
              </w:rPr>
            </w:pPr>
            <w:r>
              <w:rPr>
                <w:color w:val="000000"/>
              </w:rPr>
              <w:t>2022</w:t>
            </w:r>
          </w:p>
        </w:tc>
        <w:tc>
          <w:tcPr>
            <w:tcW w:w="62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9"/>
              <w:ind w:left="101"/>
              <w:rPr>
                <w:color w:val="000000"/>
              </w:rPr>
            </w:pPr>
            <w:r>
              <w:rPr>
                <w:color w:val="000000"/>
              </w:rPr>
              <w:t>2023</w:t>
            </w:r>
          </w:p>
        </w:tc>
        <w:tc>
          <w:tcPr>
            <w:tcW w:w="64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9"/>
              <w:ind w:left="101"/>
              <w:rPr>
                <w:color w:val="000000"/>
              </w:rPr>
            </w:pPr>
            <w:r>
              <w:rPr>
                <w:color w:val="000000"/>
              </w:rPr>
              <w:t>2024</w:t>
            </w:r>
          </w:p>
        </w:tc>
        <w:tc>
          <w:tcPr>
            <w:tcW w:w="62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9"/>
              <w:ind w:left="101"/>
              <w:rPr>
                <w:color w:val="000000"/>
              </w:rPr>
            </w:pPr>
            <w:r>
              <w:rPr>
                <w:color w:val="000000"/>
              </w:rPr>
              <w:t>2025</w:t>
            </w:r>
          </w:p>
        </w:tc>
        <w:tc>
          <w:tcPr>
            <w:tcW w:w="251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9"/>
              <w:ind w:left="826" w:right="800"/>
              <w:jc w:val="center"/>
              <w:rPr>
                <w:color w:val="000000"/>
              </w:rPr>
            </w:pPr>
            <w:r>
              <w:rPr>
                <w:color w:val="000000"/>
              </w:rPr>
              <w:t>2026</w:t>
            </w:r>
          </w:p>
        </w:tc>
        <w:tc>
          <w:tcPr>
            <w:tcW w:w="266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9"/>
              <w:ind w:left="96" w:right="84"/>
              <w:jc w:val="center"/>
              <w:rPr>
                <w:color w:val="000000"/>
              </w:rPr>
            </w:pPr>
            <w:r>
              <w:rPr>
                <w:color w:val="000000"/>
              </w:rPr>
              <w:t>2027</w:t>
            </w:r>
          </w:p>
        </w:tc>
        <w:tc>
          <w:tcPr>
            <w:tcW w:w="669"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9"/>
              <w:ind w:left="114"/>
              <w:rPr>
                <w:color w:val="000000"/>
              </w:rPr>
            </w:pPr>
            <w:r>
              <w:rPr>
                <w:color w:val="000000"/>
              </w:rPr>
              <w:t>Total</w:t>
            </w:r>
          </w:p>
        </w:tc>
      </w:tr>
      <w:tr w:rsidR="00A659F3">
        <w:trPr>
          <w:trHeight w:val="612"/>
          <w:jc w:val="center"/>
        </w:trPr>
        <w:tc>
          <w:tcPr>
            <w:tcW w:w="1119" w:type="dxa"/>
          </w:tcPr>
          <w:p w:rsidR="00A659F3" w:rsidRDefault="0023642F">
            <w:pPr>
              <w:pBdr>
                <w:top w:val="nil"/>
                <w:left w:val="nil"/>
                <w:bottom w:val="nil"/>
                <w:right w:val="nil"/>
                <w:between w:val="nil"/>
              </w:pBdr>
              <w:spacing w:before="45" w:line="232" w:lineRule="auto"/>
              <w:ind w:left="101" w:right="114"/>
              <w:rPr>
                <w:color w:val="000000"/>
              </w:rPr>
            </w:pPr>
            <w:r>
              <w:rPr>
                <w:color w:val="000000"/>
              </w:rPr>
              <w:t>Fondul de coeziune</w:t>
            </w:r>
          </w:p>
        </w:tc>
        <w:tc>
          <w:tcPr>
            <w:tcW w:w="1092" w:type="dxa"/>
          </w:tcPr>
          <w:p w:rsidR="00A659F3" w:rsidRDefault="0023642F">
            <w:pPr>
              <w:pBdr>
                <w:top w:val="nil"/>
                <w:left w:val="nil"/>
                <w:bottom w:val="nil"/>
                <w:right w:val="nil"/>
                <w:between w:val="nil"/>
              </w:pBdr>
              <w:spacing w:before="39"/>
              <w:ind w:left="102"/>
              <w:rPr>
                <w:color w:val="000000"/>
              </w:rPr>
            </w:pPr>
            <w:r>
              <w:rPr>
                <w:color w:val="000000"/>
              </w:rPr>
              <w:t>N/A</w:t>
            </w:r>
          </w:p>
        </w:tc>
        <w:tc>
          <w:tcPr>
            <w:tcW w:w="1174" w:type="dxa"/>
            <w:vMerge w:val="restart"/>
          </w:tcPr>
          <w:p w:rsidR="00A659F3" w:rsidRDefault="00A659F3">
            <w:pPr>
              <w:pBdr>
                <w:top w:val="nil"/>
                <w:left w:val="nil"/>
                <w:bottom w:val="nil"/>
                <w:right w:val="nil"/>
                <w:between w:val="nil"/>
              </w:pBdr>
              <w:rPr>
                <w:color w:val="000000"/>
                <w:sz w:val="20"/>
                <w:szCs w:val="20"/>
              </w:rPr>
            </w:pPr>
          </w:p>
        </w:tc>
        <w:tc>
          <w:tcPr>
            <w:tcW w:w="1065"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2512" w:type="dxa"/>
          </w:tcPr>
          <w:p w:rsidR="00A659F3" w:rsidRDefault="00A659F3">
            <w:pPr>
              <w:pBdr>
                <w:top w:val="nil"/>
                <w:left w:val="nil"/>
                <w:bottom w:val="nil"/>
                <w:right w:val="nil"/>
                <w:between w:val="nil"/>
              </w:pBdr>
              <w:rPr>
                <w:color w:val="000000"/>
                <w:sz w:val="20"/>
                <w:szCs w:val="20"/>
              </w:rPr>
            </w:pPr>
          </w:p>
        </w:tc>
        <w:tc>
          <w:tcPr>
            <w:tcW w:w="2662" w:type="dxa"/>
          </w:tcPr>
          <w:p w:rsidR="00A659F3" w:rsidRDefault="00A659F3">
            <w:pPr>
              <w:pBdr>
                <w:top w:val="nil"/>
                <w:left w:val="nil"/>
                <w:bottom w:val="nil"/>
                <w:right w:val="nil"/>
                <w:between w:val="nil"/>
              </w:pBdr>
              <w:rPr>
                <w:color w:val="000000"/>
                <w:sz w:val="20"/>
                <w:szCs w:val="20"/>
              </w:rPr>
            </w:pPr>
          </w:p>
        </w:tc>
        <w:tc>
          <w:tcPr>
            <w:tcW w:w="669" w:type="dxa"/>
          </w:tcPr>
          <w:p w:rsidR="00A659F3" w:rsidRDefault="00A659F3">
            <w:pPr>
              <w:pBdr>
                <w:top w:val="nil"/>
                <w:left w:val="nil"/>
                <w:bottom w:val="nil"/>
                <w:right w:val="nil"/>
                <w:between w:val="nil"/>
              </w:pBdr>
              <w:rPr>
                <w:color w:val="000000"/>
                <w:sz w:val="20"/>
                <w:szCs w:val="20"/>
              </w:rPr>
            </w:pPr>
          </w:p>
        </w:tc>
      </w:tr>
      <w:tr w:rsidR="00A659F3">
        <w:trPr>
          <w:trHeight w:val="339"/>
          <w:jc w:val="center"/>
        </w:trPr>
        <w:tc>
          <w:tcPr>
            <w:tcW w:w="1119" w:type="dxa"/>
          </w:tcPr>
          <w:p w:rsidR="00A659F3" w:rsidRDefault="0023642F">
            <w:pPr>
              <w:pBdr>
                <w:top w:val="nil"/>
                <w:left w:val="nil"/>
                <w:bottom w:val="nil"/>
                <w:right w:val="nil"/>
                <w:between w:val="nil"/>
              </w:pBdr>
              <w:spacing w:before="26"/>
              <w:ind w:left="70" w:right="100"/>
              <w:jc w:val="center"/>
              <w:rPr>
                <w:color w:val="000000"/>
              </w:rPr>
            </w:pPr>
            <w:r>
              <w:rPr>
                <w:color w:val="000000"/>
              </w:rPr>
              <w:t>FEAMPA</w:t>
            </w:r>
          </w:p>
        </w:tc>
        <w:tc>
          <w:tcPr>
            <w:tcW w:w="1092" w:type="dxa"/>
          </w:tcPr>
          <w:p w:rsidR="00A659F3" w:rsidRDefault="0023642F">
            <w:pPr>
              <w:pBdr>
                <w:top w:val="nil"/>
                <w:left w:val="nil"/>
                <w:bottom w:val="nil"/>
                <w:right w:val="nil"/>
                <w:between w:val="nil"/>
              </w:pBdr>
              <w:spacing w:before="26"/>
              <w:ind w:left="102"/>
              <w:rPr>
                <w:color w:val="000000"/>
              </w:rPr>
            </w:pPr>
            <w:r>
              <w:rPr>
                <w:color w:val="000000"/>
              </w:rPr>
              <w:t>N/A</w:t>
            </w:r>
          </w:p>
        </w:tc>
        <w:tc>
          <w:tcPr>
            <w:tcW w:w="1174" w:type="dxa"/>
            <w:vMerge/>
          </w:tcPr>
          <w:p w:rsidR="00A659F3" w:rsidRDefault="00A659F3">
            <w:pPr>
              <w:pBdr>
                <w:top w:val="nil"/>
                <w:left w:val="nil"/>
                <w:bottom w:val="nil"/>
                <w:right w:val="nil"/>
                <w:between w:val="nil"/>
              </w:pBdr>
              <w:spacing w:line="276" w:lineRule="auto"/>
              <w:rPr>
                <w:color w:val="000000"/>
              </w:rPr>
            </w:pPr>
          </w:p>
        </w:tc>
        <w:tc>
          <w:tcPr>
            <w:tcW w:w="1065"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642" w:type="dxa"/>
          </w:tcPr>
          <w:p w:rsidR="00A659F3" w:rsidRDefault="00A659F3">
            <w:pPr>
              <w:pBdr>
                <w:top w:val="nil"/>
                <w:left w:val="nil"/>
                <w:bottom w:val="nil"/>
                <w:right w:val="nil"/>
                <w:between w:val="nil"/>
              </w:pBdr>
              <w:rPr>
                <w:color w:val="000000"/>
                <w:sz w:val="20"/>
                <w:szCs w:val="20"/>
              </w:rPr>
            </w:pPr>
          </w:p>
        </w:tc>
        <w:tc>
          <w:tcPr>
            <w:tcW w:w="628" w:type="dxa"/>
          </w:tcPr>
          <w:p w:rsidR="00A659F3" w:rsidRDefault="00A659F3">
            <w:pPr>
              <w:pBdr>
                <w:top w:val="nil"/>
                <w:left w:val="nil"/>
                <w:bottom w:val="nil"/>
                <w:right w:val="nil"/>
                <w:between w:val="nil"/>
              </w:pBdr>
              <w:rPr>
                <w:color w:val="000000"/>
                <w:sz w:val="20"/>
                <w:szCs w:val="20"/>
              </w:rPr>
            </w:pPr>
          </w:p>
        </w:tc>
        <w:tc>
          <w:tcPr>
            <w:tcW w:w="2512" w:type="dxa"/>
          </w:tcPr>
          <w:p w:rsidR="00A659F3" w:rsidRDefault="00A659F3">
            <w:pPr>
              <w:pBdr>
                <w:top w:val="nil"/>
                <w:left w:val="nil"/>
                <w:bottom w:val="nil"/>
                <w:right w:val="nil"/>
                <w:between w:val="nil"/>
              </w:pBdr>
              <w:rPr>
                <w:color w:val="000000"/>
                <w:sz w:val="20"/>
                <w:szCs w:val="20"/>
              </w:rPr>
            </w:pPr>
          </w:p>
        </w:tc>
        <w:tc>
          <w:tcPr>
            <w:tcW w:w="2662" w:type="dxa"/>
          </w:tcPr>
          <w:p w:rsidR="00A659F3" w:rsidRDefault="00A659F3">
            <w:pPr>
              <w:pBdr>
                <w:top w:val="nil"/>
                <w:left w:val="nil"/>
                <w:bottom w:val="nil"/>
                <w:right w:val="nil"/>
                <w:between w:val="nil"/>
              </w:pBdr>
              <w:rPr>
                <w:color w:val="000000"/>
                <w:sz w:val="20"/>
                <w:szCs w:val="20"/>
              </w:rPr>
            </w:pPr>
          </w:p>
        </w:tc>
        <w:tc>
          <w:tcPr>
            <w:tcW w:w="669"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0"/>
          <w:numId w:val="8"/>
        </w:numPr>
        <w:pBdr>
          <w:top w:val="nil"/>
          <w:left w:val="nil"/>
          <w:bottom w:val="nil"/>
          <w:right w:val="nil"/>
          <w:between w:val="nil"/>
        </w:pBdr>
        <w:tabs>
          <w:tab w:val="left" w:pos="1022"/>
          <w:tab w:val="left" w:pos="1023"/>
        </w:tabs>
        <w:spacing w:before="90"/>
        <w:rPr>
          <w:color w:val="000000"/>
        </w:rPr>
      </w:pPr>
      <w:r>
        <w:rPr>
          <w:color w:val="000000"/>
        </w:rPr>
        <w:t>Transfer către alte programe. Transferurile între FEDR și FSE+ se pot face numai în cadrul aceleiași categorii de regiuni.</w:t>
      </w: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23642F">
      <w:pPr>
        <w:spacing w:before="1"/>
        <w:ind w:left="695"/>
      </w:pPr>
      <w:r>
        <w:t>Tabelul 17B: Transferuri între FEDR, FSE+ și Fondul de coeziune sau către alt fond sau alte fonduri</w:t>
      </w:r>
      <w:r>
        <w:rPr>
          <w:b/>
          <w:sz w:val="25"/>
          <w:szCs w:val="25"/>
          <w:vertAlign w:val="superscript"/>
        </w:rPr>
        <w:t xml:space="preserve">* </w:t>
      </w:r>
      <w:r>
        <w:t xml:space="preserve">(rezumat) </w:t>
      </w:r>
      <w:r>
        <w:rPr>
          <w:color w:val="366091"/>
        </w:rPr>
        <w:t>N/A</w:t>
      </w:r>
    </w:p>
    <w:p w:rsidR="00A659F3" w:rsidRDefault="00A659F3">
      <w:pPr>
        <w:spacing w:before="11"/>
        <w:rPr>
          <w:sz w:val="21"/>
          <w:szCs w:val="21"/>
        </w:rPr>
      </w:pPr>
    </w:p>
    <w:tbl>
      <w:tblPr>
        <w:tblStyle w:val="affffffffffff6"/>
        <w:tblW w:w="133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
        <w:gridCol w:w="1169"/>
        <w:gridCol w:w="37"/>
        <w:gridCol w:w="1042"/>
        <w:gridCol w:w="49"/>
        <w:gridCol w:w="1105"/>
        <w:gridCol w:w="15"/>
        <w:gridCol w:w="885"/>
        <w:gridCol w:w="14"/>
        <w:gridCol w:w="1079"/>
        <w:gridCol w:w="12"/>
        <w:gridCol w:w="1067"/>
        <w:gridCol w:w="24"/>
        <w:gridCol w:w="965"/>
        <w:gridCol w:w="1040"/>
        <w:gridCol w:w="39"/>
        <w:gridCol w:w="1052"/>
        <w:gridCol w:w="27"/>
        <w:gridCol w:w="1050"/>
        <w:gridCol w:w="29"/>
        <w:gridCol w:w="707"/>
        <w:gridCol w:w="12"/>
        <w:gridCol w:w="506"/>
        <w:gridCol w:w="33"/>
        <w:gridCol w:w="703"/>
        <w:gridCol w:w="16"/>
        <w:gridCol w:w="629"/>
        <w:gridCol w:w="23"/>
      </w:tblGrid>
      <w:tr w:rsidR="00A659F3">
        <w:trPr>
          <w:trHeight w:val="298"/>
          <w:jc w:val="center"/>
        </w:trPr>
        <w:tc>
          <w:tcPr>
            <w:tcW w:w="2320" w:type="dxa"/>
            <w:gridSpan w:val="5"/>
            <w:vMerge w:val="restart"/>
          </w:tcPr>
          <w:p w:rsidR="00A659F3" w:rsidRDefault="00A659F3">
            <w:pPr>
              <w:pBdr>
                <w:top w:val="nil"/>
                <w:left w:val="nil"/>
                <w:bottom w:val="nil"/>
                <w:right w:val="nil"/>
                <w:between w:val="nil"/>
              </w:pBdr>
              <w:rPr>
                <w:color w:val="000000"/>
                <w:sz w:val="20"/>
                <w:szCs w:val="20"/>
              </w:rPr>
            </w:pPr>
          </w:p>
        </w:tc>
        <w:tc>
          <w:tcPr>
            <w:tcW w:w="3113" w:type="dxa"/>
            <w:gridSpan w:val="6"/>
          </w:tcPr>
          <w:p w:rsidR="00A659F3" w:rsidRDefault="0023642F">
            <w:pPr>
              <w:pBdr>
                <w:top w:val="nil"/>
                <w:left w:val="nil"/>
                <w:bottom w:val="nil"/>
                <w:right w:val="nil"/>
                <w:between w:val="nil"/>
              </w:pBdr>
              <w:spacing w:line="252" w:lineRule="auto"/>
              <w:ind w:left="102"/>
              <w:rPr>
                <w:color w:val="000000"/>
              </w:rPr>
            </w:pPr>
            <w:r>
              <w:rPr>
                <w:color w:val="000000"/>
              </w:rPr>
              <w:t>FEDR</w:t>
            </w:r>
          </w:p>
        </w:tc>
        <w:tc>
          <w:tcPr>
            <w:tcW w:w="3099" w:type="dxa"/>
            <w:gridSpan w:val="4"/>
          </w:tcPr>
          <w:p w:rsidR="00A659F3" w:rsidRDefault="0023642F">
            <w:pPr>
              <w:pBdr>
                <w:top w:val="nil"/>
                <w:left w:val="nil"/>
                <w:bottom w:val="nil"/>
                <w:right w:val="nil"/>
                <w:between w:val="nil"/>
              </w:pBdr>
              <w:spacing w:line="252" w:lineRule="auto"/>
              <w:ind w:left="87"/>
              <w:rPr>
                <w:color w:val="000000"/>
              </w:rPr>
            </w:pPr>
            <w:r>
              <w:rPr>
                <w:color w:val="000000"/>
              </w:rPr>
              <w:t>FSE+</w:t>
            </w:r>
          </w:p>
        </w:tc>
        <w:tc>
          <w:tcPr>
            <w:tcW w:w="1092" w:type="dxa"/>
            <w:gridSpan w:val="2"/>
            <w:vMerge w:val="restart"/>
          </w:tcPr>
          <w:p w:rsidR="00A659F3" w:rsidRDefault="0023642F">
            <w:pPr>
              <w:pBdr>
                <w:top w:val="nil"/>
                <w:left w:val="nil"/>
                <w:bottom w:val="nil"/>
                <w:right w:val="nil"/>
                <w:between w:val="nil"/>
              </w:pBdr>
              <w:spacing w:before="48" w:line="182" w:lineRule="auto"/>
              <w:ind w:left="100" w:right="88"/>
              <w:rPr>
                <w:color w:val="000000"/>
              </w:rPr>
            </w:pPr>
            <w:r>
              <w:rPr>
                <w:color w:val="000000"/>
              </w:rPr>
              <w:t>Fondul de coeziune</w:t>
            </w:r>
          </w:p>
        </w:tc>
        <w:tc>
          <w:tcPr>
            <w:tcW w:w="1078" w:type="dxa"/>
            <w:gridSpan w:val="2"/>
            <w:vMerge w:val="restart"/>
          </w:tcPr>
          <w:p w:rsidR="00A659F3" w:rsidRDefault="0023642F">
            <w:pPr>
              <w:pBdr>
                <w:top w:val="nil"/>
                <w:left w:val="nil"/>
                <w:bottom w:val="nil"/>
                <w:right w:val="nil"/>
                <w:between w:val="nil"/>
              </w:pBdr>
              <w:spacing w:line="252" w:lineRule="auto"/>
              <w:ind w:left="87"/>
              <w:rPr>
                <w:color w:val="000000"/>
              </w:rPr>
            </w:pPr>
            <w:r>
              <w:rPr>
                <w:color w:val="000000"/>
              </w:rPr>
              <w:t>FEAMPA</w:t>
            </w:r>
          </w:p>
        </w:tc>
        <w:tc>
          <w:tcPr>
            <w:tcW w:w="737" w:type="dxa"/>
            <w:gridSpan w:val="2"/>
            <w:vMerge w:val="restart"/>
          </w:tcPr>
          <w:p w:rsidR="00A659F3" w:rsidRDefault="0023642F">
            <w:pPr>
              <w:pBdr>
                <w:top w:val="nil"/>
                <w:left w:val="nil"/>
                <w:bottom w:val="nil"/>
                <w:right w:val="nil"/>
                <w:between w:val="nil"/>
              </w:pBdr>
              <w:spacing w:line="252" w:lineRule="auto"/>
              <w:ind w:left="101"/>
              <w:rPr>
                <w:color w:val="000000"/>
              </w:rPr>
            </w:pPr>
            <w:r>
              <w:rPr>
                <w:color w:val="000000"/>
              </w:rPr>
              <w:t>FAMI</w:t>
            </w:r>
          </w:p>
        </w:tc>
        <w:tc>
          <w:tcPr>
            <w:tcW w:w="519" w:type="dxa"/>
            <w:gridSpan w:val="2"/>
            <w:vMerge w:val="restart"/>
          </w:tcPr>
          <w:p w:rsidR="00A659F3" w:rsidRDefault="0023642F">
            <w:pPr>
              <w:pBdr>
                <w:top w:val="nil"/>
                <w:left w:val="nil"/>
                <w:bottom w:val="nil"/>
                <w:right w:val="nil"/>
                <w:between w:val="nil"/>
              </w:pBdr>
              <w:spacing w:line="252" w:lineRule="auto"/>
              <w:ind w:left="101"/>
              <w:rPr>
                <w:color w:val="000000"/>
              </w:rPr>
            </w:pPr>
            <w:r>
              <w:rPr>
                <w:color w:val="000000"/>
              </w:rPr>
              <w:t>FSI</w:t>
            </w:r>
          </w:p>
        </w:tc>
        <w:tc>
          <w:tcPr>
            <w:tcW w:w="737" w:type="dxa"/>
            <w:gridSpan w:val="2"/>
            <w:vMerge w:val="restart"/>
          </w:tcPr>
          <w:p w:rsidR="00A659F3" w:rsidRDefault="0023642F">
            <w:pPr>
              <w:pBdr>
                <w:top w:val="nil"/>
                <w:left w:val="nil"/>
                <w:bottom w:val="nil"/>
                <w:right w:val="nil"/>
                <w:between w:val="nil"/>
              </w:pBdr>
              <w:spacing w:line="252" w:lineRule="auto"/>
              <w:ind w:left="101"/>
              <w:rPr>
                <w:color w:val="000000"/>
              </w:rPr>
            </w:pPr>
            <w:r>
              <w:rPr>
                <w:color w:val="000000"/>
              </w:rPr>
              <w:t>IMFV</w:t>
            </w:r>
          </w:p>
        </w:tc>
        <w:tc>
          <w:tcPr>
            <w:tcW w:w="669" w:type="dxa"/>
            <w:gridSpan w:val="3"/>
            <w:vMerge w:val="restart"/>
          </w:tcPr>
          <w:p w:rsidR="00A659F3" w:rsidRDefault="0023642F">
            <w:pPr>
              <w:pBdr>
                <w:top w:val="nil"/>
                <w:left w:val="nil"/>
                <w:bottom w:val="nil"/>
                <w:right w:val="nil"/>
                <w:between w:val="nil"/>
              </w:pBdr>
              <w:spacing w:line="252" w:lineRule="auto"/>
              <w:ind w:left="101"/>
              <w:rPr>
                <w:color w:val="000000"/>
              </w:rPr>
            </w:pPr>
            <w:r>
              <w:rPr>
                <w:color w:val="000000"/>
              </w:rPr>
              <w:t>Total</w:t>
            </w:r>
          </w:p>
        </w:tc>
      </w:tr>
      <w:tr w:rsidR="00A659F3">
        <w:trPr>
          <w:trHeight w:val="612"/>
          <w:jc w:val="center"/>
        </w:trPr>
        <w:tc>
          <w:tcPr>
            <w:tcW w:w="2320" w:type="dxa"/>
            <w:gridSpan w:val="5"/>
            <w:vMerge/>
          </w:tcPr>
          <w:p w:rsidR="00A659F3" w:rsidRDefault="00A659F3">
            <w:pPr>
              <w:pBdr>
                <w:top w:val="nil"/>
                <w:left w:val="nil"/>
                <w:bottom w:val="nil"/>
                <w:right w:val="nil"/>
                <w:between w:val="nil"/>
              </w:pBdr>
              <w:spacing w:line="276" w:lineRule="auto"/>
              <w:rPr>
                <w:color w:val="000000"/>
              </w:rPr>
            </w:pPr>
          </w:p>
        </w:tc>
        <w:tc>
          <w:tcPr>
            <w:tcW w:w="1106" w:type="dxa"/>
          </w:tcPr>
          <w:p w:rsidR="00A659F3" w:rsidRDefault="0023642F">
            <w:pPr>
              <w:pBdr>
                <w:top w:val="nil"/>
                <w:left w:val="nil"/>
                <w:bottom w:val="nil"/>
                <w:right w:val="nil"/>
                <w:between w:val="nil"/>
              </w:pBdr>
              <w:spacing w:before="37" w:line="194" w:lineRule="auto"/>
              <w:ind w:left="102" w:right="145"/>
              <w:rPr>
                <w:color w:val="000000"/>
              </w:rPr>
            </w:pPr>
            <w:r>
              <w:rPr>
                <w:color w:val="000000"/>
              </w:rPr>
              <w:t>Mai dezvoltate</w:t>
            </w:r>
          </w:p>
        </w:tc>
        <w:tc>
          <w:tcPr>
            <w:tcW w:w="901" w:type="dxa"/>
            <w:gridSpan w:val="2"/>
          </w:tcPr>
          <w:p w:rsidR="00A659F3" w:rsidRDefault="0023642F">
            <w:pPr>
              <w:pBdr>
                <w:top w:val="nil"/>
                <w:left w:val="nil"/>
                <w:bottom w:val="nil"/>
                <w:right w:val="nil"/>
                <w:between w:val="nil"/>
              </w:pBdr>
              <w:spacing w:line="228" w:lineRule="auto"/>
              <w:ind w:left="88"/>
              <w:rPr>
                <w:color w:val="000000"/>
              </w:rPr>
            </w:pPr>
            <w:r>
              <w:rPr>
                <w:color w:val="000000"/>
              </w:rPr>
              <w:t>De</w:t>
            </w:r>
          </w:p>
          <w:p w:rsidR="00A659F3" w:rsidRDefault="0023642F">
            <w:pPr>
              <w:pBdr>
                <w:top w:val="nil"/>
                <w:left w:val="nil"/>
                <w:bottom w:val="nil"/>
                <w:right w:val="nil"/>
                <w:between w:val="nil"/>
              </w:pBdr>
              <w:spacing w:line="229" w:lineRule="auto"/>
              <w:ind w:left="88"/>
              <w:rPr>
                <w:color w:val="000000"/>
              </w:rPr>
            </w:pPr>
            <w:r>
              <w:rPr>
                <w:color w:val="000000"/>
              </w:rPr>
              <w:t>tranziție</w:t>
            </w:r>
          </w:p>
        </w:tc>
        <w:tc>
          <w:tcPr>
            <w:tcW w:w="1106" w:type="dxa"/>
            <w:gridSpan w:val="3"/>
          </w:tcPr>
          <w:p w:rsidR="00A659F3" w:rsidRDefault="0023642F">
            <w:pPr>
              <w:pBdr>
                <w:top w:val="nil"/>
                <w:left w:val="nil"/>
                <w:bottom w:val="nil"/>
                <w:right w:val="nil"/>
                <w:between w:val="nil"/>
              </w:pBdr>
              <w:spacing w:line="228" w:lineRule="auto"/>
              <w:ind w:left="101"/>
              <w:rPr>
                <w:color w:val="000000"/>
              </w:rPr>
            </w:pPr>
            <w:r>
              <w:rPr>
                <w:color w:val="000000"/>
              </w:rPr>
              <w:t>Mai puțin</w:t>
            </w:r>
          </w:p>
          <w:p w:rsidR="00A659F3" w:rsidRDefault="0023642F">
            <w:pPr>
              <w:pBdr>
                <w:top w:val="nil"/>
                <w:left w:val="nil"/>
                <w:bottom w:val="nil"/>
                <w:right w:val="nil"/>
                <w:between w:val="nil"/>
              </w:pBdr>
              <w:spacing w:line="229" w:lineRule="auto"/>
              <w:ind w:left="101"/>
              <w:rPr>
                <w:color w:val="000000"/>
              </w:rPr>
            </w:pPr>
            <w:r>
              <w:rPr>
                <w:color w:val="000000"/>
              </w:rPr>
              <w:t>dezvoltate</w:t>
            </w:r>
          </w:p>
        </w:tc>
        <w:tc>
          <w:tcPr>
            <w:tcW w:w="1092" w:type="dxa"/>
            <w:gridSpan w:val="2"/>
          </w:tcPr>
          <w:p w:rsidR="00A659F3" w:rsidRDefault="0023642F">
            <w:pPr>
              <w:pBdr>
                <w:top w:val="nil"/>
                <w:left w:val="nil"/>
                <w:bottom w:val="nil"/>
                <w:right w:val="nil"/>
                <w:between w:val="nil"/>
              </w:pBdr>
              <w:spacing w:before="37" w:line="194" w:lineRule="auto"/>
              <w:ind w:left="87" w:right="146"/>
              <w:rPr>
                <w:color w:val="000000"/>
              </w:rPr>
            </w:pPr>
            <w:r>
              <w:rPr>
                <w:color w:val="000000"/>
              </w:rPr>
              <w:t>Mai dezvoltate</w:t>
            </w:r>
          </w:p>
        </w:tc>
        <w:tc>
          <w:tcPr>
            <w:tcW w:w="966" w:type="dxa"/>
          </w:tcPr>
          <w:p w:rsidR="00A659F3" w:rsidRDefault="0023642F">
            <w:pPr>
              <w:pBdr>
                <w:top w:val="nil"/>
                <w:left w:val="nil"/>
                <w:bottom w:val="nil"/>
                <w:right w:val="nil"/>
                <w:between w:val="nil"/>
              </w:pBdr>
              <w:spacing w:line="228" w:lineRule="auto"/>
              <w:ind w:left="101"/>
              <w:rPr>
                <w:color w:val="000000"/>
              </w:rPr>
            </w:pPr>
            <w:r>
              <w:rPr>
                <w:color w:val="000000"/>
              </w:rPr>
              <w:t>De</w:t>
            </w:r>
          </w:p>
          <w:p w:rsidR="00A659F3" w:rsidRDefault="0023642F">
            <w:pPr>
              <w:pBdr>
                <w:top w:val="nil"/>
                <w:left w:val="nil"/>
                <w:bottom w:val="nil"/>
                <w:right w:val="nil"/>
                <w:between w:val="nil"/>
              </w:pBdr>
              <w:spacing w:line="229" w:lineRule="auto"/>
              <w:ind w:left="101"/>
              <w:rPr>
                <w:color w:val="000000"/>
              </w:rPr>
            </w:pPr>
            <w:r>
              <w:rPr>
                <w:color w:val="000000"/>
              </w:rPr>
              <w:t>tranziție</w:t>
            </w:r>
          </w:p>
        </w:tc>
        <w:tc>
          <w:tcPr>
            <w:tcW w:w="1041" w:type="dxa"/>
          </w:tcPr>
          <w:p w:rsidR="00A659F3" w:rsidRDefault="0023642F">
            <w:pPr>
              <w:pBdr>
                <w:top w:val="nil"/>
                <w:left w:val="nil"/>
                <w:bottom w:val="nil"/>
                <w:right w:val="nil"/>
                <w:between w:val="nil"/>
              </w:pBdr>
              <w:spacing w:line="228" w:lineRule="auto"/>
              <w:ind w:left="100"/>
              <w:rPr>
                <w:color w:val="000000"/>
              </w:rPr>
            </w:pPr>
            <w:r>
              <w:rPr>
                <w:color w:val="000000"/>
              </w:rPr>
              <w:t>Mai puțin</w:t>
            </w:r>
          </w:p>
          <w:p w:rsidR="00A659F3" w:rsidRDefault="0023642F">
            <w:pPr>
              <w:pBdr>
                <w:top w:val="nil"/>
                <w:left w:val="nil"/>
                <w:bottom w:val="nil"/>
                <w:right w:val="nil"/>
                <w:between w:val="nil"/>
              </w:pBdr>
              <w:spacing w:line="229" w:lineRule="auto"/>
              <w:ind w:left="100"/>
              <w:rPr>
                <w:color w:val="000000"/>
              </w:rPr>
            </w:pPr>
            <w:r>
              <w:rPr>
                <w:color w:val="000000"/>
              </w:rPr>
              <w:t>dezvoltate</w:t>
            </w:r>
          </w:p>
        </w:tc>
        <w:tc>
          <w:tcPr>
            <w:tcW w:w="1092" w:type="dxa"/>
            <w:gridSpan w:val="2"/>
            <w:vMerge/>
          </w:tcPr>
          <w:p w:rsidR="00A659F3" w:rsidRDefault="00A659F3">
            <w:pPr>
              <w:pBdr>
                <w:top w:val="nil"/>
                <w:left w:val="nil"/>
                <w:bottom w:val="nil"/>
                <w:right w:val="nil"/>
                <w:between w:val="nil"/>
              </w:pBdr>
              <w:spacing w:line="276" w:lineRule="auto"/>
              <w:rPr>
                <w:color w:val="000000"/>
              </w:rPr>
            </w:pPr>
          </w:p>
        </w:tc>
        <w:tc>
          <w:tcPr>
            <w:tcW w:w="1078" w:type="dxa"/>
            <w:gridSpan w:val="2"/>
            <w:vMerge/>
          </w:tcPr>
          <w:p w:rsidR="00A659F3" w:rsidRDefault="00A659F3">
            <w:pPr>
              <w:pBdr>
                <w:top w:val="nil"/>
                <w:left w:val="nil"/>
                <w:bottom w:val="nil"/>
                <w:right w:val="nil"/>
                <w:between w:val="nil"/>
              </w:pBdr>
              <w:spacing w:line="276" w:lineRule="auto"/>
              <w:rPr>
                <w:color w:val="000000"/>
              </w:rPr>
            </w:pPr>
          </w:p>
        </w:tc>
        <w:tc>
          <w:tcPr>
            <w:tcW w:w="737" w:type="dxa"/>
            <w:gridSpan w:val="2"/>
            <w:vMerge/>
          </w:tcPr>
          <w:p w:rsidR="00A659F3" w:rsidRDefault="00A659F3">
            <w:pPr>
              <w:pBdr>
                <w:top w:val="nil"/>
                <w:left w:val="nil"/>
                <w:bottom w:val="nil"/>
                <w:right w:val="nil"/>
                <w:between w:val="nil"/>
              </w:pBdr>
              <w:spacing w:line="276" w:lineRule="auto"/>
              <w:rPr>
                <w:color w:val="000000"/>
              </w:rPr>
            </w:pPr>
          </w:p>
        </w:tc>
        <w:tc>
          <w:tcPr>
            <w:tcW w:w="519" w:type="dxa"/>
            <w:gridSpan w:val="2"/>
            <w:vMerge/>
          </w:tcPr>
          <w:p w:rsidR="00A659F3" w:rsidRDefault="00A659F3">
            <w:pPr>
              <w:pBdr>
                <w:top w:val="nil"/>
                <w:left w:val="nil"/>
                <w:bottom w:val="nil"/>
                <w:right w:val="nil"/>
                <w:between w:val="nil"/>
              </w:pBdr>
              <w:spacing w:line="276" w:lineRule="auto"/>
              <w:rPr>
                <w:color w:val="000000"/>
              </w:rPr>
            </w:pPr>
          </w:p>
        </w:tc>
        <w:tc>
          <w:tcPr>
            <w:tcW w:w="737" w:type="dxa"/>
            <w:gridSpan w:val="2"/>
            <w:vMerge/>
          </w:tcPr>
          <w:p w:rsidR="00A659F3" w:rsidRDefault="00A659F3">
            <w:pPr>
              <w:pBdr>
                <w:top w:val="nil"/>
                <w:left w:val="nil"/>
                <w:bottom w:val="nil"/>
                <w:right w:val="nil"/>
                <w:between w:val="nil"/>
              </w:pBdr>
              <w:spacing w:line="276" w:lineRule="auto"/>
              <w:rPr>
                <w:color w:val="000000"/>
              </w:rPr>
            </w:pPr>
          </w:p>
        </w:tc>
        <w:tc>
          <w:tcPr>
            <w:tcW w:w="669" w:type="dxa"/>
            <w:gridSpan w:val="3"/>
            <w:vMerge/>
          </w:tcPr>
          <w:p w:rsidR="00A659F3" w:rsidRDefault="00A659F3">
            <w:pPr>
              <w:pBdr>
                <w:top w:val="nil"/>
                <w:left w:val="nil"/>
                <w:bottom w:val="nil"/>
                <w:right w:val="nil"/>
                <w:between w:val="nil"/>
              </w:pBdr>
              <w:spacing w:line="276" w:lineRule="auto"/>
              <w:rPr>
                <w:color w:val="000000"/>
              </w:rPr>
            </w:pPr>
          </w:p>
        </w:tc>
      </w:tr>
      <w:tr w:rsidR="00A659F3">
        <w:trPr>
          <w:trHeight w:val="503"/>
          <w:jc w:val="center"/>
        </w:trPr>
        <w:tc>
          <w:tcPr>
            <w:tcW w:w="1228" w:type="dxa"/>
            <w:gridSpan w:val="3"/>
            <w:vMerge w:val="restart"/>
          </w:tcPr>
          <w:p w:rsidR="00A659F3" w:rsidRDefault="0023642F">
            <w:pPr>
              <w:pBdr>
                <w:top w:val="nil"/>
                <w:left w:val="nil"/>
                <w:bottom w:val="nil"/>
                <w:right w:val="nil"/>
                <w:between w:val="nil"/>
              </w:pBdr>
              <w:spacing w:line="252" w:lineRule="auto"/>
              <w:ind w:left="101"/>
              <w:rPr>
                <w:color w:val="000000"/>
              </w:rPr>
            </w:pPr>
            <w:r>
              <w:rPr>
                <w:color w:val="000000"/>
              </w:rPr>
              <w:t>FEDR</w:t>
            </w:r>
          </w:p>
        </w:tc>
        <w:tc>
          <w:tcPr>
            <w:tcW w:w="1092" w:type="dxa"/>
            <w:gridSpan w:val="2"/>
          </w:tcPr>
          <w:p w:rsidR="00A659F3" w:rsidRDefault="0023642F">
            <w:pPr>
              <w:pBdr>
                <w:top w:val="nil"/>
                <w:left w:val="nil"/>
                <w:bottom w:val="nil"/>
                <w:right w:val="nil"/>
                <w:between w:val="nil"/>
              </w:pBdr>
              <w:spacing w:before="48" w:line="182" w:lineRule="auto"/>
              <w:ind w:left="102" w:right="131"/>
              <w:rPr>
                <w:color w:val="000000"/>
              </w:rPr>
            </w:pPr>
            <w:r>
              <w:rPr>
                <w:color w:val="000000"/>
              </w:rPr>
              <w:t>Mai dezvoltate</w:t>
            </w:r>
          </w:p>
        </w:tc>
        <w:tc>
          <w:tcPr>
            <w:tcW w:w="1106" w:type="dxa"/>
            <w:shd w:val="clear" w:color="auto" w:fill="D9D9D9"/>
          </w:tcPr>
          <w:p w:rsidR="00A659F3" w:rsidRDefault="00A659F3">
            <w:pPr>
              <w:pBdr>
                <w:top w:val="nil"/>
                <w:left w:val="nil"/>
                <w:bottom w:val="nil"/>
                <w:right w:val="nil"/>
                <w:between w:val="nil"/>
              </w:pBdr>
              <w:rPr>
                <w:color w:val="000000"/>
                <w:sz w:val="20"/>
                <w:szCs w:val="20"/>
              </w:rPr>
            </w:pPr>
          </w:p>
        </w:tc>
        <w:tc>
          <w:tcPr>
            <w:tcW w:w="901"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106"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tcPr>
          <w:p w:rsidR="00A659F3" w:rsidRDefault="00A659F3">
            <w:pPr>
              <w:pBdr>
                <w:top w:val="nil"/>
                <w:left w:val="nil"/>
                <w:bottom w:val="nil"/>
                <w:right w:val="nil"/>
                <w:between w:val="nil"/>
              </w:pBdr>
              <w:rPr>
                <w:color w:val="000000"/>
                <w:sz w:val="20"/>
                <w:szCs w:val="20"/>
              </w:rPr>
            </w:pPr>
          </w:p>
        </w:tc>
        <w:tc>
          <w:tcPr>
            <w:tcW w:w="966" w:type="dxa"/>
            <w:shd w:val="clear" w:color="auto" w:fill="D9D9D9"/>
          </w:tcPr>
          <w:p w:rsidR="00A659F3" w:rsidRDefault="00A659F3">
            <w:pPr>
              <w:pBdr>
                <w:top w:val="nil"/>
                <w:left w:val="nil"/>
                <w:bottom w:val="nil"/>
                <w:right w:val="nil"/>
                <w:between w:val="nil"/>
              </w:pBdr>
              <w:rPr>
                <w:color w:val="000000"/>
                <w:sz w:val="20"/>
                <w:szCs w:val="20"/>
              </w:rPr>
            </w:pPr>
          </w:p>
        </w:tc>
        <w:tc>
          <w:tcPr>
            <w:tcW w:w="1041" w:type="dxa"/>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tcPr>
          <w:p w:rsidR="00A659F3" w:rsidRDefault="00A659F3">
            <w:pPr>
              <w:pBdr>
                <w:top w:val="nil"/>
                <w:left w:val="nil"/>
                <w:bottom w:val="nil"/>
                <w:right w:val="nil"/>
                <w:between w:val="nil"/>
              </w:pBdr>
              <w:rPr>
                <w:color w:val="000000"/>
                <w:sz w:val="20"/>
                <w:szCs w:val="20"/>
              </w:rPr>
            </w:pPr>
          </w:p>
        </w:tc>
        <w:tc>
          <w:tcPr>
            <w:tcW w:w="1078"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519"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669" w:type="dxa"/>
            <w:gridSpan w:val="3"/>
          </w:tcPr>
          <w:p w:rsidR="00A659F3" w:rsidRDefault="00A659F3">
            <w:pPr>
              <w:pBdr>
                <w:top w:val="nil"/>
                <w:left w:val="nil"/>
                <w:bottom w:val="nil"/>
                <w:right w:val="nil"/>
                <w:between w:val="nil"/>
              </w:pBdr>
              <w:rPr>
                <w:color w:val="000000"/>
                <w:sz w:val="20"/>
                <w:szCs w:val="20"/>
              </w:rPr>
            </w:pPr>
          </w:p>
        </w:tc>
      </w:tr>
      <w:tr w:rsidR="00A659F3">
        <w:trPr>
          <w:trHeight w:val="503"/>
          <w:jc w:val="center"/>
        </w:trPr>
        <w:tc>
          <w:tcPr>
            <w:tcW w:w="122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1092" w:type="dxa"/>
            <w:gridSpan w:val="2"/>
          </w:tcPr>
          <w:p w:rsidR="00A659F3" w:rsidRDefault="0023642F">
            <w:pPr>
              <w:pBdr>
                <w:top w:val="nil"/>
                <w:left w:val="nil"/>
                <w:bottom w:val="nil"/>
                <w:right w:val="nil"/>
                <w:between w:val="nil"/>
              </w:pBdr>
              <w:spacing w:line="221" w:lineRule="auto"/>
              <w:ind w:left="102"/>
              <w:rPr>
                <w:color w:val="000000"/>
              </w:rPr>
            </w:pPr>
            <w:r>
              <w:rPr>
                <w:color w:val="000000"/>
              </w:rPr>
              <w:t>De</w:t>
            </w:r>
          </w:p>
          <w:p w:rsidR="00A659F3" w:rsidRDefault="0023642F">
            <w:pPr>
              <w:pBdr>
                <w:top w:val="nil"/>
                <w:left w:val="nil"/>
                <w:bottom w:val="nil"/>
                <w:right w:val="nil"/>
                <w:between w:val="nil"/>
              </w:pBdr>
              <w:spacing w:line="222" w:lineRule="auto"/>
              <w:ind w:left="102"/>
              <w:rPr>
                <w:color w:val="000000"/>
              </w:rPr>
            </w:pPr>
            <w:r>
              <w:rPr>
                <w:color w:val="000000"/>
              </w:rPr>
              <w:t>tranziție</w:t>
            </w:r>
          </w:p>
        </w:tc>
        <w:tc>
          <w:tcPr>
            <w:tcW w:w="1106" w:type="dxa"/>
            <w:shd w:val="clear" w:color="auto" w:fill="D9D9D9"/>
          </w:tcPr>
          <w:p w:rsidR="00A659F3" w:rsidRDefault="00A659F3">
            <w:pPr>
              <w:pBdr>
                <w:top w:val="nil"/>
                <w:left w:val="nil"/>
                <w:bottom w:val="nil"/>
                <w:right w:val="nil"/>
                <w:between w:val="nil"/>
              </w:pBdr>
              <w:rPr>
                <w:color w:val="000000"/>
                <w:sz w:val="20"/>
                <w:szCs w:val="20"/>
              </w:rPr>
            </w:pPr>
          </w:p>
        </w:tc>
        <w:tc>
          <w:tcPr>
            <w:tcW w:w="901"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106"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966" w:type="dxa"/>
          </w:tcPr>
          <w:p w:rsidR="00A659F3" w:rsidRDefault="00A659F3">
            <w:pPr>
              <w:pBdr>
                <w:top w:val="nil"/>
                <w:left w:val="nil"/>
                <w:bottom w:val="nil"/>
                <w:right w:val="nil"/>
                <w:between w:val="nil"/>
              </w:pBdr>
              <w:rPr>
                <w:color w:val="000000"/>
                <w:sz w:val="20"/>
                <w:szCs w:val="20"/>
              </w:rPr>
            </w:pPr>
          </w:p>
        </w:tc>
        <w:tc>
          <w:tcPr>
            <w:tcW w:w="1041" w:type="dxa"/>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tcPr>
          <w:p w:rsidR="00A659F3" w:rsidRDefault="00A659F3">
            <w:pPr>
              <w:pBdr>
                <w:top w:val="nil"/>
                <w:left w:val="nil"/>
                <w:bottom w:val="nil"/>
                <w:right w:val="nil"/>
                <w:between w:val="nil"/>
              </w:pBdr>
              <w:rPr>
                <w:color w:val="000000"/>
                <w:sz w:val="20"/>
                <w:szCs w:val="20"/>
              </w:rPr>
            </w:pPr>
          </w:p>
        </w:tc>
        <w:tc>
          <w:tcPr>
            <w:tcW w:w="1078"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519"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669" w:type="dxa"/>
            <w:gridSpan w:val="3"/>
          </w:tcPr>
          <w:p w:rsidR="00A659F3" w:rsidRDefault="00A659F3">
            <w:pPr>
              <w:pBdr>
                <w:top w:val="nil"/>
                <w:left w:val="nil"/>
                <w:bottom w:val="nil"/>
                <w:right w:val="nil"/>
                <w:between w:val="nil"/>
              </w:pBdr>
              <w:rPr>
                <w:color w:val="000000"/>
                <w:sz w:val="20"/>
                <w:szCs w:val="20"/>
              </w:rPr>
            </w:pPr>
          </w:p>
        </w:tc>
      </w:tr>
      <w:tr w:rsidR="00A659F3">
        <w:trPr>
          <w:trHeight w:val="503"/>
          <w:jc w:val="center"/>
        </w:trPr>
        <w:tc>
          <w:tcPr>
            <w:tcW w:w="122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1092" w:type="dxa"/>
            <w:gridSpan w:val="2"/>
          </w:tcPr>
          <w:p w:rsidR="00A659F3" w:rsidRDefault="0023642F">
            <w:pPr>
              <w:pBdr>
                <w:top w:val="nil"/>
                <w:left w:val="nil"/>
                <w:bottom w:val="nil"/>
                <w:right w:val="nil"/>
                <w:between w:val="nil"/>
              </w:pBdr>
              <w:spacing w:line="228" w:lineRule="auto"/>
              <w:ind w:left="102"/>
              <w:rPr>
                <w:color w:val="000000"/>
              </w:rPr>
            </w:pPr>
            <w:r>
              <w:rPr>
                <w:color w:val="000000"/>
              </w:rPr>
              <w:t>Mai puțin</w:t>
            </w:r>
          </w:p>
          <w:p w:rsidR="00A659F3" w:rsidRDefault="0023642F">
            <w:pPr>
              <w:pBdr>
                <w:top w:val="nil"/>
                <w:left w:val="nil"/>
                <w:bottom w:val="nil"/>
                <w:right w:val="nil"/>
                <w:between w:val="nil"/>
              </w:pBdr>
              <w:spacing w:line="229" w:lineRule="auto"/>
              <w:ind w:left="102"/>
              <w:rPr>
                <w:color w:val="000000"/>
              </w:rPr>
            </w:pPr>
            <w:r>
              <w:rPr>
                <w:color w:val="000000"/>
              </w:rPr>
              <w:t>dezvoltate</w:t>
            </w:r>
          </w:p>
        </w:tc>
        <w:tc>
          <w:tcPr>
            <w:tcW w:w="1106" w:type="dxa"/>
            <w:shd w:val="clear" w:color="auto" w:fill="D9D9D9"/>
          </w:tcPr>
          <w:p w:rsidR="00A659F3" w:rsidRDefault="00A659F3">
            <w:pPr>
              <w:pBdr>
                <w:top w:val="nil"/>
                <w:left w:val="nil"/>
                <w:bottom w:val="nil"/>
                <w:right w:val="nil"/>
                <w:between w:val="nil"/>
              </w:pBdr>
              <w:rPr>
                <w:color w:val="000000"/>
                <w:sz w:val="20"/>
                <w:szCs w:val="20"/>
              </w:rPr>
            </w:pPr>
          </w:p>
        </w:tc>
        <w:tc>
          <w:tcPr>
            <w:tcW w:w="901"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106"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966" w:type="dxa"/>
            <w:shd w:val="clear" w:color="auto" w:fill="D9D9D9"/>
          </w:tcPr>
          <w:p w:rsidR="00A659F3" w:rsidRDefault="00A659F3">
            <w:pPr>
              <w:pBdr>
                <w:top w:val="nil"/>
                <w:left w:val="nil"/>
                <w:bottom w:val="nil"/>
                <w:right w:val="nil"/>
                <w:between w:val="nil"/>
              </w:pBdr>
              <w:rPr>
                <w:color w:val="000000"/>
                <w:sz w:val="20"/>
                <w:szCs w:val="20"/>
              </w:rPr>
            </w:pPr>
          </w:p>
        </w:tc>
        <w:tc>
          <w:tcPr>
            <w:tcW w:w="1041" w:type="dxa"/>
          </w:tcPr>
          <w:p w:rsidR="00A659F3" w:rsidRDefault="00A659F3">
            <w:pPr>
              <w:pBdr>
                <w:top w:val="nil"/>
                <w:left w:val="nil"/>
                <w:bottom w:val="nil"/>
                <w:right w:val="nil"/>
                <w:between w:val="nil"/>
              </w:pBdr>
              <w:rPr>
                <w:color w:val="000000"/>
                <w:sz w:val="20"/>
                <w:szCs w:val="20"/>
              </w:rPr>
            </w:pPr>
          </w:p>
        </w:tc>
        <w:tc>
          <w:tcPr>
            <w:tcW w:w="1092" w:type="dxa"/>
            <w:gridSpan w:val="2"/>
          </w:tcPr>
          <w:p w:rsidR="00A659F3" w:rsidRDefault="00A659F3">
            <w:pPr>
              <w:pBdr>
                <w:top w:val="nil"/>
                <w:left w:val="nil"/>
                <w:bottom w:val="nil"/>
                <w:right w:val="nil"/>
                <w:between w:val="nil"/>
              </w:pBdr>
              <w:rPr>
                <w:color w:val="000000"/>
                <w:sz w:val="20"/>
                <w:szCs w:val="20"/>
              </w:rPr>
            </w:pPr>
          </w:p>
        </w:tc>
        <w:tc>
          <w:tcPr>
            <w:tcW w:w="1078"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519"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669" w:type="dxa"/>
            <w:gridSpan w:val="3"/>
          </w:tcPr>
          <w:p w:rsidR="00A659F3" w:rsidRDefault="00A659F3">
            <w:pPr>
              <w:pBdr>
                <w:top w:val="nil"/>
                <w:left w:val="nil"/>
                <w:bottom w:val="nil"/>
                <w:right w:val="nil"/>
                <w:between w:val="nil"/>
              </w:pBdr>
              <w:rPr>
                <w:color w:val="000000"/>
                <w:sz w:val="20"/>
                <w:szCs w:val="20"/>
              </w:rPr>
            </w:pPr>
          </w:p>
        </w:tc>
      </w:tr>
      <w:tr w:rsidR="00A659F3">
        <w:trPr>
          <w:trHeight w:val="558"/>
          <w:jc w:val="center"/>
        </w:trPr>
        <w:tc>
          <w:tcPr>
            <w:tcW w:w="1228" w:type="dxa"/>
            <w:gridSpan w:val="3"/>
            <w:vMerge w:val="restart"/>
          </w:tcPr>
          <w:p w:rsidR="00A659F3" w:rsidRDefault="0023642F">
            <w:pPr>
              <w:pBdr>
                <w:top w:val="nil"/>
                <w:left w:val="nil"/>
                <w:bottom w:val="nil"/>
                <w:right w:val="nil"/>
                <w:between w:val="nil"/>
              </w:pBdr>
              <w:spacing w:line="252" w:lineRule="auto"/>
              <w:ind w:left="101"/>
              <w:rPr>
                <w:color w:val="000000"/>
              </w:rPr>
            </w:pPr>
            <w:r>
              <w:rPr>
                <w:color w:val="000000"/>
              </w:rPr>
              <w:t>FSE+</w:t>
            </w:r>
          </w:p>
        </w:tc>
        <w:tc>
          <w:tcPr>
            <w:tcW w:w="1092" w:type="dxa"/>
            <w:gridSpan w:val="2"/>
          </w:tcPr>
          <w:p w:rsidR="00A659F3" w:rsidRDefault="0023642F">
            <w:pPr>
              <w:pBdr>
                <w:top w:val="nil"/>
                <w:left w:val="nil"/>
                <w:bottom w:val="nil"/>
                <w:right w:val="nil"/>
                <w:between w:val="nil"/>
              </w:pBdr>
              <w:spacing w:before="37" w:line="194" w:lineRule="auto"/>
              <w:ind w:left="102" w:right="131"/>
              <w:rPr>
                <w:color w:val="000000"/>
              </w:rPr>
            </w:pPr>
            <w:r>
              <w:rPr>
                <w:color w:val="000000"/>
              </w:rPr>
              <w:t>Mai dezvoltate</w:t>
            </w:r>
          </w:p>
        </w:tc>
        <w:tc>
          <w:tcPr>
            <w:tcW w:w="1106" w:type="dxa"/>
          </w:tcPr>
          <w:p w:rsidR="00A659F3" w:rsidRDefault="00A659F3">
            <w:pPr>
              <w:pBdr>
                <w:top w:val="nil"/>
                <w:left w:val="nil"/>
                <w:bottom w:val="nil"/>
                <w:right w:val="nil"/>
                <w:between w:val="nil"/>
              </w:pBdr>
              <w:rPr>
                <w:color w:val="000000"/>
                <w:sz w:val="20"/>
                <w:szCs w:val="20"/>
              </w:rPr>
            </w:pPr>
          </w:p>
        </w:tc>
        <w:tc>
          <w:tcPr>
            <w:tcW w:w="901"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106"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966" w:type="dxa"/>
            <w:shd w:val="clear" w:color="auto" w:fill="D9D9D9"/>
          </w:tcPr>
          <w:p w:rsidR="00A659F3" w:rsidRDefault="00A659F3">
            <w:pPr>
              <w:pBdr>
                <w:top w:val="nil"/>
                <w:left w:val="nil"/>
                <w:bottom w:val="nil"/>
                <w:right w:val="nil"/>
                <w:between w:val="nil"/>
              </w:pBdr>
              <w:rPr>
                <w:color w:val="000000"/>
                <w:sz w:val="20"/>
                <w:szCs w:val="20"/>
              </w:rPr>
            </w:pPr>
          </w:p>
        </w:tc>
        <w:tc>
          <w:tcPr>
            <w:tcW w:w="1041" w:type="dxa"/>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tcPr>
          <w:p w:rsidR="00A659F3" w:rsidRDefault="00A659F3">
            <w:pPr>
              <w:pBdr>
                <w:top w:val="nil"/>
                <w:left w:val="nil"/>
                <w:bottom w:val="nil"/>
                <w:right w:val="nil"/>
                <w:between w:val="nil"/>
              </w:pBdr>
              <w:rPr>
                <w:color w:val="000000"/>
                <w:sz w:val="20"/>
                <w:szCs w:val="20"/>
              </w:rPr>
            </w:pPr>
          </w:p>
        </w:tc>
        <w:tc>
          <w:tcPr>
            <w:tcW w:w="1078"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519"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669" w:type="dxa"/>
            <w:gridSpan w:val="3"/>
          </w:tcPr>
          <w:p w:rsidR="00A659F3" w:rsidRDefault="00A659F3">
            <w:pPr>
              <w:pBdr>
                <w:top w:val="nil"/>
                <w:left w:val="nil"/>
                <w:bottom w:val="nil"/>
                <w:right w:val="nil"/>
                <w:between w:val="nil"/>
              </w:pBdr>
              <w:rPr>
                <w:color w:val="000000"/>
                <w:sz w:val="20"/>
                <w:szCs w:val="20"/>
              </w:rPr>
            </w:pPr>
          </w:p>
        </w:tc>
      </w:tr>
      <w:tr w:rsidR="00A659F3">
        <w:trPr>
          <w:trHeight w:val="503"/>
          <w:jc w:val="center"/>
        </w:trPr>
        <w:tc>
          <w:tcPr>
            <w:tcW w:w="122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1092" w:type="dxa"/>
            <w:gridSpan w:val="2"/>
          </w:tcPr>
          <w:p w:rsidR="00A659F3" w:rsidRDefault="0023642F">
            <w:pPr>
              <w:pBdr>
                <w:top w:val="nil"/>
                <w:left w:val="nil"/>
                <w:bottom w:val="nil"/>
                <w:right w:val="nil"/>
                <w:between w:val="nil"/>
              </w:pBdr>
              <w:spacing w:line="228" w:lineRule="auto"/>
              <w:ind w:left="102"/>
              <w:rPr>
                <w:color w:val="000000"/>
              </w:rPr>
            </w:pPr>
            <w:r>
              <w:rPr>
                <w:color w:val="000000"/>
              </w:rPr>
              <w:t>De</w:t>
            </w:r>
          </w:p>
          <w:p w:rsidR="00A659F3" w:rsidRDefault="0023642F">
            <w:pPr>
              <w:pBdr>
                <w:top w:val="nil"/>
                <w:left w:val="nil"/>
                <w:bottom w:val="nil"/>
                <w:right w:val="nil"/>
                <w:between w:val="nil"/>
              </w:pBdr>
              <w:spacing w:line="229" w:lineRule="auto"/>
              <w:ind w:left="102"/>
              <w:rPr>
                <w:color w:val="000000"/>
              </w:rPr>
            </w:pPr>
            <w:r>
              <w:rPr>
                <w:color w:val="000000"/>
              </w:rPr>
              <w:t>tranziție</w:t>
            </w:r>
          </w:p>
        </w:tc>
        <w:tc>
          <w:tcPr>
            <w:tcW w:w="1106" w:type="dxa"/>
            <w:shd w:val="clear" w:color="auto" w:fill="D9D9D9"/>
          </w:tcPr>
          <w:p w:rsidR="00A659F3" w:rsidRDefault="00A659F3">
            <w:pPr>
              <w:pBdr>
                <w:top w:val="nil"/>
                <w:left w:val="nil"/>
                <w:bottom w:val="nil"/>
                <w:right w:val="nil"/>
                <w:between w:val="nil"/>
              </w:pBdr>
              <w:rPr>
                <w:color w:val="000000"/>
                <w:sz w:val="20"/>
                <w:szCs w:val="20"/>
              </w:rPr>
            </w:pPr>
          </w:p>
        </w:tc>
        <w:tc>
          <w:tcPr>
            <w:tcW w:w="901" w:type="dxa"/>
            <w:gridSpan w:val="2"/>
          </w:tcPr>
          <w:p w:rsidR="00A659F3" w:rsidRDefault="00A659F3">
            <w:pPr>
              <w:pBdr>
                <w:top w:val="nil"/>
                <w:left w:val="nil"/>
                <w:bottom w:val="nil"/>
                <w:right w:val="nil"/>
                <w:between w:val="nil"/>
              </w:pBdr>
              <w:rPr>
                <w:color w:val="000000"/>
                <w:sz w:val="20"/>
                <w:szCs w:val="20"/>
              </w:rPr>
            </w:pPr>
          </w:p>
        </w:tc>
        <w:tc>
          <w:tcPr>
            <w:tcW w:w="1106"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966" w:type="dxa"/>
            <w:shd w:val="clear" w:color="auto" w:fill="D9D9D9"/>
          </w:tcPr>
          <w:p w:rsidR="00A659F3" w:rsidRDefault="00A659F3">
            <w:pPr>
              <w:pBdr>
                <w:top w:val="nil"/>
                <w:left w:val="nil"/>
                <w:bottom w:val="nil"/>
                <w:right w:val="nil"/>
                <w:between w:val="nil"/>
              </w:pBdr>
              <w:rPr>
                <w:color w:val="000000"/>
                <w:sz w:val="20"/>
                <w:szCs w:val="20"/>
              </w:rPr>
            </w:pPr>
          </w:p>
        </w:tc>
        <w:tc>
          <w:tcPr>
            <w:tcW w:w="1041" w:type="dxa"/>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tcPr>
          <w:p w:rsidR="00A659F3" w:rsidRDefault="00A659F3">
            <w:pPr>
              <w:pBdr>
                <w:top w:val="nil"/>
                <w:left w:val="nil"/>
                <w:bottom w:val="nil"/>
                <w:right w:val="nil"/>
                <w:between w:val="nil"/>
              </w:pBdr>
              <w:rPr>
                <w:color w:val="000000"/>
                <w:sz w:val="20"/>
                <w:szCs w:val="20"/>
              </w:rPr>
            </w:pPr>
          </w:p>
        </w:tc>
        <w:tc>
          <w:tcPr>
            <w:tcW w:w="1078"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519"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669" w:type="dxa"/>
            <w:gridSpan w:val="3"/>
          </w:tcPr>
          <w:p w:rsidR="00A659F3" w:rsidRDefault="00A659F3">
            <w:pPr>
              <w:pBdr>
                <w:top w:val="nil"/>
                <w:left w:val="nil"/>
                <w:bottom w:val="nil"/>
                <w:right w:val="nil"/>
                <w:between w:val="nil"/>
              </w:pBdr>
              <w:rPr>
                <w:color w:val="000000"/>
                <w:sz w:val="20"/>
                <w:szCs w:val="20"/>
              </w:rPr>
            </w:pPr>
          </w:p>
        </w:tc>
      </w:tr>
      <w:tr w:rsidR="00A659F3">
        <w:trPr>
          <w:trHeight w:val="503"/>
          <w:jc w:val="center"/>
        </w:trPr>
        <w:tc>
          <w:tcPr>
            <w:tcW w:w="122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1092" w:type="dxa"/>
            <w:gridSpan w:val="2"/>
          </w:tcPr>
          <w:p w:rsidR="00A659F3" w:rsidRDefault="0023642F">
            <w:pPr>
              <w:pBdr>
                <w:top w:val="nil"/>
                <w:left w:val="nil"/>
                <w:bottom w:val="nil"/>
                <w:right w:val="nil"/>
                <w:between w:val="nil"/>
              </w:pBdr>
              <w:spacing w:line="228" w:lineRule="auto"/>
              <w:ind w:left="102"/>
              <w:rPr>
                <w:color w:val="000000"/>
              </w:rPr>
            </w:pPr>
            <w:r>
              <w:rPr>
                <w:color w:val="000000"/>
              </w:rPr>
              <w:t>Mai puțin</w:t>
            </w:r>
          </w:p>
          <w:p w:rsidR="00A659F3" w:rsidRDefault="0023642F">
            <w:pPr>
              <w:pBdr>
                <w:top w:val="nil"/>
                <w:left w:val="nil"/>
                <w:bottom w:val="nil"/>
                <w:right w:val="nil"/>
                <w:between w:val="nil"/>
              </w:pBdr>
              <w:spacing w:line="229" w:lineRule="auto"/>
              <w:ind w:left="102"/>
              <w:rPr>
                <w:color w:val="000000"/>
              </w:rPr>
            </w:pPr>
            <w:r>
              <w:rPr>
                <w:color w:val="000000"/>
              </w:rPr>
              <w:t>dezvoltate</w:t>
            </w:r>
          </w:p>
        </w:tc>
        <w:tc>
          <w:tcPr>
            <w:tcW w:w="1106" w:type="dxa"/>
            <w:shd w:val="clear" w:color="auto" w:fill="D9D9D9"/>
          </w:tcPr>
          <w:p w:rsidR="00A659F3" w:rsidRDefault="00A659F3">
            <w:pPr>
              <w:pBdr>
                <w:top w:val="nil"/>
                <w:left w:val="nil"/>
                <w:bottom w:val="nil"/>
                <w:right w:val="nil"/>
                <w:between w:val="nil"/>
              </w:pBdr>
              <w:rPr>
                <w:color w:val="000000"/>
                <w:sz w:val="20"/>
                <w:szCs w:val="20"/>
              </w:rPr>
            </w:pPr>
          </w:p>
        </w:tc>
        <w:tc>
          <w:tcPr>
            <w:tcW w:w="901"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106" w:type="dxa"/>
            <w:gridSpan w:val="3"/>
          </w:tcPr>
          <w:p w:rsidR="00A659F3" w:rsidRDefault="00A659F3">
            <w:pPr>
              <w:pBdr>
                <w:top w:val="nil"/>
                <w:left w:val="nil"/>
                <w:bottom w:val="nil"/>
                <w:right w:val="nil"/>
                <w:between w:val="nil"/>
              </w:pBdr>
              <w:rPr>
                <w:color w:val="000000"/>
                <w:sz w:val="20"/>
                <w:szCs w:val="20"/>
              </w:rPr>
            </w:pPr>
          </w:p>
        </w:tc>
        <w:tc>
          <w:tcPr>
            <w:tcW w:w="1092"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966" w:type="dxa"/>
            <w:shd w:val="clear" w:color="auto" w:fill="D9D9D9"/>
          </w:tcPr>
          <w:p w:rsidR="00A659F3" w:rsidRDefault="00A659F3">
            <w:pPr>
              <w:pBdr>
                <w:top w:val="nil"/>
                <w:left w:val="nil"/>
                <w:bottom w:val="nil"/>
                <w:right w:val="nil"/>
                <w:between w:val="nil"/>
              </w:pBdr>
              <w:rPr>
                <w:color w:val="000000"/>
                <w:sz w:val="20"/>
                <w:szCs w:val="20"/>
              </w:rPr>
            </w:pPr>
          </w:p>
        </w:tc>
        <w:tc>
          <w:tcPr>
            <w:tcW w:w="1041" w:type="dxa"/>
            <w:shd w:val="clear" w:color="auto" w:fill="D9D9D9"/>
          </w:tcPr>
          <w:p w:rsidR="00A659F3" w:rsidRDefault="00A659F3">
            <w:pPr>
              <w:pBdr>
                <w:top w:val="nil"/>
                <w:left w:val="nil"/>
                <w:bottom w:val="nil"/>
                <w:right w:val="nil"/>
                <w:between w:val="nil"/>
              </w:pBdr>
              <w:rPr>
                <w:color w:val="000000"/>
                <w:sz w:val="20"/>
                <w:szCs w:val="20"/>
              </w:rPr>
            </w:pPr>
          </w:p>
        </w:tc>
        <w:tc>
          <w:tcPr>
            <w:tcW w:w="1092" w:type="dxa"/>
            <w:gridSpan w:val="2"/>
          </w:tcPr>
          <w:p w:rsidR="00A659F3" w:rsidRDefault="00A659F3">
            <w:pPr>
              <w:pBdr>
                <w:top w:val="nil"/>
                <w:left w:val="nil"/>
                <w:bottom w:val="nil"/>
                <w:right w:val="nil"/>
                <w:between w:val="nil"/>
              </w:pBdr>
              <w:rPr>
                <w:color w:val="000000"/>
                <w:sz w:val="20"/>
                <w:szCs w:val="20"/>
              </w:rPr>
            </w:pPr>
          </w:p>
        </w:tc>
        <w:tc>
          <w:tcPr>
            <w:tcW w:w="1078"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519" w:type="dxa"/>
            <w:gridSpan w:val="2"/>
          </w:tcPr>
          <w:p w:rsidR="00A659F3" w:rsidRDefault="00A659F3">
            <w:pPr>
              <w:pBdr>
                <w:top w:val="nil"/>
                <w:left w:val="nil"/>
                <w:bottom w:val="nil"/>
                <w:right w:val="nil"/>
                <w:between w:val="nil"/>
              </w:pBdr>
              <w:rPr>
                <w:color w:val="000000"/>
                <w:sz w:val="20"/>
                <w:szCs w:val="20"/>
              </w:rPr>
            </w:pPr>
          </w:p>
        </w:tc>
        <w:tc>
          <w:tcPr>
            <w:tcW w:w="737" w:type="dxa"/>
            <w:gridSpan w:val="2"/>
          </w:tcPr>
          <w:p w:rsidR="00A659F3" w:rsidRDefault="00A659F3">
            <w:pPr>
              <w:pBdr>
                <w:top w:val="nil"/>
                <w:left w:val="nil"/>
                <w:bottom w:val="nil"/>
                <w:right w:val="nil"/>
                <w:between w:val="nil"/>
              </w:pBdr>
              <w:rPr>
                <w:color w:val="000000"/>
                <w:sz w:val="20"/>
                <w:szCs w:val="20"/>
              </w:rPr>
            </w:pPr>
          </w:p>
        </w:tc>
        <w:tc>
          <w:tcPr>
            <w:tcW w:w="669" w:type="dxa"/>
            <w:gridSpan w:val="3"/>
          </w:tcPr>
          <w:p w:rsidR="00A659F3" w:rsidRDefault="00A659F3">
            <w:pPr>
              <w:pBdr>
                <w:top w:val="nil"/>
                <w:left w:val="nil"/>
                <w:bottom w:val="nil"/>
                <w:right w:val="nil"/>
                <w:between w:val="nil"/>
              </w:pBdr>
              <w:rPr>
                <w:color w:val="000000"/>
                <w:sz w:val="20"/>
                <w:szCs w:val="20"/>
              </w:rPr>
            </w:pPr>
          </w:p>
        </w:tc>
      </w:tr>
      <w:tr w:rsidR="00A659F3">
        <w:trPr>
          <w:gridAfter w:val="1"/>
          <w:wAfter w:w="23" w:type="dxa"/>
          <w:trHeight w:val="517"/>
          <w:jc w:val="center"/>
        </w:trPr>
        <w:tc>
          <w:tcPr>
            <w:tcW w:w="21" w:type="dxa"/>
          </w:tcPr>
          <w:p w:rsidR="00A659F3" w:rsidRDefault="00A659F3">
            <w:pPr>
              <w:pBdr>
                <w:top w:val="nil"/>
                <w:left w:val="nil"/>
                <w:bottom w:val="nil"/>
                <w:right w:val="nil"/>
                <w:between w:val="nil"/>
              </w:pBdr>
              <w:spacing w:line="276" w:lineRule="auto"/>
              <w:rPr>
                <w:color w:val="000000"/>
                <w:sz w:val="20"/>
                <w:szCs w:val="20"/>
              </w:rPr>
            </w:pPr>
          </w:p>
        </w:tc>
        <w:tc>
          <w:tcPr>
            <w:tcW w:w="1170" w:type="dxa"/>
          </w:tcPr>
          <w:p w:rsidR="00A659F3" w:rsidRDefault="0023642F">
            <w:pPr>
              <w:pBdr>
                <w:top w:val="nil"/>
                <w:left w:val="nil"/>
                <w:bottom w:val="nil"/>
                <w:right w:val="nil"/>
                <w:between w:val="nil"/>
              </w:pBdr>
              <w:spacing w:before="37" w:line="194" w:lineRule="auto"/>
              <w:ind w:left="101" w:right="240"/>
              <w:rPr>
                <w:color w:val="000000"/>
              </w:rPr>
            </w:pPr>
            <w:r>
              <w:rPr>
                <w:color w:val="000000"/>
              </w:rPr>
              <w:t>Fondul de coeziune</w:t>
            </w:r>
          </w:p>
        </w:tc>
        <w:tc>
          <w:tcPr>
            <w:tcW w:w="1080" w:type="dxa"/>
            <w:gridSpan w:val="2"/>
          </w:tcPr>
          <w:p w:rsidR="00A659F3" w:rsidRDefault="0023642F">
            <w:pPr>
              <w:pBdr>
                <w:top w:val="nil"/>
                <w:left w:val="nil"/>
                <w:bottom w:val="nil"/>
                <w:right w:val="nil"/>
                <w:between w:val="nil"/>
              </w:pBdr>
              <w:spacing w:line="252" w:lineRule="auto"/>
              <w:ind w:left="101"/>
              <w:rPr>
                <w:color w:val="000000"/>
              </w:rPr>
            </w:pPr>
            <w:r>
              <w:rPr>
                <w:color w:val="000000"/>
              </w:rPr>
              <w:t>N/A</w:t>
            </w:r>
          </w:p>
        </w:tc>
        <w:tc>
          <w:tcPr>
            <w:tcW w:w="1170" w:type="dxa"/>
            <w:gridSpan w:val="3"/>
          </w:tcPr>
          <w:p w:rsidR="00A659F3" w:rsidRDefault="00A659F3">
            <w:pPr>
              <w:pBdr>
                <w:top w:val="nil"/>
                <w:left w:val="nil"/>
                <w:bottom w:val="nil"/>
                <w:right w:val="nil"/>
                <w:between w:val="nil"/>
              </w:pBdr>
              <w:rPr>
                <w:color w:val="000000"/>
                <w:sz w:val="20"/>
                <w:szCs w:val="20"/>
              </w:rPr>
            </w:pPr>
          </w:p>
        </w:tc>
        <w:tc>
          <w:tcPr>
            <w:tcW w:w="900" w:type="dxa"/>
            <w:gridSpan w:val="2"/>
          </w:tcPr>
          <w:p w:rsidR="00A659F3" w:rsidRDefault="00A659F3">
            <w:pPr>
              <w:pBdr>
                <w:top w:val="nil"/>
                <w:left w:val="nil"/>
                <w:bottom w:val="nil"/>
                <w:right w:val="nil"/>
                <w:between w:val="nil"/>
              </w:pBdr>
              <w:rPr>
                <w:color w:val="000000"/>
                <w:sz w:val="20"/>
                <w:szCs w:val="20"/>
              </w:rPr>
            </w:pPr>
          </w:p>
        </w:tc>
        <w:tc>
          <w:tcPr>
            <w:tcW w:w="1080" w:type="dxa"/>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1080"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720" w:type="dxa"/>
            <w:gridSpan w:val="2"/>
          </w:tcPr>
          <w:p w:rsidR="00A659F3" w:rsidRDefault="00A659F3">
            <w:pPr>
              <w:pBdr>
                <w:top w:val="nil"/>
                <w:left w:val="nil"/>
                <w:bottom w:val="nil"/>
                <w:right w:val="nil"/>
                <w:between w:val="nil"/>
              </w:pBdr>
              <w:rPr>
                <w:color w:val="000000"/>
                <w:sz w:val="20"/>
                <w:szCs w:val="20"/>
              </w:rPr>
            </w:pPr>
          </w:p>
        </w:tc>
        <w:tc>
          <w:tcPr>
            <w:tcW w:w="540" w:type="dxa"/>
            <w:gridSpan w:val="2"/>
          </w:tcPr>
          <w:p w:rsidR="00A659F3" w:rsidRDefault="00A659F3">
            <w:pPr>
              <w:pBdr>
                <w:top w:val="nil"/>
                <w:left w:val="nil"/>
                <w:bottom w:val="nil"/>
                <w:right w:val="nil"/>
                <w:between w:val="nil"/>
              </w:pBdr>
              <w:rPr>
                <w:color w:val="000000"/>
                <w:sz w:val="20"/>
                <w:szCs w:val="20"/>
              </w:rPr>
            </w:pPr>
          </w:p>
        </w:tc>
        <w:tc>
          <w:tcPr>
            <w:tcW w:w="720" w:type="dxa"/>
            <w:gridSpan w:val="2"/>
          </w:tcPr>
          <w:p w:rsidR="00A659F3" w:rsidRDefault="00A659F3">
            <w:pPr>
              <w:pBdr>
                <w:top w:val="nil"/>
                <w:left w:val="nil"/>
                <w:bottom w:val="nil"/>
                <w:right w:val="nil"/>
                <w:between w:val="nil"/>
              </w:pBdr>
              <w:rPr>
                <w:color w:val="000000"/>
                <w:sz w:val="20"/>
                <w:szCs w:val="20"/>
              </w:rPr>
            </w:pPr>
          </w:p>
        </w:tc>
        <w:tc>
          <w:tcPr>
            <w:tcW w:w="630" w:type="dxa"/>
          </w:tcPr>
          <w:p w:rsidR="00A659F3" w:rsidRDefault="00A659F3">
            <w:pPr>
              <w:pBdr>
                <w:top w:val="nil"/>
                <w:left w:val="nil"/>
                <w:bottom w:val="nil"/>
                <w:right w:val="nil"/>
                <w:between w:val="nil"/>
              </w:pBdr>
              <w:rPr>
                <w:color w:val="000000"/>
                <w:sz w:val="20"/>
                <w:szCs w:val="20"/>
              </w:rPr>
            </w:pPr>
          </w:p>
        </w:tc>
      </w:tr>
      <w:tr w:rsidR="00A659F3">
        <w:trPr>
          <w:gridAfter w:val="1"/>
          <w:wAfter w:w="23" w:type="dxa"/>
          <w:trHeight w:val="298"/>
          <w:jc w:val="center"/>
        </w:trPr>
        <w:tc>
          <w:tcPr>
            <w:tcW w:w="21" w:type="dxa"/>
          </w:tcPr>
          <w:p w:rsidR="00A659F3" w:rsidRDefault="00A659F3">
            <w:pPr>
              <w:pBdr>
                <w:top w:val="nil"/>
                <w:left w:val="nil"/>
                <w:bottom w:val="nil"/>
                <w:right w:val="nil"/>
                <w:between w:val="nil"/>
              </w:pBdr>
              <w:spacing w:line="276" w:lineRule="auto"/>
              <w:rPr>
                <w:color w:val="000000"/>
                <w:sz w:val="20"/>
                <w:szCs w:val="20"/>
              </w:rPr>
            </w:pPr>
          </w:p>
        </w:tc>
        <w:tc>
          <w:tcPr>
            <w:tcW w:w="1170" w:type="dxa"/>
          </w:tcPr>
          <w:p w:rsidR="00A659F3" w:rsidRDefault="0023642F">
            <w:pPr>
              <w:pBdr>
                <w:top w:val="nil"/>
                <w:left w:val="nil"/>
                <w:bottom w:val="nil"/>
                <w:right w:val="nil"/>
                <w:between w:val="nil"/>
              </w:pBdr>
              <w:spacing w:line="238" w:lineRule="auto"/>
              <w:ind w:left="101"/>
              <w:rPr>
                <w:color w:val="000000"/>
              </w:rPr>
            </w:pPr>
            <w:r>
              <w:rPr>
                <w:color w:val="000000"/>
              </w:rPr>
              <w:t>FEAMPA</w:t>
            </w:r>
          </w:p>
        </w:tc>
        <w:tc>
          <w:tcPr>
            <w:tcW w:w="1080" w:type="dxa"/>
            <w:gridSpan w:val="2"/>
          </w:tcPr>
          <w:p w:rsidR="00A659F3" w:rsidRDefault="0023642F">
            <w:pPr>
              <w:pBdr>
                <w:top w:val="nil"/>
                <w:left w:val="nil"/>
                <w:bottom w:val="nil"/>
                <w:right w:val="nil"/>
                <w:between w:val="nil"/>
              </w:pBdr>
              <w:spacing w:line="238" w:lineRule="auto"/>
              <w:ind w:left="101"/>
              <w:rPr>
                <w:color w:val="000000"/>
              </w:rPr>
            </w:pPr>
            <w:r>
              <w:rPr>
                <w:color w:val="000000"/>
              </w:rPr>
              <w:t>N/A</w:t>
            </w:r>
          </w:p>
        </w:tc>
        <w:tc>
          <w:tcPr>
            <w:tcW w:w="1170" w:type="dxa"/>
            <w:gridSpan w:val="3"/>
          </w:tcPr>
          <w:p w:rsidR="00A659F3" w:rsidRDefault="00A659F3">
            <w:pPr>
              <w:pBdr>
                <w:top w:val="nil"/>
                <w:left w:val="nil"/>
                <w:bottom w:val="nil"/>
                <w:right w:val="nil"/>
                <w:between w:val="nil"/>
              </w:pBdr>
              <w:rPr>
                <w:color w:val="000000"/>
                <w:sz w:val="20"/>
                <w:szCs w:val="20"/>
              </w:rPr>
            </w:pPr>
          </w:p>
        </w:tc>
        <w:tc>
          <w:tcPr>
            <w:tcW w:w="900" w:type="dxa"/>
            <w:gridSpan w:val="2"/>
          </w:tcPr>
          <w:p w:rsidR="00A659F3" w:rsidRDefault="00A659F3">
            <w:pPr>
              <w:pBdr>
                <w:top w:val="nil"/>
                <w:left w:val="nil"/>
                <w:bottom w:val="nil"/>
                <w:right w:val="nil"/>
                <w:between w:val="nil"/>
              </w:pBdr>
              <w:rPr>
                <w:color w:val="000000"/>
                <w:sz w:val="20"/>
                <w:szCs w:val="20"/>
              </w:rPr>
            </w:pPr>
          </w:p>
        </w:tc>
        <w:tc>
          <w:tcPr>
            <w:tcW w:w="1080" w:type="dxa"/>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1080"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720" w:type="dxa"/>
            <w:gridSpan w:val="2"/>
          </w:tcPr>
          <w:p w:rsidR="00A659F3" w:rsidRDefault="00A659F3">
            <w:pPr>
              <w:pBdr>
                <w:top w:val="nil"/>
                <w:left w:val="nil"/>
                <w:bottom w:val="nil"/>
                <w:right w:val="nil"/>
                <w:between w:val="nil"/>
              </w:pBdr>
              <w:rPr>
                <w:color w:val="000000"/>
                <w:sz w:val="20"/>
                <w:szCs w:val="20"/>
              </w:rPr>
            </w:pPr>
          </w:p>
        </w:tc>
        <w:tc>
          <w:tcPr>
            <w:tcW w:w="540" w:type="dxa"/>
            <w:gridSpan w:val="2"/>
          </w:tcPr>
          <w:p w:rsidR="00A659F3" w:rsidRDefault="00A659F3">
            <w:pPr>
              <w:pBdr>
                <w:top w:val="nil"/>
                <w:left w:val="nil"/>
                <w:bottom w:val="nil"/>
                <w:right w:val="nil"/>
                <w:between w:val="nil"/>
              </w:pBdr>
              <w:rPr>
                <w:color w:val="000000"/>
                <w:sz w:val="20"/>
                <w:szCs w:val="20"/>
              </w:rPr>
            </w:pPr>
          </w:p>
        </w:tc>
        <w:tc>
          <w:tcPr>
            <w:tcW w:w="720" w:type="dxa"/>
            <w:gridSpan w:val="2"/>
          </w:tcPr>
          <w:p w:rsidR="00A659F3" w:rsidRDefault="00A659F3">
            <w:pPr>
              <w:pBdr>
                <w:top w:val="nil"/>
                <w:left w:val="nil"/>
                <w:bottom w:val="nil"/>
                <w:right w:val="nil"/>
                <w:between w:val="nil"/>
              </w:pBdr>
              <w:rPr>
                <w:color w:val="000000"/>
                <w:sz w:val="20"/>
                <w:szCs w:val="20"/>
              </w:rPr>
            </w:pPr>
          </w:p>
        </w:tc>
        <w:tc>
          <w:tcPr>
            <w:tcW w:w="630" w:type="dxa"/>
          </w:tcPr>
          <w:p w:rsidR="00A659F3" w:rsidRDefault="00A659F3">
            <w:pPr>
              <w:pBdr>
                <w:top w:val="nil"/>
                <w:left w:val="nil"/>
                <w:bottom w:val="nil"/>
                <w:right w:val="nil"/>
                <w:between w:val="nil"/>
              </w:pBdr>
              <w:rPr>
                <w:color w:val="000000"/>
                <w:sz w:val="20"/>
                <w:szCs w:val="20"/>
              </w:rPr>
            </w:pPr>
          </w:p>
        </w:tc>
      </w:tr>
      <w:tr w:rsidR="00A659F3">
        <w:trPr>
          <w:gridAfter w:val="1"/>
          <w:wAfter w:w="23" w:type="dxa"/>
          <w:trHeight w:val="298"/>
          <w:jc w:val="center"/>
        </w:trPr>
        <w:tc>
          <w:tcPr>
            <w:tcW w:w="21" w:type="dxa"/>
          </w:tcPr>
          <w:p w:rsidR="00A659F3" w:rsidRDefault="00A659F3">
            <w:pPr>
              <w:pBdr>
                <w:top w:val="nil"/>
                <w:left w:val="nil"/>
                <w:bottom w:val="nil"/>
                <w:right w:val="nil"/>
                <w:between w:val="nil"/>
              </w:pBdr>
              <w:spacing w:line="276" w:lineRule="auto"/>
              <w:rPr>
                <w:color w:val="000000"/>
                <w:sz w:val="20"/>
                <w:szCs w:val="20"/>
              </w:rPr>
            </w:pPr>
          </w:p>
        </w:tc>
        <w:tc>
          <w:tcPr>
            <w:tcW w:w="1170" w:type="dxa"/>
          </w:tcPr>
          <w:p w:rsidR="00A659F3" w:rsidRDefault="0023642F">
            <w:pPr>
              <w:pBdr>
                <w:top w:val="nil"/>
                <w:left w:val="nil"/>
                <w:bottom w:val="nil"/>
                <w:right w:val="nil"/>
                <w:between w:val="nil"/>
              </w:pBdr>
              <w:spacing w:line="252" w:lineRule="auto"/>
              <w:ind w:left="101"/>
              <w:rPr>
                <w:color w:val="000000"/>
              </w:rPr>
            </w:pPr>
            <w:r>
              <w:rPr>
                <w:color w:val="000000"/>
              </w:rPr>
              <w:t>Total</w:t>
            </w:r>
          </w:p>
        </w:tc>
        <w:tc>
          <w:tcPr>
            <w:tcW w:w="1080" w:type="dxa"/>
            <w:gridSpan w:val="2"/>
          </w:tcPr>
          <w:p w:rsidR="00A659F3" w:rsidRDefault="00A659F3">
            <w:pPr>
              <w:pBdr>
                <w:top w:val="nil"/>
                <w:left w:val="nil"/>
                <w:bottom w:val="nil"/>
                <w:right w:val="nil"/>
                <w:between w:val="nil"/>
              </w:pBdr>
              <w:rPr>
                <w:color w:val="000000"/>
                <w:sz w:val="20"/>
                <w:szCs w:val="20"/>
              </w:rPr>
            </w:pPr>
          </w:p>
        </w:tc>
        <w:tc>
          <w:tcPr>
            <w:tcW w:w="1170" w:type="dxa"/>
            <w:gridSpan w:val="3"/>
          </w:tcPr>
          <w:p w:rsidR="00A659F3" w:rsidRDefault="00A659F3">
            <w:pPr>
              <w:pBdr>
                <w:top w:val="nil"/>
                <w:left w:val="nil"/>
                <w:bottom w:val="nil"/>
                <w:right w:val="nil"/>
                <w:between w:val="nil"/>
              </w:pBdr>
              <w:rPr>
                <w:color w:val="000000"/>
                <w:sz w:val="20"/>
                <w:szCs w:val="20"/>
              </w:rPr>
            </w:pPr>
          </w:p>
        </w:tc>
        <w:tc>
          <w:tcPr>
            <w:tcW w:w="900" w:type="dxa"/>
            <w:gridSpan w:val="2"/>
          </w:tcPr>
          <w:p w:rsidR="00A659F3" w:rsidRDefault="00A659F3">
            <w:pPr>
              <w:pBdr>
                <w:top w:val="nil"/>
                <w:left w:val="nil"/>
                <w:bottom w:val="nil"/>
                <w:right w:val="nil"/>
                <w:between w:val="nil"/>
              </w:pBdr>
              <w:rPr>
                <w:color w:val="000000"/>
                <w:sz w:val="20"/>
                <w:szCs w:val="20"/>
              </w:rPr>
            </w:pPr>
          </w:p>
        </w:tc>
        <w:tc>
          <w:tcPr>
            <w:tcW w:w="1080" w:type="dxa"/>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1080" w:type="dxa"/>
            <w:gridSpan w:val="2"/>
          </w:tcPr>
          <w:p w:rsidR="00A659F3" w:rsidRDefault="00A659F3">
            <w:pPr>
              <w:pBdr>
                <w:top w:val="nil"/>
                <w:left w:val="nil"/>
                <w:bottom w:val="nil"/>
                <w:right w:val="nil"/>
                <w:between w:val="nil"/>
              </w:pBdr>
              <w:rPr>
                <w:color w:val="000000"/>
                <w:sz w:val="20"/>
                <w:szCs w:val="20"/>
              </w:rPr>
            </w:pPr>
          </w:p>
        </w:tc>
        <w:tc>
          <w:tcPr>
            <w:tcW w:w="720" w:type="dxa"/>
            <w:gridSpan w:val="2"/>
          </w:tcPr>
          <w:p w:rsidR="00A659F3" w:rsidRDefault="00A659F3">
            <w:pPr>
              <w:pBdr>
                <w:top w:val="nil"/>
                <w:left w:val="nil"/>
                <w:bottom w:val="nil"/>
                <w:right w:val="nil"/>
                <w:between w:val="nil"/>
              </w:pBdr>
              <w:rPr>
                <w:color w:val="000000"/>
                <w:sz w:val="20"/>
                <w:szCs w:val="20"/>
              </w:rPr>
            </w:pPr>
          </w:p>
        </w:tc>
        <w:tc>
          <w:tcPr>
            <w:tcW w:w="540" w:type="dxa"/>
            <w:gridSpan w:val="2"/>
          </w:tcPr>
          <w:p w:rsidR="00A659F3" w:rsidRDefault="00A659F3">
            <w:pPr>
              <w:pBdr>
                <w:top w:val="nil"/>
                <w:left w:val="nil"/>
                <w:bottom w:val="nil"/>
                <w:right w:val="nil"/>
                <w:between w:val="nil"/>
              </w:pBdr>
              <w:rPr>
                <w:color w:val="000000"/>
                <w:sz w:val="20"/>
                <w:szCs w:val="20"/>
              </w:rPr>
            </w:pPr>
          </w:p>
        </w:tc>
        <w:tc>
          <w:tcPr>
            <w:tcW w:w="720" w:type="dxa"/>
            <w:gridSpan w:val="2"/>
          </w:tcPr>
          <w:p w:rsidR="00A659F3" w:rsidRDefault="00A659F3">
            <w:pPr>
              <w:pBdr>
                <w:top w:val="nil"/>
                <w:left w:val="nil"/>
                <w:bottom w:val="nil"/>
                <w:right w:val="nil"/>
                <w:between w:val="nil"/>
              </w:pBdr>
              <w:rPr>
                <w:color w:val="000000"/>
                <w:sz w:val="20"/>
                <w:szCs w:val="20"/>
              </w:rPr>
            </w:pPr>
          </w:p>
        </w:tc>
        <w:tc>
          <w:tcPr>
            <w:tcW w:w="630"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0"/>
          <w:numId w:val="15"/>
        </w:numPr>
        <w:pBdr>
          <w:top w:val="nil"/>
          <w:left w:val="nil"/>
          <w:bottom w:val="nil"/>
          <w:right w:val="nil"/>
          <w:between w:val="nil"/>
        </w:pBdr>
        <w:tabs>
          <w:tab w:val="left" w:pos="1075"/>
          <w:tab w:val="left" w:pos="1076"/>
        </w:tabs>
        <w:spacing w:before="90"/>
        <w:ind w:right="631"/>
        <w:rPr>
          <w:color w:val="000000"/>
        </w:rPr>
      </w:pPr>
      <w:r>
        <w:rPr>
          <w:color w:val="000000"/>
        </w:rPr>
        <w:t>Cuantumuri cumulate pentru toate transferurile efectuate prin modificări de programe pe parcursul perioadei de programare. La fiecare nouă cerere de transfer se vor stabili, printr-o modificare de program, cuantumurile totale transferate pentru fiecare an, pe fonduri și pe categorii de regiuni.</w:t>
      </w:r>
    </w:p>
    <w:p w:rsidR="00A659F3" w:rsidRDefault="00A659F3">
      <w:pPr>
        <w:tabs>
          <w:tab w:val="left" w:pos="1075"/>
          <w:tab w:val="left" w:pos="1076"/>
        </w:tabs>
        <w:spacing w:before="90"/>
        <w:ind w:right="631"/>
      </w:pPr>
    </w:p>
    <w:tbl>
      <w:tblPr>
        <w:tblStyle w:val="affffffffffff7"/>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trHeight w:val="788"/>
          <w:jc w:val="center"/>
        </w:trPr>
        <w:tc>
          <w:tcPr>
            <w:tcW w:w="14070" w:type="dxa"/>
          </w:tcPr>
          <w:p w:rsidR="00A659F3" w:rsidRDefault="0023642F">
            <w:pPr>
              <w:spacing w:before="40"/>
            </w:pPr>
            <w:r>
              <w:t>Câmp de text [3 500] (justificare)</w:t>
            </w:r>
          </w:p>
        </w:tc>
      </w:tr>
    </w:tbl>
    <w:p w:rsidR="00A659F3" w:rsidRDefault="00A659F3">
      <w:pPr>
        <w:rPr>
          <w:sz w:val="20"/>
          <w:szCs w:val="20"/>
        </w:rPr>
      </w:pPr>
    </w:p>
    <w:p w:rsidR="00A659F3" w:rsidRDefault="0023642F">
      <w:pPr>
        <w:numPr>
          <w:ilvl w:val="1"/>
          <w:numId w:val="36"/>
        </w:numPr>
        <w:pBdr>
          <w:top w:val="nil"/>
          <w:left w:val="nil"/>
          <w:bottom w:val="nil"/>
          <w:right w:val="nil"/>
          <w:between w:val="nil"/>
        </w:pBdr>
        <w:tabs>
          <w:tab w:val="left" w:pos="1075"/>
          <w:tab w:val="left" w:pos="1076"/>
        </w:tabs>
        <w:spacing w:before="92"/>
        <w:ind w:left="1075"/>
        <w:rPr>
          <w:b/>
          <w:color w:val="000000"/>
          <w:sz w:val="15"/>
          <w:szCs w:val="15"/>
        </w:rPr>
      </w:pPr>
      <w:r>
        <w:rPr>
          <w:color w:val="000000"/>
        </w:rPr>
        <w:t>FTJ: alocare în program și transferuri</w:t>
      </w:r>
      <w:r>
        <w:rPr>
          <w:color w:val="000000"/>
          <w:vertAlign w:val="superscript"/>
        </w:rPr>
        <w:footnoteReference w:id="39"/>
      </w:r>
      <w:r>
        <w:rPr>
          <w:color w:val="000000"/>
        </w:rPr>
        <w:t xml:space="preserve"> </w:t>
      </w:r>
      <w:r>
        <w:rPr>
          <w:color w:val="366091"/>
        </w:rPr>
        <w:t>N/A</w:t>
      </w:r>
    </w:p>
    <w:p w:rsidR="00A659F3" w:rsidRDefault="0023642F">
      <w:pPr>
        <w:numPr>
          <w:ilvl w:val="2"/>
          <w:numId w:val="36"/>
        </w:numPr>
        <w:pBdr>
          <w:top w:val="nil"/>
          <w:left w:val="nil"/>
          <w:bottom w:val="nil"/>
          <w:right w:val="nil"/>
          <w:between w:val="nil"/>
        </w:pBdr>
        <w:tabs>
          <w:tab w:val="left" w:pos="1075"/>
          <w:tab w:val="left" w:pos="1076"/>
        </w:tabs>
        <w:ind w:left="1075"/>
        <w:rPr>
          <w:b/>
          <w:color w:val="000000"/>
          <w:sz w:val="15"/>
          <w:szCs w:val="15"/>
        </w:rPr>
      </w:pPr>
      <w:r>
        <w:rPr>
          <w:color w:val="000000"/>
        </w:rPr>
        <w:t>Alocarea din FTJ pentru program înainte de efectuarea transferurilor pe priorități (dacă este cazul)</w:t>
      </w:r>
      <w:r>
        <w:rPr>
          <w:color w:val="000000"/>
          <w:vertAlign w:val="superscript"/>
        </w:rPr>
        <w:footnoteReference w:id="40"/>
      </w:r>
    </w:p>
    <w:p w:rsidR="00A659F3" w:rsidRDefault="0023642F">
      <w:pPr>
        <w:ind w:left="1075"/>
      </w:pPr>
      <w:r>
        <w:t>Trimitere: Articolul 27 din RDC</w:t>
      </w:r>
    </w:p>
    <w:p w:rsidR="00A659F3" w:rsidRDefault="00A659F3">
      <w:pPr>
        <w:rPr>
          <w:sz w:val="20"/>
          <w:szCs w:val="20"/>
        </w:rPr>
      </w:pPr>
    </w:p>
    <w:p w:rsidR="00A659F3" w:rsidRDefault="00A659F3">
      <w:pPr>
        <w:spacing w:before="7"/>
        <w:rPr>
          <w:sz w:val="17"/>
          <w:szCs w:val="17"/>
        </w:rPr>
      </w:pPr>
    </w:p>
    <w:p w:rsidR="00A659F3" w:rsidRDefault="0023642F">
      <w:pPr>
        <w:spacing w:before="89"/>
        <w:ind w:left="340"/>
      </w:pPr>
      <w:r>
        <w:t>Tabelul 18: Alocarea din FTJ pentru program în conformitate cu articolul 3 din Regulamentul FTJ, înainte de efectuarea transferurilor</w:t>
      </w:r>
    </w:p>
    <w:p w:rsidR="00A659F3" w:rsidRDefault="00A659F3"/>
    <w:tbl>
      <w:tblPr>
        <w:tblStyle w:val="affffffffffff8"/>
        <w:tblW w:w="119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3"/>
        <w:gridCol w:w="3085"/>
      </w:tblGrid>
      <w:tr w:rsidR="00A659F3">
        <w:trPr>
          <w:trHeight w:val="394"/>
          <w:jc w:val="center"/>
        </w:trPr>
        <w:tc>
          <w:tcPr>
            <w:tcW w:w="8873" w:type="dxa"/>
          </w:tcPr>
          <w:p w:rsidR="00A659F3" w:rsidRDefault="0023642F">
            <w:pPr>
              <w:pBdr>
                <w:top w:val="nil"/>
                <w:left w:val="nil"/>
                <w:bottom w:val="nil"/>
                <w:right w:val="nil"/>
                <w:between w:val="nil"/>
              </w:pBdr>
              <w:spacing w:before="39"/>
              <w:ind w:left="101"/>
              <w:rPr>
                <w:color w:val="000000"/>
              </w:rPr>
            </w:pPr>
            <w:r>
              <w:rPr>
                <w:color w:val="000000"/>
              </w:rPr>
              <w:t>Prioritatea FTJ 1</w:t>
            </w:r>
          </w:p>
        </w:tc>
        <w:tc>
          <w:tcPr>
            <w:tcW w:w="3085" w:type="dxa"/>
          </w:tcPr>
          <w:p w:rsidR="00A659F3" w:rsidRDefault="00A659F3">
            <w:pPr>
              <w:pBdr>
                <w:top w:val="nil"/>
                <w:left w:val="nil"/>
                <w:bottom w:val="nil"/>
                <w:right w:val="nil"/>
                <w:between w:val="nil"/>
              </w:pBdr>
              <w:rPr>
                <w:color w:val="000000"/>
                <w:sz w:val="20"/>
                <w:szCs w:val="20"/>
              </w:rPr>
            </w:pPr>
          </w:p>
        </w:tc>
      </w:tr>
      <w:tr w:rsidR="00A659F3">
        <w:trPr>
          <w:trHeight w:val="394"/>
          <w:jc w:val="center"/>
        </w:trPr>
        <w:tc>
          <w:tcPr>
            <w:tcW w:w="8873" w:type="dxa"/>
          </w:tcPr>
          <w:p w:rsidR="00A659F3" w:rsidRDefault="0023642F">
            <w:pPr>
              <w:pBdr>
                <w:top w:val="nil"/>
                <w:left w:val="nil"/>
                <w:bottom w:val="nil"/>
                <w:right w:val="nil"/>
                <w:between w:val="nil"/>
              </w:pBdr>
              <w:spacing w:before="39"/>
              <w:ind w:left="101"/>
              <w:rPr>
                <w:color w:val="000000"/>
              </w:rPr>
            </w:pPr>
            <w:r>
              <w:rPr>
                <w:color w:val="000000"/>
              </w:rPr>
              <w:t>Prioritatea FTJ 2</w:t>
            </w:r>
          </w:p>
        </w:tc>
        <w:tc>
          <w:tcPr>
            <w:tcW w:w="308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8873" w:type="dxa"/>
          </w:tcPr>
          <w:p w:rsidR="00A659F3" w:rsidRDefault="00A659F3">
            <w:pPr>
              <w:pBdr>
                <w:top w:val="nil"/>
                <w:left w:val="nil"/>
                <w:bottom w:val="nil"/>
                <w:right w:val="nil"/>
                <w:between w:val="nil"/>
              </w:pBdr>
              <w:rPr>
                <w:color w:val="000000"/>
                <w:sz w:val="20"/>
                <w:szCs w:val="20"/>
              </w:rPr>
            </w:pPr>
          </w:p>
        </w:tc>
        <w:tc>
          <w:tcPr>
            <w:tcW w:w="3085" w:type="dxa"/>
          </w:tcPr>
          <w:p w:rsidR="00A659F3" w:rsidRDefault="0023642F">
            <w:pPr>
              <w:pBdr>
                <w:top w:val="nil"/>
                <w:left w:val="nil"/>
                <w:bottom w:val="nil"/>
                <w:right w:val="nil"/>
                <w:between w:val="nil"/>
              </w:pBdr>
              <w:spacing w:before="39"/>
              <w:ind w:left="87"/>
              <w:rPr>
                <w:color w:val="000000"/>
              </w:rPr>
            </w:pPr>
            <w:r>
              <w:rPr>
                <w:color w:val="000000"/>
              </w:rPr>
              <w:t>Total</w:t>
            </w:r>
          </w:p>
        </w:tc>
      </w:tr>
    </w:tbl>
    <w:p w:rsidR="00A659F3" w:rsidRDefault="00A659F3">
      <w:pPr>
        <w:rPr>
          <w:sz w:val="24"/>
          <w:szCs w:val="24"/>
        </w:rPr>
      </w:pPr>
    </w:p>
    <w:p w:rsidR="00A659F3" w:rsidRDefault="00A659F3">
      <w:pPr>
        <w:spacing w:before="10"/>
        <w:rPr>
          <w:sz w:val="34"/>
          <w:szCs w:val="34"/>
        </w:rPr>
      </w:pPr>
    </w:p>
    <w:p w:rsidR="00A659F3" w:rsidRDefault="00A659F3">
      <w:pPr>
        <w:spacing w:before="10"/>
        <w:rPr>
          <w:sz w:val="34"/>
          <w:szCs w:val="34"/>
        </w:rPr>
      </w:pPr>
    </w:p>
    <w:p w:rsidR="00A659F3" w:rsidRDefault="0023642F">
      <w:pPr>
        <w:numPr>
          <w:ilvl w:val="2"/>
          <w:numId w:val="36"/>
        </w:numPr>
        <w:pBdr>
          <w:top w:val="nil"/>
          <w:left w:val="nil"/>
          <w:bottom w:val="nil"/>
          <w:right w:val="nil"/>
          <w:between w:val="nil"/>
        </w:pBdr>
        <w:tabs>
          <w:tab w:val="left" w:pos="1118"/>
          <w:tab w:val="left" w:pos="1119"/>
        </w:tabs>
        <w:ind w:left="1118"/>
        <w:rPr>
          <w:color w:val="000000"/>
        </w:rPr>
      </w:pPr>
      <w:r>
        <w:rPr>
          <w:color w:val="000000"/>
        </w:rPr>
        <w:t>Transferuri către FTJ ca sprijin complementar</w:t>
      </w:r>
      <w:r>
        <w:rPr>
          <w:color w:val="000000"/>
          <w:vertAlign w:val="superscript"/>
        </w:rPr>
        <w:footnoteReference w:id="41"/>
      </w:r>
      <w:r>
        <w:rPr>
          <w:b/>
          <w:color w:val="000000"/>
          <w:sz w:val="25"/>
          <w:szCs w:val="25"/>
          <w:vertAlign w:val="superscript"/>
        </w:rPr>
        <w:t xml:space="preserve"> </w:t>
      </w:r>
      <w:r>
        <w:rPr>
          <w:color w:val="000000"/>
        </w:rPr>
        <w:t>(dacă este cazul)</w:t>
      </w:r>
      <w:r>
        <w:rPr>
          <w:noProof/>
        </w:rPr>
        <mc:AlternateContent>
          <mc:Choice Requires="wps">
            <w:drawing>
              <wp:anchor distT="0" distB="0" distL="0" distR="0" simplePos="0" relativeHeight="251659264" behindDoc="1" locked="0" layoutInCell="1" hidden="0" allowOverlap="1">
                <wp:simplePos x="0" y="0"/>
                <wp:positionH relativeFrom="column">
                  <wp:posOffset>1638300</wp:posOffset>
                </wp:positionH>
                <wp:positionV relativeFrom="paragraph">
                  <wp:posOffset>368300</wp:posOffset>
                </wp:positionV>
                <wp:extent cx="130810" cy="130810"/>
                <wp:effectExtent l="0" t="0" r="0" b="0"/>
                <wp:wrapNone/>
                <wp:docPr id="1491" name="Rectangle 1491"/>
                <wp:cNvGraphicFramePr/>
                <a:graphic xmlns:a="http://schemas.openxmlformats.org/drawingml/2006/main">
                  <a:graphicData uri="http://schemas.microsoft.com/office/word/2010/wordprocessingShape">
                    <wps:wsp>
                      <wps:cNvSpPr/>
                      <wps:spPr>
                        <a:xfrm>
                          <a:off x="5285358" y="3719358"/>
                          <a:ext cx="121285" cy="121285"/>
                        </a:xfrm>
                        <a:prstGeom prst="rect">
                          <a:avLst/>
                        </a:prstGeom>
                        <a:noFill/>
                        <a:ln w="9525" cap="flat" cmpd="sng">
                          <a:solidFill>
                            <a:srgbClr val="000000"/>
                          </a:solidFill>
                          <a:prstDash val="solid"/>
                          <a:miter lim="800000"/>
                          <a:headEnd type="none" w="sm" len="sm"/>
                          <a:tailEnd type="none" w="sm" len="sm"/>
                        </a:ln>
                      </wps:spPr>
                      <wps:txbx>
                        <w:txbxContent>
                          <w:p w:rsidR="0023642F" w:rsidRDefault="0023642F">
                            <w:pPr>
                              <w:textDirection w:val="btLr"/>
                            </w:pPr>
                          </w:p>
                        </w:txbxContent>
                      </wps:txbx>
                      <wps:bodyPr spcFirstLastPara="1" wrap="square" lIns="91425" tIns="91425" rIns="91425" bIns="91425" anchor="ctr" anchorCtr="0">
                        <a:noAutofit/>
                      </wps:bodyPr>
                    </wps:wsp>
                  </a:graphicData>
                </a:graphic>
              </wp:anchor>
            </w:drawing>
          </mc:Choice>
          <mc:Fallback>
            <w:pict>
              <v:rect id="Rectangle 1491" o:spid="_x0000_s1028" style="position:absolute;left:0;text-align:left;margin-left:129pt;margin-top:29pt;width:10.3pt;height:10.3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" filled="f">
                <v:stroke startarrowwidth="narrow" startarrowlength="short" endarrowwidth="narrow" endarrowlength="short"/>
                <v:textbox inset="2.53958mm,2.53958mm,2.53958mm,2.53958mm">
                  <w:txbxContent>
                    <w:p w:rsidR="0023642F" w:rsidRDefault="0023642F">
                      <w:pPr>
                        <w:textDirection w:val="btLr"/>
                      </w:pPr>
                    </w:p>
                  </w:txbxContent>
                </v:textbox>
              </v:rect>
            </w:pict>
          </mc:Fallback>
        </mc:AlternateContent>
      </w:r>
      <w:r>
        <w:rPr>
          <w:noProof/>
        </w:rPr>
        <mc:AlternateContent>
          <mc:Choice Requires="wps">
            <w:drawing>
              <wp:anchor distT="0" distB="0" distL="0" distR="0" simplePos="0" relativeHeight="251660288" behindDoc="1" locked="0" layoutInCell="1" hidden="0" allowOverlap="1">
                <wp:simplePos x="0" y="0"/>
                <wp:positionH relativeFrom="column">
                  <wp:posOffset>1638300</wp:posOffset>
                </wp:positionH>
                <wp:positionV relativeFrom="paragraph">
                  <wp:posOffset>749300</wp:posOffset>
                </wp:positionV>
                <wp:extent cx="130810" cy="130810"/>
                <wp:effectExtent l="0" t="0" r="0" b="0"/>
                <wp:wrapNone/>
                <wp:docPr id="1487" name="Rectangle 1487"/>
                <wp:cNvGraphicFramePr/>
                <a:graphic xmlns:a="http://schemas.openxmlformats.org/drawingml/2006/main">
                  <a:graphicData uri="http://schemas.microsoft.com/office/word/2010/wordprocessingShape">
                    <wps:wsp>
                      <wps:cNvSpPr/>
                      <wps:spPr>
                        <a:xfrm>
                          <a:off x="5285358" y="3719358"/>
                          <a:ext cx="121285" cy="121285"/>
                        </a:xfrm>
                        <a:prstGeom prst="rect">
                          <a:avLst/>
                        </a:prstGeom>
                        <a:noFill/>
                        <a:ln w="9525" cap="flat" cmpd="sng">
                          <a:solidFill>
                            <a:srgbClr val="000000"/>
                          </a:solidFill>
                          <a:prstDash val="solid"/>
                          <a:miter lim="800000"/>
                          <a:headEnd type="none" w="sm" len="sm"/>
                          <a:tailEnd type="none" w="sm" len="sm"/>
                        </a:ln>
                      </wps:spPr>
                      <wps:txbx>
                        <w:txbxContent>
                          <w:p w:rsidR="0023642F" w:rsidRDefault="0023642F">
                            <w:pPr>
                              <w:textDirection w:val="btLr"/>
                            </w:pPr>
                          </w:p>
                        </w:txbxContent>
                      </wps:txbx>
                      <wps:bodyPr spcFirstLastPara="1" wrap="square" lIns="91425" tIns="91425" rIns="91425" bIns="91425" anchor="ctr" anchorCtr="0">
                        <a:noAutofit/>
                      </wps:bodyPr>
                    </wps:wsp>
                  </a:graphicData>
                </a:graphic>
              </wp:anchor>
            </w:drawing>
          </mc:Choice>
          <mc:Fallback>
            <w:pict>
              <v:rect id="Rectangle 1487" o:spid="_x0000_s1029" style="position:absolute;left:0;text-align:left;margin-left:129pt;margin-top:59pt;width:10.3pt;height:10.3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" filled="f">
                <v:stroke startarrowwidth="narrow" startarrowlength="short" endarrowwidth="narrow" endarrowlength="short"/>
                <v:textbox inset="2.53958mm,2.53958mm,2.53958mm,2.53958mm">
                  <w:txbxContent>
                    <w:p w:rsidR="0023642F" w:rsidRDefault="0023642F">
                      <w:pPr>
                        <w:textDirection w:val="btLr"/>
                      </w:pPr>
                    </w:p>
                  </w:txbxContent>
                </v:textbox>
              </v:rect>
            </w:pict>
          </mc:Fallback>
        </mc:AlternateContent>
      </w:r>
    </w:p>
    <w:p w:rsidR="00A659F3" w:rsidRDefault="00A659F3">
      <w:pPr>
        <w:spacing w:before="11"/>
        <w:rPr>
          <w:sz w:val="21"/>
          <w:szCs w:val="21"/>
        </w:rPr>
      </w:pPr>
    </w:p>
    <w:tbl>
      <w:tblPr>
        <w:tblStyle w:val="affffffffffff9"/>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39"/>
        <w:gridCol w:w="6498"/>
        <w:gridCol w:w="4724"/>
      </w:tblGrid>
      <w:tr w:rsidR="00A659F3">
        <w:trPr>
          <w:trHeight w:val="612"/>
          <w:jc w:val="center"/>
        </w:trPr>
        <w:tc>
          <w:tcPr>
            <w:tcW w:w="2239" w:type="dxa"/>
            <w:vMerge w:val="restart"/>
          </w:tcPr>
          <w:p w:rsidR="00A659F3" w:rsidRDefault="0023642F">
            <w:pPr>
              <w:pBdr>
                <w:top w:val="nil"/>
                <w:left w:val="nil"/>
                <w:bottom w:val="nil"/>
                <w:right w:val="nil"/>
                <w:between w:val="nil"/>
              </w:pBdr>
              <w:spacing w:before="39"/>
              <w:ind w:left="101"/>
              <w:rPr>
                <w:color w:val="000000"/>
              </w:rPr>
            </w:pPr>
            <w:r>
              <w:rPr>
                <w:color w:val="000000"/>
              </w:rPr>
              <w:t>Transfer către FTJ</w:t>
            </w:r>
          </w:p>
        </w:tc>
        <w:tc>
          <w:tcPr>
            <w:tcW w:w="6498" w:type="dxa"/>
          </w:tcPr>
          <w:p w:rsidR="00A659F3" w:rsidRDefault="0023642F">
            <w:pPr>
              <w:pBdr>
                <w:top w:val="nil"/>
                <w:left w:val="nil"/>
                <w:bottom w:val="nil"/>
                <w:right w:val="nil"/>
                <w:between w:val="nil"/>
              </w:pBdr>
              <w:spacing w:before="39" w:line="249" w:lineRule="auto"/>
              <w:ind w:left="401"/>
              <w:rPr>
                <w:color w:val="000000"/>
              </w:rPr>
            </w:pPr>
            <w:r>
              <w:rPr>
                <w:color w:val="000000"/>
              </w:rPr>
              <w:t>se referă la transferurile interne în cadrul programului cu alocare din</w:t>
            </w:r>
          </w:p>
          <w:p w:rsidR="00A659F3" w:rsidRDefault="0023642F">
            <w:pPr>
              <w:pBdr>
                <w:top w:val="nil"/>
                <w:left w:val="nil"/>
                <w:bottom w:val="nil"/>
                <w:right w:val="nil"/>
                <w:between w:val="nil"/>
              </w:pBdr>
              <w:spacing w:line="249" w:lineRule="auto"/>
              <w:ind w:left="101"/>
              <w:rPr>
                <w:color w:val="000000"/>
              </w:rPr>
            </w:pPr>
            <w:r>
              <w:rPr>
                <w:color w:val="000000"/>
              </w:rPr>
              <w:t>FTJ</w:t>
            </w:r>
          </w:p>
        </w:tc>
        <w:tc>
          <w:tcPr>
            <w:tcW w:w="4724"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2239" w:type="dxa"/>
            <w:vMerge/>
          </w:tcPr>
          <w:p w:rsidR="00A659F3" w:rsidRDefault="00A659F3">
            <w:pPr>
              <w:pBdr>
                <w:top w:val="nil"/>
                <w:left w:val="nil"/>
                <w:bottom w:val="nil"/>
                <w:right w:val="nil"/>
                <w:between w:val="nil"/>
              </w:pBdr>
              <w:spacing w:line="276" w:lineRule="auto"/>
              <w:rPr>
                <w:color w:val="000000"/>
                <w:sz w:val="20"/>
                <w:szCs w:val="20"/>
              </w:rPr>
            </w:pPr>
          </w:p>
        </w:tc>
        <w:tc>
          <w:tcPr>
            <w:tcW w:w="6498" w:type="dxa"/>
          </w:tcPr>
          <w:p w:rsidR="00A659F3" w:rsidRDefault="0023642F">
            <w:pPr>
              <w:pBdr>
                <w:top w:val="nil"/>
                <w:left w:val="nil"/>
                <w:bottom w:val="nil"/>
                <w:right w:val="nil"/>
                <w:between w:val="nil"/>
              </w:pBdr>
              <w:spacing w:before="26"/>
              <w:ind w:left="401"/>
              <w:rPr>
                <w:color w:val="000000"/>
              </w:rPr>
            </w:pPr>
            <w:r>
              <w:rPr>
                <w:color w:val="000000"/>
              </w:rPr>
              <w:t>se referă la transferurile din alte programe către programul cu</w:t>
            </w:r>
          </w:p>
          <w:p w:rsidR="00A659F3" w:rsidRDefault="0023642F">
            <w:pPr>
              <w:pBdr>
                <w:top w:val="nil"/>
                <w:left w:val="nil"/>
                <w:bottom w:val="nil"/>
                <w:right w:val="nil"/>
                <w:between w:val="nil"/>
              </w:pBdr>
              <w:spacing w:before="6"/>
              <w:ind w:left="101"/>
              <w:rPr>
                <w:color w:val="000000"/>
              </w:rPr>
            </w:pPr>
            <w:r>
              <w:rPr>
                <w:color w:val="000000"/>
              </w:rPr>
              <w:t>alocare din FTJ</w:t>
            </w:r>
          </w:p>
        </w:tc>
        <w:tc>
          <w:tcPr>
            <w:tcW w:w="4724"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3"/>
        <w:rPr>
          <w:sz w:val="28"/>
          <w:szCs w:val="28"/>
        </w:rPr>
      </w:pPr>
    </w:p>
    <w:p w:rsidR="00A659F3" w:rsidRDefault="00A659F3">
      <w:pPr>
        <w:spacing w:before="3"/>
        <w:rPr>
          <w:sz w:val="28"/>
          <w:szCs w:val="28"/>
        </w:rPr>
      </w:pPr>
    </w:p>
    <w:p w:rsidR="00A659F3" w:rsidRDefault="00A659F3">
      <w:pPr>
        <w:spacing w:before="3"/>
        <w:rPr>
          <w:sz w:val="28"/>
          <w:szCs w:val="28"/>
        </w:rPr>
      </w:pPr>
    </w:p>
    <w:p w:rsidR="00A659F3" w:rsidRDefault="0023642F">
      <w:pPr>
        <w:spacing w:before="89"/>
        <w:ind w:left="244"/>
      </w:pPr>
      <w:r>
        <w:t>Tabelul 18A: Transferuri către FTJ în cadrul programului (defalcare pe ani)</w:t>
      </w:r>
    </w:p>
    <w:p w:rsidR="00A659F3" w:rsidRDefault="00A659F3">
      <w:pPr>
        <w:spacing w:after="1"/>
      </w:pPr>
    </w:p>
    <w:tbl>
      <w:tblPr>
        <w:tblStyle w:val="affffffffffffa"/>
        <w:tblW w:w="1345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4"/>
        <w:gridCol w:w="1255"/>
        <w:gridCol w:w="1105"/>
        <w:gridCol w:w="641"/>
        <w:gridCol w:w="641"/>
        <w:gridCol w:w="655"/>
        <w:gridCol w:w="641"/>
        <w:gridCol w:w="641"/>
        <w:gridCol w:w="3221"/>
        <w:gridCol w:w="3221"/>
        <w:gridCol w:w="668"/>
      </w:tblGrid>
      <w:tr w:rsidR="00A659F3">
        <w:trPr>
          <w:trHeight w:val="599"/>
          <w:jc w:val="center"/>
        </w:trPr>
        <w:tc>
          <w:tcPr>
            <w:tcW w:w="2019" w:type="dxa"/>
            <w:gridSpan w:val="2"/>
          </w:tcPr>
          <w:p w:rsidR="00A659F3" w:rsidRDefault="0023642F">
            <w:pPr>
              <w:pBdr>
                <w:top w:val="nil"/>
                <w:left w:val="nil"/>
                <w:bottom w:val="nil"/>
                <w:right w:val="nil"/>
                <w:between w:val="nil"/>
              </w:pBdr>
              <w:spacing w:before="162"/>
              <w:ind w:left="415"/>
              <w:rPr>
                <w:color w:val="000000"/>
              </w:rPr>
            </w:pPr>
            <w:r>
              <w:rPr>
                <w:color w:val="000000"/>
              </w:rPr>
              <w:t>Transfer de la</w:t>
            </w:r>
          </w:p>
        </w:tc>
        <w:tc>
          <w:tcPr>
            <w:tcW w:w="1105" w:type="dxa"/>
          </w:tcPr>
          <w:p w:rsidR="00A659F3" w:rsidRDefault="0023642F">
            <w:pPr>
              <w:pBdr>
                <w:top w:val="nil"/>
                <w:left w:val="nil"/>
                <w:bottom w:val="nil"/>
                <w:right w:val="nil"/>
                <w:between w:val="nil"/>
              </w:pBdr>
              <w:spacing w:before="39" w:line="249" w:lineRule="auto"/>
              <w:ind w:left="150" w:right="153"/>
              <w:jc w:val="center"/>
              <w:rPr>
                <w:color w:val="000000"/>
              </w:rPr>
            </w:pPr>
            <w:r>
              <w:rPr>
                <w:color w:val="000000"/>
              </w:rPr>
              <w:t>Transfer</w:t>
            </w:r>
          </w:p>
          <w:p w:rsidR="00A659F3" w:rsidRDefault="0023642F">
            <w:pPr>
              <w:pBdr>
                <w:top w:val="nil"/>
                <w:left w:val="nil"/>
                <w:bottom w:val="nil"/>
                <w:right w:val="nil"/>
                <w:between w:val="nil"/>
              </w:pBdr>
              <w:spacing w:line="249" w:lineRule="auto"/>
              <w:ind w:left="147" w:right="153"/>
              <w:jc w:val="center"/>
              <w:rPr>
                <w:color w:val="000000"/>
              </w:rPr>
            </w:pPr>
            <w:r>
              <w:rPr>
                <w:color w:val="000000"/>
              </w:rPr>
              <w:t>către</w:t>
            </w:r>
          </w:p>
        </w:tc>
        <w:tc>
          <w:tcPr>
            <w:tcW w:w="10329" w:type="dxa"/>
            <w:gridSpan w:val="8"/>
          </w:tcPr>
          <w:p w:rsidR="00A659F3" w:rsidRDefault="0023642F">
            <w:pPr>
              <w:pBdr>
                <w:top w:val="nil"/>
                <w:left w:val="nil"/>
                <w:bottom w:val="nil"/>
                <w:right w:val="nil"/>
                <w:between w:val="nil"/>
              </w:pBdr>
              <w:spacing w:before="162"/>
              <w:ind w:left="4435" w:right="4421"/>
              <w:jc w:val="center"/>
              <w:rPr>
                <w:color w:val="000000"/>
              </w:rPr>
            </w:pPr>
            <w:r>
              <w:rPr>
                <w:color w:val="000000"/>
              </w:rPr>
              <w:t>Defalcare pe ani</w:t>
            </w:r>
          </w:p>
        </w:tc>
      </w:tr>
      <w:tr w:rsidR="00A659F3">
        <w:trPr>
          <w:trHeight w:val="1336"/>
          <w:jc w:val="center"/>
        </w:trPr>
        <w:tc>
          <w:tcPr>
            <w:tcW w:w="764"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2"/>
              <w:rPr>
                <w:color w:val="000000"/>
              </w:rPr>
            </w:pPr>
          </w:p>
          <w:p w:rsidR="00A659F3" w:rsidRDefault="0023642F">
            <w:pPr>
              <w:pBdr>
                <w:top w:val="nil"/>
                <w:left w:val="nil"/>
                <w:bottom w:val="nil"/>
                <w:right w:val="nil"/>
                <w:between w:val="nil"/>
              </w:pBdr>
              <w:ind w:left="169"/>
              <w:rPr>
                <w:color w:val="000000"/>
              </w:rPr>
            </w:pPr>
            <w:r>
              <w:rPr>
                <w:color w:val="000000"/>
              </w:rPr>
              <w:t>Fond</w:t>
            </w:r>
          </w:p>
        </w:tc>
        <w:tc>
          <w:tcPr>
            <w:tcW w:w="1255" w:type="dxa"/>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38" w:line="232" w:lineRule="auto"/>
              <w:ind w:left="224" w:right="176"/>
              <w:rPr>
                <w:color w:val="000000"/>
              </w:rPr>
            </w:pPr>
            <w:r>
              <w:rPr>
                <w:color w:val="000000"/>
              </w:rPr>
              <w:t>Categorie de regiuni</w:t>
            </w:r>
          </w:p>
        </w:tc>
        <w:tc>
          <w:tcPr>
            <w:tcW w:w="1105" w:type="dxa"/>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2" w:line="228" w:lineRule="auto"/>
              <w:ind w:left="335" w:right="150" w:hanging="164"/>
              <w:rPr>
                <w:b/>
                <w:color w:val="000000"/>
                <w:sz w:val="15"/>
                <w:szCs w:val="15"/>
              </w:rPr>
            </w:pPr>
            <w:r>
              <w:rPr>
                <w:color w:val="000000"/>
              </w:rPr>
              <w:t>Prioritate FTJ</w:t>
            </w:r>
            <w:r>
              <w:rPr>
                <w:b/>
                <w:color w:val="000000"/>
                <w:sz w:val="25"/>
                <w:szCs w:val="25"/>
                <w:vertAlign w:val="superscript"/>
              </w:rPr>
              <w:t>*</w:t>
            </w:r>
          </w:p>
        </w:tc>
        <w:tc>
          <w:tcPr>
            <w:tcW w:w="64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rPr>
            </w:pPr>
          </w:p>
          <w:p w:rsidR="00A659F3" w:rsidRDefault="0023642F">
            <w:pPr>
              <w:pBdr>
                <w:top w:val="nil"/>
                <w:left w:val="nil"/>
                <w:bottom w:val="nil"/>
                <w:right w:val="nil"/>
                <w:between w:val="nil"/>
              </w:pBdr>
              <w:spacing w:before="1"/>
              <w:ind w:left="90"/>
              <w:rPr>
                <w:color w:val="000000"/>
              </w:rPr>
            </w:pPr>
            <w:r>
              <w:rPr>
                <w:color w:val="000000"/>
              </w:rPr>
              <w:t>2021</w:t>
            </w:r>
          </w:p>
        </w:tc>
        <w:tc>
          <w:tcPr>
            <w:tcW w:w="64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rPr>
            </w:pPr>
          </w:p>
          <w:p w:rsidR="00A659F3" w:rsidRDefault="0023642F">
            <w:pPr>
              <w:pBdr>
                <w:top w:val="nil"/>
                <w:left w:val="nil"/>
                <w:bottom w:val="nil"/>
                <w:right w:val="nil"/>
                <w:between w:val="nil"/>
              </w:pBdr>
              <w:spacing w:before="1"/>
              <w:ind w:left="104"/>
              <w:rPr>
                <w:color w:val="000000"/>
              </w:rPr>
            </w:pPr>
            <w:r>
              <w:rPr>
                <w:color w:val="000000"/>
              </w:rPr>
              <w:t>2022</w:t>
            </w:r>
          </w:p>
        </w:tc>
        <w:tc>
          <w:tcPr>
            <w:tcW w:w="655"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rPr>
            </w:pPr>
          </w:p>
          <w:p w:rsidR="00A659F3" w:rsidRDefault="0023642F">
            <w:pPr>
              <w:pBdr>
                <w:top w:val="nil"/>
                <w:left w:val="nil"/>
                <w:bottom w:val="nil"/>
                <w:right w:val="nil"/>
                <w:between w:val="nil"/>
              </w:pBdr>
              <w:spacing w:before="1"/>
              <w:ind w:left="104"/>
              <w:rPr>
                <w:color w:val="000000"/>
              </w:rPr>
            </w:pPr>
            <w:r>
              <w:rPr>
                <w:color w:val="000000"/>
              </w:rPr>
              <w:t>2023</w:t>
            </w:r>
          </w:p>
        </w:tc>
        <w:tc>
          <w:tcPr>
            <w:tcW w:w="64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rPr>
            </w:pPr>
          </w:p>
          <w:p w:rsidR="00A659F3" w:rsidRDefault="0023642F">
            <w:pPr>
              <w:pBdr>
                <w:top w:val="nil"/>
                <w:left w:val="nil"/>
                <w:bottom w:val="nil"/>
                <w:right w:val="nil"/>
                <w:between w:val="nil"/>
              </w:pBdr>
              <w:spacing w:before="1"/>
              <w:ind w:left="91"/>
              <w:rPr>
                <w:color w:val="000000"/>
              </w:rPr>
            </w:pPr>
            <w:r>
              <w:rPr>
                <w:color w:val="000000"/>
              </w:rPr>
              <w:t>2024</w:t>
            </w:r>
          </w:p>
        </w:tc>
        <w:tc>
          <w:tcPr>
            <w:tcW w:w="64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rPr>
            </w:pPr>
          </w:p>
          <w:p w:rsidR="00A659F3" w:rsidRDefault="0023642F">
            <w:pPr>
              <w:pBdr>
                <w:top w:val="nil"/>
                <w:left w:val="nil"/>
                <w:bottom w:val="nil"/>
                <w:right w:val="nil"/>
                <w:between w:val="nil"/>
              </w:pBdr>
              <w:spacing w:before="1"/>
              <w:ind w:left="105"/>
              <w:rPr>
                <w:color w:val="000000"/>
              </w:rPr>
            </w:pPr>
            <w:r>
              <w:rPr>
                <w:color w:val="000000"/>
              </w:rPr>
              <w:t>2025</w:t>
            </w:r>
          </w:p>
        </w:tc>
        <w:tc>
          <w:tcPr>
            <w:tcW w:w="322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rPr>
            </w:pPr>
          </w:p>
          <w:p w:rsidR="00A659F3" w:rsidRDefault="0023642F">
            <w:pPr>
              <w:pBdr>
                <w:top w:val="nil"/>
                <w:left w:val="nil"/>
                <w:bottom w:val="nil"/>
                <w:right w:val="nil"/>
                <w:between w:val="nil"/>
              </w:pBdr>
              <w:spacing w:before="1"/>
              <w:ind w:left="1367" w:right="1358"/>
              <w:jc w:val="center"/>
              <w:rPr>
                <w:color w:val="000000"/>
              </w:rPr>
            </w:pPr>
            <w:r>
              <w:rPr>
                <w:color w:val="000000"/>
              </w:rPr>
              <w:t>2026</w:t>
            </w:r>
          </w:p>
        </w:tc>
        <w:tc>
          <w:tcPr>
            <w:tcW w:w="322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rPr>
            </w:pPr>
          </w:p>
          <w:p w:rsidR="00A659F3" w:rsidRDefault="0023642F">
            <w:pPr>
              <w:pBdr>
                <w:top w:val="nil"/>
                <w:left w:val="nil"/>
                <w:bottom w:val="nil"/>
                <w:right w:val="nil"/>
                <w:between w:val="nil"/>
              </w:pBdr>
              <w:spacing w:before="1"/>
              <w:ind w:left="1367" w:right="1357"/>
              <w:jc w:val="center"/>
              <w:rPr>
                <w:color w:val="000000"/>
              </w:rPr>
            </w:pPr>
            <w:r>
              <w:rPr>
                <w:color w:val="000000"/>
              </w:rPr>
              <w:t>2027</w:t>
            </w:r>
          </w:p>
        </w:tc>
        <w:tc>
          <w:tcPr>
            <w:tcW w:w="66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rPr>
            </w:pPr>
          </w:p>
          <w:p w:rsidR="00A659F3" w:rsidRDefault="0023642F">
            <w:pPr>
              <w:pBdr>
                <w:top w:val="nil"/>
                <w:left w:val="nil"/>
                <w:bottom w:val="nil"/>
                <w:right w:val="nil"/>
                <w:between w:val="nil"/>
              </w:pBdr>
              <w:spacing w:before="1"/>
              <w:ind w:left="120"/>
              <w:rPr>
                <w:color w:val="000000"/>
              </w:rPr>
            </w:pPr>
            <w:r>
              <w:rPr>
                <w:color w:val="000000"/>
              </w:rPr>
              <w:t>Total</w:t>
            </w:r>
          </w:p>
        </w:tc>
      </w:tr>
      <w:tr w:rsidR="00A659F3">
        <w:trPr>
          <w:trHeight w:val="599"/>
          <w:jc w:val="center"/>
        </w:trPr>
        <w:tc>
          <w:tcPr>
            <w:tcW w:w="764" w:type="dxa"/>
            <w:vMerge w:val="restart"/>
          </w:tcPr>
          <w:p w:rsidR="00A659F3" w:rsidRDefault="0023642F">
            <w:pPr>
              <w:pBdr>
                <w:top w:val="nil"/>
                <w:left w:val="nil"/>
                <w:bottom w:val="nil"/>
                <w:right w:val="nil"/>
                <w:between w:val="nil"/>
              </w:pBdr>
              <w:spacing w:before="26"/>
              <w:ind w:left="101"/>
              <w:rPr>
                <w:color w:val="000000"/>
              </w:rPr>
            </w:pPr>
            <w:r>
              <w:rPr>
                <w:color w:val="000000"/>
              </w:rPr>
              <w:t>FEDR</w:t>
            </w:r>
          </w:p>
        </w:tc>
        <w:tc>
          <w:tcPr>
            <w:tcW w:w="1255" w:type="dxa"/>
          </w:tcPr>
          <w:p w:rsidR="00A659F3" w:rsidRDefault="0023642F">
            <w:pPr>
              <w:pBdr>
                <w:top w:val="nil"/>
                <w:left w:val="nil"/>
                <w:bottom w:val="nil"/>
                <w:right w:val="nil"/>
                <w:between w:val="nil"/>
              </w:pBdr>
              <w:spacing w:before="26" w:line="246" w:lineRule="auto"/>
              <w:ind w:left="102" w:right="294"/>
              <w:rPr>
                <w:color w:val="000000"/>
              </w:rPr>
            </w:pPr>
            <w:r>
              <w:rPr>
                <w:color w:val="000000"/>
              </w:rPr>
              <w:t>Mai dezvoltate</w:t>
            </w:r>
          </w:p>
        </w:tc>
        <w:tc>
          <w:tcPr>
            <w:tcW w:w="1105" w:type="dxa"/>
            <w:vMerge w:val="restart"/>
          </w:tcPr>
          <w:p w:rsidR="00A659F3" w:rsidRDefault="0023642F">
            <w:pPr>
              <w:pBdr>
                <w:top w:val="nil"/>
                <w:left w:val="nil"/>
                <w:bottom w:val="nil"/>
                <w:right w:val="nil"/>
                <w:between w:val="nil"/>
              </w:pBdr>
              <w:spacing w:before="26" w:line="246" w:lineRule="auto"/>
              <w:ind w:left="89" w:right="141"/>
              <w:rPr>
                <w:color w:val="000000"/>
              </w:rPr>
            </w:pPr>
            <w:r>
              <w:rPr>
                <w:color w:val="000000"/>
              </w:rPr>
              <w:t>Prioritatea FTJ 1</w:t>
            </w: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764" w:type="dxa"/>
            <w:vMerge/>
          </w:tcPr>
          <w:p w:rsidR="00A659F3" w:rsidRDefault="00A659F3">
            <w:pPr>
              <w:pBdr>
                <w:top w:val="nil"/>
                <w:left w:val="nil"/>
                <w:bottom w:val="nil"/>
                <w:right w:val="nil"/>
                <w:between w:val="nil"/>
              </w:pBdr>
              <w:spacing w:line="276" w:lineRule="auto"/>
              <w:rPr>
                <w:color w:val="000000"/>
                <w:sz w:val="20"/>
                <w:szCs w:val="20"/>
              </w:rPr>
            </w:pPr>
          </w:p>
        </w:tc>
        <w:tc>
          <w:tcPr>
            <w:tcW w:w="1255" w:type="dxa"/>
          </w:tcPr>
          <w:p w:rsidR="00A659F3" w:rsidRDefault="0023642F">
            <w:pPr>
              <w:pBdr>
                <w:top w:val="nil"/>
                <w:left w:val="nil"/>
                <w:bottom w:val="nil"/>
                <w:right w:val="nil"/>
                <w:between w:val="nil"/>
              </w:pBdr>
              <w:spacing w:before="39"/>
              <w:ind w:left="102"/>
              <w:rPr>
                <w:color w:val="000000"/>
              </w:rPr>
            </w:pPr>
            <w:r>
              <w:rPr>
                <w:color w:val="000000"/>
              </w:rPr>
              <w:t>De tranziție</w:t>
            </w:r>
          </w:p>
        </w:tc>
        <w:tc>
          <w:tcPr>
            <w:tcW w:w="1105" w:type="dxa"/>
            <w:vMerge/>
          </w:tcPr>
          <w:p w:rsidR="00A659F3" w:rsidRDefault="00A659F3">
            <w:pPr>
              <w:pBdr>
                <w:top w:val="nil"/>
                <w:left w:val="nil"/>
                <w:bottom w:val="nil"/>
                <w:right w:val="nil"/>
                <w:between w:val="nil"/>
              </w:pBdr>
              <w:spacing w:line="276" w:lineRule="auto"/>
              <w:rPr>
                <w:color w:val="00000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764" w:type="dxa"/>
            <w:vMerge/>
          </w:tcPr>
          <w:p w:rsidR="00A659F3" w:rsidRDefault="00A659F3">
            <w:pPr>
              <w:pBdr>
                <w:top w:val="nil"/>
                <w:left w:val="nil"/>
                <w:bottom w:val="nil"/>
                <w:right w:val="nil"/>
                <w:between w:val="nil"/>
              </w:pBdr>
              <w:spacing w:line="276" w:lineRule="auto"/>
              <w:rPr>
                <w:color w:val="000000"/>
                <w:sz w:val="20"/>
                <w:szCs w:val="20"/>
              </w:rPr>
            </w:pPr>
          </w:p>
        </w:tc>
        <w:tc>
          <w:tcPr>
            <w:tcW w:w="1255" w:type="dxa"/>
          </w:tcPr>
          <w:p w:rsidR="00A659F3" w:rsidRDefault="0023642F">
            <w:pPr>
              <w:pBdr>
                <w:top w:val="nil"/>
                <w:left w:val="nil"/>
                <w:bottom w:val="nil"/>
                <w:right w:val="nil"/>
                <w:between w:val="nil"/>
              </w:pBdr>
              <w:spacing w:before="39" w:line="249" w:lineRule="auto"/>
              <w:ind w:left="102"/>
              <w:rPr>
                <w:color w:val="000000"/>
              </w:rPr>
            </w:pPr>
            <w:r>
              <w:rPr>
                <w:color w:val="000000"/>
              </w:rPr>
              <w:t>Mai puțin</w:t>
            </w:r>
          </w:p>
          <w:p w:rsidR="00A659F3" w:rsidRDefault="0023642F">
            <w:pPr>
              <w:pBdr>
                <w:top w:val="nil"/>
                <w:left w:val="nil"/>
                <w:bottom w:val="nil"/>
                <w:right w:val="nil"/>
                <w:between w:val="nil"/>
              </w:pBdr>
              <w:spacing w:line="249" w:lineRule="auto"/>
              <w:ind w:left="102"/>
              <w:rPr>
                <w:color w:val="000000"/>
              </w:rPr>
            </w:pPr>
            <w:r>
              <w:rPr>
                <w:color w:val="000000"/>
              </w:rPr>
              <w:t>dezvoltate</w:t>
            </w:r>
          </w:p>
        </w:tc>
        <w:tc>
          <w:tcPr>
            <w:tcW w:w="1105" w:type="dxa"/>
            <w:vMerge/>
          </w:tcPr>
          <w:p w:rsidR="00A659F3" w:rsidRDefault="00A659F3">
            <w:pPr>
              <w:pBdr>
                <w:top w:val="nil"/>
                <w:left w:val="nil"/>
                <w:bottom w:val="nil"/>
                <w:right w:val="nil"/>
                <w:between w:val="nil"/>
              </w:pBdr>
              <w:spacing w:line="276" w:lineRule="auto"/>
              <w:rPr>
                <w:color w:val="00000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764" w:type="dxa"/>
            <w:vMerge w:val="restart"/>
          </w:tcPr>
          <w:p w:rsidR="00A659F3" w:rsidRDefault="0023642F">
            <w:pPr>
              <w:pBdr>
                <w:top w:val="nil"/>
                <w:left w:val="nil"/>
                <w:bottom w:val="nil"/>
                <w:right w:val="nil"/>
                <w:between w:val="nil"/>
              </w:pBdr>
              <w:spacing w:before="26"/>
              <w:ind w:left="101"/>
              <w:rPr>
                <w:color w:val="000000"/>
              </w:rPr>
            </w:pPr>
            <w:r>
              <w:rPr>
                <w:color w:val="000000"/>
              </w:rPr>
              <w:t>FSE+</w:t>
            </w:r>
          </w:p>
        </w:tc>
        <w:tc>
          <w:tcPr>
            <w:tcW w:w="1255" w:type="dxa"/>
          </w:tcPr>
          <w:p w:rsidR="00A659F3" w:rsidRDefault="0023642F">
            <w:pPr>
              <w:pBdr>
                <w:top w:val="nil"/>
                <w:left w:val="nil"/>
                <w:bottom w:val="nil"/>
                <w:right w:val="nil"/>
                <w:between w:val="nil"/>
              </w:pBdr>
              <w:spacing w:before="26" w:line="246" w:lineRule="auto"/>
              <w:ind w:left="102" w:right="294"/>
              <w:rPr>
                <w:color w:val="000000"/>
              </w:rPr>
            </w:pPr>
            <w:r>
              <w:rPr>
                <w:color w:val="000000"/>
              </w:rPr>
              <w:t>Mai dezvoltate</w:t>
            </w:r>
          </w:p>
        </w:tc>
        <w:tc>
          <w:tcPr>
            <w:tcW w:w="1105" w:type="dxa"/>
            <w:vMerge w:val="restart"/>
          </w:tcPr>
          <w:p w:rsidR="00A659F3" w:rsidRDefault="0023642F">
            <w:pPr>
              <w:pBdr>
                <w:top w:val="nil"/>
                <w:left w:val="nil"/>
                <w:bottom w:val="nil"/>
                <w:right w:val="nil"/>
                <w:between w:val="nil"/>
              </w:pBdr>
              <w:spacing w:before="26" w:line="246" w:lineRule="auto"/>
              <w:ind w:left="89" w:right="141"/>
              <w:rPr>
                <w:color w:val="000000"/>
              </w:rPr>
            </w:pPr>
            <w:r>
              <w:rPr>
                <w:color w:val="000000"/>
              </w:rPr>
              <w:t>Prioritatea FTJ 2</w:t>
            </w: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764" w:type="dxa"/>
            <w:vMerge/>
          </w:tcPr>
          <w:p w:rsidR="00A659F3" w:rsidRDefault="00A659F3">
            <w:pPr>
              <w:pBdr>
                <w:top w:val="nil"/>
                <w:left w:val="nil"/>
                <w:bottom w:val="nil"/>
                <w:right w:val="nil"/>
                <w:between w:val="nil"/>
              </w:pBdr>
              <w:spacing w:line="276" w:lineRule="auto"/>
              <w:rPr>
                <w:color w:val="000000"/>
                <w:sz w:val="20"/>
                <w:szCs w:val="20"/>
              </w:rPr>
            </w:pPr>
          </w:p>
        </w:tc>
        <w:tc>
          <w:tcPr>
            <w:tcW w:w="1255" w:type="dxa"/>
          </w:tcPr>
          <w:p w:rsidR="00A659F3" w:rsidRDefault="0023642F">
            <w:pPr>
              <w:pBdr>
                <w:top w:val="nil"/>
                <w:left w:val="nil"/>
                <w:bottom w:val="nil"/>
                <w:right w:val="nil"/>
                <w:between w:val="nil"/>
              </w:pBdr>
              <w:spacing w:before="39"/>
              <w:ind w:left="102"/>
              <w:rPr>
                <w:color w:val="000000"/>
              </w:rPr>
            </w:pPr>
            <w:r>
              <w:rPr>
                <w:color w:val="000000"/>
              </w:rPr>
              <w:t>De tranziție</w:t>
            </w:r>
          </w:p>
        </w:tc>
        <w:tc>
          <w:tcPr>
            <w:tcW w:w="1105" w:type="dxa"/>
            <w:vMerge/>
          </w:tcPr>
          <w:p w:rsidR="00A659F3" w:rsidRDefault="00A659F3">
            <w:pPr>
              <w:pBdr>
                <w:top w:val="nil"/>
                <w:left w:val="nil"/>
                <w:bottom w:val="nil"/>
                <w:right w:val="nil"/>
                <w:between w:val="nil"/>
              </w:pBdr>
              <w:spacing w:line="276" w:lineRule="auto"/>
              <w:rPr>
                <w:color w:val="00000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764" w:type="dxa"/>
            <w:vMerge/>
          </w:tcPr>
          <w:p w:rsidR="00A659F3" w:rsidRDefault="00A659F3">
            <w:pPr>
              <w:pBdr>
                <w:top w:val="nil"/>
                <w:left w:val="nil"/>
                <w:bottom w:val="nil"/>
                <w:right w:val="nil"/>
                <w:between w:val="nil"/>
              </w:pBdr>
              <w:spacing w:line="276" w:lineRule="auto"/>
              <w:rPr>
                <w:color w:val="000000"/>
                <w:sz w:val="20"/>
                <w:szCs w:val="20"/>
              </w:rPr>
            </w:pPr>
          </w:p>
        </w:tc>
        <w:tc>
          <w:tcPr>
            <w:tcW w:w="1255" w:type="dxa"/>
          </w:tcPr>
          <w:p w:rsidR="00A659F3" w:rsidRDefault="0023642F">
            <w:pPr>
              <w:pBdr>
                <w:top w:val="nil"/>
                <w:left w:val="nil"/>
                <w:bottom w:val="nil"/>
                <w:right w:val="nil"/>
                <w:between w:val="nil"/>
              </w:pBdr>
              <w:spacing w:before="39" w:line="249" w:lineRule="auto"/>
              <w:ind w:left="102"/>
              <w:rPr>
                <w:color w:val="000000"/>
              </w:rPr>
            </w:pPr>
            <w:r>
              <w:rPr>
                <w:color w:val="000000"/>
              </w:rPr>
              <w:t>Mai puțin</w:t>
            </w:r>
          </w:p>
          <w:p w:rsidR="00A659F3" w:rsidRDefault="0023642F">
            <w:pPr>
              <w:pBdr>
                <w:top w:val="nil"/>
                <w:left w:val="nil"/>
                <w:bottom w:val="nil"/>
                <w:right w:val="nil"/>
                <w:between w:val="nil"/>
              </w:pBdr>
              <w:spacing w:line="249" w:lineRule="auto"/>
              <w:ind w:left="102"/>
              <w:rPr>
                <w:color w:val="000000"/>
              </w:rPr>
            </w:pPr>
            <w:r>
              <w:rPr>
                <w:color w:val="000000"/>
              </w:rPr>
              <w:t>dezvoltate</w:t>
            </w:r>
          </w:p>
        </w:tc>
        <w:tc>
          <w:tcPr>
            <w:tcW w:w="1105" w:type="dxa"/>
            <w:vMerge/>
          </w:tcPr>
          <w:p w:rsidR="00A659F3" w:rsidRDefault="00A659F3">
            <w:pPr>
              <w:pBdr>
                <w:top w:val="nil"/>
                <w:left w:val="nil"/>
                <w:bottom w:val="nil"/>
                <w:right w:val="nil"/>
                <w:between w:val="nil"/>
              </w:pBdr>
              <w:spacing w:line="276" w:lineRule="auto"/>
              <w:rPr>
                <w:color w:val="00000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0"/>
          <w:numId w:val="15"/>
        </w:numPr>
        <w:pBdr>
          <w:top w:val="nil"/>
          <w:left w:val="nil"/>
          <w:bottom w:val="nil"/>
          <w:right w:val="nil"/>
          <w:between w:val="nil"/>
        </w:pBdr>
        <w:tabs>
          <w:tab w:val="left" w:pos="1022"/>
          <w:tab w:val="left" w:pos="1023"/>
        </w:tabs>
        <w:spacing w:before="90"/>
        <w:ind w:left="1022"/>
        <w:rPr>
          <w:color w:val="000000"/>
        </w:rPr>
      </w:pPr>
      <w:r>
        <w:rPr>
          <w:color w:val="000000"/>
        </w:rPr>
        <w:t>Resursele FTJ se completează cu resursele FEDR sau FSE+ din categoria de regiuni în care se află teritoriul respectiv.</w:t>
      </w:r>
    </w:p>
    <w:p w:rsidR="00A659F3" w:rsidRDefault="00A659F3">
      <w:pPr>
        <w:spacing w:before="8"/>
        <w:rPr>
          <w:sz w:val="21"/>
          <w:szCs w:val="21"/>
        </w:rPr>
      </w:pPr>
    </w:p>
    <w:p w:rsidR="00A659F3" w:rsidRDefault="0023642F">
      <w:pPr>
        <w:spacing w:before="90"/>
        <w:ind w:left="600"/>
      </w:pPr>
      <w:r>
        <w:t>Tabelul 18B: Transfer de resurse FEDR și FSE+ către FTJ în cadrul programului</w:t>
      </w:r>
    </w:p>
    <w:p w:rsidR="00A659F3" w:rsidRDefault="00A659F3">
      <w:pPr>
        <w:spacing w:before="11"/>
        <w:rPr>
          <w:sz w:val="21"/>
          <w:szCs w:val="21"/>
        </w:rPr>
      </w:pPr>
    </w:p>
    <w:tbl>
      <w:tblPr>
        <w:tblStyle w:val="affffffffffffb"/>
        <w:tblW w:w="134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3809"/>
        <w:gridCol w:w="3905"/>
        <w:gridCol w:w="3905"/>
      </w:tblGrid>
      <w:tr w:rsidR="00A659F3">
        <w:trPr>
          <w:trHeight w:val="599"/>
          <w:jc w:val="center"/>
        </w:trPr>
        <w:tc>
          <w:tcPr>
            <w:tcW w:w="5652" w:type="dxa"/>
            <w:gridSpan w:val="2"/>
            <w:vMerge w:val="restart"/>
          </w:tcPr>
          <w:p w:rsidR="00A659F3" w:rsidRDefault="00A659F3">
            <w:pPr>
              <w:pBdr>
                <w:top w:val="nil"/>
                <w:left w:val="nil"/>
                <w:bottom w:val="nil"/>
                <w:right w:val="nil"/>
                <w:between w:val="nil"/>
              </w:pBdr>
              <w:rPr>
                <w:color w:val="000000"/>
                <w:sz w:val="20"/>
                <w:szCs w:val="20"/>
              </w:rPr>
            </w:pPr>
          </w:p>
        </w:tc>
        <w:tc>
          <w:tcPr>
            <w:tcW w:w="7810" w:type="dxa"/>
            <w:gridSpan w:val="2"/>
          </w:tcPr>
          <w:p w:rsidR="00A659F3" w:rsidRDefault="0023642F">
            <w:pPr>
              <w:pBdr>
                <w:top w:val="nil"/>
                <w:left w:val="nil"/>
                <w:bottom w:val="nil"/>
                <w:right w:val="nil"/>
                <w:between w:val="nil"/>
              </w:pBdr>
              <w:spacing w:before="35" w:line="252" w:lineRule="auto"/>
              <w:ind w:left="100"/>
              <w:rPr>
                <w:color w:val="000000"/>
              </w:rPr>
            </w:pPr>
            <w:r>
              <w:rPr>
                <w:color w:val="000000"/>
              </w:rPr>
              <w:t>Alocarea FTJ din program</w:t>
            </w:r>
            <w:r>
              <w:rPr>
                <w:b/>
                <w:color w:val="000000"/>
                <w:sz w:val="25"/>
                <w:szCs w:val="25"/>
                <w:vertAlign w:val="superscript"/>
              </w:rPr>
              <w:t xml:space="preserve">* </w:t>
            </w:r>
            <w:r>
              <w:rPr>
                <w:color w:val="000000"/>
              </w:rPr>
              <w:t>defalcată pe categorii de regiuni în care este situat</w:t>
            </w:r>
          </w:p>
          <w:p w:rsidR="00A659F3" w:rsidRDefault="0023642F">
            <w:pPr>
              <w:pBdr>
                <w:top w:val="nil"/>
                <w:left w:val="nil"/>
                <w:bottom w:val="nil"/>
                <w:right w:val="nil"/>
                <w:between w:val="nil"/>
              </w:pBdr>
              <w:spacing w:line="252" w:lineRule="auto"/>
              <w:ind w:left="100"/>
              <w:rPr>
                <w:color w:val="000000"/>
              </w:rPr>
            </w:pPr>
            <w:r>
              <w:rPr>
                <w:color w:val="000000"/>
              </w:rPr>
              <w:t>teritoriul</w:t>
            </w:r>
            <w:r>
              <w:rPr>
                <w:b/>
                <w:color w:val="000000"/>
                <w:sz w:val="25"/>
                <w:szCs w:val="25"/>
                <w:vertAlign w:val="superscript"/>
              </w:rPr>
              <w:t xml:space="preserve">** </w:t>
            </w:r>
            <w:r>
              <w:rPr>
                <w:color w:val="000000"/>
              </w:rPr>
              <w:t>(per priorități FTJ)</w:t>
            </w:r>
          </w:p>
        </w:tc>
      </w:tr>
      <w:tr w:rsidR="00A659F3">
        <w:trPr>
          <w:trHeight w:val="612"/>
          <w:jc w:val="center"/>
        </w:trPr>
        <w:tc>
          <w:tcPr>
            <w:tcW w:w="5652" w:type="dxa"/>
            <w:gridSpan w:val="2"/>
            <w:vMerge/>
          </w:tcPr>
          <w:p w:rsidR="00A659F3" w:rsidRDefault="00A659F3">
            <w:pPr>
              <w:pBdr>
                <w:top w:val="nil"/>
                <w:left w:val="nil"/>
                <w:bottom w:val="nil"/>
                <w:right w:val="nil"/>
                <w:between w:val="nil"/>
              </w:pBdr>
              <w:spacing w:line="276" w:lineRule="auto"/>
              <w:rPr>
                <w:color w:val="000000"/>
              </w:rPr>
            </w:pPr>
          </w:p>
        </w:tc>
        <w:tc>
          <w:tcPr>
            <w:tcW w:w="3905" w:type="dxa"/>
          </w:tcPr>
          <w:p w:rsidR="00A659F3" w:rsidRDefault="0023642F">
            <w:pPr>
              <w:pBdr>
                <w:top w:val="nil"/>
                <w:left w:val="nil"/>
                <w:bottom w:val="nil"/>
                <w:right w:val="nil"/>
                <w:between w:val="nil"/>
              </w:pBdr>
              <w:spacing w:before="39" w:line="246" w:lineRule="auto"/>
              <w:ind w:left="100" w:right="216"/>
              <w:rPr>
                <w:color w:val="000000"/>
              </w:rPr>
            </w:pPr>
            <w:r>
              <w:rPr>
                <w:color w:val="000000"/>
              </w:rPr>
              <w:t>Prioritate FTJ (pentru fiecare prioritate FTJ)</w:t>
            </w:r>
          </w:p>
        </w:tc>
        <w:tc>
          <w:tcPr>
            <w:tcW w:w="3905" w:type="dxa"/>
          </w:tcPr>
          <w:p w:rsidR="00A659F3" w:rsidRDefault="0023642F">
            <w:pPr>
              <w:pBdr>
                <w:top w:val="nil"/>
                <w:left w:val="nil"/>
                <w:bottom w:val="nil"/>
                <w:right w:val="nil"/>
                <w:between w:val="nil"/>
              </w:pBdr>
              <w:spacing w:before="39"/>
              <w:ind w:left="99"/>
              <w:rPr>
                <w:color w:val="000000"/>
              </w:rPr>
            </w:pPr>
            <w:r>
              <w:rPr>
                <w:color w:val="000000"/>
              </w:rPr>
              <w:t>Cuantum</w:t>
            </w:r>
          </w:p>
        </w:tc>
      </w:tr>
      <w:tr w:rsidR="00A659F3">
        <w:trPr>
          <w:trHeight w:val="599"/>
          <w:jc w:val="center"/>
        </w:trPr>
        <w:tc>
          <w:tcPr>
            <w:tcW w:w="5652" w:type="dxa"/>
            <w:gridSpan w:val="2"/>
          </w:tcPr>
          <w:p w:rsidR="00A659F3" w:rsidRDefault="0023642F">
            <w:pPr>
              <w:pBdr>
                <w:top w:val="nil"/>
                <w:left w:val="nil"/>
                <w:bottom w:val="nil"/>
                <w:right w:val="nil"/>
                <w:between w:val="nil"/>
              </w:pBdr>
              <w:spacing w:before="41" w:line="232" w:lineRule="auto"/>
              <w:ind w:left="101"/>
              <w:rPr>
                <w:color w:val="000000"/>
              </w:rPr>
            </w:pPr>
            <w:r>
              <w:rPr>
                <w:color w:val="000000"/>
              </w:rPr>
              <w:t>Transfer în cadrul programului</w:t>
            </w:r>
            <w:r>
              <w:rPr>
                <w:b/>
                <w:color w:val="000000"/>
                <w:sz w:val="25"/>
                <w:szCs w:val="25"/>
                <w:vertAlign w:val="superscript"/>
              </w:rPr>
              <w:t xml:space="preserve">* </w:t>
            </w:r>
            <w:r>
              <w:rPr>
                <w:color w:val="000000"/>
              </w:rPr>
              <w:t>(sprijin complementar) pe categorii de regiuni</w:t>
            </w:r>
          </w:p>
        </w:tc>
        <w:tc>
          <w:tcPr>
            <w:tcW w:w="3905" w:type="dxa"/>
            <w:shd w:val="clear" w:color="auto" w:fill="D9D9D9"/>
          </w:tcPr>
          <w:p w:rsidR="00A659F3" w:rsidRDefault="00A659F3">
            <w:pPr>
              <w:pBdr>
                <w:top w:val="nil"/>
                <w:left w:val="nil"/>
                <w:bottom w:val="nil"/>
                <w:right w:val="nil"/>
                <w:between w:val="nil"/>
              </w:pBdr>
              <w:rPr>
                <w:color w:val="000000"/>
                <w:sz w:val="20"/>
                <w:szCs w:val="20"/>
              </w:rPr>
            </w:pPr>
          </w:p>
        </w:tc>
        <w:tc>
          <w:tcPr>
            <w:tcW w:w="3905" w:type="dxa"/>
            <w:shd w:val="clear" w:color="auto" w:fill="D9D9D9"/>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43" w:type="dxa"/>
            <w:vMerge w:val="restart"/>
          </w:tcPr>
          <w:p w:rsidR="00A659F3" w:rsidRDefault="0023642F">
            <w:pPr>
              <w:pBdr>
                <w:top w:val="nil"/>
                <w:left w:val="nil"/>
                <w:bottom w:val="nil"/>
                <w:right w:val="nil"/>
                <w:between w:val="nil"/>
              </w:pBdr>
              <w:spacing w:before="39"/>
              <w:ind w:left="101"/>
              <w:rPr>
                <w:color w:val="000000"/>
              </w:rPr>
            </w:pPr>
            <w:r>
              <w:rPr>
                <w:color w:val="000000"/>
              </w:rPr>
              <w:t>FEDR</w:t>
            </w:r>
          </w:p>
        </w:tc>
        <w:tc>
          <w:tcPr>
            <w:tcW w:w="3809" w:type="dxa"/>
          </w:tcPr>
          <w:p w:rsidR="00A659F3" w:rsidRDefault="0023642F">
            <w:pPr>
              <w:pBdr>
                <w:top w:val="nil"/>
                <w:left w:val="nil"/>
                <w:bottom w:val="nil"/>
                <w:right w:val="nil"/>
                <w:between w:val="nil"/>
              </w:pBdr>
              <w:spacing w:before="39"/>
              <w:ind w:left="101"/>
              <w:rPr>
                <w:color w:val="000000"/>
              </w:rPr>
            </w:pPr>
            <w:r>
              <w:rPr>
                <w:color w:val="000000"/>
              </w:rPr>
              <w:t>Mai dezvoltate</w:t>
            </w:r>
          </w:p>
        </w:tc>
        <w:tc>
          <w:tcPr>
            <w:tcW w:w="3905" w:type="dxa"/>
          </w:tcPr>
          <w:p w:rsidR="00A659F3" w:rsidRDefault="00A659F3">
            <w:pPr>
              <w:pBdr>
                <w:top w:val="nil"/>
                <w:left w:val="nil"/>
                <w:bottom w:val="nil"/>
                <w:right w:val="nil"/>
                <w:between w:val="nil"/>
              </w:pBdr>
              <w:rPr>
                <w:color w:val="000000"/>
                <w:sz w:val="20"/>
                <w:szCs w:val="20"/>
              </w:rPr>
            </w:pPr>
          </w:p>
        </w:tc>
        <w:tc>
          <w:tcPr>
            <w:tcW w:w="3905" w:type="dxa"/>
          </w:tcPr>
          <w:p w:rsidR="00A659F3" w:rsidRDefault="00A659F3">
            <w:pPr>
              <w:pBdr>
                <w:top w:val="nil"/>
                <w:left w:val="nil"/>
                <w:bottom w:val="nil"/>
                <w:right w:val="nil"/>
                <w:between w:val="nil"/>
              </w:pBdr>
              <w:rPr>
                <w:color w:val="000000"/>
                <w:sz w:val="20"/>
                <w:szCs w:val="20"/>
              </w:rPr>
            </w:pPr>
          </w:p>
        </w:tc>
      </w:tr>
      <w:tr w:rsidR="00A659F3">
        <w:trPr>
          <w:trHeight w:val="367"/>
          <w:jc w:val="center"/>
        </w:trPr>
        <w:tc>
          <w:tcPr>
            <w:tcW w:w="1843" w:type="dxa"/>
            <w:vMerge/>
          </w:tcPr>
          <w:p w:rsidR="00A659F3" w:rsidRDefault="00A659F3">
            <w:pPr>
              <w:pBdr>
                <w:top w:val="nil"/>
                <w:left w:val="nil"/>
                <w:bottom w:val="nil"/>
                <w:right w:val="nil"/>
                <w:between w:val="nil"/>
              </w:pBdr>
              <w:spacing w:line="276" w:lineRule="auto"/>
              <w:rPr>
                <w:color w:val="000000"/>
                <w:sz w:val="20"/>
                <w:szCs w:val="20"/>
              </w:rPr>
            </w:pPr>
          </w:p>
        </w:tc>
        <w:tc>
          <w:tcPr>
            <w:tcW w:w="3809"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3905" w:type="dxa"/>
          </w:tcPr>
          <w:p w:rsidR="00A659F3" w:rsidRDefault="00A659F3">
            <w:pPr>
              <w:pBdr>
                <w:top w:val="nil"/>
                <w:left w:val="nil"/>
                <w:bottom w:val="nil"/>
                <w:right w:val="nil"/>
                <w:between w:val="nil"/>
              </w:pBdr>
              <w:rPr>
                <w:color w:val="000000"/>
                <w:sz w:val="20"/>
                <w:szCs w:val="20"/>
              </w:rPr>
            </w:pPr>
          </w:p>
        </w:tc>
        <w:tc>
          <w:tcPr>
            <w:tcW w:w="390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43" w:type="dxa"/>
            <w:vMerge/>
          </w:tcPr>
          <w:p w:rsidR="00A659F3" w:rsidRDefault="00A659F3">
            <w:pPr>
              <w:pBdr>
                <w:top w:val="nil"/>
                <w:left w:val="nil"/>
                <w:bottom w:val="nil"/>
                <w:right w:val="nil"/>
                <w:between w:val="nil"/>
              </w:pBdr>
              <w:spacing w:line="276" w:lineRule="auto"/>
              <w:rPr>
                <w:color w:val="000000"/>
                <w:sz w:val="20"/>
                <w:szCs w:val="20"/>
              </w:rPr>
            </w:pPr>
          </w:p>
        </w:tc>
        <w:tc>
          <w:tcPr>
            <w:tcW w:w="3809" w:type="dxa"/>
          </w:tcPr>
          <w:p w:rsidR="00A659F3" w:rsidRDefault="0023642F">
            <w:pPr>
              <w:pBdr>
                <w:top w:val="nil"/>
                <w:left w:val="nil"/>
                <w:bottom w:val="nil"/>
                <w:right w:val="nil"/>
                <w:between w:val="nil"/>
              </w:pBdr>
              <w:spacing w:before="26"/>
              <w:ind w:left="101"/>
              <w:rPr>
                <w:color w:val="000000"/>
              </w:rPr>
            </w:pPr>
            <w:r>
              <w:rPr>
                <w:color w:val="000000"/>
              </w:rPr>
              <w:t>Mai puțin dezvoltate</w:t>
            </w:r>
          </w:p>
        </w:tc>
        <w:tc>
          <w:tcPr>
            <w:tcW w:w="3905" w:type="dxa"/>
          </w:tcPr>
          <w:p w:rsidR="00A659F3" w:rsidRDefault="00A659F3">
            <w:pPr>
              <w:pBdr>
                <w:top w:val="nil"/>
                <w:left w:val="nil"/>
                <w:bottom w:val="nil"/>
                <w:right w:val="nil"/>
                <w:between w:val="nil"/>
              </w:pBdr>
              <w:rPr>
                <w:color w:val="000000"/>
                <w:sz w:val="20"/>
                <w:szCs w:val="20"/>
              </w:rPr>
            </w:pPr>
          </w:p>
        </w:tc>
        <w:tc>
          <w:tcPr>
            <w:tcW w:w="390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43" w:type="dxa"/>
            <w:vMerge w:val="restart"/>
          </w:tcPr>
          <w:p w:rsidR="00A659F3" w:rsidRDefault="0023642F">
            <w:pPr>
              <w:pBdr>
                <w:top w:val="nil"/>
                <w:left w:val="nil"/>
                <w:bottom w:val="nil"/>
                <w:right w:val="nil"/>
                <w:between w:val="nil"/>
              </w:pBdr>
              <w:spacing w:before="26"/>
              <w:ind w:left="101"/>
              <w:rPr>
                <w:color w:val="000000"/>
              </w:rPr>
            </w:pPr>
            <w:r>
              <w:rPr>
                <w:color w:val="000000"/>
              </w:rPr>
              <w:t>FSE+</w:t>
            </w:r>
          </w:p>
        </w:tc>
        <w:tc>
          <w:tcPr>
            <w:tcW w:w="3809" w:type="dxa"/>
          </w:tcPr>
          <w:p w:rsidR="00A659F3" w:rsidRDefault="0023642F">
            <w:pPr>
              <w:pBdr>
                <w:top w:val="nil"/>
                <w:left w:val="nil"/>
                <w:bottom w:val="nil"/>
                <w:right w:val="nil"/>
                <w:between w:val="nil"/>
              </w:pBdr>
              <w:spacing w:before="26"/>
              <w:ind w:left="101"/>
              <w:rPr>
                <w:color w:val="000000"/>
              </w:rPr>
            </w:pPr>
            <w:r>
              <w:rPr>
                <w:color w:val="000000"/>
              </w:rPr>
              <w:t>Mai dezvoltate</w:t>
            </w:r>
          </w:p>
        </w:tc>
        <w:tc>
          <w:tcPr>
            <w:tcW w:w="3905" w:type="dxa"/>
          </w:tcPr>
          <w:p w:rsidR="00A659F3" w:rsidRDefault="00A659F3">
            <w:pPr>
              <w:pBdr>
                <w:top w:val="nil"/>
                <w:left w:val="nil"/>
                <w:bottom w:val="nil"/>
                <w:right w:val="nil"/>
                <w:between w:val="nil"/>
              </w:pBdr>
              <w:rPr>
                <w:color w:val="000000"/>
                <w:sz w:val="20"/>
                <w:szCs w:val="20"/>
              </w:rPr>
            </w:pPr>
          </w:p>
        </w:tc>
        <w:tc>
          <w:tcPr>
            <w:tcW w:w="390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43" w:type="dxa"/>
            <w:vMerge/>
          </w:tcPr>
          <w:p w:rsidR="00A659F3" w:rsidRDefault="00A659F3">
            <w:pPr>
              <w:pBdr>
                <w:top w:val="nil"/>
                <w:left w:val="nil"/>
                <w:bottom w:val="nil"/>
                <w:right w:val="nil"/>
                <w:between w:val="nil"/>
              </w:pBdr>
              <w:spacing w:line="276" w:lineRule="auto"/>
              <w:rPr>
                <w:color w:val="000000"/>
                <w:sz w:val="20"/>
                <w:szCs w:val="20"/>
              </w:rPr>
            </w:pPr>
          </w:p>
        </w:tc>
        <w:tc>
          <w:tcPr>
            <w:tcW w:w="3809" w:type="dxa"/>
          </w:tcPr>
          <w:p w:rsidR="00A659F3" w:rsidRDefault="0023642F">
            <w:pPr>
              <w:pBdr>
                <w:top w:val="nil"/>
                <w:left w:val="nil"/>
                <w:bottom w:val="nil"/>
                <w:right w:val="nil"/>
                <w:between w:val="nil"/>
              </w:pBdr>
              <w:spacing w:before="26"/>
              <w:ind w:left="101"/>
              <w:rPr>
                <w:color w:val="000000"/>
              </w:rPr>
            </w:pPr>
            <w:r>
              <w:rPr>
                <w:color w:val="000000"/>
              </w:rPr>
              <w:t>De tranziție</w:t>
            </w:r>
          </w:p>
        </w:tc>
        <w:tc>
          <w:tcPr>
            <w:tcW w:w="3905" w:type="dxa"/>
          </w:tcPr>
          <w:p w:rsidR="00A659F3" w:rsidRDefault="00A659F3">
            <w:pPr>
              <w:pBdr>
                <w:top w:val="nil"/>
                <w:left w:val="nil"/>
                <w:bottom w:val="nil"/>
                <w:right w:val="nil"/>
                <w:between w:val="nil"/>
              </w:pBdr>
              <w:rPr>
                <w:color w:val="000000"/>
                <w:sz w:val="20"/>
                <w:szCs w:val="20"/>
              </w:rPr>
            </w:pPr>
          </w:p>
        </w:tc>
        <w:tc>
          <w:tcPr>
            <w:tcW w:w="390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43" w:type="dxa"/>
            <w:vMerge/>
          </w:tcPr>
          <w:p w:rsidR="00A659F3" w:rsidRDefault="00A659F3">
            <w:pPr>
              <w:pBdr>
                <w:top w:val="nil"/>
                <w:left w:val="nil"/>
                <w:bottom w:val="nil"/>
                <w:right w:val="nil"/>
                <w:between w:val="nil"/>
              </w:pBdr>
              <w:spacing w:line="276" w:lineRule="auto"/>
              <w:rPr>
                <w:color w:val="000000"/>
                <w:sz w:val="20"/>
                <w:szCs w:val="20"/>
              </w:rPr>
            </w:pPr>
          </w:p>
        </w:tc>
        <w:tc>
          <w:tcPr>
            <w:tcW w:w="3809" w:type="dxa"/>
          </w:tcPr>
          <w:p w:rsidR="00A659F3" w:rsidRDefault="0023642F">
            <w:pPr>
              <w:pBdr>
                <w:top w:val="nil"/>
                <w:left w:val="nil"/>
                <w:bottom w:val="nil"/>
                <w:right w:val="nil"/>
                <w:between w:val="nil"/>
              </w:pBdr>
              <w:spacing w:before="26"/>
              <w:ind w:left="101"/>
              <w:rPr>
                <w:color w:val="000000"/>
              </w:rPr>
            </w:pPr>
            <w:r>
              <w:rPr>
                <w:color w:val="000000"/>
              </w:rPr>
              <w:t>Mai puțin dezvoltate</w:t>
            </w:r>
          </w:p>
        </w:tc>
        <w:tc>
          <w:tcPr>
            <w:tcW w:w="3905" w:type="dxa"/>
          </w:tcPr>
          <w:p w:rsidR="00A659F3" w:rsidRDefault="00A659F3">
            <w:pPr>
              <w:pBdr>
                <w:top w:val="nil"/>
                <w:left w:val="nil"/>
                <w:bottom w:val="nil"/>
                <w:right w:val="nil"/>
                <w:between w:val="nil"/>
              </w:pBdr>
              <w:rPr>
                <w:color w:val="000000"/>
                <w:sz w:val="20"/>
                <w:szCs w:val="20"/>
              </w:rPr>
            </w:pPr>
          </w:p>
        </w:tc>
        <w:tc>
          <w:tcPr>
            <w:tcW w:w="390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43" w:type="dxa"/>
          </w:tcPr>
          <w:p w:rsidR="00A659F3" w:rsidRDefault="0023642F">
            <w:pPr>
              <w:pBdr>
                <w:top w:val="nil"/>
                <w:left w:val="nil"/>
                <w:bottom w:val="nil"/>
                <w:right w:val="nil"/>
                <w:between w:val="nil"/>
              </w:pBdr>
              <w:spacing w:before="26"/>
              <w:ind w:left="101"/>
              <w:rPr>
                <w:color w:val="000000"/>
              </w:rPr>
            </w:pPr>
            <w:r>
              <w:rPr>
                <w:color w:val="000000"/>
              </w:rPr>
              <w:t>Total</w:t>
            </w:r>
          </w:p>
        </w:tc>
        <w:tc>
          <w:tcPr>
            <w:tcW w:w="3809" w:type="dxa"/>
          </w:tcPr>
          <w:p w:rsidR="00A659F3" w:rsidRDefault="0023642F">
            <w:pPr>
              <w:pBdr>
                <w:top w:val="nil"/>
                <w:left w:val="nil"/>
                <w:bottom w:val="nil"/>
                <w:right w:val="nil"/>
                <w:between w:val="nil"/>
              </w:pBdr>
              <w:spacing w:before="26"/>
              <w:ind w:left="101"/>
              <w:rPr>
                <w:color w:val="000000"/>
              </w:rPr>
            </w:pPr>
            <w:r>
              <w:rPr>
                <w:color w:val="000000"/>
              </w:rPr>
              <w:t>Mai dezvoltate</w:t>
            </w:r>
          </w:p>
        </w:tc>
        <w:tc>
          <w:tcPr>
            <w:tcW w:w="3905" w:type="dxa"/>
          </w:tcPr>
          <w:p w:rsidR="00A659F3" w:rsidRDefault="00A659F3">
            <w:pPr>
              <w:pBdr>
                <w:top w:val="nil"/>
                <w:left w:val="nil"/>
                <w:bottom w:val="nil"/>
                <w:right w:val="nil"/>
                <w:between w:val="nil"/>
              </w:pBdr>
              <w:rPr>
                <w:color w:val="000000"/>
                <w:sz w:val="20"/>
                <w:szCs w:val="20"/>
              </w:rPr>
            </w:pPr>
          </w:p>
        </w:tc>
        <w:tc>
          <w:tcPr>
            <w:tcW w:w="390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43" w:type="dxa"/>
          </w:tcPr>
          <w:p w:rsidR="00A659F3" w:rsidRDefault="00A659F3">
            <w:pPr>
              <w:pBdr>
                <w:top w:val="nil"/>
                <w:left w:val="nil"/>
                <w:bottom w:val="nil"/>
                <w:right w:val="nil"/>
                <w:between w:val="nil"/>
              </w:pBdr>
              <w:rPr>
                <w:color w:val="000000"/>
                <w:sz w:val="20"/>
                <w:szCs w:val="20"/>
              </w:rPr>
            </w:pPr>
          </w:p>
        </w:tc>
        <w:tc>
          <w:tcPr>
            <w:tcW w:w="3809"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3905" w:type="dxa"/>
          </w:tcPr>
          <w:p w:rsidR="00A659F3" w:rsidRDefault="00A659F3">
            <w:pPr>
              <w:pBdr>
                <w:top w:val="nil"/>
                <w:left w:val="nil"/>
                <w:bottom w:val="nil"/>
                <w:right w:val="nil"/>
                <w:between w:val="nil"/>
              </w:pBdr>
              <w:rPr>
                <w:color w:val="000000"/>
                <w:sz w:val="20"/>
                <w:szCs w:val="20"/>
              </w:rPr>
            </w:pPr>
          </w:p>
        </w:tc>
        <w:tc>
          <w:tcPr>
            <w:tcW w:w="390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43" w:type="dxa"/>
          </w:tcPr>
          <w:p w:rsidR="00A659F3" w:rsidRDefault="00A659F3">
            <w:pPr>
              <w:pBdr>
                <w:top w:val="nil"/>
                <w:left w:val="nil"/>
                <w:bottom w:val="nil"/>
                <w:right w:val="nil"/>
                <w:between w:val="nil"/>
              </w:pBdr>
              <w:rPr>
                <w:color w:val="000000"/>
                <w:sz w:val="20"/>
                <w:szCs w:val="20"/>
              </w:rPr>
            </w:pPr>
          </w:p>
        </w:tc>
        <w:tc>
          <w:tcPr>
            <w:tcW w:w="3809" w:type="dxa"/>
          </w:tcPr>
          <w:p w:rsidR="00A659F3" w:rsidRDefault="0023642F">
            <w:pPr>
              <w:pBdr>
                <w:top w:val="nil"/>
                <w:left w:val="nil"/>
                <w:bottom w:val="nil"/>
                <w:right w:val="nil"/>
                <w:between w:val="nil"/>
              </w:pBdr>
              <w:spacing w:before="39"/>
              <w:ind w:left="101"/>
              <w:rPr>
                <w:color w:val="000000"/>
              </w:rPr>
            </w:pPr>
            <w:r>
              <w:rPr>
                <w:color w:val="000000"/>
              </w:rPr>
              <w:t>Mai puțin dezvoltate</w:t>
            </w:r>
          </w:p>
        </w:tc>
        <w:tc>
          <w:tcPr>
            <w:tcW w:w="3905" w:type="dxa"/>
          </w:tcPr>
          <w:p w:rsidR="00A659F3" w:rsidRDefault="00A659F3">
            <w:pPr>
              <w:pBdr>
                <w:top w:val="nil"/>
                <w:left w:val="nil"/>
                <w:bottom w:val="nil"/>
                <w:right w:val="nil"/>
                <w:between w:val="nil"/>
              </w:pBdr>
              <w:rPr>
                <w:color w:val="000000"/>
                <w:sz w:val="20"/>
                <w:szCs w:val="20"/>
              </w:rPr>
            </w:pPr>
          </w:p>
        </w:tc>
        <w:tc>
          <w:tcPr>
            <w:tcW w:w="3905" w:type="dxa"/>
          </w:tcPr>
          <w:p w:rsidR="00A659F3" w:rsidRDefault="00A659F3">
            <w:pPr>
              <w:pBdr>
                <w:top w:val="nil"/>
                <w:left w:val="nil"/>
                <w:bottom w:val="nil"/>
                <w:right w:val="nil"/>
                <w:between w:val="nil"/>
              </w:pBdr>
              <w:rPr>
                <w:color w:val="000000"/>
                <w:sz w:val="20"/>
                <w:szCs w:val="20"/>
              </w:rPr>
            </w:pPr>
          </w:p>
        </w:tc>
      </w:tr>
    </w:tbl>
    <w:p w:rsidR="00A659F3" w:rsidRDefault="0023642F">
      <w:pPr>
        <w:tabs>
          <w:tab w:val="left" w:pos="1378"/>
        </w:tabs>
        <w:spacing w:line="233" w:lineRule="auto"/>
        <w:ind w:left="600"/>
      </w:pPr>
      <w:r>
        <w:rPr>
          <w:b/>
          <w:sz w:val="25"/>
          <w:szCs w:val="25"/>
          <w:vertAlign w:val="superscript"/>
        </w:rPr>
        <w:t>*</w:t>
      </w:r>
      <w:r>
        <w:rPr>
          <w:b/>
          <w:sz w:val="25"/>
          <w:szCs w:val="25"/>
          <w:vertAlign w:val="superscript"/>
        </w:rPr>
        <w:tab/>
      </w:r>
      <w:r>
        <w:t>Programul cu alocarea FTJ.</w:t>
      </w:r>
    </w:p>
    <w:p w:rsidR="00A659F3" w:rsidRDefault="0023642F">
      <w:pPr>
        <w:tabs>
          <w:tab w:val="left" w:pos="1378"/>
        </w:tabs>
        <w:spacing w:line="252" w:lineRule="auto"/>
        <w:ind w:left="600"/>
        <w:sectPr w:rsidR="00A659F3">
          <w:pgSz w:w="16840" w:h="11910" w:orient="landscape"/>
          <w:pgMar w:top="840" w:right="1700" w:bottom="280" w:left="1060" w:header="708" w:footer="708" w:gutter="0"/>
          <w:cols w:space="708"/>
        </w:sectPr>
      </w:pPr>
      <w:r>
        <w:rPr>
          <w:b/>
          <w:sz w:val="25"/>
          <w:szCs w:val="25"/>
          <w:vertAlign w:val="superscript"/>
        </w:rPr>
        <w:t>**</w:t>
      </w:r>
      <w:r>
        <w:rPr>
          <w:b/>
          <w:sz w:val="25"/>
          <w:szCs w:val="25"/>
          <w:vertAlign w:val="superscript"/>
        </w:rPr>
        <w:tab/>
      </w:r>
      <w:r>
        <w:t>Resursele FTJ se completează cu resursele FEDR sau FSE+ din categoria de regiuni în care se află teritoriul respectiv.</w:t>
      </w:r>
    </w:p>
    <w:p w:rsidR="00A659F3" w:rsidRDefault="00A659F3">
      <w:pPr>
        <w:spacing w:before="3"/>
        <w:rPr>
          <w:sz w:val="28"/>
          <w:szCs w:val="28"/>
        </w:rPr>
      </w:pPr>
    </w:p>
    <w:p w:rsidR="00A659F3" w:rsidRDefault="0023642F">
      <w:pPr>
        <w:spacing w:before="89"/>
        <w:ind w:left="217"/>
      </w:pPr>
      <w:r>
        <w:t>Tabelul 18C: Transferuri către FTJ de la celălalt program (celelalte programe) (defalcare pe ani)</w:t>
      </w:r>
    </w:p>
    <w:p w:rsidR="00A659F3" w:rsidRDefault="00A659F3">
      <w:pPr>
        <w:spacing w:after="1"/>
      </w:pPr>
    </w:p>
    <w:tbl>
      <w:tblPr>
        <w:tblStyle w:val="affffffffffffc"/>
        <w:tblW w:w="1345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4"/>
        <w:gridCol w:w="1255"/>
        <w:gridCol w:w="1105"/>
        <w:gridCol w:w="641"/>
        <w:gridCol w:w="655"/>
        <w:gridCol w:w="641"/>
        <w:gridCol w:w="655"/>
        <w:gridCol w:w="641"/>
        <w:gridCol w:w="3221"/>
        <w:gridCol w:w="3207"/>
        <w:gridCol w:w="668"/>
      </w:tblGrid>
      <w:tr w:rsidR="00A659F3">
        <w:trPr>
          <w:trHeight w:val="599"/>
          <w:jc w:val="center"/>
        </w:trPr>
        <w:tc>
          <w:tcPr>
            <w:tcW w:w="2019" w:type="dxa"/>
            <w:gridSpan w:val="2"/>
          </w:tcPr>
          <w:p w:rsidR="00A659F3" w:rsidRDefault="0023642F">
            <w:pPr>
              <w:pBdr>
                <w:top w:val="nil"/>
                <w:left w:val="nil"/>
                <w:bottom w:val="nil"/>
                <w:right w:val="nil"/>
                <w:between w:val="nil"/>
              </w:pBdr>
              <w:spacing w:before="39"/>
              <w:ind w:left="101"/>
              <w:rPr>
                <w:color w:val="000000"/>
              </w:rPr>
            </w:pPr>
            <w:r>
              <w:rPr>
                <w:color w:val="000000"/>
              </w:rPr>
              <w:t>Transfer de la</w:t>
            </w:r>
          </w:p>
        </w:tc>
        <w:tc>
          <w:tcPr>
            <w:tcW w:w="1105" w:type="dxa"/>
          </w:tcPr>
          <w:p w:rsidR="00A659F3" w:rsidRDefault="0023642F">
            <w:pPr>
              <w:pBdr>
                <w:top w:val="nil"/>
                <w:left w:val="nil"/>
                <w:bottom w:val="nil"/>
                <w:right w:val="nil"/>
                <w:between w:val="nil"/>
              </w:pBdr>
              <w:spacing w:before="39" w:line="249" w:lineRule="auto"/>
              <w:ind w:left="103"/>
              <w:rPr>
                <w:color w:val="000000"/>
              </w:rPr>
            </w:pPr>
            <w:r>
              <w:rPr>
                <w:color w:val="000000"/>
              </w:rPr>
              <w:t>Transfer</w:t>
            </w:r>
          </w:p>
          <w:p w:rsidR="00A659F3" w:rsidRDefault="0023642F">
            <w:pPr>
              <w:pBdr>
                <w:top w:val="nil"/>
                <w:left w:val="nil"/>
                <w:bottom w:val="nil"/>
                <w:right w:val="nil"/>
                <w:between w:val="nil"/>
              </w:pBdr>
              <w:spacing w:line="249" w:lineRule="auto"/>
              <w:ind w:left="103"/>
              <w:rPr>
                <w:color w:val="000000"/>
              </w:rPr>
            </w:pPr>
            <w:r>
              <w:rPr>
                <w:color w:val="000000"/>
              </w:rPr>
              <w:t>către</w:t>
            </w:r>
          </w:p>
        </w:tc>
        <w:tc>
          <w:tcPr>
            <w:tcW w:w="10329" w:type="dxa"/>
            <w:gridSpan w:val="8"/>
          </w:tcPr>
          <w:p w:rsidR="00A659F3" w:rsidRDefault="0023642F">
            <w:pPr>
              <w:pBdr>
                <w:top w:val="nil"/>
                <w:left w:val="nil"/>
                <w:bottom w:val="nil"/>
                <w:right w:val="nil"/>
                <w:between w:val="nil"/>
              </w:pBdr>
              <w:spacing w:before="39"/>
              <w:ind w:left="103"/>
              <w:rPr>
                <w:color w:val="000000"/>
              </w:rPr>
            </w:pPr>
            <w:r>
              <w:rPr>
                <w:color w:val="000000"/>
              </w:rPr>
              <w:t>Defalcare pe ani</w:t>
            </w:r>
          </w:p>
        </w:tc>
      </w:tr>
      <w:tr w:rsidR="00A659F3">
        <w:trPr>
          <w:trHeight w:val="1336"/>
          <w:jc w:val="center"/>
        </w:trPr>
        <w:tc>
          <w:tcPr>
            <w:tcW w:w="764" w:type="dxa"/>
          </w:tcPr>
          <w:p w:rsidR="00A659F3" w:rsidRDefault="0023642F">
            <w:pPr>
              <w:pBdr>
                <w:top w:val="nil"/>
                <w:left w:val="nil"/>
                <w:bottom w:val="nil"/>
                <w:right w:val="nil"/>
                <w:between w:val="nil"/>
              </w:pBdr>
              <w:spacing w:before="39"/>
              <w:ind w:left="101"/>
              <w:rPr>
                <w:color w:val="000000"/>
              </w:rPr>
            </w:pPr>
            <w:r>
              <w:rPr>
                <w:color w:val="000000"/>
              </w:rPr>
              <w:t>Fond</w:t>
            </w:r>
          </w:p>
        </w:tc>
        <w:tc>
          <w:tcPr>
            <w:tcW w:w="1255" w:type="dxa"/>
          </w:tcPr>
          <w:p w:rsidR="00A659F3" w:rsidRDefault="0023642F">
            <w:pPr>
              <w:pBdr>
                <w:top w:val="nil"/>
                <w:left w:val="nil"/>
                <w:bottom w:val="nil"/>
                <w:right w:val="nil"/>
                <w:between w:val="nil"/>
              </w:pBdr>
              <w:spacing w:before="39" w:line="246" w:lineRule="auto"/>
              <w:ind w:left="102" w:right="298"/>
              <w:rPr>
                <w:color w:val="000000"/>
              </w:rPr>
            </w:pPr>
            <w:r>
              <w:rPr>
                <w:color w:val="000000"/>
              </w:rPr>
              <w:t>Categorie de regiuni</w:t>
            </w:r>
          </w:p>
        </w:tc>
        <w:tc>
          <w:tcPr>
            <w:tcW w:w="1105" w:type="dxa"/>
          </w:tcPr>
          <w:p w:rsidR="00A659F3" w:rsidRDefault="0023642F">
            <w:pPr>
              <w:pBdr>
                <w:top w:val="nil"/>
                <w:left w:val="nil"/>
                <w:bottom w:val="nil"/>
                <w:right w:val="nil"/>
                <w:between w:val="nil"/>
              </w:pBdr>
              <w:spacing w:before="39"/>
              <w:ind w:left="102" w:right="219"/>
              <w:rPr>
                <w:b/>
                <w:color w:val="000000"/>
                <w:sz w:val="15"/>
                <w:szCs w:val="15"/>
              </w:rPr>
            </w:pPr>
            <w:r>
              <w:rPr>
                <w:color w:val="000000"/>
              </w:rPr>
              <w:t>Prioritate FTJ</w:t>
            </w:r>
            <w:r>
              <w:rPr>
                <w:b/>
                <w:color w:val="000000"/>
                <w:sz w:val="25"/>
                <w:szCs w:val="25"/>
                <w:vertAlign w:val="superscript"/>
              </w:rPr>
              <w:t>*</w:t>
            </w:r>
          </w:p>
        </w:tc>
        <w:tc>
          <w:tcPr>
            <w:tcW w:w="641" w:type="dxa"/>
          </w:tcPr>
          <w:p w:rsidR="00A659F3" w:rsidRDefault="0023642F">
            <w:pPr>
              <w:pBdr>
                <w:top w:val="nil"/>
                <w:left w:val="nil"/>
                <w:bottom w:val="nil"/>
                <w:right w:val="nil"/>
                <w:between w:val="nil"/>
              </w:pBdr>
              <w:spacing w:before="39"/>
              <w:ind w:left="103"/>
              <w:rPr>
                <w:color w:val="000000"/>
              </w:rPr>
            </w:pPr>
            <w:r>
              <w:rPr>
                <w:color w:val="000000"/>
              </w:rPr>
              <w:t>2021</w:t>
            </w:r>
          </w:p>
        </w:tc>
        <w:tc>
          <w:tcPr>
            <w:tcW w:w="655" w:type="dxa"/>
          </w:tcPr>
          <w:p w:rsidR="00A659F3" w:rsidRDefault="0023642F">
            <w:pPr>
              <w:pBdr>
                <w:top w:val="nil"/>
                <w:left w:val="nil"/>
                <w:bottom w:val="nil"/>
                <w:right w:val="nil"/>
                <w:between w:val="nil"/>
              </w:pBdr>
              <w:spacing w:before="39"/>
              <w:ind w:left="104"/>
              <w:rPr>
                <w:color w:val="000000"/>
              </w:rPr>
            </w:pPr>
            <w:r>
              <w:rPr>
                <w:color w:val="000000"/>
              </w:rPr>
              <w:t>2022</w:t>
            </w:r>
          </w:p>
        </w:tc>
        <w:tc>
          <w:tcPr>
            <w:tcW w:w="641" w:type="dxa"/>
          </w:tcPr>
          <w:p w:rsidR="00A659F3" w:rsidRDefault="0023642F">
            <w:pPr>
              <w:pBdr>
                <w:top w:val="nil"/>
                <w:left w:val="nil"/>
                <w:bottom w:val="nil"/>
                <w:right w:val="nil"/>
                <w:between w:val="nil"/>
              </w:pBdr>
              <w:spacing w:before="39"/>
              <w:ind w:left="104"/>
              <w:rPr>
                <w:color w:val="000000"/>
              </w:rPr>
            </w:pPr>
            <w:r>
              <w:rPr>
                <w:color w:val="000000"/>
              </w:rPr>
              <w:t>2023</w:t>
            </w:r>
          </w:p>
        </w:tc>
        <w:tc>
          <w:tcPr>
            <w:tcW w:w="655" w:type="dxa"/>
          </w:tcPr>
          <w:p w:rsidR="00A659F3" w:rsidRDefault="0023642F">
            <w:pPr>
              <w:pBdr>
                <w:top w:val="nil"/>
                <w:left w:val="nil"/>
                <w:bottom w:val="nil"/>
                <w:right w:val="nil"/>
                <w:between w:val="nil"/>
              </w:pBdr>
              <w:spacing w:before="39"/>
              <w:ind w:left="105"/>
              <w:rPr>
                <w:color w:val="000000"/>
              </w:rPr>
            </w:pPr>
            <w:r>
              <w:rPr>
                <w:color w:val="000000"/>
              </w:rPr>
              <w:t>2024</w:t>
            </w:r>
          </w:p>
        </w:tc>
        <w:tc>
          <w:tcPr>
            <w:tcW w:w="641" w:type="dxa"/>
          </w:tcPr>
          <w:p w:rsidR="00A659F3" w:rsidRDefault="0023642F">
            <w:pPr>
              <w:pBdr>
                <w:top w:val="nil"/>
                <w:left w:val="nil"/>
                <w:bottom w:val="nil"/>
                <w:right w:val="nil"/>
                <w:between w:val="nil"/>
              </w:pBdr>
              <w:spacing w:before="39"/>
              <w:ind w:left="105"/>
              <w:rPr>
                <w:color w:val="000000"/>
              </w:rPr>
            </w:pPr>
            <w:r>
              <w:rPr>
                <w:color w:val="000000"/>
              </w:rPr>
              <w:t>2025</w:t>
            </w:r>
          </w:p>
        </w:tc>
        <w:tc>
          <w:tcPr>
            <w:tcW w:w="3221" w:type="dxa"/>
          </w:tcPr>
          <w:p w:rsidR="00A659F3" w:rsidRDefault="0023642F">
            <w:pPr>
              <w:pBdr>
                <w:top w:val="nil"/>
                <w:left w:val="nil"/>
                <w:bottom w:val="nil"/>
                <w:right w:val="nil"/>
                <w:between w:val="nil"/>
              </w:pBdr>
              <w:spacing w:before="39"/>
              <w:ind w:left="1367" w:right="1358"/>
              <w:jc w:val="center"/>
              <w:rPr>
                <w:color w:val="000000"/>
              </w:rPr>
            </w:pPr>
            <w:r>
              <w:rPr>
                <w:color w:val="000000"/>
              </w:rPr>
              <w:t>2026</w:t>
            </w:r>
          </w:p>
        </w:tc>
        <w:tc>
          <w:tcPr>
            <w:tcW w:w="3207" w:type="dxa"/>
          </w:tcPr>
          <w:p w:rsidR="00A659F3" w:rsidRDefault="0023642F">
            <w:pPr>
              <w:pBdr>
                <w:top w:val="nil"/>
                <w:left w:val="nil"/>
                <w:bottom w:val="nil"/>
                <w:right w:val="nil"/>
                <w:between w:val="nil"/>
              </w:pBdr>
              <w:spacing w:before="39"/>
              <w:ind w:left="1367" w:right="1344"/>
              <w:jc w:val="center"/>
              <w:rPr>
                <w:color w:val="000000"/>
              </w:rPr>
            </w:pPr>
            <w:r>
              <w:rPr>
                <w:color w:val="000000"/>
              </w:rPr>
              <w:t>2027</w:t>
            </w:r>
          </w:p>
        </w:tc>
        <w:tc>
          <w:tcPr>
            <w:tcW w:w="668" w:type="dxa"/>
          </w:tcPr>
          <w:p w:rsidR="00A659F3" w:rsidRDefault="0023642F">
            <w:pPr>
              <w:pBdr>
                <w:top w:val="nil"/>
                <w:left w:val="nil"/>
                <w:bottom w:val="nil"/>
                <w:right w:val="nil"/>
                <w:between w:val="nil"/>
              </w:pBdr>
              <w:spacing w:before="39"/>
              <w:ind w:left="107"/>
              <w:rPr>
                <w:color w:val="000000"/>
              </w:rPr>
            </w:pPr>
            <w:r>
              <w:rPr>
                <w:color w:val="000000"/>
              </w:rPr>
              <w:t>Total</w:t>
            </w:r>
          </w:p>
        </w:tc>
      </w:tr>
      <w:tr w:rsidR="00A659F3">
        <w:trPr>
          <w:trHeight w:val="599"/>
          <w:jc w:val="center"/>
        </w:trPr>
        <w:tc>
          <w:tcPr>
            <w:tcW w:w="764" w:type="dxa"/>
            <w:vMerge w:val="restart"/>
          </w:tcPr>
          <w:p w:rsidR="00A659F3" w:rsidRDefault="0023642F">
            <w:pPr>
              <w:pBdr>
                <w:top w:val="nil"/>
                <w:left w:val="nil"/>
                <w:bottom w:val="nil"/>
                <w:right w:val="nil"/>
                <w:between w:val="nil"/>
              </w:pBdr>
              <w:spacing w:before="26"/>
              <w:ind w:left="101"/>
              <w:rPr>
                <w:color w:val="000000"/>
              </w:rPr>
            </w:pPr>
            <w:r>
              <w:rPr>
                <w:color w:val="000000"/>
              </w:rPr>
              <w:t>FEDR</w:t>
            </w:r>
          </w:p>
        </w:tc>
        <w:tc>
          <w:tcPr>
            <w:tcW w:w="1255" w:type="dxa"/>
          </w:tcPr>
          <w:p w:rsidR="00A659F3" w:rsidRDefault="0023642F">
            <w:pPr>
              <w:pBdr>
                <w:top w:val="nil"/>
                <w:left w:val="nil"/>
                <w:bottom w:val="nil"/>
                <w:right w:val="nil"/>
                <w:between w:val="nil"/>
              </w:pBdr>
              <w:spacing w:before="26" w:line="246" w:lineRule="auto"/>
              <w:ind w:left="102" w:right="294"/>
              <w:rPr>
                <w:color w:val="000000"/>
              </w:rPr>
            </w:pPr>
            <w:r>
              <w:rPr>
                <w:color w:val="000000"/>
              </w:rPr>
              <w:t>Mai dezvoltate</w:t>
            </w:r>
          </w:p>
        </w:tc>
        <w:tc>
          <w:tcPr>
            <w:tcW w:w="1105" w:type="dxa"/>
            <w:vMerge w:val="restart"/>
          </w:tcPr>
          <w:p w:rsidR="00A659F3" w:rsidRDefault="0023642F">
            <w:pPr>
              <w:pBdr>
                <w:top w:val="nil"/>
                <w:left w:val="nil"/>
                <w:bottom w:val="nil"/>
                <w:right w:val="nil"/>
                <w:between w:val="nil"/>
              </w:pBdr>
              <w:spacing w:before="26" w:line="246" w:lineRule="auto"/>
              <w:ind w:left="103" w:right="127"/>
              <w:rPr>
                <w:color w:val="000000"/>
              </w:rPr>
            </w:pPr>
            <w:r>
              <w:rPr>
                <w:color w:val="000000"/>
              </w:rPr>
              <w:t>Prioritatea FTJ 1</w:t>
            </w: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07"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764" w:type="dxa"/>
            <w:vMerge/>
          </w:tcPr>
          <w:p w:rsidR="00A659F3" w:rsidRDefault="00A659F3">
            <w:pPr>
              <w:pBdr>
                <w:top w:val="nil"/>
                <w:left w:val="nil"/>
                <w:bottom w:val="nil"/>
                <w:right w:val="nil"/>
                <w:between w:val="nil"/>
              </w:pBdr>
              <w:spacing w:line="276" w:lineRule="auto"/>
              <w:rPr>
                <w:color w:val="000000"/>
                <w:sz w:val="20"/>
                <w:szCs w:val="20"/>
              </w:rPr>
            </w:pPr>
          </w:p>
        </w:tc>
        <w:tc>
          <w:tcPr>
            <w:tcW w:w="1255" w:type="dxa"/>
          </w:tcPr>
          <w:p w:rsidR="00A659F3" w:rsidRDefault="0023642F">
            <w:pPr>
              <w:pBdr>
                <w:top w:val="nil"/>
                <w:left w:val="nil"/>
                <w:bottom w:val="nil"/>
                <w:right w:val="nil"/>
                <w:between w:val="nil"/>
              </w:pBdr>
              <w:spacing w:before="39"/>
              <w:ind w:left="102"/>
              <w:rPr>
                <w:color w:val="000000"/>
              </w:rPr>
            </w:pPr>
            <w:r>
              <w:rPr>
                <w:color w:val="000000"/>
              </w:rPr>
              <w:t>De tranziție</w:t>
            </w:r>
          </w:p>
        </w:tc>
        <w:tc>
          <w:tcPr>
            <w:tcW w:w="1105" w:type="dxa"/>
            <w:vMerge/>
          </w:tcPr>
          <w:p w:rsidR="00A659F3" w:rsidRDefault="00A659F3">
            <w:pPr>
              <w:pBdr>
                <w:top w:val="nil"/>
                <w:left w:val="nil"/>
                <w:bottom w:val="nil"/>
                <w:right w:val="nil"/>
                <w:between w:val="nil"/>
              </w:pBdr>
              <w:spacing w:line="276" w:lineRule="auto"/>
              <w:rPr>
                <w:color w:val="00000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07"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764" w:type="dxa"/>
            <w:vMerge/>
          </w:tcPr>
          <w:p w:rsidR="00A659F3" w:rsidRDefault="00A659F3">
            <w:pPr>
              <w:pBdr>
                <w:top w:val="nil"/>
                <w:left w:val="nil"/>
                <w:bottom w:val="nil"/>
                <w:right w:val="nil"/>
                <w:between w:val="nil"/>
              </w:pBdr>
              <w:spacing w:line="276" w:lineRule="auto"/>
              <w:rPr>
                <w:color w:val="000000"/>
                <w:sz w:val="20"/>
                <w:szCs w:val="20"/>
              </w:rPr>
            </w:pPr>
          </w:p>
        </w:tc>
        <w:tc>
          <w:tcPr>
            <w:tcW w:w="1255" w:type="dxa"/>
          </w:tcPr>
          <w:p w:rsidR="00A659F3" w:rsidRDefault="0023642F">
            <w:pPr>
              <w:pBdr>
                <w:top w:val="nil"/>
                <w:left w:val="nil"/>
                <w:bottom w:val="nil"/>
                <w:right w:val="nil"/>
                <w:between w:val="nil"/>
              </w:pBdr>
              <w:spacing w:before="39" w:line="249" w:lineRule="auto"/>
              <w:ind w:left="102"/>
              <w:rPr>
                <w:color w:val="000000"/>
              </w:rPr>
            </w:pPr>
            <w:r>
              <w:rPr>
                <w:color w:val="000000"/>
              </w:rPr>
              <w:t>Mai puțin</w:t>
            </w:r>
          </w:p>
          <w:p w:rsidR="00A659F3" w:rsidRDefault="0023642F">
            <w:pPr>
              <w:pBdr>
                <w:top w:val="nil"/>
                <w:left w:val="nil"/>
                <w:bottom w:val="nil"/>
                <w:right w:val="nil"/>
                <w:between w:val="nil"/>
              </w:pBdr>
              <w:spacing w:line="249" w:lineRule="auto"/>
              <w:ind w:left="102"/>
              <w:rPr>
                <w:color w:val="000000"/>
              </w:rPr>
            </w:pPr>
            <w:r>
              <w:rPr>
                <w:color w:val="000000"/>
              </w:rPr>
              <w:t>dezvoltate</w:t>
            </w:r>
          </w:p>
        </w:tc>
        <w:tc>
          <w:tcPr>
            <w:tcW w:w="1105" w:type="dxa"/>
            <w:vMerge/>
          </w:tcPr>
          <w:p w:rsidR="00A659F3" w:rsidRDefault="00A659F3">
            <w:pPr>
              <w:pBdr>
                <w:top w:val="nil"/>
                <w:left w:val="nil"/>
                <w:bottom w:val="nil"/>
                <w:right w:val="nil"/>
                <w:between w:val="nil"/>
              </w:pBdr>
              <w:spacing w:line="276" w:lineRule="auto"/>
              <w:rPr>
                <w:color w:val="00000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07"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764" w:type="dxa"/>
            <w:vMerge w:val="restart"/>
          </w:tcPr>
          <w:p w:rsidR="00A659F3" w:rsidRDefault="0023642F">
            <w:pPr>
              <w:pBdr>
                <w:top w:val="nil"/>
                <w:left w:val="nil"/>
                <w:bottom w:val="nil"/>
                <w:right w:val="nil"/>
                <w:between w:val="nil"/>
              </w:pBdr>
              <w:spacing w:before="26"/>
              <w:ind w:left="101"/>
              <w:rPr>
                <w:color w:val="000000"/>
              </w:rPr>
            </w:pPr>
            <w:r>
              <w:rPr>
                <w:color w:val="000000"/>
              </w:rPr>
              <w:t>FSE+</w:t>
            </w:r>
          </w:p>
        </w:tc>
        <w:tc>
          <w:tcPr>
            <w:tcW w:w="1255" w:type="dxa"/>
          </w:tcPr>
          <w:p w:rsidR="00A659F3" w:rsidRDefault="0023642F">
            <w:pPr>
              <w:pBdr>
                <w:top w:val="nil"/>
                <w:left w:val="nil"/>
                <w:bottom w:val="nil"/>
                <w:right w:val="nil"/>
                <w:between w:val="nil"/>
              </w:pBdr>
              <w:spacing w:before="26" w:line="246" w:lineRule="auto"/>
              <w:ind w:left="102" w:right="294"/>
              <w:rPr>
                <w:color w:val="000000"/>
              </w:rPr>
            </w:pPr>
            <w:r>
              <w:rPr>
                <w:color w:val="000000"/>
              </w:rPr>
              <w:t>Mai dezvoltate</w:t>
            </w:r>
          </w:p>
        </w:tc>
        <w:tc>
          <w:tcPr>
            <w:tcW w:w="1105" w:type="dxa"/>
            <w:vMerge w:val="restart"/>
          </w:tcPr>
          <w:p w:rsidR="00A659F3" w:rsidRDefault="0023642F">
            <w:pPr>
              <w:pBdr>
                <w:top w:val="nil"/>
                <w:left w:val="nil"/>
                <w:bottom w:val="nil"/>
                <w:right w:val="nil"/>
                <w:between w:val="nil"/>
              </w:pBdr>
              <w:spacing w:before="26" w:line="246" w:lineRule="auto"/>
              <w:ind w:left="103" w:right="127"/>
              <w:rPr>
                <w:color w:val="000000"/>
              </w:rPr>
            </w:pPr>
            <w:r>
              <w:rPr>
                <w:color w:val="000000"/>
              </w:rPr>
              <w:t>Prioritatea FTJ 2</w:t>
            </w: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07"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764" w:type="dxa"/>
            <w:vMerge/>
          </w:tcPr>
          <w:p w:rsidR="00A659F3" w:rsidRDefault="00A659F3">
            <w:pPr>
              <w:pBdr>
                <w:top w:val="nil"/>
                <w:left w:val="nil"/>
                <w:bottom w:val="nil"/>
                <w:right w:val="nil"/>
                <w:between w:val="nil"/>
              </w:pBdr>
              <w:spacing w:line="276" w:lineRule="auto"/>
              <w:rPr>
                <w:color w:val="000000"/>
                <w:sz w:val="20"/>
                <w:szCs w:val="20"/>
              </w:rPr>
            </w:pPr>
          </w:p>
        </w:tc>
        <w:tc>
          <w:tcPr>
            <w:tcW w:w="1255" w:type="dxa"/>
          </w:tcPr>
          <w:p w:rsidR="00A659F3" w:rsidRDefault="0023642F">
            <w:pPr>
              <w:pBdr>
                <w:top w:val="nil"/>
                <w:left w:val="nil"/>
                <w:bottom w:val="nil"/>
                <w:right w:val="nil"/>
                <w:between w:val="nil"/>
              </w:pBdr>
              <w:spacing w:before="39"/>
              <w:ind w:left="102"/>
              <w:rPr>
                <w:color w:val="000000"/>
              </w:rPr>
            </w:pPr>
            <w:r>
              <w:rPr>
                <w:color w:val="000000"/>
              </w:rPr>
              <w:t>De tranziție</w:t>
            </w:r>
          </w:p>
        </w:tc>
        <w:tc>
          <w:tcPr>
            <w:tcW w:w="1105" w:type="dxa"/>
            <w:vMerge/>
          </w:tcPr>
          <w:p w:rsidR="00A659F3" w:rsidRDefault="00A659F3">
            <w:pPr>
              <w:pBdr>
                <w:top w:val="nil"/>
                <w:left w:val="nil"/>
                <w:bottom w:val="nil"/>
                <w:right w:val="nil"/>
                <w:between w:val="nil"/>
              </w:pBdr>
              <w:spacing w:line="276" w:lineRule="auto"/>
              <w:rPr>
                <w:color w:val="00000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07"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764" w:type="dxa"/>
            <w:vMerge/>
          </w:tcPr>
          <w:p w:rsidR="00A659F3" w:rsidRDefault="00A659F3">
            <w:pPr>
              <w:pBdr>
                <w:top w:val="nil"/>
                <w:left w:val="nil"/>
                <w:bottom w:val="nil"/>
                <w:right w:val="nil"/>
                <w:between w:val="nil"/>
              </w:pBdr>
              <w:spacing w:line="276" w:lineRule="auto"/>
              <w:rPr>
                <w:color w:val="000000"/>
                <w:sz w:val="20"/>
                <w:szCs w:val="20"/>
              </w:rPr>
            </w:pPr>
          </w:p>
        </w:tc>
        <w:tc>
          <w:tcPr>
            <w:tcW w:w="1255" w:type="dxa"/>
          </w:tcPr>
          <w:p w:rsidR="00A659F3" w:rsidRDefault="0023642F">
            <w:pPr>
              <w:pBdr>
                <w:top w:val="nil"/>
                <w:left w:val="nil"/>
                <w:bottom w:val="nil"/>
                <w:right w:val="nil"/>
                <w:between w:val="nil"/>
              </w:pBdr>
              <w:spacing w:before="39" w:line="249" w:lineRule="auto"/>
              <w:ind w:left="102"/>
              <w:rPr>
                <w:color w:val="000000"/>
              </w:rPr>
            </w:pPr>
            <w:r>
              <w:rPr>
                <w:color w:val="000000"/>
              </w:rPr>
              <w:t>Mai puțin</w:t>
            </w:r>
          </w:p>
          <w:p w:rsidR="00A659F3" w:rsidRDefault="0023642F">
            <w:pPr>
              <w:pBdr>
                <w:top w:val="nil"/>
                <w:left w:val="nil"/>
                <w:bottom w:val="nil"/>
                <w:right w:val="nil"/>
                <w:between w:val="nil"/>
              </w:pBdr>
              <w:spacing w:line="249" w:lineRule="auto"/>
              <w:ind w:left="102"/>
              <w:rPr>
                <w:color w:val="000000"/>
              </w:rPr>
            </w:pPr>
            <w:r>
              <w:rPr>
                <w:color w:val="000000"/>
              </w:rPr>
              <w:t>dezvoltate</w:t>
            </w:r>
          </w:p>
        </w:tc>
        <w:tc>
          <w:tcPr>
            <w:tcW w:w="1105" w:type="dxa"/>
            <w:vMerge/>
          </w:tcPr>
          <w:p w:rsidR="00A659F3" w:rsidRDefault="00A659F3">
            <w:pPr>
              <w:pBdr>
                <w:top w:val="nil"/>
                <w:left w:val="nil"/>
                <w:bottom w:val="nil"/>
                <w:right w:val="nil"/>
                <w:between w:val="nil"/>
              </w:pBdr>
              <w:spacing w:line="276" w:lineRule="auto"/>
              <w:rPr>
                <w:color w:val="00000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3221" w:type="dxa"/>
          </w:tcPr>
          <w:p w:rsidR="00A659F3" w:rsidRDefault="00A659F3">
            <w:pPr>
              <w:pBdr>
                <w:top w:val="nil"/>
                <w:left w:val="nil"/>
                <w:bottom w:val="nil"/>
                <w:right w:val="nil"/>
                <w:between w:val="nil"/>
              </w:pBdr>
              <w:rPr>
                <w:color w:val="000000"/>
                <w:sz w:val="20"/>
                <w:szCs w:val="20"/>
              </w:rPr>
            </w:pPr>
          </w:p>
        </w:tc>
        <w:tc>
          <w:tcPr>
            <w:tcW w:w="3207" w:type="dxa"/>
          </w:tcPr>
          <w:p w:rsidR="00A659F3" w:rsidRDefault="00A659F3">
            <w:pPr>
              <w:pBdr>
                <w:top w:val="nil"/>
                <w:left w:val="nil"/>
                <w:bottom w:val="nil"/>
                <w:right w:val="nil"/>
                <w:between w:val="nil"/>
              </w:pBdr>
              <w:rPr>
                <w:color w:val="000000"/>
                <w:sz w:val="20"/>
                <w:szCs w:val="20"/>
              </w:rPr>
            </w:pPr>
          </w:p>
        </w:tc>
        <w:tc>
          <w:tcPr>
            <w:tcW w:w="668"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0"/>
          <w:numId w:val="8"/>
        </w:numPr>
        <w:pBdr>
          <w:top w:val="nil"/>
          <w:left w:val="nil"/>
          <w:bottom w:val="nil"/>
          <w:right w:val="nil"/>
          <w:between w:val="nil"/>
        </w:pBdr>
        <w:tabs>
          <w:tab w:val="left" w:pos="995"/>
          <w:tab w:val="left" w:pos="996"/>
        </w:tabs>
        <w:spacing w:before="90"/>
        <w:ind w:left="995"/>
        <w:rPr>
          <w:color w:val="000000"/>
        </w:rPr>
        <w:sectPr w:rsidR="00A659F3">
          <w:pgSz w:w="16840" w:h="11910" w:orient="landscape"/>
          <w:pgMar w:top="840" w:right="1700" w:bottom="280" w:left="1060" w:header="708" w:footer="708" w:gutter="0"/>
          <w:cols w:space="708"/>
        </w:sectPr>
      </w:pPr>
      <w:r>
        <w:rPr>
          <w:color w:val="000000"/>
        </w:rPr>
        <w:t>Resursele FTJ se completează cu resursele FEDR sau FSE+ din categoria de regiuni în care se află teritoriul respectiv.</w:t>
      </w:r>
    </w:p>
    <w:p w:rsidR="00A659F3" w:rsidRDefault="00A659F3">
      <w:pPr>
        <w:spacing w:before="8"/>
        <w:rPr>
          <w:sz w:val="20"/>
          <w:szCs w:val="20"/>
        </w:rPr>
      </w:pPr>
    </w:p>
    <w:p w:rsidR="00A659F3" w:rsidRDefault="0023642F">
      <w:pPr>
        <w:ind w:left="600"/>
      </w:pPr>
      <w:r>
        <w:t>Tabelul 18D: Transfer de resurse FEDR și FSE+ de la alt(e) program(e) către Fondul pentru o tranziție  justă (FTJ) în cadrul acestui program</w:t>
      </w:r>
    </w:p>
    <w:p w:rsidR="00A659F3" w:rsidRDefault="00A659F3"/>
    <w:tbl>
      <w:tblPr>
        <w:tblStyle w:val="affffffffffffd"/>
        <w:tblW w:w="134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29"/>
        <w:gridCol w:w="3167"/>
        <w:gridCol w:w="4382"/>
        <w:gridCol w:w="4382"/>
      </w:tblGrid>
      <w:tr w:rsidR="00A659F3">
        <w:trPr>
          <w:trHeight w:val="599"/>
          <w:jc w:val="center"/>
        </w:trPr>
        <w:tc>
          <w:tcPr>
            <w:tcW w:w="4696" w:type="dxa"/>
            <w:gridSpan w:val="2"/>
            <w:vMerge w:val="restart"/>
          </w:tcPr>
          <w:p w:rsidR="00A659F3" w:rsidRDefault="00A659F3">
            <w:pPr>
              <w:pBdr>
                <w:top w:val="nil"/>
                <w:left w:val="nil"/>
                <w:bottom w:val="nil"/>
                <w:right w:val="nil"/>
                <w:between w:val="nil"/>
              </w:pBdr>
              <w:rPr>
                <w:color w:val="000000"/>
                <w:sz w:val="20"/>
                <w:szCs w:val="20"/>
              </w:rPr>
            </w:pPr>
          </w:p>
        </w:tc>
        <w:tc>
          <w:tcPr>
            <w:tcW w:w="8764" w:type="dxa"/>
            <w:gridSpan w:val="2"/>
          </w:tcPr>
          <w:p w:rsidR="00A659F3" w:rsidRDefault="0023642F">
            <w:pPr>
              <w:pBdr>
                <w:top w:val="nil"/>
                <w:left w:val="nil"/>
                <w:bottom w:val="nil"/>
                <w:right w:val="nil"/>
                <w:between w:val="nil"/>
              </w:pBdr>
              <w:spacing w:before="35" w:line="254" w:lineRule="auto"/>
              <w:ind w:left="101"/>
              <w:rPr>
                <w:color w:val="000000"/>
              </w:rPr>
            </w:pPr>
            <w:r>
              <w:rPr>
                <w:color w:val="000000"/>
              </w:rPr>
              <w:t>Sprijin complementar pentru FTJ în cadrul acestui program</w:t>
            </w:r>
            <w:r>
              <w:rPr>
                <w:b/>
                <w:color w:val="000000"/>
                <w:sz w:val="25"/>
                <w:szCs w:val="25"/>
                <w:vertAlign w:val="superscript"/>
              </w:rPr>
              <w:t xml:space="preserve">* </w:t>
            </w:r>
            <w:r>
              <w:rPr>
                <w:color w:val="000000"/>
              </w:rPr>
              <w:t>pentru teritoriul situat</w:t>
            </w:r>
            <w:r>
              <w:rPr>
                <w:b/>
                <w:color w:val="000000"/>
                <w:sz w:val="25"/>
                <w:szCs w:val="25"/>
                <w:vertAlign w:val="superscript"/>
              </w:rPr>
              <w:t xml:space="preserve">*** </w:t>
            </w:r>
            <w:r>
              <w:rPr>
                <w:color w:val="000000"/>
              </w:rPr>
              <w:t>într-o</w:t>
            </w:r>
          </w:p>
          <w:p w:rsidR="00A659F3" w:rsidRDefault="0023642F">
            <w:pPr>
              <w:pBdr>
                <w:top w:val="nil"/>
                <w:left w:val="nil"/>
                <w:bottom w:val="nil"/>
                <w:right w:val="nil"/>
                <w:between w:val="nil"/>
              </w:pBdr>
              <w:spacing w:line="249" w:lineRule="auto"/>
              <w:ind w:left="101"/>
              <w:rPr>
                <w:color w:val="000000"/>
              </w:rPr>
            </w:pPr>
            <w:r>
              <w:rPr>
                <w:color w:val="000000"/>
              </w:rPr>
              <w:t>anumită categorie de regiuni (pe priorități):</w:t>
            </w:r>
          </w:p>
        </w:tc>
      </w:tr>
      <w:tr w:rsidR="00A659F3">
        <w:trPr>
          <w:trHeight w:val="380"/>
          <w:jc w:val="center"/>
        </w:trPr>
        <w:tc>
          <w:tcPr>
            <w:tcW w:w="4696" w:type="dxa"/>
            <w:gridSpan w:val="2"/>
            <w:vMerge/>
          </w:tcPr>
          <w:p w:rsidR="00A659F3" w:rsidRDefault="00A659F3">
            <w:pPr>
              <w:pBdr>
                <w:top w:val="nil"/>
                <w:left w:val="nil"/>
                <w:bottom w:val="nil"/>
                <w:right w:val="nil"/>
                <w:between w:val="nil"/>
              </w:pBdr>
              <w:spacing w:line="276" w:lineRule="auto"/>
              <w:rPr>
                <w:color w:val="000000"/>
              </w:rPr>
            </w:pPr>
          </w:p>
        </w:tc>
        <w:tc>
          <w:tcPr>
            <w:tcW w:w="4382" w:type="dxa"/>
          </w:tcPr>
          <w:p w:rsidR="00A659F3" w:rsidRDefault="0023642F">
            <w:pPr>
              <w:pBdr>
                <w:top w:val="nil"/>
                <w:left w:val="nil"/>
                <w:bottom w:val="nil"/>
                <w:right w:val="nil"/>
                <w:between w:val="nil"/>
              </w:pBdr>
              <w:spacing w:before="39"/>
              <w:ind w:left="101"/>
              <w:rPr>
                <w:color w:val="000000"/>
              </w:rPr>
            </w:pPr>
            <w:r>
              <w:rPr>
                <w:color w:val="000000"/>
              </w:rPr>
              <w:t>Prioritate FTJ</w:t>
            </w:r>
          </w:p>
        </w:tc>
        <w:tc>
          <w:tcPr>
            <w:tcW w:w="4382" w:type="dxa"/>
          </w:tcPr>
          <w:p w:rsidR="00A659F3" w:rsidRDefault="0023642F">
            <w:pPr>
              <w:pBdr>
                <w:top w:val="nil"/>
                <w:left w:val="nil"/>
                <w:bottom w:val="nil"/>
                <w:right w:val="nil"/>
                <w:between w:val="nil"/>
              </w:pBdr>
              <w:spacing w:before="39"/>
              <w:ind w:left="87"/>
              <w:rPr>
                <w:color w:val="000000"/>
              </w:rPr>
            </w:pPr>
            <w:r>
              <w:rPr>
                <w:color w:val="000000"/>
              </w:rPr>
              <w:t>Cuantum</w:t>
            </w:r>
          </w:p>
        </w:tc>
      </w:tr>
      <w:tr w:rsidR="00A659F3">
        <w:trPr>
          <w:trHeight w:val="612"/>
          <w:jc w:val="center"/>
        </w:trPr>
        <w:tc>
          <w:tcPr>
            <w:tcW w:w="4696" w:type="dxa"/>
            <w:gridSpan w:val="2"/>
          </w:tcPr>
          <w:p w:rsidR="00A659F3" w:rsidRDefault="0023642F">
            <w:pPr>
              <w:pBdr>
                <w:top w:val="nil"/>
                <w:left w:val="nil"/>
                <w:bottom w:val="nil"/>
                <w:right w:val="nil"/>
                <w:between w:val="nil"/>
              </w:pBdr>
              <w:spacing w:before="41" w:line="232" w:lineRule="auto"/>
              <w:ind w:left="101" w:right="109"/>
              <w:rPr>
                <w:color w:val="000000"/>
              </w:rPr>
            </w:pPr>
            <w:r>
              <w:rPr>
                <w:color w:val="000000"/>
              </w:rPr>
              <w:t>Transfer(uri) de la alt(e) program(e)</w:t>
            </w:r>
            <w:r>
              <w:rPr>
                <w:b/>
                <w:color w:val="000000"/>
                <w:sz w:val="25"/>
                <w:szCs w:val="25"/>
                <w:vertAlign w:val="superscript"/>
              </w:rPr>
              <w:t xml:space="preserve">** </w:t>
            </w:r>
            <w:r>
              <w:rPr>
                <w:color w:val="000000"/>
              </w:rPr>
              <w:t>pe categorii de regiuni</w:t>
            </w:r>
          </w:p>
        </w:tc>
        <w:tc>
          <w:tcPr>
            <w:tcW w:w="4382" w:type="dxa"/>
            <w:shd w:val="clear" w:color="auto" w:fill="D9D9D9"/>
          </w:tcPr>
          <w:p w:rsidR="00A659F3" w:rsidRDefault="00A659F3">
            <w:pPr>
              <w:pBdr>
                <w:top w:val="nil"/>
                <w:left w:val="nil"/>
                <w:bottom w:val="nil"/>
                <w:right w:val="nil"/>
                <w:between w:val="nil"/>
              </w:pBdr>
              <w:rPr>
                <w:color w:val="000000"/>
                <w:sz w:val="20"/>
                <w:szCs w:val="20"/>
              </w:rPr>
            </w:pPr>
          </w:p>
        </w:tc>
        <w:tc>
          <w:tcPr>
            <w:tcW w:w="4382" w:type="dxa"/>
            <w:shd w:val="clear" w:color="auto" w:fill="D9D9D9"/>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29" w:type="dxa"/>
            <w:vMerge w:val="restart"/>
          </w:tcPr>
          <w:p w:rsidR="00A659F3" w:rsidRDefault="0023642F">
            <w:pPr>
              <w:pBdr>
                <w:top w:val="nil"/>
                <w:left w:val="nil"/>
                <w:bottom w:val="nil"/>
                <w:right w:val="nil"/>
                <w:between w:val="nil"/>
              </w:pBdr>
              <w:spacing w:before="26"/>
              <w:ind w:left="101"/>
              <w:rPr>
                <w:color w:val="000000"/>
              </w:rPr>
            </w:pPr>
            <w:r>
              <w:rPr>
                <w:color w:val="000000"/>
              </w:rPr>
              <w:t>FEDR</w:t>
            </w:r>
          </w:p>
        </w:tc>
        <w:tc>
          <w:tcPr>
            <w:tcW w:w="3167" w:type="dxa"/>
          </w:tcPr>
          <w:p w:rsidR="00A659F3" w:rsidRDefault="0023642F">
            <w:pPr>
              <w:pBdr>
                <w:top w:val="nil"/>
                <w:left w:val="nil"/>
                <w:bottom w:val="nil"/>
                <w:right w:val="nil"/>
                <w:between w:val="nil"/>
              </w:pBdr>
              <w:spacing w:before="26"/>
              <w:ind w:left="101"/>
              <w:rPr>
                <w:color w:val="000000"/>
              </w:rPr>
            </w:pPr>
            <w:r>
              <w:rPr>
                <w:color w:val="000000"/>
              </w:rPr>
              <w:t>Mai dezvoltate</w:t>
            </w:r>
          </w:p>
        </w:tc>
        <w:tc>
          <w:tcPr>
            <w:tcW w:w="4382" w:type="dxa"/>
          </w:tcPr>
          <w:p w:rsidR="00A659F3" w:rsidRDefault="00A659F3">
            <w:pPr>
              <w:pBdr>
                <w:top w:val="nil"/>
                <w:left w:val="nil"/>
                <w:bottom w:val="nil"/>
                <w:right w:val="nil"/>
                <w:between w:val="nil"/>
              </w:pBdr>
              <w:rPr>
                <w:color w:val="000000"/>
                <w:sz w:val="20"/>
                <w:szCs w:val="20"/>
              </w:rPr>
            </w:pPr>
          </w:p>
        </w:tc>
        <w:tc>
          <w:tcPr>
            <w:tcW w:w="438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29" w:type="dxa"/>
            <w:vMerge/>
          </w:tcPr>
          <w:p w:rsidR="00A659F3" w:rsidRDefault="00A659F3">
            <w:pPr>
              <w:pBdr>
                <w:top w:val="nil"/>
                <w:left w:val="nil"/>
                <w:bottom w:val="nil"/>
                <w:right w:val="nil"/>
                <w:between w:val="nil"/>
              </w:pBdr>
              <w:spacing w:line="276" w:lineRule="auto"/>
              <w:rPr>
                <w:color w:val="000000"/>
                <w:sz w:val="20"/>
                <w:szCs w:val="20"/>
              </w:rPr>
            </w:pPr>
          </w:p>
        </w:tc>
        <w:tc>
          <w:tcPr>
            <w:tcW w:w="3167"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4382" w:type="dxa"/>
          </w:tcPr>
          <w:p w:rsidR="00A659F3" w:rsidRDefault="00A659F3">
            <w:pPr>
              <w:pBdr>
                <w:top w:val="nil"/>
                <w:left w:val="nil"/>
                <w:bottom w:val="nil"/>
                <w:right w:val="nil"/>
                <w:between w:val="nil"/>
              </w:pBdr>
              <w:rPr>
                <w:color w:val="000000"/>
                <w:sz w:val="20"/>
                <w:szCs w:val="20"/>
              </w:rPr>
            </w:pPr>
          </w:p>
        </w:tc>
        <w:tc>
          <w:tcPr>
            <w:tcW w:w="438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29" w:type="dxa"/>
            <w:vMerge/>
          </w:tcPr>
          <w:p w:rsidR="00A659F3" w:rsidRDefault="00A659F3">
            <w:pPr>
              <w:pBdr>
                <w:top w:val="nil"/>
                <w:left w:val="nil"/>
                <w:bottom w:val="nil"/>
                <w:right w:val="nil"/>
                <w:between w:val="nil"/>
              </w:pBdr>
              <w:spacing w:line="276" w:lineRule="auto"/>
              <w:rPr>
                <w:color w:val="000000"/>
                <w:sz w:val="20"/>
                <w:szCs w:val="20"/>
              </w:rPr>
            </w:pPr>
          </w:p>
        </w:tc>
        <w:tc>
          <w:tcPr>
            <w:tcW w:w="3167" w:type="dxa"/>
          </w:tcPr>
          <w:p w:rsidR="00A659F3" w:rsidRDefault="0023642F">
            <w:pPr>
              <w:pBdr>
                <w:top w:val="nil"/>
                <w:left w:val="nil"/>
                <w:bottom w:val="nil"/>
                <w:right w:val="nil"/>
                <w:between w:val="nil"/>
              </w:pBdr>
              <w:spacing w:before="39"/>
              <w:ind w:left="101"/>
              <w:rPr>
                <w:color w:val="000000"/>
              </w:rPr>
            </w:pPr>
            <w:r>
              <w:rPr>
                <w:color w:val="000000"/>
              </w:rPr>
              <w:t>Mai puțin dezvoltate</w:t>
            </w:r>
          </w:p>
        </w:tc>
        <w:tc>
          <w:tcPr>
            <w:tcW w:w="4382" w:type="dxa"/>
          </w:tcPr>
          <w:p w:rsidR="00A659F3" w:rsidRDefault="00A659F3">
            <w:pPr>
              <w:pBdr>
                <w:top w:val="nil"/>
                <w:left w:val="nil"/>
                <w:bottom w:val="nil"/>
                <w:right w:val="nil"/>
                <w:between w:val="nil"/>
              </w:pBdr>
              <w:rPr>
                <w:color w:val="000000"/>
                <w:sz w:val="20"/>
                <w:szCs w:val="20"/>
              </w:rPr>
            </w:pPr>
          </w:p>
        </w:tc>
        <w:tc>
          <w:tcPr>
            <w:tcW w:w="438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29" w:type="dxa"/>
            <w:vMerge w:val="restart"/>
          </w:tcPr>
          <w:p w:rsidR="00A659F3" w:rsidRDefault="0023642F">
            <w:pPr>
              <w:pBdr>
                <w:top w:val="nil"/>
                <w:left w:val="nil"/>
                <w:bottom w:val="nil"/>
                <w:right w:val="nil"/>
                <w:between w:val="nil"/>
              </w:pBdr>
              <w:spacing w:before="39"/>
              <w:ind w:left="101"/>
              <w:rPr>
                <w:color w:val="000000"/>
              </w:rPr>
            </w:pPr>
            <w:r>
              <w:rPr>
                <w:color w:val="000000"/>
              </w:rPr>
              <w:t>FSE+</w:t>
            </w:r>
          </w:p>
        </w:tc>
        <w:tc>
          <w:tcPr>
            <w:tcW w:w="3167" w:type="dxa"/>
          </w:tcPr>
          <w:p w:rsidR="00A659F3" w:rsidRDefault="0023642F">
            <w:pPr>
              <w:pBdr>
                <w:top w:val="nil"/>
                <w:left w:val="nil"/>
                <w:bottom w:val="nil"/>
                <w:right w:val="nil"/>
                <w:between w:val="nil"/>
              </w:pBdr>
              <w:spacing w:before="39"/>
              <w:ind w:left="101"/>
              <w:rPr>
                <w:color w:val="000000"/>
              </w:rPr>
            </w:pPr>
            <w:r>
              <w:rPr>
                <w:color w:val="000000"/>
              </w:rPr>
              <w:t>Mai dezvoltate</w:t>
            </w:r>
          </w:p>
        </w:tc>
        <w:tc>
          <w:tcPr>
            <w:tcW w:w="4382" w:type="dxa"/>
          </w:tcPr>
          <w:p w:rsidR="00A659F3" w:rsidRDefault="00A659F3">
            <w:pPr>
              <w:pBdr>
                <w:top w:val="nil"/>
                <w:left w:val="nil"/>
                <w:bottom w:val="nil"/>
                <w:right w:val="nil"/>
                <w:between w:val="nil"/>
              </w:pBdr>
              <w:rPr>
                <w:color w:val="000000"/>
                <w:sz w:val="20"/>
                <w:szCs w:val="20"/>
              </w:rPr>
            </w:pPr>
          </w:p>
        </w:tc>
        <w:tc>
          <w:tcPr>
            <w:tcW w:w="438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29" w:type="dxa"/>
            <w:vMerge/>
          </w:tcPr>
          <w:p w:rsidR="00A659F3" w:rsidRDefault="00A659F3">
            <w:pPr>
              <w:pBdr>
                <w:top w:val="nil"/>
                <w:left w:val="nil"/>
                <w:bottom w:val="nil"/>
                <w:right w:val="nil"/>
                <w:between w:val="nil"/>
              </w:pBdr>
              <w:spacing w:line="276" w:lineRule="auto"/>
              <w:rPr>
                <w:color w:val="000000"/>
                <w:sz w:val="20"/>
                <w:szCs w:val="20"/>
              </w:rPr>
            </w:pPr>
          </w:p>
        </w:tc>
        <w:tc>
          <w:tcPr>
            <w:tcW w:w="3167"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4382" w:type="dxa"/>
          </w:tcPr>
          <w:p w:rsidR="00A659F3" w:rsidRDefault="00A659F3">
            <w:pPr>
              <w:pBdr>
                <w:top w:val="nil"/>
                <w:left w:val="nil"/>
                <w:bottom w:val="nil"/>
                <w:right w:val="nil"/>
                <w:between w:val="nil"/>
              </w:pBdr>
              <w:rPr>
                <w:color w:val="000000"/>
                <w:sz w:val="20"/>
                <w:szCs w:val="20"/>
              </w:rPr>
            </w:pPr>
          </w:p>
        </w:tc>
        <w:tc>
          <w:tcPr>
            <w:tcW w:w="438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29" w:type="dxa"/>
            <w:vMerge/>
          </w:tcPr>
          <w:p w:rsidR="00A659F3" w:rsidRDefault="00A659F3">
            <w:pPr>
              <w:pBdr>
                <w:top w:val="nil"/>
                <w:left w:val="nil"/>
                <w:bottom w:val="nil"/>
                <w:right w:val="nil"/>
                <w:between w:val="nil"/>
              </w:pBdr>
              <w:spacing w:line="276" w:lineRule="auto"/>
              <w:rPr>
                <w:color w:val="000000"/>
                <w:sz w:val="20"/>
                <w:szCs w:val="20"/>
              </w:rPr>
            </w:pPr>
          </w:p>
        </w:tc>
        <w:tc>
          <w:tcPr>
            <w:tcW w:w="3167" w:type="dxa"/>
          </w:tcPr>
          <w:p w:rsidR="00A659F3" w:rsidRDefault="0023642F">
            <w:pPr>
              <w:pBdr>
                <w:top w:val="nil"/>
                <w:left w:val="nil"/>
                <w:bottom w:val="nil"/>
                <w:right w:val="nil"/>
                <w:between w:val="nil"/>
              </w:pBdr>
              <w:spacing w:before="39"/>
              <w:ind w:left="101"/>
              <w:rPr>
                <w:color w:val="000000"/>
              </w:rPr>
            </w:pPr>
            <w:r>
              <w:rPr>
                <w:color w:val="000000"/>
              </w:rPr>
              <w:t>Mai puțin dezvoltate</w:t>
            </w:r>
          </w:p>
        </w:tc>
        <w:tc>
          <w:tcPr>
            <w:tcW w:w="4382" w:type="dxa"/>
          </w:tcPr>
          <w:p w:rsidR="00A659F3" w:rsidRDefault="00A659F3">
            <w:pPr>
              <w:pBdr>
                <w:top w:val="nil"/>
                <w:left w:val="nil"/>
                <w:bottom w:val="nil"/>
                <w:right w:val="nil"/>
                <w:between w:val="nil"/>
              </w:pBdr>
              <w:rPr>
                <w:color w:val="000000"/>
                <w:sz w:val="20"/>
                <w:szCs w:val="20"/>
              </w:rPr>
            </w:pPr>
          </w:p>
        </w:tc>
        <w:tc>
          <w:tcPr>
            <w:tcW w:w="438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4696" w:type="dxa"/>
            <w:gridSpan w:val="2"/>
          </w:tcPr>
          <w:p w:rsidR="00A659F3" w:rsidRDefault="0023642F">
            <w:pPr>
              <w:pBdr>
                <w:top w:val="nil"/>
                <w:left w:val="nil"/>
                <w:bottom w:val="nil"/>
                <w:right w:val="nil"/>
                <w:between w:val="nil"/>
              </w:pBdr>
              <w:spacing w:before="39"/>
              <w:ind w:left="101"/>
              <w:rPr>
                <w:color w:val="000000"/>
              </w:rPr>
            </w:pPr>
            <w:r>
              <w:rPr>
                <w:color w:val="000000"/>
              </w:rPr>
              <w:t>Total</w:t>
            </w:r>
          </w:p>
        </w:tc>
        <w:tc>
          <w:tcPr>
            <w:tcW w:w="4382" w:type="dxa"/>
            <w:shd w:val="clear" w:color="auto" w:fill="D9D9D9"/>
          </w:tcPr>
          <w:p w:rsidR="00A659F3" w:rsidRDefault="00A659F3">
            <w:pPr>
              <w:pBdr>
                <w:top w:val="nil"/>
                <w:left w:val="nil"/>
                <w:bottom w:val="nil"/>
                <w:right w:val="nil"/>
                <w:between w:val="nil"/>
              </w:pBdr>
              <w:rPr>
                <w:color w:val="000000"/>
                <w:sz w:val="20"/>
                <w:szCs w:val="20"/>
              </w:rPr>
            </w:pPr>
          </w:p>
        </w:tc>
        <w:tc>
          <w:tcPr>
            <w:tcW w:w="4382" w:type="dxa"/>
          </w:tcPr>
          <w:p w:rsidR="00A659F3" w:rsidRDefault="00A659F3">
            <w:pPr>
              <w:pBdr>
                <w:top w:val="nil"/>
                <w:left w:val="nil"/>
                <w:bottom w:val="nil"/>
                <w:right w:val="nil"/>
                <w:between w:val="nil"/>
              </w:pBdr>
              <w:rPr>
                <w:color w:val="000000"/>
                <w:sz w:val="20"/>
                <w:szCs w:val="20"/>
              </w:rPr>
            </w:pPr>
          </w:p>
        </w:tc>
      </w:tr>
    </w:tbl>
    <w:p w:rsidR="00A659F3" w:rsidRDefault="0023642F">
      <w:pPr>
        <w:tabs>
          <w:tab w:val="left" w:pos="1378"/>
        </w:tabs>
        <w:spacing w:line="233" w:lineRule="auto"/>
        <w:ind w:left="600"/>
      </w:pPr>
      <w:r>
        <w:rPr>
          <w:b/>
          <w:sz w:val="25"/>
          <w:szCs w:val="25"/>
          <w:vertAlign w:val="superscript"/>
        </w:rPr>
        <w:t>*</w:t>
      </w:r>
      <w:r>
        <w:rPr>
          <w:b/>
          <w:sz w:val="25"/>
          <w:szCs w:val="25"/>
          <w:vertAlign w:val="superscript"/>
        </w:rPr>
        <w:tab/>
      </w:r>
      <w:r>
        <w:t>Program cu alocare din FTJ, care primește sprijin complementar din FEDR și FSE+.</w:t>
      </w:r>
    </w:p>
    <w:p w:rsidR="00A659F3" w:rsidRDefault="0023642F">
      <w:pPr>
        <w:tabs>
          <w:tab w:val="left" w:pos="1378"/>
        </w:tabs>
        <w:spacing w:line="252" w:lineRule="auto"/>
        <w:ind w:left="600"/>
      </w:pPr>
      <w:r>
        <w:rPr>
          <w:b/>
          <w:sz w:val="25"/>
          <w:szCs w:val="25"/>
          <w:vertAlign w:val="superscript"/>
        </w:rPr>
        <w:t>**</w:t>
      </w:r>
      <w:r>
        <w:rPr>
          <w:b/>
          <w:sz w:val="25"/>
          <w:szCs w:val="25"/>
          <w:vertAlign w:val="superscript"/>
        </w:rPr>
        <w:tab/>
      </w:r>
      <w:r>
        <w:t>Program care furnizează sprijinul complementar din (sursa) FEDR și FSE+.</w:t>
      </w:r>
    </w:p>
    <w:p w:rsidR="00A659F3" w:rsidRDefault="0023642F">
      <w:pPr>
        <w:tabs>
          <w:tab w:val="left" w:pos="1378"/>
        </w:tabs>
        <w:spacing w:before="1"/>
        <w:ind w:left="600"/>
        <w:sectPr w:rsidR="00A659F3">
          <w:pgSz w:w="16840" w:h="11910" w:orient="landscape"/>
          <w:pgMar w:top="840" w:right="1700" w:bottom="280" w:left="1060" w:header="708" w:footer="708" w:gutter="0"/>
          <w:cols w:space="708"/>
        </w:sectPr>
      </w:pPr>
      <w:r>
        <w:rPr>
          <w:b/>
          <w:sz w:val="25"/>
          <w:szCs w:val="25"/>
          <w:vertAlign w:val="superscript"/>
        </w:rPr>
        <w:t>***</w:t>
      </w:r>
      <w:r>
        <w:rPr>
          <w:b/>
          <w:sz w:val="25"/>
          <w:szCs w:val="25"/>
          <w:vertAlign w:val="superscript"/>
        </w:rPr>
        <w:tab/>
      </w:r>
      <w:r>
        <w:t>Resursele FTJ se completează cu resursele FEDR sau FSE+ din categoria de regiuni în care se află teritoriul respectiv.</w:t>
      </w:r>
    </w:p>
    <w:p w:rsidR="00A659F3" w:rsidRDefault="0023642F">
      <w:pPr>
        <w:ind w:left="491"/>
        <w:rPr>
          <w:sz w:val="20"/>
          <w:szCs w:val="20"/>
        </w:rPr>
      </w:pPr>
      <w:r>
        <w:rPr>
          <w:noProof/>
          <w:sz w:val="20"/>
          <w:szCs w:val="20"/>
        </w:rPr>
        <w:lastRenderedPageBreak/>
        <mc:AlternateContent>
          <mc:Choice Requires="wps">
            <w:drawing>
              <wp:inline distT="0" distB="0" distL="0" distR="0">
                <wp:extent cx="617855" cy="163195"/>
                <wp:effectExtent l="0" t="0" r="0" b="0"/>
                <wp:docPr id="1489" name="Rectangle 1489"/>
                <wp:cNvGraphicFramePr/>
                <a:graphic xmlns:a="http://schemas.openxmlformats.org/drawingml/2006/main">
                  <a:graphicData uri="http://schemas.microsoft.com/office/word/2010/wordprocessingShape">
                    <wps:wsp>
                      <wps:cNvSpPr/>
                      <wps:spPr>
                        <a:xfrm>
                          <a:off x="5041835" y="3703165"/>
                          <a:ext cx="608330" cy="153670"/>
                        </a:xfrm>
                        <a:prstGeom prst="rect">
                          <a:avLst/>
                        </a:prstGeom>
                        <a:noFill/>
                        <a:ln>
                          <a:noFill/>
                        </a:ln>
                      </wps:spPr>
                      <wps:txbx>
                        <w:txbxContent>
                          <w:p w:rsidR="0023642F" w:rsidRDefault="0023642F">
                            <w:pPr>
                              <w:spacing w:line="241" w:lineRule="auto"/>
                              <w:textDirection w:val="btLr"/>
                            </w:pPr>
                          </w:p>
                        </w:txbxContent>
                      </wps:txbx>
                      <wps:bodyPr spcFirstLastPara="1" wrap="square" lIns="0" tIns="0" rIns="0" bIns="0" anchor="t" anchorCtr="0">
                        <a:noAutofit/>
                      </wps:bodyPr>
                    </wps:wsp>
                  </a:graphicData>
                </a:graphic>
              </wp:inline>
            </w:drawing>
          </mc:Choice>
          <mc:Fallback>
            <w:pict>
              <v:rect id="Rectangle 1489" o:spid="_x0000_s1030" style="width:48.6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" filled="f" stroked="f">
                <v:textbox inset="0,0,0,0">
                  <w:txbxContent>
                    <w:p w:rsidR="0023642F" w:rsidRDefault="0023642F">
                      <w:pPr>
                        <w:spacing w:line="241" w:lineRule="auto"/>
                        <w:textDirection w:val="btLr"/>
                      </w:pPr>
                    </w:p>
                  </w:txbxContent>
                </v:textbox>
                <w10:anchorlock/>
              </v:rect>
            </w:pict>
          </mc:Fallback>
        </mc:AlternateContent>
      </w:r>
    </w:p>
    <w:tbl>
      <w:tblPr>
        <w:tblStyle w:val="affffffffffffe"/>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trHeight w:val="572"/>
          <w:jc w:val="center"/>
        </w:trPr>
        <w:tc>
          <w:tcPr>
            <w:tcW w:w="14070" w:type="dxa"/>
          </w:tcPr>
          <w:p w:rsidR="00A659F3" w:rsidRDefault="0023642F">
            <w:pPr>
              <w:spacing w:line="242" w:lineRule="auto"/>
            </w:pPr>
            <w:r>
              <w:t xml:space="preserve">Câmp de text [3 000]Justificare pentru transferul complementar din FEDR și FSE+ pe baza tipurilor  de intervenț i planificate – articolul 22 alineatul (3) litera (d) punctul (ix) din RDC </w:t>
            </w:r>
          </w:p>
          <w:p w:rsidR="00A659F3" w:rsidRDefault="00A659F3">
            <w:pPr>
              <w:spacing w:line="239" w:lineRule="auto"/>
              <w:rPr>
                <w:sz w:val="29"/>
                <w:szCs w:val="29"/>
              </w:rPr>
            </w:pPr>
          </w:p>
        </w:tc>
      </w:tr>
    </w:tbl>
    <w:p w:rsidR="00A659F3" w:rsidRDefault="00A659F3">
      <w:pPr>
        <w:rPr>
          <w:sz w:val="29"/>
          <w:szCs w:val="29"/>
        </w:rPr>
      </w:pPr>
    </w:p>
    <w:p w:rsidR="00A659F3" w:rsidRDefault="0023642F">
      <w:pPr>
        <w:numPr>
          <w:ilvl w:val="1"/>
          <w:numId w:val="36"/>
        </w:numPr>
        <w:pBdr>
          <w:top w:val="nil"/>
          <w:left w:val="nil"/>
          <w:bottom w:val="nil"/>
          <w:right w:val="nil"/>
          <w:between w:val="nil"/>
        </w:pBdr>
        <w:tabs>
          <w:tab w:val="left" w:pos="1378"/>
          <w:tab w:val="left" w:pos="1379"/>
        </w:tabs>
        <w:spacing w:before="90"/>
        <w:ind w:left="1378"/>
        <w:rPr>
          <w:color w:val="000000"/>
        </w:rPr>
      </w:pPr>
      <w:r>
        <w:rPr>
          <w:color w:val="000000"/>
        </w:rPr>
        <w:t xml:space="preserve">Transferuri între categorii de regiuni, rezultate în urma evaluării la jumătatea perioadei </w:t>
      </w:r>
      <w:r>
        <w:rPr>
          <w:color w:val="366091"/>
        </w:rPr>
        <w:t>N/A</w:t>
      </w:r>
    </w:p>
    <w:p w:rsidR="00A659F3" w:rsidRDefault="00A659F3">
      <w:pPr>
        <w:spacing w:before="2"/>
        <w:rPr>
          <w:sz w:val="30"/>
          <w:szCs w:val="30"/>
        </w:rPr>
      </w:pPr>
    </w:p>
    <w:p w:rsidR="00A659F3" w:rsidRDefault="0023642F">
      <w:pPr>
        <w:ind w:left="600"/>
      </w:pPr>
      <w:r>
        <w:t>Tabelul 19A: Transferuri între categorii de regiuni, rezultate în urma evaluării la jumătatea perioadei, în cadrul programului (defalcare pe ani)</w:t>
      </w:r>
    </w:p>
    <w:p w:rsidR="00A659F3" w:rsidRDefault="00A659F3">
      <w:pPr>
        <w:spacing w:before="9" w:after="1"/>
        <w:rPr>
          <w:sz w:val="20"/>
          <w:szCs w:val="20"/>
        </w:rPr>
      </w:pPr>
    </w:p>
    <w:tbl>
      <w:tblPr>
        <w:tblStyle w:val="afffffffffffff"/>
        <w:tblW w:w="134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53"/>
        <w:gridCol w:w="2061"/>
        <w:gridCol w:w="2061"/>
        <w:gridCol w:w="2061"/>
        <w:gridCol w:w="2061"/>
        <w:gridCol w:w="2061"/>
      </w:tblGrid>
      <w:tr w:rsidR="00A659F3">
        <w:trPr>
          <w:trHeight w:val="367"/>
          <w:jc w:val="center"/>
        </w:trPr>
        <w:tc>
          <w:tcPr>
            <w:tcW w:w="3153" w:type="dxa"/>
          </w:tcPr>
          <w:p w:rsidR="00A659F3" w:rsidRDefault="0023642F">
            <w:pPr>
              <w:pBdr>
                <w:top w:val="nil"/>
                <w:left w:val="nil"/>
                <w:bottom w:val="nil"/>
                <w:right w:val="nil"/>
                <w:between w:val="nil"/>
              </w:pBdr>
              <w:spacing w:before="53"/>
              <w:ind w:left="989"/>
              <w:rPr>
                <w:color w:val="000000"/>
              </w:rPr>
            </w:pPr>
            <w:r>
              <w:rPr>
                <w:color w:val="000000"/>
              </w:rPr>
              <w:t>Transfer de la</w:t>
            </w:r>
          </w:p>
        </w:tc>
        <w:tc>
          <w:tcPr>
            <w:tcW w:w="2061" w:type="dxa"/>
          </w:tcPr>
          <w:p w:rsidR="00A659F3" w:rsidRDefault="0023642F">
            <w:pPr>
              <w:pBdr>
                <w:top w:val="nil"/>
                <w:left w:val="nil"/>
                <w:bottom w:val="nil"/>
                <w:right w:val="nil"/>
                <w:between w:val="nil"/>
              </w:pBdr>
              <w:spacing w:before="53"/>
              <w:ind w:left="108" w:right="92"/>
              <w:jc w:val="center"/>
              <w:rPr>
                <w:color w:val="000000"/>
              </w:rPr>
            </w:pPr>
            <w:r>
              <w:rPr>
                <w:color w:val="000000"/>
              </w:rPr>
              <w:t>Transfer către</w:t>
            </w:r>
          </w:p>
        </w:tc>
        <w:tc>
          <w:tcPr>
            <w:tcW w:w="8244" w:type="dxa"/>
            <w:gridSpan w:val="4"/>
          </w:tcPr>
          <w:p w:rsidR="00A659F3" w:rsidRDefault="0023642F">
            <w:pPr>
              <w:pBdr>
                <w:top w:val="nil"/>
                <w:left w:val="nil"/>
                <w:bottom w:val="nil"/>
                <w:right w:val="nil"/>
                <w:between w:val="nil"/>
              </w:pBdr>
              <w:spacing w:before="53"/>
              <w:ind w:left="3396" w:right="3375"/>
              <w:jc w:val="center"/>
              <w:rPr>
                <w:color w:val="000000"/>
              </w:rPr>
            </w:pPr>
            <w:r>
              <w:rPr>
                <w:color w:val="000000"/>
              </w:rPr>
              <w:t>Defalcare pe ani</w:t>
            </w:r>
          </w:p>
        </w:tc>
      </w:tr>
      <w:tr w:rsidR="00A659F3">
        <w:trPr>
          <w:trHeight w:val="367"/>
          <w:jc w:val="center"/>
        </w:trPr>
        <w:tc>
          <w:tcPr>
            <w:tcW w:w="3153" w:type="dxa"/>
          </w:tcPr>
          <w:p w:rsidR="00A659F3" w:rsidRDefault="0023642F">
            <w:pPr>
              <w:pBdr>
                <w:top w:val="nil"/>
                <w:left w:val="nil"/>
                <w:bottom w:val="nil"/>
                <w:right w:val="nil"/>
                <w:between w:val="nil"/>
              </w:pBdr>
              <w:spacing w:before="35"/>
              <w:ind w:left="674"/>
              <w:rPr>
                <w:b/>
                <w:color w:val="000000"/>
                <w:sz w:val="15"/>
                <w:szCs w:val="15"/>
              </w:rPr>
            </w:pPr>
            <w:r>
              <w:rPr>
                <w:color w:val="000000"/>
              </w:rPr>
              <w:t>Categorie de regiuni</w:t>
            </w:r>
            <w:r>
              <w:rPr>
                <w:b/>
                <w:color w:val="000000"/>
                <w:sz w:val="25"/>
                <w:szCs w:val="25"/>
                <w:vertAlign w:val="superscript"/>
              </w:rPr>
              <w:t>*</w:t>
            </w:r>
          </w:p>
        </w:tc>
        <w:tc>
          <w:tcPr>
            <w:tcW w:w="2061" w:type="dxa"/>
          </w:tcPr>
          <w:p w:rsidR="00A659F3" w:rsidRDefault="0023642F">
            <w:pPr>
              <w:pBdr>
                <w:top w:val="nil"/>
                <w:left w:val="nil"/>
                <w:bottom w:val="nil"/>
                <w:right w:val="nil"/>
                <w:between w:val="nil"/>
              </w:pBdr>
              <w:spacing w:before="35"/>
              <w:ind w:left="108" w:right="101"/>
              <w:jc w:val="center"/>
              <w:rPr>
                <w:b/>
                <w:color w:val="000000"/>
                <w:sz w:val="15"/>
                <w:szCs w:val="15"/>
              </w:rPr>
            </w:pPr>
            <w:r>
              <w:rPr>
                <w:color w:val="000000"/>
              </w:rPr>
              <w:t>Categorie de regiuni</w:t>
            </w:r>
            <w:r>
              <w:rPr>
                <w:b/>
                <w:color w:val="000000"/>
                <w:sz w:val="25"/>
                <w:szCs w:val="25"/>
                <w:vertAlign w:val="superscript"/>
              </w:rPr>
              <w:t>*</w:t>
            </w:r>
          </w:p>
        </w:tc>
        <w:tc>
          <w:tcPr>
            <w:tcW w:w="2061" w:type="dxa"/>
          </w:tcPr>
          <w:p w:rsidR="00A659F3" w:rsidRDefault="0023642F">
            <w:pPr>
              <w:pBdr>
                <w:top w:val="nil"/>
                <w:left w:val="nil"/>
                <w:bottom w:val="nil"/>
                <w:right w:val="nil"/>
                <w:between w:val="nil"/>
              </w:pBdr>
              <w:spacing w:before="39"/>
              <w:ind w:left="108" w:right="94"/>
              <w:jc w:val="center"/>
              <w:rPr>
                <w:color w:val="000000"/>
              </w:rPr>
            </w:pPr>
            <w:r>
              <w:rPr>
                <w:color w:val="000000"/>
              </w:rPr>
              <w:t>2025</w:t>
            </w:r>
          </w:p>
        </w:tc>
        <w:tc>
          <w:tcPr>
            <w:tcW w:w="2061" w:type="dxa"/>
          </w:tcPr>
          <w:p w:rsidR="00A659F3" w:rsidRDefault="0023642F">
            <w:pPr>
              <w:pBdr>
                <w:top w:val="nil"/>
                <w:left w:val="nil"/>
                <w:bottom w:val="nil"/>
                <w:right w:val="nil"/>
                <w:between w:val="nil"/>
              </w:pBdr>
              <w:spacing w:before="39"/>
              <w:ind w:left="108" w:right="93"/>
              <w:jc w:val="center"/>
              <w:rPr>
                <w:color w:val="000000"/>
              </w:rPr>
            </w:pPr>
            <w:r>
              <w:rPr>
                <w:color w:val="000000"/>
              </w:rPr>
              <w:t>2026</w:t>
            </w:r>
          </w:p>
        </w:tc>
        <w:tc>
          <w:tcPr>
            <w:tcW w:w="2061" w:type="dxa"/>
          </w:tcPr>
          <w:p w:rsidR="00A659F3" w:rsidRDefault="0023642F">
            <w:pPr>
              <w:pBdr>
                <w:top w:val="nil"/>
                <w:left w:val="nil"/>
                <w:bottom w:val="nil"/>
                <w:right w:val="nil"/>
                <w:between w:val="nil"/>
              </w:pBdr>
              <w:spacing w:before="39"/>
              <w:ind w:left="108" w:right="93"/>
              <w:jc w:val="center"/>
              <w:rPr>
                <w:color w:val="000000"/>
              </w:rPr>
            </w:pPr>
            <w:r>
              <w:rPr>
                <w:color w:val="000000"/>
              </w:rPr>
              <w:t>2027</w:t>
            </w:r>
          </w:p>
        </w:tc>
        <w:tc>
          <w:tcPr>
            <w:tcW w:w="2061" w:type="dxa"/>
          </w:tcPr>
          <w:p w:rsidR="00A659F3" w:rsidRDefault="0023642F">
            <w:pPr>
              <w:pBdr>
                <w:top w:val="nil"/>
                <w:left w:val="nil"/>
                <w:bottom w:val="nil"/>
                <w:right w:val="nil"/>
                <w:between w:val="nil"/>
              </w:pBdr>
              <w:spacing w:before="39"/>
              <w:ind w:left="108" w:right="86"/>
              <w:jc w:val="center"/>
              <w:rPr>
                <w:color w:val="000000"/>
              </w:rPr>
            </w:pPr>
            <w:r>
              <w:rPr>
                <w:color w:val="000000"/>
              </w:rPr>
              <w:t>Total</w:t>
            </w:r>
          </w:p>
        </w:tc>
      </w:tr>
      <w:tr w:rsidR="00A659F3">
        <w:trPr>
          <w:trHeight w:val="353"/>
          <w:jc w:val="center"/>
        </w:trPr>
        <w:tc>
          <w:tcPr>
            <w:tcW w:w="3153" w:type="dxa"/>
          </w:tcPr>
          <w:p w:rsidR="00A659F3" w:rsidRDefault="0023642F">
            <w:pPr>
              <w:pBdr>
                <w:top w:val="nil"/>
                <w:left w:val="nil"/>
                <w:bottom w:val="nil"/>
                <w:right w:val="nil"/>
                <w:between w:val="nil"/>
              </w:pBdr>
              <w:spacing w:before="39"/>
              <w:ind w:left="101"/>
              <w:rPr>
                <w:color w:val="000000"/>
              </w:rPr>
            </w:pPr>
            <w:r>
              <w:rPr>
                <w:color w:val="000000"/>
              </w:rPr>
              <w:t>Mai dezvoltate</w:t>
            </w:r>
          </w:p>
        </w:tc>
        <w:tc>
          <w:tcPr>
            <w:tcW w:w="2061" w:type="dxa"/>
            <w:vMerge w:val="restart"/>
          </w:tcPr>
          <w:p w:rsidR="00A659F3" w:rsidRDefault="0023642F">
            <w:pPr>
              <w:pBdr>
                <w:top w:val="nil"/>
                <w:left w:val="nil"/>
                <w:bottom w:val="nil"/>
                <w:right w:val="nil"/>
                <w:between w:val="nil"/>
              </w:pBdr>
              <w:spacing w:before="39"/>
              <w:ind w:left="101"/>
              <w:rPr>
                <w:color w:val="000000"/>
              </w:rPr>
            </w:pPr>
            <w:r>
              <w:rPr>
                <w:color w:val="000000"/>
              </w:rPr>
              <w:t>Mai dezvoltate /</w:t>
            </w:r>
          </w:p>
          <w:p w:rsidR="00A659F3" w:rsidRDefault="0023642F">
            <w:pPr>
              <w:pBdr>
                <w:top w:val="nil"/>
                <w:left w:val="nil"/>
                <w:bottom w:val="nil"/>
                <w:right w:val="nil"/>
                <w:between w:val="nil"/>
              </w:pBdr>
              <w:spacing w:before="102"/>
              <w:ind w:left="101"/>
              <w:rPr>
                <w:color w:val="000000"/>
              </w:rPr>
            </w:pPr>
            <w:r>
              <w:rPr>
                <w:color w:val="000000"/>
              </w:rPr>
              <w:t>De tranziție /</w:t>
            </w:r>
          </w:p>
          <w:p w:rsidR="00A659F3" w:rsidRDefault="0023642F">
            <w:pPr>
              <w:pBdr>
                <w:top w:val="nil"/>
                <w:left w:val="nil"/>
                <w:bottom w:val="nil"/>
                <w:right w:val="nil"/>
                <w:between w:val="nil"/>
              </w:pBdr>
              <w:spacing w:before="116"/>
              <w:ind w:left="101"/>
              <w:rPr>
                <w:color w:val="000000"/>
              </w:rPr>
            </w:pPr>
            <w:r>
              <w:rPr>
                <w:color w:val="000000"/>
              </w:rPr>
              <w:t>Mai puțin dezvoltate</w:t>
            </w:r>
          </w:p>
        </w:tc>
        <w:tc>
          <w:tcPr>
            <w:tcW w:w="2061"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153"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2061" w:type="dxa"/>
            <w:vMerge/>
          </w:tcPr>
          <w:p w:rsidR="00A659F3" w:rsidRDefault="00A659F3">
            <w:pPr>
              <w:pBdr>
                <w:top w:val="nil"/>
                <w:left w:val="nil"/>
                <w:bottom w:val="nil"/>
                <w:right w:val="nil"/>
                <w:between w:val="nil"/>
              </w:pBdr>
              <w:spacing w:line="276" w:lineRule="auto"/>
              <w:rPr>
                <w:color w:val="000000"/>
              </w:rPr>
            </w:pPr>
          </w:p>
        </w:tc>
        <w:tc>
          <w:tcPr>
            <w:tcW w:w="2061"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153" w:type="dxa"/>
          </w:tcPr>
          <w:p w:rsidR="00A659F3" w:rsidRDefault="0023642F">
            <w:pPr>
              <w:pBdr>
                <w:top w:val="nil"/>
                <w:left w:val="nil"/>
                <w:bottom w:val="nil"/>
                <w:right w:val="nil"/>
                <w:between w:val="nil"/>
              </w:pBdr>
              <w:spacing w:before="39"/>
              <w:ind w:left="101"/>
              <w:rPr>
                <w:color w:val="000000"/>
              </w:rPr>
            </w:pPr>
            <w:r>
              <w:rPr>
                <w:color w:val="000000"/>
              </w:rPr>
              <w:t>Mai puțin dezvoltate</w:t>
            </w:r>
          </w:p>
        </w:tc>
        <w:tc>
          <w:tcPr>
            <w:tcW w:w="2061" w:type="dxa"/>
            <w:vMerge/>
          </w:tcPr>
          <w:p w:rsidR="00A659F3" w:rsidRDefault="00A659F3">
            <w:pPr>
              <w:pBdr>
                <w:top w:val="nil"/>
                <w:left w:val="nil"/>
                <w:bottom w:val="nil"/>
                <w:right w:val="nil"/>
                <w:between w:val="nil"/>
              </w:pBdr>
              <w:spacing w:line="276" w:lineRule="auto"/>
              <w:rPr>
                <w:color w:val="000000"/>
              </w:rPr>
            </w:pPr>
          </w:p>
        </w:tc>
        <w:tc>
          <w:tcPr>
            <w:tcW w:w="2061"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0"/>
          <w:numId w:val="12"/>
        </w:numPr>
        <w:pBdr>
          <w:top w:val="nil"/>
          <w:left w:val="nil"/>
          <w:bottom w:val="nil"/>
          <w:right w:val="nil"/>
          <w:between w:val="nil"/>
        </w:pBdr>
        <w:tabs>
          <w:tab w:val="left" w:pos="1378"/>
          <w:tab w:val="left" w:pos="1379"/>
        </w:tabs>
        <w:spacing w:before="90"/>
        <w:rPr>
          <w:color w:val="000000"/>
        </w:rPr>
      </w:pPr>
      <w:r>
        <w:rPr>
          <w:color w:val="000000"/>
        </w:rPr>
        <w:t>Se aplică numai pentru FEDR și FSE+.</w:t>
      </w:r>
    </w:p>
    <w:p w:rsidR="00A659F3" w:rsidRDefault="00A659F3">
      <w:pPr>
        <w:rPr>
          <w:sz w:val="20"/>
          <w:szCs w:val="20"/>
        </w:rPr>
      </w:pPr>
    </w:p>
    <w:p w:rsidR="00A659F3" w:rsidRDefault="0023642F">
      <w:pPr>
        <w:ind w:left="600"/>
      </w:pPr>
      <w:r>
        <w:t>Tabelul 19B: Transferuri între categorii de regiuni, rezultate în urma evaluării la jumătatea perioadei, către alte programe (defalcare pe ani)</w:t>
      </w:r>
    </w:p>
    <w:p w:rsidR="00A659F3" w:rsidRDefault="00A659F3"/>
    <w:tbl>
      <w:tblPr>
        <w:tblStyle w:val="afffffffffffff0"/>
        <w:tblW w:w="134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94"/>
        <w:gridCol w:w="2061"/>
        <w:gridCol w:w="2047"/>
        <w:gridCol w:w="2047"/>
        <w:gridCol w:w="2047"/>
        <w:gridCol w:w="2061"/>
      </w:tblGrid>
      <w:tr w:rsidR="00A659F3">
        <w:trPr>
          <w:trHeight w:val="367"/>
          <w:jc w:val="center"/>
        </w:trPr>
        <w:tc>
          <w:tcPr>
            <w:tcW w:w="3194" w:type="dxa"/>
          </w:tcPr>
          <w:p w:rsidR="00A659F3" w:rsidRDefault="0023642F">
            <w:pPr>
              <w:pBdr>
                <w:top w:val="nil"/>
                <w:left w:val="nil"/>
                <w:bottom w:val="nil"/>
                <w:right w:val="nil"/>
                <w:between w:val="nil"/>
              </w:pBdr>
              <w:spacing w:before="39"/>
              <w:ind w:left="1002"/>
              <w:rPr>
                <w:color w:val="000000"/>
              </w:rPr>
            </w:pPr>
            <w:r>
              <w:rPr>
                <w:color w:val="000000"/>
              </w:rPr>
              <w:t>Transfer de la</w:t>
            </w:r>
          </w:p>
        </w:tc>
        <w:tc>
          <w:tcPr>
            <w:tcW w:w="2061" w:type="dxa"/>
          </w:tcPr>
          <w:p w:rsidR="00A659F3" w:rsidRDefault="0023642F">
            <w:pPr>
              <w:pBdr>
                <w:top w:val="nil"/>
                <w:left w:val="nil"/>
                <w:bottom w:val="nil"/>
                <w:right w:val="nil"/>
                <w:between w:val="nil"/>
              </w:pBdr>
              <w:spacing w:before="39"/>
              <w:ind w:left="108" w:right="92"/>
              <w:jc w:val="center"/>
              <w:rPr>
                <w:color w:val="000000"/>
              </w:rPr>
            </w:pPr>
            <w:r>
              <w:rPr>
                <w:color w:val="000000"/>
              </w:rPr>
              <w:t>Transfer către</w:t>
            </w:r>
          </w:p>
        </w:tc>
        <w:tc>
          <w:tcPr>
            <w:tcW w:w="8202" w:type="dxa"/>
            <w:gridSpan w:val="4"/>
          </w:tcPr>
          <w:p w:rsidR="00A659F3" w:rsidRDefault="0023642F">
            <w:pPr>
              <w:pBdr>
                <w:top w:val="nil"/>
                <w:left w:val="nil"/>
                <w:bottom w:val="nil"/>
                <w:right w:val="nil"/>
                <w:between w:val="nil"/>
              </w:pBdr>
              <w:spacing w:before="39"/>
              <w:ind w:left="3383" w:right="3347"/>
              <w:jc w:val="center"/>
              <w:rPr>
                <w:color w:val="000000"/>
              </w:rPr>
            </w:pPr>
            <w:r>
              <w:rPr>
                <w:color w:val="000000"/>
              </w:rPr>
              <w:t>Defalcare pe ani</w:t>
            </w:r>
          </w:p>
        </w:tc>
      </w:tr>
      <w:tr w:rsidR="00A659F3">
        <w:trPr>
          <w:trHeight w:val="367"/>
          <w:jc w:val="center"/>
        </w:trPr>
        <w:tc>
          <w:tcPr>
            <w:tcW w:w="3194" w:type="dxa"/>
          </w:tcPr>
          <w:p w:rsidR="00A659F3" w:rsidRDefault="0023642F">
            <w:pPr>
              <w:pBdr>
                <w:top w:val="nil"/>
                <w:left w:val="nil"/>
                <w:bottom w:val="nil"/>
                <w:right w:val="nil"/>
                <w:between w:val="nil"/>
              </w:pBdr>
              <w:spacing w:before="35"/>
              <w:ind w:left="702"/>
              <w:rPr>
                <w:b/>
                <w:color w:val="000000"/>
                <w:sz w:val="15"/>
                <w:szCs w:val="15"/>
              </w:rPr>
            </w:pPr>
            <w:r>
              <w:rPr>
                <w:color w:val="000000"/>
              </w:rPr>
              <w:t>Categorie de regiuni</w:t>
            </w:r>
            <w:r>
              <w:rPr>
                <w:b/>
                <w:color w:val="000000"/>
                <w:sz w:val="25"/>
                <w:szCs w:val="25"/>
                <w:vertAlign w:val="superscript"/>
              </w:rPr>
              <w:t>*</w:t>
            </w:r>
          </w:p>
        </w:tc>
        <w:tc>
          <w:tcPr>
            <w:tcW w:w="2061" w:type="dxa"/>
          </w:tcPr>
          <w:p w:rsidR="00A659F3" w:rsidRDefault="0023642F">
            <w:pPr>
              <w:pBdr>
                <w:top w:val="nil"/>
                <w:left w:val="nil"/>
                <w:bottom w:val="nil"/>
                <w:right w:val="nil"/>
                <w:between w:val="nil"/>
              </w:pBdr>
              <w:spacing w:before="35"/>
              <w:ind w:left="108" w:right="101"/>
              <w:jc w:val="center"/>
              <w:rPr>
                <w:b/>
                <w:color w:val="000000"/>
                <w:sz w:val="15"/>
                <w:szCs w:val="15"/>
              </w:rPr>
            </w:pPr>
            <w:r>
              <w:rPr>
                <w:color w:val="000000"/>
              </w:rPr>
              <w:t>Categorie de regiuni</w:t>
            </w:r>
            <w:r>
              <w:rPr>
                <w:b/>
                <w:color w:val="000000"/>
                <w:sz w:val="25"/>
                <w:szCs w:val="25"/>
                <w:vertAlign w:val="superscript"/>
              </w:rPr>
              <w:t>*</w:t>
            </w:r>
          </w:p>
        </w:tc>
        <w:tc>
          <w:tcPr>
            <w:tcW w:w="2047" w:type="dxa"/>
          </w:tcPr>
          <w:p w:rsidR="00A659F3" w:rsidRDefault="0023642F">
            <w:pPr>
              <w:pBdr>
                <w:top w:val="nil"/>
                <w:left w:val="nil"/>
                <w:bottom w:val="nil"/>
                <w:right w:val="nil"/>
                <w:between w:val="nil"/>
              </w:pBdr>
              <w:spacing w:before="39"/>
              <w:ind w:left="789" w:right="761"/>
              <w:jc w:val="center"/>
              <w:rPr>
                <w:color w:val="000000"/>
              </w:rPr>
            </w:pPr>
            <w:r>
              <w:rPr>
                <w:color w:val="000000"/>
              </w:rPr>
              <w:t>2025</w:t>
            </w:r>
          </w:p>
        </w:tc>
        <w:tc>
          <w:tcPr>
            <w:tcW w:w="2047" w:type="dxa"/>
          </w:tcPr>
          <w:p w:rsidR="00A659F3" w:rsidRDefault="0023642F">
            <w:pPr>
              <w:pBdr>
                <w:top w:val="nil"/>
                <w:left w:val="nil"/>
                <w:bottom w:val="nil"/>
                <w:right w:val="nil"/>
                <w:between w:val="nil"/>
              </w:pBdr>
              <w:spacing w:before="39"/>
              <w:ind w:left="790" w:right="761"/>
              <w:jc w:val="center"/>
              <w:rPr>
                <w:color w:val="000000"/>
              </w:rPr>
            </w:pPr>
            <w:r>
              <w:rPr>
                <w:color w:val="000000"/>
              </w:rPr>
              <w:t>2026</w:t>
            </w:r>
          </w:p>
        </w:tc>
        <w:tc>
          <w:tcPr>
            <w:tcW w:w="2047" w:type="dxa"/>
          </w:tcPr>
          <w:p w:rsidR="00A659F3" w:rsidRDefault="0023642F">
            <w:pPr>
              <w:pBdr>
                <w:top w:val="nil"/>
                <w:left w:val="nil"/>
                <w:bottom w:val="nil"/>
                <w:right w:val="nil"/>
                <w:between w:val="nil"/>
              </w:pBdr>
              <w:spacing w:before="39"/>
              <w:ind w:left="790" w:right="760"/>
              <w:jc w:val="center"/>
              <w:rPr>
                <w:color w:val="000000"/>
              </w:rPr>
            </w:pPr>
            <w:r>
              <w:rPr>
                <w:color w:val="000000"/>
              </w:rPr>
              <w:t>2027</w:t>
            </w:r>
          </w:p>
        </w:tc>
        <w:tc>
          <w:tcPr>
            <w:tcW w:w="2061" w:type="dxa"/>
          </w:tcPr>
          <w:p w:rsidR="00A659F3" w:rsidRDefault="0023642F">
            <w:pPr>
              <w:pBdr>
                <w:top w:val="nil"/>
                <w:left w:val="nil"/>
                <w:bottom w:val="nil"/>
                <w:right w:val="nil"/>
                <w:between w:val="nil"/>
              </w:pBdr>
              <w:spacing w:before="39"/>
              <w:ind w:left="108" w:right="85"/>
              <w:jc w:val="center"/>
              <w:rPr>
                <w:color w:val="000000"/>
              </w:rPr>
            </w:pPr>
            <w:r>
              <w:rPr>
                <w:color w:val="000000"/>
              </w:rPr>
              <w:t>Total</w:t>
            </w:r>
          </w:p>
        </w:tc>
      </w:tr>
      <w:tr w:rsidR="00A659F3">
        <w:trPr>
          <w:trHeight w:val="353"/>
          <w:jc w:val="center"/>
        </w:trPr>
        <w:tc>
          <w:tcPr>
            <w:tcW w:w="3194" w:type="dxa"/>
          </w:tcPr>
          <w:p w:rsidR="00A659F3" w:rsidRDefault="0023642F">
            <w:pPr>
              <w:pBdr>
                <w:top w:val="nil"/>
                <w:left w:val="nil"/>
                <w:bottom w:val="nil"/>
                <w:right w:val="nil"/>
                <w:between w:val="nil"/>
              </w:pBdr>
              <w:spacing w:before="39"/>
              <w:ind w:left="101"/>
              <w:rPr>
                <w:color w:val="000000"/>
              </w:rPr>
            </w:pPr>
            <w:r>
              <w:rPr>
                <w:color w:val="000000"/>
              </w:rPr>
              <w:t>Mai dezvoltate</w:t>
            </w:r>
          </w:p>
        </w:tc>
        <w:tc>
          <w:tcPr>
            <w:tcW w:w="2061" w:type="dxa"/>
            <w:vMerge w:val="restart"/>
          </w:tcPr>
          <w:p w:rsidR="00A659F3" w:rsidRDefault="0023642F">
            <w:pPr>
              <w:pBdr>
                <w:top w:val="nil"/>
                <w:left w:val="nil"/>
                <w:bottom w:val="nil"/>
                <w:right w:val="nil"/>
                <w:between w:val="nil"/>
              </w:pBdr>
              <w:spacing w:before="39"/>
              <w:ind w:left="102"/>
              <w:rPr>
                <w:color w:val="000000"/>
              </w:rPr>
            </w:pPr>
            <w:r>
              <w:rPr>
                <w:color w:val="000000"/>
              </w:rPr>
              <w:t>Mai dezvoltate /</w:t>
            </w:r>
          </w:p>
          <w:p w:rsidR="00A659F3" w:rsidRDefault="0023642F">
            <w:pPr>
              <w:pBdr>
                <w:top w:val="nil"/>
                <w:left w:val="nil"/>
                <w:bottom w:val="nil"/>
                <w:right w:val="nil"/>
                <w:between w:val="nil"/>
              </w:pBdr>
              <w:spacing w:before="102"/>
              <w:ind w:left="102"/>
              <w:rPr>
                <w:color w:val="000000"/>
              </w:rPr>
            </w:pPr>
            <w:r>
              <w:rPr>
                <w:color w:val="000000"/>
              </w:rPr>
              <w:t>De tranziție /</w:t>
            </w:r>
          </w:p>
          <w:p w:rsidR="00A659F3" w:rsidRDefault="0023642F">
            <w:pPr>
              <w:pBdr>
                <w:top w:val="nil"/>
                <w:left w:val="nil"/>
                <w:bottom w:val="nil"/>
                <w:right w:val="nil"/>
                <w:between w:val="nil"/>
              </w:pBdr>
              <w:spacing w:before="102"/>
              <w:ind w:left="102"/>
              <w:rPr>
                <w:color w:val="000000"/>
              </w:rPr>
            </w:pPr>
            <w:r>
              <w:rPr>
                <w:color w:val="000000"/>
              </w:rPr>
              <w:t>Mai puțin dezvoltate</w:t>
            </w:r>
          </w:p>
        </w:tc>
        <w:tc>
          <w:tcPr>
            <w:tcW w:w="2047" w:type="dxa"/>
          </w:tcPr>
          <w:p w:rsidR="00A659F3" w:rsidRDefault="00A659F3">
            <w:pPr>
              <w:pBdr>
                <w:top w:val="nil"/>
                <w:left w:val="nil"/>
                <w:bottom w:val="nil"/>
                <w:right w:val="nil"/>
                <w:between w:val="nil"/>
              </w:pBdr>
              <w:rPr>
                <w:color w:val="000000"/>
                <w:sz w:val="20"/>
                <w:szCs w:val="20"/>
              </w:rPr>
            </w:pPr>
          </w:p>
        </w:tc>
        <w:tc>
          <w:tcPr>
            <w:tcW w:w="2047" w:type="dxa"/>
          </w:tcPr>
          <w:p w:rsidR="00A659F3" w:rsidRDefault="00A659F3">
            <w:pPr>
              <w:pBdr>
                <w:top w:val="nil"/>
                <w:left w:val="nil"/>
                <w:bottom w:val="nil"/>
                <w:right w:val="nil"/>
                <w:between w:val="nil"/>
              </w:pBdr>
              <w:rPr>
                <w:color w:val="000000"/>
                <w:sz w:val="20"/>
                <w:szCs w:val="20"/>
              </w:rPr>
            </w:pPr>
          </w:p>
        </w:tc>
        <w:tc>
          <w:tcPr>
            <w:tcW w:w="2047"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194"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2061" w:type="dxa"/>
            <w:vMerge/>
          </w:tcPr>
          <w:p w:rsidR="00A659F3" w:rsidRDefault="00A659F3">
            <w:pPr>
              <w:pBdr>
                <w:top w:val="nil"/>
                <w:left w:val="nil"/>
                <w:bottom w:val="nil"/>
                <w:right w:val="nil"/>
                <w:between w:val="nil"/>
              </w:pBdr>
              <w:spacing w:line="276" w:lineRule="auto"/>
              <w:rPr>
                <w:color w:val="000000"/>
              </w:rPr>
            </w:pPr>
          </w:p>
        </w:tc>
        <w:tc>
          <w:tcPr>
            <w:tcW w:w="2047" w:type="dxa"/>
          </w:tcPr>
          <w:p w:rsidR="00A659F3" w:rsidRDefault="00A659F3">
            <w:pPr>
              <w:pBdr>
                <w:top w:val="nil"/>
                <w:left w:val="nil"/>
                <w:bottom w:val="nil"/>
                <w:right w:val="nil"/>
                <w:between w:val="nil"/>
              </w:pBdr>
              <w:rPr>
                <w:color w:val="000000"/>
                <w:sz w:val="20"/>
                <w:szCs w:val="20"/>
              </w:rPr>
            </w:pPr>
          </w:p>
        </w:tc>
        <w:tc>
          <w:tcPr>
            <w:tcW w:w="2047" w:type="dxa"/>
          </w:tcPr>
          <w:p w:rsidR="00A659F3" w:rsidRDefault="00A659F3">
            <w:pPr>
              <w:pBdr>
                <w:top w:val="nil"/>
                <w:left w:val="nil"/>
                <w:bottom w:val="nil"/>
                <w:right w:val="nil"/>
                <w:between w:val="nil"/>
              </w:pBdr>
              <w:rPr>
                <w:color w:val="000000"/>
                <w:sz w:val="20"/>
                <w:szCs w:val="20"/>
              </w:rPr>
            </w:pPr>
          </w:p>
        </w:tc>
        <w:tc>
          <w:tcPr>
            <w:tcW w:w="2047"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194" w:type="dxa"/>
          </w:tcPr>
          <w:p w:rsidR="00A659F3" w:rsidRDefault="0023642F">
            <w:pPr>
              <w:pBdr>
                <w:top w:val="nil"/>
                <w:left w:val="nil"/>
                <w:bottom w:val="nil"/>
                <w:right w:val="nil"/>
                <w:between w:val="nil"/>
              </w:pBdr>
              <w:spacing w:before="39"/>
              <w:ind w:left="101"/>
              <w:rPr>
                <w:color w:val="000000"/>
              </w:rPr>
            </w:pPr>
            <w:r>
              <w:rPr>
                <w:color w:val="000000"/>
              </w:rPr>
              <w:t>Mai puțin dezvoltate</w:t>
            </w:r>
          </w:p>
        </w:tc>
        <w:tc>
          <w:tcPr>
            <w:tcW w:w="2061" w:type="dxa"/>
            <w:vMerge/>
          </w:tcPr>
          <w:p w:rsidR="00A659F3" w:rsidRDefault="00A659F3">
            <w:pPr>
              <w:pBdr>
                <w:top w:val="nil"/>
                <w:left w:val="nil"/>
                <w:bottom w:val="nil"/>
                <w:right w:val="nil"/>
                <w:between w:val="nil"/>
              </w:pBdr>
              <w:spacing w:line="276" w:lineRule="auto"/>
              <w:rPr>
                <w:color w:val="000000"/>
              </w:rPr>
            </w:pPr>
          </w:p>
        </w:tc>
        <w:tc>
          <w:tcPr>
            <w:tcW w:w="2047" w:type="dxa"/>
          </w:tcPr>
          <w:p w:rsidR="00A659F3" w:rsidRDefault="00A659F3">
            <w:pPr>
              <w:pBdr>
                <w:top w:val="nil"/>
                <w:left w:val="nil"/>
                <w:bottom w:val="nil"/>
                <w:right w:val="nil"/>
                <w:between w:val="nil"/>
              </w:pBdr>
              <w:rPr>
                <w:color w:val="000000"/>
                <w:sz w:val="20"/>
                <w:szCs w:val="20"/>
              </w:rPr>
            </w:pPr>
          </w:p>
        </w:tc>
        <w:tc>
          <w:tcPr>
            <w:tcW w:w="2047" w:type="dxa"/>
          </w:tcPr>
          <w:p w:rsidR="00A659F3" w:rsidRDefault="00A659F3">
            <w:pPr>
              <w:pBdr>
                <w:top w:val="nil"/>
                <w:left w:val="nil"/>
                <w:bottom w:val="nil"/>
                <w:right w:val="nil"/>
                <w:between w:val="nil"/>
              </w:pBdr>
              <w:rPr>
                <w:color w:val="000000"/>
                <w:sz w:val="20"/>
                <w:szCs w:val="20"/>
              </w:rPr>
            </w:pPr>
          </w:p>
        </w:tc>
        <w:tc>
          <w:tcPr>
            <w:tcW w:w="2047" w:type="dxa"/>
          </w:tcPr>
          <w:p w:rsidR="00A659F3" w:rsidRDefault="00A659F3">
            <w:pPr>
              <w:pBdr>
                <w:top w:val="nil"/>
                <w:left w:val="nil"/>
                <w:bottom w:val="nil"/>
                <w:right w:val="nil"/>
                <w:between w:val="nil"/>
              </w:pBdr>
              <w:rPr>
                <w:color w:val="000000"/>
                <w:sz w:val="20"/>
                <w:szCs w:val="20"/>
              </w:rPr>
            </w:pPr>
          </w:p>
        </w:tc>
        <w:tc>
          <w:tcPr>
            <w:tcW w:w="2061"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0"/>
          <w:numId w:val="12"/>
        </w:numPr>
        <w:pBdr>
          <w:top w:val="nil"/>
          <w:left w:val="nil"/>
          <w:bottom w:val="nil"/>
          <w:right w:val="nil"/>
          <w:between w:val="nil"/>
        </w:pBdr>
        <w:tabs>
          <w:tab w:val="left" w:pos="1378"/>
          <w:tab w:val="left" w:pos="1379"/>
        </w:tabs>
        <w:spacing w:before="90"/>
        <w:rPr>
          <w:color w:val="000000"/>
        </w:rPr>
        <w:sectPr w:rsidR="00A659F3">
          <w:pgSz w:w="16840" w:h="11910" w:orient="landscape"/>
          <w:pgMar w:top="840" w:right="1700" w:bottom="280" w:left="1060" w:header="708" w:footer="708" w:gutter="0"/>
          <w:cols w:space="708"/>
        </w:sectPr>
      </w:pPr>
      <w:r>
        <w:rPr>
          <w:color w:val="000000"/>
        </w:rPr>
        <w:t>Se aplică numai pentru FEDR și FSE+.</w:t>
      </w:r>
    </w:p>
    <w:p w:rsidR="00A659F3" w:rsidRDefault="00A659F3">
      <w:pPr>
        <w:spacing w:before="11"/>
        <w:rPr>
          <w:sz w:val="16"/>
          <w:szCs w:val="16"/>
        </w:rPr>
      </w:pPr>
    </w:p>
    <w:p w:rsidR="00A659F3" w:rsidRDefault="0023642F">
      <w:pPr>
        <w:numPr>
          <w:ilvl w:val="1"/>
          <w:numId w:val="36"/>
        </w:numPr>
        <w:pBdr>
          <w:top w:val="nil"/>
          <w:left w:val="nil"/>
          <w:bottom w:val="nil"/>
          <w:right w:val="nil"/>
          <w:between w:val="nil"/>
        </w:pBdr>
        <w:tabs>
          <w:tab w:val="left" w:pos="1090"/>
          <w:tab w:val="left" w:pos="1091"/>
        </w:tabs>
        <w:spacing w:before="92"/>
        <w:ind w:left="1090"/>
        <w:rPr>
          <w:b/>
          <w:color w:val="000000"/>
          <w:sz w:val="15"/>
          <w:szCs w:val="15"/>
        </w:rPr>
      </w:pPr>
      <w:r>
        <w:rPr>
          <w:color w:val="000000"/>
        </w:rPr>
        <w:t>Transferuri înapoi</w:t>
      </w:r>
      <w:r>
        <w:rPr>
          <w:color w:val="000000"/>
          <w:vertAlign w:val="superscript"/>
        </w:rPr>
        <w:footnoteReference w:id="42"/>
      </w:r>
      <w:r>
        <w:rPr>
          <w:color w:val="000000"/>
        </w:rPr>
        <w:t xml:space="preserve"> </w:t>
      </w:r>
      <w:r>
        <w:rPr>
          <w:color w:val="366091"/>
        </w:rPr>
        <w:t>N/A</w:t>
      </w:r>
    </w:p>
    <w:p w:rsidR="00A659F3" w:rsidRDefault="00A659F3">
      <w:pPr>
        <w:spacing w:before="2"/>
        <w:rPr>
          <w:b/>
          <w:sz w:val="30"/>
          <w:szCs w:val="30"/>
        </w:rPr>
      </w:pPr>
    </w:p>
    <w:p w:rsidR="00A659F3" w:rsidRDefault="0023642F">
      <w:pPr>
        <w:spacing w:before="1"/>
        <w:ind w:left="312"/>
      </w:pPr>
      <w:r>
        <w:t>Tabelul 20A: Transferuri înapoi (defalcare pe ani)</w:t>
      </w:r>
    </w:p>
    <w:p w:rsidR="00A659F3" w:rsidRDefault="00A659F3">
      <w:pPr>
        <w:spacing w:before="11"/>
        <w:rPr>
          <w:sz w:val="21"/>
          <w:szCs w:val="21"/>
        </w:rPr>
      </w:pPr>
    </w:p>
    <w:tbl>
      <w:tblPr>
        <w:tblStyle w:val="afffffffffffff1"/>
        <w:tblW w:w="134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57"/>
        <w:gridCol w:w="1870"/>
        <w:gridCol w:w="2266"/>
        <w:gridCol w:w="778"/>
        <w:gridCol w:w="778"/>
        <w:gridCol w:w="778"/>
        <w:gridCol w:w="778"/>
        <w:gridCol w:w="778"/>
        <w:gridCol w:w="778"/>
        <w:gridCol w:w="778"/>
        <w:gridCol w:w="819"/>
      </w:tblGrid>
      <w:tr w:rsidR="00A659F3">
        <w:trPr>
          <w:trHeight w:val="353"/>
          <w:jc w:val="center"/>
        </w:trPr>
        <w:tc>
          <w:tcPr>
            <w:tcW w:w="3058" w:type="dxa"/>
          </w:tcPr>
          <w:p w:rsidR="00A659F3" w:rsidRDefault="0023642F">
            <w:pPr>
              <w:pBdr>
                <w:top w:val="nil"/>
                <w:left w:val="nil"/>
                <w:bottom w:val="nil"/>
                <w:right w:val="nil"/>
                <w:between w:val="nil"/>
              </w:pBdr>
              <w:spacing w:before="26"/>
              <w:ind w:left="934"/>
              <w:rPr>
                <w:color w:val="000000"/>
              </w:rPr>
            </w:pPr>
            <w:r>
              <w:rPr>
                <w:color w:val="000000"/>
              </w:rPr>
              <w:t>Transfer de la</w:t>
            </w:r>
          </w:p>
        </w:tc>
        <w:tc>
          <w:tcPr>
            <w:tcW w:w="4136" w:type="dxa"/>
            <w:gridSpan w:val="2"/>
          </w:tcPr>
          <w:p w:rsidR="00A659F3" w:rsidRDefault="0023642F">
            <w:pPr>
              <w:pBdr>
                <w:top w:val="nil"/>
                <w:left w:val="nil"/>
                <w:bottom w:val="nil"/>
                <w:right w:val="nil"/>
                <w:between w:val="nil"/>
              </w:pBdr>
              <w:spacing w:before="26"/>
              <w:ind w:left="1437" w:right="1423"/>
              <w:jc w:val="center"/>
              <w:rPr>
                <w:color w:val="000000"/>
              </w:rPr>
            </w:pPr>
            <w:r>
              <w:rPr>
                <w:color w:val="000000"/>
              </w:rPr>
              <w:t>Transfer către</w:t>
            </w:r>
          </w:p>
        </w:tc>
        <w:tc>
          <w:tcPr>
            <w:tcW w:w="6265" w:type="dxa"/>
            <w:gridSpan w:val="8"/>
          </w:tcPr>
          <w:p w:rsidR="00A659F3" w:rsidRDefault="0023642F">
            <w:pPr>
              <w:pBdr>
                <w:top w:val="nil"/>
                <w:left w:val="nil"/>
                <w:bottom w:val="nil"/>
                <w:right w:val="nil"/>
                <w:between w:val="nil"/>
              </w:pBdr>
              <w:spacing w:before="26"/>
              <w:ind w:left="2413" w:right="2380"/>
              <w:jc w:val="center"/>
              <w:rPr>
                <w:color w:val="000000"/>
              </w:rPr>
            </w:pPr>
            <w:r>
              <w:rPr>
                <w:color w:val="000000"/>
              </w:rPr>
              <w:t>Defalcare pe ani</w:t>
            </w:r>
          </w:p>
        </w:tc>
      </w:tr>
      <w:tr w:rsidR="00A659F3">
        <w:trPr>
          <w:trHeight w:val="599"/>
          <w:jc w:val="center"/>
        </w:trPr>
        <w:tc>
          <w:tcPr>
            <w:tcW w:w="3058" w:type="dxa"/>
          </w:tcPr>
          <w:p w:rsidR="00A659F3" w:rsidRDefault="0023642F">
            <w:pPr>
              <w:pBdr>
                <w:top w:val="nil"/>
                <w:left w:val="nil"/>
                <w:bottom w:val="nil"/>
                <w:right w:val="nil"/>
                <w:between w:val="nil"/>
              </w:pBdr>
              <w:spacing w:before="26" w:line="246" w:lineRule="auto"/>
              <w:ind w:left="1234" w:right="167" w:hanging="1011"/>
              <w:rPr>
                <w:color w:val="000000"/>
              </w:rPr>
            </w:pPr>
            <w:r>
              <w:rPr>
                <w:color w:val="000000"/>
              </w:rPr>
              <w:t>InvestEU sau alt instrument al Uniunii</w:t>
            </w:r>
          </w:p>
        </w:tc>
        <w:tc>
          <w:tcPr>
            <w:tcW w:w="1870" w:type="dxa"/>
          </w:tcPr>
          <w:p w:rsidR="00A659F3" w:rsidRDefault="0023642F">
            <w:pPr>
              <w:pBdr>
                <w:top w:val="nil"/>
                <w:left w:val="nil"/>
                <w:bottom w:val="nil"/>
                <w:right w:val="nil"/>
                <w:between w:val="nil"/>
              </w:pBdr>
              <w:spacing w:before="162"/>
              <w:ind w:left="423" w:right="411"/>
              <w:jc w:val="center"/>
              <w:rPr>
                <w:color w:val="000000"/>
              </w:rPr>
            </w:pPr>
            <w:r>
              <w:rPr>
                <w:color w:val="000000"/>
              </w:rPr>
              <w:t>Fond</w:t>
            </w:r>
          </w:p>
        </w:tc>
        <w:tc>
          <w:tcPr>
            <w:tcW w:w="2266" w:type="dxa"/>
          </w:tcPr>
          <w:p w:rsidR="00A659F3" w:rsidRDefault="0023642F">
            <w:pPr>
              <w:pBdr>
                <w:top w:val="nil"/>
                <w:left w:val="nil"/>
                <w:bottom w:val="nil"/>
                <w:right w:val="nil"/>
                <w:between w:val="nil"/>
              </w:pBdr>
              <w:spacing w:before="162"/>
              <w:ind w:left="278"/>
              <w:rPr>
                <w:color w:val="000000"/>
              </w:rPr>
            </w:pPr>
            <w:r>
              <w:rPr>
                <w:color w:val="000000"/>
              </w:rPr>
              <w:t>Categorie de regiuni</w:t>
            </w:r>
          </w:p>
        </w:tc>
        <w:tc>
          <w:tcPr>
            <w:tcW w:w="778" w:type="dxa"/>
          </w:tcPr>
          <w:p w:rsidR="00A659F3" w:rsidRDefault="0023642F">
            <w:pPr>
              <w:pBdr>
                <w:top w:val="nil"/>
                <w:left w:val="nil"/>
                <w:bottom w:val="nil"/>
                <w:right w:val="nil"/>
                <w:between w:val="nil"/>
              </w:pBdr>
              <w:spacing w:before="162"/>
              <w:ind w:left="169"/>
              <w:rPr>
                <w:color w:val="000000"/>
              </w:rPr>
            </w:pPr>
            <w:r>
              <w:rPr>
                <w:color w:val="000000"/>
              </w:rPr>
              <w:t>2021</w:t>
            </w:r>
          </w:p>
        </w:tc>
        <w:tc>
          <w:tcPr>
            <w:tcW w:w="778" w:type="dxa"/>
          </w:tcPr>
          <w:p w:rsidR="00A659F3" w:rsidRDefault="0023642F">
            <w:pPr>
              <w:pBdr>
                <w:top w:val="nil"/>
                <w:left w:val="nil"/>
                <w:bottom w:val="nil"/>
                <w:right w:val="nil"/>
                <w:between w:val="nil"/>
              </w:pBdr>
              <w:spacing w:before="162"/>
              <w:ind w:left="169"/>
              <w:rPr>
                <w:color w:val="000000"/>
              </w:rPr>
            </w:pPr>
            <w:r>
              <w:rPr>
                <w:color w:val="000000"/>
              </w:rPr>
              <w:t>2022</w:t>
            </w:r>
          </w:p>
        </w:tc>
        <w:tc>
          <w:tcPr>
            <w:tcW w:w="778" w:type="dxa"/>
          </w:tcPr>
          <w:p w:rsidR="00A659F3" w:rsidRDefault="0023642F">
            <w:pPr>
              <w:pBdr>
                <w:top w:val="nil"/>
                <w:left w:val="nil"/>
                <w:bottom w:val="nil"/>
                <w:right w:val="nil"/>
                <w:between w:val="nil"/>
              </w:pBdr>
              <w:spacing w:before="162"/>
              <w:ind w:left="169"/>
              <w:rPr>
                <w:color w:val="000000"/>
              </w:rPr>
            </w:pPr>
            <w:r>
              <w:rPr>
                <w:color w:val="000000"/>
              </w:rPr>
              <w:t>2023</w:t>
            </w:r>
          </w:p>
        </w:tc>
        <w:tc>
          <w:tcPr>
            <w:tcW w:w="778" w:type="dxa"/>
          </w:tcPr>
          <w:p w:rsidR="00A659F3" w:rsidRDefault="0023642F">
            <w:pPr>
              <w:pBdr>
                <w:top w:val="nil"/>
                <w:left w:val="nil"/>
                <w:bottom w:val="nil"/>
                <w:right w:val="nil"/>
                <w:between w:val="nil"/>
              </w:pBdr>
              <w:spacing w:before="162"/>
              <w:ind w:left="170"/>
              <w:rPr>
                <w:color w:val="000000"/>
              </w:rPr>
            </w:pPr>
            <w:r>
              <w:rPr>
                <w:color w:val="000000"/>
              </w:rPr>
              <w:t>2024</w:t>
            </w:r>
          </w:p>
        </w:tc>
        <w:tc>
          <w:tcPr>
            <w:tcW w:w="778" w:type="dxa"/>
          </w:tcPr>
          <w:p w:rsidR="00A659F3" w:rsidRDefault="0023642F">
            <w:pPr>
              <w:pBdr>
                <w:top w:val="nil"/>
                <w:left w:val="nil"/>
                <w:bottom w:val="nil"/>
                <w:right w:val="nil"/>
                <w:between w:val="nil"/>
              </w:pBdr>
              <w:spacing w:before="162"/>
              <w:ind w:left="170"/>
              <w:rPr>
                <w:color w:val="000000"/>
              </w:rPr>
            </w:pPr>
            <w:r>
              <w:rPr>
                <w:color w:val="000000"/>
              </w:rPr>
              <w:t>2025</w:t>
            </w:r>
          </w:p>
        </w:tc>
        <w:tc>
          <w:tcPr>
            <w:tcW w:w="778" w:type="dxa"/>
          </w:tcPr>
          <w:p w:rsidR="00A659F3" w:rsidRDefault="0023642F">
            <w:pPr>
              <w:pBdr>
                <w:top w:val="nil"/>
                <w:left w:val="nil"/>
                <w:bottom w:val="nil"/>
                <w:right w:val="nil"/>
                <w:between w:val="nil"/>
              </w:pBdr>
              <w:spacing w:before="162"/>
              <w:ind w:left="170"/>
              <w:rPr>
                <w:color w:val="000000"/>
              </w:rPr>
            </w:pPr>
            <w:r>
              <w:rPr>
                <w:color w:val="000000"/>
              </w:rPr>
              <w:t>2026</w:t>
            </w:r>
          </w:p>
        </w:tc>
        <w:tc>
          <w:tcPr>
            <w:tcW w:w="778" w:type="dxa"/>
          </w:tcPr>
          <w:p w:rsidR="00A659F3" w:rsidRDefault="0023642F">
            <w:pPr>
              <w:pBdr>
                <w:top w:val="nil"/>
                <w:left w:val="nil"/>
                <w:bottom w:val="nil"/>
                <w:right w:val="nil"/>
                <w:between w:val="nil"/>
              </w:pBdr>
              <w:spacing w:before="162"/>
              <w:ind w:left="170"/>
              <w:rPr>
                <w:color w:val="000000"/>
              </w:rPr>
            </w:pPr>
            <w:r>
              <w:rPr>
                <w:color w:val="000000"/>
              </w:rPr>
              <w:t>2027</w:t>
            </w:r>
          </w:p>
        </w:tc>
        <w:tc>
          <w:tcPr>
            <w:tcW w:w="819" w:type="dxa"/>
          </w:tcPr>
          <w:p w:rsidR="00A659F3" w:rsidRDefault="0023642F">
            <w:pPr>
              <w:pBdr>
                <w:top w:val="nil"/>
                <w:left w:val="nil"/>
                <w:bottom w:val="nil"/>
                <w:right w:val="nil"/>
                <w:between w:val="nil"/>
              </w:pBdr>
              <w:spacing w:before="162"/>
              <w:ind w:left="198"/>
              <w:rPr>
                <w:color w:val="000000"/>
              </w:rPr>
            </w:pPr>
            <w:r>
              <w:rPr>
                <w:color w:val="000000"/>
              </w:rPr>
              <w:t>Total</w:t>
            </w:r>
          </w:p>
        </w:tc>
      </w:tr>
      <w:tr w:rsidR="00A659F3">
        <w:trPr>
          <w:trHeight w:val="353"/>
          <w:jc w:val="center"/>
        </w:trPr>
        <w:tc>
          <w:tcPr>
            <w:tcW w:w="3058" w:type="dxa"/>
            <w:vMerge w:val="restart"/>
          </w:tcPr>
          <w:p w:rsidR="00A659F3" w:rsidRDefault="0023642F">
            <w:pPr>
              <w:pBdr>
                <w:top w:val="nil"/>
                <w:left w:val="nil"/>
                <w:bottom w:val="nil"/>
                <w:right w:val="nil"/>
                <w:between w:val="nil"/>
              </w:pBdr>
              <w:spacing w:before="39" w:line="336" w:lineRule="auto"/>
              <w:ind w:left="101" w:right="1095"/>
              <w:rPr>
                <w:color w:val="000000"/>
              </w:rPr>
            </w:pPr>
            <w:r>
              <w:rPr>
                <w:color w:val="000000"/>
              </w:rPr>
              <w:t>InvestEU componenta 1</w:t>
            </w:r>
          </w:p>
          <w:p w:rsidR="00A659F3" w:rsidRDefault="0023642F">
            <w:pPr>
              <w:pBdr>
                <w:top w:val="nil"/>
                <w:left w:val="nil"/>
                <w:bottom w:val="nil"/>
                <w:right w:val="nil"/>
                <w:between w:val="nil"/>
              </w:pBdr>
              <w:spacing w:before="16"/>
              <w:ind w:left="101"/>
              <w:rPr>
                <w:color w:val="000000"/>
              </w:rPr>
            </w:pPr>
            <w:r>
              <w:rPr>
                <w:color w:val="000000"/>
              </w:rPr>
              <w:t>componenta 2</w:t>
            </w:r>
          </w:p>
          <w:p w:rsidR="00A659F3" w:rsidRDefault="0023642F">
            <w:pPr>
              <w:pBdr>
                <w:top w:val="nil"/>
                <w:left w:val="nil"/>
                <w:bottom w:val="nil"/>
                <w:right w:val="nil"/>
                <w:between w:val="nil"/>
              </w:pBdr>
              <w:spacing w:before="101"/>
              <w:ind w:left="101"/>
              <w:rPr>
                <w:color w:val="000000"/>
              </w:rPr>
            </w:pPr>
            <w:r>
              <w:rPr>
                <w:color w:val="000000"/>
              </w:rPr>
              <w:t>componenta 3</w:t>
            </w:r>
          </w:p>
          <w:p w:rsidR="00A659F3" w:rsidRDefault="0023642F">
            <w:pPr>
              <w:pBdr>
                <w:top w:val="nil"/>
                <w:left w:val="nil"/>
                <w:bottom w:val="nil"/>
                <w:right w:val="nil"/>
                <w:between w:val="nil"/>
              </w:pBdr>
              <w:spacing w:before="102" w:line="345" w:lineRule="auto"/>
              <w:ind w:left="101" w:right="880"/>
              <w:rPr>
                <w:color w:val="000000"/>
              </w:rPr>
            </w:pPr>
            <w:r>
              <w:rPr>
                <w:color w:val="000000"/>
              </w:rPr>
              <w:t>componenta 4 Instrument al Uniunii 1 Instrument al Uniunii 2 […]</w:t>
            </w:r>
          </w:p>
        </w:tc>
        <w:tc>
          <w:tcPr>
            <w:tcW w:w="1870" w:type="dxa"/>
            <w:vMerge w:val="restart"/>
          </w:tcPr>
          <w:p w:rsidR="00A659F3" w:rsidRDefault="0023642F">
            <w:pPr>
              <w:pBdr>
                <w:top w:val="nil"/>
                <w:left w:val="nil"/>
                <w:bottom w:val="nil"/>
                <w:right w:val="nil"/>
                <w:between w:val="nil"/>
              </w:pBdr>
              <w:spacing w:before="40"/>
              <w:ind w:left="101"/>
              <w:rPr>
                <w:color w:val="000000"/>
              </w:rPr>
            </w:pPr>
            <w:r>
              <w:rPr>
                <w:color w:val="000000"/>
              </w:rPr>
              <w:t>FEDR</w:t>
            </w:r>
          </w:p>
        </w:tc>
        <w:tc>
          <w:tcPr>
            <w:tcW w:w="2266" w:type="dxa"/>
          </w:tcPr>
          <w:p w:rsidR="00A659F3" w:rsidRDefault="0023642F">
            <w:pPr>
              <w:pBdr>
                <w:top w:val="nil"/>
                <w:left w:val="nil"/>
                <w:bottom w:val="nil"/>
                <w:right w:val="nil"/>
                <w:between w:val="nil"/>
              </w:pBdr>
              <w:spacing w:before="40"/>
              <w:ind w:left="101"/>
              <w:rPr>
                <w:color w:val="000000"/>
              </w:rPr>
            </w:pPr>
            <w:r>
              <w:rPr>
                <w:color w:val="000000"/>
              </w:rPr>
              <w:t>Mai dezvoltate</w:t>
            </w: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819"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058" w:type="dxa"/>
            <w:vMerge/>
          </w:tcPr>
          <w:p w:rsidR="00A659F3" w:rsidRDefault="00A659F3">
            <w:pPr>
              <w:pBdr>
                <w:top w:val="nil"/>
                <w:left w:val="nil"/>
                <w:bottom w:val="nil"/>
                <w:right w:val="nil"/>
                <w:between w:val="nil"/>
              </w:pBdr>
              <w:spacing w:line="276" w:lineRule="auto"/>
              <w:rPr>
                <w:color w:val="000000"/>
                <w:sz w:val="20"/>
                <w:szCs w:val="20"/>
              </w:rPr>
            </w:pPr>
          </w:p>
        </w:tc>
        <w:tc>
          <w:tcPr>
            <w:tcW w:w="1870" w:type="dxa"/>
            <w:vMerge/>
          </w:tcPr>
          <w:p w:rsidR="00A659F3" w:rsidRDefault="00A659F3">
            <w:pPr>
              <w:pBdr>
                <w:top w:val="nil"/>
                <w:left w:val="nil"/>
                <w:bottom w:val="nil"/>
                <w:right w:val="nil"/>
                <w:between w:val="nil"/>
              </w:pBdr>
              <w:spacing w:line="276" w:lineRule="auto"/>
              <w:rPr>
                <w:color w:val="000000"/>
                <w:sz w:val="20"/>
                <w:szCs w:val="20"/>
              </w:rPr>
            </w:pPr>
          </w:p>
        </w:tc>
        <w:tc>
          <w:tcPr>
            <w:tcW w:w="2266"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819"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058" w:type="dxa"/>
            <w:vMerge/>
          </w:tcPr>
          <w:p w:rsidR="00A659F3" w:rsidRDefault="00A659F3">
            <w:pPr>
              <w:pBdr>
                <w:top w:val="nil"/>
                <w:left w:val="nil"/>
                <w:bottom w:val="nil"/>
                <w:right w:val="nil"/>
                <w:between w:val="nil"/>
              </w:pBdr>
              <w:spacing w:line="276" w:lineRule="auto"/>
              <w:rPr>
                <w:color w:val="000000"/>
                <w:sz w:val="20"/>
                <w:szCs w:val="20"/>
              </w:rPr>
            </w:pPr>
          </w:p>
        </w:tc>
        <w:tc>
          <w:tcPr>
            <w:tcW w:w="1870" w:type="dxa"/>
            <w:vMerge/>
          </w:tcPr>
          <w:p w:rsidR="00A659F3" w:rsidRDefault="00A659F3">
            <w:pPr>
              <w:pBdr>
                <w:top w:val="nil"/>
                <w:left w:val="nil"/>
                <w:bottom w:val="nil"/>
                <w:right w:val="nil"/>
                <w:between w:val="nil"/>
              </w:pBdr>
              <w:spacing w:line="276" w:lineRule="auto"/>
              <w:rPr>
                <w:color w:val="000000"/>
                <w:sz w:val="20"/>
                <w:szCs w:val="20"/>
              </w:rPr>
            </w:pPr>
          </w:p>
        </w:tc>
        <w:tc>
          <w:tcPr>
            <w:tcW w:w="2266" w:type="dxa"/>
          </w:tcPr>
          <w:p w:rsidR="00A659F3" w:rsidRDefault="0023642F">
            <w:pPr>
              <w:pBdr>
                <w:top w:val="nil"/>
                <w:left w:val="nil"/>
                <w:bottom w:val="nil"/>
                <w:right w:val="nil"/>
                <w:between w:val="nil"/>
              </w:pBdr>
              <w:spacing w:before="39"/>
              <w:ind w:left="101"/>
              <w:rPr>
                <w:color w:val="000000"/>
              </w:rPr>
            </w:pPr>
            <w:r>
              <w:rPr>
                <w:color w:val="000000"/>
              </w:rPr>
              <w:t>Mai puțin dezvoltate</w:t>
            </w: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819"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058" w:type="dxa"/>
            <w:vMerge/>
          </w:tcPr>
          <w:p w:rsidR="00A659F3" w:rsidRDefault="00A659F3">
            <w:pPr>
              <w:pBdr>
                <w:top w:val="nil"/>
                <w:left w:val="nil"/>
                <w:bottom w:val="nil"/>
                <w:right w:val="nil"/>
                <w:between w:val="nil"/>
              </w:pBdr>
              <w:spacing w:line="276" w:lineRule="auto"/>
              <w:rPr>
                <w:color w:val="000000"/>
                <w:sz w:val="20"/>
                <w:szCs w:val="20"/>
              </w:rPr>
            </w:pPr>
          </w:p>
        </w:tc>
        <w:tc>
          <w:tcPr>
            <w:tcW w:w="1870" w:type="dxa"/>
            <w:vMerge w:val="restart"/>
          </w:tcPr>
          <w:p w:rsidR="00A659F3" w:rsidRDefault="0023642F">
            <w:pPr>
              <w:pBdr>
                <w:top w:val="nil"/>
                <w:left w:val="nil"/>
                <w:bottom w:val="nil"/>
                <w:right w:val="nil"/>
                <w:between w:val="nil"/>
              </w:pBdr>
              <w:spacing w:before="39"/>
              <w:ind w:left="101"/>
              <w:rPr>
                <w:color w:val="000000"/>
              </w:rPr>
            </w:pPr>
            <w:r>
              <w:rPr>
                <w:color w:val="000000"/>
              </w:rPr>
              <w:t>FSE+</w:t>
            </w:r>
          </w:p>
        </w:tc>
        <w:tc>
          <w:tcPr>
            <w:tcW w:w="2266" w:type="dxa"/>
          </w:tcPr>
          <w:p w:rsidR="00A659F3" w:rsidRDefault="0023642F">
            <w:pPr>
              <w:pBdr>
                <w:top w:val="nil"/>
                <w:left w:val="nil"/>
                <w:bottom w:val="nil"/>
                <w:right w:val="nil"/>
                <w:between w:val="nil"/>
              </w:pBdr>
              <w:spacing w:before="39"/>
              <w:ind w:left="101"/>
              <w:rPr>
                <w:color w:val="000000"/>
              </w:rPr>
            </w:pPr>
            <w:r>
              <w:rPr>
                <w:color w:val="000000"/>
              </w:rPr>
              <w:t>Mai dezvoltate</w:t>
            </w: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819"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058" w:type="dxa"/>
            <w:vMerge/>
          </w:tcPr>
          <w:p w:rsidR="00A659F3" w:rsidRDefault="00A659F3">
            <w:pPr>
              <w:pBdr>
                <w:top w:val="nil"/>
                <w:left w:val="nil"/>
                <w:bottom w:val="nil"/>
                <w:right w:val="nil"/>
                <w:between w:val="nil"/>
              </w:pBdr>
              <w:spacing w:line="276" w:lineRule="auto"/>
              <w:rPr>
                <w:color w:val="000000"/>
                <w:sz w:val="20"/>
                <w:szCs w:val="20"/>
              </w:rPr>
            </w:pPr>
          </w:p>
        </w:tc>
        <w:tc>
          <w:tcPr>
            <w:tcW w:w="1870" w:type="dxa"/>
            <w:vMerge/>
          </w:tcPr>
          <w:p w:rsidR="00A659F3" w:rsidRDefault="00A659F3">
            <w:pPr>
              <w:pBdr>
                <w:top w:val="nil"/>
                <w:left w:val="nil"/>
                <w:bottom w:val="nil"/>
                <w:right w:val="nil"/>
                <w:between w:val="nil"/>
              </w:pBdr>
              <w:spacing w:line="276" w:lineRule="auto"/>
              <w:rPr>
                <w:color w:val="000000"/>
                <w:sz w:val="20"/>
                <w:szCs w:val="20"/>
              </w:rPr>
            </w:pPr>
          </w:p>
        </w:tc>
        <w:tc>
          <w:tcPr>
            <w:tcW w:w="2266"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819" w:type="dxa"/>
          </w:tcPr>
          <w:p w:rsidR="00A659F3" w:rsidRDefault="00A659F3">
            <w:pPr>
              <w:pBdr>
                <w:top w:val="nil"/>
                <w:left w:val="nil"/>
                <w:bottom w:val="nil"/>
                <w:right w:val="nil"/>
                <w:between w:val="nil"/>
              </w:pBdr>
              <w:rPr>
                <w:color w:val="000000"/>
                <w:sz w:val="20"/>
                <w:szCs w:val="20"/>
              </w:rPr>
            </w:pPr>
          </w:p>
        </w:tc>
      </w:tr>
      <w:tr w:rsidR="00A659F3">
        <w:trPr>
          <w:trHeight w:val="367"/>
          <w:jc w:val="center"/>
        </w:trPr>
        <w:tc>
          <w:tcPr>
            <w:tcW w:w="3058" w:type="dxa"/>
            <w:vMerge/>
          </w:tcPr>
          <w:p w:rsidR="00A659F3" w:rsidRDefault="00A659F3">
            <w:pPr>
              <w:pBdr>
                <w:top w:val="nil"/>
                <w:left w:val="nil"/>
                <w:bottom w:val="nil"/>
                <w:right w:val="nil"/>
                <w:between w:val="nil"/>
              </w:pBdr>
              <w:spacing w:line="276" w:lineRule="auto"/>
              <w:rPr>
                <w:color w:val="000000"/>
                <w:sz w:val="20"/>
                <w:szCs w:val="20"/>
              </w:rPr>
            </w:pPr>
          </w:p>
        </w:tc>
        <w:tc>
          <w:tcPr>
            <w:tcW w:w="1870" w:type="dxa"/>
            <w:vMerge/>
          </w:tcPr>
          <w:p w:rsidR="00A659F3" w:rsidRDefault="00A659F3">
            <w:pPr>
              <w:pBdr>
                <w:top w:val="nil"/>
                <w:left w:val="nil"/>
                <w:bottom w:val="nil"/>
                <w:right w:val="nil"/>
                <w:between w:val="nil"/>
              </w:pBdr>
              <w:spacing w:line="276" w:lineRule="auto"/>
              <w:rPr>
                <w:color w:val="000000"/>
                <w:sz w:val="20"/>
                <w:szCs w:val="20"/>
              </w:rPr>
            </w:pPr>
          </w:p>
        </w:tc>
        <w:tc>
          <w:tcPr>
            <w:tcW w:w="2266" w:type="dxa"/>
          </w:tcPr>
          <w:p w:rsidR="00A659F3" w:rsidRDefault="0023642F">
            <w:pPr>
              <w:pBdr>
                <w:top w:val="nil"/>
                <w:left w:val="nil"/>
                <w:bottom w:val="nil"/>
                <w:right w:val="nil"/>
                <w:between w:val="nil"/>
              </w:pBdr>
              <w:spacing w:before="39"/>
              <w:ind w:left="101"/>
              <w:rPr>
                <w:color w:val="000000"/>
              </w:rPr>
            </w:pPr>
            <w:r>
              <w:rPr>
                <w:color w:val="000000"/>
              </w:rPr>
              <w:t>Mai puțin dezvoltate</w:t>
            </w: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819"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3058" w:type="dxa"/>
            <w:vMerge/>
          </w:tcPr>
          <w:p w:rsidR="00A659F3" w:rsidRDefault="00A659F3">
            <w:pPr>
              <w:pBdr>
                <w:top w:val="nil"/>
                <w:left w:val="nil"/>
                <w:bottom w:val="nil"/>
                <w:right w:val="nil"/>
                <w:between w:val="nil"/>
              </w:pBdr>
              <w:spacing w:line="276" w:lineRule="auto"/>
              <w:rPr>
                <w:color w:val="000000"/>
                <w:sz w:val="20"/>
                <w:szCs w:val="20"/>
              </w:rPr>
            </w:pPr>
          </w:p>
        </w:tc>
        <w:tc>
          <w:tcPr>
            <w:tcW w:w="1870" w:type="dxa"/>
          </w:tcPr>
          <w:p w:rsidR="00A659F3" w:rsidRDefault="0023642F">
            <w:pPr>
              <w:pBdr>
                <w:top w:val="nil"/>
                <w:left w:val="nil"/>
                <w:bottom w:val="nil"/>
                <w:right w:val="nil"/>
                <w:between w:val="nil"/>
              </w:pBdr>
              <w:spacing w:before="26" w:line="246" w:lineRule="auto"/>
              <w:ind w:left="101" w:right="865"/>
              <w:rPr>
                <w:color w:val="000000"/>
              </w:rPr>
            </w:pPr>
            <w:r>
              <w:rPr>
                <w:color w:val="000000"/>
              </w:rPr>
              <w:t>Fondul de coeziune</w:t>
            </w:r>
          </w:p>
        </w:tc>
        <w:tc>
          <w:tcPr>
            <w:tcW w:w="2266" w:type="dxa"/>
          </w:tcPr>
          <w:p w:rsidR="00A659F3" w:rsidRDefault="0023642F">
            <w:pPr>
              <w:pBdr>
                <w:top w:val="nil"/>
                <w:left w:val="nil"/>
                <w:bottom w:val="nil"/>
                <w:right w:val="nil"/>
                <w:between w:val="nil"/>
              </w:pBdr>
              <w:spacing w:before="26"/>
              <w:ind w:left="101"/>
              <w:rPr>
                <w:color w:val="000000"/>
              </w:rPr>
            </w:pPr>
            <w:r>
              <w:rPr>
                <w:color w:val="000000"/>
              </w:rPr>
              <w:t>N/A</w:t>
            </w: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819"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058" w:type="dxa"/>
            <w:vMerge/>
          </w:tcPr>
          <w:p w:rsidR="00A659F3" w:rsidRDefault="00A659F3">
            <w:pPr>
              <w:pBdr>
                <w:top w:val="nil"/>
                <w:left w:val="nil"/>
                <w:bottom w:val="nil"/>
                <w:right w:val="nil"/>
                <w:between w:val="nil"/>
              </w:pBdr>
              <w:spacing w:line="276" w:lineRule="auto"/>
              <w:rPr>
                <w:color w:val="000000"/>
                <w:sz w:val="20"/>
                <w:szCs w:val="20"/>
              </w:rPr>
            </w:pPr>
          </w:p>
        </w:tc>
        <w:tc>
          <w:tcPr>
            <w:tcW w:w="1870" w:type="dxa"/>
          </w:tcPr>
          <w:p w:rsidR="00A659F3" w:rsidRDefault="0023642F">
            <w:pPr>
              <w:pBdr>
                <w:top w:val="nil"/>
                <w:left w:val="nil"/>
                <w:bottom w:val="nil"/>
                <w:right w:val="nil"/>
                <w:between w:val="nil"/>
              </w:pBdr>
              <w:spacing w:before="39"/>
              <w:ind w:left="101"/>
              <w:rPr>
                <w:color w:val="000000"/>
              </w:rPr>
            </w:pPr>
            <w:r>
              <w:rPr>
                <w:color w:val="000000"/>
              </w:rPr>
              <w:t>FEAMPA</w:t>
            </w:r>
          </w:p>
        </w:tc>
        <w:tc>
          <w:tcPr>
            <w:tcW w:w="2266" w:type="dxa"/>
          </w:tcPr>
          <w:p w:rsidR="00A659F3" w:rsidRDefault="0023642F">
            <w:pPr>
              <w:pBdr>
                <w:top w:val="nil"/>
                <w:left w:val="nil"/>
                <w:bottom w:val="nil"/>
                <w:right w:val="nil"/>
                <w:between w:val="nil"/>
              </w:pBdr>
              <w:spacing w:before="39"/>
              <w:ind w:left="101"/>
              <w:rPr>
                <w:color w:val="000000"/>
              </w:rPr>
            </w:pPr>
            <w:r>
              <w:rPr>
                <w:color w:val="000000"/>
              </w:rPr>
              <w:t>N/A</w:t>
            </w: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778" w:type="dxa"/>
          </w:tcPr>
          <w:p w:rsidR="00A659F3" w:rsidRDefault="00A659F3">
            <w:pPr>
              <w:pBdr>
                <w:top w:val="nil"/>
                <w:left w:val="nil"/>
                <w:bottom w:val="nil"/>
                <w:right w:val="nil"/>
                <w:between w:val="nil"/>
              </w:pBdr>
              <w:rPr>
                <w:color w:val="000000"/>
                <w:sz w:val="20"/>
                <w:szCs w:val="20"/>
              </w:rPr>
            </w:pPr>
          </w:p>
        </w:tc>
        <w:tc>
          <w:tcPr>
            <w:tcW w:w="819"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pPr>
    </w:p>
    <w:p w:rsidR="00A659F3" w:rsidRDefault="00A659F3">
      <w:pPr>
        <w:spacing w:before="10"/>
        <w:rPr>
          <w:sz w:val="24"/>
          <w:szCs w:val="24"/>
        </w:rPr>
      </w:pPr>
    </w:p>
    <w:p w:rsidR="00A659F3" w:rsidRDefault="0023642F">
      <w:pPr>
        <w:spacing w:before="92"/>
        <w:ind w:left="297"/>
      </w:pPr>
      <w:r>
        <w:t xml:space="preserve">Tabelul 20B: Transferuri înapoi </w:t>
      </w:r>
      <w:r>
        <w:rPr>
          <w:sz w:val="25"/>
          <w:szCs w:val="25"/>
          <w:vertAlign w:val="superscript"/>
        </w:rPr>
        <w:t xml:space="preserve">* </w:t>
      </w:r>
      <w:r>
        <w:t>(rezumat)</w:t>
      </w:r>
    </w:p>
    <w:p w:rsidR="00A659F3" w:rsidRDefault="00A659F3">
      <w:pPr>
        <w:spacing w:before="2"/>
        <w:rPr>
          <w:sz w:val="21"/>
          <w:szCs w:val="21"/>
        </w:rPr>
      </w:pPr>
    </w:p>
    <w:tbl>
      <w:tblPr>
        <w:tblStyle w:val="afffffffffffff2"/>
        <w:tblW w:w="13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97"/>
        <w:gridCol w:w="1679"/>
        <w:gridCol w:w="1297"/>
        <w:gridCol w:w="1693"/>
        <w:gridCol w:w="1843"/>
        <w:gridCol w:w="1365"/>
        <w:gridCol w:w="1624"/>
        <w:gridCol w:w="969"/>
        <w:gridCol w:w="1092"/>
      </w:tblGrid>
      <w:tr w:rsidR="00A659F3">
        <w:trPr>
          <w:trHeight w:val="858"/>
          <w:jc w:val="center"/>
        </w:trPr>
        <w:tc>
          <w:tcPr>
            <w:tcW w:w="1897"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0"/>
              <w:rPr>
                <w:color w:val="000000"/>
                <w:sz w:val="28"/>
                <w:szCs w:val="28"/>
              </w:rPr>
            </w:pPr>
          </w:p>
          <w:p w:rsidR="00A659F3" w:rsidRDefault="0023642F">
            <w:pPr>
              <w:pBdr>
                <w:top w:val="nil"/>
                <w:left w:val="nil"/>
                <w:bottom w:val="nil"/>
                <w:right w:val="nil"/>
                <w:between w:val="nil"/>
              </w:pBdr>
              <w:ind w:left="402"/>
              <w:rPr>
                <w:color w:val="000000"/>
              </w:rPr>
            </w:pPr>
            <w:r>
              <w:rPr>
                <w:color w:val="000000"/>
              </w:rPr>
              <w:lastRenderedPageBreak/>
              <w:t>De la / Către</w:t>
            </w:r>
          </w:p>
        </w:tc>
        <w:tc>
          <w:tcPr>
            <w:tcW w:w="4669" w:type="dxa"/>
            <w:gridSpan w:val="3"/>
          </w:tcPr>
          <w:p w:rsidR="00A659F3" w:rsidRDefault="00A659F3">
            <w:pPr>
              <w:pBdr>
                <w:top w:val="nil"/>
                <w:left w:val="nil"/>
                <w:bottom w:val="nil"/>
                <w:right w:val="nil"/>
                <w:between w:val="nil"/>
              </w:pBdr>
              <w:spacing w:before="6"/>
              <w:rPr>
                <w:color w:val="000000"/>
                <w:sz w:val="25"/>
                <w:szCs w:val="25"/>
              </w:rPr>
            </w:pPr>
          </w:p>
          <w:p w:rsidR="00A659F3" w:rsidRDefault="0023642F">
            <w:pPr>
              <w:pBdr>
                <w:top w:val="nil"/>
                <w:left w:val="nil"/>
                <w:bottom w:val="nil"/>
                <w:right w:val="nil"/>
                <w:between w:val="nil"/>
              </w:pBdr>
              <w:ind w:left="2037" w:right="2014"/>
              <w:jc w:val="center"/>
              <w:rPr>
                <w:color w:val="000000"/>
              </w:rPr>
            </w:pPr>
            <w:r>
              <w:rPr>
                <w:color w:val="000000"/>
              </w:rPr>
              <w:t>FEDR</w:t>
            </w:r>
          </w:p>
        </w:tc>
        <w:tc>
          <w:tcPr>
            <w:tcW w:w="4832" w:type="dxa"/>
            <w:gridSpan w:val="3"/>
          </w:tcPr>
          <w:p w:rsidR="00A659F3" w:rsidRDefault="00A659F3">
            <w:pPr>
              <w:pBdr>
                <w:top w:val="nil"/>
                <w:left w:val="nil"/>
                <w:bottom w:val="nil"/>
                <w:right w:val="nil"/>
                <w:between w:val="nil"/>
              </w:pBdr>
              <w:spacing w:before="6"/>
              <w:rPr>
                <w:color w:val="000000"/>
                <w:sz w:val="25"/>
                <w:szCs w:val="25"/>
              </w:rPr>
            </w:pPr>
          </w:p>
          <w:p w:rsidR="00A659F3" w:rsidRDefault="0023642F">
            <w:pPr>
              <w:pBdr>
                <w:top w:val="nil"/>
                <w:left w:val="nil"/>
                <w:bottom w:val="nil"/>
                <w:right w:val="nil"/>
                <w:between w:val="nil"/>
              </w:pBdr>
              <w:ind w:left="2136" w:right="2136"/>
              <w:jc w:val="center"/>
              <w:rPr>
                <w:color w:val="000000"/>
              </w:rPr>
            </w:pPr>
            <w:r>
              <w:rPr>
                <w:color w:val="000000"/>
              </w:rPr>
              <w:t>FSE+</w:t>
            </w:r>
          </w:p>
        </w:tc>
        <w:tc>
          <w:tcPr>
            <w:tcW w:w="969" w:type="dxa"/>
          </w:tcPr>
          <w:p w:rsidR="00A659F3" w:rsidRDefault="0023642F">
            <w:pPr>
              <w:pBdr>
                <w:top w:val="nil"/>
                <w:left w:val="nil"/>
                <w:bottom w:val="nil"/>
                <w:right w:val="nil"/>
                <w:between w:val="nil"/>
              </w:pBdr>
              <w:spacing w:before="54" w:line="232" w:lineRule="auto"/>
              <w:ind w:left="128" w:right="111" w:firstLine="18"/>
              <w:jc w:val="center"/>
              <w:rPr>
                <w:color w:val="000000"/>
              </w:rPr>
            </w:pPr>
            <w:r>
              <w:rPr>
                <w:color w:val="000000"/>
              </w:rPr>
              <w:t>Fondul de coeziun</w:t>
            </w:r>
            <w:r>
              <w:rPr>
                <w:color w:val="000000"/>
              </w:rPr>
              <w:lastRenderedPageBreak/>
              <w:t>e</w:t>
            </w:r>
          </w:p>
        </w:tc>
        <w:tc>
          <w:tcPr>
            <w:tcW w:w="1092" w:type="dxa"/>
          </w:tcPr>
          <w:p w:rsidR="00A659F3" w:rsidRDefault="00A659F3">
            <w:pPr>
              <w:pBdr>
                <w:top w:val="nil"/>
                <w:left w:val="nil"/>
                <w:bottom w:val="nil"/>
                <w:right w:val="nil"/>
                <w:between w:val="nil"/>
              </w:pBdr>
              <w:spacing w:before="6"/>
              <w:rPr>
                <w:color w:val="000000"/>
                <w:sz w:val="25"/>
                <w:szCs w:val="25"/>
              </w:rPr>
            </w:pPr>
          </w:p>
          <w:p w:rsidR="00A659F3" w:rsidRDefault="0023642F">
            <w:pPr>
              <w:pBdr>
                <w:top w:val="nil"/>
                <w:left w:val="nil"/>
                <w:bottom w:val="nil"/>
                <w:right w:val="nil"/>
                <w:between w:val="nil"/>
              </w:pBdr>
              <w:ind w:left="115"/>
              <w:rPr>
                <w:color w:val="000000"/>
              </w:rPr>
            </w:pPr>
            <w:r>
              <w:rPr>
                <w:color w:val="000000"/>
              </w:rPr>
              <w:t>FEAMPA</w:t>
            </w:r>
          </w:p>
        </w:tc>
      </w:tr>
      <w:tr w:rsidR="00A659F3">
        <w:trPr>
          <w:trHeight w:val="599"/>
          <w:jc w:val="center"/>
        </w:trPr>
        <w:tc>
          <w:tcPr>
            <w:tcW w:w="1897" w:type="dxa"/>
            <w:vMerge/>
          </w:tcPr>
          <w:p w:rsidR="00A659F3" w:rsidRDefault="00A659F3">
            <w:pPr>
              <w:pBdr>
                <w:top w:val="nil"/>
                <w:left w:val="nil"/>
                <w:bottom w:val="nil"/>
                <w:right w:val="nil"/>
                <w:between w:val="nil"/>
              </w:pBdr>
              <w:spacing w:line="276" w:lineRule="auto"/>
              <w:rPr>
                <w:color w:val="000000"/>
              </w:rPr>
            </w:pPr>
          </w:p>
        </w:tc>
        <w:tc>
          <w:tcPr>
            <w:tcW w:w="1679" w:type="dxa"/>
          </w:tcPr>
          <w:p w:rsidR="00A659F3" w:rsidRDefault="0023642F">
            <w:pPr>
              <w:pBdr>
                <w:top w:val="nil"/>
                <w:left w:val="nil"/>
                <w:bottom w:val="nil"/>
                <w:right w:val="nil"/>
                <w:between w:val="nil"/>
              </w:pBdr>
              <w:spacing w:before="171"/>
              <w:ind w:left="211"/>
              <w:rPr>
                <w:color w:val="000000"/>
              </w:rPr>
            </w:pPr>
            <w:r>
              <w:rPr>
                <w:color w:val="000000"/>
              </w:rPr>
              <w:t>Mai dezvoltate</w:t>
            </w:r>
          </w:p>
        </w:tc>
        <w:tc>
          <w:tcPr>
            <w:tcW w:w="1297" w:type="dxa"/>
          </w:tcPr>
          <w:p w:rsidR="00A659F3" w:rsidRDefault="0023642F">
            <w:pPr>
              <w:pBdr>
                <w:top w:val="nil"/>
                <w:left w:val="nil"/>
                <w:bottom w:val="nil"/>
                <w:right w:val="nil"/>
                <w:between w:val="nil"/>
              </w:pBdr>
              <w:spacing w:before="171"/>
              <w:ind w:left="170"/>
              <w:rPr>
                <w:color w:val="000000"/>
              </w:rPr>
            </w:pPr>
            <w:r>
              <w:rPr>
                <w:color w:val="000000"/>
              </w:rPr>
              <w:t>De tranziție</w:t>
            </w:r>
          </w:p>
        </w:tc>
        <w:tc>
          <w:tcPr>
            <w:tcW w:w="1693" w:type="dxa"/>
          </w:tcPr>
          <w:p w:rsidR="00A659F3" w:rsidRDefault="0023642F">
            <w:pPr>
              <w:pBdr>
                <w:top w:val="nil"/>
                <w:left w:val="nil"/>
                <w:bottom w:val="nil"/>
                <w:right w:val="nil"/>
                <w:between w:val="nil"/>
              </w:pBdr>
              <w:spacing w:before="48" w:line="249" w:lineRule="auto"/>
              <w:ind w:left="429"/>
              <w:rPr>
                <w:color w:val="000000"/>
              </w:rPr>
            </w:pPr>
            <w:r>
              <w:rPr>
                <w:color w:val="000000"/>
              </w:rPr>
              <w:t>Mai puțin</w:t>
            </w:r>
          </w:p>
          <w:p w:rsidR="00A659F3" w:rsidRDefault="0023642F">
            <w:pPr>
              <w:pBdr>
                <w:top w:val="nil"/>
                <w:left w:val="nil"/>
                <w:bottom w:val="nil"/>
                <w:right w:val="nil"/>
                <w:between w:val="nil"/>
              </w:pBdr>
              <w:spacing w:line="249" w:lineRule="auto"/>
              <w:ind w:left="415"/>
              <w:rPr>
                <w:color w:val="000000"/>
              </w:rPr>
            </w:pPr>
            <w:r>
              <w:rPr>
                <w:color w:val="000000"/>
              </w:rPr>
              <w:t>dezvoltate</w:t>
            </w:r>
          </w:p>
        </w:tc>
        <w:tc>
          <w:tcPr>
            <w:tcW w:w="1843" w:type="dxa"/>
          </w:tcPr>
          <w:p w:rsidR="00A659F3" w:rsidRDefault="0023642F">
            <w:pPr>
              <w:pBdr>
                <w:top w:val="nil"/>
                <w:left w:val="nil"/>
                <w:bottom w:val="nil"/>
                <w:right w:val="nil"/>
                <w:between w:val="nil"/>
              </w:pBdr>
              <w:spacing w:before="171"/>
              <w:ind w:left="292"/>
              <w:rPr>
                <w:color w:val="000000"/>
              </w:rPr>
            </w:pPr>
            <w:r>
              <w:rPr>
                <w:color w:val="000000"/>
              </w:rPr>
              <w:t>Mai dezvoltate</w:t>
            </w:r>
          </w:p>
        </w:tc>
        <w:tc>
          <w:tcPr>
            <w:tcW w:w="1365" w:type="dxa"/>
          </w:tcPr>
          <w:p w:rsidR="00A659F3" w:rsidRDefault="0023642F">
            <w:pPr>
              <w:pBdr>
                <w:top w:val="nil"/>
                <w:left w:val="nil"/>
                <w:bottom w:val="nil"/>
                <w:right w:val="nil"/>
                <w:between w:val="nil"/>
              </w:pBdr>
              <w:spacing w:before="171"/>
              <w:ind w:left="210"/>
              <w:rPr>
                <w:color w:val="000000"/>
              </w:rPr>
            </w:pPr>
            <w:r>
              <w:rPr>
                <w:color w:val="000000"/>
              </w:rPr>
              <w:t>De tranziție</w:t>
            </w:r>
          </w:p>
        </w:tc>
        <w:tc>
          <w:tcPr>
            <w:tcW w:w="1624" w:type="dxa"/>
          </w:tcPr>
          <w:p w:rsidR="00A659F3" w:rsidRDefault="0023642F">
            <w:pPr>
              <w:pBdr>
                <w:top w:val="nil"/>
                <w:left w:val="nil"/>
                <w:bottom w:val="nil"/>
                <w:right w:val="nil"/>
                <w:between w:val="nil"/>
              </w:pBdr>
              <w:spacing w:before="48" w:line="249" w:lineRule="auto"/>
              <w:ind w:left="415"/>
              <w:rPr>
                <w:color w:val="000000"/>
              </w:rPr>
            </w:pPr>
            <w:r>
              <w:rPr>
                <w:color w:val="000000"/>
              </w:rPr>
              <w:t>Mai puțin</w:t>
            </w:r>
          </w:p>
          <w:p w:rsidR="00A659F3" w:rsidRDefault="0023642F">
            <w:pPr>
              <w:pBdr>
                <w:top w:val="nil"/>
                <w:left w:val="nil"/>
                <w:bottom w:val="nil"/>
                <w:right w:val="nil"/>
                <w:between w:val="nil"/>
              </w:pBdr>
              <w:spacing w:line="249" w:lineRule="auto"/>
              <w:ind w:left="401"/>
              <w:rPr>
                <w:color w:val="000000"/>
              </w:rPr>
            </w:pPr>
            <w:r>
              <w:rPr>
                <w:color w:val="000000"/>
              </w:rPr>
              <w:t>dezvoltate</w:t>
            </w: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97" w:type="dxa"/>
          </w:tcPr>
          <w:p w:rsidR="00A659F3" w:rsidRDefault="0023642F">
            <w:pPr>
              <w:pBdr>
                <w:top w:val="nil"/>
                <w:left w:val="nil"/>
                <w:bottom w:val="nil"/>
                <w:right w:val="nil"/>
                <w:between w:val="nil"/>
              </w:pBdr>
              <w:spacing w:before="48"/>
              <w:ind w:left="101"/>
              <w:rPr>
                <w:color w:val="000000"/>
              </w:rPr>
            </w:pPr>
            <w:r>
              <w:rPr>
                <w:color w:val="000000"/>
              </w:rPr>
              <w:t>InvestEU</w:t>
            </w:r>
          </w:p>
        </w:tc>
        <w:tc>
          <w:tcPr>
            <w:tcW w:w="1679"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1693" w:type="dxa"/>
          </w:tcPr>
          <w:p w:rsidR="00A659F3" w:rsidRDefault="00A659F3">
            <w:pPr>
              <w:pBdr>
                <w:top w:val="nil"/>
                <w:left w:val="nil"/>
                <w:bottom w:val="nil"/>
                <w:right w:val="nil"/>
                <w:between w:val="nil"/>
              </w:pBdr>
              <w:rPr>
                <w:color w:val="000000"/>
                <w:sz w:val="20"/>
                <w:szCs w:val="20"/>
              </w:rPr>
            </w:pPr>
          </w:p>
        </w:tc>
        <w:tc>
          <w:tcPr>
            <w:tcW w:w="1843" w:type="dxa"/>
          </w:tcPr>
          <w:p w:rsidR="00A659F3" w:rsidRDefault="00A659F3">
            <w:pPr>
              <w:pBdr>
                <w:top w:val="nil"/>
                <w:left w:val="nil"/>
                <w:bottom w:val="nil"/>
                <w:right w:val="nil"/>
                <w:between w:val="nil"/>
              </w:pBdr>
              <w:rPr>
                <w:color w:val="000000"/>
                <w:sz w:val="20"/>
                <w:szCs w:val="20"/>
              </w:rPr>
            </w:pPr>
          </w:p>
        </w:tc>
        <w:tc>
          <w:tcPr>
            <w:tcW w:w="1365" w:type="dxa"/>
          </w:tcPr>
          <w:p w:rsidR="00A659F3" w:rsidRDefault="00A659F3">
            <w:pPr>
              <w:pBdr>
                <w:top w:val="nil"/>
                <w:left w:val="nil"/>
                <w:bottom w:val="nil"/>
                <w:right w:val="nil"/>
                <w:between w:val="nil"/>
              </w:pBdr>
              <w:rPr>
                <w:color w:val="000000"/>
                <w:sz w:val="20"/>
                <w:szCs w:val="20"/>
              </w:rPr>
            </w:pPr>
          </w:p>
        </w:tc>
        <w:tc>
          <w:tcPr>
            <w:tcW w:w="1624" w:type="dxa"/>
          </w:tcPr>
          <w:p w:rsidR="00A659F3" w:rsidRDefault="00A659F3">
            <w:pPr>
              <w:pBdr>
                <w:top w:val="nil"/>
                <w:left w:val="nil"/>
                <w:bottom w:val="nil"/>
                <w:right w:val="nil"/>
                <w:between w:val="nil"/>
              </w:pBdr>
              <w:rPr>
                <w:color w:val="000000"/>
                <w:sz w:val="20"/>
                <w:szCs w:val="20"/>
              </w:rPr>
            </w:pP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97" w:type="dxa"/>
          </w:tcPr>
          <w:p w:rsidR="00A659F3" w:rsidRDefault="0023642F">
            <w:pPr>
              <w:pBdr>
                <w:top w:val="nil"/>
                <w:left w:val="nil"/>
                <w:bottom w:val="nil"/>
                <w:right w:val="nil"/>
                <w:between w:val="nil"/>
              </w:pBdr>
              <w:spacing w:before="48"/>
              <w:ind w:right="72"/>
              <w:jc w:val="right"/>
              <w:rPr>
                <w:color w:val="000000"/>
              </w:rPr>
            </w:pPr>
            <w:r>
              <w:rPr>
                <w:color w:val="000000"/>
              </w:rPr>
              <w:t>Componenta 1</w:t>
            </w:r>
          </w:p>
        </w:tc>
        <w:tc>
          <w:tcPr>
            <w:tcW w:w="1679"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1693" w:type="dxa"/>
          </w:tcPr>
          <w:p w:rsidR="00A659F3" w:rsidRDefault="00A659F3">
            <w:pPr>
              <w:pBdr>
                <w:top w:val="nil"/>
                <w:left w:val="nil"/>
                <w:bottom w:val="nil"/>
                <w:right w:val="nil"/>
                <w:between w:val="nil"/>
              </w:pBdr>
              <w:rPr>
                <w:color w:val="000000"/>
                <w:sz w:val="20"/>
                <w:szCs w:val="20"/>
              </w:rPr>
            </w:pPr>
          </w:p>
        </w:tc>
        <w:tc>
          <w:tcPr>
            <w:tcW w:w="1843" w:type="dxa"/>
          </w:tcPr>
          <w:p w:rsidR="00A659F3" w:rsidRDefault="00A659F3">
            <w:pPr>
              <w:pBdr>
                <w:top w:val="nil"/>
                <w:left w:val="nil"/>
                <w:bottom w:val="nil"/>
                <w:right w:val="nil"/>
                <w:between w:val="nil"/>
              </w:pBdr>
              <w:rPr>
                <w:color w:val="000000"/>
                <w:sz w:val="20"/>
                <w:szCs w:val="20"/>
              </w:rPr>
            </w:pPr>
          </w:p>
        </w:tc>
        <w:tc>
          <w:tcPr>
            <w:tcW w:w="1365" w:type="dxa"/>
          </w:tcPr>
          <w:p w:rsidR="00A659F3" w:rsidRDefault="00A659F3">
            <w:pPr>
              <w:pBdr>
                <w:top w:val="nil"/>
                <w:left w:val="nil"/>
                <w:bottom w:val="nil"/>
                <w:right w:val="nil"/>
                <w:between w:val="nil"/>
              </w:pBdr>
              <w:rPr>
                <w:color w:val="000000"/>
                <w:sz w:val="20"/>
                <w:szCs w:val="20"/>
              </w:rPr>
            </w:pPr>
          </w:p>
        </w:tc>
        <w:tc>
          <w:tcPr>
            <w:tcW w:w="1624" w:type="dxa"/>
          </w:tcPr>
          <w:p w:rsidR="00A659F3" w:rsidRDefault="00A659F3">
            <w:pPr>
              <w:pBdr>
                <w:top w:val="nil"/>
                <w:left w:val="nil"/>
                <w:bottom w:val="nil"/>
                <w:right w:val="nil"/>
                <w:between w:val="nil"/>
              </w:pBdr>
              <w:rPr>
                <w:color w:val="000000"/>
                <w:sz w:val="20"/>
                <w:szCs w:val="20"/>
              </w:rPr>
            </w:pP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r w:rsidR="00A659F3">
        <w:trPr>
          <w:trHeight w:val="367"/>
          <w:jc w:val="center"/>
        </w:trPr>
        <w:tc>
          <w:tcPr>
            <w:tcW w:w="1897" w:type="dxa"/>
          </w:tcPr>
          <w:p w:rsidR="00A659F3" w:rsidRDefault="0023642F">
            <w:pPr>
              <w:pBdr>
                <w:top w:val="nil"/>
                <w:left w:val="nil"/>
                <w:bottom w:val="nil"/>
                <w:right w:val="nil"/>
                <w:between w:val="nil"/>
              </w:pBdr>
              <w:spacing w:before="48"/>
              <w:ind w:right="72"/>
              <w:jc w:val="right"/>
              <w:rPr>
                <w:color w:val="000000"/>
              </w:rPr>
            </w:pPr>
            <w:r>
              <w:rPr>
                <w:color w:val="000000"/>
              </w:rPr>
              <w:t>Componenta 2</w:t>
            </w:r>
          </w:p>
        </w:tc>
        <w:tc>
          <w:tcPr>
            <w:tcW w:w="1679"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1693" w:type="dxa"/>
          </w:tcPr>
          <w:p w:rsidR="00A659F3" w:rsidRDefault="00A659F3">
            <w:pPr>
              <w:pBdr>
                <w:top w:val="nil"/>
                <w:left w:val="nil"/>
                <w:bottom w:val="nil"/>
                <w:right w:val="nil"/>
                <w:between w:val="nil"/>
              </w:pBdr>
              <w:rPr>
                <w:color w:val="000000"/>
                <w:sz w:val="20"/>
                <w:szCs w:val="20"/>
              </w:rPr>
            </w:pPr>
          </w:p>
        </w:tc>
        <w:tc>
          <w:tcPr>
            <w:tcW w:w="1843" w:type="dxa"/>
          </w:tcPr>
          <w:p w:rsidR="00A659F3" w:rsidRDefault="00A659F3">
            <w:pPr>
              <w:pBdr>
                <w:top w:val="nil"/>
                <w:left w:val="nil"/>
                <w:bottom w:val="nil"/>
                <w:right w:val="nil"/>
                <w:between w:val="nil"/>
              </w:pBdr>
              <w:rPr>
                <w:color w:val="000000"/>
                <w:sz w:val="20"/>
                <w:szCs w:val="20"/>
              </w:rPr>
            </w:pPr>
          </w:p>
        </w:tc>
        <w:tc>
          <w:tcPr>
            <w:tcW w:w="1365" w:type="dxa"/>
          </w:tcPr>
          <w:p w:rsidR="00A659F3" w:rsidRDefault="00A659F3">
            <w:pPr>
              <w:pBdr>
                <w:top w:val="nil"/>
                <w:left w:val="nil"/>
                <w:bottom w:val="nil"/>
                <w:right w:val="nil"/>
                <w:between w:val="nil"/>
              </w:pBdr>
              <w:rPr>
                <w:color w:val="000000"/>
                <w:sz w:val="20"/>
                <w:szCs w:val="20"/>
              </w:rPr>
            </w:pPr>
          </w:p>
        </w:tc>
        <w:tc>
          <w:tcPr>
            <w:tcW w:w="1624" w:type="dxa"/>
          </w:tcPr>
          <w:p w:rsidR="00A659F3" w:rsidRDefault="00A659F3">
            <w:pPr>
              <w:pBdr>
                <w:top w:val="nil"/>
                <w:left w:val="nil"/>
                <w:bottom w:val="nil"/>
                <w:right w:val="nil"/>
                <w:between w:val="nil"/>
              </w:pBdr>
              <w:rPr>
                <w:color w:val="000000"/>
                <w:sz w:val="20"/>
                <w:szCs w:val="20"/>
              </w:rPr>
            </w:pP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97" w:type="dxa"/>
          </w:tcPr>
          <w:p w:rsidR="00A659F3" w:rsidRDefault="0023642F">
            <w:pPr>
              <w:pBdr>
                <w:top w:val="nil"/>
                <w:left w:val="nil"/>
                <w:bottom w:val="nil"/>
                <w:right w:val="nil"/>
                <w:between w:val="nil"/>
              </w:pBdr>
              <w:spacing w:before="35"/>
              <w:ind w:right="72"/>
              <w:jc w:val="right"/>
              <w:rPr>
                <w:color w:val="000000"/>
              </w:rPr>
            </w:pPr>
            <w:r>
              <w:rPr>
                <w:color w:val="000000"/>
              </w:rPr>
              <w:t>Componenta 3</w:t>
            </w:r>
          </w:p>
        </w:tc>
        <w:tc>
          <w:tcPr>
            <w:tcW w:w="1679"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1693" w:type="dxa"/>
          </w:tcPr>
          <w:p w:rsidR="00A659F3" w:rsidRDefault="00A659F3">
            <w:pPr>
              <w:pBdr>
                <w:top w:val="nil"/>
                <w:left w:val="nil"/>
                <w:bottom w:val="nil"/>
                <w:right w:val="nil"/>
                <w:between w:val="nil"/>
              </w:pBdr>
              <w:rPr>
                <w:color w:val="000000"/>
                <w:sz w:val="20"/>
                <w:szCs w:val="20"/>
              </w:rPr>
            </w:pPr>
          </w:p>
        </w:tc>
        <w:tc>
          <w:tcPr>
            <w:tcW w:w="1843" w:type="dxa"/>
          </w:tcPr>
          <w:p w:rsidR="00A659F3" w:rsidRDefault="00A659F3">
            <w:pPr>
              <w:pBdr>
                <w:top w:val="nil"/>
                <w:left w:val="nil"/>
                <w:bottom w:val="nil"/>
                <w:right w:val="nil"/>
                <w:between w:val="nil"/>
              </w:pBdr>
              <w:rPr>
                <w:color w:val="000000"/>
                <w:sz w:val="20"/>
                <w:szCs w:val="20"/>
              </w:rPr>
            </w:pPr>
          </w:p>
        </w:tc>
        <w:tc>
          <w:tcPr>
            <w:tcW w:w="1365" w:type="dxa"/>
          </w:tcPr>
          <w:p w:rsidR="00A659F3" w:rsidRDefault="00A659F3">
            <w:pPr>
              <w:pBdr>
                <w:top w:val="nil"/>
                <w:left w:val="nil"/>
                <w:bottom w:val="nil"/>
                <w:right w:val="nil"/>
                <w:between w:val="nil"/>
              </w:pBdr>
              <w:rPr>
                <w:color w:val="000000"/>
                <w:sz w:val="20"/>
                <w:szCs w:val="20"/>
              </w:rPr>
            </w:pPr>
          </w:p>
        </w:tc>
        <w:tc>
          <w:tcPr>
            <w:tcW w:w="1624" w:type="dxa"/>
          </w:tcPr>
          <w:p w:rsidR="00A659F3" w:rsidRDefault="00A659F3">
            <w:pPr>
              <w:pBdr>
                <w:top w:val="nil"/>
                <w:left w:val="nil"/>
                <w:bottom w:val="nil"/>
                <w:right w:val="nil"/>
                <w:between w:val="nil"/>
              </w:pBdr>
              <w:rPr>
                <w:color w:val="000000"/>
                <w:sz w:val="20"/>
                <w:szCs w:val="20"/>
              </w:rPr>
            </w:pP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97" w:type="dxa"/>
          </w:tcPr>
          <w:p w:rsidR="00A659F3" w:rsidRDefault="0023642F">
            <w:pPr>
              <w:pBdr>
                <w:top w:val="nil"/>
                <w:left w:val="nil"/>
                <w:bottom w:val="nil"/>
                <w:right w:val="nil"/>
                <w:between w:val="nil"/>
              </w:pBdr>
              <w:spacing w:before="35"/>
              <w:ind w:right="72"/>
              <w:jc w:val="right"/>
              <w:rPr>
                <w:color w:val="000000"/>
              </w:rPr>
            </w:pPr>
            <w:r>
              <w:rPr>
                <w:color w:val="000000"/>
              </w:rPr>
              <w:t>Componenta 4</w:t>
            </w:r>
          </w:p>
        </w:tc>
        <w:tc>
          <w:tcPr>
            <w:tcW w:w="1679"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1693" w:type="dxa"/>
          </w:tcPr>
          <w:p w:rsidR="00A659F3" w:rsidRDefault="00A659F3">
            <w:pPr>
              <w:pBdr>
                <w:top w:val="nil"/>
                <w:left w:val="nil"/>
                <w:bottom w:val="nil"/>
                <w:right w:val="nil"/>
                <w:between w:val="nil"/>
              </w:pBdr>
              <w:rPr>
                <w:color w:val="000000"/>
                <w:sz w:val="20"/>
                <w:szCs w:val="20"/>
              </w:rPr>
            </w:pPr>
          </w:p>
        </w:tc>
        <w:tc>
          <w:tcPr>
            <w:tcW w:w="1843" w:type="dxa"/>
          </w:tcPr>
          <w:p w:rsidR="00A659F3" w:rsidRDefault="00A659F3">
            <w:pPr>
              <w:pBdr>
                <w:top w:val="nil"/>
                <w:left w:val="nil"/>
                <w:bottom w:val="nil"/>
                <w:right w:val="nil"/>
                <w:between w:val="nil"/>
              </w:pBdr>
              <w:rPr>
                <w:color w:val="000000"/>
                <w:sz w:val="20"/>
                <w:szCs w:val="20"/>
              </w:rPr>
            </w:pPr>
          </w:p>
        </w:tc>
        <w:tc>
          <w:tcPr>
            <w:tcW w:w="1365" w:type="dxa"/>
          </w:tcPr>
          <w:p w:rsidR="00A659F3" w:rsidRDefault="00A659F3">
            <w:pPr>
              <w:pBdr>
                <w:top w:val="nil"/>
                <w:left w:val="nil"/>
                <w:bottom w:val="nil"/>
                <w:right w:val="nil"/>
                <w:between w:val="nil"/>
              </w:pBdr>
              <w:rPr>
                <w:color w:val="000000"/>
                <w:sz w:val="20"/>
                <w:szCs w:val="20"/>
              </w:rPr>
            </w:pPr>
          </w:p>
        </w:tc>
        <w:tc>
          <w:tcPr>
            <w:tcW w:w="1624" w:type="dxa"/>
          </w:tcPr>
          <w:p w:rsidR="00A659F3" w:rsidRDefault="00A659F3">
            <w:pPr>
              <w:pBdr>
                <w:top w:val="nil"/>
                <w:left w:val="nil"/>
                <w:bottom w:val="nil"/>
                <w:right w:val="nil"/>
                <w:between w:val="nil"/>
              </w:pBdr>
              <w:rPr>
                <w:color w:val="000000"/>
                <w:sz w:val="20"/>
                <w:szCs w:val="20"/>
              </w:rPr>
            </w:pP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97" w:type="dxa"/>
          </w:tcPr>
          <w:p w:rsidR="00A659F3" w:rsidRDefault="0023642F">
            <w:pPr>
              <w:pBdr>
                <w:top w:val="nil"/>
                <w:left w:val="nil"/>
                <w:bottom w:val="nil"/>
                <w:right w:val="nil"/>
                <w:between w:val="nil"/>
              </w:pBdr>
              <w:spacing w:before="35"/>
              <w:ind w:left="101"/>
              <w:rPr>
                <w:color w:val="000000"/>
              </w:rPr>
            </w:pPr>
            <w:r>
              <w:rPr>
                <w:color w:val="000000"/>
              </w:rPr>
              <w:t>Instrumentul 1</w:t>
            </w:r>
          </w:p>
        </w:tc>
        <w:tc>
          <w:tcPr>
            <w:tcW w:w="1679"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1693" w:type="dxa"/>
          </w:tcPr>
          <w:p w:rsidR="00A659F3" w:rsidRDefault="00A659F3">
            <w:pPr>
              <w:pBdr>
                <w:top w:val="nil"/>
                <w:left w:val="nil"/>
                <w:bottom w:val="nil"/>
                <w:right w:val="nil"/>
                <w:between w:val="nil"/>
              </w:pBdr>
              <w:rPr>
                <w:color w:val="000000"/>
                <w:sz w:val="20"/>
                <w:szCs w:val="20"/>
              </w:rPr>
            </w:pPr>
          </w:p>
        </w:tc>
        <w:tc>
          <w:tcPr>
            <w:tcW w:w="1843" w:type="dxa"/>
          </w:tcPr>
          <w:p w:rsidR="00A659F3" w:rsidRDefault="00A659F3">
            <w:pPr>
              <w:pBdr>
                <w:top w:val="nil"/>
                <w:left w:val="nil"/>
                <w:bottom w:val="nil"/>
                <w:right w:val="nil"/>
                <w:between w:val="nil"/>
              </w:pBdr>
              <w:rPr>
                <w:color w:val="000000"/>
                <w:sz w:val="20"/>
                <w:szCs w:val="20"/>
              </w:rPr>
            </w:pPr>
          </w:p>
        </w:tc>
        <w:tc>
          <w:tcPr>
            <w:tcW w:w="1365" w:type="dxa"/>
          </w:tcPr>
          <w:p w:rsidR="00A659F3" w:rsidRDefault="00A659F3">
            <w:pPr>
              <w:pBdr>
                <w:top w:val="nil"/>
                <w:left w:val="nil"/>
                <w:bottom w:val="nil"/>
                <w:right w:val="nil"/>
                <w:between w:val="nil"/>
              </w:pBdr>
              <w:rPr>
                <w:color w:val="000000"/>
                <w:sz w:val="20"/>
                <w:szCs w:val="20"/>
              </w:rPr>
            </w:pPr>
          </w:p>
        </w:tc>
        <w:tc>
          <w:tcPr>
            <w:tcW w:w="1624" w:type="dxa"/>
          </w:tcPr>
          <w:p w:rsidR="00A659F3" w:rsidRDefault="00A659F3">
            <w:pPr>
              <w:pBdr>
                <w:top w:val="nil"/>
                <w:left w:val="nil"/>
                <w:bottom w:val="nil"/>
                <w:right w:val="nil"/>
                <w:between w:val="nil"/>
              </w:pBdr>
              <w:rPr>
                <w:color w:val="000000"/>
                <w:sz w:val="20"/>
                <w:szCs w:val="20"/>
              </w:rPr>
            </w:pP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97" w:type="dxa"/>
          </w:tcPr>
          <w:p w:rsidR="00A659F3" w:rsidRDefault="0023642F">
            <w:pPr>
              <w:pBdr>
                <w:top w:val="nil"/>
                <w:left w:val="nil"/>
                <w:bottom w:val="nil"/>
                <w:right w:val="nil"/>
                <w:between w:val="nil"/>
              </w:pBdr>
              <w:spacing w:before="35"/>
              <w:ind w:left="101"/>
              <w:rPr>
                <w:color w:val="000000"/>
              </w:rPr>
            </w:pPr>
            <w:r>
              <w:rPr>
                <w:color w:val="000000"/>
              </w:rPr>
              <w:t>Instrumentul 2</w:t>
            </w:r>
          </w:p>
        </w:tc>
        <w:tc>
          <w:tcPr>
            <w:tcW w:w="1679"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1693" w:type="dxa"/>
          </w:tcPr>
          <w:p w:rsidR="00A659F3" w:rsidRDefault="00A659F3">
            <w:pPr>
              <w:pBdr>
                <w:top w:val="nil"/>
                <w:left w:val="nil"/>
                <w:bottom w:val="nil"/>
                <w:right w:val="nil"/>
                <w:between w:val="nil"/>
              </w:pBdr>
              <w:rPr>
                <w:color w:val="000000"/>
                <w:sz w:val="20"/>
                <w:szCs w:val="20"/>
              </w:rPr>
            </w:pPr>
          </w:p>
        </w:tc>
        <w:tc>
          <w:tcPr>
            <w:tcW w:w="1843" w:type="dxa"/>
          </w:tcPr>
          <w:p w:rsidR="00A659F3" w:rsidRDefault="00A659F3">
            <w:pPr>
              <w:pBdr>
                <w:top w:val="nil"/>
                <w:left w:val="nil"/>
                <w:bottom w:val="nil"/>
                <w:right w:val="nil"/>
                <w:between w:val="nil"/>
              </w:pBdr>
              <w:rPr>
                <w:color w:val="000000"/>
                <w:sz w:val="20"/>
                <w:szCs w:val="20"/>
              </w:rPr>
            </w:pPr>
          </w:p>
        </w:tc>
        <w:tc>
          <w:tcPr>
            <w:tcW w:w="1365" w:type="dxa"/>
          </w:tcPr>
          <w:p w:rsidR="00A659F3" w:rsidRDefault="00A659F3">
            <w:pPr>
              <w:pBdr>
                <w:top w:val="nil"/>
                <w:left w:val="nil"/>
                <w:bottom w:val="nil"/>
                <w:right w:val="nil"/>
                <w:between w:val="nil"/>
              </w:pBdr>
              <w:rPr>
                <w:color w:val="000000"/>
                <w:sz w:val="20"/>
                <w:szCs w:val="20"/>
              </w:rPr>
            </w:pPr>
          </w:p>
        </w:tc>
        <w:tc>
          <w:tcPr>
            <w:tcW w:w="1624" w:type="dxa"/>
          </w:tcPr>
          <w:p w:rsidR="00A659F3" w:rsidRDefault="00A659F3">
            <w:pPr>
              <w:pBdr>
                <w:top w:val="nil"/>
                <w:left w:val="nil"/>
                <w:bottom w:val="nil"/>
                <w:right w:val="nil"/>
                <w:between w:val="nil"/>
              </w:pBdr>
              <w:rPr>
                <w:color w:val="000000"/>
                <w:sz w:val="20"/>
                <w:szCs w:val="20"/>
              </w:rPr>
            </w:pP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97" w:type="dxa"/>
          </w:tcPr>
          <w:p w:rsidR="00A659F3" w:rsidRDefault="0023642F">
            <w:pPr>
              <w:pBdr>
                <w:top w:val="nil"/>
                <w:left w:val="nil"/>
                <w:bottom w:val="nil"/>
                <w:right w:val="nil"/>
                <w:between w:val="nil"/>
              </w:pBdr>
              <w:spacing w:before="35"/>
              <w:ind w:left="101"/>
              <w:rPr>
                <w:color w:val="000000"/>
              </w:rPr>
            </w:pPr>
            <w:r>
              <w:rPr>
                <w:color w:val="000000"/>
              </w:rPr>
              <w:t>Instrumentul 3</w:t>
            </w:r>
          </w:p>
        </w:tc>
        <w:tc>
          <w:tcPr>
            <w:tcW w:w="1679"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1693" w:type="dxa"/>
          </w:tcPr>
          <w:p w:rsidR="00A659F3" w:rsidRDefault="00A659F3">
            <w:pPr>
              <w:pBdr>
                <w:top w:val="nil"/>
                <w:left w:val="nil"/>
                <w:bottom w:val="nil"/>
                <w:right w:val="nil"/>
                <w:between w:val="nil"/>
              </w:pBdr>
              <w:rPr>
                <w:color w:val="000000"/>
                <w:sz w:val="20"/>
                <w:szCs w:val="20"/>
              </w:rPr>
            </w:pPr>
          </w:p>
        </w:tc>
        <w:tc>
          <w:tcPr>
            <w:tcW w:w="1843" w:type="dxa"/>
          </w:tcPr>
          <w:p w:rsidR="00A659F3" w:rsidRDefault="00A659F3">
            <w:pPr>
              <w:pBdr>
                <w:top w:val="nil"/>
                <w:left w:val="nil"/>
                <w:bottom w:val="nil"/>
                <w:right w:val="nil"/>
                <w:between w:val="nil"/>
              </w:pBdr>
              <w:rPr>
                <w:color w:val="000000"/>
                <w:sz w:val="20"/>
                <w:szCs w:val="20"/>
              </w:rPr>
            </w:pPr>
          </w:p>
        </w:tc>
        <w:tc>
          <w:tcPr>
            <w:tcW w:w="1365" w:type="dxa"/>
          </w:tcPr>
          <w:p w:rsidR="00A659F3" w:rsidRDefault="00A659F3">
            <w:pPr>
              <w:pBdr>
                <w:top w:val="nil"/>
                <w:left w:val="nil"/>
                <w:bottom w:val="nil"/>
                <w:right w:val="nil"/>
                <w:between w:val="nil"/>
              </w:pBdr>
              <w:rPr>
                <w:color w:val="000000"/>
                <w:sz w:val="20"/>
                <w:szCs w:val="20"/>
              </w:rPr>
            </w:pPr>
          </w:p>
        </w:tc>
        <w:tc>
          <w:tcPr>
            <w:tcW w:w="1624" w:type="dxa"/>
          </w:tcPr>
          <w:p w:rsidR="00A659F3" w:rsidRDefault="00A659F3">
            <w:pPr>
              <w:pBdr>
                <w:top w:val="nil"/>
                <w:left w:val="nil"/>
                <w:bottom w:val="nil"/>
                <w:right w:val="nil"/>
                <w:between w:val="nil"/>
              </w:pBdr>
              <w:rPr>
                <w:color w:val="000000"/>
                <w:sz w:val="20"/>
                <w:szCs w:val="20"/>
              </w:rPr>
            </w:pP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897" w:type="dxa"/>
          </w:tcPr>
          <w:p w:rsidR="00A659F3" w:rsidRDefault="0023642F">
            <w:pPr>
              <w:pBdr>
                <w:top w:val="nil"/>
                <w:left w:val="nil"/>
                <w:bottom w:val="nil"/>
                <w:right w:val="nil"/>
                <w:between w:val="nil"/>
              </w:pBdr>
              <w:spacing w:before="44"/>
              <w:ind w:left="101"/>
              <w:rPr>
                <w:b/>
                <w:color w:val="000000"/>
                <w:sz w:val="15"/>
                <w:szCs w:val="15"/>
              </w:rPr>
            </w:pPr>
            <w:r>
              <w:rPr>
                <w:color w:val="000000"/>
              </w:rPr>
              <w:t>Instrumentul 4</w:t>
            </w:r>
            <w:r>
              <w:rPr>
                <w:b/>
                <w:color w:val="000000"/>
                <w:sz w:val="25"/>
                <w:szCs w:val="25"/>
                <w:vertAlign w:val="superscript"/>
              </w:rPr>
              <w:t>**</w:t>
            </w:r>
          </w:p>
        </w:tc>
        <w:tc>
          <w:tcPr>
            <w:tcW w:w="1679" w:type="dxa"/>
          </w:tcPr>
          <w:p w:rsidR="00A659F3" w:rsidRDefault="00A659F3">
            <w:pPr>
              <w:pBdr>
                <w:top w:val="nil"/>
                <w:left w:val="nil"/>
                <w:bottom w:val="nil"/>
                <w:right w:val="nil"/>
                <w:between w:val="nil"/>
              </w:pBdr>
              <w:rPr>
                <w:color w:val="000000"/>
                <w:sz w:val="20"/>
                <w:szCs w:val="20"/>
              </w:rPr>
            </w:pPr>
          </w:p>
        </w:tc>
        <w:tc>
          <w:tcPr>
            <w:tcW w:w="1297" w:type="dxa"/>
          </w:tcPr>
          <w:p w:rsidR="00A659F3" w:rsidRDefault="00A659F3">
            <w:pPr>
              <w:pBdr>
                <w:top w:val="nil"/>
                <w:left w:val="nil"/>
                <w:bottom w:val="nil"/>
                <w:right w:val="nil"/>
                <w:between w:val="nil"/>
              </w:pBdr>
              <w:rPr>
                <w:color w:val="000000"/>
                <w:sz w:val="20"/>
                <w:szCs w:val="20"/>
              </w:rPr>
            </w:pPr>
          </w:p>
        </w:tc>
        <w:tc>
          <w:tcPr>
            <w:tcW w:w="1693" w:type="dxa"/>
          </w:tcPr>
          <w:p w:rsidR="00A659F3" w:rsidRDefault="00A659F3">
            <w:pPr>
              <w:pBdr>
                <w:top w:val="nil"/>
                <w:left w:val="nil"/>
                <w:bottom w:val="nil"/>
                <w:right w:val="nil"/>
                <w:between w:val="nil"/>
              </w:pBdr>
              <w:rPr>
                <w:color w:val="000000"/>
                <w:sz w:val="20"/>
                <w:szCs w:val="20"/>
              </w:rPr>
            </w:pPr>
          </w:p>
        </w:tc>
        <w:tc>
          <w:tcPr>
            <w:tcW w:w="1843" w:type="dxa"/>
          </w:tcPr>
          <w:p w:rsidR="00A659F3" w:rsidRDefault="00A659F3">
            <w:pPr>
              <w:pBdr>
                <w:top w:val="nil"/>
                <w:left w:val="nil"/>
                <w:bottom w:val="nil"/>
                <w:right w:val="nil"/>
                <w:between w:val="nil"/>
              </w:pBdr>
              <w:rPr>
                <w:color w:val="000000"/>
                <w:sz w:val="20"/>
                <w:szCs w:val="20"/>
              </w:rPr>
            </w:pPr>
          </w:p>
        </w:tc>
        <w:tc>
          <w:tcPr>
            <w:tcW w:w="1365" w:type="dxa"/>
          </w:tcPr>
          <w:p w:rsidR="00A659F3" w:rsidRDefault="00A659F3">
            <w:pPr>
              <w:pBdr>
                <w:top w:val="nil"/>
                <w:left w:val="nil"/>
                <w:bottom w:val="nil"/>
                <w:right w:val="nil"/>
                <w:between w:val="nil"/>
              </w:pBdr>
              <w:rPr>
                <w:color w:val="000000"/>
                <w:sz w:val="20"/>
                <w:szCs w:val="20"/>
              </w:rPr>
            </w:pPr>
          </w:p>
        </w:tc>
        <w:tc>
          <w:tcPr>
            <w:tcW w:w="1624" w:type="dxa"/>
          </w:tcPr>
          <w:p w:rsidR="00A659F3" w:rsidRDefault="00A659F3">
            <w:pPr>
              <w:pBdr>
                <w:top w:val="nil"/>
                <w:left w:val="nil"/>
                <w:bottom w:val="nil"/>
                <w:right w:val="nil"/>
                <w:between w:val="nil"/>
              </w:pBdr>
              <w:rPr>
                <w:color w:val="000000"/>
                <w:sz w:val="20"/>
                <w:szCs w:val="20"/>
              </w:rPr>
            </w:pPr>
          </w:p>
        </w:tc>
        <w:tc>
          <w:tcPr>
            <w:tcW w:w="969" w:type="dxa"/>
          </w:tcPr>
          <w:p w:rsidR="00A659F3" w:rsidRDefault="00A659F3">
            <w:pPr>
              <w:pBdr>
                <w:top w:val="nil"/>
                <w:left w:val="nil"/>
                <w:bottom w:val="nil"/>
                <w:right w:val="nil"/>
                <w:between w:val="nil"/>
              </w:pBdr>
              <w:rPr>
                <w:color w:val="000000"/>
                <w:sz w:val="20"/>
                <w:szCs w:val="20"/>
              </w:rPr>
            </w:pPr>
          </w:p>
        </w:tc>
        <w:tc>
          <w:tcPr>
            <w:tcW w:w="1092" w:type="dxa"/>
          </w:tcPr>
          <w:p w:rsidR="00A659F3" w:rsidRDefault="00A659F3">
            <w:pPr>
              <w:pBdr>
                <w:top w:val="nil"/>
                <w:left w:val="nil"/>
                <w:bottom w:val="nil"/>
                <w:right w:val="nil"/>
                <w:between w:val="nil"/>
              </w:pBdr>
              <w:rPr>
                <w:color w:val="000000"/>
                <w:sz w:val="20"/>
                <w:szCs w:val="20"/>
              </w:rPr>
            </w:pPr>
          </w:p>
        </w:tc>
      </w:tr>
    </w:tbl>
    <w:p w:rsidR="00A659F3" w:rsidRDefault="0023642F">
      <w:pPr>
        <w:tabs>
          <w:tab w:val="left" w:pos="1075"/>
        </w:tabs>
        <w:spacing w:line="232" w:lineRule="auto"/>
        <w:ind w:left="1075" w:right="672" w:hanging="779"/>
      </w:pPr>
      <w:r>
        <w:rPr>
          <w:b/>
          <w:sz w:val="25"/>
          <w:szCs w:val="25"/>
          <w:vertAlign w:val="superscript"/>
        </w:rPr>
        <w:t>*</w:t>
      </w:r>
      <w:r>
        <w:rPr>
          <w:b/>
          <w:sz w:val="25"/>
          <w:szCs w:val="25"/>
          <w:vertAlign w:val="superscript"/>
        </w:rPr>
        <w:tab/>
      </w:r>
      <w:r>
        <w:t>Cuantumuri cumulate pentru toate transferurile efectuate prin modificări de program pe parcursul perioadei de programare. La fiecare nouă cerere de transfer se vor stabili, printr-o modificare de program, cuantumurile totale transferate pentru fiecare an, pe fonduri și pe categorii de regiuni.</w:t>
      </w:r>
    </w:p>
    <w:p w:rsidR="00A659F3" w:rsidRDefault="0023642F">
      <w:pPr>
        <w:tabs>
          <w:tab w:val="left" w:pos="1075"/>
        </w:tabs>
        <w:spacing w:before="6" w:line="232" w:lineRule="auto"/>
        <w:ind w:left="1075" w:right="1218" w:hanging="779"/>
      </w:pPr>
      <w:r>
        <w:rPr>
          <w:b/>
          <w:sz w:val="25"/>
          <w:szCs w:val="25"/>
          <w:vertAlign w:val="superscript"/>
        </w:rPr>
        <w:t>**</w:t>
      </w:r>
      <w:r>
        <w:rPr>
          <w:b/>
          <w:sz w:val="25"/>
          <w:szCs w:val="25"/>
          <w:vertAlign w:val="superscript"/>
        </w:rPr>
        <w:tab/>
      </w:r>
      <w:r>
        <w:t>Transferurile se pot face către orice alt instrument care face obiectul gestiunii directe sau indirecte, atunci când această posibilitate este prevăzută în actul de bază. Se vor specifica în consecință numărul și denumirile instrumentelor relevante ale Uniunii.</w:t>
      </w: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A659F3">
      <w:pPr>
        <w:tabs>
          <w:tab w:val="left" w:pos="1075"/>
        </w:tabs>
        <w:spacing w:before="6" w:line="232" w:lineRule="auto"/>
        <w:ind w:left="1075" w:right="1218" w:hanging="779"/>
      </w:pPr>
    </w:p>
    <w:p w:rsidR="00A659F3" w:rsidRDefault="0023642F">
      <w:pPr>
        <w:numPr>
          <w:ilvl w:val="1"/>
          <w:numId w:val="36"/>
        </w:numPr>
        <w:pBdr>
          <w:top w:val="nil"/>
          <w:left w:val="nil"/>
          <w:bottom w:val="nil"/>
          <w:right w:val="nil"/>
          <w:between w:val="nil"/>
        </w:pBdr>
        <w:tabs>
          <w:tab w:val="left" w:pos="1063"/>
          <w:tab w:val="left" w:pos="1064"/>
        </w:tabs>
        <w:spacing w:before="89"/>
        <w:ind w:left="1063"/>
        <w:rPr>
          <w:color w:val="000000"/>
        </w:rPr>
      </w:pPr>
      <w:r>
        <w:rPr>
          <w:color w:val="000000"/>
        </w:rPr>
        <w:t xml:space="preserve">Credite financiare pe an </w:t>
      </w:r>
    </w:p>
    <w:p w:rsidR="00A659F3" w:rsidRDefault="00A659F3">
      <w:pPr>
        <w:spacing w:before="3"/>
        <w:rPr>
          <w:sz w:val="30"/>
          <w:szCs w:val="30"/>
        </w:rPr>
      </w:pPr>
    </w:p>
    <w:p w:rsidR="00A659F3" w:rsidRDefault="0023642F">
      <w:pPr>
        <w:ind w:left="1063"/>
      </w:pPr>
      <w:r>
        <w:t>Trimitere: articolul 22 alineatul (3) litera (g) punctul (i) din RDC și articolele 3, 4 și 7 din Regulamentul FTJ</w:t>
      </w:r>
    </w:p>
    <w:p w:rsidR="00A659F3" w:rsidRDefault="00A659F3">
      <w:pPr>
        <w:spacing w:before="2"/>
        <w:rPr>
          <w:sz w:val="30"/>
          <w:szCs w:val="30"/>
        </w:rPr>
      </w:pPr>
    </w:p>
    <w:p w:rsidR="00A659F3" w:rsidRDefault="0023642F">
      <w:pPr>
        <w:ind w:left="285"/>
      </w:pPr>
      <w:r>
        <w:t>Tabelul 10: Credite financiare pe an</w:t>
      </w:r>
    </w:p>
    <w:p w:rsidR="00A659F3" w:rsidRDefault="00A659F3">
      <w:pPr>
        <w:spacing w:before="9" w:after="1"/>
        <w:rPr>
          <w:sz w:val="20"/>
          <w:szCs w:val="20"/>
        </w:rPr>
      </w:pPr>
    </w:p>
    <w:tbl>
      <w:tblPr>
        <w:tblStyle w:val="afffffffffffff3"/>
        <w:tblW w:w="140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4"/>
        <w:gridCol w:w="1263"/>
        <w:gridCol w:w="1329"/>
        <w:gridCol w:w="530"/>
        <w:gridCol w:w="858"/>
        <w:gridCol w:w="547"/>
        <w:gridCol w:w="547"/>
        <w:gridCol w:w="598"/>
        <w:gridCol w:w="1088"/>
        <w:gridCol w:w="1070"/>
        <w:gridCol w:w="979"/>
        <w:gridCol w:w="1086"/>
        <w:gridCol w:w="105"/>
        <w:gridCol w:w="1083"/>
        <w:gridCol w:w="979"/>
        <w:gridCol w:w="1035"/>
      </w:tblGrid>
      <w:tr w:rsidR="00A659F3">
        <w:trPr>
          <w:trHeight w:val="435"/>
          <w:jc w:val="center"/>
        </w:trPr>
        <w:tc>
          <w:tcPr>
            <w:tcW w:w="2226" w:type="dxa"/>
            <w:gridSpan w:val="2"/>
            <w:tcBorders>
              <w:bottom w:val="nil"/>
            </w:tcBorders>
          </w:tcPr>
          <w:p w:rsidR="00A659F3" w:rsidRDefault="00A659F3">
            <w:pPr>
              <w:pBdr>
                <w:top w:val="nil"/>
                <w:left w:val="nil"/>
                <w:bottom w:val="nil"/>
                <w:right w:val="nil"/>
                <w:between w:val="nil"/>
              </w:pBdr>
              <w:rPr>
                <w:color w:val="000000"/>
                <w:sz w:val="20"/>
                <w:szCs w:val="20"/>
              </w:rPr>
            </w:pPr>
          </w:p>
        </w:tc>
        <w:tc>
          <w:tcPr>
            <w:tcW w:w="1329" w:type="dxa"/>
            <w:tcBorders>
              <w:bottom w:val="nil"/>
            </w:tcBorders>
          </w:tcPr>
          <w:p w:rsidR="00A659F3" w:rsidRDefault="00A659F3">
            <w:pPr>
              <w:pBdr>
                <w:top w:val="nil"/>
                <w:left w:val="nil"/>
                <w:bottom w:val="nil"/>
                <w:right w:val="nil"/>
                <w:between w:val="nil"/>
              </w:pBdr>
              <w:rPr>
                <w:color w:val="000000"/>
                <w:sz w:val="20"/>
                <w:szCs w:val="20"/>
              </w:rPr>
            </w:pPr>
          </w:p>
        </w:tc>
        <w:tc>
          <w:tcPr>
            <w:tcW w:w="530" w:type="dxa"/>
            <w:tcBorders>
              <w:bottom w:val="nil"/>
            </w:tcBorders>
          </w:tcPr>
          <w:p w:rsidR="00A659F3" w:rsidRDefault="00A659F3">
            <w:pPr>
              <w:pBdr>
                <w:top w:val="nil"/>
                <w:left w:val="nil"/>
                <w:bottom w:val="nil"/>
                <w:right w:val="nil"/>
                <w:between w:val="nil"/>
              </w:pBdr>
              <w:rPr>
                <w:color w:val="000000"/>
                <w:sz w:val="20"/>
                <w:szCs w:val="20"/>
              </w:rPr>
            </w:pPr>
          </w:p>
        </w:tc>
        <w:tc>
          <w:tcPr>
            <w:tcW w:w="858" w:type="dxa"/>
            <w:tcBorders>
              <w:bottom w:val="nil"/>
            </w:tcBorders>
          </w:tcPr>
          <w:p w:rsidR="00A659F3" w:rsidRDefault="00A659F3">
            <w:pPr>
              <w:pBdr>
                <w:top w:val="nil"/>
                <w:left w:val="nil"/>
                <w:bottom w:val="nil"/>
                <w:right w:val="nil"/>
                <w:between w:val="nil"/>
              </w:pBdr>
              <w:rPr>
                <w:color w:val="000000"/>
                <w:sz w:val="20"/>
                <w:szCs w:val="20"/>
              </w:rPr>
            </w:pPr>
          </w:p>
        </w:tc>
        <w:tc>
          <w:tcPr>
            <w:tcW w:w="547" w:type="dxa"/>
            <w:tcBorders>
              <w:bottom w:val="nil"/>
            </w:tcBorders>
          </w:tcPr>
          <w:p w:rsidR="00A659F3" w:rsidRDefault="00A659F3">
            <w:pPr>
              <w:pBdr>
                <w:top w:val="nil"/>
                <w:left w:val="nil"/>
                <w:bottom w:val="nil"/>
                <w:right w:val="nil"/>
                <w:between w:val="nil"/>
              </w:pBdr>
              <w:rPr>
                <w:color w:val="000000"/>
                <w:sz w:val="20"/>
                <w:szCs w:val="20"/>
              </w:rPr>
            </w:pPr>
          </w:p>
        </w:tc>
        <w:tc>
          <w:tcPr>
            <w:tcW w:w="547" w:type="dxa"/>
            <w:tcBorders>
              <w:bottom w:val="nil"/>
            </w:tcBorders>
          </w:tcPr>
          <w:p w:rsidR="00A659F3" w:rsidRDefault="00A659F3">
            <w:pPr>
              <w:pBdr>
                <w:top w:val="nil"/>
                <w:left w:val="nil"/>
                <w:bottom w:val="nil"/>
                <w:right w:val="nil"/>
                <w:between w:val="nil"/>
              </w:pBdr>
              <w:rPr>
                <w:color w:val="000000"/>
                <w:sz w:val="20"/>
                <w:szCs w:val="20"/>
              </w:rPr>
            </w:pPr>
          </w:p>
        </w:tc>
        <w:tc>
          <w:tcPr>
            <w:tcW w:w="598" w:type="dxa"/>
            <w:tcBorders>
              <w:bottom w:val="nil"/>
            </w:tcBorders>
          </w:tcPr>
          <w:p w:rsidR="00A659F3" w:rsidRDefault="00A659F3">
            <w:pPr>
              <w:pBdr>
                <w:top w:val="nil"/>
                <w:left w:val="nil"/>
                <w:bottom w:val="nil"/>
                <w:right w:val="nil"/>
                <w:between w:val="nil"/>
              </w:pBdr>
              <w:rPr>
                <w:color w:val="000000"/>
                <w:sz w:val="20"/>
                <w:szCs w:val="20"/>
              </w:rPr>
            </w:pPr>
          </w:p>
        </w:tc>
        <w:tc>
          <w:tcPr>
            <w:tcW w:w="2158" w:type="dxa"/>
            <w:gridSpan w:val="2"/>
          </w:tcPr>
          <w:p w:rsidR="00A659F3" w:rsidRDefault="0023642F">
            <w:pPr>
              <w:pBdr>
                <w:top w:val="nil"/>
                <w:left w:val="nil"/>
                <w:bottom w:val="nil"/>
                <w:right w:val="nil"/>
                <w:between w:val="nil"/>
              </w:pBdr>
              <w:spacing w:before="80"/>
              <w:ind w:left="828" w:right="814"/>
              <w:jc w:val="center"/>
              <w:rPr>
                <w:color w:val="000000"/>
              </w:rPr>
            </w:pPr>
            <w:r>
              <w:rPr>
                <w:color w:val="000000"/>
              </w:rPr>
              <w:t>2026</w:t>
            </w:r>
          </w:p>
        </w:tc>
        <w:tc>
          <w:tcPr>
            <w:tcW w:w="979" w:type="dxa"/>
            <w:tcBorders>
              <w:bottom w:val="nil"/>
            </w:tcBorders>
          </w:tcPr>
          <w:p w:rsidR="00A659F3" w:rsidRDefault="00A659F3">
            <w:pPr>
              <w:pBdr>
                <w:top w:val="nil"/>
                <w:left w:val="nil"/>
                <w:bottom w:val="nil"/>
                <w:right w:val="nil"/>
                <w:between w:val="nil"/>
              </w:pBdr>
              <w:rPr>
                <w:color w:val="000000"/>
                <w:sz w:val="20"/>
                <w:szCs w:val="20"/>
              </w:rPr>
            </w:pPr>
          </w:p>
        </w:tc>
        <w:tc>
          <w:tcPr>
            <w:tcW w:w="2274" w:type="dxa"/>
            <w:gridSpan w:val="3"/>
          </w:tcPr>
          <w:p w:rsidR="00A659F3" w:rsidRDefault="0023642F">
            <w:pPr>
              <w:pBdr>
                <w:top w:val="nil"/>
                <w:left w:val="nil"/>
                <w:bottom w:val="nil"/>
                <w:right w:val="nil"/>
                <w:between w:val="nil"/>
              </w:pBdr>
              <w:spacing w:before="80"/>
              <w:ind w:left="845" w:right="841"/>
              <w:jc w:val="center"/>
              <w:rPr>
                <w:color w:val="000000"/>
              </w:rPr>
            </w:pPr>
            <w:r>
              <w:rPr>
                <w:color w:val="000000"/>
              </w:rPr>
              <w:t>2027</w:t>
            </w:r>
          </w:p>
        </w:tc>
        <w:tc>
          <w:tcPr>
            <w:tcW w:w="979" w:type="dxa"/>
            <w:tcBorders>
              <w:bottom w:val="nil"/>
            </w:tcBorders>
          </w:tcPr>
          <w:p w:rsidR="00A659F3" w:rsidRDefault="00A659F3">
            <w:pPr>
              <w:pBdr>
                <w:top w:val="nil"/>
                <w:left w:val="nil"/>
                <w:bottom w:val="nil"/>
                <w:right w:val="nil"/>
                <w:between w:val="nil"/>
              </w:pBdr>
              <w:rPr>
                <w:color w:val="000000"/>
                <w:sz w:val="20"/>
                <w:szCs w:val="20"/>
              </w:rPr>
            </w:pPr>
          </w:p>
        </w:tc>
        <w:tc>
          <w:tcPr>
            <w:tcW w:w="1035" w:type="dxa"/>
            <w:tcBorders>
              <w:bottom w:val="nil"/>
            </w:tcBorders>
          </w:tcPr>
          <w:p w:rsidR="00A659F3" w:rsidRDefault="00A659F3">
            <w:pPr>
              <w:pBdr>
                <w:top w:val="nil"/>
                <w:left w:val="nil"/>
                <w:bottom w:val="nil"/>
                <w:right w:val="nil"/>
                <w:between w:val="nil"/>
              </w:pBdr>
              <w:rPr>
                <w:color w:val="000000"/>
                <w:sz w:val="20"/>
                <w:szCs w:val="20"/>
              </w:rPr>
            </w:pPr>
          </w:p>
        </w:tc>
      </w:tr>
      <w:tr w:rsidR="00A659F3">
        <w:trPr>
          <w:trHeight w:val="287"/>
          <w:jc w:val="center"/>
        </w:trPr>
        <w:tc>
          <w:tcPr>
            <w:tcW w:w="2226"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1329"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530"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858"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547"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547"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598"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1088" w:type="dxa"/>
            <w:tcBorders>
              <w:bottom w:val="nil"/>
            </w:tcBorders>
          </w:tcPr>
          <w:p w:rsidR="00A659F3" w:rsidRDefault="0023642F">
            <w:pPr>
              <w:pBdr>
                <w:top w:val="nil"/>
                <w:left w:val="nil"/>
                <w:bottom w:val="nil"/>
                <w:right w:val="nil"/>
                <w:between w:val="nil"/>
              </w:pBdr>
              <w:spacing w:before="26" w:line="242" w:lineRule="auto"/>
              <w:ind w:left="246" w:right="241"/>
              <w:jc w:val="center"/>
              <w:rPr>
                <w:color w:val="000000"/>
              </w:rPr>
            </w:pPr>
            <w:r>
              <w:rPr>
                <w:color w:val="000000"/>
              </w:rPr>
              <w:t>Credit</w:t>
            </w:r>
          </w:p>
        </w:tc>
        <w:tc>
          <w:tcPr>
            <w:tcW w:w="1070" w:type="dxa"/>
            <w:tcBorders>
              <w:bottom w:val="nil"/>
            </w:tcBorders>
          </w:tcPr>
          <w:p w:rsidR="00A659F3" w:rsidRDefault="00A659F3">
            <w:pPr>
              <w:pBdr>
                <w:top w:val="nil"/>
                <w:left w:val="nil"/>
                <w:bottom w:val="nil"/>
                <w:right w:val="nil"/>
                <w:between w:val="nil"/>
              </w:pBdr>
              <w:rPr>
                <w:color w:val="000000"/>
                <w:sz w:val="20"/>
                <w:szCs w:val="20"/>
              </w:rPr>
            </w:pPr>
          </w:p>
        </w:tc>
        <w:tc>
          <w:tcPr>
            <w:tcW w:w="979" w:type="dxa"/>
            <w:tcBorders>
              <w:top w:val="nil"/>
              <w:bottom w:val="nil"/>
            </w:tcBorders>
          </w:tcPr>
          <w:p w:rsidR="00A659F3" w:rsidRDefault="0023642F">
            <w:pPr>
              <w:pBdr>
                <w:top w:val="nil"/>
                <w:left w:val="nil"/>
                <w:bottom w:val="nil"/>
                <w:right w:val="nil"/>
                <w:between w:val="nil"/>
              </w:pBdr>
              <w:spacing w:line="251" w:lineRule="auto"/>
              <w:ind w:left="279"/>
              <w:rPr>
                <w:color w:val="000000"/>
              </w:rPr>
            </w:pPr>
            <w:r>
              <w:rPr>
                <w:color w:val="000000"/>
              </w:rPr>
              <w:t>2026</w:t>
            </w:r>
          </w:p>
        </w:tc>
        <w:tc>
          <w:tcPr>
            <w:tcW w:w="1191" w:type="dxa"/>
            <w:gridSpan w:val="2"/>
            <w:tcBorders>
              <w:bottom w:val="nil"/>
            </w:tcBorders>
          </w:tcPr>
          <w:p w:rsidR="00A659F3" w:rsidRDefault="0023642F">
            <w:pPr>
              <w:pBdr>
                <w:top w:val="nil"/>
                <w:left w:val="nil"/>
                <w:bottom w:val="nil"/>
                <w:right w:val="nil"/>
                <w:between w:val="nil"/>
              </w:pBdr>
              <w:spacing w:before="26" w:line="241" w:lineRule="auto"/>
              <w:ind w:left="93" w:right="84"/>
              <w:jc w:val="center"/>
              <w:rPr>
                <w:color w:val="000000"/>
              </w:rPr>
            </w:pPr>
            <w:r>
              <w:rPr>
                <w:color w:val="000000"/>
              </w:rPr>
              <w:t>Credit</w:t>
            </w:r>
          </w:p>
        </w:tc>
        <w:tc>
          <w:tcPr>
            <w:tcW w:w="1083" w:type="dxa"/>
            <w:tcBorders>
              <w:bottom w:val="nil"/>
            </w:tcBorders>
          </w:tcPr>
          <w:p w:rsidR="00A659F3" w:rsidRDefault="00A659F3">
            <w:pPr>
              <w:pBdr>
                <w:top w:val="nil"/>
                <w:left w:val="nil"/>
                <w:bottom w:val="nil"/>
                <w:right w:val="nil"/>
                <w:between w:val="nil"/>
              </w:pBdr>
              <w:rPr>
                <w:color w:val="000000"/>
                <w:sz w:val="20"/>
                <w:szCs w:val="20"/>
              </w:rPr>
            </w:pPr>
          </w:p>
        </w:tc>
        <w:tc>
          <w:tcPr>
            <w:tcW w:w="979" w:type="dxa"/>
            <w:tcBorders>
              <w:top w:val="nil"/>
              <w:bottom w:val="nil"/>
            </w:tcBorders>
          </w:tcPr>
          <w:p w:rsidR="00A659F3" w:rsidRDefault="0023642F">
            <w:pPr>
              <w:pBdr>
                <w:top w:val="nil"/>
                <w:left w:val="nil"/>
                <w:bottom w:val="nil"/>
                <w:right w:val="nil"/>
                <w:between w:val="nil"/>
              </w:pBdr>
              <w:spacing w:line="252" w:lineRule="auto"/>
              <w:ind w:left="282"/>
              <w:rPr>
                <w:color w:val="000000"/>
              </w:rPr>
            </w:pPr>
            <w:r>
              <w:rPr>
                <w:color w:val="000000"/>
              </w:rPr>
              <w:t>2027</w:t>
            </w:r>
          </w:p>
        </w:tc>
        <w:tc>
          <w:tcPr>
            <w:tcW w:w="1035" w:type="dxa"/>
            <w:tcBorders>
              <w:top w:val="nil"/>
              <w:bottom w:val="nil"/>
            </w:tcBorders>
          </w:tcPr>
          <w:p w:rsidR="00A659F3" w:rsidRDefault="00A659F3">
            <w:pPr>
              <w:pBdr>
                <w:top w:val="nil"/>
                <w:left w:val="nil"/>
                <w:bottom w:val="nil"/>
                <w:right w:val="nil"/>
                <w:between w:val="nil"/>
              </w:pBdr>
              <w:rPr>
                <w:color w:val="000000"/>
                <w:sz w:val="20"/>
                <w:szCs w:val="20"/>
              </w:rPr>
            </w:pPr>
          </w:p>
        </w:tc>
      </w:tr>
      <w:tr w:rsidR="00A659F3">
        <w:trPr>
          <w:trHeight w:val="1256"/>
          <w:jc w:val="center"/>
        </w:trPr>
        <w:tc>
          <w:tcPr>
            <w:tcW w:w="2226" w:type="dxa"/>
            <w:gridSpan w:val="2"/>
            <w:tcBorders>
              <w:top w:val="nil"/>
              <w:bottom w:val="nil"/>
            </w:tcBorders>
          </w:tcPr>
          <w:p w:rsidR="00A659F3" w:rsidRDefault="00A659F3">
            <w:pPr>
              <w:pBdr>
                <w:top w:val="nil"/>
                <w:left w:val="nil"/>
                <w:bottom w:val="nil"/>
                <w:right w:val="nil"/>
                <w:between w:val="nil"/>
              </w:pBdr>
              <w:spacing w:before="6"/>
              <w:rPr>
                <w:color w:val="000000"/>
                <w:sz w:val="23"/>
                <w:szCs w:val="23"/>
              </w:rPr>
            </w:pPr>
          </w:p>
          <w:p w:rsidR="00A659F3" w:rsidRDefault="0023642F">
            <w:pPr>
              <w:pBdr>
                <w:top w:val="nil"/>
                <w:left w:val="nil"/>
                <w:bottom w:val="nil"/>
                <w:right w:val="nil"/>
                <w:between w:val="nil"/>
              </w:pBdr>
              <w:ind w:left="892" w:right="865"/>
              <w:jc w:val="center"/>
              <w:rPr>
                <w:color w:val="000000"/>
              </w:rPr>
            </w:pPr>
            <w:r>
              <w:rPr>
                <w:color w:val="000000"/>
              </w:rPr>
              <w:t>Fond</w:t>
            </w:r>
          </w:p>
        </w:tc>
        <w:tc>
          <w:tcPr>
            <w:tcW w:w="1329" w:type="dxa"/>
            <w:tcBorders>
              <w:top w:val="nil"/>
              <w:bottom w:val="nil"/>
            </w:tcBorders>
          </w:tcPr>
          <w:p w:rsidR="00A659F3" w:rsidRDefault="0023642F">
            <w:pPr>
              <w:pBdr>
                <w:top w:val="nil"/>
                <w:left w:val="nil"/>
                <w:bottom w:val="nil"/>
                <w:right w:val="nil"/>
                <w:between w:val="nil"/>
              </w:pBdr>
              <w:spacing w:before="154" w:line="232" w:lineRule="auto"/>
              <w:ind w:left="401" w:right="92" w:hanging="287"/>
              <w:rPr>
                <w:color w:val="000000"/>
              </w:rPr>
            </w:pPr>
            <w:r>
              <w:rPr>
                <w:color w:val="000000"/>
              </w:rPr>
              <w:t>Categorie de regiuni</w:t>
            </w:r>
          </w:p>
        </w:tc>
        <w:tc>
          <w:tcPr>
            <w:tcW w:w="530" w:type="dxa"/>
            <w:tcBorders>
              <w:top w:val="nil"/>
              <w:bottom w:val="nil"/>
            </w:tcBorders>
          </w:tcPr>
          <w:p w:rsidR="00A659F3" w:rsidRDefault="0023642F">
            <w:pPr>
              <w:pBdr>
                <w:top w:val="nil"/>
                <w:left w:val="nil"/>
                <w:bottom w:val="nil"/>
                <w:right w:val="nil"/>
                <w:between w:val="nil"/>
              </w:pBdr>
              <w:spacing w:before="148" w:line="249" w:lineRule="auto"/>
              <w:ind w:left="106" w:right="94"/>
              <w:jc w:val="center"/>
              <w:rPr>
                <w:color w:val="000000"/>
              </w:rPr>
            </w:pPr>
            <w:r>
              <w:rPr>
                <w:color w:val="000000"/>
              </w:rPr>
              <w:t>202</w:t>
            </w:r>
          </w:p>
          <w:p w:rsidR="00A659F3" w:rsidRDefault="0023642F">
            <w:pPr>
              <w:pBdr>
                <w:top w:val="nil"/>
                <w:left w:val="nil"/>
                <w:bottom w:val="nil"/>
                <w:right w:val="nil"/>
                <w:between w:val="nil"/>
              </w:pBdr>
              <w:spacing w:line="249" w:lineRule="auto"/>
              <w:ind w:left="12"/>
              <w:jc w:val="center"/>
              <w:rPr>
                <w:color w:val="000000"/>
              </w:rPr>
            </w:pPr>
            <w:r>
              <w:rPr>
                <w:color w:val="000000"/>
              </w:rPr>
              <w:t>1</w:t>
            </w:r>
          </w:p>
        </w:tc>
        <w:tc>
          <w:tcPr>
            <w:tcW w:w="858" w:type="dxa"/>
            <w:tcBorders>
              <w:top w:val="nil"/>
              <w:bottom w:val="nil"/>
            </w:tcBorders>
          </w:tcPr>
          <w:p w:rsidR="00A659F3" w:rsidRDefault="0023642F">
            <w:pPr>
              <w:pBdr>
                <w:top w:val="nil"/>
                <w:left w:val="nil"/>
                <w:bottom w:val="nil"/>
                <w:right w:val="nil"/>
                <w:between w:val="nil"/>
              </w:pBdr>
              <w:spacing w:before="148" w:line="249" w:lineRule="auto"/>
              <w:ind w:left="94" w:right="94"/>
              <w:jc w:val="center"/>
              <w:rPr>
                <w:color w:val="000000"/>
              </w:rPr>
            </w:pPr>
            <w:r>
              <w:rPr>
                <w:color w:val="000000"/>
              </w:rPr>
              <w:t>202</w:t>
            </w:r>
          </w:p>
          <w:p w:rsidR="00A659F3" w:rsidRDefault="0023642F">
            <w:pPr>
              <w:pBdr>
                <w:top w:val="nil"/>
                <w:left w:val="nil"/>
                <w:bottom w:val="nil"/>
                <w:right w:val="nil"/>
                <w:between w:val="nil"/>
              </w:pBdr>
              <w:spacing w:line="249" w:lineRule="auto"/>
              <w:jc w:val="center"/>
              <w:rPr>
                <w:color w:val="000000"/>
              </w:rPr>
            </w:pPr>
            <w:r>
              <w:rPr>
                <w:color w:val="000000"/>
              </w:rPr>
              <w:t>2</w:t>
            </w:r>
          </w:p>
        </w:tc>
        <w:tc>
          <w:tcPr>
            <w:tcW w:w="547" w:type="dxa"/>
            <w:tcBorders>
              <w:top w:val="nil"/>
              <w:bottom w:val="nil"/>
            </w:tcBorders>
          </w:tcPr>
          <w:p w:rsidR="00A659F3" w:rsidRDefault="0023642F">
            <w:pPr>
              <w:pBdr>
                <w:top w:val="nil"/>
                <w:left w:val="nil"/>
                <w:bottom w:val="nil"/>
                <w:right w:val="nil"/>
                <w:between w:val="nil"/>
              </w:pBdr>
              <w:spacing w:before="148" w:line="249" w:lineRule="auto"/>
              <w:ind w:left="107" w:right="94"/>
              <w:jc w:val="center"/>
              <w:rPr>
                <w:color w:val="000000"/>
              </w:rPr>
            </w:pPr>
            <w:r>
              <w:rPr>
                <w:color w:val="000000"/>
              </w:rPr>
              <w:t>202</w:t>
            </w:r>
          </w:p>
          <w:p w:rsidR="00A659F3" w:rsidRDefault="0023642F">
            <w:pPr>
              <w:pBdr>
                <w:top w:val="nil"/>
                <w:left w:val="nil"/>
                <w:bottom w:val="nil"/>
                <w:right w:val="nil"/>
                <w:between w:val="nil"/>
              </w:pBdr>
              <w:spacing w:line="249" w:lineRule="auto"/>
              <w:ind w:left="13"/>
              <w:jc w:val="center"/>
              <w:rPr>
                <w:color w:val="000000"/>
              </w:rPr>
            </w:pPr>
            <w:r>
              <w:rPr>
                <w:color w:val="000000"/>
              </w:rPr>
              <w:t>3</w:t>
            </w:r>
          </w:p>
        </w:tc>
        <w:tc>
          <w:tcPr>
            <w:tcW w:w="547" w:type="dxa"/>
            <w:tcBorders>
              <w:top w:val="nil"/>
              <w:bottom w:val="nil"/>
            </w:tcBorders>
          </w:tcPr>
          <w:p w:rsidR="00A659F3" w:rsidRDefault="0023642F">
            <w:pPr>
              <w:pBdr>
                <w:top w:val="nil"/>
                <w:left w:val="nil"/>
                <w:bottom w:val="nil"/>
                <w:right w:val="nil"/>
                <w:between w:val="nil"/>
              </w:pBdr>
              <w:spacing w:before="148" w:line="249" w:lineRule="auto"/>
              <w:ind w:left="107" w:right="94"/>
              <w:jc w:val="center"/>
              <w:rPr>
                <w:color w:val="000000"/>
              </w:rPr>
            </w:pPr>
            <w:r>
              <w:rPr>
                <w:color w:val="000000"/>
              </w:rPr>
              <w:t>202</w:t>
            </w:r>
          </w:p>
          <w:p w:rsidR="00A659F3" w:rsidRDefault="0023642F">
            <w:pPr>
              <w:pBdr>
                <w:top w:val="nil"/>
                <w:left w:val="nil"/>
                <w:bottom w:val="nil"/>
                <w:right w:val="nil"/>
                <w:between w:val="nil"/>
              </w:pBdr>
              <w:spacing w:line="249" w:lineRule="auto"/>
              <w:ind w:left="13"/>
              <w:jc w:val="center"/>
              <w:rPr>
                <w:color w:val="000000"/>
              </w:rPr>
            </w:pPr>
            <w:r>
              <w:rPr>
                <w:color w:val="000000"/>
              </w:rPr>
              <w:t>4</w:t>
            </w:r>
          </w:p>
        </w:tc>
        <w:tc>
          <w:tcPr>
            <w:tcW w:w="598" w:type="dxa"/>
            <w:tcBorders>
              <w:top w:val="nil"/>
              <w:bottom w:val="nil"/>
            </w:tcBorders>
          </w:tcPr>
          <w:p w:rsidR="00A659F3" w:rsidRDefault="0023642F">
            <w:pPr>
              <w:pBdr>
                <w:top w:val="nil"/>
                <w:left w:val="nil"/>
                <w:bottom w:val="nil"/>
                <w:right w:val="nil"/>
                <w:between w:val="nil"/>
              </w:pBdr>
              <w:spacing w:before="148" w:line="249" w:lineRule="auto"/>
              <w:ind w:left="107" w:right="94"/>
              <w:jc w:val="center"/>
              <w:rPr>
                <w:color w:val="000000"/>
              </w:rPr>
            </w:pPr>
            <w:r>
              <w:rPr>
                <w:color w:val="000000"/>
              </w:rPr>
              <w:t>202</w:t>
            </w:r>
          </w:p>
          <w:p w:rsidR="00A659F3" w:rsidRDefault="0023642F">
            <w:pPr>
              <w:pBdr>
                <w:top w:val="nil"/>
                <w:left w:val="nil"/>
                <w:bottom w:val="nil"/>
                <w:right w:val="nil"/>
                <w:between w:val="nil"/>
              </w:pBdr>
              <w:spacing w:line="249" w:lineRule="auto"/>
              <w:ind w:left="13"/>
              <w:jc w:val="center"/>
              <w:rPr>
                <w:color w:val="000000"/>
              </w:rPr>
            </w:pPr>
            <w:r>
              <w:rPr>
                <w:color w:val="000000"/>
              </w:rPr>
              <w:t>5</w:t>
            </w:r>
          </w:p>
        </w:tc>
        <w:tc>
          <w:tcPr>
            <w:tcW w:w="1088" w:type="dxa"/>
            <w:tcBorders>
              <w:top w:val="nil"/>
              <w:bottom w:val="nil"/>
            </w:tcBorders>
          </w:tcPr>
          <w:p w:rsidR="00A659F3" w:rsidRDefault="0023642F">
            <w:pPr>
              <w:pBdr>
                <w:top w:val="nil"/>
                <w:left w:val="nil"/>
                <w:bottom w:val="nil"/>
                <w:right w:val="nil"/>
                <w:between w:val="nil"/>
              </w:pBdr>
              <w:ind w:left="142" w:right="127" w:hanging="10"/>
              <w:jc w:val="center"/>
              <w:rPr>
                <w:color w:val="000000"/>
              </w:rPr>
            </w:pPr>
            <w:r>
              <w:rPr>
                <w:color w:val="000000"/>
              </w:rPr>
              <w:t>financiar fără cuantumu</w:t>
            </w:r>
          </w:p>
          <w:p w:rsidR="00A659F3" w:rsidRDefault="0023642F">
            <w:pPr>
              <w:pBdr>
                <w:top w:val="nil"/>
                <w:left w:val="nil"/>
                <w:bottom w:val="nil"/>
                <w:right w:val="nil"/>
                <w:between w:val="nil"/>
              </w:pBdr>
              <w:spacing w:line="246" w:lineRule="auto"/>
              <w:ind w:left="155" w:right="145" w:firstLine="6"/>
              <w:jc w:val="center"/>
              <w:rPr>
                <w:color w:val="000000"/>
              </w:rPr>
            </w:pPr>
            <w:r>
              <w:rPr>
                <w:color w:val="000000"/>
              </w:rPr>
              <w:t>l de flexibilita</w:t>
            </w:r>
          </w:p>
        </w:tc>
        <w:tc>
          <w:tcPr>
            <w:tcW w:w="1070" w:type="dxa"/>
            <w:tcBorders>
              <w:top w:val="nil"/>
              <w:bottom w:val="nil"/>
            </w:tcBorders>
          </w:tcPr>
          <w:p w:rsidR="00A659F3" w:rsidRDefault="0023642F">
            <w:pPr>
              <w:pBdr>
                <w:top w:val="nil"/>
                <w:left w:val="nil"/>
                <w:bottom w:val="nil"/>
                <w:right w:val="nil"/>
                <w:between w:val="nil"/>
              </w:pBdr>
              <w:spacing w:before="123" w:line="237" w:lineRule="auto"/>
              <w:ind w:left="142" w:right="145" w:firstLine="10"/>
              <w:jc w:val="center"/>
              <w:rPr>
                <w:color w:val="000000"/>
              </w:rPr>
            </w:pPr>
            <w:r>
              <w:rPr>
                <w:color w:val="000000"/>
              </w:rPr>
              <w:t>Cuantum ul de flexibilita te</w:t>
            </w:r>
          </w:p>
        </w:tc>
        <w:tc>
          <w:tcPr>
            <w:tcW w:w="979" w:type="dxa"/>
            <w:tcBorders>
              <w:top w:val="nil"/>
              <w:bottom w:val="nil"/>
            </w:tcBorders>
          </w:tcPr>
          <w:p w:rsidR="00A659F3" w:rsidRDefault="0023642F">
            <w:pPr>
              <w:pBdr>
                <w:top w:val="nil"/>
                <w:left w:val="nil"/>
                <w:bottom w:val="nil"/>
                <w:right w:val="nil"/>
                <w:between w:val="nil"/>
              </w:pBdr>
              <w:spacing w:before="81" w:line="237" w:lineRule="auto"/>
              <w:ind w:left="142" w:right="113" w:firstLine="6"/>
              <w:jc w:val="center"/>
              <w:rPr>
                <w:color w:val="000000"/>
              </w:rPr>
            </w:pPr>
            <w:r>
              <w:rPr>
                <w:color w:val="000000"/>
              </w:rPr>
              <w:t>numai pentru FEAMP A</w:t>
            </w:r>
          </w:p>
        </w:tc>
        <w:tc>
          <w:tcPr>
            <w:tcW w:w="1191" w:type="dxa"/>
            <w:gridSpan w:val="2"/>
            <w:tcBorders>
              <w:top w:val="nil"/>
              <w:bottom w:val="nil"/>
            </w:tcBorders>
          </w:tcPr>
          <w:p w:rsidR="00A659F3" w:rsidRDefault="0023642F">
            <w:pPr>
              <w:pBdr>
                <w:top w:val="nil"/>
                <w:left w:val="nil"/>
                <w:bottom w:val="nil"/>
                <w:right w:val="nil"/>
                <w:between w:val="nil"/>
              </w:pBdr>
              <w:spacing w:line="237" w:lineRule="auto"/>
              <w:ind w:left="143" w:right="124" w:hanging="10"/>
              <w:jc w:val="center"/>
              <w:rPr>
                <w:color w:val="000000"/>
              </w:rPr>
            </w:pPr>
            <w:r>
              <w:rPr>
                <w:color w:val="000000"/>
              </w:rPr>
              <w:t>financiar fără cuantumu l de</w:t>
            </w:r>
          </w:p>
          <w:p w:rsidR="00A659F3" w:rsidRDefault="0023642F">
            <w:pPr>
              <w:pBdr>
                <w:top w:val="nil"/>
                <w:left w:val="nil"/>
                <w:bottom w:val="nil"/>
                <w:right w:val="nil"/>
                <w:between w:val="nil"/>
              </w:pBdr>
              <w:spacing w:line="234" w:lineRule="auto"/>
              <w:ind w:left="96" w:right="84"/>
              <w:jc w:val="center"/>
              <w:rPr>
                <w:color w:val="000000"/>
              </w:rPr>
            </w:pPr>
            <w:r>
              <w:rPr>
                <w:color w:val="000000"/>
              </w:rPr>
              <w:t>flexibilita</w:t>
            </w:r>
          </w:p>
        </w:tc>
        <w:tc>
          <w:tcPr>
            <w:tcW w:w="1083" w:type="dxa"/>
            <w:tcBorders>
              <w:top w:val="nil"/>
              <w:bottom w:val="nil"/>
            </w:tcBorders>
          </w:tcPr>
          <w:p w:rsidR="00A659F3" w:rsidRDefault="0023642F">
            <w:pPr>
              <w:pBdr>
                <w:top w:val="nil"/>
                <w:left w:val="nil"/>
                <w:bottom w:val="nil"/>
                <w:right w:val="nil"/>
                <w:between w:val="nil"/>
              </w:pBdr>
              <w:spacing w:before="123" w:line="237" w:lineRule="auto"/>
              <w:ind w:left="158" w:right="142" w:firstLine="10"/>
              <w:jc w:val="center"/>
              <w:rPr>
                <w:color w:val="000000"/>
              </w:rPr>
            </w:pPr>
            <w:r>
              <w:rPr>
                <w:color w:val="000000"/>
              </w:rPr>
              <w:t>Cuantum ul de flexibilita te</w:t>
            </w:r>
          </w:p>
        </w:tc>
        <w:tc>
          <w:tcPr>
            <w:tcW w:w="979" w:type="dxa"/>
            <w:tcBorders>
              <w:top w:val="nil"/>
              <w:bottom w:val="nil"/>
            </w:tcBorders>
          </w:tcPr>
          <w:p w:rsidR="00A659F3" w:rsidRDefault="0023642F">
            <w:pPr>
              <w:pBdr>
                <w:top w:val="nil"/>
                <w:left w:val="nil"/>
                <w:bottom w:val="nil"/>
                <w:right w:val="nil"/>
                <w:between w:val="nil"/>
              </w:pBdr>
              <w:spacing w:before="82" w:line="237" w:lineRule="auto"/>
              <w:ind w:left="145" w:right="110" w:firstLine="6"/>
              <w:jc w:val="center"/>
              <w:rPr>
                <w:color w:val="000000"/>
              </w:rPr>
            </w:pPr>
            <w:r>
              <w:rPr>
                <w:color w:val="000000"/>
              </w:rPr>
              <w:t>numai pentru FEAMP A</w:t>
            </w:r>
          </w:p>
        </w:tc>
        <w:tc>
          <w:tcPr>
            <w:tcW w:w="1035" w:type="dxa"/>
            <w:tcBorders>
              <w:top w:val="nil"/>
              <w:bottom w:val="nil"/>
            </w:tcBorders>
          </w:tcPr>
          <w:p w:rsidR="00A659F3" w:rsidRDefault="0023642F">
            <w:pPr>
              <w:pBdr>
                <w:top w:val="nil"/>
                <w:left w:val="nil"/>
                <w:bottom w:val="nil"/>
                <w:right w:val="nil"/>
                <w:between w:val="nil"/>
              </w:pBdr>
              <w:spacing w:before="154" w:line="232" w:lineRule="auto"/>
              <w:ind w:left="283" w:right="75" w:hanging="164"/>
              <w:rPr>
                <w:color w:val="000000"/>
              </w:rPr>
            </w:pPr>
            <w:r>
              <w:rPr>
                <w:color w:val="000000"/>
              </w:rPr>
              <w:t>Tota l</w:t>
            </w:r>
          </w:p>
        </w:tc>
      </w:tr>
      <w:tr w:rsidR="00A659F3">
        <w:trPr>
          <w:trHeight w:val="311"/>
          <w:jc w:val="center"/>
        </w:trPr>
        <w:tc>
          <w:tcPr>
            <w:tcW w:w="2226" w:type="dxa"/>
            <w:gridSpan w:val="2"/>
            <w:tcBorders>
              <w:top w:val="nil"/>
            </w:tcBorders>
          </w:tcPr>
          <w:p w:rsidR="00A659F3" w:rsidRDefault="00A659F3">
            <w:pPr>
              <w:pBdr>
                <w:top w:val="nil"/>
                <w:left w:val="nil"/>
                <w:bottom w:val="nil"/>
                <w:right w:val="nil"/>
                <w:between w:val="nil"/>
              </w:pBdr>
              <w:rPr>
                <w:color w:val="000000"/>
                <w:sz w:val="20"/>
                <w:szCs w:val="20"/>
              </w:rPr>
            </w:pPr>
          </w:p>
        </w:tc>
        <w:tc>
          <w:tcPr>
            <w:tcW w:w="1329" w:type="dxa"/>
            <w:tcBorders>
              <w:top w:val="nil"/>
            </w:tcBorders>
          </w:tcPr>
          <w:p w:rsidR="00A659F3" w:rsidRDefault="00A659F3">
            <w:pPr>
              <w:pBdr>
                <w:top w:val="nil"/>
                <w:left w:val="nil"/>
                <w:bottom w:val="nil"/>
                <w:right w:val="nil"/>
                <w:between w:val="nil"/>
              </w:pBdr>
              <w:rPr>
                <w:color w:val="000000"/>
                <w:sz w:val="20"/>
                <w:szCs w:val="20"/>
              </w:rPr>
            </w:pPr>
          </w:p>
        </w:tc>
        <w:tc>
          <w:tcPr>
            <w:tcW w:w="530" w:type="dxa"/>
            <w:tcBorders>
              <w:top w:val="nil"/>
            </w:tcBorders>
          </w:tcPr>
          <w:p w:rsidR="00A659F3" w:rsidRDefault="00A659F3">
            <w:pPr>
              <w:pBdr>
                <w:top w:val="nil"/>
                <w:left w:val="nil"/>
                <w:bottom w:val="nil"/>
                <w:right w:val="nil"/>
                <w:between w:val="nil"/>
              </w:pBdr>
              <w:rPr>
                <w:color w:val="000000"/>
                <w:sz w:val="20"/>
                <w:szCs w:val="20"/>
              </w:rPr>
            </w:pPr>
          </w:p>
        </w:tc>
        <w:tc>
          <w:tcPr>
            <w:tcW w:w="858" w:type="dxa"/>
            <w:tcBorders>
              <w:top w:val="nil"/>
            </w:tcBorders>
          </w:tcPr>
          <w:p w:rsidR="00A659F3" w:rsidRDefault="00A659F3">
            <w:pPr>
              <w:pBdr>
                <w:top w:val="nil"/>
                <w:left w:val="nil"/>
                <w:bottom w:val="nil"/>
                <w:right w:val="nil"/>
                <w:between w:val="nil"/>
              </w:pBdr>
              <w:rPr>
                <w:color w:val="000000"/>
                <w:sz w:val="20"/>
                <w:szCs w:val="20"/>
              </w:rPr>
            </w:pPr>
          </w:p>
        </w:tc>
        <w:tc>
          <w:tcPr>
            <w:tcW w:w="547" w:type="dxa"/>
            <w:tcBorders>
              <w:top w:val="nil"/>
            </w:tcBorders>
          </w:tcPr>
          <w:p w:rsidR="00A659F3" w:rsidRDefault="00A659F3">
            <w:pPr>
              <w:pBdr>
                <w:top w:val="nil"/>
                <w:left w:val="nil"/>
                <w:bottom w:val="nil"/>
                <w:right w:val="nil"/>
                <w:between w:val="nil"/>
              </w:pBdr>
              <w:rPr>
                <w:color w:val="000000"/>
                <w:sz w:val="20"/>
                <w:szCs w:val="20"/>
              </w:rPr>
            </w:pPr>
          </w:p>
        </w:tc>
        <w:tc>
          <w:tcPr>
            <w:tcW w:w="547" w:type="dxa"/>
            <w:tcBorders>
              <w:top w:val="nil"/>
            </w:tcBorders>
          </w:tcPr>
          <w:p w:rsidR="00A659F3" w:rsidRDefault="00A659F3">
            <w:pPr>
              <w:pBdr>
                <w:top w:val="nil"/>
                <w:left w:val="nil"/>
                <w:bottom w:val="nil"/>
                <w:right w:val="nil"/>
                <w:between w:val="nil"/>
              </w:pBdr>
              <w:rPr>
                <w:color w:val="000000"/>
                <w:sz w:val="20"/>
                <w:szCs w:val="20"/>
              </w:rPr>
            </w:pPr>
          </w:p>
        </w:tc>
        <w:tc>
          <w:tcPr>
            <w:tcW w:w="598" w:type="dxa"/>
            <w:tcBorders>
              <w:top w:val="nil"/>
            </w:tcBorders>
          </w:tcPr>
          <w:p w:rsidR="00A659F3" w:rsidRDefault="00A659F3">
            <w:pPr>
              <w:pBdr>
                <w:top w:val="nil"/>
                <w:left w:val="nil"/>
                <w:bottom w:val="nil"/>
                <w:right w:val="nil"/>
                <w:between w:val="nil"/>
              </w:pBdr>
              <w:rPr>
                <w:color w:val="000000"/>
                <w:sz w:val="20"/>
                <w:szCs w:val="20"/>
              </w:rPr>
            </w:pPr>
          </w:p>
        </w:tc>
        <w:tc>
          <w:tcPr>
            <w:tcW w:w="1088" w:type="dxa"/>
            <w:tcBorders>
              <w:top w:val="nil"/>
            </w:tcBorders>
          </w:tcPr>
          <w:p w:rsidR="00A659F3" w:rsidRDefault="0023642F">
            <w:pPr>
              <w:pBdr>
                <w:top w:val="nil"/>
                <w:left w:val="nil"/>
                <w:bottom w:val="nil"/>
                <w:right w:val="nil"/>
                <w:between w:val="nil"/>
              </w:pBdr>
              <w:spacing w:line="251" w:lineRule="auto"/>
              <w:ind w:left="246" w:right="238"/>
              <w:jc w:val="center"/>
              <w:rPr>
                <w:color w:val="000000"/>
              </w:rPr>
            </w:pPr>
            <w:r>
              <w:rPr>
                <w:color w:val="000000"/>
              </w:rPr>
              <w:t>te</w:t>
            </w:r>
          </w:p>
        </w:tc>
        <w:tc>
          <w:tcPr>
            <w:tcW w:w="1070" w:type="dxa"/>
            <w:tcBorders>
              <w:top w:val="nil"/>
            </w:tcBorders>
          </w:tcPr>
          <w:p w:rsidR="00A659F3" w:rsidRDefault="00A659F3">
            <w:pPr>
              <w:pBdr>
                <w:top w:val="nil"/>
                <w:left w:val="nil"/>
                <w:bottom w:val="nil"/>
                <w:right w:val="nil"/>
                <w:between w:val="nil"/>
              </w:pBdr>
              <w:rPr>
                <w:color w:val="000000"/>
                <w:sz w:val="20"/>
                <w:szCs w:val="20"/>
              </w:rPr>
            </w:pPr>
          </w:p>
        </w:tc>
        <w:tc>
          <w:tcPr>
            <w:tcW w:w="979" w:type="dxa"/>
            <w:tcBorders>
              <w:top w:val="nil"/>
            </w:tcBorders>
          </w:tcPr>
          <w:p w:rsidR="00A659F3" w:rsidRDefault="00A659F3">
            <w:pPr>
              <w:pBdr>
                <w:top w:val="nil"/>
                <w:left w:val="nil"/>
                <w:bottom w:val="nil"/>
                <w:right w:val="nil"/>
                <w:between w:val="nil"/>
              </w:pBdr>
              <w:rPr>
                <w:color w:val="000000"/>
                <w:sz w:val="20"/>
                <w:szCs w:val="20"/>
              </w:rPr>
            </w:pPr>
          </w:p>
        </w:tc>
        <w:tc>
          <w:tcPr>
            <w:tcW w:w="1191" w:type="dxa"/>
            <w:gridSpan w:val="2"/>
            <w:tcBorders>
              <w:top w:val="nil"/>
            </w:tcBorders>
          </w:tcPr>
          <w:p w:rsidR="00A659F3" w:rsidRDefault="0023642F">
            <w:pPr>
              <w:pBdr>
                <w:top w:val="nil"/>
                <w:left w:val="nil"/>
                <w:bottom w:val="nil"/>
                <w:right w:val="nil"/>
                <w:between w:val="nil"/>
              </w:pBdr>
              <w:spacing w:line="251" w:lineRule="auto"/>
              <w:ind w:left="96" w:right="84"/>
              <w:jc w:val="center"/>
              <w:rPr>
                <w:color w:val="000000"/>
              </w:rPr>
            </w:pPr>
            <w:r>
              <w:rPr>
                <w:color w:val="000000"/>
              </w:rPr>
              <w:t>te</w:t>
            </w:r>
          </w:p>
        </w:tc>
        <w:tc>
          <w:tcPr>
            <w:tcW w:w="1083" w:type="dxa"/>
            <w:tcBorders>
              <w:top w:val="nil"/>
            </w:tcBorders>
          </w:tcPr>
          <w:p w:rsidR="00A659F3" w:rsidRDefault="00A659F3">
            <w:pPr>
              <w:pBdr>
                <w:top w:val="nil"/>
                <w:left w:val="nil"/>
                <w:bottom w:val="nil"/>
                <w:right w:val="nil"/>
                <w:between w:val="nil"/>
              </w:pBdr>
              <w:rPr>
                <w:color w:val="000000"/>
                <w:sz w:val="20"/>
                <w:szCs w:val="20"/>
              </w:rPr>
            </w:pPr>
          </w:p>
        </w:tc>
        <w:tc>
          <w:tcPr>
            <w:tcW w:w="979" w:type="dxa"/>
            <w:tcBorders>
              <w:top w:val="nil"/>
            </w:tcBorders>
          </w:tcPr>
          <w:p w:rsidR="00A659F3" w:rsidRDefault="00A659F3">
            <w:pPr>
              <w:pBdr>
                <w:top w:val="nil"/>
                <w:left w:val="nil"/>
                <w:bottom w:val="nil"/>
                <w:right w:val="nil"/>
                <w:between w:val="nil"/>
              </w:pBdr>
              <w:rPr>
                <w:color w:val="000000"/>
                <w:sz w:val="20"/>
                <w:szCs w:val="20"/>
              </w:rPr>
            </w:pPr>
          </w:p>
        </w:tc>
        <w:tc>
          <w:tcPr>
            <w:tcW w:w="1035" w:type="dxa"/>
            <w:tcBorders>
              <w:top w:val="nil"/>
            </w:tcBorders>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2226" w:type="dxa"/>
            <w:gridSpan w:val="2"/>
            <w:vMerge w:val="restart"/>
          </w:tcPr>
          <w:p w:rsidR="00A659F3" w:rsidRDefault="0023642F">
            <w:pPr>
              <w:pBdr>
                <w:top w:val="nil"/>
                <w:left w:val="nil"/>
                <w:bottom w:val="nil"/>
                <w:right w:val="nil"/>
                <w:between w:val="nil"/>
              </w:pBdr>
              <w:spacing w:before="35"/>
              <w:ind w:left="101"/>
              <w:rPr>
                <w:b/>
                <w:color w:val="000000"/>
                <w:sz w:val="15"/>
                <w:szCs w:val="15"/>
              </w:rPr>
            </w:pPr>
            <w:r>
              <w:rPr>
                <w:color w:val="000000"/>
              </w:rPr>
              <w:t>FEDR</w:t>
            </w:r>
            <w:r>
              <w:rPr>
                <w:b/>
                <w:color w:val="000000"/>
                <w:sz w:val="25"/>
                <w:szCs w:val="25"/>
                <w:vertAlign w:val="superscript"/>
              </w:rPr>
              <w:t>*</w:t>
            </w:r>
          </w:p>
        </w:tc>
        <w:tc>
          <w:tcPr>
            <w:tcW w:w="1329" w:type="dxa"/>
          </w:tcPr>
          <w:p w:rsidR="00A659F3" w:rsidRDefault="0023642F">
            <w:pPr>
              <w:pBdr>
                <w:top w:val="nil"/>
                <w:left w:val="nil"/>
                <w:bottom w:val="nil"/>
                <w:right w:val="nil"/>
                <w:between w:val="nil"/>
              </w:pBdr>
              <w:spacing w:before="46" w:line="232" w:lineRule="auto"/>
              <w:ind w:left="101" w:right="378"/>
              <w:rPr>
                <w:color w:val="000000"/>
              </w:rPr>
            </w:pPr>
            <w:r>
              <w:rPr>
                <w:color w:val="000000"/>
              </w:rPr>
              <w:t>Mai dezvoltate</w:t>
            </w: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196.992.000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315.187.200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334.886.400</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354.585.600</w:t>
            </w:r>
          </w:p>
        </w:tc>
        <w:tc>
          <w:tcPr>
            <w:tcW w:w="1088"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374.284.800</w:t>
            </w:r>
          </w:p>
        </w:tc>
        <w:tc>
          <w:tcPr>
            <w:tcW w:w="1070"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191" w:type="dxa"/>
            <w:gridSpan w:val="2"/>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393.984.000</w:t>
            </w:r>
          </w:p>
        </w:tc>
        <w:tc>
          <w:tcPr>
            <w:tcW w:w="1083"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035"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1.969.920.000</w:t>
            </w:r>
          </w:p>
        </w:tc>
      </w:tr>
      <w:tr w:rsidR="00A659F3">
        <w:trPr>
          <w:trHeight w:val="353"/>
          <w:jc w:val="center"/>
        </w:trPr>
        <w:tc>
          <w:tcPr>
            <w:tcW w:w="2226" w:type="dxa"/>
            <w:gridSpan w:val="2"/>
            <w:vMerge/>
          </w:tcPr>
          <w:p w:rsidR="00A659F3" w:rsidRDefault="00A659F3">
            <w:pPr>
              <w:pBdr>
                <w:top w:val="nil"/>
                <w:left w:val="nil"/>
                <w:bottom w:val="nil"/>
                <w:right w:val="nil"/>
                <w:between w:val="nil"/>
              </w:pBdr>
              <w:spacing w:line="276" w:lineRule="auto"/>
              <w:rPr>
                <w:color w:val="366091"/>
                <w:sz w:val="20"/>
                <w:szCs w:val="20"/>
              </w:rPr>
            </w:pPr>
          </w:p>
        </w:tc>
        <w:tc>
          <w:tcPr>
            <w:tcW w:w="1329" w:type="dxa"/>
          </w:tcPr>
          <w:p w:rsidR="00A659F3" w:rsidRDefault="0023642F">
            <w:pPr>
              <w:pBdr>
                <w:top w:val="nil"/>
                <w:left w:val="nil"/>
                <w:bottom w:val="nil"/>
                <w:right w:val="nil"/>
                <w:between w:val="nil"/>
              </w:pBdr>
              <w:spacing w:before="26"/>
              <w:ind w:left="101"/>
              <w:rPr>
                <w:color w:val="000000"/>
              </w:rPr>
            </w:pPr>
            <w:r>
              <w:rPr>
                <w:color w:val="000000"/>
              </w:rPr>
              <w:t>De tranziție</w:t>
            </w: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1070" w:type="dxa"/>
          </w:tcPr>
          <w:p w:rsidR="00A659F3" w:rsidRDefault="00A659F3">
            <w:pPr>
              <w:pBdr>
                <w:top w:val="nil"/>
                <w:left w:val="nil"/>
                <w:bottom w:val="nil"/>
                <w:right w:val="nil"/>
                <w:between w:val="nil"/>
              </w:pBdr>
              <w:jc w:val="center"/>
              <w:rPr>
                <w:color w:val="366091"/>
                <w:sz w:val="20"/>
                <w:szCs w:val="20"/>
              </w:rPr>
            </w:pPr>
          </w:p>
        </w:tc>
        <w:tc>
          <w:tcPr>
            <w:tcW w:w="979" w:type="dxa"/>
          </w:tcPr>
          <w:p w:rsidR="00A659F3" w:rsidRDefault="00A659F3">
            <w:pPr>
              <w:pBdr>
                <w:top w:val="nil"/>
                <w:left w:val="nil"/>
                <w:bottom w:val="nil"/>
                <w:right w:val="nil"/>
                <w:between w:val="nil"/>
              </w:pBdr>
              <w:jc w:val="center"/>
              <w:rPr>
                <w:color w:val="366091"/>
                <w:sz w:val="20"/>
                <w:szCs w:val="20"/>
              </w:rPr>
            </w:pPr>
          </w:p>
        </w:tc>
        <w:tc>
          <w:tcPr>
            <w:tcW w:w="1191" w:type="dxa"/>
            <w:gridSpan w:val="2"/>
          </w:tcPr>
          <w:p w:rsidR="00A659F3" w:rsidRDefault="00A659F3">
            <w:pPr>
              <w:pBdr>
                <w:top w:val="nil"/>
                <w:left w:val="nil"/>
                <w:bottom w:val="nil"/>
                <w:right w:val="nil"/>
                <w:between w:val="nil"/>
              </w:pBdr>
              <w:jc w:val="center"/>
              <w:rPr>
                <w:color w:val="366091"/>
                <w:sz w:val="20"/>
                <w:szCs w:val="20"/>
              </w:rPr>
            </w:pPr>
          </w:p>
        </w:tc>
        <w:tc>
          <w:tcPr>
            <w:tcW w:w="1083" w:type="dxa"/>
          </w:tcPr>
          <w:p w:rsidR="00A659F3" w:rsidRDefault="00A659F3">
            <w:pPr>
              <w:pBdr>
                <w:top w:val="nil"/>
                <w:left w:val="nil"/>
                <w:bottom w:val="nil"/>
                <w:right w:val="nil"/>
                <w:between w:val="nil"/>
              </w:pBdr>
              <w:jc w:val="center"/>
              <w:rPr>
                <w:color w:val="366091"/>
                <w:sz w:val="20"/>
                <w:szCs w:val="20"/>
              </w:rPr>
            </w:pPr>
          </w:p>
        </w:tc>
        <w:tc>
          <w:tcPr>
            <w:tcW w:w="979" w:type="dxa"/>
          </w:tcPr>
          <w:p w:rsidR="00A659F3" w:rsidRDefault="00A659F3">
            <w:pPr>
              <w:pBdr>
                <w:top w:val="nil"/>
                <w:left w:val="nil"/>
                <w:bottom w:val="nil"/>
                <w:right w:val="nil"/>
                <w:between w:val="nil"/>
              </w:pBdr>
              <w:jc w:val="center"/>
              <w:rPr>
                <w:color w:val="366091"/>
                <w:sz w:val="20"/>
                <w:szCs w:val="20"/>
              </w:rPr>
            </w:pPr>
          </w:p>
        </w:tc>
        <w:tc>
          <w:tcPr>
            <w:tcW w:w="1035" w:type="dxa"/>
          </w:tcPr>
          <w:p w:rsidR="00A659F3" w:rsidRDefault="00A659F3">
            <w:pPr>
              <w:pBdr>
                <w:top w:val="nil"/>
                <w:left w:val="nil"/>
                <w:bottom w:val="nil"/>
                <w:right w:val="nil"/>
                <w:between w:val="nil"/>
              </w:pBdr>
              <w:jc w:val="center"/>
              <w:rPr>
                <w:color w:val="366091"/>
                <w:sz w:val="20"/>
                <w:szCs w:val="20"/>
              </w:rPr>
            </w:pPr>
          </w:p>
        </w:tc>
      </w:tr>
      <w:tr w:rsidR="00A659F3">
        <w:trPr>
          <w:trHeight w:val="599"/>
          <w:jc w:val="center"/>
        </w:trPr>
        <w:tc>
          <w:tcPr>
            <w:tcW w:w="2226" w:type="dxa"/>
            <w:gridSpan w:val="2"/>
            <w:vMerge/>
          </w:tcPr>
          <w:p w:rsidR="00A659F3" w:rsidRDefault="00A659F3">
            <w:pPr>
              <w:pBdr>
                <w:top w:val="nil"/>
                <w:left w:val="nil"/>
                <w:bottom w:val="nil"/>
                <w:right w:val="nil"/>
                <w:between w:val="nil"/>
              </w:pBdr>
              <w:spacing w:line="276" w:lineRule="auto"/>
              <w:rPr>
                <w:color w:val="366091"/>
                <w:sz w:val="20"/>
                <w:szCs w:val="20"/>
              </w:rPr>
            </w:pPr>
          </w:p>
        </w:tc>
        <w:tc>
          <w:tcPr>
            <w:tcW w:w="1329" w:type="dxa"/>
          </w:tcPr>
          <w:p w:rsidR="00A659F3" w:rsidRDefault="0023642F">
            <w:pPr>
              <w:pBdr>
                <w:top w:val="nil"/>
                <w:left w:val="nil"/>
                <w:bottom w:val="nil"/>
                <w:right w:val="nil"/>
                <w:between w:val="nil"/>
              </w:pBdr>
              <w:spacing w:before="26"/>
              <w:ind w:left="101"/>
              <w:rPr>
                <w:color w:val="000000"/>
              </w:rPr>
            </w:pPr>
            <w:r>
              <w:rPr>
                <w:color w:val="000000"/>
              </w:rPr>
              <w:t>Mai puțin</w:t>
            </w:r>
          </w:p>
          <w:p w:rsidR="00A659F3" w:rsidRDefault="0023642F">
            <w:pPr>
              <w:pBdr>
                <w:top w:val="nil"/>
                <w:left w:val="nil"/>
                <w:bottom w:val="nil"/>
                <w:right w:val="nil"/>
                <w:between w:val="nil"/>
              </w:pBdr>
              <w:spacing w:before="6"/>
              <w:ind w:left="101"/>
              <w:rPr>
                <w:color w:val="000000"/>
              </w:rPr>
            </w:pPr>
            <w:r>
              <w:rPr>
                <w:color w:val="000000"/>
              </w:rPr>
              <w:t>dezvoltate</w:t>
            </w:r>
          </w:p>
        </w:tc>
        <w:tc>
          <w:tcPr>
            <w:tcW w:w="530"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858"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4.172.000</w:t>
            </w:r>
          </w:p>
        </w:tc>
        <w:tc>
          <w:tcPr>
            <w:tcW w:w="547"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6.675.200</w:t>
            </w:r>
          </w:p>
        </w:tc>
        <w:tc>
          <w:tcPr>
            <w:tcW w:w="547"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7.092.400</w:t>
            </w:r>
          </w:p>
        </w:tc>
        <w:tc>
          <w:tcPr>
            <w:tcW w:w="598"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7.509.600</w:t>
            </w:r>
          </w:p>
        </w:tc>
        <w:tc>
          <w:tcPr>
            <w:tcW w:w="1088"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7.926.800</w:t>
            </w:r>
          </w:p>
        </w:tc>
        <w:tc>
          <w:tcPr>
            <w:tcW w:w="1070"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191" w:type="dxa"/>
            <w:gridSpan w:val="2"/>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8.344.000</w:t>
            </w:r>
          </w:p>
        </w:tc>
        <w:tc>
          <w:tcPr>
            <w:tcW w:w="1083"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035"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41.720.000</w:t>
            </w:r>
          </w:p>
        </w:tc>
      </w:tr>
      <w:tr w:rsidR="00A659F3">
        <w:trPr>
          <w:trHeight w:val="435"/>
          <w:jc w:val="center"/>
        </w:trPr>
        <w:tc>
          <w:tcPr>
            <w:tcW w:w="2226" w:type="dxa"/>
            <w:gridSpan w:val="2"/>
            <w:tcBorders>
              <w:bottom w:val="nil"/>
            </w:tcBorders>
          </w:tcPr>
          <w:p w:rsidR="00A659F3" w:rsidRDefault="00A659F3">
            <w:pPr>
              <w:pBdr>
                <w:top w:val="nil"/>
                <w:left w:val="nil"/>
                <w:bottom w:val="nil"/>
                <w:right w:val="nil"/>
                <w:between w:val="nil"/>
              </w:pBdr>
              <w:rPr>
                <w:color w:val="000000"/>
                <w:sz w:val="20"/>
                <w:szCs w:val="20"/>
              </w:rPr>
            </w:pPr>
          </w:p>
        </w:tc>
        <w:tc>
          <w:tcPr>
            <w:tcW w:w="1329" w:type="dxa"/>
            <w:tcBorders>
              <w:bottom w:val="nil"/>
            </w:tcBorders>
          </w:tcPr>
          <w:p w:rsidR="00A659F3" w:rsidRDefault="00A659F3">
            <w:pPr>
              <w:pBdr>
                <w:top w:val="nil"/>
                <w:left w:val="nil"/>
                <w:bottom w:val="nil"/>
                <w:right w:val="nil"/>
                <w:between w:val="nil"/>
              </w:pBdr>
              <w:rPr>
                <w:color w:val="000000"/>
                <w:sz w:val="20"/>
                <w:szCs w:val="20"/>
              </w:rPr>
            </w:pPr>
          </w:p>
        </w:tc>
        <w:tc>
          <w:tcPr>
            <w:tcW w:w="530" w:type="dxa"/>
            <w:tcBorders>
              <w:bottom w:val="nil"/>
            </w:tcBorders>
          </w:tcPr>
          <w:p w:rsidR="00A659F3" w:rsidRDefault="00A659F3">
            <w:pPr>
              <w:pBdr>
                <w:top w:val="nil"/>
                <w:left w:val="nil"/>
                <w:bottom w:val="nil"/>
                <w:right w:val="nil"/>
                <w:between w:val="nil"/>
              </w:pBdr>
              <w:rPr>
                <w:color w:val="000000"/>
                <w:sz w:val="20"/>
                <w:szCs w:val="20"/>
              </w:rPr>
            </w:pPr>
          </w:p>
        </w:tc>
        <w:tc>
          <w:tcPr>
            <w:tcW w:w="858" w:type="dxa"/>
            <w:tcBorders>
              <w:bottom w:val="nil"/>
            </w:tcBorders>
          </w:tcPr>
          <w:p w:rsidR="00A659F3" w:rsidRDefault="00A659F3">
            <w:pPr>
              <w:pBdr>
                <w:top w:val="nil"/>
                <w:left w:val="nil"/>
                <w:bottom w:val="nil"/>
                <w:right w:val="nil"/>
                <w:between w:val="nil"/>
              </w:pBdr>
              <w:rPr>
                <w:color w:val="000000"/>
                <w:sz w:val="20"/>
                <w:szCs w:val="20"/>
              </w:rPr>
            </w:pPr>
          </w:p>
        </w:tc>
        <w:tc>
          <w:tcPr>
            <w:tcW w:w="547" w:type="dxa"/>
            <w:tcBorders>
              <w:bottom w:val="nil"/>
            </w:tcBorders>
          </w:tcPr>
          <w:p w:rsidR="00A659F3" w:rsidRDefault="00A659F3">
            <w:pPr>
              <w:pBdr>
                <w:top w:val="nil"/>
                <w:left w:val="nil"/>
                <w:bottom w:val="nil"/>
                <w:right w:val="nil"/>
                <w:between w:val="nil"/>
              </w:pBdr>
              <w:rPr>
                <w:color w:val="000000"/>
                <w:sz w:val="20"/>
                <w:szCs w:val="20"/>
              </w:rPr>
            </w:pPr>
          </w:p>
        </w:tc>
        <w:tc>
          <w:tcPr>
            <w:tcW w:w="547" w:type="dxa"/>
            <w:tcBorders>
              <w:bottom w:val="nil"/>
            </w:tcBorders>
          </w:tcPr>
          <w:p w:rsidR="00A659F3" w:rsidRDefault="00A659F3">
            <w:pPr>
              <w:pBdr>
                <w:top w:val="nil"/>
                <w:left w:val="nil"/>
                <w:bottom w:val="nil"/>
                <w:right w:val="nil"/>
                <w:between w:val="nil"/>
              </w:pBdr>
              <w:rPr>
                <w:color w:val="000000"/>
                <w:sz w:val="20"/>
                <w:szCs w:val="20"/>
              </w:rPr>
            </w:pPr>
          </w:p>
        </w:tc>
        <w:tc>
          <w:tcPr>
            <w:tcW w:w="598" w:type="dxa"/>
            <w:tcBorders>
              <w:bottom w:val="nil"/>
            </w:tcBorders>
          </w:tcPr>
          <w:p w:rsidR="00A659F3" w:rsidRDefault="00A659F3">
            <w:pPr>
              <w:pBdr>
                <w:top w:val="nil"/>
                <w:left w:val="nil"/>
                <w:bottom w:val="nil"/>
                <w:right w:val="nil"/>
                <w:between w:val="nil"/>
              </w:pBdr>
              <w:rPr>
                <w:color w:val="000000"/>
                <w:sz w:val="20"/>
                <w:szCs w:val="20"/>
              </w:rPr>
            </w:pPr>
          </w:p>
        </w:tc>
        <w:tc>
          <w:tcPr>
            <w:tcW w:w="2158" w:type="dxa"/>
            <w:gridSpan w:val="2"/>
          </w:tcPr>
          <w:p w:rsidR="00A659F3" w:rsidRDefault="0023642F">
            <w:pPr>
              <w:pBdr>
                <w:top w:val="nil"/>
                <w:left w:val="nil"/>
                <w:bottom w:val="nil"/>
                <w:right w:val="nil"/>
                <w:between w:val="nil"/>
              </w:pBdr>
              <w:spacing w:before="80"/>
              <w:ind w:left="828" w:right="814"/>
              <w:jc w:val="center"/>
              <w:rPr>
                <w:color w:val="000000"/>
              </w:rPr>
            </w:pPr>
            <w:r>
              <w:rPr>
                <w:color w:val="000000"/>
              </w:rPr>
              <w:t>2026</w:t>
            </w:r>
          </w:p>
        </w:tc>
        <w:tc>
          <w:tcPr>
            <w:tcW w:w="979" w:type="dxa"/>
            <w:tcBorders>
              <w:bottom w:val="nil"/>
            </w:tcBorders>
          </w:tcPr>
          <w:p w:rsidR="00A659F3" w:rsidRDefault="00A659F3">
            <w:pPr>
              <w:pBdr>
                <w:top w:val="nil"/>
                <w:left w:val="nil"/>
                <w:bottom w:val="nil"/>
                <w:right w:val="nil"/>
                <w:between w:val="nil"/>
              </w:pBdr>
              <w:rPr>
                <w:color w:val="000000"/>
                <w:sz w:val="20"/>
                <w:szCs w:val="20"/>
              </w:rPr>
            </w:pPr>
          </w:p>
        </w:tc>
        <w:tc>
          <w:tcPr>
            <w:tcW w:w="2274" w:type="dxa"/>
            <w:gridSpan w:val="3"/>
          </w:tcPr>
          <w:p w:rsidR="00A659F3" w:rsidRDefault="0023642F">
            <w:pPr>
              <w:pBdr>
                <w:top w:val="nil"/>
                <w:left w:val="nil"/>
                <w:bottom w:val="nil"/>
                <w:right w:val="nil"/>
                <w:between w:val="nil"/>
              </w:pBdr>
              <w:spacing w:before="80"/>
              <w:ind w:left="845" w:right="841"/>
              <w:jc w:val="center"/>
              <w:rPr>
                <w:color w:val="000000"/>
              </w:rPr>
            </w:pPr>
            <w:r>
              <w:rPr>
                <w:color w:val="000000"/>
              </w:rPr>
              <w:t>2027</w:t>
            </w:r>
          </w:p>
        </w:tc>
        <w:tc>
          <w:tcPr>
            <w:tcW w:w="979" w:type="dxa"/>
            <w:tcBorders>
              <w:bottom w:val="nil"/>
            </w:tcBorders>
          </w:tcPr>
          <w:p w:rsidR="00A659F3" w:rsidRDefault="00A659F3">
            <w:pPr>
              <w:pBdr>
                <w:top w:val="nil"/>
                <w:left w:val="nil"/>
                <w:bottom w:val="nil"/>
                <w:right w:val="nil"/>
                <w:between w:val="nil"/>
              </w:pBdr>
              <w:rPr>
                <w:color w:val="000000"/>
                <w:sz w:val="20"/>
                <w:szCs w:val="20"/>
              </w:rPr>
            </w:pPr>
          </w:p>
        </w:tc>
        <w:tc>
          <w:tcPr>
            <w:tcW w:w="1035" w:type="dxa"/>
            <w:tcBorders>
              <w:bottom w:val="nil"/>
            </w:tcBorders>
          </w:tcPr>
          <w:p w:rsidR="00A659F3" w:rsidRDefault="00A659F3">
            <w:pPr>
              <w:pBdr>
                <w:top w:val="nil"/>
                <w:left w:val="nil"/>
                <w:bottom w:val="nil"/>
                <w:right w:val="nil"/>
                <w:between w:val="nil"/>
              </w:pBdr>
              <w:rPr>
                <w:color w:val="000000"/>
                <w:sz w:val="20"/>
                <w:szCs w:val="20"/>
              </w:rPr>
            </w:pPr>
          </w:p>
        </w:tc>
      </w:tr>
      <w:tr w:rsidR="00A659F3">
        <w:trPr>
          <w:trHeight w:val="1855"/>
          <w:jc w:val="center"/>
        </w:trPr>
        <w:tc>
          <w:tcPr>
            <w:tcW w:w="2226" w:type="dxa"/>
            <w:gridSpan w:val="2"/>
            <w:tcBorders>
              <w:top w:val="nil"/>
            </w:tcBorders>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6"/>
              <w:rPr>
                <w:color w:val="000000"/>
                <w:sz w:val="24"/>
                <w:szCs w:val="24"/>
              </w:rPr>
            </w:pPr>
          </w:p>
          <w:p w:rsidR="00A659F3" w:rsidRDefault="0023642F">
            <w:pPr>
              <w:pBdr>
                <w:top w:val="nil"/>
                <w:left w:val="nil"/>
                <w:bottom w:val="nil"/>
                <w:right w:val="nil"/>
                <w:between w:val="nil"/>
              </w:pBdr>
              <w:ind w:left="892" w:right="865"/>
              <w:jc w:val="center"/>
              <w:rPr>
                <w:color w:val="000000"/>
              </w:rPr>
            </w:pPr>
            <w:r>
              <w:rPr>
                <w:color w:val="000000"/>
              </w:rPr>
              <w:t>Fond</w:t>
            </w:r>
          </w:p>
        </w:tc>
        <w:tc>
          <w:tcPr>
            <w:tcW w:w="1329"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line="246" w:lineRule="auto"/>
              <w:ind w:left="401" w:right="92" w:hanging="287"/>
              <w:rPr>
                <w:color w:val="000000"/>
              </w:rPr>
            </w:pPr>
            <w:r>
              <w:rPr>
                <w:color w:val="000000"/>
              </w:rPr>
              <w:t>Categorie de regiuni</w:t>
            </w:r>
          </w:p>
        </w:tc>
        <w:tc>
          <w:tcPr>
            <w:tcW w:w="530"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106" w:right="94"/>
              <w:jc w:val="center"/>
              <w:rPr>
                <w:color w:val="000000"/>
              </w:rPr>
            </w:pPr>
            <w:r>
              <w:rPr>
                <w:color w:val="000000"/>
              </w:rPr>
              <w:t>202</w:t>
            </w:r>
          </w:p>
          <w:p w:rsidR="00A659F3" w:rsidRDefault="0023642F">
            <w:pPr>
              <w:pBdr>
                <w:top w:val="nil"/>
                <w:left w:val="nil"/>
                <w:bottom w:val="nil"/>
                <w:right w:val="nil"/>
                <w:between w:val="nil"/>
              </w:pBdr>
              <w:spacing w:before="7"/>
              <w:ind w:left="12"/>
              <w:jc w:val="center"/>
              <w:rPr>
                <w:color w:val="000000"/>
              </w:rPr>
            </w:pPr>
            <w:r>
              <w:rPr>
                <w:color w:val="000000"/>
              </w:rPr>
              <w:t>1</w:t>
            </w:r>
          </w:p>
        </w:tc>
        <w:tc>
          <w:tcPr>
            <w:tcW w:w="858"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94" w:right="94"/>
              <w:jc w:val="center"/>
              <w:rPr>
                <w:color w:val="000000"/>
              </w:rPr>
            </w:pPr>
            <w:r>
              <w:rPr>
                <w:color w:val="000000"/>
              </w:rPr>
              <w:t>202</w:t>
            </w:r>
          </w:p>
          <w:p w:rsidR="00A659F3" w:rsidRDefault="0023642F">
            <w:pPr>
              <w:pBdr>
                <w:top w:val="nil"/>
                <w:left w:val="nil"/>
                <w:bottom w:val="nil"/>
                <w:right w:val="nil"/>
                <w:between w:val="nil"/>
              </w:pBdr>
              <w:spacing w:before="7"/>
              <w:jc w:val="center"/>
              <w:rPr>
                <w:color w:val="000000"/>
              </w:rPr>
            </w:pPr>
            <w:r>
              <w:rPr>
                <w:color w:val="000000"/>
              </w:rPr>
              <w:t>2</w:t>
            </w:r>
          </w:p>
        </w:tc>
        <w:tc>
          <w:tcPr>
            <w:tcW w:w="547"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3</w:t>
            </w:r>
          </w:p>
        </w:tc>
        <w:tc>
          <w:tcPr>
            <w:tcW w:w="547"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4</w:t>
            </w:r>
          </w:p>
        </w:tc>
        <w:tc>
          <w:tcPr>
            <w:tcW w:w="598"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5</w:t>
            </w:r>
          </w:p>
        </w:tc>
        <w:tc>
          <w:tcPr>
            <w:tcW w:w="1088" w:type="dxa"/>
          </w:tcPr>
          <w:p w:rsidR="00A659F3" w:rsidRDefault="0023642F">
            <w:pPr>
              <w:pBdr>
                <w:top w:val="nil"/>
                <w:left w:val="nil"/>
                <w:bottom w:val="nil"/>
                <w:right w:val="nil"/>
                <w:between w:val="nil"/>
              </w:pBdr>
              <w:spacing w:before="41" w:line="237" w:lineRule="auto"/>
              <w:ind w:left="142" w:right="127" w:hanging="8"/>
              <w:jc w:val="center"/>
              <w:rPr>
                <w:color w:val="000000"/>
              </w:rPr>
            </w:pPr>
            <w:r>
              <w:rPr>
                <w:color w:val="000000"/>
              </w:rPr>
              <w:t>Credit financiar fără cuantumu l de flexibilita te</w:t>
            </w:r>
          </w:p>
        </w:tc>
        <w:tc>
          <w:tcPr>
            <w:tcW w:w="1070" w:type="dxa"/>
          </w:tcPr>
          <w:p w:rsidR="00A659F3" w:rsidRDefault="00A659F3">
            <w:pPr>
              <w:pBdr>
                <w:top w:val="nil"/>
                <w:left w:val="nil"/>
                <w:bottom w:val="nil"/>
                <w:right w:val="nil"/>
                <w:between w:val="nil"/>
              </w:pBdr>
              <w:spacing w:before="7"/>
              <w:rPr>
                <w:color w:val="000000"/>
                <w:sz w:val="35"/>
                <w:szCs w:val="35"/>
              </w:rPr>
            </w:pPr>
          </w:p>
          <w:p w:rsidR="00A659F3" w:rsidRDefault="0023642F">
            <w:pPr>
              <w:pBdr>
                <w:top w:val="nil"/>
                <w:left w:val="nil"/>
                <w:bottom w:val="nil"/>
                <w:right w:val="nil"/>
                <w:between w:val="nil"/>
              </w:pBdr>
              <w:spacing w:before="1" w:line="237" w:lineRule="auto"/>
              <w:ind w:left="142" w:right="145" w:firstLine="10"/>
              <w:jc w:val="center"/>
              <w:rPr>
                <w:color w:val="000000"/>
              </w:rPr>
            </w:pPr>
            <w:r>
              <w:rPr>
                <w:color w:val="000000"/>
              </w:rPr>
              <w:t>Cuantum ul de flexibilita te</w:t>
            </w:r>
          </w:p>
        </w:tc>
        <w:tc>
          <w:tcPr>
            <w:tcW w:w="979" w:type="dxa"/>
            <w:tcBorders>
              <w:top w:val="nil"/>
            </w:tcBorders>
          </w:tcPr>
          <w:p w:rsidR="00A659F3" w:rsidRDefault="0023642F">
            <w:pPr>
              <w:pBdr>
                <w:top w:val="nil"/>
                <w:left w:val="nil"/>
                <w:bottom w:val="nil"/>
                <w:right w:val="nil"/>
                <w:between w:val="nil"/>
              </w:pBdr>
              <w:spacing w:before="12"/>
              <w:ind w:left="255" w:right="226"/>
              <w:jc w:val="center"/>
              <w:rPr>
                <w:color w:val="000000"/>
              </w:rPr>
            </w:pPr>
            <w:r>
              <w:rPr>
                <w:color w:val="000000"/>
              </w:rPr>
              <w:t>2026</w:t>
            </w:r>
          </w:p>
          <w:p w:rsidR="00A659F3" w:rsidRDefault="0023642F">
            <w:pPr>
              <w:pBdr>
                <w:top w:val="nil"/>
                <w:left w:val="nil"/>
                <w:bottom w:val="nil"/>
                <w:right w:val="nil"/>
                <w:between w:val="nil"/>
              </w:pBdr>
              <w:spacing w:before="104" w:line="237" w:lineRule="auto"/>
              <w:ind w:left="142" w:right="113" w:firstLine="6"/>
              <w:jc w:val="center"/>
              <w:rPr>
                <w:color w:val="000000"/>
              </w:rPr>
            </w:pPr>
            <w:r>
              <w:rPr>
                <w:color w:val="000000"/>
              </w:rPr>
              <w:t>numai pentru FEAMP A</w:t>
            </w:r>
          </w:p>
        </w:tc>
        <w:tc>
          <w:tcPr>
            <w:tcW w:w="1086" w:type="dxa"/>
          </w:tcPr>
          <w:p w:rsidR="00A659F3" w:rsidRDefault="0023642F">
            <w:pPr>
              <w:pBdr>
                <w:top w:val="nil"/>
                <w:left w:val="nil"/>
                <w:bottom w:val="nil"/>
                <w:right w:val="nil"/>
                <w:between w:val="nil"/>
              </w:pBdr>
              <w:spacing w:before="42" w:line="237" w:lineRule="auto"/>
              <w:ind w:left="143" w:right="124" w:hanging="8"/>
              <w:jc w:val="center"/>
              <w:rPr>
                <w:color w:val="000000"/>
              </w:rPr>
            </w:pPr>
            <w:r>
              <w:rPr>
                <w:color w:val="000000"/>
              </w:rPr>
              <w:t>Credit financiar fără cuantumu l de flexibilita te</w:t>
            </w:r>
          </w:p>
        </w:tc>
        <w:tc>
          <w:tcPr>
            <w:tcW w:w="1188" w:type="dxa"/>
            <w:gridSpan w:val="2"/>
          </w:tcPr>
          <w:p w:rsidR="00A659F3" w:rsidRDefault="00A659F3">
            <w:pPr>
              <w:pBdr>
                <w:top w:val="nil"/>
                <w:left w:val="nil"/>
                <w:bottom w:val="nil"/>
                <w:right w:val="nil"/>
                <w:between w:val="nil"/>
              </w:pBdr>
              <w:spacing w:before="8"/>
              <w:rPr>
                <w:color w:val="000000"/>
                <w:sz w:val="35"/>
                <w:szCs w:val="35"/>
              </w:rPr>
            </w:pPr>
          </w:p>
          <w:p w:rsidR="00A659F3" w:rsidRDefault="0023642F">
            <w:pPr>
              <w:pBdr>
                <w:top w:val="nil"/>
                <w:left w:val="nil"/>
                <w:bottom w:val="nil"/>
                <w:right w:val="nil"/>
                <w:between w:val="nil"/>
              </w:pBdr>
              <w:spacing w:line="237" w:lineRule="auto"/>
              <w:ind w:left="158" w:right="142" w:firstLine="10"/>
              <w:jc w:val="center"/>
              <w:rPr>
                <w:color w:val="000000"/>
              </w:rPr>
            </w:pPr>
            <w:r>
              <w:rPr>
                <w:color w:val="000000"/>
              </w:rPr>
              <w:t>Cuantum ul de flexibilita te</w:t>
            </w:r>
          </w:p>
        </w:tc>
        <w:tc>
          <w:tcPr>
            <w:tcW w:w="979" w:type="dxa"/>
            <w:tcBorders>
              <w:top w:val="nil"/>
            </w:tcBorders>
          </w:tcPr>
          <w:p w:rsidR="00A659F3" w:rsidRDefault="0023642F">
            <w:pPr>
              <w:pBdr>
                <w:top w:val="nil"/>
                <w:left w:val="nil"/>
                <w:bottom w:val="nil"/>
                <w:right w:val="nil"/>
                <w:between w:val="nil"/>
              </w:pBdr>
              <w:spacing w:before="12"/>
              <w:ind w:left="258" w:right="224"/>
              <w:jc w:val="center"/>
              <w:rPr>
                <w:color w:val="000000"/>
              </w:rPr>
            </w:pPr>
            <w:r>
              <w:rPr>
                <w:color w:val="000000"/>
              </w:rPr>
              <w:t>2027</w:t>
            </w:r>
          </w:p>
          <w:p w:rsidR="00A659F3" w:rsidRDefault="0023642F">
            <w:pPr>
              <w:pBdr>
                <w:top w:val="nil"/>
                <w:left w:val="nil"/>
                <w:bottom w:val="nil"/>
                <w:right w:val="nil"/>
                <w:between w:val="nil"/>
              </w:pBdr>
              <w:spacing w:before="104" w:line="237" w:lineRule="auto"/>
              <w:ind w:left="145" w:right="110" w:firstLine="6"/>
              <w:jc w:val="center"/>
              <w:rPr>
                <w:color w:val="000000"/>
              </w:rPr>
            </w:pPr>
            <w:r>
              <w:rPr>
                <w:color w:val="000000"/>
              </w:rPr>
              <w:t>numai pentru FEAMP A</w:t>
            </w:r>
          </w:p>
        </w:tc>
        <w:tc>
          <w:tcPr>
            <w:tcW w:w="1035"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line="246" w:lineRule="auto"/>
              <w:ind w:left="283" w:right="75" w:hanging="164"/>
              <w:rPr>
                <w:color w:val="000000"/>
              </w:rPr>
            </w:pPr>
            <w:r>
              <w:rPr>
                <w:color w:val="000000"/>
              </w:rPr>
              <w:t>Tota l</w:t>
            </w:r>
          </w:p>
        </w:tc>
      </w:tr>
      <w:tr w:rsidR="00A659F3">
        <w:trPr>
          <w:trHeight w:val="1117"/>
          <w:jc w:val="center"/>
        </w:trPr>
        <w:tc>
          <w:tcPr>
            <w:tcW w:w="2226" w:type="dxa"/>
            <w:gridSpan w:val="2"/>
          </w:tcPr>
          <w:p w:rsidR="00A659F3" w:rsidRDefault="00A659F3">
            <w:pPr>
              <w:pBdr>
                <w:top w:val="nil"/>
                <w:left w:val="nil"/>
                <w:bottom w:val="nil"/>
                <w:right w:val="nil"/>
                <w:between w:val="nil"/>
              </w:pBdr>
              <w:rPr>
                <w:color w:val="000000"/>
                <w:sz w:val="20"/>
                <w:szCs w:val="20"/>
              </w:rPr>
            </w:pPr>
          </w:p>
        </w:tc>
        <w:tc>
          <w:tcPr>
            <w:tcW w:w="1329" w:type="dxa"/>
          </w:tcPr>
          <w:p w:rsidR="00A659F3" w:rsidRDefault="0023642F">
            <w:pPr>
              <w:pBdr>
                <w:top w:val="nil"/>
                <w:left w:val="nil"/>
                <w:bottom w:val="nil"/>
                <w:right w:val="nil"/>
                <w:between w:val="nil"/>
              </w:pBdr>
              <w:spacing w:before="41" w:line="237" w:lineRule="auto"/>
              <w:ind w:left="101" w:right="151"/>
              <w:rPr>
                <w:color w:val="000000"/>
              </w:rPr>
            </w:pPr>
            <w:r>
              <w:rPr>
                <w:color w:val="000000"/>
              </w:rPr>
              <w:t>Ultraperiferi ce și nordice slab populate</w:t>
            </w: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98" w:type="dxa"/>
          </w:tcPr>
          <w:p w:rsidR="00A659F3" w:rsidRDefault="00A659F3">
            <w:pPr>
              <w:pBdr>
                <w:top w:val="nil"/>
                <w:left w:val="nil"/>
                <w:bottom w:val="nil"/>
                <w:right w:val="nil"/>
                <w:between w:val="nil"/>
              </w:pBdr>
              <w:rPr>
                <w:color w:val="000000"/>
                <w:sz w:val="20"/>
                <w:szCs w:val="20"/>
              </w:rPr>
            </w:pPr>
          </w:p>
        </w:tc>
        <w:tc>
          <w:tcPr>
            <w:tcW w:w="1088" w:type="dxa"/>
          </w:tcPr>
          <w:p w:rsidR="00A659F3" w:rsidRDefault="00A659F3">
            <w:pPr>
              <w:pBdr>
                <w:top w:val="nil"/>
                <w:left w:val="nil"/>
                <w:bottom w:val="nil"/>
                <w:right w:val="nil"/>
                <w:between w:val="nil"/>
              </w:pBdr>
              <w:rPr>
                <w:color w:val="000000"/>
                <w:sz w:val="20"/>
                <w:szCs w:val="20"/>
              </w:rPr>
            </w:pPr>
          </w:p>
        </w:tc>
        <w:tc>
          <w:tcPr>
            <w:tcW w:w="1070" w:type="dxa"/>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86" w:type="dxa"/>
          </w:tcPr>
          <w:p w:rsidR="00A659F3" w:rsidRDefault="00A659F3">
            <w:pPr>
              <w:pBdr>
                <w:top w:val="nil"/>
                <w:left w:val="nil"/>
                <w:bottom w:val="nil"/>
                <w:right w:val="nil"/>
                <w:between w:val="nil"/>
              </w:pBdr>
              <w:rPr>
                <w:color w:val="000000"/>
                <w:sz w:val="20"/>
                <w:szCs w:val="20"/>
              </w:rPr>
            </w:pPr>
          </w:p>
        </w:tc>
        <w:tc>
          <w:tcPr>
            <w:tcW w:w="1188" w:type="dxa"/>
            <w:gridSpan w:val="2"/>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226" w:type="dxa"/>
            <w:gridSpan w:val="2"/>
          </w:tcPr>
          <w:p w:rsidR="00A659F3" w:rsidRDefault="0023642F">
            <w:pPr>
              <w:pBdr>
                <w:top w:val="nil"/>
                <w:left w:val="nil"/>
                <w:bottom w:val="nil"/>
                <w:right w:val="nil"/>
                <w:between w:val="nil"/>
              </w:pBdr>
              <w:spacing w:before="26"/>
              <w:ind w:left="101"/>
              <w:rPr>
                <w:color w:val="000000"/>
              </w:rPr>
            </w:pPr>
            <w:r>
              <w:rPr>
                <w:color w:val="000000"/>
              </w:rPr>
              <w:t>Total</w:t>
            </w:r>
          </w:p>
        </w:tc>
        <w:tc>
          <w:tcPr>
            <w:tcW w:w="1329" w:type="dxa"/>
          </w:tcPr>
          <w:p w:rsidR="00A659F3" w:rsidRDefault="00A659F3">
            <w:pPr>
              <w:pBdr>
                <w:top w:val="nil"/>
                <w:left w:val="nil"/>
                <w:bottom w:val="nil"/>
                <w:right w:val="nil"/>
                <w:between w:val="nil"/>
              </w:pBdr>
              <w:rPr>
                <w:color w:val="000000"/>
                <w:sz w:val="20"/>
                <w:szCs w:val="20"/>
              </w:rPr>
            </w:pPr>
          </w:p>
        </w:tc>
        <w:tc>
          <w:tcPr>
            <w:tcW w:w="530" w:type="dxa"/>
            <w:tcBorders>
              <w:top w:val="single" w:sz="4" w:space="0" w:color="000000"/>
              <w:left w:val="nil"/>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A659F3">
            <w:pPr>
              <w:pBdr>
                <w:top w:val="nil"/>
                <w:left w:val="nil"/>
                <w:bottom w:val="nil"/>
                <w:right w:val="nil"/>
                <w:between w:val="nil"/>
              </w:pBdr>
              <w:jc w:val="center"/>
              <w:rPr>
                <w:color w:val="366091"/>
                <w:sz w:val="20"/>
                <w:szCs w:val="20"/>
              </w:rPr>
            </w:pPr>
          </w:p>
        </w:tc>
        <w:tc>
          <w:tcPr>
            <w:tcW w:w="1070" w:type="dxa"/>
            <w:vAlign w:val="center"/>
          </w:tcPr>
          <w:p w:rsidR="00A659F3" w:rsidRDefault="00A659F3">
            <w:pPr>
              <w:pBdr>
                <w:top w:val="nil"/>
                <w:left w:val="nil"/>
                <w:bottom w:val="nil"/>
                <w:right w:val="nil"/>
                <w:between w:val="nil"/>
              </w:pBdr>
              <w:jc w:val="center"/>
              <w:rPr>
                <w:color w:val="366091"/>
                <w:sz w:val="20"/>
                <w:szCs w:val="20"/>
              </w:rPr>
            </w:pP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086" w:type="dxa"/>
            <w:vAlign w:val="center"/>
          </w:tcPr>
          <w:p w:rsidR="00A659F3" w:rsidRDefault="00A659F3">
            <w:pPr>
              <w:pBdr>
                <w:top w:val="nil"/>
                <w:left w:val="nil"/>
                <w:bottom w:val="nil"/>
                <w:right w:val="nil"/>
                <w:between w:val="nil"/>
              </w:pBdr>
              <w:jc w:val="center"/>
              <w:rPr>
                <w:color w:val="366091"/>
                <w:sz w:val="20"/>
                <w:szCs w:val="20"/>
              </w:rPr>
            </w:pPr>
          </w:p>
        </w:tc>
        <w:tc>
          <w:tcPr>
            <w:tcW w:w="1188" w:type="dxa"/>
            <w:gridSpan w:val="2"/>
            <w:vAlign w:val="center"/>
          </w:tcPr>
          <w:p w:rsidR="00A659F3" w:rsidRDefault="00A659F3">
            <w:pPr>
              <w:pBdr>
                <w:top w:val="nil"/>
                <w:left w:val="nil"/>
                <w:bottom w:val="nil"/>
                <w:right w:val="nil"/>
                <w:between w:val="nil"/>
              </w:pBdr>
              <w:jc w:val="center"/>
              <w:rPr>
                <w:color w:val="366091"/>
                <w:sz w:val="20"/>
                <w:szCs w:val="20"/>
              </w:rPr>
            </w:pP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035" w:type="dxa"/>
            <w:vAlign w:val="center"/>
          </w:tcPr>
          <w:p w:rsidR="00A659F3" w:rsidRDefault="00A659F3">
            <w:pPr>
              <w:pBdr>
                <w:top w:val="nil"/>
                <w:left w:val="nil"/>
                <w:bottom w:val="nil"/>
                <w:right w:val="nil"/>
                <w:between w:val="nil"/>
              </w:pBdr>
              <w:jc w:val="center"/>
              <w:rPr>
                <w:color w:val="366091"/>
                <w:sz w:val="20"/>
                <w:szCs w:val="20"/>
              </w:rPr>
            </w:pPr>
          </w:p>
        </w:tc>
      </w:tr>
      <w:tr w:rsidR="00A659F3">
        <w:trPr>
          <w:trHeight w:val="599"/>
          <w:jc w:val="center"/>
        </w:trPr>
        <w:tc>
          <w:tcPr>
            <w:tcW w:w="2226" w:type="dxa"/>
            <w:gridSpan w:val="2"/>
            <w:vMerge w:val="restart"/>
          </w:tcPr>
          <w:p w:rsidR="00A659F3" w:rsidRDefault="0023642F">
            <w:pPr>
              <w:pBdr>
                <w:top w:val="nil"/>
                <w:left w:val="nil"/>
                <w:bottom w:val="nil"/>
                <w:right w:val="nil"/>
                <w:between w:val="nil"/>
              </w:pBdr>
              <w:spacing w:before="21"/>
              <w:ind w:left="101"/>
              <w:rPr>
                <w:b/>
                <w:color w:val="000000"/>
                <w:sz w:val="15"/>
                <w:szCs w:val="15"/>
              </w:rPr>
            </w:pPr>
            <w:r>
              <w:rPr>
                <w:color w:val="000000"/>
              </w:rPr>
              <w:t>FSE+</w:t>
            </w:r>
            <w:r>
              <w:rPr>
                <w:b/>
                <w:color w:val="000000"/>
                <w:sz w:val="25"/>
                <w:szCs w:val="25"/>
                <w:vertAlign w:val="superscript"/>
              </w:rPr>
              <w:t>*</w:t>
            </w:r>
          </w:p>
        </w:tc>
        <w:tc>
          <w:tcPr>
            <w:tcW w:w="1329" w:type="dxa"/>
          </w:tcPr>
          <w:p w:rsidR="00A659F3" w:rsidRDefault="0023642F">
            <w:pPr>
              <w:pBdr>
                <w:top w:val="nil"/>
                <w:left w:val="nil"/>
                <w:bottom w:val="nil"/>
                <w:right w:val="nil"/>
                <w:between w:val="nil"/>
              </w:pBdr>
              <w:spacing w:before="26" w:line="246" w:lineRule="auto"/>
              <w:ind w:left="101" w:right="378"/>
              <w:rPr>
                <w:color w:val="000000"/>
              </w:rPr>
            </w:pPr>
            <w:r>
              <w:rPr>
                <w:color w:val="000000"/>
              </w:rPr>
              <w:t>Mai dezvoltate</w:t>
            </w: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98" w:type="dxa"/>
          </w:tcPr>
          <w:p w:rsidR="00A659F3" w:rsidRDefault="00A659F3">
            <w:pPr>
              <w:pBdr>
                <w:top w:val="nil"/>
                <w:left w:val="nil"/>
                <w:bottom w:val="nil"/>
                <w:right w:val="nil"/>
                <w:between w:val="nil"/>
              </w:pBdr>
              <w:rPr>
                <w:color w:val="000000"/>
                <w:sz w:val="20"/>
                <w:szCs w:val="20"/>
              </w:rPr>
            </w:pPr>
          </w:p>
        </w:tc>
        <w:tc>
          <w:tcPr>
            <w:tcW w:w="1088" w:type="dxa"/>
          </w:tcPr>
          <w:p w:rsidR="00A659F3" w:rsidRDefault="00A659F3">
            <w:pPr>
              <w:pBdr>
                <w:top w:val="nil"/>
                <w:left w:val="nil"/>
                <w:bottom w:val="nil"/>
                <w:right w:val="nil"/>
                <w:between w:val="nil"/>
              </w:pBdr>
              <w:rPr>
                <w:color w:val="000000"/>
                <w:sz w:val="20"/>
                <w:szCs w:val="20"/>
              </w:rPr>
            </w:pPr>
          </w:p>
        </w:tc>
        <w:tc>
          <w:tcPr>
            <w:tcW w:w="1070" w:type="dxa"/>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86" w:type="dxa"/>
          </w:tcPr>
          <w:p w:rsidR="00A659F3" w:rsidRDefault="00A659F3">
            <w:pPr>
              <w:pBdr>
                <w:top w:val="nil"/>
                <w:left w:val="nil"/>
                <w:bottom w:val="nil"/>
                <w:right w:val="nil"/>
                <w:between w:val="nil"/>
              </w:pBdr>
              <w:rPr>
                <w:color w:val="000000"/>
                <w:sz w:val="20"/>
                <w:szCs w:val="20"/>
              </w:rPr>
            </w:pPr>
          </w:p>
        </w:tc>
        <w:tc>
          <w:tcPr>
            <w:tcW w:w="1188" w:type="dxa"/>
            <w:gridSpan w:val="2"/>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226"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329" w:type="dxa"/>
          </w:tcPr>
          <w:p w:rsidR="00A659F3" w:rsidRDefault="0023642F">
            <w:pPr>
              <w:pBdr>
                <w:top w:val="nil"/>
                <w:left w:val="nil"/>
                <w:bottom w:val="nil"/>
                <w:right w:val="nil"/>
                <w:between w:val="nil"/>
              </w:pBdr>
              <w:spacing w:before="39"/>
              <w:ind w:left="101"/>
              <w:rPr>
                <w:color w:val="000000"/>
              </w:rPr>
            </w:pPr>
            <w:r>
              <w:rPr>
                <w:color w:val="000000"/>
              </w:rPr>
              <w:t>De tranziție</w:t>
            </w: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98" w:type="dxa"/>
          </w:tcPr>
          <w:p w:rsidR="00A659F3" w:rsidRDefault="00A659F3">
            <w:pPr>
              <w:pBdr>
                <w:top w:val="nil"/>
                <w:left w:val="nil"/>
                <w:bottom w:val="nil"/>
                <w:right w:val="nil"/>
                <w:between w:val="nil"/>
              </w:pBdr>
              <w:rPr>
                <w:color w:val="000000"/>
                <w:sz w:val="20"/>
                <w:szCs w:val="20"/>
              </w:rPr>
            </w:pPr>
          </w:p>
        </w:tc>
        <w:tc>
          <w:tcPr>
            <w:tcW w:w="1088" w:type="dxa"/>
          </w:tcPr>
          <w:p w:rsidR="00A659F3" w:rsidRDefault="00A659F3">
            <w:pPr>
              <w:pBdr>
                <w:top w:val="nil"/>
                <w:left w:val="nil"/>
                <w:bottom w:val="nil"/>
                <w:right w:val="nil"/>
                <w:between w:val="nil"/>
              </w:pBdr>
              <w:rPr>
                <w:color w:val="000000"/>
                <w:sz w:val="20"/>
                <w:szCs w:val="20"/>
              </w:rPr>
            </w:pPr>
          </w:p>
        </w:tc>
        <w:tc>
          <w:tcPr>
            <w:tcW w:w="1070" w:type="dxa"/>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86" w:type="dxa"/>
          </w:tcPr>
          <w:p w:rsidR="00A659F3" w:rsidRDefault="00A659F3">
            <w:pPr>
              <w:pBdr>
                <w:top w:val="nil"/>
                <w:left w:val="nil"/>
                <w:bottom w:val="nil"/>
                <w:right w:val="nil"/>
                <w:between w:val="nil"/>
              </w:pBdr>
              <w:rPr>
                <w:color w:val="000000"/>
                <w:sz w:val="20"/>
                <w:szCs w:val="20"/>
              </w:rPr>
            </w:pPr>
          </w:p>
        </w:tc>
        <w:tc>
          <w:tcPr>
            <w:tcW w:w="1188" w:type="dxa"/>
            <w:gridSpan w:val="2"/>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2226"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329" w:type="dxa"/>
          </w:tcPr>
          <w:p w:rsidR="00A659F3" w:rsidRDefault="0023642F">
            <w:pPr>
              <w:pBdr>
                <w:top w:val="nil"/>
                <w:left w:val="nil"/>
                <w:bottom w:val="nil"/>
                <w:right w:val="nil"/>
                <w:between w:val="nil"/>
              </w:pBdr>
              <w:spacing w:before="39" w:line="249" w:lineRule="auto"/>
              <w:ind w:left="101"/>
              <w:rPr>
                <w:color w:val="000000"/>
              </w:rPr>
            </w:pPr>
            <w:r>
              <w:rPr>
                <w:color w:val="000000"/>
              </w:rPr>
              <w:t>Mai puțin</w:t>
            </w:r>
          </w:p>
          <w:p w:rsidR="00A659F3" w:rsidRDefault="0023642F">
            <w:pPr>
              <w:pBdr>
                <w:top w:val="nil"/>
                <w:left w:val="nil"/>
                <w:bottom w:val="nil"/>
                <w:right w:val="nil"/>
                <w:between w:val="nil"/>
              </w:pBdr>
              <w:spacing w:line="249" w:lineRule="auto"/>
              <w:ind w:left="101"/>
              <w:rPr>
                <w:color w:val="000000"/>
              </w:rPr>
            </w:pPr>
            <w:r>
              <w:rPr>
                <w:color w:val="000000"/>
              </w:rPr>
              <w:t>dezvoltate</w:t>
            </w: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98" w:type="dxa"/>
          </w:tcPr>
          <w:p w:rsidR="00A659F3" w:rsidRDefault="00A659F3">
            <w:pPr>
              <w:pBdr>
                <w:top w:val="nil"/>
                <w:left w:val="nil"/>
                <w:bottom w:val="nil"/>
                <w:right w:val="nil"/>
                <w:between w:val="nil"/>
              </w:pBdr>
              <w:rPr>
                <w:color w:val="000000"/>
                <w:sz w:val="20"/>
                <w:szCs w:val="20"/>
              </w:rPr>
            </w:pPr>
          </w:p>
        </w:tc>
        <w:tc>
          <w:tcPr>
            <w:tcW w:w="1088" w:type="dxa"/>
          </w:tcPr>
          <w:p w:rsidR="00A659F3" w:rsidRDefault="00A659F3">
            <w:pPr>
              <w:pBdr>
                <w:top w:val="nil"/>
                <w:left w:val="nil"/>
                <w:bottom w:val="nil"/>
                <w:right w:val="nil"/>
                <w:between w:val="nil"/>
              </w:pBdr>
              <w:rPr>
                <w:color w:val="000000"/>
                <w:sz w:val="20"/>
                <w:szCs w:val="20"/>
              </w:rPr>
            </w:pPr>
          </w:p>
        </w:tc>
        <w:tc>
          <w:tcPr>
            <w:tcW w:w="1070" w:type="dxa"/>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86" w:type="dxa"/>
          </w:tcPr>
          <w:p w:rsidR="00A659F3" w:rsidRDefault="00A659F3">
            <w:pPr>
              <w:pBdr>
                <w:top w:val="nil"/>
                <w:left w:val="nil"/>
                <w:bottom w:val="nil"/>
                <w:right w:val="nil"/>
                <w:between w:val="nil"/>
              </w:pBdr>
              <w:rPr>
                <w:color w:val="000000"/>
                <w:sz w:val="20"/>
                <w:szCs w:val="20"/>
              </w:rPr>
            </w:pPr>
          </w:p>
        </w:tc>
        <w:tc>
          <w:tcPr>
            <w:tcW w:w="1188" w:type="dxa"/>
            <w:gridSpan w:val="2"/>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435"/>
          <w:jc w:val="center"/>
        </w:trPr>
        <w:tc>
          <w:tcPr>
            <w:tcW w:w="2226" w:type="dxa"/>
            <w:gridSpan w:val="2"/>
            <w:tcBorders>
              <w:bottom w:val="nil"/>
            </w:tcBorders>
          </w:tcPr>
          <w:p w:rsidR="00A659F3" w:rsidRDefault="00A659F3">
            <w:pPr>
              <w:pBdr>
                <w:top w:val="nil"/>
                <w:left w:val="nil"/>
                <w:bottom w:val="nil"/>
                <w:right w:val="nil"/>
                <w:between w:val="nil"/>
              </w:pBdr>
              <w:rPr>
                <w:color w:val="000000"/>
                <w:sz w:val="20"/>
                <w:szCs w:val="20"/>
              </w:rPr>
            </w:pPr>
          </w:p>
        </w:tc>
        <w:tc>
          <w:tcPr>
            <w:tcW w:w="1329" w:type="dxa"/>
            <w:tcBorders>
              <w:bottom w:val="nil"/>
            </w:tcBorders>
          </w:tcPr>
          <w:p w:rsidR="00A659F3" w:rsidRDefault="00A659F3">
            <w:pPr>
              <w:pBdr>
                <w:top w:val="nil"/>
                <w:left w:val="nil"/>
                <w:bottom w:val="nil"/>
                <w:right w:val="nil"/>
                <w:between w:val="nil"/>
              </w:pBdr>
              <w:rPr>
                <w:color w:val="000000"/>
                <w:sz w:val="20"/>
                <w:szCs w:val="20"/>
              </w:rPr>
            </w:pPr>
          </w:p>
        </w:tc>
        <w:tc>
          <w:tcPr>
            <w:tcW w:w="530" w:type="dxa"/>
            <w:tcBorders>
              <w:bottom w:val="nil"/>
            </w:tcBorders>
          </w:tcPr>
          <w:p w:rsidR="00A659F3" w:rsidRDefault="00A659F3">
            <w:pPr>
              <w:pBdr>
                <w:top w:val="nil"/>
                <w:left w:val="nil"/>
                <w:bottom w:val="nil"/>
                <w:right w:val="nil"/>
                <w:between w:val="nil"/>
              </w:pBdr>
              <w:rPr>
                <w:color w:val="000000"/>
                <w:sz w:val="20"/>
                <w:szCs w:val="20"/>
              </w:rPr>
            </w:pPr>
          </w:p>
        </w:tc>
        <w:tc>
          <w:tcPr>
            <w:tcW w:w="858" w:type="dxa"/>
            <w:tcBorders>
              <w:bottom w:val="nil"/>
            </w:tcBorders>
          </w:tcPr>
          <w:p w:rsidR="00A659F3" w:rsidRDefault="00A659F3">
            <w:pPr>
              <w:pBdr>
                <w:top w:val="nil"/>
                <w:left w:val="nil"/>
                <w:bottom w:val="nil"/>
                <w:right w:val="nil"/>
                <w:between w:val="nil"/>
              </w:pBdr>
              <w:rPr>
                <w:color w:val="000000"/>
                <w:sz w:val="20"/>
                <w:szCs w:val="20"/>
              </w:rPr>
            </w:pPr>
          </w:p>
        </w:tc>
        <w:tc>
          <w:tcPr>
            <w:tcW w:w="547" w:type="dxa"/>
            <w:tcBorders>
              <w:bottom w:val="nil"/>
            </w:tcBorders>
          </w:tcPr>
          <w:p w:rsidR="00A659F3" w:rsidRDefault="00A659F3">
            <w:pPr>
              <w:pBdr>
                <w:top w:val="nil"/>
                <w:left w:val="nil"/>
                <w:bottom w:val="nil"/>
                <w:right w:val="nil"/>
                <w:between w:val="nil"/>
              </w:pBdr>
              <w:rPr>
                <w:color w:val="000000"/>
                <w:sz w:val="20"/>
                <w:szCs w:val="20"/>
              </w:rPr>
            </w:pPr>
          </w:p>
        </w:tc>
        <w:tc>
          <w:tcPr>
            <w:tcW w:w="547" w:type="dxa"/>
            <w:tcBorders>
              <w:bottom w:val="nil"/>
            </w:tcBorders>
          </w:tcPr>
          <w:p w:rsidR="00A659F3" w:rsidRDefault="00A659F3">
            <w:pPr>
              <w:pBdr>
                <w:top w:val="nil"/>
                <w:left w:val="nil"/>
                <w:bottom w:val="nil"/>
                <w:right w:val="nil"/>
                <w:between w:val="nil"/>
              </w:pBdr>
              <w:rPr>
                <w:color w:val="000000"/>
                <w:sz w:val="20"/>
                <w:szCs w:val="20"/>
              </w:rPr>
            </w:pPr>
          </w:p>
        </w:tc>
        <w:tc>
          <w:tcPr>
            <w:tcW w:w="598" w:type="dxa"/>
            <w:tcBorders>
              <w:bottom w:val="nil"/>
            </w:tcBorders>
          </w:tcPr>
          <w:p w:rsidR="00A659F3" w:rsidRDefault="00A659F3">
            <w:pPr>
              <w:pBdr>
                <w:top w:val="nil"/>
                <w:left w:val="nil"/>
                <w:bottom w:val="nil"/>
                <w:right w:val="nil"/>
                <w:between w:val="nil"/>
              </w:pBdr>
              <w:rPr>
                <w:color w:val="000000"/>
                <w:sz w:val="20"/>
                <w:szCs w:val="20"/>
              </w:rPr>
            </w:pPr>
          </w:p>
        </w:tc>
        <w:tc>
          <w:tcPr>
            <w:tcW w:w="2158" w:type="dxa"/>
            <w:gridSpan w:val="2"/>
          </w:tcPr>
          <w:p w:rsidR="00A659F3" w:rsidRDefault="0023642F">
            <w:pPr>
              <w:pBdr>
                <w:top w:val="nil"/>
                <w:left w:val="nil"/>
                <w:bottom w:val="nil"/>
                <w:right w:val="nil"/>
                <w:between w:val="nil"/>
              </w:pBdr>
              <w:spacing w:before="80"/>
              <w:ind w:left="828" w:right="814"/>
              <w:jc w:val="center"/>
              <w:rPr>
                <w:color w:val="000000"/>
              </w:rPr>
            </w:pPr>
            <w:r>
              <w:rPr>
                <w:color w:val="000000"/>
              </w:rPr>
              <w:t>2026</w:t>
            </w:r>
          </w:p>
        </w:tc>
        <w:tc>
          <w:tcPr>
            <w:tcW w:w="979" w:type="dxa"/>
            <w:tcBorders>
              <w:bottom w:val="nil"/>
            </w:tcBorders>
          </w:tcPr>
          <w:p w:rsidR="00A659F3" w:rsidRDefault="00A659F3">
            <w:pPr>
              <w:pBdr>
                <w:top w:val="nil"/>
                <w:left w:val="nil"/>
                <w:bottom w:val="nil"/>
                <w:right w:val="nil"/>
                <w:between w:val="nil"/>
              </w:pBdr>
              <w:rPr>
                <w:color w:val="000000"/>
                <w:sz w:val="20"/>
                <w:szCs w:val="20"/>
              </w:rPr>
            </w:pPr>
          </w:p>
        </w:tc>
        <w:tc>
          <w:tcPr>
            <w:tcW w:w="2274" w:type="dxa"/>
            <w:gridSpan w:val="3"/>
          </w:tcPr>
          <w:p w:rsidR="00A659F3" w:rsidRDefault="0023642F">
            <w:pPr>
              <w:pBdr>
                <w:top w:val="nil"/>
                <w:left w:val="nil"/>
                <w:bottom w:val="nil"/>
                <w:right w:val="nil"/>
                <w:between w:val="nil"/>
              </w:pBdr>
              <w:spacing w:before="80"/>
              <w:ind w:left="845" w:right="841"/>
              <w:jc w:val="center"/>
              <w:rPr>
                <w:color w:val="000000"/>
              </w:rPr>
            </w:pPr>
            <w:r>
              <w:rPr>
                <w:color w:val="000000"/>
              </w:rPr>
              <w:t>2027</w:t>
            </w:r>
          </w:p>
        </w:tc>
        <w:tc>
          <w:tcPr>
            <w:tcW w:w="979" w:type="dxa"/>
            <w:tcBorders>
              <w:bottom w:val="nil"/>
            </w:tcBorders>
          </w:tcPr>
          <w:p w:rsidR="00A659F3" w:rsidRDefault="00A659F3">
            <w:pPr>
              <w:pBdr>
                <w:top w:val="nil"/>
                <w:left w:val="nil"/>
                <w:bottom w:val="nil"/>
                <w:right w:val="nil"/>
                <w:between w:val="nil"/>
              </w:pBdr>
              <w:rPr>
                <w:color w:val="000000"/>
                <w:sz w:val="20"/>
                <w:szCs w:val="20"/>
              </w:rPr>
            </w:pPr>
          </w:p>
        </w:tc>
        <w:tc>
          <w:tcPr>
            <w:tcW w:w="1035" w:type="dxa"/>
            <w:tcBorders>
              <w:bottom w:val="nil"/>
            </w:tcBorders>
          </w:tcPr>
          <w:p w:rsidR="00A659F3" w:rsidRDefault="00A659F3">
            <w:pPr>
              <w:pBdr>
                <w:top w:val="nil"/>
                <w:left w:val="nil"/>
                <w:bottom w:val="nil"/>
                <w:right w:val="nil"/>
                <w:between w:val="nil"/>
              </w:pBdr>
              <w:rPr>
                <w:color w:val="000000"/>
                <w:sz w:val="20"/>
                <w:szCs w:val="20"/>
              </w:rPr>
            </w:pPr>
          </w:p>
        </w:tc>
      </w:tr>
      <w:tr w:rsidR="00A659F3">
        <w:trPr>
          <w:trHeight w:val="1855"/>
          <w:jc w:val="center"/>
        </w:trPr>
        <w:tc>
          <w:tcPr>
            <w:tcW w:w="2226" w:type="dxa"/>
            <w:gridSpan w:val="2"/>
            <w:tcBorders>
              <w:top w:val="nil"/>
            </w:tcBorders>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6"/>
              <w:rPr>
                <w:color w:val="000000"/>
                <w:sz w:val="24"/>
                <w:szCs w:val="24"/>
              </w:rPr>
            </w:pPr>
          </w:p>
          <w:p w:rsidR="00A659F3" w:rsidRDefault="0023642F">
            <w:pPr>
              <w:pBdr>
                <w:top w:val="nil"/>
                <w:left w:val="nil"/>
                <w:bottom w:val="nil"/>
                <w:right w:val="nil"/>
                <w:between w:val="nil"/>
              </w:pBdr>
              <w:ind w:left="892" w:right="865"/>
              <w:jc w:val="center"/>
              <w:rPr>
                <w:color w:val="000000"/>
              </w:rPr>
            </w:pPr>
            <w:r>
              <w:rPr>
                <w:color w:val="000000"/>
              </w:rPr>
              <w:t>Fond</w:t>
            </w:r>
          </w:p>
        </w:tc>
        <w:tc>
          <w:tcPr>
            <w:tcW w:w="1329"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line="246" w:lineRule="auto"/>
              <w:ind w:left="401" w:right="92" w:hanging="287"/>
              <w:rPr>
                <w:color w:val="000000"/>
              </w:rPr>
            </w:pPr>
            <w:r>
              <w:rPr>
                <w:color w:val="000000"/>
              </w:rPr>
              <w:t>Categorie de regiuni</w:t>
            </w:r>
          </w:p>
        </w:tc>
        <w:tc>
          <w:tcPr>
            <w:tcW w:w="530"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106" w:right="94"/>
              <w:jc w:val="center"/>
              <w:rPr>
                <w:color w:val="000000"/>
              </w:rPr>
            </w:pPr>
            <w:r>
              <w:rPr>
                <w:color w:val="000000"/>
              </w:rPr>
              <w:t>202</w:t>
            </w:r>
          </w:p>
          <w:p w:rsidR="00A659F3" w:rsidRDefault="0023642F">
            <w:pPr>
              <w:pBdr>
                <w:top w:val="nil"/>
                <w:left w:val="nil"/>
                <w:bottom w:val="nil"/>
                <w:right w:val="nil"/>
                <w:between w:val="nil"/>
              </w:pBdr>
              <w:spacing w:before="7"/>
              <w:ind w:left="12"/>
              <w:jc w:val="center"/>
              <w:rPr>
                <w:color w:val="000000"/>
              </w:rPr>
            </w:pPr>
            <w:r>
              <w:rPr>
                <w:color w:val="000000"/>
              </w:rPr>
              <w:t>1</w:t>
            </w:r>
          </w:p>
        </w:tc>
        <w:tc>
          <w:tcPr>
            <w:tcW w:w="858"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94" w:right="94"/>
              <w:jc w:val="center"/>
              <w:rPr>
                <w:color w:val="000000"/>
              </w:rPr>
            </w:pPr>
            <w:r>
              <w:rPr>
                <w:color w:val="000000"/>
              </w:rPr>
              <w:t>202</w:t>
            </w:r>
          </w:p>
          <w:p w:rsidR="00A659F3" w:rsidRDefault="0023642F">
            <w:pPr>
              <w:pBdr>
                <w:top w:val="nil"/>
                <w:left w:val="nil"/>
                <w:bottom w:val="nil"/>
                <w:right w:val="nil"/>
                <w:between w:val="nil"/>
              </w:pBdr>
              <w:spacing w:before="7"/>
              <w:jc w:val="center"/>
              <w:rPr>
                <w:color w:val="000000"/>
              </w:rPr>
            </w:pPr>
            <w:r>
              <w:rPr>
                <w:color w:val="000000"/>
              </w:rPr>
              <w:t>2</w:t>
            </w:r>
          </w:p>
        </w:tc>
        <w:tc>
          <w:tcPr>
            <w:tcW w:w="547"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3</w:t>
            </w:r>
          </w:p>
        </w:tc>
        <w:tc>
          <w:tcPr>
            <w:tcW w:w="547"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4</w:t>
            </w:r>
          </w:p>
        </w:tc>
        <w:tc>
          <w:tcPr>
            <w:tcW w:w="598"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5</w:t>
            </w:r>
          </w:p>
        </w:tc>
        <w:tc>
          <w:tcPr>
            <w:tcW w:w="1088" w:type="dxa"/>
          </w:tcPr>
          <w:p w:rsidR="00A659F3" w:rsidRDefault="0023642F">
            <w:pPr>
              <w:pBdr>
                <w:top w:val="nil"/>
                <w:left w:val="nil"/>
                <w:bottom w:val="nil"/>
                <w:right w:val="nil"/>
                <w:between w:val="nil"/>
              </w:pBdr>
              <w:spacing w:before="41" w:line="237" w:lineRule="auto"/>
              <w:ind w:left="142" w:right="127" w:hanging="8"/>
              <w:jc w:val="center"/>
              <w:rPr>
                <w:color w:val="000000"/>
              </w:rPr>
            </w:pPr>
            <w:r>
              <w:rPr>
                <w:color w:val="000000"/>
              </w:rPr>
              <w:t>Credit financiar fără cuantumu l de flexibilita te</w:t>
            </w:r>
          </w:p>
        </w:tc>
        <w:tc>
          <w:tcPr>
            <w:tcW w:w="1070" w:type="dxa"/>
          </w:tcPr>
          <w:p w:rsidR="00A659F3" w:rsidRDefault="00A659F3">
            <w:pPr>
              <w:pBdr>
                <w:top w:val="nil"/>
                <w:left w:val="nil"/>
                <w:bottom w:val="nil"/>
                <w:right w:val="nil"/>
                <w:between w:val="nil"/>
              </w:pBdr>
              <w:spacing w:before="7"/>
              <w:rPr>
                <w:color w:val="000000"/>
                <w:sz w:val="35"/>
                <w:szCs w:val="35"/>
              </w:rPr>
            </w:pPr>
          </w:p>
          <w:p w:rsidR="00A659F3" w:rsidRDefault="0023642F">
            <w:pPr>
              <w:pBdr>
                <w:top w:val="nil"/>
                <w:left w:val="nil"/>
                <w:bottom w:val="nil"/>
                <w:right w:val="nil"/>
                <w:between w:val="nil"/>
              </w:pBdr>
              <w:spacing w:before="1" w:line="237" w:lineRule="auto"/>
              <w:ind w:left="142" w:right="145" w:firstLine="10"/>
              <w:jc w:val="center"/>
              <w:rPr>
                <w:color w:val="000000"/>
              </w:rPr>
            </w:pPr>
            <w:r>
              <w:rPr>
                <w:color w:val="000000"/>
              </w:rPr>
              <w:t>Cuantum ul de flexibilita te</w:t>
            </w:r>
          </w:p>
        </w:tc>
        <w:tc>
          <w:tcPr>
            <w:tcW w:w="979" w:type="dxa"/>
            <w:tcBorders>
              <w:top w:val="nil"/>
            </w:tcBorders>
          </w:tcPr>
          <w:p w:rsidR="00A659F3" w:rsidRDefault="0023642F">
            <w:pPr>
              <w:pBdr>
                <w:top w:val="nil"/>
                <w:left w:val="nil"/>
                <w:bottom w:val="nil"/>
                <w:right w:val="nil"/>
                <w:between w:val="nil"/>
              </w:pBdr>
              <w:spacing w:before="12"/>
              <w:ind w:left="255" w:right="226"/>
              <w:jc w:val="center"/>
              <w:rPr>
                <w:color w:val="000000"/>
              </w:rPr>
            </w:pPr>
            <w:r>
              <w:rPr>
                <w:color w:val="000000"/>
              </w:rPr>
              <w:t>2026</w:t>
            </w:r>
          </w:p>
          <w:p w:rsidR="00A659F3" w:rsidRDefault="0023642F">
            <w:pPr>
              <w:pBdr>
                <w:top w:val="nil"/>
                <w:left w:val="nil"/>
                <w:bottom w:val="nil"/>
                <w:right w:val="nil"/>
                <w:between w:val="nil"/>
              </w:pBdr>
              <w:spacing w:before="104" w:line="237" w:lineRule="auto"/>
              <w:ind w:left="142" w:right="113" w:firstLine="6"/>
              <w:jc w:val="center"/>
              <w:rPr>
                <w:color w:val="000000"/>
              </w:rPr>
            </w:pPr>
            <w:r>
              <w:rPr>
                <w:color w:val="000000"/>
              </w:rPr>
              <w:t>numai pentru FEAMP A</w:t>
            </w:r>
          </w:p>
        </w:tc>
        <w:tc>
          <w:tcPr>
            <w:tcW w:w="1086" w:type="dxa"/>
          </w:tcPr>
          <w:p w:rsidR="00A659F3" w:rsidRDefault="0023642F">
            <w:pPr>
              <w:pBdr>
                <w:top w:val="nil"/>
                <w:left w:val="nil"/>
                <w:bottom w:val="nil"/>
                <w:right w:val="nil"/>
                <w:between w:val="nil"/>
              </w:pBdr>
              <w:spacing w:before="42" w:line="237" w:lineRule="auto"/>
              <w:ind w:left="143" w:right="124" w:hanging="8"/>
              <w:jc w:val="center"/>
              <w:rPr>
                <w:color w:val="000000"/>
              </w:rPr>
            </w:pPr>
            <w:r>
              <w:rPr>
                <w:color w:val="000000"/>
              </w:rPr>
              <w:t>Credit financiar fără cuantumu l de flexibilita te</w:t>
            </w:r>
          </w:p>
        </w:tc>
        <w:tc>
          <w:tcPr>
            <w:tcW w:w="1188" w:type="dxa"/>
            <w:gridSpan w:val="2"/>
          </w:tcPr>
          <w:p w:rsidR="00A659F3" w:rsidRDefault="00A659F3">
            <w:pPr>
              <w:pBdr>
                <w:top w:val="nil"/>
                <w:left w:val="nil"/>
                <w:bottom w:val="nil"/>
                <w:right w:val="nil"/>
                <w:between w:val="nil"/>
              </w:pBdr>
              <w:spacing w:before="8"/>
              <w:rPr>
                <w:color w:val="000000"/>
                <w:sz w:val="35"/>
                <w:szCs w:val="35"/>
              </w:rPr>
            </w:pPr>
          </w:p>
          <w:p w:rsidR="00A659F3" w:rsidRDefault="0023642F">
            <w:pPr>
              <w:pBdr>
                <w:top w:val="nil"/>
                <w:left w:val="nil"/>
                <w:bottom w:val="nil"/>
                <w:right w:val="nil"/>
                <w:between w:val="nil"/>
              </w:pBdr>
              <w:spacing w:line="237" w:lineRule="auto"/>
              <w:ind w:left="158" w:right="142" w:firstLine="10"/>
              <w:jc w:val="center"/>
              <w:rPr>
                <w:color w:val="000000"/>
              </w:rPr>
            </w:pPr>
            <w:r>
              <w:rPr>
                <w:color w:val="000000"/>
              </w:rPr>
              <w:t>Cuantum ul de flexibilita te</w:t>
            </w:r>
          </w:p>
        </w:tc>
        <w:tc>
          <w:tcPr>
            <w:tcW w:w="979" w:type="dxa"/>
            <w:tcBorders>
              <w:top w:val="nil"/>
            </w:tcBorders>
          </w:tcPr>
          <w:p w:rsidR="00A659F3" w:rsidRDefault="0023642F">
            <w:pPr>
              <w:pBdr>
                <w:top w:val="nil"/>
                <w:left w:val="nil"/>
                <w:bottom w:val="nil"/>
                <w:right w:val="nil"/>
                <w:between w:val="nil"/>
              </w:pBdr>
              <w:spacing w:before="12"/>
              <w:ind w:left="258" w:right="224"/>
              <w:jc w:val="center"/>
              <w:rPr>
                <w:color w:val="000000"/>
              </w:rPr>
            </w:pPr>
            <w:r>
              <w:rPr>
                <w:color w:val="000000"/>
              </w:rPr>
              <w:t>2027</w:t>
            </w:r>
          </w:p>
          <w:p w:rsidR="00A659F3" w:rsidRDefault="0023642F">
            <w:pPr>
              <w:pBdr>
                <w:top w:val="nil"/>
                <w:left w:val="nil"/>
                <w:bottom w:val="nil"/>
                <w:right w:val="nil"/>
                <w:between w:val="nil"/>
              </w:pBdr>
              <w:spacing w:before="104" w:line="237" w:lineRule="auto"/>
              <w:ind w:left="145" w:right="110" w:firstLine="6"/>
              <w:jc w:val="center"/>
              <w:rPr>
                <w:color w:val="000000"/>
              </w:rPr>
            </w:pPr>
            <w:r>
              <w:rPr>
                <w:color w:val="000000"/>
              </w:rPr>
              <w:t>numai pentru FEAMP A</w:t>
            </w:r>
          </w:p>
        </w:tc>
        <w:tc>
          <w:tcPr>
            <w:tcW w:w="1035" w:type="dxa"/>
            <w:tcBorders>
              <w:top w:val="nil"/>
            </w:tcBorders>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59" w:line="246" w:lineRule="auto"/>
              <w:ind w:left="283" w:right="75" w:hanging="164"/>
              <w:rPr>
                <w:color w:val="000000"/>
              </w:rPr>
            </w:pPr>
            <w:r>
              <w:rPr>
                <w:color w:val="000000"/>
              </w:rPr>
              <w:t>Tota l</w:t>
            </w:r>
          </w:p>
        </w:tc>
      </w:tr>
      <w:tr w:rsidR="00A659F3">
        <w:trPr>
          <w:trHeight w:val="1117"/>
          <w:jc w:val="center"/>
        </w:trPr>
        <w:tc>
          <w:tcPr>
            <w:tcW w:w="2226" w:type="dxa"/>
            <w:gridSpan w:val="2"/>
          </w:tcPr>
          <w:p w:rsidR="00A659F3" w:rsidRDefault="00A659F3">
            <w:pPr>
              <w:pBdr>
                <w:top w:val="nil"/>
                <w:left w:val="nil"/>
                <w:bottom w:val="nil"/>
                <w:right w:val="nil"/>
                <w:between w:val="nil"/>
              </w:pBdr>
              <w:rPr>
                <w:color w:val="000000"/>
                <w:sz w:val="20"/>
                <w:szCs w:val="20"/>
              </w:rPr>
            </w:pPr>
          </w:p>
        </w:tc>
        <w:tc>
          <w:tcPr>
            <w:tcW w:w="1329" w:type="dxa"/>
          </w:tcPr>
          <w:p w:rsidR="00A659F3" w:rsidRDefault="0023642F">
            <w:pPr>
              <w:pBdr>
                <w:top w:val="nil"/>
                <w:left w:val="nil"/>
                <w:bottom w:val="nil"/>
                <w:right w:val="nil"/>
                <w:between w:val="nil"/>
              </w:pBdr>
              <w:spacing w:before="41" w:line="237" w:lineRule="auto"/>
              <w:ind w:left="101" w:right="151"/>
              <w:rPr>
                <w:color w:val="000000"/>
              </w:rPr>
            </w:pPr>
            <w:r>
              <w:rPr>
                <w:color w:val="000000"/>
              </w:rPr>
              <w:t xml:space="preserve">Ultraperiferi ce și nordice slab </w:t>
            </w:r>
            <w:r>
              <w:rPr>
                <w:color w:val="000000"/>
              </w:rPr>
              <w:lastRenderedPageBreak/>
              <w:t>populate</w:t>
            </w: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98" w:type="dxa"/>
          </w:tcPr>
          <w:p w:rsidR="00A659F3" w:rsidRDefault="00A659F3">
            <w:pPr>
              <w:pBdr>
                <w:top w:val="nil"/>
                <w:left w:val="nil"/>
                <w:bottom w:val="nil"/>
                <w:right w:val="nil"/>
                <w:between w:val="nil"/>
              </w:pBdr>
              <w:rPr>
                <w:color w:val="000000"/>
                <w:sz w:val="20"/>
                <w:szCs w:val="20"/>
              </w:rPr>
            </w:pPr>
          </w:p>
        </w:tc>
        <w:tc>
          <w:tcPr>
            <w:tcW w:w="1088" w:type="dxa"/>
          </w:tcPr>
          <w:p w:rsidR="00A659F3" w:rsidRDefault="00A659F3">
            <w:pPr>
              <w:pBdr>
                <w:top w:val="nil"/>
                <w:left w:val="nil"/>
                <w:bottom w:val="nil"/>
                <w:right w:val="nil"/>
                <w:between w:val="nil"/>
              </w:pBdr>
              <w:rPr>
                <w:color w:val="000000"/>
                <w:sz w:val="20"/>
                <w:szCs w:val="20"/>
              </w:rPr>
            </w:pPr>
          </w:p>
        </w:tc>
        <w:tc>
          <w:tcPr>
            <w:tcW w:w="1070" w:type="dxa"/>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86" w:type="dxa"/>
          </w:tcPr>
          <w:p w:rsidR="00A659F3" w:rsidRDefault="00A659F3">
            <w:pPr>
              <w:pBdr>
                <w:top w:val="nil"/>
                <w:left w:val="nil"/>
                <w:bottom w:val="nil"/>
                <w:right w:val="nil"/>
                <w:between w:val="nil"/>
              </w:pBdr>
              <w:rPr>
                <w:color w:val="000000"/>
                <w:sz w:val="20"/>
                <w:szCs w:val="20"/>
              </w:rPr>
            </w:pPr>
          </w:p>
        </w:tc>
        <w:tc>
          <w:tcPr>
            <w:tcW w:w="1188" w:type="dxa"/>
            <w:gridSpan w:val="2"/>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226" w:type="dxa"/>
            <w:gridSpan w:val="2"/>
          </w:tcPr>
          <w:p w:rsidR="00A659F3" w:rsidRDefault="0023642F">
            <w:pPr>
              <w:pBdr>
                <w:top w:val="nil"/>
                <w:left w:val="nil"/>
                <w:bottom w:val="nil"/>
                <w:right w:val="nil"/>
                <w:between w:val="nil"/>
              </w:pBdr>
              <w:spacing w:before="26"/>
              <w:ind w:left="101"/>
              <w:rPr>
                <w:color w:val="000000"/>
              </w:rPr>
            </w:pPr>
            <w:r>
              <w:rPr>
                <w:color w:val="000000"/>
              </w:rPr>
              <w:t>Total</w:t>
            </w:r>
          </w:p>
        </w:tc>
        <w:tc>
          <w:tcPr>
            <w:tcW w:w="1329" w:type="dxa"/>
          </w:tcPr>
          <w:p w:rsidR="00A659F3" w:rsidRDefault="00A659F3">
            <w:pPr>
              <w:pBdr>
                <w:top w:val="nil"/>
                <w:left w:val="nil"/>
                <w:bottom w:val="nil"/>
                <w:right w:val="nil"/>
                <w:between w:val="nil"/>
              </w:pBdr>
              <w:rPr>
                <w:color w:val="000000"/>
                <w:sz w:val="20"/>
                <w:szCs w:val="20"/>
              </w:rPr>
            </w:pP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98" w:type="dxa"/>
          </w:tcPr>
          <w:p w:rsidR="00A659F3" w:rsidRDefault="00A659F3">
            <w:pPr>
              <w:pBdr>
                <w:top w:val="nil"/>
                <w:left w:val="nil"/>
                <w:bottom w:val="nil"/>
                <w:right w:val="nil"/>
                <w:between w:val="nil"/>
              </w:pBdr>
              <w:rPr>
                <w:color w:val="000000"/>
                <w:sz w:val="20"/>
                <w:szCs w:val="20"/>
              </w:rPr>
            </w:pPr>
          </w:p>
        </w:tc>
        <w:tc>
          <w:tcPr>
            <w:tcW w:w="1088" w:type="dxa"/>
          </w:tcPr>
          <w:p w:rsidR="00A659F3" w:rsidRDefault="00A659F3">
            <w:pPr>
              <w:pBdr>
                <w:top w:val="nil"/>
                <w:left w:val="nil"/>
                <w:bottom w:val="nil"/>
                <w:right w:val="nil"/>
                <w:between w:val="nil"/>
              </w:pBdr>
              <w:rPr>
                <w:color w:val="000000"/>
                <w:sz w:val="20"/>
                <w:szCs w:val="20"/>
              </w:rPr>
            </w:pPr>
          </w:p>
        </w:tc>
        <w:tc>
          <w:tcPr>
            <w:tcW w:w="1070" w:type="dxa"/>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86" w:type="dxa"/>
          </w:tcPr>
          <w:p w:rsidR="00A659F3" w:rsidRDefault="00A659F3">
            <w:pPr>
              <w:pBdr>
                <w:top w:val="nil"/>
                <w:left w:val="nil"/>
                <w:bottom w:val="nil"/>
                <w:right w:val="nil"/>
                <w:between w:val="nil"/>
              </w:pBdr>
              <w:rPr>
                <w:color w:val="000000"/>
                <w:sz w:val="20"/>
                <w:szCs w:val="20"/>
              </w:rPr>
            </w:pPr>
          </w:p>
        </w:tc>
        <w:tc>
          <w:tcPr>
            <w:tcW w:w="1188" w:type="dxa"/>
            <w:gridSpan w:val="2"/>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1486"/>
          <w:jc w:val="center"/>
        </w:trPr>
        <w:tc>
          <w:tcPr>
            <w:tcW w:w="963" w:type="dxa"/>
          </w:tcPr>
          <w:p w:rsidR="00A659F3" w:rsidRDefault="0023642F">
            <w:pPr>
              <w:pBdr>
                <w:top w:val="nil"/>
                <w:left w:val="nil"/>
                <w:bottom w:val="nil"/>
                <w:right w:val="nil"/>
                <w:between w:val="nil"/>
              </w:pBdr>
              <w:spacing w:before="21"/>
              <w:ind w:left="101"/>
              <w:rPr>
                <w:b/>
                <w:color w:val="000000"/>
                <w:sz w:val="15"/>
                <w:szCs w:val="15"/>
              </w:rPr>
            </w:pPr>
            <w:r>
              <w:rPr>
                <w:color w:val="000000"/>
              </w:rPr>
              <w:t>FTJ</w:t>
            </w:r>
            <w:r>
              <w:rPr>
                <w:b/>
                <w:color w:val="000000"/>
                <w:sz w:val="25"/>
                <w:szCs w:val="25"/>
                <w:vertAlign w:val="superscript"/>
              </w:rPr>
              <w:t>*</w:t>
            </w:r>
          </w:p>
        </w:tc>
        <w:tc>
          <w:tcPr>
            <w:tcW w:w="1263" w:type="dxa"/>
          </w:tcPr>
          <w:p w:rsidR="00A659F3" w:rsidRDefault="0023642F">
            <w:pPr>
              <w:pBdr>
                <w:top w:val="nil"/>
                <w:left w:val="nil"/>
                <w:bottom w:val="nil"/>
                <w:right w:val="nil"/>
                <w:between w:val="nil"/>
              </w:pBdr>
              <w:spacing w:line="224" w:lineRule="auto"/>
              <w:ind w:left="101"/>
              <w:rPr>
                <w:color w:val="000000"/>
              </w:rPr>
            </w:pPr>
            <w:r>
              <w:rPr>
                <w:color w:val="000000"/>
              </w:rPr>
              <w:t>Resurse în</w:t>
            </w:r>
          </w:p>
          <w:p w:rsidR="00A659F3" w:rsidRDefault="0023642F">
            <w:pPr>
              <w:pBdr>
                <w:top w:val="nil"/>
                <w:left w:val="nil"/>
                <w:bottom w:val="nil"/>
                <w:right w:val="nil"/>
                <w:between w:val="nil"/>
              </w:pBdr>
              <w:spacing w:before="6"/>
              <w:ind w:left="101" w:right="92"/>
              <w:rPr>
                <w:color w:val="000000"/>
              </w:rPr>
            </w:pPr>
            <w:r>
              <w:rPr>
                <w:color w:val="000000"/>
              </w:rPr>
              <w:t>temeiul articolului 3 din</w:t>
            </w:r>
          </w:p>
          <w:p w:rsidR="00A659F3" w:rsidRDefault="0023642F">
            <w:pPr>
              <w:pBdr>
                <w:top w:val="nil"/>
                <w:left w:val="nil"/>
                <w:bottom w:val="nil"/>
                <w:right w:val="nil"/>
                <w:between w:val="nil"/>
              </w:pBdr>
              <w:spacing w:line="246" w:lineRule="auto"/>
              <w:ind w:left="101" w:right="167"/>
              <w:rPr>
                <w:color w:val="000000"/>
              </w:rPr>
            </w:pPr>
            <w:r>
              <w:rPr>
                <w:color w:val="000000"/>
              </w:rPr>
              <w:t>Regulament ul FTJ</w:t>
            </w:r>
          </w:p>
        </w:tc>
        <w:tc>
          <w:tcPr>
            <w:tcW w:w="1329" w:type="dxa"/>
            <w:shd w:val="clear" w:color="auto" w:fill="D9D9D9"/>
          </w:tcPr>
          <w:p w:rsidR="00A659F3" w:rsidRDefault="00A659F3">
            <w:pPr>
              <w:pBdr>
                <w:top w:val="nil"/>
                <w:left w:val="nil"/>
                <w:bottom w:val="nil"/>
                <w:right w:val="nil"/>
                <w:between w:val="nil"/>
              </w:pBdr>
              <w:rPr>
                <w:color w:val="000000"/>
                <w:sz w:val="20"/>
                <w:szCs w:val="20"/>
              </w:rPr>
            </w:pP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98" w:type="dxa"/>
          </w:tcPr>
          <w:p w:rsidR="00A659F3" w:rsidRDefault="00A659F3">
            <w:pPr>
              <w:pBdr>
                <w:top w:val="nil"/>
                <w:left w:val="nil"/>
                <w:bottom w:val="nil"/>
                <w:right w:val="nil"/>
                <w:between w:val="nil"/>
              </w:pBdr>
              <w:rPr>
                <w:color w:val="000000"/>
                <w:sz w:val="20"/>
                <w:szCs w:val="20"/>
              </w:rPr>
            </w:pPr>
          </w:p>
        </w:tc>
        <w:tc>
          <w:tcPr>
            <w:tcW w:w="1088" w:type="dxa"/>
          </w:tcPr>
          <w:p w:rsidR="00A659F3" w:rsidRDefault="00A659F3">
            <w:pPr>
              <w:pBdr>
                <w:top w:val="nil"/>
                <w:left w:val="nil"/>
                <w:bottom w:val="nil"/>
                <w:right w:val="nil"/>
                <w:between w:val="nil"/>
              </w:pBdr>
              <w:rPr>
                <w:color w:val="000000"/>
                <w:sz w:val="20"/>
                <w:szCs w:val="20"/>
              </w:rPr>
            </w:pPr>
          </w:p>
        </w:tc>
        <w:tc>
          <w:tcPr>
            <w:tcW w:w="1070" w:type="dxa"/>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86" w:type="dxa"/>
          </w:tcPr>
          <w:p w:rsidR="00A659F3" w:rsidRDefault="00A659F3">
            <w:pPr>
              <w:pBdr>
                <w:top w:val="nil"/>
                <w:left w:val="nil"/>
                <w:bottom w:val="nil"/>
                <w:right w:val="nil"/>
                <w:between w:val="nil"/>
              </w:pBdr>
              <w:rPr>
                <w:color w:val="000000"/>
                <w:sz w:val="20"/>
                <w:szCs w:val="20"/>
              </w:rPr>
            </w:pPr>
          </w:p>
        </w:tc>
        <w:tc>
          <w:tcPr>
            <w:tcW w:w="1188" w:type="dxa"/>
            <w:gridSpan w:val="2"/>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435"/>
          <w:jc w:val="center"/>
        </w:trPr>
        <w:tc>
          <w:tcPr>
            <w:tcW w:w="2226" w:type="dxa"/>
            <w:gridSpan w:val="2"/>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1"/>
              <w:ind w:left="892" w:right="865"/>
              <w:jc w:val="center"/>
              <w:rPr>
                <w:color w:val="000000"/>
              </w:rPr>
            </w:pPr>
            <w:r>
              <w:rPr>
                <w:color w:val="000000"/>
              </w:rPr>
              <w:t>Fond</w:t>
            </w:r>
          </w:p>
        </w:tc>
        <w:tc>
          <w:tcPr>
            <w:tcW w:w="1329"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spacing w:line="246" w:lineRule="auto"/>
              <w:ind w:left="401" w:right="92" w:hanging="287"/>
              <w:rPr>
                <w:color w:val="000000"/>
              </w:rPr>
            </w:pPr>
            <w:r>
              <w:rPr>
                <w:color w:val="000000"/>
              </w:rPr>
              <w:t>Categorie de regiuni</w:t>
            </w:r>
          </w:p>
        </w:tc>
        <w:tc>
          <w:tcPr>
            <w:tcW w:w="530"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6" w:right="94"/>
              <w:jc w:val="center"/>
              <w:rPr>
                <w:color w:val="000000"/>
              </w:rPr>
            </w:pPr>
            <w:r>
              <w:rPr>
                <w:color w:val="000000"/>
              </w:rPr>
              <w:t>202</w:t>
            </w:r>
          </w:p>
          <w:p w:rsidR="00A659F3" w:rsidRDefault="0023642F">
            <w:pPr>
              <w:pBdr>
                <w:top w:val="nil"/>
                <w:left w:val="nil"/>
                <w:bottom w:val="nil"/>
                <w:right w:val="nil"/>
                <w:between w:val="nil"/>
              </w:pBdr>
              <w:spacing w:before="7"/>
              <w:ind w:left="12"/>
              <w:jc w:val="center"/>
              <w:rPr>
                <w:color w:val="000000"/>
              </w:rPr>
            </w:pPr>
            <w:r>
              <w:rPr>
                <w:color w:val="000000"/>
              </w:rPr>
              <w:t>1</w:t>
            </w:r>
          </w:p>
        </w:tc>
        <w:tc>
          <w:tcPr>
            <w:tcW w:w="858"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94" w:right="94"/>
              <w:jc w:val="center"/>
              <w:rPr>
                <w:color w:val="000000"/>
              </w:rPr>
            </w:pPr>
            <w:r>
              <w:rPr>
                <w:color w:val="000000"/>
              </w:rPr>
              <w:t>202</w:t>
            </w:r>
          </w:p>
          <w:p w:rsidR="00A659F3" w:rsidRDefault="0023642F">
            <w:pPr>
              <w:pBdr>
                <w:top w:val="nil"/>
                <w:left w:val="nil"/>
                <w:bottom w:val="nil"/>
                <w:right w:val="nil"/>
                <w:between w:val="nil"/>
              </w:pBdr>
              <w:spacing w:before="7"/>
              <w:jc w:val="center"/>
              <w:rPr>
                <w:color w:val="000000"/>
              </w:rPr>
            </w:pPr>
            <w:r>
              <w:rPr>
                <w:color w:val="000000"/>
              </w:rPr>
              <w:t>2</w:t>
            </w:r>
          </w:p>
        </w:tc>
        <w:tc>
          <w:tcPr>
            <w:tcW w:w="547"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3</w:t>
            </w:r>
          </w:p>
        </w:tc>
        <w:tc>
          <w:tcPr>
            <w:tcW w:w="547"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4</w:t>
            </w:r>
          </w:p>
        </w:tc>
        <w:tc>
          <w:tcPr>
            <w:tcW w:w="598"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5</w:t>
            </w:r>
          </w:p>
        </w:tc>
        <w:tc>
          <w:tcPr>
            <w:tcW w:w="2158" w:type="dxa"/>
            <w:gridSpan w:val="2"/>
          </w:tcPr>
          <w:p w:rsidR="00A659F3" w:rsidRDefault="0023642F">
            <w:pPr>
              <w:pBdr>
                <w:top w:val="nil"/>
                <w:left w:val="nil"/>
                <w:bottom w:val="nil"/>
                <w:right w:val="nil"/>
                <w:between w:val="nil"/>
              </w:pBdr>
              <w:spacing w:before="80"/>
              <w:ind w:left="828" w:right="814"/>
              <w:jc w:val="center"/>
              <w:rPr>
                <w:color w:val="000000"/>
              </w:rPr>
            </w:pPr>
            <w:r>
              <w:rPr>
                <w:color w:val="000000"/>
              </w:rPr>
              <w:t>2026</w:t>
            </w:r>
          </w:p>
        </w:tc>
        <w:tc>
          <w:tcPr>
            <w:tcW w:w="979" w:type="dxa"/>
            <w:vMerge w:val="restart"/>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7"/>
              <w:ind w:left="255" w:right="226"/>
              <w:jc w:val="center"/>
              <w:rPr>
                <w:color w:val="000000"/>
              </w:rPr>
            </w:pPr>
            <w:r>
              <w:rPr>
                <w:color w:val="000000"/>
              </w:rPr>
              <w:t>2026</w:t>
            </w:r>
          </w:p>
          <w:p w:rsidR="00A659F3" w:rsidRDefault="0023642F">
            <w:pPr>
              <w:pBdr>
                <w:top w:val="nil"/>
                <w:left w:val="nil"/>
                <w:bottom w:val="nil"/>
                <w:right w:val="nil"/>
                <w:between w:val="nil"/>
              </w:pBdr>
              <w:spacing w:before="103" w:line="237" w:lineRule="auto"/>
              <w:ind w:left="142" w:right="113" w:firstLine="6"/>
              <w:jc w:val="center"/>
              <w:rPr>
                <w:color w:val="000000"/>
              </w:rPr>
            </w:pPr>
            <w:r>
              <w:rPr>
                <w:color w:val="000000"/>
              </w:rPr>
              <w:t>numai pentru FEAMP A</w:t>
            </w:r>
          </w:p>
        </w:tc>
        <w:tc>
          <w:tcPr>
            <w:tcW w:w="2274" w:type="dxa"/>
            <w:gridSpan w:val="3"/>
          </w:tcPr>
          <w:p w:rsidR="00A659F3" w:rsidRDefault="0023642F">
            <w:pPr>
              <w:pBdr>
                <w:top w:val="nil"/>
                <w:left w:val="nil"/>
                <w:bottom w:val="nil"/>
                <w:right w:val="nil"/>
                <w:between w:val="nil"/>
              </w:pBdr>
              <w:spacing w:before="80"/>
              <w:ind w:left="845" w:right="841"/>
              <w:jc w:val="center"/>
              <w:rPr>
                <w:color w:val="000000"/>
              </w:rPr>
            </w:pPr>
            <w:r>
              <w:rPr>
                <w:color w:val="000000"/>
              </w:rPr>
              <w:t>2027</w:t>
            </w:r>
          </w:p>
        </w:tc>
        <w:tc>
          <w:tcPr>
            <w:tcW w:w="979" w:type="dxa"/>
            <w:vMerge w:val="restart"/>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7"/>
              <w:ind w:left="258" w:right="224"/>
              <w:jc w:val="center"/>
              <w:rPr>
                <w:color w:val="000000"/>
              </w:rPr>
            </w:pPr>
            <w:r>
              <w:rPr>
                <w:color w:val="000000"/>
              </w:rPr>
              <w:t>2027</w:t>
            </w:r>
          </w:p>
          <w:p w:rsidR="00A659F3" w:rsidRDefault="0023642F">
            <w:pPr>
              <w:pBdr>
                <w:top w:val="nil"/>
                <w:left w:val="nil"/>
                <w:bottom w:val="nil"/>
                <w:right w:val="nil"/>
                <w:between w:val="nil"/>
              </w:pBdr>
              <w:spacing w:before="103" w:line="237" w:lineRule="auto"/>
              <w:ind w:left="145" w:right="110" w:firstLine="6"/>
              <w:jc w:val="center"/>
              <w:rPr>
                <w:color w:val="000000"/>
              </w:rPr>
            </w:pPr>
            <w:r>
              <w:rPr>
                <w:color w:val="000000"/>
              </w:rPr>
              <w:t>numai pentru FEAMP A</w:t>
            </w:r>
          </w:p>
        </w:tc>
        <w:tc>
          <w:tcPr>
            <w:tcW w:w="1035"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spacing w:line="246" w:lineRule="auto"/>
              <w:ind w:left="283" w:right="75" w:hanging="164"/>
              <w:rPr>
                <w:color w:val="000000"/>
              </w:rPr>
            </w:pPr>
            <w:r>
              <w:rPr>
                <w:color w:val="000000"/>
              </w:rPr>
              <w:t>Tota l</w:t>
            </w:r>
          </w:p>
        </w:tc>
      </w:tr>
      <w:tr w:rsidR="00A659F3">
        <w:trPr>
          <w:trHeight w:val="1855"/>
          <w:jc w:val="center"/>
        </w:trPr>
        <w:tc>
          <w:tcPr>
            <w:tcW w:w="2226" w:type="dxa"/>
            <w:gridSpan w:val="2"/>
            <w:vMerge/>
          </w:tcPr>
          <w:p w:rsidR="00A659F3" w:rsidRDefault="00A659F3">
            <w:pPr>
              <w:pBdr>
                <w:top w:val="nil"/>
                <w:left w:val="nil"/>
                <w:bottom w:val="nil"/>
                <w:right w:val="nil"/>
                <w:between w:val="nil"/>
              </w:pBdr>
              <w:spacing w:line="276" w:lineRule="auto"/>
              <w:rPr>
                <w:color w:val="000000"/>
              </w:rPr>
            </w:pPr>
          </w:p>
        </w:tc>
        <w:tc>
          <w:tcPr>
            <w:tcW w:w="1329" w:type="dxa"/>
            <w:vMerge/>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98" w:type="dxa"/>
            <w:vMerge/>
          </w:tcPr>
          <w:p w:rsidR="00A659F3" w:rsidRDefault="00A659F3">
            <w:pPr>
              <w:pBdr>
                <w:top w:val="nil"/>
                <w:left w:val="nil"/>
                <w:bottom w:val="nil"/>
                <w:right w:val="nil"/>
                <w:between w:val="nil"/>
              </w:pBdr>
              <w:spacing w:line="276" w:lineRule="auto"/>
              <w:rPr>
                <w:color w:val="000000"/>
              </w:rPr>
            </w:pPr>
          </w:p>
        </w:tc>
        <w:tc>
          <w:tcPr>
            <w:tcW w:w="1088" w:type="dxa"/>
          </w:tcPr>
          <w:p w:rsidR="00A659F3" w:rsidRDefault="0023642F">
            <w:pPr>
              <w:pBdr>
                <w:top w:val="nil"/>
                <w:left w:val="nil"/>
                <w:bottom w:val="nil"/>
                <w:right w:val="nil"/>
                <w:between w:val="nil"/>
              </w:pBdr>
              <w:spacing w:before="41" w:line="237" w:lineRule="auto"/>
              <w:ind w:left="142" w:right="127" w:hanging="8"/>
              <w:jc w:val="center"/>
              <w:rPr>
                <w:color w:val="000000"/>
              </w:rPr>
            </w:pPr>
            <w:r>
              <w:rPr>
                <w:color w:val="000000"/>
              </w:rPr>
              <w:t>Credit financiar fără cuantumu l de flexibilita te</w:t>
            </w:r>
          </w:p>
        </w:tc>
        <w:tc>
          <w:tcPr>
            <w:tcW w:w="1070" w:type="dxa"/>
          </w:tcPr>
          <w:p w:rsidR="00A659F3" w:rsidRDefault="00A659F3">
            <w:pPr>
              <w:pBdr>
                <w:top w:val="nil"/>
                <w:left w:val="nil"/>
                <w:bottom w:val="nil"/>
                <w:right w:val="nil"/>
                <w:between w:val="nil"/>
              </w:pBdr>
              <w:spacing w:before="7"/>
              <w:rPr>
                <w:color w:val="000000"/>
                <w:sz w:val="35"/>
                <w:szCs w:val="35"/>
              </w:rPr>
            </w:pPr>
          </w:p>
          <w:p w:rsidR="00A659F3" w:rsidRDefault="0023642F">
            <w:pPr>
              <w:pBdr>
                <w:top w:val="nil"/>
                <w:left w:val="nil"/>
                <w:bottom w:val="nil"/>
                <w:right w:val="nil"/>
                <w:between w:val="nil"/>
              </w:pBdr>
              <w:spacing w:before="1" w:line="237" w:lineRule="auto"/>
              <w:ind w:left="142" w:right="145" w:firstLine="10"/>
              <w:jc w:val="center"/>
              <w:rPr>
                <w:color w:val="000000"/>
              </w:rPr>
            </w:pPr>
            <w:r>
              <w:rPr>
                <w:color w:val="000000"/>
              </w:rPr>
              <w:t>Cuantum ul de flexibilita te</w:t>
            </w:r>
          </w:p>
        </w:tc>
        <w:tc>
          <w:tcPr>
            <w:tcW w:w="979" w:type="dxa"/>
            <w:vMerge/>
          </w:tcPr>
          <w:p w:rsidR="00A659F3" w:rsidRDefault="00A659F3">
            <w:pPr>
              <w:pBdr>
                <w:top w:val="nil"/>
                <w:left w:val="nil"/>
                <w:bottom w:val="nil"/>
                <w:right w:val="nil"/>
                <w:between w:val="nil"/>
              </w:pBdr>
              <w:spacing w:line="276" w:lineRule="auto"/>
              <w:rPr>
                <w:color w:val="000000"/>
              </w:rPr>
            </w:pPr>
          </w:p>
        </w:tc>
        <w:tc>
          <w:tcPr>
            <w:tcW w:w="1086" w:type="dxa"/>
          </w:tcPr>
          <w:p w:rsidR="00A659F3" w:rsidRDefault="0023642F">
            <w:pPr>
              <w:pBdr>
                <w:top w:val="nil"/>
                <w:left w:val="nil"/>
                <w:bottom w:val="nil"/>
                <w:right w:val="nil"/>
                <w:between w:val="nil"/>
              </w:pBdr>
              <w:spacing w:before="42" w:line="237" w:lineRule="auto"/>
              <w:ind w:left="143" w:right="124" w:hanging="8"/>
              <w:jc w:val="center"/>
              <w:rPr>
                <w:color w:val="000000"/>
              </w:rPr>
            </w:pPr>
            <w:r>
              <w:rPr>
                <w:color w:val="000000"/>
              </w:rPr>
              <w:t>Credit financiar fără cuantumu l de flexibilita te</w:t>
            </w:r>
          </w:p>
        </w:tc>
        <w:tc>
          <w:tcPr>
            <w:tcW w:w="1188" w:type="dxa"/>
            <w:gridSpan w:val="2"/>
          </w:tcPr>
          <w:p w:rsidR="00A659F3" w:rsidRDefault="00A659F3">
            <w:pPr>
              <w:pBdr>
                <w:top w:val="nil"/>
                <w:left w:val="nil"/>
                <w:bottom w:val="nil"/>
                <w:right w:val="nil"/>
                <w:between w:val="nil"/>
              </w:pBdr>
              <w:spacing w:before="8"/>
              <w:rPr>
                <w:color w:val="000000"/>
                <w:sz w:val="35"/>
                <w:szCs w:val="35"/>
              </w:rPr>
            </w:pPr>
          </w:p>
          <w:p w:rsidR="00A659F3" w:rsidRDefault="0023642F">
            <w:pPr>
              <w:pBdr>
                <w:top w:val="nil"/>
                <w:left w:val="nil"/>
                <w:bottom w:val="nil"/>
                <w:right w:val="nil"/>
                <w:between w:val="nil"/>
              </w:pBdr>
              <w:spacing w:line="237" w:lineRule="auto"/>
              <w:ind w:left="158" w:right="142" w:firstLine="10"/>
              <w:jc w:val="center"/>
              <w:rPr>
                <w:color w:val="000000"/>
              </w:rPr>
            </w:pPr>
            <w:r>
              <w:rPr>
                <w:color w:val="000000"/>
              </w:rPr>
              <w:t>Cuantum ul de flexibilita te</w:t>
            </w:r>
          </w:p>
        </w:tc>
        <w:tc>
          <w:tcPr>
            <w:tcW w:w="979" w:type="dxa"/>
            <w:vMerge/>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484"/>
          <w:jc w:val="center"/>
        </w:trPr>
        <w:tc>
          <w:tcPr>
            <w:tcW w:w="963" w:type="dxa"/>
            <w:vMerge w:val="restart"/>
          </w:tcPr>
          <w:p w:rsidR="00A659F3" w:rsidRDefault="00A659F3">
            <w:pPr>
              <w:pBdr>
                <w:top w:val="nil"/>
                <w:left w:val="nil"/>
                <w:bottom w:val="nil"/>
                <w:right w:val="nil"/>
                <w:between w:val="nil"/>
              </w:pBdr>
              <w:rPr>
                <w:color w:val="000000"/>
                <w:sz w:val="20"/>
                <w:szCs w:val="20"/>
              </w:rPr>
            </w:pPr>
          </w:p>
        </w:tc>
        <w:tc>
          <w:tcPr>
            <w:tcW w:w="1263" w:type="dxa"/>
            <w:tcBorders>
              <w:bottom w:val="nil"/>
            </w:tcBorders>
          </w:tcPr>
          <w:p w:rsidR="00A659F3" w:rsidRDefault="0023642F">
            <w:pPr>
              <w:pBdr>
                <w:top w:val="nil"/>
                <w:left w:val="nil"/>
                <w:bottom w:val="nil"/>
                <w:right w:val="nil"/>
                <w:between w:val="nil"/>
              </w:pBdr>
              <w:spacing w:line="234" w:lineRule="auto"/>
              <w:ind w:left="101"/>
              <w:rPr>
                <w:color w:val="000000"/>
              </w:rPr>
            </w:pPr>
            <w:r>
              <w:rPr>
                <w:color w:val="000000"/>
              </w:rPr>
              <w:t>Resurse în</w:t>
            </w:r>
          </w:p>
          <w:p w:rsidR="00A659F3" w:rsidRDefault="0023642F">
            <w:pPr>
              <w:pBdr>
                <w:top w:val="nil"/>
                <w:left w:val="nil"/>
                <w:bottom w:val="nil"/>
                <w:right w:val="nil"/>
                <w:between w:val="nil"/>
              </w:pBdr>
              <w:spacing w:line="230" w:lineRule="auto"/>
              <w:ind w:left="101"/>
              <w:rPr>
                <w:color w:val="000000"/>
              </w:rPr>
            </w:pPr>
            <w:r>
              <w:rPr>
                <w:color w:val="000000"/>
              </w:rPr>
              <w:t>temeiul</w:t>
            </w:r>
          </w:p>
        </w:tc>
        <w:tc>
          <w:tcPr>
            <w:tcW w:w="1329"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530" w:type="dxa"/>
            <w:vMerge w:val="restart"/>
          </w:tcPr>
          <w:p w:rsidR="00A659F3" w:rsidRDefault="00A659F3">
            <w:pPr>
              <w:pBdr>
                <w:top w:val="nil"/>
                <w:left w:val="nil"/>
                <w:bottom w:val="nil"/>
                <w:right w:val="nil"/>
                <w:between w:val="nil"/>
              </w:pBdr>
              <w:rPr>
                <w:color w:val="000000"/>
                <w:sz w:val="20"/>
                <w:szCs w:val="20"/>
              </w:rPr>
            </w:pPr>
          </w:p>
        </w:tc>
        <w:tc>
          <w:tcPr>
            <w:tcW w:w="858" w:type="dxa"/>
            <w:vMerge w:val="restart"/>
          </w:tcPr>
          <w:p w:rsidR="00A659F3" w:rsidRDefault="00A659F3">
            <w:pPr>
              <w:pBdr>
                <w:top w:val="nil"/>
                <w:left w:val="nil"/>
                <w:bottom w:val="nil"/>
                <w:right w:val="nil"/>
                <w:between w:val="nil"/>
              </w:pBdr>
              <w:rPr>
                <w:color w:val="000000"/>
                <w:sz w:val="20"/>
                <w:szCs w:val="20"/>
              </w:rPr>
            </w:pPr>
          </w:p>
        </w:tc>
        <w:tc>
          <w:tcPr>
            <w:tcW w:w="547" w:type="dxa"/>
            <w:vMerge w:val="restart"/>
          </w:tcPr>
          <w:p w:rsidR="00A659F3" w:rsidRDefault="00A659F3">
            <w:pPr>
              <w:pBdr>
                <w:top w:val="nil"/>
                <w:left w:val="nil"/>
                <w:bottom w:val="nil"/>
                <w:right w:val="nil"/>
                <w:between w:val="nil"/>
              </w:pBdr>
              <w:rPr>
                <w:color w:val="000000"/>
                <w:sz w:val="20"/>
                <w:szCs w:val="20"/>
              </w:rPr>
            </w:pPr>
          </w:p>
        </w:tc>
        <w:tc>
          <w:tcPr>
            <w:tcW w:w="547"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598"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1088"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1070"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979"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1086"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1188" w:type="dxa"/>
            <w:gridSpan w:val="2"/>
            <w:vMerge w:val="restart"/>
            <w:shd w:val="clear" w:color="auto" w:fill="D9D9D9"/>
          </w:tcPr>
          <w:p w:rsidR="00A659F3" w:rsidRDefault="00A659F3">
            <w:pPr>
              <w:pBdr>
                <w:top w:val="nil"/>
                <w:left w:val="nil"/>
                <w:bottom w:val="nil"/>
                <w:right w:val="nil"/>
                <w:between w:val="nil"/>
              </w:pBdr>
              <w:rPr>
                <w:color w:val="000000"/>
                <w:sz w:val="20"/>
                <w:szCs w:val="20"/>
              </w:rPr>
            </w:pPr>
          </w:p>
        </w:tc>
        <w:tc>
          <w:tcPr>
            <w:tcW w:w="979"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1035" w:type="dxa"/>
            <w:vMerge w:val="restart"/>
          </w:tcPr>
          <w:p w:rsidR="00A659F3" w:rsidRDefault="00A659F3">
            <w:pPr>
              <w:pBdr>
                <w:top w:val="nil"/>
                <w:left w:val="nil"/>
                <w:bottom w:val="nil"/>
                <w:right w:val="nil"/>
                <w:between w:val="nil"/>
              </w:pBdr>
              <w:rPr>
                <w:color w:val="000000"/>
                <w:sz w:val="20"/>
                <w:szCs w:val="20"/>
              </w:rPr>
            </w:pPr>
          </w:p>
        </w:tc>
      </w:tr>
      <w:tr w:rsidR="00A659F3">
        <w:trPr>
          <w:trHeight w:val="490"/>
          <w:jc w:val="center"/>
        </w:trPr>
        <w:tc>
          <w:tcPr>
            <w:tcW w:w="963" w:type="dxa"/>
            <w:vMerge/>
          </w:tcPr>
          <w:p w:rsidR="00A659F3" w:rsidRDefault="00A659F3">
            <w:pPr>
              <w:pBdr>
                <w:top w:val="nil"/>
                <w:left w:val="nil"/>
                <w:bottom w:val="nil"/>
                <w:right w:val="nil"/>
                <w:between w:val="nil"/>
              </w:pBdr>
              <w:spacing w:line="276" w:lineRule="auto"/>
              <w:rPr>
                <w:color w:val="000000"/>
                <w:sz w:val="20"/>
                <w:szCs w:val="20"/>
              </w:rPr>
            </w:pPr>
          </w:p>
        </w:tc>
        <w:tc>
          <w:tcPr>
            <w:tcW w:w="1263" w:type="dxa"/>
            <w:tcBorders>
              <w:top w:val="nil"/>
              <w:bottom w:val="nil"/>
            </w:tcBorders>
          </w:tcPr>
          <w:p w:rsidR="00A659F3" w:rsidRDefault="0023642F">
            <w:pPr>
              <w:pBdr>
                <w:top w:val="nil"/>
                <w:left w:val="nil"/>
                <w:bottom w:val="nil"/>
                <w:right w:val="nil"/>
                <w:between w:val="nil"/>
              </w:pBdr>
              <w:ind w:left="101"/>
              <w:rPr>
                <w:color w:val="000000"/>
              </w:rPr>
            </w:pPr>
            <w:r>
              <w:rPr>
                <w:color w:val="000000"/>
              </w:rPr>
              <w:t>articolului 4</w:t>
            </w:r>
          </w:p>
          <w:p w:rsidR="00A659F3" w:rsidRDefault="0023642F">
            <w:pPr>
              <w:pBdr>
                <w:top w:val="nil"/>
                <w:left w:val="nil"/>
                <w:bottom w:val="nil"/>
                <w:right w:val="nil"/>
                <w:between w:val="nil"/>
              </w:pBdr>
              <w:spacing w:line="230" w:lineRule="auto"/>
              <w:ind w:left="101"/>
              <w:rPr>
                <w:color w:val="000000"/>
              </w:rPr>
            </w:pPr>
            <w:r>
              <w:rPr>
                <w:color w:val="000000"/>
              </w:rPr>
              <w:t>din</w:t>
            </w:r>
          </w:p>
        </w:tc>
        <w:tc>
          <w:tcPr>
            <w:tcW w:w="132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598"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88"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70"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97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86"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188" w:type="dxa"/>
            <w:gridSpan w:val="2"/>
            <w:vMerge/>
            <w:shd w:val="clear" w:color="auto" w:fill="D9D9D9"/>
          </w:tcPr>
          <w:p w:rsidR="00A659F3" w:rsidRDefault="00A659F3">
            <w:pPr>
              <w:pBdr>
                <w:top w:val="nil"/>
                <w:left w:val="nil"/>
                <w:bottom w:val="nil"/>
                <w:right w:val="nil"/>
                <w:between w:val="nil"/>
              </w:pBdr>
              <w:spacing w:line="276" w:lineRule="auto"/>
              <w:rPr>
                <w:color w:val="000000"/>
              </w:rPr>
            </w:pPr>
          </w:p>
        </w:tc>
        <w:tc>
          <w:tcPr>
            <w:tcW w:w="97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495"/>
          <w:jc w:val="center"/>
        </w:trPr>
        <w:tc>
          <w:tcPr>
            <w:tcW w:w="963" w:type="dxa"/>
            <w:vMerge/>
          </w:tcPr>
          <w:p w:rsidR="00A659F3" w:rsidRDefault="00A659F3">
            <w:pPr>
              <w:pBdr>
                <w:top w:val="nil"/>
                <w:left w:val="nil"/>
                <w:bottom w:val="nil"/>
                <w:right w:val="nil"/>
                <w:between w:val="nil"/>
              </w:pBdr>
              <w:spacing w:line="276" w:lineRule="auto"/>
              <w:rPr>
                <w:color w:val="000000"/>
              </w:rPr>
            </w:pPr>
          </w:p>
        </w:tc>
        <w:tc>
          <w:tcPr>
            <w:tcW w:w="1263" w:type="dxa"/>
            <w:tcBorders>
              <w:top w:val="nil"/>
            </w:tcBorders>
          </w:tcPr>
          <w:p w:rsidR="00A659F3" w:rsidRDefault="0023642F">
            <w:pPr>
              <w:pBdr>
                <w:top w:val="nil"/>
                <w:left w:val="nil"/>
                <w:bottom w:val="nil"/>
                <w:right w:val="nil"/>
                <w:between w:val="nil"/>
              </w:pBdr>
              <w:ind w:left="101"/>
              <w:rPr>
                <w:color w:val="000000"/>
              </w:rPr>
            </w:pPr>
            <w:r>
              <w:rPr>
                <w:color w:val="000000"/>
              </w:rPr>
              <w:t>Regulament</w:t>
            </w:r>
          </w:p>
          <w:p w:rsidR="00A659F3" w:rsidRDefault="0023642F">
            <w:pPr>
              <w:pBdr>
                <w:top w:val="nil"/>
                <w:left w:val="nil"/>
                <w:bottom w:val="nil"/>
                <w:right w:val="nil"/>
                <w:between w:val="nil"/>
              </w:pBdr>
              <w:spacing w:line="236" w:lineRule="auto"/>
              <w:ind w:left="101"/>
              <w:rPr>
                <w:color w:val="000000"/>
              </w:rPr>
            </w:pPr>
            <w:r>
              <w:rPr>
                <w:color w:val="000000"/>
              </w:rPr>
              <w:t>ul FTJ</w:t>
            </w:r>
          </w:p>
        </w:tc>
        <w:tc>
          <w:tcPr>
            <w:tcW w:w="132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598"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88"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70"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97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86"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188" w:type="dxa"/>
            <w:gridSpan w:val="2"/>
            <w:vMerge/>
            <w:shd w:val="clear" w:color="auto" w:fill="D9D9D9"/>
          </w:tcPr>
          <w:p w:rsidR="00A659F3" w:rsidRDefault="00A659F3">
            <w:pPr>
              <w:pBdr>
                <w:top w:val="nil"/>
                <w:left w:val="nil"/>
                <w:bottom w:val="nil"/>
                <w:right w:val="nil"/>
                <w:between w:val="nil"/>
              </w:pBdr>
              <w:spacing w:line="276" w:lineRule="auto"/>
              <w:rPr>
                <w:color w:val="000000"/>
              </w:rPr>
            </w:pPr>
          </w:p>
        </w:tc>
        <w:tc>
          <w:tcPr>
            <w:tcW w:w="97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484"/>
          <w:jc w:val="center"/>
        </w:trPr>
        <w:tc>
          <w:tcPr>
            <w:tcW w:w="963" w:type="dxa"/>
            <w:vMerge/>
          </w:tcPr>
          <w:p w:rsidR="00A659F3" w:rsidRDefault="00A659F3">
            <w:pPr>
              <w:pBdr>
                <w:top w:val="nil"/>
                <w:left w:val="nil"/>
                <w:bottom w:val="nil"/>
                <w:right w:val="nil"/>
                <w:between w:val="nil"/>
              </w:pBdr>
              <w:spacing w:line="276" w:lineRule="auto"/>
              <w:rPr>
                <w:color w:val="000000"/>
              </w:rPr>
            </w:pPr>
          </w:p>
        </w:tc>
        <w:tc>
          <w:tcPr>
            <w:tcW w:w="1263" w:type="dxa"/>
            <w:tcBorders>
              <w:bottom w:val="nil"/>
            </w:tcBorders>
          </w:tcPr>
          <w:p w:rsidR="00A659F3" w:rsidRDefault="0023642F">
            <w:pPr>
              <w:pBdr>
                <w:top w:val="nil"/>
                <w:left w:val="nil"/>
                <w:bottom w:val="nil"/>
                <w:right w:val="nil"/>
                <w:between w:val="nil"/>
              </w:pBdr>
              <w:spacing w:line="234" w:lineRule="auto"/>
              <w:ind w:left="101"/>
              <w:rPr>
                <w:color w:val="000000"/>
              </w:rPr>
            </w:pPr>
            <w:r>
              <w:rPr>
                <w:color w:val="000000"/>
              </w:rPr>
              <w:t>Resurse în</w:t>
            </w:r>
          </w:p>
          <w:p w:rsidR="00A659F3" w:rsidRDefault="0023642F">
            <w:pPr>
              <w:pBdr>
                <w:top w:val="nil"/>
                <w:left w:val="nil"/>
                <w:bottom w:val="nil"/>
                <w:right w:val="nil"/>
                <w:between w:val="nil"/>
              </w:pBdr>
              <w:spacing w:line="230" w:lineRule="auto"/>
              <w:ind w:left="101"/>
              <w:rPr>
                <w:color w:val="000000"/>
              </w:rPr>
            </w:pPr>
            <w:r>
              <w:rPr>
                <w:color w:val="000000"/>
              </w:rPr>
              <w:t>temeiul</w:t>
            </w:r>
          </w:p>
        </w:tc>
        <w:tc>
          <w:tcPr>
            <w:tcW w:w="1329"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530" w:type="dxa"/>
            <w:vMerge w:val="restart"/>
          </w:tcPr>
          <w:p w:rsidR="00A659F3" w:rsidRDefault="00A659F3">
            <w:pPr>
              <w:pBdr>
                <w:top w:val="nil"/>
                <w:left w:val="nil"/>
                <w:bottom w:val="nil"/>
                <w:right w:val="nil"/>
                <w:between w:val="nil"/>
              </w:pBdr>
              <w:rPr>
                <w:color w:val="000000"/>
                <w:sz w:val="20"/>
                <w:szCs w:val="20"/>
              </w:rPr>
            </w:pPr>
          </w:p>
        </w:tc>
        <w:tc>
          <w:tcPr>
            <w:tcW w:w="858" w:type="dxa"/>
            <w:vMerge w:val="restart"/>
          </w:tcPr>
          <w:p w:rsidR="00A659F3" w:rsidRDefault="00A659F3">
            <w:pPr>
              <w:pBdr>
                <w:top w:val="nil"/>
                <w:left w:val="nil"/>
                <w:bottom w:val="nil"/>
                <w:right w:val="nil"/>
                <w:between w:val="nil"/>
              </w:pBdr>
              <w:rPr>
                <w:color w:val="000000"/>
                <w:sz w:val="20"/>
                <w:szCs w:val="20"/>
              </w:rPr>
            </w:pPr>
          </w:p>
        </w:tc>
        <w:tc>
          <w:tcPr>
            <w:tcW w:w="547" w:type="dxa"/>
            <w:vMerge w:val="restart"/>
          </w:tcPr>
          <w:p w:rsidR="00A659F3" w:rsidRDefault="00A659F3">
            <w:pPr>
              <w:pBdr>
                <w:top w:val="nil"/>
                <w:left w:val="nil"/>
                <w:bottom w:val="nil"/>
                <w:right w:val="nil"/>
                <w:between w:val="nil"/>
              </w:pBdr>
              <w:rPr>
                <w:color w:val="000000"/>
                <w:sz w:val="20"/>
                <w:szCs w:val="20"/>
              </w:rPr>
            </w:pPr>
          </w:p>
        </w:tc>
        <w:tc>
          <w:tcPr>
            <w:tcW w:w="547" w:type="dxa"/>
            <w:vMerge w:val="restart"/>
          </w:tcPr>
          <w:p w:rsidR="00A659F3" w:rsidRDefault="00A659F3">
            <w:pPr>
              <w:pBdr>
                <w:top w:val="nil"/>
                <w:left w:val="nil"/>
                <w:bottom w:val="nil"/>
                <w:right w:val="nil"/>
                <w:between w:val="nil"/>
              </w:pBdr>
              <w:rPr>
                <w:color w:val="000000"/>
                <w:sz w:val="20"/>
                <w:szCs w:val="20"/>
              </w:rPr>
            </w:pPr>
          </w:p>
        </w:tc>
        <w:tc>
          <w:tcPr>
            <w:tcW w:w="598" w:type="dxa"/>
            <w:vMerge w:val="restart"/>
          </w:tcPr>
          <w:p w:rsidR="00A659F3" w:rsidRDefault="00A659F3">
            <w:pPr>
              <w:pBdr>
                <w:top w:val="nil"/>
                <w:left w:val="nil"/>
                <w:bottom w:val="nil"/>
                <w:right w:val="nil"/>
                <w:between w:val="nil"/>
              </w:pBdr>
              <w:rPr>
                <w:color w:val="000000"/>
                <w:sz w:val="20"/>
                <w:szCs w:val="20"/>
              </w:rPr>
            </w:pPr>
          </w:p>
        </w:tc>
        <w:tc>
          <w:tcPr>
            <w:tcW w:w="1088" w:type="dxa"/>
            <w:vMerge w:val="restart"/>
          </w:tcPr>
          <w:p w:rsidR="00A659F3" w:rsidRDefault="00A659F3">
            <w:pPr>
              <w:pBdr>
                <w:top w:val="nil"/>
                <w:left w:val="nil"/>
                <w:bottom w:val="nil"/>
                <w:right w:val="nil"/>
                <w:between w:val="nil"/>
              </w:pBdr>
              <w:rPr>
                <w:color w:val="000000"/>
                <w:sz w:val="20"/>
                <w:szCs w:val="20"/>
              </w:rPr>
            </w:pPr>
          </w:p>
        </w:tc>
        <w:tc>
          <w:tcPr>
            <w:tcW w:w="1070" w:type="dxa"/>
            <w:vMerge w:val="restart"/>
          </w:tcPr>
          <w:p w:rsidR="00A659F3" w:rsidRDefault="00A659F3">
            <w:pPr>
              <w:pBdr>
                <w:top w:val="nil"/>
                <w:left w:val="nil"/>
                <w:bottom w:val="nil"/>
                <w:right w:val="nil"/>
                <w:between w:val="nil"/>
              </w:pBdr>
              <w:rPr>
                <w:color w:val="000000"/>
                <w:sz w:val="20"/>
                <w:szCs w:val="20"/>
              </w:rPr>
            </w:pPr>
          </w:p>
        </w:tc>
        <w:tc>
          <w:tcPr>
            <w:tcW w:w="979" w:type="dxa"/>
            <w:vMerge w:val="restart"/>
          </w:tcPr>
          <w:p w:rsidR="00A659F3" w:rsidRDefault="00A659F3">
            <w:pPr>
              <w:pBdr>
                <w:top w:val="nil"/>
                <w:left w:val="nil"/>
                <w:bottom w:val="nil"/>
                <w:right w:val="nil"/>
                <w:between w:val="nil"/>
              </w:pBdr>
              <w:rPr>
                <w:color w:val="000000"/>
                <w:sz w:val="20"/>
                <w:szCs w:val="20"/>
              </w:rPr>
            </w:pPr>
          </w:p>
        </w:tc>
        <w:tc>
          <w:tcPr>
            <w:tcW w:w="1086" w:type="dxa"/>
            <w:vMerge w:val="restart"/>
          </w:tcPr>
          <w:p w:rsidR="00A659F3" w:rsidRDefault="00A659F3">
            <w:pPr>
              <w:pBdr>
                <w:top w:val="nil"/>
                <w:left w:val="nil"/>
                <w:bottom w:val="nil"/>
                <w:right w:val="nil"/>
                <w:between w:val="nil"/>
              </w:pBdr>
              <w:rPr>
                <w:color w:val="000000"/>
                <w:sz w:val="20"/>
                <w:szCs w:val="20"/>
              </w:rPr>
            </w:pPr>
          </w:p>
        </w:tc>
        <w:tc>
          <w:tcPr>
            <w:tcW w:w="1188" w:type="dxa"/>
            <w:gridSpan w:val="2"/>
            <w:vMerge w:val="restart"/>
          </w:tcPr>
          <w:p w:rsidR="00A659F3" w:rsidRDefault="00A659F3">
            <w:pPr>
              <w:pBdr>
                <w:top w:val="nil"/>
                <w:left w:val="nil"/>
                <w:bottom w:val="nil"/>
                <w:right w:val="nil"/>
                <w:between w:val="nil"/>
              </w:pBdr>
              <w:rPr>
                <w:color w:val="000000"/>
                <w:sz w:val="20"/>
                <w:szCs w:val="20"/>
              </w:rPr>
            </w:pPr>
          </w:p>
        </w:tc>
        <w:tc>
          <w:tcPr>
            <w:tcW w:w="979" w:type="dxa"/>
            <w:vMerge w:val="restart"/>
          </w:tcPr>
          <w:p w:rsidR="00A659F3" w:rsidRDefault="00A659F3">
            <w:pPr>
              <w:pBdr>
                <w:top w:val="nil"/>
                <w:left w:val="nil"/>
                <w:bottom w:val="nil"/>
                <w:right w:val="nil"/>
                <w:between w:val="nil"/>
              </w:pBdr>
              <w:rPr>
                <w:color w:val="000000"/>
                <w:sz w:val="20"/>
                <w:szCs w:val="20"/>
              </w:rPr>
            </w:pPr>
          </w:p>
        </w:tc>
        <w:tc>
          <w:tcPr>
            <w:tcW w:w="1035" w:type="dxa"/>
            <w:vMerge w:val="restart"/>
          </w:tcPr>
          <w:p w:rsidR="00A659F3" w:rsidRDefault="00A659F3">
            <w:pPr>
              <w:pBdr>
                <w:top w:val="nil"/>
                <w:left w:val="nil"/>
                <w:bottom w:val="nil"/>
                <w:right w:val="nil"/>
                <w:between w:val="nil"/>
              </w:pBdr>
              <w:rPr>
                <w:color w:val="000000"/>
                <w:sz w:val="20"/>
                <w:szCs w:val="20"/>
              </w:rPr>
            </w:pPr>
          </w:p>
        </w:tc>
      </w:tr>
      <w:tr w:rsidR="00A659F3">
        <w:trPr>
          <w:trHeight w:val="490"/>
          <w:jc w:val="center"/>
        </w:trPr>
        <w:tc>
          <w:tcPr>
            <w:tcW w:w="963" w:type="dxa"/>
            <w:vMerge/>
          </w:tcPr>
          <w:p w:rsidR="00A659F3" w:rsidRDefault="00A659F3">
            <w:pPr>
              <w:pBdr>
                <w:top w:val="nil"/>
                <w:left w:val="nil"/>
                <w:bottom w:val="nil"/>
                <w:right w:val="nil"/>
                <w:between w:val="nil"/>
              </w:pBdr>
              <w:spacing w:line="276" w:lineRule="auto"/>
              <w:rPr>
                <w:color w:val="000000"/>
                <w:sz w:val="20"/>
                <w:szCs w:val="20"/>
              </w:rPr>
            </w:pPr>
          </w:p>
        </w:tc>
        <w:tc>
          <w:tcPr>
            <w:tcW w:w="1263" w:type="dxa"/>
            <w:tcBorders>
              <w:top w:val="nil"/>
              <w:bottom w:val="nil"/>
            </w:tcBorders>
          </w:tcPr>
          <w:p w:rsidR="00A659F3" w:rsidRDefault="0023642F">
            <w:pPr>
              <w:pBdr>
                <w:top w:val="nil"/>
                <w:left w:val="nil"/>
                <w:bottom w:val="nil"/>
                <w:right w:val="nil"/>
                <w:between w:val="nil"/>
              </w:pBdr>
              <w:ind w:left="101"/>
              <w:rPr>
                <w:color w:val="000000"/>
              </w:rPr>
            </w:pPr>
            <w:r>
              <w:rPr>
                <w:color w:val="000000"/>
              </w:rPr>
              <w:t>articolului 7</w:t>
            </w:r>
          </w:p>
          <w:p w:rsidR="00A659F3" w:rsidRDefault="0023642F">
            <w:pPr>
              <w:pBdr>
                <w:top w:val="nil"/>
                <w:left w:val="nil"/>
                <w:bottom w:val="nil"/>
                <w:right w:val="nil"/>
                <w:between w:val="nil"/>
              </w:pBdr>
              <w:spacing w:line="230" w:lineRule="auto"/>
              <w:ind w:left="101"/>
              <w:rPr>
                <w:color w:val="000000"/>
              </w:rPr>
            </w:pPr>
            <w:r>
              <w:rPr>
                <w:color w:val="000000"/>
              </w:rPr>
              <w:t>din</w:t>
            </w:r>
          </w:p>
        </w:tc>
        <w:tc>
          <w:tcPr>
            <w:tcW w:w="132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98" w:type="dxa"/>
            <w:vMerge/>
          </w:tcPr>
          <w:p w:rsidR="00A659F3" w:rsidRDefault="00A659F3">
            <w:pPr>
              <w:pBdr>
                <w:top w:val="nil"/>
                <w:left w:val="nil"/>
                <w:bottom w:val="nil"/>
                <w:right w:val="nil"/>
                <w:between w:val="nil"/>
              </w:pBdr>
              <w:spacing w:line="276" w:lineRule="auto"/>
              <w:rPr>
                <w:color w:val="000000"/>
              </w:rPr>
            </w:pPr>
          </w:p>
        </w:tc>
        <w:tc>
          <w:tcPr>
            <w:tcW w:w="1088" w:type="dxa"/>
            <w:vMerge/>
          </w:tcPr>
          <w:p w:rsidR="00A659F3" w:rsidRDefault="00A659F3">
            <w:pPr>
              <w:pBdr>
                <w:top w:val="nil"/>
                <w:left w:val="nil"/>
                <w:bottom w:val="nil"/>
                <w:right w:val="nil"/>
                <w:between w:val="nil"/>
              </w:pBdr>
              <w:spacing w:line="276" w:lineRule="auto"/>
              <w:rPr>
                <w:color w:val="000000"/>
              </w:rPr>
            </w:pPr>
          </w:p>
        </w:tc>
        <w:tc>
          <w:tcPr>
            <w:tcW w:w="1070" w:type="dxa"/>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86" w:type="dxa"/>
            <w:vMerge/>
          </w:tcPr>
          <w:p w:rsidR="00A659F3" w:rsidRDefault="00A659F3">
            <w:pPr>
              <w:pBdr>
                <w:top w:val="nil"/>
                <w:left w:val="nil"/>
                <w:bottom w:val="nil"/>
                <w:right w:val="nil"/>
                <w:between w:val="nil"/>
              </w:pBdr>
              <w:spacing w:line="276" w:lineRule="auto"/>
              <w:rPr>
                <w:color w:val="000000"/>
              </w:rPr>
            </w:pPr>
          </w:p>
        </w:tc>
        <w:tc>
          <w:tcPr>
            <w:tcW w:w="1188" w:type="dxa"/>
            <w:gridSpan w:val="2"/>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735"/>
          <w:jc w:val="center"/>
        </w:trPr>
        <w:tc>
          <w:tcPr>
            <w:tcW w:w="963" w:type="dxa"/>
            <w:vMerge/>
          </w:tcPr>
          <w:p w:rsidR="00A659F3" w:rsidRDefault="00A659F3">
            <w:pPr>
              <w:pBdr>
                <w:top w:val="nil"/>
                <w:left w:val="nil"/>
                <w:bottom w:val="nil"/>
                <w:right w:val="nil"/>
                <w:between w:val="nil"/>
              </w:pBdr>
              <w:spacing w:line="276" w:lineRule="auto"/>
              <w:rPr>
                <w:color w:val="000000"/>
              </w:rPr>
            </w:pPr>
          </w:p>
        </w:tc>
        <w:tc>
          <w:tcPr>
            <w:tcW w:w="1263" w:type="dxa"/>
            <w:tcBorders>
              <w:top w:val="nil"/>
              <w:bottom w:val="nil"/>
            </w:tcBorders>
          </w:tcPr>
          <w:p w:rsidR="00A659F3" w:rsidRDefault="0023642F">
            <w:pPr>
              <w:pBdr>
                <w:top w:val="nil"/>
                <w:left w:val="nil"/>
                <w:bottom w:val="nil"/>
                <w:right w:val="nil"/>
                <w:between w:val="nil"/>
              </w:pBdr>
              <w:spacing w:line="232" w:lineRule="auto"/>
              <w:ind w:left="101" w:right="167"/>
              <w:rPr>
                <w:color w:val="000000"/>
              </w:rPr>
            </w:pPr>
            <w:r>
              <w:rPr>
                <w:color w:val="000000"/>
              </w:rPr>
              <w:t>Regulament ul FTJ (în</w:t>
            </w:r>
          </w:p>
          <w:p w:rsidR="00A659F3" w:rsidRDefault="0023642F">
            <w:pPr>
              <w:pBdr>
                <w:top w:val="nil"/>
                <w:left w:val="nil"/>
                <w:bottom w:val="nil"/>
                <w:right w:val="nil"/>
                <w:between w:val="nil"/>
              </w:pBdr>
              <w:spacing w:line="228" w:lineRule="auto"/>
              <w:ind w:left="101"/>
              <w:rPr>
                <w:color w:val="000000"/>
              </w:rPr>
            </w:pPr>
            <w:r>
              <w:rPr>
                <w:color w:val="000000"/>
              </w:rPr>
              <w:lastRenderedPageBreak/>
              <w:t>legătură cu</w:t>
            </w:r>
          </w:p>
        </w:tc>
        <w:tc>
          <w:tcPr>
            <w:tcW w:w="132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98" w:type="dxa"/>
            <w:vMerge/>
          </w:tcPr>
          <w:p w:rsidR="00A659F3" w:rsidRDefault="00A659F3">
            <w:pPr>
              <w:pBdr>
                <w:top w:val="nil"/>
                <w:left w:val="nil"/>
                <w:bottom w:val="nil"/>
                <w:right w:val="nil"/>
                <w:between w:val="nil"/>
              </w:pBdr>
              <w:spacing w:line="276" w:lineRule="auto"/>
              <w:rPr>
                <w:color w:val="000000"/>
              </w:rPr>
            </w:pPr>
          </w:p>
        </w:tc>
        <w:tc>
          <w:tcPr>
            <w:tcW w:w="1088" w:type="dxa"/>
            <w:vMerge/>
          </w:tcPr>
          <w:p w:rsidR="00A659F3" w:rsidRDefault="00A659F3">
            <w:pPr>
              <w:pBdr>
                <w:top w:val="nil"/>
                <w:left w:val="nil"/>
                <w:bottom w:val="nil"/>
                <w:right w:val="nil"/>
                <w:between w:val="nil"/>
              </w:pBdr>
              <w:spacing w:line="276" w:lineRule="auto"/>
              <w:rPr>
                <w:color w:val="000000"/>
              </w:rPr>
            </w:pPr>
          </w:p>
        </w:tc>
        <w:tc>
          <w:tcPr>
            <w:tcW w:w="1070" w:type="dxa"/>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86" w:type="dxa"/>
            <w:vMerge/>
          </w:tcPr>
          <w:p w:rsidR="00A659F3" w:rsidRDefault="00A659F3">
            <w:pPr>
              <w:pBdr>
                <w:top w:val="nil"/>
                <w:left w:val="nil"/>
                <w:bottom w:val="nil"/>
                <w:right w:val="nil"/>
                <w:between w:val="nil"/>
              </w:pBdr>
              <w:spacing w:line="276" w:lineRule="auto"/>
              <w:rPr>
                <w:color w:val="000000"/>
              </w:rPr>
            </w:pPr>
          </w:p>
        </w:tc>
        <w:tc>
          <w:tcPr>
            <w:tcW w:w="1188" w:type="dxa"/>
            <w:gridSpan w:val="2"/>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489"/>
          <w:jc w:val="center"/>
        </w:trPr>
        <w:tc>
          <w:tcPr>
            <w:tcW w:w="963" w:type="dxa"/>
            <w:vMerge/>
          </w:tcPr>
          <w:p w:rsidR="00A659F3" w:rsidRDefault="00A659F3">
            <w:pPr>
              <w:pBdr>
                <w:top w:val="nil"/>
                <w:left w:val="nil"/>
                <w:bottom w:val="nil"/>
                <w:right w:val="nil"/>
                <w:between w:val="nil"/>
              </w:pBdr>
              <w:spacing w:line="276" w:lineRule="auto"/>
              <w:rPr>
                <w:color w:val="000000"/>
              </w:rPr>
            </w:pPr>
          </w:p>
        </w:tc>
        <w:tc>
          <w:tcPr>
            <w:tcW w:w="1263" w:type="dxa"/>
            <w:tcBorders>
              <w:top w:val="nil"/>
              <w:bottom w:val="nil"/>
            </w:tcBorders>
          </w:tcPr>
          <w:p w:rsidR="00A659F3" w:rsidRDefault="0023642F">
            <w:pPr>
              <w:pBdr>
                <w:top w:val="nil"/>
                <w:left w:val="nil"/>
                <w:bottom w:val="nil"/>
                <w:right w:val="nil"/>
                <w:between w:val="nil"/>
              </w:pBdr>
              <w:ind w:left="101"/>
              <w:rPr>
                <w:color w:val="000000"/>
              </w:rPr>
            </w:pPr>
            <w:r>
              <w:rPr>
                <w:color w:val="000000"/>
              </w:rPr>
              <w:t>resursele în</w:t>
            </w:r>
          </w:p>
          <w:p w:rsidR="00A659F3" w:rsidRDefault="0023642F">
            <w:pPr>
              <w:pBdr>
                <w:top w:val="nil"/>
                <w:left w:val="nil"/>
                <w:bottom w:val="nil"/>
                <w:right w:val="nil"/>
                <w:between w:val="nil"/>
              </w:pBdr>
              <w:spacing w:line="230" w:lineRule="auto"/>
              <w:ind w:left="101"/>
              <w:rPr>
                <w:color w:val="000000"/>
              </w:rPr>
            </w:pPr>
            <w:r>
              <w:rPr>
                <w:color w:val="000000"/>
              </w:rPr>
              <w:t>temeiul</w:t>
            </w:r>
          </w:p>
        </w:tc>
        <w:tc>
          <w:tcPr>
            <w:tcW w:w="132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98" w:type="dxa"/>
            <w:vMerge/>
          </w:tcPr>
          <w:p w:rsidR="00A659F3" w:rsidRDefault="00A659F3">
            <w:pPr>
              <w:pBdr>
                <w:top w:val="nil"/>
                <w:left w:val="nil"/>
                <w:bottom w:val="nil"/>
                <w:right w:val="nil"/>
                <w:between w:val="nil"/>
              </w:pBdr>
              <w:spacing w:line="276" w:lineRule="auto"/>
              <w:rPr>
                <w:color w:val="000000"/>
              </w:rPr>
            </w:pPr>
          </w:p>
        </w:tc>
        <w:tc>
          <w:tcPr>
            <w:tcW w:w="1088" w:type="dxa"/>
            <w:vMerge/>
          </w:tcPr>
          <w:p w:rsidR="00A659F3" w:rsidRDefault="00A659F3">
            <w:pPr>
              <w:pBdr>
                <w:top w:val="nil"/>
                <w:left w:val="nil"/>
                <w:bottom w:val="nil"/>
                <w:right w:val="nil"/>
                <w:between w:val="nil"/>
              </w:pBdr>
              <w:spacing w:line="276" w:lineRule="auto"/>
              <w:rPr>
                <w:color w:val="000000"/>
              </w:rPr>
            </w:pPr>
          </w:p>
        </w:tc>
        <w:tc>
          <w:tcPr>
            <w:tcW w:w="1070" w:type="dxa"/>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86" w:type="dxa"/>
            <w:vMerge/>
          </w:tcPr>
          <w:p w:rsidR="00A659F3" w:rsidRDefault="00A659F3">
            <w:pPr>
              <w:pBdr>
                <w:top w:val="nil"/>
                <w:left w:val="nil"/>
                <w:bottom w:val="nil"/>
                <w:right w:val="nil"/>
                <w:between w:val="nil"/>
              </w:pBdr>
              <w:spacing w:line="276" w:lineRule="auto"/>
              <w:rPr>
                <w:color w:val="000000"/>
              </w:rPr>
            </w:pPr>
          </w:p>
        </w:tc>
        <w:tc>
          <w:tcPr>
            <w:tcW w:w="1188" w:type="dxa"/>
            <w:gridSpan w:val="2"/>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735"/>
          <w:jc w:val="center"/>
        </w:trPr>
        <w:tc>
          <w:tcPr>
            <w:tcW w:w="963" w:type="dxa"/>
            <w:vMerge/>
          </w:tcPr>
          <w:p w:rsidR="00A659F3" w:rsidRDefault="00A659F3">
            <w:pPr>
              <w:pBdr>
                <w:top w:val="nil"/>
                <w:left w:val="nil"/>
                <w:bottom w:val="nil"/>
                <w:right w:val="nil"/>
                <w:between w:val="nil"/>
              </w:pBdr>
              <w:spacing w:line="276" w:lineRule="auto"/>
              <w:rPr>
                <w:color w:val="000000"/>
              </w:rPr>
            </w:pPr>
          </w:p>
        </w:tc>
        <w:tc>
          <w:tcPr>
            <w:tcW w:w="1263" w:type="dxa"/>
            <w:tcBorders>
              <w:top w:val="nil"/>
              <w:bottom w:val="nil"/>
            </w:tcBorders>
          </w:tcPr>
          <w:p w:rsidR="00A659F3" w:rsidRDefault="0023642F">
            <w:pPr>
              <w:pBdr>
                <w:top w:val="nil"/>
                <w:left w:val="nil"/>
                <w:bottom w:val="nil"/>
                <w:right w:val="nil"/>
                <w:between w:val="nil"/>
              </w:pBdr>
              <w:spacing w:line="232" w:lineRule="auto"/>
              <w:ind w:left="101" w:right="92"/>
              <w:rPr>
                <w:color w:val="000000"/>
              </w:rPr>
            </w:pPr>
            <w:r>
              <w:rPr>
                <w:color w:val="000000"/>
              </w:rPr>
              <w:t>articolului 3 din</w:t>
            </w:r>
          </w:p>
          <w:p w:rsidR="00A659F3" w:rsidRDefault="0023642F">
            <w:pPr>
              <w:pBdr>
                <w:top w:val="nil"/>
                <w:left w:val="nil"/>
                <w:bottom w:val="nil"/>
                <w:right w:val="nil"/>
                <w:between w:val="nil"/>
              </w:pBdr>
              <w:spacing w:line="228" w:lineRule="auto"/>
              <w:ind w:left="101"/>
              <w:rPr>
                <w:color w:val="000000"/>
              </w:rPr>
            </w:pPr>
            <w:r>
              <w:rPr>
                <w:color w:val="000000"/>
              </w:rPr>
              <w:t>Regulament</w:t>
            </w:r>
          </w:p>
        </w:tc>
        <w:tc>
          <w:tcPr>
            <w:tcW w:w="132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98" w:type="dxa"/>
            <w:vMerge/>
          </w:tcPr>
          <w:p w:rsidR="00A659F3" w:rsidRDefault="00A659F3">
            <w:pPr>
              <w:pBdr>
                <w:top w:val="nil"/>
                <w:left w:val="nil"/>
                <w:bottom w:val="nil"/>
                <w:right w:val="nil"/>
                <w:between w:val="nil"/>
              </w:pBdr>
              <w:spacing w:line="276" w:lineRule="auto"/>
              <w:rPr>
                <w:color w:val="000000"/>
              </w:rPr>
            </w:pPr>
          </w:p>
        </w:tc>
        <w:tc>
          <w:tcPr>
            <w:tcW w:w="1088" w:type="dxa"/>
            <w:vMerge/>
          </w:tcPr>
          <w:p w:rsidR="00A659F3" w:rsidRDefault="00A659F3">
            <w:pPr>
              <w:pBdr>
                <w:top w:val="nil"/>
                <w:left w:val="nil"/>
                <w:bottom w:val="nil"/>
                <w:right w:val="nil"/>
                <w:between w:val="nil"/>
              </w:pBdr>
              <w:spacing w:line="276" w:lineRule="auto"/>
              <w:rPr>
                <w:color w:val="000000"/>
              </w:rPr>
            </w:pPr>
          </w:p>
        </w:tc>
        <w:tc>
          <w:tcPr>
            <w:tcW w:w="1070" w:type="dxa"/>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86" w:type="dxa"/>
            <w:vMerge/>
          </w:tcPr>
          <w:p w:rsidR="00A659F3" w:rsidRDefault="00A659F3">
            <w:pPr>
              <w:pBdr>
                <w:top w:val="nil"/>
                <w:left w:val="nil"/>
                <w:bottom w:val="nil"/>
                <w:right w:val="nil"/>
                <w:between w:val="nil"/>
              </w:pBdr>
              <w:spacing w:line="276" w:lineRule="auto"/>
              <w:rPr>
                <w:color w:val="000000"/>
              </w:rPr>
            </w:pPr>
          </w:p>
        </w:tc>
        <w:tc>
          <w:tcPr>
            <w:tcW w:w="1188" w:type="dxa"/>
            <w:gridSpan w:val="2"/>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249"/>
          <w:jc w:val="center"/>
        </w:trPr>
        <w:tc>
          <w:tcPr>
            <w:tcW w:w="963" w:type="dxa"/>
            <w:vMerge/>
          </w:tcPr>
          <w:p w:rsidR="00A659F3" w:rsidRDefault="00A659F3">
            <w:pPr>
              <w:pBdr>
                <w:top w:val="nil"/>
                <w:left w:val="nil"/>
                <w:bottom w:val="nil"/>
                <w:right w:val="nil"/>
                <w:between w:val="nil"/>
              </w:pBdr>
              <w:spacing w:line="276" w:lineRule="auto"/>
              <w:rPr>
                <w:color w:val="000000"/>
              </w:rPr>
            </w:pPr>
          </w:p>
        </w:tc>
        <w:tc>
          <w:tcPr>
            <w:tcW w:w="1263" w:type="dxa"/>
            <w:tcBorders>
              <w:top w:val="nil"/>
            </w:tcBorders>
          </w:tcPr>
          <w:p w:rsidR="00A659F3" w:rsidRDefault="0023642F">
            <w:pPr>
              <w:pBdr>
                <w:top w:val="nil"/>
                <w:left w:val="nil"/>
                <w:bottom w:val="nil"/>
                <w:right w:val="nil"/>
                <w:between w:val="nil"/>
              </w:pBdr>
              <w:spacing w:line="230" w:lineRule="auto"/>
              <w:ind w:left="101"/>
              <w:rPr>
                <w:color w:val="000000"/>
              </w:rPr>
            </w:pPr>
            <w:r>
              <w:rPr>
                <w:color w:val="000000"/>
              </w:rPr>
              <w:t>ul FTJ)</w:t>
            </w:r>
          </w:p>
        </w:tc>
        <w:tc>
          <w:tcPr>
            <w:tcW w:w="132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98" w:type="dxa"/>
            <w:vMerge/>
          </w:tcPr>
          <w:p w:rsidR="00A659F3" w:rsidRDefault="00A659F3">
            <w:pPr>
              <w:pBdr>
                <w:top w:val="nil"/>
                <w:left w:val="nil"/>
                <w:bottom w:val="nil"/>
                <w:right w:val="nil"/>
                <w:between w:val="nil"/>
              </w:pBdr>
              <w:spacing w:line="276" w:lineRule="auto"/>
              <w:rPr>
                <w:color w:val="000000"/>
              </w:rPr>
            </w:pPr>
          </w:p>
        </w:tc>
        <w:tc>
          <w:tcPr>
            <w:tcW w:w="1088" w:type="dxa"/>
            <w:vMerge/>
          </w:tcPr>
          <w:p w:rsidR="00A659F3" w:rsidRDefault="00A659F3">
            <w:pPr>
              <w:pBdr>
                <w:top w:val="nil"/>
                <w:left w:val="nil"/>
                <w:bottom w:val="nil"/>
                <w:right w:val="nil"/>
                <w:between w:val="nil"/>
              </w:pBdr>
              <w:spacing w:line="276" w:lineRule="auto"/>
              <w:rPr>
                <w:color w:val="000000"/>
              </w:rPr>
            </w:pPr>
          </w:p>
        </w:tc>
        <w:tc>
          <w:tcPr>
            <w:tcW w:w="1070" w:type="dxa"/>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86" w:type="dxa"/>
            <w:vMerge/>
          </w:tcPr>
          <w:p w:rsidR="00A659F3" w:rsidRDefault="00A659F3">
            <w:pPr>
              <w:pBdr>
                <w:top w:val="nil"/>
                <w:left w:val="nil"/>
                <w:bottom w:val="nil"/>
                <w:right w:val="nil"/>
                <w:between w:val="nil"/>
              </w:pBdr>
              <w:spacing w:line="276" w:lineRule="auto"/>
              <w:rPr>
                <w:color w:val="000000"/>
              </w:rPr>
            </w:pPr>
          </w:p>
        </w:tc>
        <w:tc>
          <w:tcPr>
            <w:tcW w:w="1188" w:type="dxa"/>
            <w:gridSpan w:val="2"/>
            <w:vMerge/>
          </w:tcPr>
          <w:p w:rsidR="00A659F3" w:rsidRDefault="00A659F3">
            <w:pPr>
              <w:pBdr>
                <w:top w:val="nil"/>
                <w:left w:val="nil"/>
                <w:bottom w:val="nil"/>
                <w:right w:val="nil"/>
                <w:between w:val="nil"/>
              </w:pBdr>
              <w:spacing w:line="276" w:lineRule="auto"/>
              <w:rPr>
                <w:color w:val="000000"/>
              </w:rPr>
            </w:pPr>
          </w:p>
        </w:tc>
        <w:tc>
          <w:tcPr>
            <w:tcW w:w="979" w:type="dxa"/>
            <w:vMerge/>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435"/>
          <w:jc w:val="center"/>
        </w:trPr>
        <w:tc>
          <w:tcPr>
            <w:tcW w:w="2226" w:type="dxa"/>
            <w:gridSpan w:val="2"/>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1"/>
              <w:ind w:left="892" w:right="865"/>
              <w:jc w:val="center"/>
              <w:rPr>
                <w:color w:val="000000"/>
              </w:rPr>
            </w:pPr>
            <w:r>
              <w:rPr>
                <w:color w:val="000000"/>
              </w:rPr>
              <w:t>Fond</w:t>
            </w:r>
          </w:p>
        </w:tc>
        <w:tc>
          <w:tcPr>
            <w:tcW w:w="1329"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spacing w:line="246" w:lineRule="auto"/>
              <w:ind w:left="401" w:right="92" w:hanging="287"/>
              <w:rPr>
                <w:color w:val="000000"/>
              </w:rPr>
            </w:pPr>
            <w:r>
              <w:rPr>
                <w:color w:val="000000"/>
              </w:rPr>
              <w:t>Categorie de regiuni</w:t>
            </w:r>
          </w:p>
        </w:tc>
        <w:tc>
          <w:tcPr>
            <w:tcW w:w="530"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6" w:right="94"/>
              <w:jc w:val="center"/>
              <w:rPr>
                <w:color w:val="000000"/>
              </w:rPr>
            </w:pPr>
            <w:r>
              <w:rPr>
                <w:color w:val="000000"/>
              </w:rPr>
              <w:t>202</w:t>
            </w:r>
          </w:p>
          <w:p w:rsidR="00A659F3" w:rsidRDefault="0023642F">
            <w:pPr>
              <w:pBdr>
                <w:top w:val="nil"/>
                <w:left w:val="nil"/>
                <w:bottom w:val="nil"/>
                <w:right w:val="nil"/>
                <w:between w:val="nil"/>
              </w:pBdr>
              <w:spacing w:before="7"/>
              <w:ind w:left="12"/>
              <w:jc w:val="center"/>
              <w:rPr>
                <w:color w:val="000000"/>
              </w:rPr>
            </w:pPr>
            <w:r>
              <w:rPr>
                <w:color w:val="000000"/>
              </w:rPr>
              <w:t>1</w:t>
            </w:r>
          </w:p>
        </w:tc>
        <w:tc>
          <w:tcPr>
            <w:tcW w:w="858"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94" w:right="94"/>
              <w:jc w:val="center"/>
              <w:rPr>
                <w:color w:val="000000"/>
              </w:rPr>
            </w:pPr>
            <w:r>
              <w:rPr>
                <w:color w:val="000000"/>
              </w:rPr>
              <w:t>202</w:t>
            </w:r>
          </w:p>
          <w:p w:rsidR="00A659F3" w:rsidRDefault="0023642F">
            <w:pPr>
              <w:pBdr>
                <w:top w:val="nil"/>
                <w:left w:val="nil"/>
                <w:bottom w:val="nil"/>
                <w:right w:val="nil"/>
                <w:between w:val="nil"/>
              </w:pBdr>
              <w:spacing w:before="7"/>
              <w:jc w:val="center"/>
              <w:rPr>
                <w:color w:val="000000"/>
              </w:rPr>
            </w:pPr>
            <w:r>
              <w:rPr>
                <w:color w:val="000000"/>
              </w:rPr>
              <w:t>2</w:t>
            </w:r>
          </w:p>
        </w:tc>
        <w:tc>
          <w:tcPr>
            <w:tcW w:w="547"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3</w:t>
            </w:r>
          </w:p>
        </w:tc>
        <w:tc>
          <w:tcPr>
            <w:tcW w:w="547"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4</w:t>
            </w:r>
          </w:p>
        </w:tc>
        <w:tc>
          <w:tcPr>
            <w:tcW w:w="598"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5</w:t>
            </w:r>
          </w:p>
        </w:tc>
        <w:tc>
          <w:tcPr>
            <w:tcW w:w="2158" w:type="dxa"/>
            <w:gridSpan w:val="2"/>
          </w:tcPr>
          <w:p w:rsidR="00A659F3" w:rsidRDefault="0023642F">
            <w:pPr>
              <w:pBdr>
                <w:top w:val="nil"/>
                <w:left w:val="nil"/>
                <w:bottom w:val="nil"/>
                <w:right w:val="nil"/>
                <w:between w:val="nil"/>
              </w:pBdr>
              <w:spacing w:before="80"/>
              <w:ind w:left="828" w:right="814"/>
              <w:jc w:val="center"/>
              <w:rPr>
                <w:color w:val="000000"/>
              </w:rPr>
            </w:pPr>
            <w:r>
              <w:rPr>
                <w:color w:val="000000"/>
              </w:rPr>
              <w:t>2026</w:t>
            </w:r>
          </w:p>
        </w:tc>
        <w:tc>
          <w:tcPr>
            <w:tcW w:w="979" w:type="dxa"/>
            <w:vMerge w:val="restart"/>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7"/>
              <w:ind w:left="255" w:right="226"/>
              <w:jc w:val="center"/>
              <w:rPr>
                <w:color w:val="000000"/>
              </w:rPr>
            </w:pPr>
            <w:r>
              <w:rPr>
                <w:color w:val="000000"/>
              </w:rPr>
              <w:t>2026</w:t>
            </w:r>
          </w:p>
          <w:p w:rsidR="00A659F3" w:rsidRDefault="0023642F">
            <w:pPr>
              <w:pBdr>
                <w:top w:val="nil"/>
                <w:left w:val="nil"/>
                <w:bottom w:val="nil"/>
                <w:right w:val="nil"/>
                <w:between w:val="nil"/>
              </w:pBdr>
              <w:spacing w:before="103" w:line="237" w:lineRule="auto"/>
              <w:ind w:left="142" w:right="113" w:firstLine="6"/>
              <w:jc w:val="center"/>
              <w:rPr>
                <w:color w:val="000000"/>
              </w:rPr>
            </w:pPr>
            <w:r>
              <w:rPr>
                <w:color w:val="000000"/>
              </w:rPr>
              <w:t>numai pentru FEAMP A</w:t>
            </w:r>
          </w:p>
        </w:tc>
        <w:tc>
          <w:tcPr>
            <w:tcW w:w="2274" w:type="dxa"/>
            <w:gridSpan w:val="3"/>
          </w:tcPr>
          <w:p w:rsidR="00A659F3" w:rsidRDefault="0023642F">
            <w:pPr>
              <w:pBdr>
                <w:top w:val="nil"/>
                <w:left w:val="nil"/>
                <w:bottom w:val="nil"/>
                <w:right w:val="nil"/>
                <w:between w:val="nil"/>
              </w:pBdr>
              <w:spacing w:before="80"/>
              <w:ind w:left="845" w:right="841"/>
              <w:jc w:val="center"/>
              <w:rPr>
                <w:color w:val="000000"/>
              </w:rPr>
            </w:pPr>
            <w:r>
              <w:rPr>
                <w:color w:val="000000"/>
              </w:rPr>
              <w:t>2027</w:t>
            </w:r>
          </w:p>
        </w:tc>
        <w:tc>
          <w:tcPr>
            <w:tcW w:w="979" w:type="dxa"/>
            <w:vMerge w:val="restart"/>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7"/>
              <w:ind w:left="258" w:right="224"/>
              <w:jc w:val="center"/>
              <w:rPr>
                <w:color w:val="000000"/>
              </w:rPr>
            </w:pPr>
            <w:r>
              <w:rPr>
                <w:color w:val="000000"/>
              </w:rPr>
              <w:t>2027</w:t>
            </w:r>
          </w:p>
          <w:p w:rsidR="00A659F3" w:rsidRDefault="0023642F">
            <w:pPr>
              <w:pBdr>
                <w:top w:val="nil"/>
                <w:left w:val="nil"/>
                <w:bottom w:val="nil"/>
                <w:right w:val="nil"/>
                <w:between w:val="nil"/>
              </w:pBdr>
              <w:spacing w:before="103" w:line="237" w:lineRule="auto"/>
              <w:ind w:left="145" w:right="110" w:firstLine="6"/>
              <w:jc w:val="center"/>
              <w:rPr>
                <w:color w:val="000000"/>
              </w:rPr>
            </w:pPr>
            <w:r>
              <w:rPr>
                <w:color w:val="000000"/>
              </w:rPr>
              <w:t>numai pentru FEAMP A</w:t>
            </w:r>
          </w:p>
        </w:tc>
        <w:tc>
          <w:tcPr>
            <w:tcW w:w="1035"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spacing w:line="246" w:lineRule="auto"/>
              <w:ind w:left="283" w:right="75" w:hanging="164"/>
              <w:rPr>
                <w:color w:val="000000"/>
              </w:rPr>
            </w:pPr>
            <w:r>
              <w:rPr>
                <w:color w:val="000000"/>
              </w:rPr>
              <w:t>Tota l</w:t>
            </w:r>
          </w:p>
        </w:tc>
      </w:tr>
      <w:tr w:rsidR="00A659F3">
        <w:trPr>
          <w:trHeight w:val="1855"/>
          <w:jc w:val="center"/>
        </w:trPr>
        <w:tc>
          <w:tcPr>
            <w:tcW w:w="2226" w:type="dxa"/>
            <w:gridSpan w:val="2"/>
            <w:vMerge/>
          </w:tcPr>
          <w:p w:rsidR="00A659F3" w:rsidRDefault="00A659F3">
            <w:pPr>
              <w:pBdr>
                <w:top w:val="nil"/>
                <w:left w:val="nil"/>
                <w:bottom w:val="nil"/>
                <w:right w:val="nil"/>
                <w:between w:val="nil"/>
              </w:pBdr>
              <w:spacing w:line="276" w:lineRule="auto"/>
              <w:rPr>
                <w:color w:val="000000"/>
              </w:rPr>
            </w:pPr>
          </w:p>
        </w:tc>
        <w:tc>
          <w:tcPr>
            <w:tcW w:w="1329" w:type="dxa"/>
            <w:vMerge/>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98" w:type="dxa"/>
            <w:vMerge/>
          </w:tcPr>
          <w:p w:rsidR="00A659F3" w:rsidRDefault="00A659F3">
            <w:pPr>
              <w:pBdr>
                <w:top w:val="nil"/>
                <w:left w:val="nil"/>
                <w:bottom w:val="nil"/>
                <w:right w:val="nil"/>
                <w:between w:val="nil"/>
              </w:pBdr>
              <w:spacing w:line="276" w:lineRule="auto"/>
              <w:rPr>
                <w:color w:val="000000"/>
              </w:rPr>
            </w:pPr>
          </w:p>
        </w:tc>
        <w:tc>
          <w:tcPr>
            <w:tcW w:w="1088" w:type="dxa"/>
          </w:tcPr>
          <w:p w:rsidR="00A659F3" w:rsidRDefault="0023642F">
            <w:pPr>
              <w:pBdr>
                <w:top w:val="nil"/>
                <w:left w:val="nil"/>
                <w:bottom w:val="nil"/>
                <w:right w:val="nil"/>
                <w:between w:val="nil"/>
              </w:pBdr>
              <w:spacing w:before="41" w:line="237" w:lineRule="auto"/>
              <w:ind w:left="142" w:right="127" w:hanging="8"/>
              <w:jc w:val="center"/>
              <w:rPr>
                <w:color w:val="000000"/>
              </w:rPr>
            </w:pPr>
            <w:r>
              <w:rPr>
                <w:color w:val="000000"/>
              </w:rPr>
              <w:t>Credit financiar fără cuantumu l de flexibilita te</w:t>
            </w:r>
          </w:p>
        </w:tc>
        <w:tc>
          <w:tcPr>
            <w:tcW w:w="1070" w:type="dxa"/>
          </w:tcPr>
          <w:p w:rsidR="00A659F3" w:rsidRDefault="00A659F3">
            <w:pPr>
              <w:pBdr>
                <w:top w:val="nil"/>
                <w:left w:val="nil"/>
                <w:bottom w:val="nil"/>
                <w:right w:val="nil"/>
                <w:between w:val="nil"/>
              </w:pBdr>
              <w:spacing w:before="7"/>
              <w:rPr>
                <w:color w:val="000000"/>
                <w:sz w:val="35"/>
                <w:szCs w:val="35"/>
              </w:rPr>
            </w:pPr>
          </w:p>
          <w:p w:rsidR="00A659F3" w:rsidRDefault="0023642F">
            <w:pPr>
              <w:pBdr>
                <w:top w:val="nil"/>
                <w:left w:val="nil"/>
                <w:bottom w:val="nil"/>
                <w:right w:val="nil"/>
                <w:between w:val="nil"/>
              </w:pBdr>
              <w:spacing w:before="1" w:line="237" w:lineRule="auto"/>
              <w:ind w:left="142" w:right="145" w:firstLine="10"/>
              <w:jc w:val="center"/>
              <w:rPr>
                <w:color w:val="000000"/>
              </w:rPr>
            </w:pPr>
            <w:r>
              <w:rPr>
                <w:color w:val="000000"/>
              </w:rPr>
              <w:t>Cuantum ul de flexibilita te</w:t>
            </w:r>
          </w:p>
        </w:tc>
        <w:tc>
          <w:tcPr>
            <w:tcW w:w="979" w:type="dxa"/>
            <w:vMerge/>
          </w:tcPr>
          <w:p w:rsidR="00A659F3" w:rsidRDefault="00A659F3">
            <w:pPr>
              <w:pBdr>
                <w:top w:val="nil"/>
                <w:left w:val="nil"/>
                <w:bottom w:val="nil"/>
                <w:right w:val="nil"/>
                <w:between w:val="nil"/>
              </w:pBdr>
              <w:spacing w:line="276" w:lineRule="auto"/>
              <w:rPr>
                <w:color w:val="000000"/>
              </w:rPr>
            </w:pPr>
          </w:p>
        </w:tc>
        <w:tc>
          <w:tcPr>
            <w:tcW w:w="1086" w:type="dxa"/>
          </w:tcPr>
          <w:p w:rsidR="00A659F3" w:rsidRDefault="0023642F">
            <w:pPr>
              <w:pBdr>
                <w:top w:val="nil"/>
                <w:left w:val="nil"/>
                <w:bottom w:val="nil"/>
                <w:right w:val="nil"/>
                <w:between w:val="nil"/>
              </w:pBdr>
              <w:spacing w:before="42" w:line="237" w:lineRule="auto"/>
              <w:ind w:left="143" w:right="124" w:hanging="8"/>
              <w:jc w:val="center"/>
              <w:rPr>
                <w:color w:val="000000"/>
              </w:rPr>
            </w:pPr>
            <w:r>
              <w:rPr>
                <w:color w:val="000000"/>
              </w:rPr>
              <w:t>Credit financiar fără cuantumu l de flexibilita te</w:t>
            </w:r>
          </w:p>
        </w:tc>
        <w:tc>
          <w:tcPr>
            <w:tcW w:w="1188" w:type="dxa"/>
            <w:gridSpan w:val="2"/>
          </w:tcPr>
          <w:p w:rsidR="00A659F3" w:rsidRDefault="00A659F3">
            <w:pPr>
              <w:pBdr>
                <w:top w:val="nil"/>
                <w:left w:val="nil"/>
                <w:bottom w:val="nil"/>
                <w:right w:val="nil"/>
                <w:between w:val="nil"/>
              </w:pBdr>
              <w:spacing w:before="8"/>
              <w:rPr>
                <w:color w:val="000000"/>
                <w:sz w:val="35"/>
                <w:szCs w:val="35"/>
              </w:rPr>
            </w:pPr>
          </w:p>
          <w:p w:rsidR="00A659F3" w:rsidRDefault="0023642F">
            <w:pPr>
              <w:pBdr>
                <w:top w:val="nil"/>
                <w:left w:val="nil"/>
                <w:bottom w:val="nil"/>
                <w:right w:val="nil"/>
                <w:between w:val="nil"/>
              </w:pBdr>
              <w:spacing w:line="237" w:lineRule="auto"/>
              <w:ind w:left="158" w:right="142" w:firstLine="10"/>
              <w:jc w:val="center"/>
              <w:rPr>
                <w:color w:val="000000"/>
              </w:rPr>
            </w:pPr>
            <w:r>
              <w:rPr>
                <w:color w:val="000000"/>
              </w:rPr>
              <w:t>Cuantum ul de flexibilita te</w:t>
            </w:r>
          </w:p>
        </w:tc>
        <w:tc>
          <w:tcPr>
            <w:tcW w:w="979" w:type="dxa"/>
            <w:vMerge/>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3370"/>
          <w:jc w:val="center"/>
        </w:trPr>
        <w:tc>
          <w:tcPr>
            <w:tcW w:w="963" w:type="dxa"/>
          </w:tcPr>
          <w:p w:rsidR="00A659F3" w:rsidRDefault="00A659F3">
            <w:pPr>
              <w:pBdr>
                <w:top w:val="nil"/>
                <w:left w:val="nil"/>
                <w:bottom w:val="nil"/>
                <w:right w:val="nil"/>
                <w:between w:val="nil"/>
              </w:pBdr>
              <w:rPr>
                <w:color w:val="000000"/>
                <w:sz w:val="20"/>
                <w:szCs w:val="20"/>
              </w:rPr>
            </w:pPr>
          </w:p>
        </w:tc>
        <w:tc>
          <w:tcPr>
            <w:tcW w:w="1263" w:type="dxa"/>
          </w:tcPr>
          <w:p w:rsidR="00A659F3" w:rsidRDefault="0023642F">
            <w:pPr>
              <w:pBdr>
                <w:top w:val="nil"/>
                <w:left w:val="nil"/>
                <w:bottom w:val="nil"/>
                <w:right w:val="nil"/>
                <w:between w:val="nil"/>
              </w:pBdr>
              <w:spacing w:before="41" w:line="237" w:lineRule="auto"/>
              <w:ind w:left="101" w:right="92"/>
              <w:rPr>
                <w:color w:val="000000"/>
              </w:rPr>
            </w:pPr>
            <w:r>
              <w:rPr>
                <w:color w:val="000000"/>
              </w:rPr>
              <w:t>Resurse în temeiul articolului 7 din Regulament ul FTJ (în legătură cu resursele în temeiul articolului 4 din Regulament ul FTJ)</w:t>
            </w:r>
          </w:p>
        </w:tc>
        <w:tc>
          <w:tcPr>
            <w:tcW w:w="1329" w:type="dxa"/>
            <w:shd w:val="clear" w:color="auto" w:fill="D9D9D9"/>
          </w:tcPr>
          <w:p w:rsidR="00A659F3" w:rsidRDefault="00A659F3">
            <w:pPr>
              <w:pBdr>
                <w:top w:val="nil"/>
                <w:left w:val="nil"/>
                <w:bottom w:val="nil"/>
                <w:right w:val="nil"/>
                <w:between w:val="nil"/>
              </w:pBdr>
              <w:rPr>
                <w:color w:val="000000"/>
                <w:sz w:val="20"/>
                <w:szCs w:val="20"/>
              </w:rPr>
            </w:pP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shd w:val="clear" w:color="auto" w:fill="D9D9D9"/>
          </w:tcPr>
          <w:p w:rsidR="00A659F3" w:rsidRDefault="00A659F3">
            <w:pPr>
              <w:pBdr>
                <w:top w:val="nil"/>
                <w:left w:val="nil"/>
                <w:bottom w:val="nil"/>
                <w:right w:val="nil"/>
                <w:between w:val="nil"/>
              </w:pBdr>
              <w:rPr>
                <w:color w:val="000000"/>
                <w:sz w:val="20"/>
                <w:szCs w:val="20"/>
              </w:rPr>
            </w:pPr>
          </w:p>
        </w:tc>
        <w:tc>
          <w:tcPr>
            <w:tcW w:w="598" w:type="dxa"/>
            <w:shd w:val="clear" w:color="auto" w:fill="D9D9D9"/>
          </w:tcPr>
          <w:p w:rsidR="00A659F3" w:rsidRDefault="00A659F3">
            <w:pPr>
              <w:pBdr>
                <w:top w:val="nil"/>
                <w:left w:val="nil"/>
                <w:bottom w:val="nil"/>
                <w:right w:val="nil"/>
                <w:between w:val="nil"/>
              </w:pBdr>
              <w:rPr>
                <w:color w:val="000000"/>
                <w:sz w:val="20"/>
                <w:szCs w:val="20"/>
              </w:rPr>
            </w:pPr>
          </w:p>
        </w:tc>
        <w:tc>
          <w:tcPr>
            <w:tcW w:w="1088" w:type="dxa"/>
            <w:shd w:val="clear" w:color="auto" w:fill="D9D9D9"/>
          </w:tcPr>
          <w:p w:rsidR="00A659F3" w:rsidRDefault="00A659F3">
            <w:pPr>
              <w:pBdr>
                <w:top w:val="nil"/>
                <w:left w:val="nil"/>
                <w:bottom w:val="nil"/>
                <w:right w:val="nil"/>
                <w:between w:val="nil"/>
              </w:pBdr>
              <w:rPr>
                <w:color w:val="000000"/>
                <w:sz w:val="20"/>
                <w:szCs w:val="20"/>
              </w:rPr>
            </w:pPr>
          </w:p>
        </w:tc>
        <w:tc>
          <w:tcPr>
            <w:tcW w:w="1070" w:type="dxa"/>
            <w:shd w:val="clear" w:color="auto" w:fill="D9D9D9"/>
          </w:tcPr>
          <w:p w:rsidR="00A659F3" w:rsidRDefault="00A659F3">
            <w:pPr>
              <w:pBdr>
                <w:top w:val="nil"/>
                <w:left w:val="nil"/>
                <w:bottom w:val="nil"/>
                <w:right w:val="nil"/>
                <w:between w:val="nil"/>
              </w:pBdr>
              <w:rPr>
                <w:color w:val="000000"/>
                <w:sz w:val="20"/>
                <w:szCs w:val="20"/>
              </w:rPr>
            </w:pPr>
          </w:p>
        </w:tc>
        <w:tc>
          <w:tcPr>
            <w:tcW w:w="979" w:type="dxa"/>
            <w:shd w:val="clear" w:color="auto" w:fill="D9D9D9"/>
          </w:tcPr>
          <w:p w:rsidR="00A659F3" w:rsidRDefault="00A659F3">
            <w:pPr>
              <w:pBdr>
                <w:top w:val="nil"/>
                <w:left w:val="nil"/>
                <w:bottom w:val="nil"/>
                <w:right w:val="nil"/>
                <w:between w:val="nil"/>
              </w:pBdr>
              <w:rPr>
                <w:color w:val="000000"/>
                <w:sz w:val="20"/>
                <w:szCs w:val="20"/>
              </w:rPr>
            </w:pPr>
          </w:p>
        </w:tc>
        <w:tc>
          <w:tcPr>
            <w:tcW w:w="1086" w:type="dxa"/>
            <w:shd w:val="clear" w:color="auto" w:fill="D9D9D9"/>
          </w:tcPr>
          <w:p w:rsidR="00A659F3" w:rsidRDefault="00A659F3">
            <w:pPr>
              <w:pBdr>
                <w:top w:val="nil"/>
                <w:left w:val="nil"/>
                <w:bottom w:val="nil"/>
                <w:right w:val="nil"/>
                <w:between w:val="nil"/>
              </w:pBdr>
              <w:rPr>
                <w:color w:val="000000"/>
                <w:sz w:val="20"/>
                <w:szCs w:val="20"/>
              </w:rPr>
            </w:pPr>
          </w:p>
        </w:tc>
        <w:tc>
          <w:tcPr>
            <w:tcW w:w="1188"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979" w:type="dxa"/>
            <w:shd w:val="clear" w:color="auto" w:fill="D9D9D9"/>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963" w:type="dxa"/>
          </w:tcPr>
          <w:p w:rsidR="00A659F3" w:rsidRDefault="0023642F">
            <w:pPr>
              <w:pBdr>
                <w:top w:val="nil"/>
                <w:left w:val="nil"/>
                <w:bottom w:val="nil"/>
                <w:right w:val="nil"/>
                <w:between w:val="nil"/>
              </w:pBdr>
              <w:spacing w:before="39"/>
              <w:ind w:left="101"/>
              <w:rPr>
                <w:color w:val="000000"/>
              </w:rPr>
            </w:pPr>
            <w:r>
              <w:rPr>
                <w:color w:val="000000"/>
              </w:rPr>
              <w:t>Total</w:t>
            </w:r>
          </w:p>
        </w:tc>
        <w:tc>
          <w:tcPr>
            <w:tcW w:w="1263" w:type="dxa"/>
          </w:tcPr>
          <w:p w:rsidR="00A659F3" w:rsidRDefault="00A659F3">
            <w:pPr>
              <w:pBdr>
                <w:top w:val="nil"/>
                <w:left w:val="nil"/>
                <w:bottom w:val="nil"/>
                <w:right w:val="nil"/>
                <w:between w:val="nil"/>
              </w:pBdr>
              <w:rPr>
                <w:color w:val="000000"/>
                <w:sz w:val="20"/>
                <w:szCs w:val="20"/>
              </w:rPr>
            </w:pPr>
          </w:p>
        </w:tc>
        <w:tc>
          <w:tcPr>
            <w:tcW w:w="1329" w:type="dxa"/>
          </w:tcPr>
          <w:p w:rsidR="00A659F3" w:rsidRDefault="00A659F3">
            <w:pPr>
              <w:pBdr>
                <w:top w:val="nil"/>
                <w:left w:val="nil"/>
                <w:bottom w:val="nil"/>
                <w:right w:val="nil"/>
                <w:between w:val="nil"/>
              </w:pBdr>
              <w:rPr>
                <w:color w:val="000000"/>
                <w:sz w:val="20"/>
                <w:szCs w:val="20"/>
              </w:rPr>
            </w:pP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98" w:type="dxa"/>
          </w:tcPr>
          <w:p w:rsidR="00A659F3" w:rsidRDefault="00A659F3">
            <w:pPr>
              <w:pBdr>
                <w:top w:val="nil"/>
                <w:left w:val="nil"/>
                <w:bottom w:val="nil"/>
                <w:right w:val="nil"/>
                <w:between w:val="nil"/>
              </w:pBdr>
              <w:rPr>
                <w:color w:val="000000"/>
                <w:sz w:val="20"/>
                <w:szCs w:val="20"/>
              </w:rPr>
            </w:pPr>
          </w:p>
        </w:tc>
        <w:tc>
          <w:tcPr>
            <w:tcW w:w="1088" w:type="dxa"/>
          </w:tcPr>
          <w:p w:rsidR="00A659F3" w:rsidRDefault="00A659F3">
            <w:pPr>
              <w:pBdr>
                <w:top w:val="nil"/>
                <w:left w:val="nil"/>
                <w:bottom w:val="nil"/>
                <w:right w:val="nil"/>
                <w:between w:val="nil"/>
              </w:pBdr>
              <w:rPr>
                <w:color w:val="000000"/>
                <w:sz w:val="20"/>
                <w:szCs w:val="20"/>
              </w:rPr>
            </w:pPr>
          </w:p>
        </w:tc>
        <w:tc>
          <w:tcPr>
            <w:tcW w:w="1070" w:type="dxa"/>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86" w:type="dxa"/>
          </w:tcPr>
          <w:p w:rsidR="00A659F3" w:rsidRDefault="00A659F3">
            <w:pPr>
              <w:pBdr>
                <w:top w:val="nil"/>
                <w:left w:val="nil"/>
                <w:bottom w:val="nil"/>
                <w:right w:val="nil"/>
                <w:between w:val="nil"/>
              </w:pBdr>
              <w:rPr>
                <w:color w:val="000000"/>
                <w:sz w:val="20"/>
                <w:szCs w:val="20"/>
              </w:rPr>
            </w:pPr>
          </w:p>
        </w:tc>
        <w:tc>
          <w:tcPr>
            <w:tcW w:w="1188" w:type="dxa"/>
            <w:gridSpan w:val="2"/>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963" w:type="dxa"/>
          </w:tcPr>
          <w:p w:rsidR="00A659F3" w:rsidRDefault="0023642F">
            <w:pPr>
              <w:pBdr>
                <w:top w:val="nil"/>
                <w:left w:val="nil"/>
                <w:bottom w:val="nil"/>
                <w:right w:val="nil"/>
                <w:between w:val="nil"/>
              </w:pBdr>
              <w:spacing w:before="39"/>
              <w:ind w:left="101" w:right="137"/>
              <w:rPr>
                <w:color w:val="000000"/>
              </w:rPr>
            </w:pPr>
            <w:r>
              <w:rPr>
                <w:color w:val="000000"/>
              </w:rPr>
              <w:lastRenderedPageBreak/>
              <w:t>Fondul de coeziune</w:t>
            </w:r>
          </w:p>
        </w:tc>
        <w:tc>
          <w:tcPr>
            <w:tcW w:w="1263" w:type="dxa"/>
          </w:tcPr>
          <w:p w:rsidR="00A659F3" w:rsidRDefault="00A659F3">
            <w:pPr>
              <w:pBdr>
                <w:top w:val="nil"/>
                <w:left w:val="nil"/>
                <w:bottom w:val="nil"/>
                <w:right w:val="nil"/>
                <w:between w:val="nil"/>
              </w:pBdr>
              <w:rPr>
                <w:color w:val="000000"/>
                <w:sz w:val="20"/>
                <w:szCs w:val="20"/>
              </w:rPr>
            </w:pPr>
          </w:p>
        </w:tc>
        <w:tc>
          <w:tcPr>
            <w:tcW w:w="1329" w:type="dxa"/>
          </w:tcPr>
          <w:p w:rsidR="00A659F3" w:rsidRDefault="0023642F">
            <w:pPr>
              <w:pBdr>
                <w:top w:val="nil"/>
                <w:left w:val="nil"/>
                <w:bottom w:val="nil"/>
                <w:right w:val="nil"/>
                <w:between w:val="nil"/>
              </w:pBdr>
              <w:spacing w:before="39"/>
              <w:ind w:left="101"/>
              <w:rPr>
                <w:color w:val="000000"/>
              </w:rPr>
            </w:pPr>
            <w:r>
              <w:rPr>
                <w:color w:val="000000"/>
              </w:rPr>
              <w:t>N/A</w:t>
            </w: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263.887.533</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422.220.052</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448.608.805</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474.997.559</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501.386.312</w:t>
            </w:r>
          </w:p>
        </w:tc>
        <w:tc>
          <w:tcPr>
            <w:tcW w:w="1070"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086"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527.775.065</w:t>
            </w:r>
          </w:p>
        </w:tc>
        <w:tc>
          <w:tcPr>
            <w:tcW w:w="1188" w:type="dxa"/>
            <w:gridSpan w:val="2"/>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035"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2.638.875.326</w:t>
            </w:r>
          </w:p>
        </w:tc>
      </w:tr>
      <w:tr w:rsidR="00A659F3">
        <w:trPr>
          <w:trHeight w:val="435"/>
          <w:jc w:val="center"/>
        </w:trPr>
        <w:tc>
          <w:tcPr>
            <w:tcW w:w="2226" w:type="dxa"/>
            <w:gridSpan w:val="2"/>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1"/>
              <w:ind w:left="892" w:right="865"/>
              <w:jc w:val="center"/>
              <w:rPr>
                <w:color w:val="000000"/>
              </w:rPr>
            </w:pPr>
            <w:r>
              <w:rPr>
                <w:color w:val="000000"/>
              </w:rPr>
              <w:t>Fond</w:t>
            </w:r>
          </w:p>
        </w:tc>
        <w:tc>
          <w:tcPr>
            <w:tcW w:w="1329"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spacing w:line="246" w:lineRule="auto"/>
              <w:ind w:left="401" w:right="92" w:hanging="287"/>
              <w:rPr>
                <w:color w:val="000000"/>
              </w:rPr>
            </w:pPr>
            <w:r>
              <w:rPr>
                <w:color w:val="000000"/>
              </w:rPr>
              <w:t>Categorie de regiuni</w:t>
            </w:r>
          </w:p>
        </w:tc>
        <w:tc>
          <w:tcPr>
            <w:tcW w:w="530"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6" w:right="94"/>
              <w:jc w:val="center"/>
              <w:rPr>
                <w:color w:val="000000"/>
              </w:rPr>
            </w:pPr>
            <w:r>
              <w:rPr>
                <w:color w:val="000000"/>
              </w:rPr>
              <w:t>202</w:t>
            </w:r>
          </w:p>
          <w:p w:rsidR="00A659F3" w:rsidRDefault="0023642F">
            <w:pPr>
              <w:pBdr>
                <w:top w:val="nil"/>
                <w:left w:val="nil"/>
                <w:bottom w:val="nil"/>
                <w:right w:val="nil"/>
                <w:between w:val="nil"/>
              </w:pBdr>
              <w:spacing w:before="7"/>
              <w:ind w:left="12"/>
              <w:jc w:val="center"/>
              <w:rPr>
                <w:color w:val="000000"/>
              </w:rPr>
            </w:pPr>
            <w:r>
              <w:rPr>
                <w:color w:val="000000"/>
              </w:rPr>
              <w:t>1</w:t>
            </w:r>
          </w:p>
        </w:tc>
        <w:tc>
          <w:tcPr>
            <w:tcW w:w="858"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94" w:right="94"/>
              <w:jc w:val="center"/>
              <w:rPr>
                <w:color w:val="000000"/>
              </w:rPr>
            </w:pPr>
            <w:r>
              <w:rPr>
                <w:color w:val="000000"/>
              </w:rPr>
              <w:t>202</w:t>
            </w:r>
          </w:p>
          <w:p w:rsidR="00A659F3" w:rsidRDefault="0023642F">
            <w:pPr>
              <w:pBdr>
                <w:top w:val="nil"/>
                <w:left w:val="nil"/>
                <w:bottom w:val="nil"/>
                <w:right w:val="nil"/>
                <w:between w:val="nil"/>
              </w:pBdr>
              <w:spacing w:before="7"/>
              <w:jc w:val="center"/>
              <w:rPr>
                <w:color w:val="000000"/>
              </w:rPr>
            </w:pPr>
            <w:r>
              <w:rPr>
                <w:color w:val="000000"/>
              </w:rPr>
              <w:t>2</w:t>
            </w:r>
          </w:p>
        </w:tc>
        <w:tc>
          <w:tcPr>
            <w:tcW w:w="547"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3</w:t>
            </w:r>
          </w:p>
        </w:tc>
        <w:tc>
          <w:tcPr>
            <w:tcW w:w="547"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4</w:t>
            </w:r>
          </w:p>
        </w:tc>
        <w:tc>
          <w:tcPr>
            <w:tcW w:w="598"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ind w:left="107" w:right="94"/>
              <w:jc w:val="center"/>
              <w:rPr>
                <w:color w:val="000000"/>
              </w:rPr>
            </w:pPr>
            <w:r>
              <w:rPr>
                <w:color w:val="000000"/>
              </w:rPr>
              <w:t>202</w:t>
            </w:r>
          </w:p>
          <w:p w:rsidR="00A659F3" w:rsidRDefault="0023642F">
            <w:pPr>
              <w:pBdr>
                <w:top w:val="nil"/>
                <w:left w:val="nil"/>
                <w:bottom w:val="nil"/>
                <w:right w:val="nil"/>
                <w:between w:val="nil"/>
              </w:pBdr>
              <w:spacing w:before="7"/>
              <w:ind w:left="13"/>
              <w:jc w:val="center"/>
              <w:rPr>
                <w:color w:val="000000"/>
              </w:rPr>
            </w:pPr>
            <w:r>
              <w:rPr>
                <w:color w:val="000000"/>
              </w:rPr>
              <w:t>5</w:t>
            </w:r>
          </w:p>
        </w:tc>
        <w:tc>
          <w:tcPr>
            <w:tcW w:w="2158" w:type="dxa"/>
            <w:gridSpan w:val="2"/>
          </w:tcPr>
          <w:p w:rsidR="00A659F3" w:rsidRDefault="0023642F">
            <w:pPr>
              <w:pBdr>
                <w:top w:val="nil"/>
                <w:left w:val="nil"/>
                <w:bottom w:val="nil"/>
                <w:right w:val="nil"/>
                <w:between w:val="nil"/>
              </w:pBdr>
              <w:spacing w:before="80"/>
              <w:ind w:left="828" w:right="814"/>
              <w:jc w:val="center"/>
              <w:rPr>
                <w:color w:val="000000"/>
              </w:rPr>
            </w:pPr>
            <w:r>
              <w:rPr>
                <w:color w:val="000000"/>
              </w:rPr>
              <w:t>2026</w:t>
            </w:r>
          </w:p>
        </w:tc>
        <w:tc>
          <w:tcPr>
            <w:tcW w:w="979" w:type="dxa"/>
            <w:vMerge w:val="restart"/>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7"/>
              <w:ind w:left="255" w:right="226"/>
              <w:jc w:val="center"/>
              <w:rPr>
                <w:color w:val="000000"/>
              </w:rPr>
            </w:pPr>
            <w:r>
              <w:rPr>
                <w:color w:val="000000"/>
              </w:rPr>
              <w:t>2026</w:t>
            </w:r>
          </w:p>
          <w:p w:rsidR="00A659F3" w:rsidRDefault="0023642F">
            <w:pPr>
              <w:pBdr>
                <w:top w:val="nil"/>
                <w:left w:val="nil"/>
                <w:bottom w:val="nil"/>
                <w:right w:val="nil"/>
                <w:between w:val="nil"/>
              </w:pBdr>
              <w:spacing w:before="103" w:line="237" w:lineRule="auto"/>
              <w:ind w:left="142" w:right="113" w:firstLine="6"/>
              <w:jc w:val="center"/>
              <w:rPr>
                <w:color w:val="000000"/>
              </w:rPr>
            </w:pPr>
            <w:r>
              <w:rPr>
                <w:color w:val="000000"/>
              </w:rPr>
              <w:t>numai pentru FEAMP A</w:t>
            </w:r>
          </w:p>
        </w:tc>
        <w:tc>
          <w:tcPr>
            <w:tcW w:w="2274" w:type="dxa"/>
            <w:gridSpan w:val="3"/>
          </w:tcPr>
          <w:p w:rsidR="00A659F3" w:rsidRDefault="0023642F">
            <w:pPr>
              <w:pBdr>
                <w:top w:val="nil"/>
                <w:left w:val="nil"/>
                <w:bottom w:val="nil"/>
                <w:right w:val="nil"/>
                <w:between w:val="nil"/>
              </w:pBdr>
              <w:spacing w:before="80"/>
              <w:ind w:left="845" w:right="841"/>
              <w:jc w:val="center"/>
              <w:rPr>
                <w:color w:val="000000"/>
              </w:rPr>
            </w:pPr>
            <w:r>
              <w:rPr>
                <w:color w:val="000000"/>
              </w:rPr>
              <w:t>2027</w:t>
            </w:r>
          </w:p>
        </w:tc>
        <w:tc>
          <w:tcPr>
            <w:tcW w:w="979" w:type="dxa"/>
            <w:vMerge w:val="restart"/>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87"/>
              <w:ind w:left="258" w:right="224"/>
              <w:jc w:val="center"/>
              <w:rPr>
                <w:color w:val="000000"/>
              </w:rPr>
            </w:pPr>
            <w:r>
              <w:rPr>
                <w:color w:val="000000"/>
              </w:rPr>
              <w:t>2027</w:t>
            </w:r>
          </w:p>
          <w:p w:rsidR="00A659F3" w:rsidRDefault="0023642F">
            <w:pPr>
              <w:pBdr>
                <w:top w:val="nil"/>
                <w:left w:val="nil"/>
                <w:bottom w:val="nil"/>
                <w:right w:val="nil"/>
                <w:between w:val="nil"/>
              </w:pBdr>
              <w:spacing w:before="103" w:line="237" w:lineRule="auto"/>
              <w:ind w:left="145" w:right="110" w:firstLine="6"/>
              <w:jc w:val="center"/>
              <w:rPr>
                <w:color w:val="000000"/>
              </w:rPr>
            </w:pPr>
            <w:r>
              <w:rPr>
                <w:color w:val="000000"/>
              </w:rPr>
              <w:t>numai pentru FEAMP A</w:t>
            </w:r>
          </w:p>
        </w:tc>
        <w:tc>
          <w:tcPr>
            <w:tcW w:w="1035"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9"/>
                <w:szCs w:val="29"/>
              </w:rPr>
            </w:pPr>
          </w:p>
          <w:p w:rsidR="00A659F3" w:rsidRDefault="0023642F">
            <w:pPr>
              <w:pBdr>
                <w:top w:val="nil"/>
                <w:left w:val="nil"/>
                <w:bottom w:val="nil"/>
                <w:right w:val="nil"/>
                <w:between w:val="nil"/>
              </w:pBdr>
              <w:spacing w:line="246" w:lineRule="auto"/>
              <w:ind w:left="283" w:right="75" w:hanging="164"/>
              <w:rPr>
                <w:color w:val="000000"/>
              </w:rPr>
            </w:pPr>
            <w:r>
              <w:rPr>
                <w:color w:val="000000"/>
              </w:rPr>
              <w:t>Tota l</w:t>
            </w:r>
          </w:p>
        </w:tc>
      </w:tr>
      <w:tr w:rsidR="00A659F3">
        <w:trPr>
          <w:trHeight w:val="1855"/>
          <w:jc w:val="center"/>
        </w:trPr>
        <w:tc>
          <w:tcPr>
            <w:tcW w:w="2226" w:type="dxa"/>
            <w:gridSpan w:val="2"/>
            <w:vMerge/>
          </w:tcPr>
          <w:p w:rsidR="00A659F3" w:rsidRDefault="00A659F3">
            <w:pPr>
              <w:pBdr>
                <w:top w:val="nil"/>
                <w:left w:val="nil"/>
                <w:bottom w:val="nil"/>
                <w:right w:val="nil"/>
                <w:between w:val="nil"/>
              </w:pBdr>
              <w:spacing w:line="276" w:lineRule="auto"/>
              <w:rPr>
                <w:color w:val="000000"/>
              </w:rPr>
            </w:pPr>
          </w:p>
        </w:tc>
        <w:tc>
          <w:tcPr>
            <w:tcW w:w="1329" w:type="dxa"/>
            <w:vMerge/>
          </w:tcPr>
          <w:p w:rsidR="00A659F3" w:rsidRDefault="00A659F3">
            <w:pPr>
              <w:pBdr>
                <w:top w:val="nil"/>
                <w:left w:val="nil"/>
                <w:bottom w:val="nil"/>
                <w:right w:val="nil"/>
                <w:between w:val="nil"/>
              </w:pBdr>
              <w:spacing w:line="276" w:lineRule="auto"/>
              <w:rPr>
                <w:color w:val="000000"/>
              </w:rPr>
            </w:pPr>
          </w:p>
        </w:tc>
        <w:tc>
          <w:tcPr>
            <w:tcW w:w="530" w:type="dxa"/>
            <w:vMerge/>
          </w:tcPr>
          <w:p w:rsidR="00A659F3" w:rsidRDefault="00A659F3">
            <w:pPr>
              <w:pBdr>
                <w:top w:val="nil"/>
                <w:left w:val="nil"/>
                <w:bottom w:val="nil"/>
                <w:right w:val="nil"/>
                <w:between w:val="nil"/>
              </w:pBdr>
              <w:spacing w:line="276" w:lineRule="auto"/>
              <w:rPr>
                <w:color w:val="000000"/>
              </w:rPr>
            </w:pPr>
          </w:p>
        </w:tc>
        <w:tc>
          <w:tcPr>
            <w:tcW w:w="858"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47" w:type="dxa"/>
            <w:vMerge/>
          </w:tcPr>
          <w:p w:rsidR="00A659F3" w:rsidRDefault="00A659F3">
            <w:pPr>
              <w:pBdr>
                <w:top w:val="nil"/>
                <w:left w:val="nil"/>
                <w:bottom w:val="nil"/>
                <w:right w:val="nil"/>
                <w:between w:val="nil"/>
              </w:pBdr>
              <w:spacing w:line="276" w:lineRule="auto"/>
              <w:rPr>
                <w:color w:val="000000"/>
              </w:rPr>
            </w:pPr>
          </w:p>
        </w:tc>
        <w:tc>
          <w:tcPr>
            <w:tcW w:w="598" w:type="dxa"/>
            <w:vMerge/>
          </w:tcPr>
          <w:p w:rsidR="00A659F3" w:rsidRDefault="00A659F3">
            <w:pPr>
              <w:pBdr>
                <w:top w:val="nil"/>
                <w:left w:val="nil"/>
                <w:bottom w:val="nil"/>
                <w:right w:val="nil"/>
                <w:between w:val="nil"/>
              </w:pBdr>
              <w:spacing w:line="276" w:lineRule="auto"/>
              <w:rPr>
                <w:color w:val="000000"/>
              </w:rPr>
            </w:pPr>
          </w:p>
        </w:tc>
        <w:tc>
          <w:tcPr>
            <w:tcW w:w="1088" w:type="dxa"/>
          </w:tcPr>
          <w:p w:rsidR="00A659F3" w:rsidRDefault="0023642F">
            <w:pPr>
              <w:pBdr>
                <w:top w:val="nil"/>
                <w:left w:val="nil"/>
                <w:bottom w:val="nil"/>
                <w:right w:val="nil"/>
                <w:between w:val="nil"/>
              </w:pBdr>
              <w:spacing w:before="41" w:line="237" w:lineRule="auto"/>
              <w:ind w:left="142" w:right="127" w:hanging="8"/>
              <w:jc w:val="center"/>
              <w:rPr>
                <w:color w:val="000000"/>
              </w:rPr>
            </w:pPr>
            <w:r>
              <w:rPr>
                <w:color w:val="000000"/>
              </w:rPr>
              <w:t>Credit financiar fără cuantumu l de flexibilita te</w:t>
            </w:r>
          </w:p>
        </w:tc>
        <w:tc>
          <w:tcPr>
            <w:tcW w:w="1070" w:type="dxa"/>
          </w:tcPr>
          <w:p w:rsidR="00A659F3" w:rsidRDefault="00A659F3">
            <w:pPr>
              <w:pBdr>
                <w:top w:val="nil"/>
                <w:left w:val="nil"/>
                <w:bottom w:val="nil"/>
                <w:right w:val="nil"/>
                <w:between w:val="nil"/>
              </w:pBdr>
              <w:spacing w:before="7"/>
              <w:rPr>
                <w:color w:val="000000"/>
                <w:sz w:val="35"/>
                <w:szCs w:val="35"/>
              </w:rPr>
            </w:pPr>
          </w:p>
          <w:p w:rsidR="00A659F3" w:rsidRDefault="0023642F">
            <w:pPr>
              <w:pBdr>
                <w:top w:val="nil"/>
                <w:left w:val="nil"/>
                <w:bottom w:val="nil"/>
                <w:right w:val="nil"/>
                <w:between w:val="nil"/>
              </w:pBdr>
              <w:spacing w:before="1" w:line="237" w:lineRule="auto"/>
              <w:ind w:left="142" w:right="145" w:firstLine="10"/>
              <w:jc w:val="center"/>
              <w:rPr>
                <w:color w:val="000000"/>
              </w:rPr>
            </w:pPr>
            <w:r>
              <w:rPr>
                <w:color w:val="000000"/>
              </w:rPr>
              <w:t>Cuantum ul de flexibilita te</w:t>
            </w:r>
          </w:p>
        </w:tc>
        <w:tc>
          <w:tcPr>
            <w:tcW w:w="979" w:type="dxa"/>
            <w:vMerge/>
          </w:tcPr>
          <w:p w:rsidR="00A659F3" w:rsidRDefault="00A659F3">
            <w:pPr>
              <w:pBdr>
                <w:top w:val="nil"/>
                <w:left w:val="nil"/>
                <w:bottom w:val="nil"/>
                <w:right w:val="nil"/>
                <w:between w:val="nil"/>
              </w:pBdr>
              <w:spacing w:line="276" w:lineRule="auto"/>
              <w:rPr>
                <w:color w:val="000000"/>
              </w:rPr>
            </w:pPr>
          </w:p>
        </w:tc>
        <w:tc>
          <w:tcPr>
            <w:tcW w:w="1086" w:type="dxa"/>
          </w:tcPr>
          <w:p w:rsidR="00A659F3" w:rsidRDefault="0023642F">
            <w:pPr>
              <w:pBdr>
                <w:top w:val="nil"/>
                <w:left w:val="nil"/>
                <w:bottom w:val="nil"/>
                <w:right w:val="nil"/>
                <w:between w:val="nil"/>
              </w:pBdr>
              <w:spacing w:before="42" w:line="237" w:lineRule="auto"/>
              <w:ind w:left="143" w:right="124" w:hanging="8"/>
              <w:jc w:val="center"/>
              <w:rPr>
                <w:color w:val="000000"/>
              </w:rPr>
            </w:pPr>
            <w:r>
              <w:rPr>
                <w:color w:val="000000"/>
              </w:rPr>
              <w:t>Credit financiar fără cuantumu l de flexibilita te</w:t>
            </w:r>
          </w:p>
        </w:tc>
        <w:tc>
          <w:tcPr>
            <w:tcW w:w="1188" w:type="dxa"/>
            <w:gridSpan w:val="2"/>
          </w:tcPr>
          <w:p w:rsidR="00A659F3" w:rsidRDefault="00A659F3">
            <w:pPr>
              <w:pBdr>
                <w:top w:val="nil"/>
                <w:left w:val="nil"/>
                <w:bottom w:val="nil"/>
                <w:right w:val="nil"/>
                <w:between w:val="nil"/>
              </w:pBdr>
              <w:spacing w:before="8"/>
              <w:rPr>
                <w:color w:val="000000"/>
                <w:sz w:val="35"/>
                <w:szCs w:val="35"/>
              </w:rPr>
            </w:pPr>
          </w:p>
          <w:p w:rsidR="00A659F3" w:rsidRDefault="0023642F">
            <w:pPr>
              <w:pBdr>
                <w:top w:val="nil"/>
                <w:left w:val="nil"/>
                <w:bottom w:val="nil"/>
                <w:right w:val="nil"/>
                <w:between w:val="nil"/>
              </w:pBdr>
              <w:spacing w:line="237" w:lineRule="auto"/>
              <w:ind w:left="158" w:right="142" w:firstLine="10"/>
              <w:jc w:val="center"/>
              <w:rPr>
                <w:color w:val="000000"/>
              </w:rPr>
            </w:pPr>
            <w:r>
              <w:rPr>
                <w:color w:val="000000"/>
              </w:rPr>
              <w:t>Cuantum ul de flexibilita te</w:t>
            </w:r>
          </w:p>
        </w:tc>
        <w:tc>
          <w:tcPr>
            <w:tcW w:w="979" w:type="dxa"/>
            <w:vMerge/>
          </w:tcPr>
          <w:p w:rsidR="00A659F3" w:rsidRDefault="00A659F3">
            <w:pPr>
              <w:pBdr>
                <w:top w:val="nil"/>
                <w:left w:val="nil"/>
                <w:bottom w:val="nil"/>
                <w:right w:val="nil"/>
                <w:between w:val="nil"/>
              </w:pBdr>
              <w:spacing w:line="276" w:lineRule="auto"/>
              <w:rPr>
                <w:color w:val="000000"/>
              </w:rPr>
            </w:pPr>
          </w:p>
        </w:tc>
        <w:tc>
          <w:tcPr>
            <w:tcW w:w="1035" w:type="dxa"/>
            <w:vMerge/>
          </w:tcPr>
          <w:p w:rsidR="00A659F3" w:rsidRDefault="00A659F3">
            <w:pPr>
              <w:pBdr>
                <w:top w:val="nil"/>
                <w:left w:val="nil"/>
                <w:bottom w:val="nil"/>
                <w:right w:val="nil"/>
                <w:between w:val="nil"/>
              </w:pBdr>
              <w:spacing w:line="276" w:lineRule="auto"/>
              <w:rPr>
                <w:color w:val="000000"/>
              </w:rPr>
            </w:pPr>
          </w:p>
        </w:tc>
      </w:tr>
      <w:tr w:rsidR="00A659F3">
        <w:trPr>
          <w:trHeight w:val="612"/>
          <w:jc w:val="center"/>
        </w:trPr>
        <w:tc>
          <w:tcPr>
            <w:tcW w:w="963" w:type="dxa"/>
          </w:tcPr>
          <w:p w:rsidR="00A659F3" w:rsidRDefault="0023642F">
            <w:pPr>
              <w:pBdr>
                <w:top w:val="nil"/>
                <w:left w:val="nil"/>
                <w:bottom w:val="nil"/>
                <w:right w:val="nil"/>
                <w:between w:val="nil"/>
              </w:pBdr>
              <w:spacing w:before="46" w:line="232" w:lineRule="auto"/>
              <w:ind w:left="101" w:right="138"/>
              <w:rPr>
                <w:color w:val="000000"/>
              </w:rPr>
            </w:pPr>
            <w:r>
              <w:rPr>
                <w:color w:val="000000"/>
              </w:rPr>
              <w:t>FEAMP A</w:t>
            </w:r>
          </w:p>
        </w:tc>
        <w:tc>
          <w:tcPr>
            <w:tcW w:w="1263" w:type="dxa"/>
          </w:tcPr>
          <w:p w:rsidR="00A659F3" w:rsidRDefault="00A659F3">
            <w:pPr>
              <w:pBdr>
                <w:top w:val="nil"/>
                <w:left w:val="nil"/>
                <w:bottom w:val="nil"/>
                <w:right w:val="nil"/>
                <w:between w:val="nil"/>
              </w:pBdr>
              <w:rPr>
                <w:color w:val="000000"/>
                <w:sz w:val="20"/>
                <w:szCs w:val="20"/>
              </w:rPr>
            </w:pPr>
          </w:p>
        </w:tc>
        <w:tc>
          <w:tcPr>
            <w:tcW w:w="1329" w:type="dxa"/>
          </w:tcPr>
          <w:p w:rsidR="00A659F3" w:rsidRDefault="0023642F">
            <w:pPr>
              <w:pBdr>
                <w:top w:val="nil"/>
                <w:left w:val="nil"/>
                <w:bottom w:val="nil"/>
                <w:right w:val="nil"/>
                <w:between w:val="nil"/>
              </w:pBdr>
              <w:spacing w:before="39"/>
              <w:ind w:left="101"/>
              <w:rPr>
                <w:color w:val="000000"/>
              </w:rPr>
            </w:pPr>
            <w:r>
              <w:rPr>
                <w:color w:val="000000"/>
              </w:rPr>
              <w:t>N/A</w:t>
            </w:r>
          </w:p>
        </w:tc>
        <w:tc>
          <w:tcPr>
            <w:tcW w:w="530" w:type="dxa"/>
          </w:tcPr>
          <w:p w:rsidR="00A659F3" w:rsidRDefault="00A659F3">
            <w:pPr>
              <w:pBdr>
                <w:top w:val="nil"/>
                <w:left w:val="nil"/>
                <w:bottom w:val="nil"/>
                <w:right w:val="nil"/>
                <w:between w:val="nil"/>
              </w:pBdr>
              <w:rPr>
                <w:color w:val="000000"/>
                <w:sz w:val="20"/>
                <w:szCs w:val="20"/>
              </w:rPr>
            </w:pPr>
          </w:p>
        </w:tc>
        <w:tc>
          <w:tcPr>
            <w:tcW w:w="858"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47" w:type="dxa"/>
          </w:tcPr>
          <w:p w:rsidR="00A659F3" w:rsidRDefault="00A659F3">
            <w:pPr>
              <w:pBdr>
                <w:top w:val="nil"/>
                <w:left w:val="nil"/>
                <w:bottom w:val="nil"/>
                <w:right w:val="nil"/>
                <w:between w:val="nil"/>
              </w:pBdr>
              <w:rPr>
                <w:color w:val="000000"/>
                <w:sz w:val="20"/>
                <w:szCs w:val="20"/>
              </w:rPr>
            </w:pPr>
          </w:p>
        </w:tc>
        <w:tc>
          <w:tcPr>
            <w:tcW w:w="598" w:type="dxa"/>
          </w:tcPr>
          <w:p w:rsidR="00A659F3" w:rsidRDefault="00A659F3">
            <w:pPr>
              <w:pBdr>
                <w:top w:val="nil"/>
                <w:left w:val="nil"/>
                <w:bottom w:val="nil"/>
                <w:right w:val="nil"/>
                <w:between w:val="nil"/>
              </w:pBdr>
              <w:rPr>
                <w:color w:val="000000"/>
                <w:sz w:val="20"/>
                <w:szCs w:val="20"/>
              </w:rPr>
            </w:pPr>
          </w:p>
        </w:tc>
        <w:tc>
          <w:tcPr>
            <w:tcW w:w="1088" w:type="dxa"/>
            <w:shd w:val="clear" w:color="auto" w:fill="D9D9D9"/>
          </w:tcPr>
          <w:p w:rsidR="00A659F3" w:rsidRDefault="00A659F3">
            <w:pPr>
              <w:pBdr>
                <w:top w:val="nil"/>
                <w:left w:val="nil"/>
                <w:bottom w:val="nil"/>
                <w:right w:val="nil"/>
                <w:between w:val="nil"/>
              </w:pBdr>
              <w:rPr>
                <w:color w:val="000000"/>
                <w:sz w:val="20"/>
                <w:szCs w:val="20"/>
              </w:rPr>
            </w:pPr>
          </w:p>
        </w:tc>
        <w:tc>
          <w:tcPr>
            <w:tcW w:w="1070" w:type="dxa"/>
            <w:shd w:val="clear" w:color="auto" w:fill="D9D9D9"/>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86" w:type="dxa"/>
            <w:shd w:val="clear" w:color="auto" w:fill="D9D9D9"/>
          </w:tcPr>
          <w:p w:rsidR="00A659F3" w:rsidRDefault="00A659F3">
            <w:pPr>
              <w:pBdr>
                <w:top w:val="nil"/>
                <w:left w:val="nil"/>
                <w:bottom w:val="nil"/>
                <w:right w:val="nil"/>
                <w:between w:val="nil"/>
              </w:pBdr>
              <w:rPr>
                <w:color w:val="000000"/>
                <w:sz w:val="20"/>
                <w:szCs w:val="20"/>
              </w:rPr>
            </w:pPr>
          </w:p>
        </w:tc>
        <w:tc>
          <w:tcPr>
            <w:tcW w:w="1188"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979" w:type="dxa"/>
          </w:tcPr>
          <w:p w:rsidR="00A659F3" w:rsidRDefault="00A659F3">
            <w:pPr>
              <w:pBdr>
                <w:top w:val="nil"/>
                <w:left w:val="nil"/>
                <w:bottom w:val="nil"/>
                <w:right w:val="nil"/>
                <w:between w:val="nil"/>
              </w:pBdr>
              <w:rPr>
                <w:color w:val="000000"/>
                <w:sz w:val="20"/>
                <w:szCs w:val="20"/>
              </w:rPr>
            </w:pPr>
          </w:p>
        </w:tc>
        <w:tc>
          <w:tcPr>
            <w:tcW w:w="103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963" w:type="dxa"/>
          </w:tcPr>
          <w:p w:rsidR="00A659F3" w:rsidRDefault="0023642F">
            <w:pPr>
              <w:pBdr>
                <w:top w:val="nil"/>
                <w:left w:val="nil"/>
                <w:bottom w:val="nil"/>
                <w:right w:val="nil"/>
                <w:between w:val="nil"/>
              </w:pBdr>
              <w:spacing w:before="26"/>
              <w:ind w:left="101"/>
              <w:rPr>
                <w:color w:val="000000"/>
              </w:rPr>
            </w:pPr>
            <w:r>
              <w:rPr>
                <w:color w:val="000000"/>
              </w:rPr>
              <w:t>Total</w:t>
            </w:r>
          </w:p>
        </w:tc>
        <w:tc>
          <w:tcPr>
            <w:tcW w:w="1263" w:type="dxa"/>
          </w:tcPr>
          <w:p w:rsidR="00A659F3" w:rsidRDefault="00A659F3">
            <w:pPr>
              <w:pBdr>
                <w:top w:val="nil"/>
                <w:left w:val="nil"/>
                <w:bottom w:val="nil"/>
                <w:right w:val="nil"/>
                <w:between w:val="nil"/>
              </w:pBdr>
              <w:rPr>
                <w:color w:val="000000"/>
                <w:sz w:val="20"/>
                <w:szCs w:val="20"/>
              </w:rPr>
            </w:pPr>
          </w:p>
        </w:tc>
        <w:tc>
          <w:tcPr>
            <w:tcW w:w="1329" w:type="dxa"/>
            <w:tcBorders>
              <w:right w:val="nil"/>
            </w:tcBorders>
          </w:tcPr>
          <w:p w:rsidR="00A659F3" w:rsidRDefault="00A659F3">
            <w:pPr>
              <w:pBdr>
                <w:top w:val="nil"/>
                <w:left w:val="nil"/>
                <w:bottom w:val="nil"/>
                <w:right w:val="nil"/>
                <w:between w:val="single" w:sz="8" w:space="2" w:color="000000"/>
              </w:pBdr>
            </w:pPr>
          </w:p>
        </w:tc>
        <w:tc>
          <w:tcPr>
            <w:tcW w:w="530" w:type="dxa"/>
            <w:tcBorders>
              <w:top w:val="single" w:sz="4" w:space="0" w:color="000000"/>
              <w:left w:val="nil"/>
              <w:bottom w:val="single" w:sz="4" w:space="0" w:color="000000"/>
              <w:right w:val="single" w:sz="4" w:space="0" w:color="000000"/>
            </w:tcBorders>
            <w:shd w:val="clear" w:color="auto" w:fill="auto"/>
            <w:vAlign w:val="center"/>
          </w:tcPr>
          <w:p w:rsidR="00A659F3" w:rsidRDefault="0023642F">
            <w:pPr>
              <w:pBdr>
                <w:top w:val="nil"/>
                <w:left w:val="single" w:sz="8" w:space="2" w:color="000000"/>
                <w:bottom w:val="nil"/>
                <w:right w:val="nil"/>
                <w:between w:val="single" w:sz="8" w:space="2" w:color="000000"/>
              </w:pBdr>
              <w:jc w:val="center"/>
              <w:rPr>
                <w:color w:val="366091"/>
                <w:sz w:val="20"/>
                <w:szCs w:val="20"/>
              </w:rPr>
            </w:pPr>
            <w:r>
              <w:rPr>
                <w:color w:val="366091"/>
                <w:sz w:val="20"/>
                <w:szCs w:val="20"/>
              </w:rPr>
              <w:t>0</w:t>
            </w:r>
          </w:p>
        </w:tc>
        <w:tc>
          <w:tcPr>
            <w:tcW w:w="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465.051.533</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744.082.452</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790.587.605</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837.092.759</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883.597.912</w:t>
            </w:r>
          </w:p>
        </w:tc>
        <w:tc>
          <w:tcPr>
            <w:tcW w:w="1070"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086"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930.103.065</w:t>
            </w:r>
          </w:p>
        </w:tc>
        <w:tc>
          <w:tcPr>
            <w:tcW w:w="1188" w:type="dxa"/>
            <w:gridSpan w:val="2"/>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0</w:t>
            </w:r>
          </w:p>
        </w:tc>
        <w:tc>
          <w:tcPr>
            <w:tcW w:w="979" w:type="dxa"/>
            <w:vAlign w:val="center"/>
          </w:tcPr>
          <w:p w:rsidR="00A659F3" w:rsidRDefault="00A659F3">
            <w:pPr>
              <w:pBdr>
                <w:top w:val="nil"/>
                <w:left w:val="nil"/>
                <w:bottom w:val="nil"/>
                <w:right w:val="nil"/>
                <w:between w:val="nil"/>
              </w:pBdr>
              <w:jc w:val="center"/>
              <w:rPr>
                <w:color w:val="366091"/>
                <w:sz w:val="20"/>
                <w:szCs w:val="20"/>
              </w:rPr>
            </w:pPr>
          </w:p>
        </w:tc>
        <w:tc>
          <w:tcPr>
            <w:tcW w:w="1035" w:type="dxa"/>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4.650.515.326</w:t>
            </w:r>
          </w:p>
        </w:tc>
      </w:tr>
    </w:tbl>
    <w:p w:rsidR="00A659F3" w:rsidRDefault="0023642F">
      <w:pPr>
        <w:tabs>
          <w:tab w:val="left" w:pos="1063"/>
        </w:tabs>
        <w:spacing w:before="90"/>
        <w:ind w:left="285"/>
      </w:pPr>
      <w:r>
        <w:rPr>
          <w:b/>
          <w:sz w:val="25"/>
          <w:szCs w:val="25"/>
          <w:vertAlign w:val="superscript"/>
        </w:rPr>
        <w:t>*</w:t>
      </w:r>
      <w:r>
        <w:rPr>
          <w:b/>
          <w:sz w:val="25"/>
          <w:szCs w:val="25"/>
          <w:vertAlign w:val="superscript"/>
        </w:rPr>
        <w:tab/>
      </w:r>
      <w:r>
        <w:t>Cuantumuri după transferul complementar către FTJ.</w:t>
      </w:r>
    </w:p>
    <w:p w:rsidR="00A659F3" w:rsidRDefault="00A659F3">
      <w:pPr>
        <w:rPr>
          <w:sz w:val="29"/>
          <w:szCs w:val="29"/>
        </w:rPr>
      </w:pPr>
    </w:p>
    <w:p w:rsidR="00A659F3" w:rsidRDefault="0023642F">
      <w:pPr>
        <w:numPr>
          <w:ilvl w:val="1"/>
          <w:numId w:val="36"/>
        </w:numPr>
        <w:pBdr>
          <w:top w:val="nil"/>
          <w:left w:val="nil"/>
          <w:bottom w:val="nil"/>
          <w:right w:val="nil"/>
          <w:between w:val="nil"/>
        </w:pBdr>
        <w:tabs>
          <w:tab w:val="left" w:pos="1063"/>
          <w:tab w:val="left" w:pos="1064"/>
        </w:tabs>
        <w:spacing w:before="1"/>
        <w:ind w:left="1063"/>
        <w:rPr>
          <w:color w:val="000000"/>
        </w:rPr>
      </w:pPr>
      <w:r>
        <w:rPr>
          <w:color w:val="000000"/>
        </w:rPr>
        <w:t>Total credite financiare per fond și per cofinanțare națională</w:t>
      </w:r>
    </w:p>
    <w:p w:rsidR="00A659F3" w:rsidRDefault="00A659F3">
      <w:pPr>
        <w:spacing w:before="2"/>
        <w:rPr>
          <w:sz w:val="30"/>
          <w:szCs w:val="30"/>
        </w:rPr>
      </w:pPr>
    </w:p>
    <w:p w:rsidR="00A659F3" w:rsidRDefault="0023642F">
      <w:pPr>
        <w:ind w:left="1063"/>
      </w:pPr>
      <w:r>
        <w:t>Trimitere: articolul 22 alineatul (3) litera (g) punctul (ii), articolul 22 alineatul (6) și articolul 36 din RDC</w:t>
      </w:r>
    </w:p>
    <w:p w:rsidR="00A659F3" w:rsidRDefault="00A659F3">
      <w:pPr>
        <w:spacing w:before="1"/>
        <w:rPr>
          <w:sz w:val="29"/>
          <w:szCs w:val="29"/>
        </w:rPr>
      </w:pPr>
    </w:p>
    <w:p w:rsidR="00A659F3" w:rsidRDefault="0023642F">
      <w:pPr>
        <w:spacing w:line="362" w:lineRule="auto"/>
        <w:ind w:left="1063" w:right="1218"/>
        <w:sectPr w:rsidR="00A659F3">
          <w:pgSz w:w="16840" w:h="11910" w:orient="landscape"/>
          <w:pgMar w:top="840" w:right="1700" w:bottom="280" w:left="1060" w:header="708" w:footer="708" w:gutter="0"/>
          <w:cols w:space="708"/>
        </w:sectPr>
      </w:pPr>
      <w:r>
        <w:t>Pentru programele din cadrul obiectivului Investiții pentru ocuparea forței de muncă și creștere economică în cazul în care în acordul de parteneriat s-a optat pentru asistență tehnică în temeiul articolului 36 alineatul (4) din RDC.</w:t>
      </w:r>
    </w:p>
    <w:p w:rsidR="00A659F3" w:rsidRDefault="00A659F3">
      <w:pPr>
        <w:rPr>
          <w:sz w:val="20"/>
          <w:szCs w:val="20"/>
        </w:rPr>
      </w:pPr>
    </w:p>
    <w:p w:rsidR="00A659F3" w:rsidRDefault="00A659F3">
      <w:pPr>
        <w:spacing w:before="6"/>
        <w:rPr>
          <w:sz w:val="24"/>
          <w:szCs w:val="24"/>
        </w:rPr>
      </w:pPr>
    </w:p>
    <w:p w:rsidR="00A659F3" w:rsidRDefault="0023642F">
      <w:pPr>
        <w:spacing w:before="90"/>
        <w:ind w:left="244"/>
      </w:pPr>
      <w:r>
        <w:t xml:space="preserve">Tabelul 11: Total credite financiare per fond și per cofinanțare națională </w:t>
      </w:r>
      <w:r>
        <w:rPr>
          <w:color w:val="366091"/>
        </w:rPr>
        <w:t>N/A</w:t>
      </w:r>
    </w:p>
    <w:p w:rsidR="00A659F3" w:rsidRDefault="00A659F3">
      <w:pPr>
        <w:spacing w:before="90"/>
        <w:ind w:left="244"/>
      </w:pPr>
    </w:p>
    <w:tbl>
      <w:tblPr>
        <w:tblStyle w:val="afffffffffffff4"/>
        <w:tblW w:w="140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
        <w:gridCol w:w="1002"/>
        <w:gridCol w:w="75"/>
        <w:gridCol w:w="1087"/>
        <w:gridCol w:w="26"/>
        <w:gridCol w:w="889"/>
        <w:gridCol w:w="15"/>
        <w:gridCol w:w="998"/>
        <w:gridCol w:w="153"/>
        <w:gridCol w:w="1138"/>
        <w:gridCol w:w="29"/>
        <w:gridCol w:w="1214"/>
        <w:gridCol w:w="16"/>
        <w:gridCol w:w="989"/>
        <w:gridCol w:w="1008"/>
        <w:gridCol w:w="8"/>
        <w:gridCol w:w="1000"/>
        <w:gridCol w:w="16"/>
        <w:gridCol w:w="973"/>
        <w:gridCol w:w="8"/>
        <w:gridCol w:w="722"/>
        <w:gridCol w:w="691"/>
        <w:gridCol w:w="34"/>
        <w:gridCol w:w="260"/>
        <w:gridCol w:w="666"/>
        <w:gridCol w:w="41"/>
        <w:gridCol w:w="340"/>
        <w:gridCol w:w="630"/>
      </w:tblGrid>
      <w:tr w:rsidR="00A659F3">
        <w:trPr>
          <w:trHeight w:val="1186"/>
          <w:jc w:val="center"/>
        </w:trPr>
        <w:tc>
          <w:tcPr>
            <w:tcW w:w="1025" w:type="dxa"/>
            <w:gridSpan w:val="2"/>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5"/>
              <w:rPr>
                <w:color w:val="000000"/>
                <w:sz w:val="30"/>
                <w:szCs w:val="30"/>
              </w:rPr>
            </w:pPr>
          </w:p>
          <w:p w:rsidR="00A659F3" w:rsidRDefault="0023642F">
            <w:pPr>
              <w:pBdr>
                <w:top w:val="nil"/>
                <w:left w:val="nil"/>
                <w:bottom w:val="nil"/>
                <w:right w:val="nil"/>
                <w:between w:val="nil"/>
              </w:pBdr>
              <w:ind w:left="129" w:right="100" w:firstLine="5"/>
              <w:jc w:val="center"/>
              <w:rPr>
                <w:color w:val="000000"/>
              </w:rPr>
            </w:pPr>
            <w:r>
              <w:rPr>
                <w:color w:val="000000"/>
              </w:rPr>
              <w:t>Numărul obiectivu lui de politică / obiectivu lui specific FTJ sau asistență tehnică</w:t>
            </w:r>
          </w:p>
        </w:tc>
        <w:tc>
          <w:tcPr>
            <w:tcW w:w="1163" w:type="dxa"/>
            <w:gridSpan w:val="2"/>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2"/>
              <w:ind w:left="183"/>
              <w:rPr>
                <w:color w:val="000000"/>
              </w:rPr>
            </w:pPr>
            <w:r>
              <w:rPr>
                <w:color w:val="000000"/>
              </w:rPr>
              <w:t>Prioritate</w:t>
            </w:r>
          </w:p>
        </w:tc>
        <w:tc>
          <w:tcPr>
            <w:tcW w:w="931" w:type="dxa"/>
            <w:gridSpan w:val="3"/>
            <w:vMerge w:val="restart"/>
          </w:tcPr>
          <w:p w:rsidR="00A659F3" w:rsidRDefault="0023642F">
            <w:pPr>
              <w:pBdr>
                <w:top w:val="nil"/>
                <w:left w:val="nil"/>
                <w:bottom w:val="nil"/>
                <w:right w:val="nil"/>
                <w:between w:val="nil"/>
              </w:pBdr>
              <w:spacing w:before="42" w:line="237" w:lineRule="auto"/>
              <w:ind w:left="114" w:right="86"/>
              <w:jc w:val="center"/>
              <w:rPr>
                <w:color w:val="000000"/>
              </w:rPr>
            </w:pPr>
            <w:r>
              <w:rPr>
                <w:color w:val="000000"/>
              </w:rPr>
              <w:t>Baza de calcul pentru sprijinul Uniunii (cost eligibil total sau contribu ție publică)</w:t>
            </w:r>
          </w:p>
        </w:tc>
        <w:tc>
          <w:tcPr>
            <w:tcW w:w="2320" w:type="dxa"/>
            <w:gridSpan w:val="4"/>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2"/>
              <w:ind w:left="660" w:right="648"/>
              <w:jc w:val="center"/>
              <w:rPr>
                <w:color w:val="000000"/>
              </w:rPr>
            </w:pPr>
            <w:r>
              <w:rPr>
                <w:color w:val="000000"/>
              </w:rPr>
              <w:t>Fond</w:t>
            </w:r>
          </w:p>
        </w:tc>
        <w:tc>
          <w:tcPr>
            <w:tcW w:w="1215"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9"/>
              <w:rPr>
                <w:color w:val="000000"/>
                <w:sz w:val="28"/>
                <w:szCs w:val="28"/>
              </w:rPr>
            </w:pPr>
          </w:p>
          <w:p w:rsidR="00A659F3" w:rsidRDefault="0023642F">
            <w:pPr>
              <w:pBdr>
                <w:top w:val="nil"/>
                <w:left w:val="nil"/>
                <w:bottom w:val="nil"/>
                <w:right w:val="nil"/>
                <w:between w:val="nil"/>
              </w:pBdr>
              <w:spacing w:line="246" w:lineRule="auto"/>
              <w:ind w:left="155" w:firstLine="53"/>
              <w:rPr>
                <w:color w:val="000000"/>
              </w:rPr>
            </w:pPr>
            <w:r>
              <w:rPr>
                <w:color w:val="000000"/>
              </w:rPr>
              <w:t>Categorie de regiuni*</w:t>
            </w:r>
          </w:p>
        </w:tc>
        <w:tc>
          <w:tcPr>
            <w:tcW w:w="1006" w:type="dxa"/>
            <w:gridSpan w:val="2"/>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4"/>
              <w:rPr>
                <w:color w:val="000000"/>
                <w:sz w:val="32"/>
                <w:szCs w:val="32"/>
              </w:rPr>
            </w:pPr>
          </w:p>
          <w:p w:rsidR="00A659F3" w:rsidRDefault="0023642F">
            <w:pPr>
              <w:pBdr>
                <w:top w:val="nil"/>
                <w:left w:val="nil"/>
                <w:bottom w:val="nil"/>
                <w:right w:val="nil"/>
                <w:between w:val="nil"/>
              </w:pBdr>
              <w:spacing w:before="1"/>
              <w:ind w:left="109" w:right="96"/>
              <w:jc w:val="center"/>
              <w:rPr>
                <w:color w:val="000000"/>
              </w:rPr>
            </w:pPr>
            <w:r>
              <w:rPr>
                <w:color w:val="000000"/>
              </w:rPr>
              <w:t>Contribu ția Uniunii</w:t>
            </w:r>
          </w:p>
          <w:p w:rsidR="00A659F3" w:rsidRDefault="0023642F">
            <w:pPr>
              <w:pBdr>
                <w:top w:val="nil"/>
                <w:left w:val="nil"/>
                <w:bottom w:val="nil"/>
                <w:right w:val="nil"/>
                <w:between w:val="nil"/>
              </w:pBdr>
              <w:spacing w:before="100" w:line="246" w:lineRule="auto"/>
              <w:ind w:left="196" w:right="177" w:firstLine="81"/>
              <w:rPr>
                <w:color w:val="000000"/>
              </w:rPr>
            </w:pPr>
            <w:r>
              <w:rPr>
                <w:color w:val="000000"/>
              </w:rPr>
              <w:t>(a) = (g)+(h)</w:t>
            </w:r>
          </w:p>
        </w:tc>
        <w:tc>
          <w:tcPr>
            <w:tcW w:w="2034" w:type="dxa"/>
            <w:gridSpan w:val="4"/>
          </w:tcPr>
          <w:p w:rsidR="00A659F3" w:rsidRDefault="00A659F3">
            <w:pPr>
              <w:pBdr>
                <w:top w:val="nil"/>
                <w:left w:val="nil"/>
                <w:bottom w:val="nil"/>
                <w:right w:val="nil"/>
                <w:between w:val="nil"/>
              </w:pBdr>
              <w:spacing w:before="5"/>
              <w:rPr>
                <w:color w:val="000000"/>
                <w:sz w:val="28"/>
                <w:szCs w:val="28"/>
              </w:rPr>
            </w:pPr>
          </w:p>
          <w:p w:rsidR="00A659F3" w:rsidRDefault="0023642F">
            <w:pPr>
              <w:pBdr>
                <w:top w:val="nil"/>
                <w:left w:val="nil"/>
                <w:bottom w:val="nil"/>
                <w:right w:val="nil"/>
                <w:between w:val="nil"/>
              </w:pBdr>
              <w:ind w:left="121" w:right="111"/>
              <w:jc w:val="center"/>
              <w:rPr>
                <w:color w:val="000000"/>
              </w:rPr>
            </w:pPr>
            <w:r>
              <w:rPr>
                <w:color w:val="000000"/>
              </w:rPr>
              <w:t>Defalcarea</w:t>
            </w:r>
          </w:p>
          <w:p w:rsidR="00A659F3" w:rsidRDefault="0023642F">
            <w:pPr>
              <w:pBdr>
                <w:top w:val="nil"/>
                <w:left w:val="nil"/>
                <w:bottom w:val="nil"/>
                <w:right w:val="nil"/>
                <w:between w:val="nil"/>
              </w:pBdr>
              <w:spacing w:before="6"/>
              <w:ind w:left="140" w:right="111"/>
              <w:jc w:val="center"/>
              <w:rPr>
                <w:color w:val="000000"/>
              </w:rPr>
            </w:pPr>
            <w:r>
              <w:rPr>
                <w:color w:val="000000"/>
              </w:rPr>
              <w:t>contribuției Uniunii</w:t>
            </w:r>
          </w:p>
        </w:tc>
        <w:tc>
          <w:tcPr>
            <w:tcW w:w="982" w:type="dxa"/>
            <w:gridSpan w:val="2"/>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7"/>
              <w:rPr>
                <w:color w:val="000000"/>
                <w:sz w:val="31"/>
                <w:szCs w:val="31"/>
              </w:rPr>
            </w:pPr>
          </w:p>
          <w:p w:rsidR="00A659F3" w:rsidRDefault="0023642F">
            <w:pPr>
              <w:pBdr>
                <w:top w:val="nil"/>
                <w:left w:val="nil"/>
                <w:bottom w:val="nil"/>
                <w:right w:val="nil"/>
                <w:between w:val="nil"/>
              </w:pBdr>
              <w:spacing w:before="1" w:line="237" w:lineRule="auto"/>
              <w:ind w:left="121" w:right="97"/>
              <w:jc w:val="center"/>
              <w:rPr>
                <w:color w:val="000000"/>
              </w:rPr>
            </w:pPr>
            <w:r>
              <w:rPr>
                <w:color w:val="000000"/>
              </w:rPr>
              <w:t>Contribu ția național ă</w:t>
            </w: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sz w:val="28"/>
                <w:szCs w:val="28"/>
              </w:rPr>
            </w:pPr>
          </w:p>
          <w:p w:rsidR="00A659F3" w:rsidRDefault="0023642F">
            <w:pPr>
              <w:pBdr>
                <w:top w:val="nil"/>
                <w:left w:val="nil"/>
                <w:bottom w:val="nil"/>
                <w:right w:val="nil"/>
                <w:between w:val="nil"/>
              </w:pBdr>
              <w:spacing w:before="1"/>
              <w:ind w:left="93" w:right="85"/>
              <w:jc w:val="center"/>
              <w:rPr>
                <w:color w:val="000000"/>
              </w:rPr>
            </w:pPr>
            <w:r>
              <w:rPr>
                <w:color w:val="000000"/>
              </w:rPr>
              <w:t>(b)=(c)+</w:t>
            </w:r>
          </w:p>
          <w:p w:rsidR="00A659F3" w:rsidRDefault="0023642F">
            <w:pPr>
              <w:pBdr>
                <w:top w:val="nil"/>
                <w:left w:val="nil"/>
                <w:bottom w:val="nil"/>
                <w:right w:val="nil"/>
                <w:between w:val="nil"/>
              </w:pBdr>
              <w:spacing w:before="6"/>
              <w:ind w:left="123" w:right="97"/>
              <w:jc w:val="center"/>
              <w:rPr>
                <w:color w:val="000000"/>
              </w:rPr>
            </w:pPr>
            <w:r>
              <w:rPr>
                <w:color w:val="000000"/>
              </w:rPr>
              <w:t>(d)</w:t>
            </w:r>
          </w:p>
        </w:tc>
        <w:tc>
          <w:tcPr>
            <w:tcW w:w="1415" w:type="dxa"/>
            <w:gridSpan w:val="2"/>
          </w:tcPr>
          <w:p w:rsidR="00A659F3" w:rsidRDefault="0023642F">
            <w:pPr>
              <w:pBdr>
                <w:top w:val="nil"/>
                <w:left w:val="nil"/>
                <w:bottom w:val="nil"/>
                <w:right w:val="nil"/>
                <w:between w:val="nil"/>
              </w:pBdr>
              <w:spacing w:before="83" w:line="237" w:lineRule="auto"/>
              <w:ind w:left="153" w:right="142"/>
              <w:jc w:val="center"/>
              <w:rPr>
                <w:color w:val="000000"/>
              </w:rPr>
            </w:pPr>
            <w:r>
              <w:rPr>
                <w:color w:val="000000"/>
              </w:rPr>
              <w:t>Defalcarea orientativă a contribuției naționale</w:t>
            </w:r>
          </w:p>
        </w:tc>
        <w:tc>
          <w:tcPr>
            <w:tcW w:w="961" w:type="dxa"/>
            <w:gridSpan w:val="3"/>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2"/>
              <w:ind w:left="123" w:right="97"/>
              <w:jc w:val="center"/>
              <w:rPr>
                <w:color w:val="000000"/>
              </w:rPr>
            </w:pPr>
            <w:r>
              <w:rPr>
                <w:color w:val="000000"/>
              </w:rPr>
              <w:t>Total</w:t>
            </w: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41"/>
              <w:ind w:left="93" w:right="97"/>
              <w:jc w:val="center"/>
              <w:rPr>
                <w:color w:val="000000"/>
              </w:rPr>
            </w:pPr>
            <w:r>
              <w:rPr>
                <w:color w:val="000000"/>
              </w:rPr>
              <w:t>(e)=(a)+</w:t>
            </w:r>
          </w:p>
          <w:p w:rsidR="00A659F3" w:rsidRDefault="0023642F">
            <w:pPr>
              <w:pBdr>
                <w:top w:val="nil"/>
                <w:left w:val="nil"/>
                <w:bottom w:val="nil"/>
                <w:right w:val="nil"/>
                <w:between w:val="nil"/>
              </w:pBdr>
              <w:spacing w:before="6"/>
              <w:ind w:left="96" w:right="97"/>
              <w:jc w:val="center"/>
              <w:rPr>
                <w:color w:val="000000"/>
              </w:rPr>
            </w:pPr>
            <w:r>
              <w:rPr>
                <w:color w:val="000000"/>
              </w:rPr>
              <w:t>(b)</w:t>
            </w:r>
          </w:p>
        </w:tc>
        <w:tc>
          <w:tcPr>
            <w:tcW w:w="1012" w:type="dxa"/>
            <w:gridSpan w:val="3"/>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209"/>
              <w:ind w:left="153" w:right="151" w:hanging="5"/>
              <w:jc w:val="center"/>
              <w:rPr>
                <w:color w:val="000000"/>
              </w:rPr>
            </w:pPr>
            <w:r>
              <w:rPr>
                <w:color w:val="000000"/>
              </w:rPr>
              <w:t>Rata de cofinanț are</w:t>
            </w: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70" w:line="246" w:lineRule="auto"/>
              <w:ind w:left="111" w:right="97"/>
              <w:jc w:val="center"/>
              <w:rPr>
                <w:color w:val="000000"/>
              </w:rPr>
            </w:pPr>
            <w:r>
              <w:rPr>
                <w:color w:val="000000"/>
              </w:rPr>
              <w:t>(f)=(a)/( e)</w:t>
            </w:r>
          </w:p>
        </w:tc>
      </w:tr>
      <w:tr w:rsidR="00A659F3">
        <w:trPr>
          <w:trHeight w:val="2605"/>
          <w:jc w:val="center"/>
        </w:trPr>
        <w:tc>
          <w:tcPr>
            <w:tcW w:w="1025" w:type="dxa"/>
            <w:gridSpan w:val="2"/>
            <w:vMerge/>
          </w:tcPr>
          <w:p w:rsidR="00A659F3" w:rsidRDefault="00A659F3">
            <w:pPr>
              <w:pBdr>
                <w:top w:val="nil"/>
                <w:left w:val="nil"/>
                <w:bottom w:val="nil"/>
                <w:right w:val="nil"/>
                <w:between w:val="nil"/>
              </w:pBdr>
              <w:spacing w:line="276" w:lineRule="auto"/>
              <w:rPr>
                <w:color w:val="000000"/>
              </w:rPr>
            </w:pPr>
          </w:p>
        </w:tc>
        <w:tc>
          <w:tcPr>
            <w:tcW w:w="1163" w:type="dxa"/>
            <w:gridSpan w:val="2"/>
            <w:vMerge/>
          </w:tcPr>
          <w:p w:rsidR="00A659F3" w:rsidRDefault="00A659F3">
            <w:pPr>
              <w:pBdr>
                <w:top w:val="nil"/>
                <w:left w:val="nil"/>
                <w:bottom w:val="nil"/>
                <w:right w:val="nil"/>
                <w:between w:val="nil"/>
              </w:pBdr>
              <w:spacing w:line="276" w:lineRule="auto"/>
              <w:rPr>
                <w:color w:val="000000"/>
              </w:rPr>
            </w:pPr>
          </w:p>
        </w:tc>
        <w:tc>
          <w:tcPr>
            <w:tcW w:w="931" w:type="dxa"/>
            <w:gridSpan w:val="3"/>
            <w:vMerge/>
          </w:tcPr>
          <w:p w:rsidR="00A659F3" w:rsidRDefault="00A659F3">
            <w:pPr>
              <w:pBdr>
                <w:top w:val="nil"/>
                <w:left w:val="nil"/>
                <w:bottom w:val="nil"/>
                <w:right w:val="nil"/>
                <w:between w:val="nil"/>
              </w:pBdr>
              <w:spacing w:line="276" w:lineRule="auto"/>
              <w:rPr>
                <w:color w:val="000000"/>
              </w:rPr>
            </w:pPr>
          </w:p>
        </w:tc>
        <w:tc>
          <w:tcPr>
            <w:tcW w:w="2320" w:type="dxa"/>
            <w:gridSpan w:val="4"/>
            <w:vMerge/>
          </w:tcPr>
          <w:p w:rsidR="00A659F3" w:rsidRDefault="00A659F3">
            <w:pPr>
              <w:pBdr>
                <w:top w:val="nil"/>
                <w:left w:val="nil"/>
                <w:bottom w:val="nil"/>
                <w:right w:val="nil"/>
                <w:between w:val="nil"/>
              </w:pBdr>
              <w:spacing w:line="276" w:lineRule="auto"/>
              <w:rPr>
                <w:color w:val="000000"/>
              </w:rPr>
            </w:pPr>
          </w:p>
        </w:tc>
        <w:tc>
          <w:tcPr>
            <w:tcW w:w="1215" w:type="dxa"/>
            <w:vMerge/>
          </w:tcPr>
          <w:p w:rsidR="00A659F3" w:rsidRDefault="00A659F3">
            <w:pPr>
              <w:pBdr>
                <w:top w:val="nil"/>
                <w:left w:val="nil"/>
                <w:bottom w:val="nil"/>
                <w:right w:val="nil"/>
                <w:between w:val="nil"/>
              </w:pBdr>
              <w:spacing w:line="276" w:lineRule="auto"/>
              <w:rPr>
                <w:color w:val="000000"/>
              </w:rPr>
            </w:pPr>
          </w:p>
        </w:tc>
        <w:tc>
          <w:tcPr>
            <w:tcW w:w="1006" w:type="dxa"/>
            <w:gridSpan w:val="2"/>
            <w:vMerge/>
          </w:tcPr>
          <w:p w:rsidR="00A659F3" w:rsidRDefault="00A659F3">
            <w:pPr>
              <w:pBdr>
                <w:top w:val="nil"/>
                <w:left w:val="nil"/>
                <w:bottom w:val="nil"/>
                <w:right w:val="nil"/>
                <w:between w:val="nil"/>
              </w:pBdr>
              <w:spacing w:line="276" w:lineRule="auto"/>
              <w:rPr>
                <w:color w:val="000000"/>
              </w:rPr>
            </w:pPr>
          </w:p>
        </w:tc>
        <w:tc>
          <w:tcPr>
            <w:tcW w:w="1017" w:type="dxa"/>
            <w:gridSpan w:val="2"/>
          </w:tcPr>
          <w:p w:rsidR="00A659F3" w:rsidRDefault="0023642F">
            <w:pPr>
              <w:pBdr>
                <w:top w:val="nil"/>
                <w:left w:val="nil"/>
                <w:bottom w:val="nil"/>
                <w:right w:val="nil"/>
                <w:between w:val="nil"/>
              </w:pBdr>
              <w:spacing w:before="164" w:line="237" w:lineRule="auto"/>
              <w:ind w:left="126" w:right="87"/>
              <w:jc w:val="center"/>
              <w:rPr>
                <w:color w:val="000000"/>
              </w:rPr>
            </w:pPr>
            <w:r>
              <w:rPr>
                <w:color w:val="000000"/>
              </w:rPr>
              <w:t>Contribu ția Uniunii minus cuantum ul de flexibilit ate</w:t>
            </w:r>
          </w:p>
          <w:p w:rsidR="00A659F3" w:rsidRDefault="0023642F">
            <w:pPr>
              <w:pBdr>
                <w:top w:val="nil"/>
                <w:left w:val="nil"/>
                <w:bottom w:val="nil"/>
                <w:right w:val="nil"/>
                <w:between w:val="nil"/>
              </w:pBdr>
              <w:spacing w:before="1"/>
              <w:ind w:left="123" w:right="96"/>
              <w:jc w:val="center"/>
              <w:rPr>
                <w:color w:val="000000"/>
              </w:rPr>
            </w:pPr>
            <w:r>
              <w:rPr>
                <w:color w:val="000000"/>
              </w:rPr>
              <w:t>(g)</w:t>
            </w:r>
          </w:p>
        </w:tc>
        <w:tc>
          <w:tcPr>
            <w:tcW w:w="1017" w:type="dxa"/>
            <w:gridSpan w:val="2"/>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sz w:val="28"/>
                <w:szCs w:val="28"/>
              </w:rPr>
            </w:pPr>
          </w:p>
          <w:p w:rsidR="00A659F3" w:rsidRDefault="0023642F">
            <w:pPr>
              <w:pBdr>
                <w:top w:val="nil"/>
                <w:left w:val="nil"/>
                <w:bottom w:val="nil"/>
                <w:right w:val="nil"/>
                <w:between w:val="nil"/>
              </w:pBdr>
              <w:spacing w:line="242" w:lineRule="auto"/>
              <w:ind w:left="126" w:right="96"/>
              <w:jc w:val="center"/>
              <w:rPr>
                <w:color w:val="000000"/>
              </w:rPr>
            </w:pPr>
            <w:r>
              <w:rPr>
                <w:color w:val="000000"/>
              </w:rPr>
              <w:t>Cuantum ul de flexibilit ate</w:t>
            </w:r>
          </w:p>
          <w:p w:rsidR="00A659F3" w:rsidRDefault="0023642F">
            <w:pPr>
              <w:pBdr>
                <w:top w:val="nil"/>
                <w:left w:val="nil"/>
                <w:bottom w:val="nil"/>
                <w:right w:val="nil"/>
                <w:between w:val="nil"/>
              </w:pBdr>
              <w:spacing w:before="98"/>
              <w:ind w:left="122" w:right="96"/>
              <w:jc w:val="center"/>
              <w:rPr>
                <w:color w:val="000000"/>
              </w:rPr>
            </w:pPr>
            <w:r>
              <w:rPr>
                <w:color w:val="000000"/>
              </w:rPr>
              <w:t>(h)</w:t>
            </w:r>
          </w:p>
        </w:tc>
        <w:tc>
          <w:tcPr>
            <w:tcW w:w="982" w:type="dxa"/>
            <w:gridSpan w:val="2"/>
            <w:vMerge/>
          </w:tcPr>
          <w:p w:rsidR="00A659F3" w:rsidRDefault="00A659F3">
            <w:pPr>
              <w:pBdr>
                <w:top w:val="nil"/>
                <w:left w:val="nil"/>
                <w:bottom w:val="nil"/>
                <w:right w:val="nil"/>
                <w:between w:val="nil"/>
              </w:pBdr>
              <w:spacing w:line="276" w:lineRule="auto"/>
              <w:rPr>
                <w:color w:val="000000"/>
              </w:rPr>
            </w:pPr>
          </w:p>
        </w:tc>
        <w:tc>
          <w:tcPr>
            <w:tcW w:w="723"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8"/>
              <w:rPr>
                <w:color w:val="000000"/>
                <w:sz w:val="25"/>
                <w:szCs w:val="25"/>
              </w:rPr>
            </w:pPr>
          </w:p>
          <w:p w:rsidR="00A659F3" w:rsidRDefault="0023642F">
            <w:pPr>
              <w:pBdr>
                <w:top w:val="nil"/>
                <w:left w:val="nil"/>
                <w:bottom w:val="nil"/>
                <w:right w:val="nil"/>
                <w:between w:val="nil"/>
              </w:pBdr>
              <w:spacing w:before="1" w:line="249" w:lineRule="auto"/>
              <w:ind w:left="114" w:right="87"/>
              <w:jc w:val="center"/>
              <w:rPr>
                <w:color w:val="000000"/>
              </w:rPr>
            </w:pPr>
            <w:r>
              <w:rPr>
                <w:color w:val="000000"/>
              </w:rPr>
              <w:t>publi</w:t>
            </w:r>
          </w:p>
          <w:p w:rsidR="00A659F3" w:rsidRDefault="0023642F">
            <w:pPr>
              <w:pBdr>
                <w:top w:val="nil"/>
                <w:left w:val="nil"/>
                <w:bottom w:val="nil"/>
                <w:right w:val="nil"/>
                <w:between w:val="nil"/>
              </w:pBdr>
              <w:spacing w:line="249" w:lineRule="auto"/>
              <w:ind w:left="86" w:right="87"/>
              <w:jc w:val="center"/>
              <w:rPr>
                <w:color w:val="000000"/>
              </w:rPr>
            </w:pPr>
            <w:r>
              <w:rPr>
                <w:color w:val="000000"/>
              </w:rPr>
              <w:t>că</w:t>
            </w: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2"/>
              <w:rPr>
                <w:color w:val="000000"/>
                <w:sz w:val="33"/>
                <w:szCs w:val="33"/>
              </w:rPr>
            </w:pPr>
          </w:p>
          <w:p w:rsidR="00A659F3" w:rsidRDefault="0023642F">
            <w:pPr>
              <w:pBdr>
                <w:top w:val="nil"/>
                <w:left w:val="nil"/>
                <w:bottom w:val="nil"/>
                <w:right w:val="nil"/>
                <w:between w:val="nil"/>
              </w:pBdr>
              <w:ind w:left="99" w:right="87"/>
              <w:jc w:val="center"/>
              <w:rPr>
                <w:color w:val="000000"/>
              </w:rPr>
            </w:pPr>
            <w:r>
              <w:rPr>
                <w:color w:val="000000"/>
              </w:rPr>
              <w:t>(c)</w:t>
            </w:r>
          </w:p>
        </w:tc>
        <w:tc>
          <w:tcPr>
            <w:tcW w:w="69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8"/>
              <w:rPr>
                <w:color w:val="000000"/>
                <w:sz w:val="25"/>
                <w:szCs w:val="25"/>
              </w:rPr>
            </w:pPr>
          </w:p>
          <w:p w:rsidR="00A659F3" w:rsidRDefault="0023642F">
            <w:pPr>
              <w:pBdr>
                <w:top w:val="nil"/>
                <w:left w:val="nil"/>
                <w:bottom w:val="nil"/>
                <w:right w:val="nil"/>
                <w:between w:val="nil"/>
              </w:pBdr>
              <w:spacing w:before="1" w:line="249" w:lineRule="auto"/>
              <w:ind w:left="86" w:right="88"/>
              <w:jc w:val="center"/>
              <w:rPr>
                <w:color w:val="000000"/>
              </w:rPr>
            </w:pPr>
            <w:r>
              <w:rPr>
                <w:color w:val="000000"/>
              </w:rPr>
              <w:t>priva</w:t>
            </w:r>
          </w:p>
          <w:p w:rsidR="00A659F3" w:rsidRDefault="0023642F">
            <w:pPr>
              <w:pBdr>
                <w:top w:val="nil"/>
                <w:left w:val="nil"/>
                <w:bottom w:val="nil"/>
                <w:right w:val="nil"/>
                <w:between w:val="nil"/>
              </w:pBdr>
              <w:spacing w:line="249" w:lineRule="auto"/>
              <w:ind w:left="86" w:right="83"/>
              <w:jc w:val="center"/>
              <w:rPr>
                <w:color w:val="000000"/>
              </w:rPr>
            </w:pPr>
            <w:r>
              <w:rPr>
                <w:color w:val="000000"/>
              </w:rPr>
              <w:t>tă</w:t>
            </w: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2"/>
              <w:rPr>
                <w:color w:val="000000"/>
                <w:sz w:val="33"/>
                <w:szCs w:val="33"/>
              </w:rPr>
            </w:pPr>
          </w:p>
          <w:p w:rsidR="00A659F3" w:rsidRDefault="0023642F">
            <w:pPr>
              <w:pBdr>
                <w:top w:val="nil"/>
                <w:left w:val="nil"/>
                <w:bottom w:val="nil"/>
                <w:right w:val="nil"/>
                <w:between w:val="nil"/>
              </w:pBdr>
              <w:ind w:left="86" w:right="87"/>
              <w:jc w:val="center"/>
              <w:rPr>
                <w:color w:val="000000"/>
              </w:rPr>
            </w:pPr>
            <w:r>
              <w:rPr>
                <w:color w:val="000000"/>
              </w:rPr>
              <w:t>(d)</w:t>
            </w:r>
          </w:p>
        </w:tc>
        <w:tc>
          <w:tcPr>
            <w:tcW w:w="961" w:type="dxa"/>
            <w:gridSpan w:val="3"/>
            <w:vMerge/>
          </w:tcPr>
          <w:p w:rsidR="00A659F3" w:rsidRDefault="00A659F3">
            <w:pPr>
              <w:pBdr>
                <w:top w:val="nil"/>
                <w:left w:val="nil"/>
                <w:bottom w:val="nil"/>
                <w:right w:val="nil"/>
                <w:between w:val="nil"/>
              </w:pBdr>
              <w:spacing w:line="276" w:lineRule="auto"/>
              <w:rPr>
                <w:color w:val="000000"/>
              </w:rPr>
            </w:pPr>
          </w:p>
        </w:tc>
        <w:tc>
          <w:tcPr>
            <w:tcW w:w="1012" w:type="dxa"/>
            <w:gridSpan w:val="3"/>
            <w:vMerge/>
          </w:tcPr>
          <w:p w:rsidR="00A659F3" w:rsidRDefault="00A659F3">
            <w:pPr>
              <w:pBdr>
                <w:top w:val="nil"/>
                <w:left w:val="nil"/>
                <w:bottom w:val="nil"/>
                <w:right w:val="nil"/>
                <w:between w:val="nil"/>
              </w:pBdr>
              <w:spacing w:line="276" w:lineRule="auto"/>
              <w:rPr>
                <w:color w:val="000000"/>
              </w:rPr>
            </w:pPr>
          </w:p>
        </w:tc>
      </w:tr>
      <w:tr w:rsidR="00A659F3">
        <w:trPr>
          <w:trHeight w:val="599"/>
          <w:jc w:val="center"/>
        </w:trPr>
        <w:tc>
          <w:tcPr>
            <w:tcW w:w="1025" w:type="dxa"/>
            <w:gridSpan w:val="2"/>
            <w:vMerge w:val="restart"/>
          </w:tcPr>
          <w:p w:rsidR="00A659F3" w:rsidRDefault="00A659F3">
            <w:pPr>
              <w:pBdr>
                <w:top w:val="nil"/>
                <w:left w:val="nil"/>
                <w:bottom w:val="nil"/>
                <w:right w:val="nil"/>
                <w:between w:val="nil"/>
              </w:pBdr>
              <w:rPr>
                <w:color w:val="000000"/>
                <w:sz w:val="20"/>
                <w:szCs w:val="20"/>
              </w:rPr>
            </w:pPr>
          </w:p>
        </w:tc>
        <w:tc>
          <w:tcPr>
            <w:tcW w:w="1163" w:type="dxa"/>
            <w:gridSpan w:val="2"/>
            <w:tcBorders>
              <w:bottom w:val="nil"/>
            </w:tcBorders>
          </w:tcPr>
          <w:p w:rsidR="00A659F3" w:rsidRDefault="0023642F">
            <w:pPr>
              <w:pBdr>
                <w:top w:val="nil"/>
                <w:left w:val="nil"/>
                <w:bottom w:val="nil"/>
                <w:right w:val="nil"/>
                <w:between w:val="nil"/>
              </w:pBdr>
              <w:spacing w:before="46" w:line="232" w:lineRule="auto"/>
              <w:ind w:left="101" w:right="157"/>
              <w:rPr>
                <w:color w:val="000000"/>
              </w:rPr>
            </w:pPr>
            <w:r>
              <w:rPr>
                <w:color w:val="000000"/>
              </w:rPr>
              <w:t>Prioritatea 1</w:t>
            </w:r>
          </w:p>
        </w:tc>
        <w:tc>
          <w:tcPr>
            <w:tcW w:w="931" w:type="dxa"/>
            <w:gridSpan w:val="3"/>
            <w:tcBorders>
              <w:bottom w:val="nil"/>
            </w:tcBorders>
          </w:tcPr>
          <w:p w:rsidR="00A659F3" w:rsidRDefault="0023642F">
            <w:pPr>
              <w:pBdr>
                <w:top w:val="nil"/>
                <w:left w:val="nil"/>
                <w:bottom w:val="nil"/>
                <w:right w:val="nil"/>
                <w:between w:val="nil"/>
              </w:pBdr>
              <w:spacing w:before="39"/>
              <w:ind w:left="101"/>
              <w:rPr>
                <w:color w:val="000000"/>
              </w:rPr>
            </w:pPr>
            <w:r>
              <w:rPr>
                <w:color w:val="000000"/>
              </w:rPr>
              <w:t>P/T</w:t>
            </w:r>
          </w:p>
        </w:tc>
        <w:tc>
          <w:tcPr>
            <w:tcW w:w="2320" w:type="dxa"/>
            <w:gridSpan w:val="4"/>
            <w:tcBorders>
              <w:bottom w:val="nil"/>
            </w:tcBorders>
          </w:tcPr>
          <w:p w:rsidR="00A659F3" w:rsidRDefault="0023642F">
            <w:pPr>
              <w:pBdr>
                <w:top w:val="nil"/>
                <w:left w:val="nil"/>
                <w:bottom w:val="nil"/>
                <w:right w:val="nil"/>
                <w:between w:val="nil"/>
              </w:pBdr>
              <w:spacing w:before="39"/>
              <w:ind w:left="101"/>
              <w:rPr>
                <w:color w:val="000000"/>
              </w:rPr>
            </w:pPr>
            <w:r>
              <w:rPr>
                <w:color w:val="000000"/>
              </w:rPr>
              <w:t>FEDR</w:t>
            </w:r>
          </w:p>
        </w:tc>
        <w:tc>
          <w:tcPr>
            <w:tcW w:w="1215" w:type="dxa"/>
          </w:tcPr>
          <w:p w:rsidR="00A659F3" w:rsidRDefault="0023642F">
            <w:pPr>
              <w:pBdr>
                <w:top w:val="nil"/>
                <w:left w:val="nil"/>
                <w:bottom w:val="nil"/>
                <w:right w:val="nil"/>
                <w:between w:val="nil"/>
              </w:pBdr>
              <w:spacing w:before="46" w:line="232" w:lineRule="auto"/>
              <w:ind w:left="101" w:right="255"/>
              <w:rPr>
                <w:color w:val="000000"/>
              </w:rPr>
            </w:pPr>
            <w:r>
              <w:rPr>
                <w:color w:val="000000"/>
              </w:rPr>
              <w:t>Mai dezvoltate</w:t>
            </w:r>
          </w:p>
        </w:tc>
        <w:tc>
          <w:tcPr>
            <w:tcW w:w="1006" w:type="dxa"/>
            <w:gridSpan w:val="2"/>
          </w:tcPr>
          <w:p w:rsidR="00A659F3" w:rsidRDefault="00A659F3">
            <w:pPr>
              <w:pBdr>
                <w:top w:val="nil"/>
                <w:left w:val="nil"/>
                <w:bottom w:val="nil"/>
                <w:right w:val="nil"/>
                <w:between w:val="nil"/>
              </w:pBdr>
              <w:rPr>
                <w:color w:val="000000"/>
                <w:sz w:val="20"/>
                <w:szCs w:val="20"/>
              </w:rPr>
            </w:pPr>
          </w:p>
        </w:tc>
        <w:tc>
          <w:tcPr>
            <w:tcW w:w="1017" w:type="dxa"/>
            <w:gridSpan w:val="2"/>
          </w:tcPr>
          <w:p w:rsidR="00A659F3" w:rsidRDefault="00A659F3">
            <w:pPr>
              <w:pBdr>
                <w:top w:val="nil"/>
                <w:left w:val="nil"/>
                <w:bottom w:val="nil"/>
                <w:right w:val="nil"/>
                <w:between w:val="nil"/>
              </w:pBdr>
              <w:rPr>
                <w:color w:val="000000"/>
                <w:sz w:val="20"/>
                <w:szCs w:val="20"/>
              </w:rPr>
            </w:pPr>
          </w:p>
        </w:tc>
        <w:tc>
          <w:tcPr>
            <w:tcW w:w="1017" w:type="dxa"/>
            <w:gridSpan w:val="2"/>
          </w:tcPr>
          <w:p w:rsidR="00A659F3" w:rsidRDefault="00A659F3">
            <w:pPr>
              <w:pBdr>
                <w:top w:val="nil"/>
                <w:left w:val="nil"/>
                <w:bottom w:val="nil"/>
                <w:right w:val="nil"/>
                <w:between w:val="nil"/>
              </w:pBdr>
              <w:rPr>
                <w:color w:val="000000"/>
                <w:sz w:val="20"/>
                <w:szCs w:val="20"/>
              </w:rPr>
            </w:pPr>
          </w:p>
        </w:tc>
        <w:tc>
          <w:tcPr>
            <w:tcW w:w="982" w:type="dxa"/>
            <w:gridSpan w:val="2"/>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692" w:type="dxa"/>
          </w:tcPr>
          <w:p w:rsidR="00A659F3" w:rsidRDefault="00A659F3">
            <w:pPr>
              <w:pBdr>
                <w:top w:val="nil"/>
                <w:left w:val="nil"/>
                <w:bottom w:val="nil"/>
                <w:right w:val="nil"/>
                <w:between w:val="nil"/>
              </w:pBdr>
              <w:rPr>
                <w:color w:val="000000"/>
                <w:sz w:val="20"/>
                <w:szCs w:val="20"/>
              </w:rPr>
            </w:pPr>
          </w:p>
        </w:tc>
        <w:tc>
          <w:tcPr>
            <w:tcW w:w="961" w:type="dxa"/>
            <w:gridSpan w:val="3"/>
          </w:tcPr>
          <w:p w:rsidR="00A659F3" w:rsidRDefault="00A659F3">
            <w:pPr>
              <w:pBdr>
                <w:top w:val="nil"/>
                <w:left w:val="nil"/>
                <w:bottom w:val="nil"/>
                <w:right w:val="nil"/>
                <w:between w:val="nil"/>
              </w:pBdr>
              <w:rPr>
                <w:color w:val="000000"/>
                <w:sz w:val="20"/>
                <w:szCs w:val="20"/>
              </w:rPr>
            </w:pPr>
          </w:p>
        </w:tc>
        <w:tc>
          <w:tcPr>
            <w:tcW w:w="1012" w:type="dxa"/>
            <w:gridSpan w:val="3"/>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1025"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63"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931"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2320"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15" w:type="dxa"/>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line="249" w:lineRule="auto"/>
              <w:ind w:left="100"/>
              <w:rPr>
                <w:color w:val="000000"/>
              </w:rPr>
            </w:pPr>
            <w:r>
              <w:rPr>
                <w:color w:val="000000"/>
              </w:rPr>
              <w:t>tranziție</w:t>
            </w:r>
          </w:p>
        </w:tc>
        <w:tc>
          <w:tcPr>
            <w:tcW w:w="1006" w:type="dxa"/>
            <w:gridSpan w:val="2"/>
          </w:tcPr>
          <w:p w:rsidR="00A659F3" w:rsidRDefault="00A659F3">
            <w:pPr>
              <w:pBdr>
                <w:top w:val="nil"/>
                <w:left w:val="nil"/>
                <w:bottom w:val="nil"/>
                <w:right w:val="nil"/>
                <w:between w:val="nil"/>
              </w:pBdr>
              <w:rPr>
                <w:color w:val="000000"/>
                <w:sz w:val="20"/>
                <w:szCs w:val="20"/>
              </w:rPr>
            </w:pPr>
          </w:p>
        </w:tc>
        <w:tc>
          <w:tcPr>
            <w:tcW w:w="1017" w:type="dxa"/>
            <w:gridSpan w:val="2"/>
          </w:tcPr>
          <w:p w:rsidR="00A659F3" w:rsidRDefault="00A659F3">
            <w:pPr>
              <w:pBdr>
                <w:top w:val="nil"/>
                <w:left w:val="nil"/>
                <w:bottom w:val="nil"/>
                <w:right w:val="nil"/>
                <w:between w:val="nil"/>
              </w:pBdr>
              <w:rPr>
                <w:color w:val="000000"/>
                <w:sz w:val="20"/>
                <w:szCs w:val="20"/>
              </w:rPr>
            </w:pPr>
          </w:p>
        </w:tc>
        <w:tc>
          <w:tcPr>
            <w:tcW w:w="1017" w:type="dxa"/>
            <w:gridSpan w:val="2"/>
          </w:tcPr>
          <w:p w:rsidR="00A659F3" w:rsidRDefault="00A659F3">
            <w:pPr>
              <w:pBdr>
                <w:top w:val="nil"/>
                <w:left w:val="nil"/>
                <w:bottom w:val="nil"/>
                <w:right w:val="nil"/>
                <w:between w:val="nil"/>
              </w:pBdr>
              <w:rPr>
                <w:color w:val="000000"/>
                <w:sz w:val="20"/>
                <w:szCs w:val="20"/>
              </w:rPr>
            </w:pPr>
          </w:p>
        </w:tc>
        <w:tc>
          <w:tcPr>
            <w:tcW w:w="982" w:type="dxa"/>
            <w:gridSpan w:val="2"/>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692" w:type="dxa"/>
          </w:tcPr>
          <w:p w:rsidR="00A659F3" w:rsidRDefault="00A659F3">
            <w:pPr>
              <w:pBdr>
                <w:top w:val="nil"/>
                <w:left w:val="nil"/>
                <w:bottom w:val="nil"/>
                <w:right w:val="nil"/>
                <w:between w:val="nil"/>
              </w:pBdr>
              <w:rPr>
                <w:color w:val="000000"/>
                <w:sz w:val="20"/>
                <w:szCs w:val="20"/>
              </w:rPr>
            </w:pPr>
          </w:p>
        </w:tc>
        <w:tc>
          <w:tcPr>
            <w:tcW w:w="961" w:type="dxa"/>
            <w:gridSpan w:val="3"/>
          </w:tcPr>
          <w:p w:rsidR="00A659F3" w:rsidRDefault="00A659F3">
            <w:pPr>
              <w:pBdr>
                <w:top w:val="nil"/>
                <w:left w:val="nil"/>
                <w:bottom w:val="nil"/>
                <w:right w:val="nil"/>
                <w:between w:val="nil"/>
              </w:pBdr>
              <w:rPr>
                <w:color w:val="000000"/>
                <w:sz w:val="20"/>
                <w:szCs w:val="20"/>
              </w:rPr>
            </w:pPr>
          </w:p>
        </w:tc>
        <w:tc>
          <w:tcPr>
            <w:tcW w:w="1012" w:type="dxa"/>
            <w:gridSpan w:val="3"/>
          </w:tcPr>
          <w:p w:rsidR="00A659F3" w:rsidRDefault="00A659F3">
            <w:pPr>
              <w:pBdr>
                <w:top w:val="nil"/>
                <w:left w:val="nil"/>
                <w:bottom w:val="nil"/>
                <w:right w:val="nil"/>
                <w:between w:val="nil"/>
              </w:pBdr>
              <w:rPr>
                <w:color w:val="000000"/>
                <w:sz w:val="20"/>
                <w:szCs w:val="20"/>
              </w:rPr>
            </w:pPr>
          </w:p>
        </w:tc>
      </w:tr>
      <w:tr w:rsidR="00A659F3">
        <w:trPr>
          <w:trHeight w:val="279"/>
          <w:jc w:val="center"/>
        </w:trPr>
        <w:tc>
          <w:tcPr>
            <w:tcW w:w="1025"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63"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931"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2320"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15" w:type="dxa"/>
            <w:tcBorders>
              <w:bottom w:val="nil"/>
            </w:tcBorders>
          </w:tcPr>
          <w:p w:rsidR="00A659F3" w:rsidRDefault="0023642F">
            <w:pPr>
              <w:pBdr>
                <w:top w:val="nil"/>
                <w:left w:val="nil"/>
                <w:bottom w:val="nil"/>
                <w:right w:val="nil"/>
                <w:between w:val="nil"/>
              </w:pBdr>
              <w:spacing w:before="26" w:line="234" w:lineRule="auto"/>
              <w:ind w:left="100"/>
              <w:rPr>
                <w:color w:val="000000"/>
              </w:rPr>
            </w:pPr>
            <w:r>
              <w:rPr>
                <w:color w:val="000000"/>
              </w:rPr>
              <w:t>Mai puțin</w:t>
            </w:r>
          </w:p>
        </w:tc>
        <w:tc>
          <w:tcPr>
            <w:tcW w:w="1006" w:type="dxa"/>
            <w:gridSpan w:val="2"/>
            <w:vMerge w:val="restart"/>
          </w:tcPr>
          <w:p w:rsidR="00A659F3" w:rsidRDefault="00A659F3">
            <w:pPr>
              <w:pBdr>
                <w:top w:val="nil"/>
                <w:left w:val="nil"/>
                <w:bottom w:val="nil"/>
                <w:right w:val="nil"/>
                <w:between w:val="nil"/>
              </w:pBdr>
              <w:rPr>
                <w:color w:val="000000"/>
                <w:sz w:val="20"/>
                <w:szCs w:val="20"/>
              </w:rPr>
            </w:pPr>
          </w:p>
        </w:tc>
        <w:tc>
          <w:tcPr>
            <w:tcW w:w="1017" w:type="dxa"/>
            <w:gridSpan w:val="2"/>
            <w:vMerge w:val="restart"/>
          </w:tcPr>
          <w:p w:rsidR="00A659F3" w:rsidRDefault="00A659F3">
            <w:pPr>
              <w:pBdr>
                <w:top w:val="nil"/>
                <w:left w:val="nil"/>
                <w:bottom w:val="nil"/>
                <w:right w:val="nil"/>
                <w:between w:val="nil"/>
              </w:pBdr>
              <w:rPr>
                <w:color w:val="000000"/>
                <w:sz w:val="20"/>
                <w:szCs w:val="20"/>
              </w:rPr>
            </w:pPr>
          </w:p>
        </w:tc>
        <w:tc>
          <w:tcPr>
            <w:tcW w:w="1017" w:type="dxa"/>
            <w:gridSpan w:val="2"/>
            <w:vMerge w:val="restart"/>
          </w:tcPr>
          <w:p w:rsidR="00A659F3" w:rsidRDefault="00A659F3">
            <w:pPr>
              <w:pBdr>
                <w:top w:val="nil"/>
                <w:left w:val="nil"/>
                <w:bottom w:val="nil"/>
                <w:right w:val="nil"/>
                <w:between w:val="nil"/>
              </w:pBdr>
              <w:rPr>
                <w:color w:val="000000"/>
                <w:sz w:val="20"/>
                <w:szCs w:val="20"/>
              </w:rPr>
            </w:pPr>
          </w:p>
        </w:tc>
        <w:tc>
          <w:tcPr>
            <w:tcW w:w="982" w:type="dxa"/>
            <w:gridSpan w:val="2"/>
            <w:vMerge w:val="restart"/>
          </w:tcPr>
          <w:p w:rsidR="00A659F3" w:rsidRDefault="00A659F3">
            <w:pPr>
              <w:pBdr>
                <w:top w:val="nil"/>
                <w:left w:val="nil"/>
                <w:bottom w:val="nil"/>
                <w:right w:val="nil"/>
                <w:between w:val="nil"/>
              </w:pBdr>
              <w:rPr>
                <w:color w:val="000000"/>
                <w:sz w:val="20"/>
                <w:szCs w:val="20"/>
              </w:rPr>
            </w:pPr>
          </w:p>
        </w:tc>
        <w:tc>
          <w:tcPr>
            <w:tcW w:w="723" w:type="dxa"/>
            <w:vMerge w:val="restart"/>
          </w:tcPr>
          <w:p w:rsidR="00A659F3" w:rsidRDefault="00A659F3">
            <w:pPr>
              <w:pBdr>
                <w:top w:val="nil"/>
                <w:left w:val="nil"/>
                <w:bottom w:val="nil"/>
                <w:right w:val="nil"/>
                <w:between w:val="nil"/>
              </w:pBdr>
              <w:rPr>
                <w:color w:val="000000"/>
                <w:sz w:val="20"/>
                <w:szCs w:val="20"/>
              </w:rPr>
            </w:pPr>
          </w:p>
        </w:tc>
        <w:tc>
          <w:tcPr>
            <w:tcW w:w="692" w:type="dxa"/>
            <w:vMerge w:val="restart"/>
          </w:tcPr>
          <w:p w:rsidR="00A659F3" w:rsidRDefault="00A659F3">
            <w:pPr>
              <w:pBdr>
                <w:top w:val="nil"/>
                <w:left w:val="nil"/>
                <w:bottom w:val="nil"/>
                <w:right w:val="nil"/>
                <w:between w:val="nil"/>
              </w:pBdr>
              <w:rPr>
                <w:color w:val="000000"/>
                <w:sz w:val="20"/>
                <w:szCs w:val="20"/>
              </w:rPr>
            </w:pPr>
          </w:p>
        </w:tc>
        <w:tc>
          <w:tcPr>
            <w:tcW w:w="961" w:type="dxa"/>
            <w:gridSpan w:val="3"/>
            <w:vMerge w:val="restart"/>
          </w:tcPr>
          <w:p w:rsidR="00A659F3" w:rsidRDefault="00A659F3">
            <w:pPr>
              <w:pBdr>
                <w:top w:val="nil"/>
                <w:left w:val="nil"/>
                <w:bottom w:val="nil"/>
                <w:right w:val="nil"/>
                <w:between w:val="nil"/>
              </w:pBdr>
              <w:rPr>
                <w:color w:val="000000"/>
                <w:sz w:val="20"/>
                <w:szCs w:val="20"/>
              </w:rPr>
            </w:pPr>
          </w:p>
        </w:tc>
        <w:tc>
          <w:tcPr>
            <w:tcW w:w="1012" w:type="dxa"/>
            <w:gridSpan w:val="3"/>
            <w:vMerge w:val="restart"/>
          </w:tcPr>
          <w:p w:rsidR="00A659F3" w:rsidRDefault="00A659F3">
            <w:pPr>
              <w:pBdr>
                <w:top w:val="nil"/>
                <w:left w:val="nil"/>
                <w:bottom w:val="nil"/>
                <w:right w:val="nil"/>
                <w:between w:val="nil"/>
              </w:pBdr>
              <w:rPr>
                <w:color w:val="000000"/>
                <w:sz w:val="20"/>
                <w:szCs w:val="20"/>
              </w:rPr>
            </w:pPr>
          </w:p>
        </w:tc>
      </w:tr>
      <w:tr w:rsidR="00A659F3">
        <w:trPr>
          <w:trHeight w:val="304"/>
          <w:jc w:val="center"/>
        </w:trPr>
        <w:tc>
          <w:tcPr>
            <w:tcW w:w="1025"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63"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931"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2320"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15" w:type="dxa"/>
            <w:tcBorders>
              <w:top w:val="nil"/>
            </w:tcBorders>
          </w:tcPr>
          <w:p w:rsidR="00A659F3" w:rsidRDefault="0023642F">
            <w:pPr>
              <w:pBdr>
                <w:top w:val="nil"/>
                <w:left w:val="nil"/>
                <w:bottom w:val="nil"/>
                <w:right w:val="nil"/>
                <w:between w:val="nil"/>
              </w:pBdr>
              <w:spacing w:line="244" w:lineRule="auto"/>
              <w:ind w:left="100"/>
              <w:rPr>
                <w:color w:val="000000"/>
              </w:rPr>
            </w:pPr>
            <w:r>
              <w:rPr>
                <w:color w:val="000000"/>
              </w:rPr>
              <w:t>dezvoltate</w:t>
            </w:r>
          </w:p>
        </w:tc>
        <w:tc>
          <w:tcPr>
            <w:tcW w:w="1006" w:type="dxa"/>
            <w:gridSpan w:val="2"/>
            <w:vMerge/>
          </w:tcPr>
          <w:p w:rsidR="00A659F3" w:rsidRDefault="00A659F3">
            <w:pPr>
              <w:pBdr>
                <w:top w:val="nil"/>
                <w:left w:val="nil"/>
                <w:bottom w:val="nil"/>
                <w:right w:val="nil"/>
                <w:between w:val="nil"/>
              </w:pBdr>
              <w:spacing w:line="276" w:lineRule="auto"/>
              <w:rPr>
                <w:color w:val="000000"/>
              </w:rPr>
            </w:pPr>
          </w:p>
        </w:tc>
        <w:tc>
          <w:tcPr>
            <w:tcW w:w="1017" w:type="dxa"/>
            <w:gridSpan w:val="2"/>
            <w:vMerge/>
          </w:tcPr>
          <w:p w:rsidR="00A659F3" w:rsidRDefault="00A659F3">
            <w:pPr>
              <w:pBdr>
                <w:top w:val="nil"/>
                <w:left w:val="nil"/>
                <w:bottom w:val="nil"/>
                <w:right w:val="nil"/>
                <w:between w:val="nil"/>
              </w:pBdr>
              <w:spacing w:line="276" w:lineRule="auto"/>
              <w:rPr>
                <w:color w:val="000000"/>
              </w:rPr>
            </w:pPr>
          </w:p>
        </w:tc>
        <w:tc>
          <w:tcPr>
            <w:tcW w:w="1017" w:type="dxa"/>
            <w:gridSpan w:val="2"/>
            <w:vMerge/>
          </w:tcPr>
          <w:p w:rsidR="00A659F3" w:rsidRDefault="00A659F3">
            <w:pPr>
              <w:pBdr>
                <w:top w:val="nil"/>
                <w:left w:val="nil"/>
                <w:bottom w:val="nil"/>
                <w:right w:val="nil"/>
                <w:between w:val="nil"/>
              </w:pBdr>
              <w:spacing w:line="276" w:lineRule="auto"/>
              <w:rPr>
                <w:color w:val="000000"/>
              </w:rPr>
            </w:pPr>
          </w:p>
        </w:tc>
        <w:tc>
          <w:tcPr>
            <w:tcW w:w="982" w:type="dxa"/>
            <w:gridSpan w:val="2"/>
            <w:vMerge/>
          </w:tcPr>
          <w:p w:rsidR="00A659F3" w:rsidRDefault="00A659F3">
            <w:pPr>
              <w:pBdr>
                <w:top w:val="nil"/>
                <w:left w:val="nil"/>
                <w:bottom w:val="nil"/>
                <w:right w:val="nil"/>
                <w:between w:val="nil"/>
              </w:pBdr>
              <w:spacing w:line="276" w:lineRule="auto"/>
              <w:rPr>
                <w:color w:val="000000"/>
              </w:rPr>
            </w:pPr>
          </w:p>
        </w:tc>
        <w:tc>
          <w:tcPr>
            <w:tcW w:w="723" w:type="dxa"/>
            <w:vMerge/>
          </w:tcPr>
          <w:p w:rsidR="00A659F3" w:rsidRDefault="00A659F3">
            <w:pPr>
              <w:pBdr>
                <w:top w:val="nil"/>
                <w:left w:val="nil"/>
                <w:bottom w:val="nil"/>
                <w:right w:val="nil"/>
                <w:between w:val="nil"/>
              </w:pBdr>
              <w:spacing w:line="276" w:lineRule="auto"/>
              <w:rPr>
                <w:color w:val="000000"/>
              </w:rPr>
            </w:pPr>
          </w:p>
        </w:tc>
        <w:tc>
          <w:tcPr>
            <w:tcW w:w="692" w:type="dxa"/>
            <w:vMerge/>
          </w:tcPr>
          <w:p w:rsidR="00A659F3" w:rsidRDefault="00A659F3">
            <w:pPr>
              <w:pBdr>
                <w:top w:val="nil"/>
                <w:left w:val="nil"/>
                <w:bottom w:val="nil"/>
                <w:right w:val="nil"/>
                <w:between w:val="nil"/>
              </w:pBdr>
              <w:spacing w:line="276" w:lineRule="auto"/>
              <w:rPr>
                <w:color w:val="000000"/>
              </w:rPr>
            </w:pPr>
          </w:p>
        </w:tc>
        <w:tc>
          <w:tcPr>
            <w:tcW w:w="961" w:type="dxa"/>
            <w:gridSpan w:val="3"/>
            <w:vMerge/>
          </w:tcPr>
          <w:p w:rsidR="00A659F3" w:rsidRDefault="00A659F3">
            <w:pPr>
              <w:pBdr>
                <w:top w:val="nil"/>
                <w:left w:val="nil"/>
                <w:bottom w:val="nil"/>
                <w:right w:val="nil"/>
                <w:between w:val="nil"/>
              </w:pBdr>
              <w:spacing w:line="276" w:lineRule="auto"/>
              <w:rPr>
                <w:color w:val="000000"/>
              </w:rPr>
            </w:pPr>
          </w:p>
        </w:tc>
        <w:tc>
          <w:tcPr>
            <w:tcW w:w="1012" w:type="dxa"/>
            <w:gridSpan w:val="3"/>
            <w:vMerge/>
          </w:tcPr>
          <w:p w:rsidR="00A659F3" w:rsidRDefault="00A659F3">
            <w:pPr>
              <w:pBdr>
                <w:top w:val="nil"/>
                <w:left w:val="nil"/>
                <w:bottom w:val="nil"/>
                <w:right w:val="nil"/>
                <w:between w:val="nil"/>
              </w:pBdr>
              <w:spacing w:line="276" w:lineRule="auto"/>
              <w:rPr>
                <w:color w:val="000000"/>
              </w:rPr>
            </w:pPr>
          </w:p>
        </w:tc>
      </w:tr>
      <w:tr w:rsidR="00A659F3">
        <w:trPr>
          <w:trHeight w:val="539"/>
          <w:jc w:val="center"/>
        </w:trPr>
        <w:tc>
          <w:tcPr>
            <w:tcW w:w="1025" w:type="dxa"/>
            <w:gridSpan w:val="2"/>
            <w:vMerge/>
          </w:tcPr>
          <w:p w:rsidR="00A659F3" w:rsidRDefault="00A659F3">
            <w:pPr>
              <w:pBdr>
                <w:top w:val="nil"/>
                <w:left w:val="nil"/>
                <w:bottom w:val="nil"/>
                <w:right w:val="nil"/>
                <w:between w:val="nil"/>
              </w:pBdr>
              <w:spacing w:line="276" w:lineRule="auto"/>
              <w:rPr>
                <w:color w:val="000000"/>
              </w:rPr>
            </w:pPr>
          </w:p>
        </w:tc>
        <w:tc>
          <w:tcPr>
            <w:tcW w:w="1163"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931"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2320"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15" w:type="dxa"/>
            <w:tcBorders>
              <w:bottom w:val="nil"/>
            </w:tcBorders>
          </w:tcPr>
          <w:p w:rsidR="00A659F3" w:rsidRDefault="0023642F">
            <w:pPr>
              <w:pBdr>
                <w:top w:val="nil"/>
                <w:left w:val="nil"/>
                <w:bottom w:val="nil"/>
                <w:right w:val="nil"/>
                <w:between w:val="nil"/>
              </w:pBdr>
              <w:spacing w:before="39" w:line="249" w:lineRule="auto"/>
              <w:ind w:left="100"/>
              <w:rPr>
                <w:color w:val="000000"/>
              </w:rPr>
            </w:pPr>
            <w:r>
              <w:rPr>
                <w:color w:val="000000"/>
              </w:rPr>
              <w:t>Ultraperife</w:t>
            </w:r>
          </w:p>
          <w:p w:rsidR="00A659F3" w:rsidRDefault="0023642F">
            <w:pPr>
              <w:pBdr>
                <w:top w:val="nil"/>
                <w:left w:val="nil"/>
                <w:bottom w:val="nil"/>
                <w:right w:val="nil"/>
                <w:between w:val="nil"/>
              </w:pBdr>
              <w:spacing w:line="230" w:lineRule="auto"/>
              <w:ind w:left="100"/>
              <w:rPr>
                <w:color w:val="000000"/>
              </w:rPr>
            </w:pPr>
            <w:r>
              <w:rPr>
                <w:color w:val="000000"/>
              </w:rPr>
              <w:t>rice și</w:t>
            </w:r>
          </w:p>
        </w:tc>
        <w:tc>
          <w:tcPr>
            <w:tcW w:w="1006" w:type="dxa"/>
            <w:gridSpan w:val="2"/>
            <w:vMerge w:val="restart"/>
          </w:tcPr>
          <w:p w:rsidR="00A659F3" w:rsidRDefault="00A659F3">
            <w:pPr>
              <w:pBdr>
                <w:top w:val="nil"/>
                <w:left w:val="nil"/>
                <w:bottom w:val="nil"/>
                <w:right w:val="nil"/>
                <w:between w:val="nil"/>
              </w:pBdr>
              <w:rPr>
                <w:color w:val="000000"/>
                <w:sz w:val="20"/>
                <w:szCs w:val="20"/>
              </w:rPr>
            </w:pPr>
          </w:p>
        </w:tc>
        <w:tc>
          <w:tcPr>
            <w:tcW w:w="1017" w:type="dxa"/>
            <w:gridSpan w:val="2"/>
            <w:vMerge w:val="restart"/>
          </w:tcPr>
          <w:p w:rsidR="00A659F3" w:rsidRDefault="00A659F3">
            <w:pPr>
              <w:pBdr>
                <w:top w:val="nil"/>
                <w:left w:val="nil"/>
                <w:bottom w:val="nil"/>
                <w:right w:val="nil"/>
                <w:between w:val="nil"/>
              </w:pBdr>
              <w:rPr>
                <w:color w:val="000000"/>
                <w:sz w:val="20"/>
                <w:szCs w:val="20"/>
              </w:rPr>
            </w:pPr>
          </w:p>
        </w:tc>
        <w:tc>
          <w:tcPr>
            <w:tcW w:w="1017" w:type="dxa"/>
            <w:gridSpan w:val="2"/>
            <w:vMerge w:val="restart"/>
          </w:tcPr>
          <w:p w:rsidR="00A659F3" w:rsidRDefault="00A659F3">
            <w:pPr>
              <w:pBdr>
                <w:top w:val="nil"/>
                <w:left w:val="nil"/>
                <w:bottom w:val="nil"/>
                <w:right w:val="nil"/>
                <w:between w:val="nil"/>
              </w:pBdr>
              <w:rPr>
                <w:color w:val="000000"/>
                <w:sz w:val="20"/>
                <w:szCs w:val="20"/>
              </w:rPr>
            </w:pPr>
          </w:p>
        </w:tc>
        <w:tc>
          <w:tcPr>
            <w:tcW w:w="982" w:type="dxa"/>
            <w:gridSpan w:val="2"/>
            <w:vMerge w:val="restart"/>
          </w:tcPr>
          <w:p w:rsidR="00A659F3" w:rsidRDefault="00A659F3">
            <w:pPr>
              <w:pBdr>
                <w:top w:val="nil"/>
                <w:left w:val="nil"/>
                <w:bottom w:val="nil"/>
                <w:right w:val="nil"/>
                <w:between w:val="nil"/>
              </w:pBdr>
              <w:rPr>
                <w:color w:val="000000"/>
                <w:sz w:val="20"/>
                <w:szCs w:val="20"/>
              </w:rPr>
            </w:pPr>
          </w:p>
        </w:tc>
        <w:tc>
          <w:tcPr>
            <w:tcW w:w="723" w:type="dxa"/>
            <w:vMerge w:val="restart"/>
          </w:tcPr>
          <w:p w:rsidR="00A659F3" w:rsidRDefault="00A659F3">
            <w:pPr>
              <w:pBdr>
                <w:top w:val="nil"/>
                <w:left w:val="nil"/>
                <w:bottom w:val="nil"/>
                <w:right w:val="nil"/>
                <w:between w:val="nil"/>
              </w:pBdr>
              <w:rPr>
                <w:color w:val="000000"/>
                <w:sz w:val="20"/>
                <w:szCs w:val="20"/>
              </w:rPr>
            </w:pPr>
          </w:p>
        </w:tc>
        <w:tc>
          <w:tcPr>
            <w:tcW w:w="692" w:type="dxa"/>
            <w:vMerge w:val="restart"/>
          </w:tcPr>
          <w:p w:rsidR="00A659F3" w:rsidRDefault="00A659F3">
            <w:pPr>
              <w:pBdr>
                <w:top w:val="nil"/>
                <w:left w:val="nil"/>
                <w:bottom w:val="nil"/>
                <w:right w:val="nil"/>
                <w:between w:val="nil"/>
              </w:pBdr>
              <w:rPr>
                <w:color w:val="000000"/>
                <w:sz w:val="20"/>
                <w:szCs w:val="20"/>
              </w:rPr>
            </w:pPr>
          </w:p>
        </w:tc>
        <w:tc>
          <w:tcPr>
            <w:tcW w:w="961" w:type="dxa"/>
            <w:gridSpan w:val="3"/>
            <w:vMerge w:val="restart"/>
          </w:tcPr>
          <w:p w:rsidR="00A659F3" w:rsidRDefault="00A659F3">
            <w:pPr>
              <w:pBdr>
                <w:top w:val="nil"/>
                <w:left w:val="nil"/>
                <w:bottom w:val="nil"/>
                <w:right w:val="nil"/>
                <w:between w:val="nil"/>
              </w:pBdr>
              <w:rPr>
                <w:color w:val="000000"/>
                <w:sz w:val="20"/>
                <w:szCs w:val="20"/>
              </w:rPr>
            </w:pPr>
          </w:p>
        </w:tc>
        <w:tc>
          <w:tcPr>
            <w:tcW w:w="1012" w:type="dxa"/>
            <w:gridSpan w:val="3"/>
            <w:vMerge w:val="restart"/>
          </w:tcPr>
          <w:p w:rsidR="00A659F3" w:rsidRDefault="00A659F3">
            <w:pPr>
              <w:pBdr>
                <w:top w:val="nil"/>
                <w:left w:val="nil"/>
                <w:bottom w:val="nil"/>
                <w:right w:val="nil"/>
                <w:between w:val="nil"/>
              </w:pBdr>
              <w:rPr>
                <w:color w:val="000000"/>
                <w:sz w:val="20"/>
                <w:szCs w:val="20"/>
              </w:rPr>
            </w:pPr>
          </w:p>
        </w:tc>
      </w:tr>
      <w:tr w:rsidR="00A659F3">
        <w:trPr>
          <w:trHeight w:val="809"/>
          <w:jc w:val="center"/>
        </w:trPr>
        <w:tc>
          <w:tcPr>
            <w:tcW w:w="1025"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63" w:type="dxa"/>
            <w:gridSpan w:val="2"/>
            <w:tcBorders>
              <w:top w:val="nil"/>
            </w:tcBorders>
          </w:tcPr>
          <w:p w:rsidR="00A659F3" w:rsidRDefault="00A659F3">
            <w:pPr>
              <w:pBdr>
                <w:top w:val="nil"/>
                <w:left w:val="nil"/>
                <w:bottom w:val="nil"/>
                <w:right w:val="nil"/>
                <w:between w:val="nil"/>
              </w:pBdr>
              <w:rPr>
                <w:color w:val="000000"/>
                <w:sz w:val="20"/>
                <w:szCs w:val="20"/>
              </w:rPr>
            </w:pPr>
          </w:p>
        </w:tc>
        <w:tc>
          <w:tcPr>
            <w:tcW w:w="931" w:type="dxa"/>
            <w:gridSpan w:val="3"/>
            <w:tcBorders>
              <w:top w:val="nil"/>
            </w:tcBorders>
          </w:tcPr>
          <w:p w:rsidR="00A659F3" w:rsidRDefault="00A659F3">
            <w:pPr>
              <w:pBdr>
                <w:top w:val="nil"/>
                <w:left w:val="nil"/>
                <w:bottom w:val="nil"/>
                <w:right w:val="nil"/>
                <w:between w:val="nil"/>
              </w:pBdr>
              <w:rPr>
                <w:color w:val="000000"/>
                <w:sz w:val="20"/>
                <w:szCs w:val="20"/>
              </w:rPr>
            </w:pPr>
          </w:p>
        </w:tc>
        <w:tc>
          <w:tcPr>
            <w:tcW w:w="2320" w:type="dxa"/>
            <w:gridSpan w:val="4"/>
            <w:tcBorders>
              <w:top w:val="nil"/>
            </w:tcBorders>
          </w:tcPr>
          <w:p w:rsidR="00A659F3" w:rsidRDefault="00A659F3">
            <w:pPr>
              <w:pBdr>
                <w:top w:val="nil"/>
                <w:left w:val="nil"/>
                <w:bottom w:val="nil"/>
                <w:right w:val="nil"/>
                <w:between w:val="nil"/>
              </w:pBdr>
              <w:rPr>
                <w:color w:val="000000"/>
                <w:sz w:val="20"/>
                <w:szCs w:val="20"/>
              </w:rPr>
            </w:pPr>
          </w:p>
        </w:tc>
        <w:tc>
          <w:tcPr>
            <w:tcW w:w="1215" w:type="dxa"/>
            <w:tcBorders>
              <w:top w:val="nil"/>
            </w:tcBorders>
          </w:tcPr>
          <w:p w:rsidR="00A659F3" w:rsidRDefault="0023642F">
            <w:pPr>
              <w:pBdr>
                <w:top w:val="nil"/>
                <w:left w:val="nil"/>
                <w:bottom w:val="nil"/>
                <w:right w:val="nil"/>
                <w:between w:val="nil"/>
              </w:pBdr>
              <w:spacing w:line="232" w:lineRule="auto"/>
              <w:ind w:left="100" w:right="370"/>
              <w:rPr>
                <w:color w:val="000000"/>
              </w:rPr>
            </w:pPr>
            <w:r>
              <w:rPr>
                <w:color w:val="000000"/>
              </w:rPr>
              <w:t>nordice slab populate</w:t>
            </w:r>
          </w:p>
        </w:tc>
        <w:tc>
          <w:tcPr>
            <w:tcW w:w="1006" w:type="dxa"/>
            <w:gridSpan w:val="2"/>
            <w:vMerge/>
          </w:tcPr>
          <w:p w:rsidR="00A659F3" w:rsidRDefault="00A659F3">
            <w:pPr>
              <w:pBdr>
                <w:top w:val="nil"/>
                <w:left w:val="nil"/>
                <w:bottom w:val="nil"/>
                <w:right w:val="nil"/>
                <w:between w:val="nil"/>
              </w:pBdr>
              <w:spacing w:line="276" w:lineRule="auto"/>
              <w:rPr>
                <w:color w:val="000000"/>
              </w:rPr>
            </w:pPr>
          </w:p>
        </w:tc>
        <w:tc>
          <w:tcPr>
            <w:tcW w:w="1017" w:type="dxa"/>
            <w:gridSpan w:val="2"/>
            <w:vMerge/>
          </w:tcPr>
          <w:p w:rsidR="00A659F3" w:rsidRDefault="00A659F3">
            <w:pPr>
              <w:pBdr>
                <w:top w:val="nil"/>
                <w:left w:val="nil"/>
                <w:bottom w:val="nil"/>
                <w:right w:val="nil"/>
                <w:between w:val="nil"/>
              </w:pBdr>
              <w:spacing w:line="276" w:lineRule="auto"/>
              <w:rPr>
                <w:color w:val="000000"/>
              </w:rPr>
            </w:pPr>
          </w:p>
        </w:tc>
        <w:tc>
          <w:tcPr>
            <w:tcW w:w="1017" w:type="dxa"/>
            <w:gridSpan w:val="2"/>
            <w:vMerge/>
          </w:tcPr>
          <w:p w:rsidR="00A659F3" w:rsidRDefault="00A659F3">
            <w:pPr>
              <w:pBdr>
                <w:top w:val="nil"/>
                <w:left w:val="nil"/>
                <w:bottom w:val="nil"/>
                <w:right w:val="nil"/>
                <w:between w:val="nil"/>
              </w:pBdr>
              <w:spacing w:line="276" w:lineRule="auto"/>
              <w:rPr>
                <w:color w:val="000000"/>
              </w:rPr>
            </w:pPr>
          </w:p>
        </w:tc>
        <w:tc>
          <w:tcPr>
            <w:tcW w:w="982" w:type="dxa"/>
            <w:gridSpan w:val="2"/>
            <w:vMerge/>
          </w:tcPr>
          <w:p w:rsidR="00A659F3" w:rsidRDefault="00A659F3">
            <w:pPr>
              <w:pBdr>
                <w:top w:val="nil"/>
                <w:left w:val="nil"/>
                <w:bottom w:val="nil"/>
                <w:right w:val="nil"/>
                <w:between w:val="nil"/>
              </w:pBdr>
              <w:spacing w:line="276" w:lineRule="auto"/>
              <w:rPr>
                <w:color w:val="000000"/>
              </w:rPr>
            </w:pPr>
          </w:p>
        </w:tc>
        <w:tc>
          <w:tcPr>
            <w:tcW w:w="723" w:type="dxa"/>
            <w:vMerge/>
          </w:tcPr>
          <w:p w:rsidR="00A659F3" w:rsidRDefault="00A659F3">
            <w:pPr>
              <w:pBdr>
                <w:top w:val="nil"/>
                <w:left w:val="nil"/>
                <w:bottom w:val="nil"/>
                <w:right w:val="nil"/>
                <w:between w:val="nil"/>
              </w:pBdr>
              <w:spacing w:line="276" w:lineRule="auto"/>
              <w:rPr>
                <w:color w:val="000000"/>
              </w:rPr>
            </w:pPr>
          </w:p>
        </w:tc>
        <w:tc>
          <w:tcPr>
            <w:tcW w:w="692" w:type="dxa"/>
            <w:vMerge/>
          </w:tcPr>
          <w:p w:rsidR="00A659F3" w:rsidRDefault="00A659F3">
            <w:pPr>
              <w:pBdr>
                <w:top w:val="nil"/>
                <w:left w:val="nil"/>
                <w:bottom w:val="nil"/>
                <w:right w:val="nil"/>
                <w:between w:val="nil"/>
              </w:pBdr>
              <w:spacing w:line="276" w:lineRule="auto"/>
              <w:rPr>
                <w:color w:val="000000"/>
              </w:rPr>
            </w:pPr>
          </w:p>
        </w:tc>
        <w:tc>
          <w:tcPr>
            <w:tcW w:w="961" w:type="dxa"/>
            <w:gridSpan w:val="3"/>
            <w:vMerge/>
          </w:tcPr>
          <w:p w:rsidR="00A659F3" w:rsidRDefault="00A659F3">
            <w:pPr>
              <w:pBdr>
                <w:top w:val="nil"/>
                <w:left w:val="nil"/>
                <w:bottom w:val="nil"/>
                <w:right w:val="nil"/>
                <w:between w:val="nil"/>
              </w:pBdr>
              <w:spacing w:line="276" w:lineRule="auto"/>
              <w:rPr>
                <w:color w:val="000000"/>
              </w:rPr>
            </w:pPr>
          </w:p>
        </w:tc>
        <w:tc>
          <w:tcPr>
            <w:tcW w:w="1012" w:type="dxa"/>
            <w:gridSpan w:val="3"/>
            <w:vMerge/>
          </w:tcPr>
          <w:p w:rsidR="00A659F3" w:rsidRDefault="00A659F3">
            <w:pPr>
              <w:pBdr>
                <w:top w:val="nil"/>
                <w:left w:val="nil"/>
                <w:bottom w:val="nil"/>
                <w:right w:val="nil"/>
                <w:between w:val="nil"/>
              </w:pBdr>
              <w:spacing w:line="276" w:lineRule="auto"/>
              <w:rPr>
                <w:color w:val="000000"/>
              </w:rPr>
            </w:pPr>
          </w:p>
        </w:tc>
      </w:tr>
      <w:tr w:rsidR="00A659F3">
        <w:trPr>
          <w:trHeight w:val="612"/>
          <w:jc w:val="center"/>
        </w:trPr>
        <w:tc>
          <w:tcPr>
            <w:tcW w:w="22" w:type="dxa"/>
          </w:tcPr>
          <w:p w:rsidR="00A659F3" w:rsidRDefault="00A659F3">
            <w:pPr>
              <w:pBdr>
                <w:top w:val="nil"/>
                <w:left w:val="nil"/>
                <w:bottom w:val="nil"/>
                <w:right w:val="nil"/>
                <w:between w:val="nil"/>
              </w:pBdr>
              <w:spacing w:line="276" w:lineRule="auto"/>
              <w:rPr>
                <w:color w:val="000000"/>
              </w:rPr>
            </w:pPr>
          </w:p>
        </w:tc>
        <w:tc>
          <w:tcPr>
            <w:tcW w:w="1078" w:type="dxa"/>
            <w:gridSpan w:val="2"/>
            <w:vMerge w:val="restart"/>
          </w:tcPr>
          <w:p w:rsidR="00A659F3" w:rsidRDefault="00A659F3">
            <w:pPr>
              <w:pBdr>
                <w:top w:val="nil"/>
                <w:left w:val="nil"/>
                <w:bottom w:val="nil"/>
                <w:right w:val="nil"/>
                <w:between w:val="nil"/>
              </w:pBdr>
              <w:rPr>
                <w:color w:val="000000"/>
                <w:sz w:val="20"/>
                <w:szCs w:val="20"/>
              </w:rPr>
            </w:pPr>
          </w:p>
        </w:tc>
        <w:tc>
          <w:tcPr>
            <w:tcW w:w="1114" w:type="dxa"/>
            <w:gridSpan w:val="2"/>
            <w:tcBorders>
              <w:bottom w:val="nil"/>
            </w:tcBorders>
          </w:tcPr>
          <w:p w:rsidR="00A659F3" w:rsidRDefault="0023642F">
            <w:pPr>
              <w:pBdr>
                <w:top w:val="nil"/>
                <w:left w:val="nil"/>
                <w:bottom w:val="nil"/>
                <w:right w:val="nil"/>
                <w:between w:val="nil"/>
              </w:pBdr>
              <w:spacing w:before="46" w:line="232" w:lineRule="auto"/>
              <w:ind w:left="101" w:right="157"/>
              <w:rPr>
                <w:color w:val="000000"/>
              </w:rPr>
            </w:pPr>
            <w:r>
              <w:rPr>
                <w:color w:val="000000"/>
              </w:rPr>
              <w:t>Prioritatea 2</w:t>
            </w:r>
          </w:p>
        </w:tc>
        <w:tc>
          <w:tcPr>
            <w:tcW w:w="890" w:type="dxa"/>
            <w:vMerge w:val="restart"/>
          </w:tcPr>
          <w:p w:rsidR="00A659F3" w:rsidRDefault="00A659F3">
            <w:pPr>
              <w:pBdr>
                <w:top w:val="nil"/>
                <w:left w:val="nil"/>
                <w:bottom w:val="nil"/>
                <w:right w:val="nil"/>
                <w:between w:val="nil"/>
              </w:pBdr>
              <w:rPr>
                <w:color w:val="000000"/>
                <w:sz w:val="20"/>
                <w:szCs w:val="20"/>
              </w:rPr>
            </w:pPr>
          </w:p>
        </w:tc>
        <w:tc>
          <w:tcPr>
            <w:tcW w:w="2306" w:type="dxa"/>
            <w:gridSpan w:val="4"/>
            <w:tcBorders>
              <w:bottom w:val="nil"/>
            </w:tcBorders>
          </w:tcPr>
          <w:p w:rsidR="00A659F3" w:rsidRDefault="0023642F">
            <w:pPr>
              <w:pBdr>
                <w:top w:val="nil"/>
                <w:left w:val="nil"/>
                <w:bottom w:val="nil"/>
                <w:right w:val="nil"/>
                <w:between w:val="nil"/>
              </w:pBdr>
              <w:spacing w:before="39"/>
              <w:ind w:left="101"/>
              <w:rPr>
                <w:color w:val="000000"/>
              </w:rPr>
            </w:pPr>
            <w:r>
              <w:rPr>
                <w:color w:val="000000"/>
              </w:rPr>
              <w:t>FSE+</w:t>
            </w:r>
          </w:p>
        </w:tc>
        <w:tc>
          <w:tcPr>
            <w:tcW w:w="1260" w:type="dxa"/>
            <w:gridSpan w:val="3"/>
          </w:tcPr>
          <w:p w:rsidR="00A659F3" w:rsidRDefault="0023642F">
            <w:pPr>
              <w:pBdr>
                <w:top w:val="nil"/>
                <w:left w:val="nil"/>
                <w:bottom w:val="nil"/>
                <w:right w:val="nil"/>
                <w:between w:val="nil"/>
              </w:pBdr>
              <w:spacing w:before="46" w:line="232" w:lineRule="auto"/>
              <w:ind w:left="101" w:right="255"/>
              <w:rPr>
                <w:color w:val="000000"/>
              </w:rPr>
            </w:pPr>
            <w:r>
              <w:rPr>
                <w:color w:val="000000"/>
              </w:rPr>
              <w:t>Mai dezvoltate</w:t>
            </w: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1078"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line="249" w:lineRule="auto"/>
              <w:ind w:left="100"/>
              <w:rPr>
                <w:color w:val="000000"/>
              </w:rPr>
            </w:pPr>
            <w:r>
              <w:rPr>
                <w:color w:val="000000"/>
              </w:rPr>
              <w:t>tranziție</w:t>
            </w: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1078"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Pr>
          <w:p w:rsidR="00A659F3" w:rsidRDefault="0023642F">
            <w:pPr>
              <w:pBdr>
                <w:top w:val="nil"/>
                <w:left w:val="nil"/>
                <w:bottom w:val="nil"/>
                <w:right w:val="nil"/>
                <w:between w:val="nil"/>
              </w:pBdr>
              <w:spacing w:before="39" w:line="249" w:lineRule="auto"/>
              <w:ind w:left="100"/>
              <w:rPr>
                <w:color w:val="000000"/>
              </w:rPr>
            </w:pPr>
            <w:r>
              <w:rPr>
                <w:color w:val="000000"/>
              </w:rPr>
              <w:t>Mai puțin</w:t>
            </w:r>
          </w:p>
          <w:p w:rsidR="00A659F3" w:rsidRDefault="0023642F">
            <w:pPr>
              <w:pBdr>
                <w:top w:val="nil"/>
                <w:left w:val="nil"/>
                <w:bottom w:val="nil"/>
                <w:right w:val="nil"/>
                <w:between w:val="nil"/>
              </w:pBdr>
              <w:spacing w:line="249" w:lineRule="auto"/>
              <w:ind w:left="100"/>
              <w:rPr>
                <w:color w:val="000000"/>
              </w:rPr>
            </w:pPr>
            <w:r>
              <w:rPr>
                <w:color w:val="000000"/>
              </w:rPr>
              <w:t>dezvoltate</w:t>
            </w: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279"/>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1078"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Borders>
              <w:bottom w:val="nil"/>
            </w:tcBorders>
          </w:tcPr>
          <w:p w:rsidR="00A659F3" w:rsidRDefault="0023642F">
            <w:pPr>
              <w:pBdr>
                <w:top w:val="nil"/>
                <w:left w:val="nil"/>
                <w:bottom w:val="nil"/>
                <w:right w:val="nil"/>
                <w:between w:val="nil"/>
              </w:pBdr>
              <w:spacing w:before="26" w:line="234" w:lineRule="auto"/>
              <w:ind w:left="100"/>
              <w:rPr>
                <w:color w:val="000000"/>
              </w:rPr>
            </w:pPr>
            <w:r>
              <w:rPr>
                <w:color w:val="000000"/>
              </w:rPr>
              <w:t>Ultraperife</w:t>
            </w:r>
          </w:p>
        </w:tc>
        <w:tc>
          <w:tcPr>
            <w:tcW w:w="990" w:type="dxa"/>
            <w:vMerge w:val="restart"/>
          </w:tcPr>
          <w:p w:rsidR="00A659F3" w:rsidRDefault="00A659F3">
            <w:pPr>
              <w:pBdr>
                <w:top w:val="nil"/>
                <w:left w:val="nil"/>
                <w:bottom w:val="nil"/>
                <w:right w:val="nil"/>
                <w:between w:val="nil"/>
              </w:pBdr>
              <w:rPr>
                <w:color w:val="000000"/>
                <w:sz w:val="20"/>
                <w:szCs w:val="20"/>
              </w:rPr>
            </w:pPr>
          </w:p>
        </w:tc>
        <w:tc>
          <w:tcPr>
            <w:tcW w:w="1009" w:type="dxa"/>
            <w:vMerge w:val="restart"/>
          </w:tcPr>
          <w:p w:rsidR="00A659F3" w:rsidRDefault="00A659F3">
            <w:pPr>
              <w:pBdr>
                <w:top w:val="nil"/>
                <w:left w:val="nil"/>
                <w:bottom w:val="nil"/>
                <w:right w:val="nil"/>
                <w:between w:val="nil"/>
              </w:pBdr>
              <w:rPr>
                <w:color w:val="000000"/>
                <w:sz w:val="20"/>
                <w:szCs w:val="20"/>
              </w:rPr>
            </w:pPr>
          </w:p>
        </w:tc>
        <w:tc>
          <w:tcPr>
            <w:tcW w:w="1009" w:type="dxa"/>
            <w:gridSpan w:val="2"/>
            <w:vMerge w:val="restart"/>
          </w:tcPr>
          <w:p w:rsidR="00A659F3" w:rsidRDefault="00A659F3">
            <w:pPr>
              <w:pBdr>
                <w:top w:val="nil"/>
                <w:left w:val="nil"/>
                <w:bottom w:val="nil"/>
                <w:right w:val="nil"/>
                <w:between w:val="nil"/>
              </w:pBdr>
              <w:rPr>
                <w:color w:val="000000"/>
                <w:sz w:val="20"/>
                <w:szCs w:val="20"/>
              </w:rPr>
            </w:pPr>
          </w:p>
        </w:tc>
        <w:tc>
          <w:tcPr>
            <w:tcW w:w="990" w:type="dxa"/>
            <w:gridSpan w:val="2"/>
            <w:vMerge w:val="restart"/>
          </w:tcPr>
          <w:p w:rsidR="00A659F3" w:rsidRDefault="00A659F3">
            <w:pPr>
              <w:pBdr>
                <w:top w:val="nil"/>
                <w:left w:val="nil"/>
                <w:bottom w:val="nil"/>
                <w:right w:val="nil"/>
                <w:between w:val="nil"/>
              </w:pBdr>
              <w:rPr>
                <w:color w:val="000000"/>
                <w:sz w:val="20"/>
                <w:szCs w:val="20"/>
              </w:rPr>
            </w:pPr>
          </w:p>
        </w:tc>
        <w:tc>
          <w:tcPr>
            <w:tcW w:w="731" w:type="dxa"/>
            <w:gridSpan w:val="2"/>
            <w:vMerge w:val="restart"/>
          </w:tcPr>
          <w:p w:rsidR="00A659F3" w:rsidRDefault="00A659F3">
            <w:pPr>
              <w:pBdr>
                <w:top w:val="nil"/>
                <w:left w:val="nil"/>
                <w:bottom w:val="nil"/>
                <w:right w:val="nil"/>
                <w:between w:val="nil"/>
              </w:pBdr>
              <w:rPr>
                <w:color w:val="000000"/>
                <w:sz w:val="20"/>
                <w:szCs w:val="20"/>
              </w:rPr>
            </w:pPr>
          </w:p>
        </w:tc>
        <w:tc>
          <w:tcPr>
            <w:tcW w:w="726" w:type="dxa"/>
            <w:gridSpan w:val="2"/>
            <w:vMerge w:val="restart"/>
          </w:tcPr>
          <w:p w:rsidR="00A659F3" w:rsidRDefault="00A659F3">
            <w:pPr>
              <w:pBdr>
                <w:top w:val="nil"/>
                <w:left w:val="nil"/>
                <w:bottom w:val="nil"/>
                <w:right w:val="nil"/>
                <w:between w:val="nil"/>
              </w:pBdr>
              <w:rPr>
                <w:color w:val="000000"/>
                <w:sz w:val="20"/>
                <w:szCs w:val="20"/>
              </w:rPr>
            </w:pPr>
          </w:p>
        </w:tc>
        <w:tc>
          <w:tcPr>
            <w:tcW w:w="968" w:type="dxa"/>
            <w:gridSpan w:val="3"/>
            <w:vMerge w:val="restart"/>
          </w:tcPr>
          <w:p w:rsidR="00A659F3" w:rsidRDefault="00A659F3">
            <w:pPr>
              <w:pBdr>
                <w:top w:val="nil"/>
                <w:left w:val="nil"/>
                <w:bottom w:val="nil"/>
                <w:right w:val="nil"/>
                <w:between w:val="nil"/>
              </w:pBdr>
              <w:rPr>
                <w:color w:val="000000"/>
                <w:sz w:val="20"/>
                <w:szCs w:val="20"/>
              </w:rPr>
            </w:pPr>
          </w:p>
        </w:tc>
        <w:tc>
          <w:tcPr>
            <w:tcW w:w="971" w:type="dxa"/>
            <w:gridSpan w:val="2"/>
            <w:vMerge w:val="restart"/>
          </w:tcPr>
          <w:p w:rsidR="00A659F3" w:rsidRDefault="00A659F3">
            <w:pPr>
              <w:pBdr>
                <w:top w:val="nil"/>
                <w:left w:val="nil"/>
                <w:bottom w:val="nil"/>
                <w:right w:val="nil"/>
                <w:between w:val="nil"/>
              </w:pBdr>
              <w:rPr>
                <w:color w:val="000000"/>
                <w:sz w:val="20"/>
                <w:szCs w:val="20"/>
              </w:rPr>
            </w:pPr>
          </w:p>
        </w:tc>
      </w:tr>
      <w:tr w:rsidR="00A659F3">
        <w:trPr>
          <w:trHeight w:val="490"/>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1078"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Borders>
              <w:top w:val="nil"/>
              <w:bottom w:val="nil"/>
            </w:tcBorders>
          </w:tcPr>
          <w:p w:rsidR="00A659F3" w:rsidRDefault="0023642F">
            <w:pPr>
              <w:pBdr>
                <w:top w:val="nil"/>
                <w:left w:val="nil"/>
                <w:bottom w:val="nil"/>
                <w:right w:val="nil"/>
                <w:between w:val="nil"/>
              </w:pBdr>
              <w:ind w:left="100"/>
              <w:rPr>
                <w:color w:val="000000"/>
              </w:rPr>
            </w:pPr>
            <w:r>
              <w:rPr>
                <w:color w:val="000000"/>
              </w:rPr>
              <w:t>rice și</w:t>
            </w:r>
          </w:p>
          <w:p w:rsidR="00A659F3" w:rsidRDefault="0023642F">
            <w:pPr>
              <w:pBdr>
                <w:top w:val="nil"/>
                <w:left w:val="nil"/>
                <w:bottom w:val="nil"/>
                <w:right w:val="nil"/>
                <w:between w:val="nil"/>
              </w:pBdr>
              <w:spacing w:line="230" w:lineRule="auto"/>
              <w:ind w:left="100"/>
              <w:rPr>
                <w:color w:val="000000"/>
              </w:rPr>
            </w:pPr>
            <w:r>
              <w:rPr>
                <w:color w:val="000000"/>
              </w:rPr>
              <w:t>nordice</w:t>
            </w: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tcPr>
          <w:p w:rsidR="00A659F3" w:rsidRDefault="00A659F3">
            <w:pPr>
              <w:pBdr>
                <w:top w:val="nil"/>
                <w:left w:val="nil"/>
                <w:bottom w:val="nil"/>
                <w:right w:val="nil"/>
                <w:between w:val="nil"/>
              </w:pBdr>
              <w:spacing w:line="276" w:lineRule="auto"/>
              <w:rPr>
                <w:color w:val="000000"/>
              </w:rPr>
            </w:pPr>
          </w:p>
        </w:tc>
        <w:tc>
          <w:tcPr>
            <w:tcW w:w="1009" w:type="dxa"/>
            <w:gridSpan w:val="2"/>
            <w:vMerge/>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549"/>
          <w:jc w:val="center"/>
        </w:trPr>
        <w:tc>
          <w:tcPr>
            <w:tcW w:w="22" w:type="dxa"/>
          </w:tcPr>
          <w:p w:rsidR="00A659F3" w:rsidRDefault="00A659F3">
            <w:pPr>
              <w:pBdr>
                <w:top w:val="nil"/>
                <w:left w:val="nil"/>
                <w:bottom w:val="nil"/>
                <w:right w:val="nil"/>
                <w:between w:val="nil"/>
              </w:pBdr>
              <w:spacing w:line="276" w:lineRule="auto"/>
              <w:rPr>
                <w:color w:val="000000"/>
              </w:rPr>
            </w:pPr>
          </w:p>
        </w:tc>
        <w:tc>
          <w:tcPr>
            <w:tcW w:w="1078" w:type="dxa"/>
            <w:gridSpan w:val="2"/>
            <w:vMerge/>
          </w:tcPr>
          <w:p w:rsidR="00A659F3" w:rsidRDefault="00A659F3">
            <w:pPr>
              <w:pBdr>
                <w:top w:val="nil"/>
                <w:left w:val="nil"/>
                <w:bottom w:val="nil"/>
                <w:right w:val="nil"/>
                <w:between w:val="nil"/>
              </w:pBdr>
              <w:spacing w:line="276" w:lineRule="auto"/>
              <w:rPr>
                <w:color w:val="000000"/>
              </w:rPr>
            </w:pPr>
          </w:p>
        </w:tc>
        <w:tc>
          <w:tcPr>
            <w:tcW w:w="1114" w:type="dxa"/>
            <w:gridSpan w:val="2"/>
            <w:tcBorders>
              <w:top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2306" w:type="dxa"/>
            <w:gridSpan w:val="4"/>
            <w:tcBorders>
              <w:top w:val="nil"/>
            </w:tcBorders>
          </w:tcPr>
          <w:p w:rsidR="00A659F3" w:rsidRDefault="00A659F3">
            <w:pPr>
              <w:pBdr>
                <w:top w:val="nil"/>
                <w:left w:val="nil"/>
                <w:bottom w:val="nil"/>
                <w:right w:val="nil"/>
                <w:between w:val="nil"/>
              </w:pBdr>
              <w:rPr>
                <w:color w:val="000000"/>
                <w:sz w:val="20"/>
                <w:szCs w:val="20"/>
              </w:rPr>
            </w:pPr>
          </w:p>
        </w:tc>
        <w:tc>
          <w:tcPr>
            <w:tcW w:w="1260" w:type="dxa"/>
            <w:gridSpan w:val="3"/>
            <w:tcBorders>
              <w:top w:val="nil"/>
            </w:tcBorders>
          </w:tcPr>
          <w:p w:rsidR="00A659F3" w:rsidRDefault="0023642F">
            <w:pPr>
              <w:pBdr>
                <w:top w:val="nil"/>
                <w:left w:val="nil"/>
                <w:bottom w:val="nil"/>
                <w:right w:val="nil"/>
                <w:between w:val="nil"/>
              </w:pBdr>
              <w:spacing w:line="232" w:lineRule="auto"/>
              <w:ind w:left="100" w:right="370"/>
              <w:rPr>
                <w:color w:val="000000"/>
              </w:rPr>
            </w:pPr>
            <w:r>
              <w:rPr>
                <w:color w:val="000000"/>
              </w:rPr>
              <w:t>slab populate</w:t>
            </w: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tcPr>
          <w:p w:rsidR="00A659F3" w:rsidRDefault="00A659F3">
            <w:pPr>
              <w:pBdr>
                <w:top w:val="nil"/>
                <w:left w:val="nil"/>
                <w:bottom w:val="nil"/>
                <w:right w:val="nil"/>
                <w:between w:val="nil"/>
              </w:pBdr>
              <w:spacing w:line="276" w:lineRule="auto"/>
              <w:rPr>
                <w:color w:val="000000"/>
              </w:rPr>
            </w:pPr>
          </w:p>
        </w:tc>
        <w:tc>
          <w:tcPr>
            <w:tcW w:w="1009" w:type="dxa"/>
            <w:gridSpan w:val="2"/>
            <w:vMerge/>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293"/>
          <w:jc w:val="center"/>
        </w:trPr>
        <w:tc>
          <w:tcPr>
            <w:tcW w:w="22" w:type="dxa"/>
          </w:tcPr>
          <w:p w:rsidR="00A659F3" w:rsidRDefault="00A659F3">
            <w:pPr>
              <w:pBdr>
                <w:top w:val="nil"/>
                <w:left w:val="nil"/>
                <w:bottom w:val="nil"/>
                <w:right w:val="nil"/>
                <w:between w:val="nil"/>
              </w:pBdr>
              <w:spacing w:line="276" w:lineRule="auto"/>
              <w:rPr>
                <w:color w:val="000000"/>
              </w:rPr>
            </w:pPr>
          </w:p>
        </w:tc>
        <w:tc>
          <w:tcPr>
            <w:tcW w:w="1078" w:type="dxa"/>
            <w:gridSpan w:val="2"/>
            <w:vMerge w:val="restart"/>
          </w:tcPr>
          <w:p w:rsidR="00A659F3" w:rsidRDefault="00A659F3">
            <w:pPr>
              <w:pBdr>
                <w:top w:val="nil"/>
                <w:left w:val="nil"/>
                <w:bottom w:val="nil"/>
                <w:right w:val="nil"/>
                <w:between w:val="nil"/>
              </w:pBdr>
              <w:rPr>
                <w:color w:val="000000"/>
                <w:sz w:val="20"/>
                <w:szCs w:val="20"/>
              </w:rPr>
            </w:pPr>
          </w:p>
        </w:tc>
        <w:tc>
          <w:tcPr>
            <w:tcW w:w="1114" w:type="dxa"/>
            <w:gridSpan w:val="2"/>
            <w:tcBorders>
              <w:bottom w:val="nil"/>
            </w:tcBorders>
          </w:tcPr>
          <w:p w:rsidR="00A659F3" w:rsidRDefault="0023642F">
            <w:pPr>
              <w:pBdr>
                <w:top w:val="nil"/>
                <w:left w:val="nil"/>
                <w:bottom w:val="nil"/>
                <w:right w:val="nil"/>
                <w:between w:val="nil"/>
              </w:pBdr>
              <w:spacing w:before="39" w:line="234" w:lineRule="auto"/>
              <w:ind w:left="101"/>
              <w:rPr>
                <w:color w:val="000000"/>
              </w:rPr>
            </w:pPr>
            <w:r>
              <w:rPr>
                <w:color w:val="000000"/>
              </w:rPr>
              <w:t>Prioritatea</w:t>
            </w:r>
          </w:p>
        </w:tc>
        <w:tc>
          <w:tcPr>
            <w:tcW w:w="890" w:type="dxa"/>
            <w:vMerge w:val="restart"/>
          </w:tcPr>
          <w:p w:rsidR="00A659F3" w:rsidRDefault="00A659F3">
            <w:pPr>
              <w:pBdr>
                <w:top w:val="nil"/>
                <w:left w:val="nil"/>
                <w:bottom w:val="nil"/>
                <w:right w:val="nil"/>
                <w:between w:val="nil"/>
              </w:pBdr>
              <w:rPr>
                <w:color w:val="000000"/>
                <w:sz w:val="20"/>
                <w:szCs w:val="20"/>
              </w:rPr>
            </w:pPr>
          </w:p>
        </w:tc>
        <w:tc>
          <w:tcPr>
            <w:tcW w:w="1014" w:type="dxa"/>
            <w:gridSpan w:val="2"/>
            <w:tcBorders>
              <w:bottom w:val="nil"/>
            </w:tcBorders>
          </w:tcPr>
          <w:p w:rsidR="00A659F3" w:rsidRDefault="0023642F">
            <w:pPr>
              <w:pBdr>
                <w:top w:val="nil"/>
                <w:left w:val="nil"/>
                <w:bottom w:val="nil"/>
                <w:right w:val="nil"/>
                <w:between w:val="nil"/>
              </w:pBdr>
              <w:spacing w:before="39" w:line="234" w:lineRule="auto"/>
              <w:ind w:left="101"/>
              <w:rPr>
                <w:color w:val="000000"/>
              </w:rPr>
            </w:pPr>
            <w:r>
              <w:rPr>
                <w:color w:val="000000"/>
              </w:rPr>
              <w:t>FTJ</w:t>
            </w:r>
          </w:p>
        </w:tc>
        <w:tc>
          <w:tcPr>
            <w:tcW w:w="1292" w:type="dxa"/>
            <w:gridSpan w:val="2"/>
            <w:tcBorders>
              <w:bottom w:val="nil"/>
            </w:tcBorders>
          </w:tcPr>
          <w:p w:rsidR="00A659F3" w:rsidRDefault="0023642F">
            <w:pPr>
              <w:pBdr>
                <w:top w:val="nil"/>
                <w:left w:val="nil"/>
                <w:bottom w:val="nil"/>
                <w:right w:val="nil"/>
                <w:between w:val="nil"/>
              </w:pBdr>
              <w:spacing w:before="39" w:line="234" w:lineRule="auto"/>
              <w:ind w:left="101"/>
              <w:rPr>
                <w:color w:val="000000"/>
              </w:rPr>
            </w:pPr>
            <w:r>
              <w:rPr>
                <w:color w:val="000000"/>
              </w:rPr>
              <w:t>Resurse în</w:t>
            </w:r>
          </w:p>
        </w:tc>
        <w:tc>
          <w:tcPr>
            <w:tcW w:w="1260" w:type="dxa"/>
            <w:gridSpan w:val="3"/>
            <w:vMerge w:val="restart"/>
            <w:shd w:val="clear" w:color="auto" w:fill="D9D9D9"/>
          </w:tcPr>
          <w:p w:rsidR="00A659F3" w:rsidRDefault="00A659F3">
            <w:pPr>
              <w:pBdr>
                <w:top w:val="nil"/>
                <w:left w:val="nil"/>
                <w:bottom w:val="nil"/>
                <w:right w:val="nil"/>
                <w:between w:val="nil"/>
              </w:pBdr>
              <w:rPr>
                <w:color w:val="000000"/>
                <w:sz w:val="20"/>
                <w:szCs w:val="20"/>
              </w:rPr>
            </w:pPr>
          </w:p>
        </w:tc>
        <w:tc>
          <w:tcPr>
            <w:tcW w:w="990" w:type="dxa"/>
            <w:vMerge w:val="restart"/>
          </w:tcPr>
          <w:p w:rsidR="00A659F3" w:rsidRDefault="00A659F3">
            <w:pPr>
              <w:pBdr>
                <w:top w:val="nil"/>
                <w:left w:val="nil"/>
                <w:bottom w:val="nil"/>
                <w:right w:val="nil"/>
                <w:between w:val="nil"/>
              </w:pBdr>
              <w:rPr>
                <w:color w:val="000000"/>
                <w:sz w:val="20"/>
                <w:szCs w:val="20"/>
              </w:rPr>
            </w:pPr>
          </w:p>
        </w:tc>
        <w:tc>
          <w:tcPr>
            <w:tcW w:w="1009" w:type="dxa"/>
            <w:vMerge w:val="restart"/>
          </w:tcPr>
          <w:p w:rsidR="00A659F3" w:rsidRDefault="00A659F3">
            <w:pPr>
              <w:pBdr>
                <w:top w:val="nil"/>
                <w:left w:val="nil"/>
                <w:bottom w:val="nil"/>
                <w:right w:val="nil"/>
                <w:between w:val="nil"/>
              </w:pBdr>
              <w:rPr>
                <w:color w:val="000000"/>
                <w:sz w:val="20"/>
                <w:szCs w:val="20"/>
              </w:rPr>
            </w:pPr>
          </w:p>
        </w:tc>
        <w:tc>
          <w:tcPr>
            <w:tcW w:w="1009" w:type="dxa"/>
            <w:gridSpan w:val="2"/>
            <w:vMerge w:val="restart"/>
          </w:tcPr>
          <w:p w:rsidR="00A659F3" w:rsidRDefault="00A659F3">
            <w:pPr>
              <w:pBdr>
                <w:top w:val="nil"/>
                <w:left w:val="nil"/>
                <w:bottom w:val="nil"/>
                <w:right w:val="nil"/>
                <w:between w:val="nil"/>
              </w:pBdr>
              <w:rPr>
                <w:color w:val="000000"/>
                <w:sz w:val="20"/>
                <w:szCs w:val="20"/>
              </w:rPr>
            </w:pPr>
          </w:p>
        </w:tc>
        <w:tc>
          <w:tcPr>
            <w:tcW w:w="990" w:type="dxa"/>
            <w:gridSpan w:val="2"/>
            <w:vMerge w:val="restart"/>
          </w:tcPr>
          <w:p w:rsidR="00A659F3" w:rsidRDefault="00A659F3">
            <w:pPr>
              <w:pBdr>
                <w:top w:val="nil"/>
                <w:left w:val="nil"/>
                <w:bottom w:val="nil"/>
                <w:right w:val="nil"/>
                <w:between w:val="nil"/>
              </w:pBdr>
              <w:rPr>
                <w:color w:val="000000"/>
                <w:sz w:val="20"/>
                <w:szCs w:val="20"/>
              </w:rPr>
            </w:pPr>
          </w:p>
        </w:tc>
        <w:tc>
          <w:tcPr>
            <w:tcW w:w="731" w:type="dxa"/>
            <w:gridSpan w:val="2"/>
            <w:vMerge w:val="restart"/>
          </w:tcPr>
          <w:p w:rsidR="00A659F3" w:rsidRDefault="00A659F3">
            <w:pPr>
              <w:pBdr>
                <w:top w:val="nil"/>
                <w:left w:val="nil"/>
                <w:bottom w:val="nil"/>
                <w:right w:val="nil"/>
                <w:between w:val="nil"/>
              </w:pBdr>
              <w:rPr>
                <w:color w:val="000000"/>
                <w:sz w:val="20"/>
                <w:szCs w:val="20"/>
              </w:rPr>
            </w:pPr>
          </w:p>
        </w:tc>
        <w:tc>
          <w:tcPr>
            <w:tcW w:w="726" w:type="dxa"/>
            <w:gridSpan w:val="2"/>
            <w:vMerge w:val="restart"/>
          </w:tcPr>
          <w:p w:rsidR="00A659F3" w:rsidRDefault="00A659F3">
            <w:pPr>
              <w:pBdr>
                <w:top w:val="nil"/>
                <w:left w:val="nil"/>
                <w:bottom w:val="nil"/>
                <w:right w:val="nil"/>
                <w:between w:val="nil"/>
              </w:pBdr>
              <w:rPr>
                <w:color w:val="000000"/>
                <w:sz w:val="20"/>
                <w:szCs w:val="20"/>
              </w:rPr>
            </w:pPr>
          </w:p>
        </w:tc>
        <w:tc>
          <w:tcPr>
            <w:tcW w:w="968" w:type="dxa"/>
            <w:gridSpan w:val="3"/>
            <w:vMerge w:val="restart"/>
          </w:tcPr>
          <w:p w:rsidR="00A659F3" w:rsidRDefault="00A659F3">
            <w:pPr>
              <w:pBdr>
                <w:top w:val="nil"/>
                <w:left w:val="nil"/>
                <w:bottom w:val="nil"/>
                <w:right w:val="nil"/>
                <w:between w:val="nil"/>
              </w:pBdr>
              <w:rPr>
                <w:color w:val="000000"/>
                <w:sz w:val="20"/>
                <w:szCs w:val="20"/>
              </w:rPr>
            </w:pPr>
          </w:p>
        </w:tc>
        <w:tc>
          <w:tcPr>
            <w:tcW w:w="971" w:type="dxa"/>
            <w:gridSpan w:val="2"/>
            <w:vMerge w:val="restart"/>
          </w:tcPr>
          <w:p w:rsidR="00A659F3" w:rsidRDefault="00A659F3">
            <w:pPr>
              <w:pBdr>
                <w:top w:val="nil"/>
                <w:left w:val="nil"/>
                <w:bottom w:val="nil"/>
                <w:right w:val="nil"/>
                <w:between w:val="nil"/>
              </w:pBdr>
              <w:rPr>
                <w:color w:val="000000"/>
                <w:sz w:val="20"/>
                <w:szCs w:val="20"/>
              </w:rPr>
            </w:pPr>
          </w:p>
        </w:tc>
      </w:tr>
      <w:tr w:rsidR="00A659F3">
        <w:trPr>
          <w:trHeight w:val="735"/>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1078"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14" w:type="dxa"/>
            <w:gridSpan w:val="2"/>
            <w:tcBorders>
              <w:top w:val="nil"/>
              <w:bottom w:val="nil"/>
            </w:tcBorders>
          </w:tcPr>
          <w:p w:rsidR="00A659F3" w:rsidRDefault="0023642F">
            <w:pPr>
              <w:pBdr>
                <w:top w:val="nil"/>
                <w:left w:val="nil"/>
                <w:bottom w:val="nil"/>
                <w:right w:val="nil"/>
                <w:between w:val="nil"/>
              </w:pBdr>
              <w:spacing w:line="244" w:lineRule="auto"/>
              <w:ind w:left="101"/>
              <w:rPr>
                <w:color w:val="000000"/>
              </w:rPr>
            </w:pPr>
            <w:r>
              <w:rPr>
                <w:color w:val="000000"/>
              </w:rPr>
              <w:t>3</w:t>
            </w:r>
          </w:p>
        </w:tc>
        <w:tc>
          <w:tcPr>
            <w:tcW w:w="890" w:type="dxa"/>
            <w:vMerge/>
          </w:tcPr>
          <w:p w:rsidR="00A659F3" w:rsidRDefault="00A659F3">
            <w:pPr>
              <w:pBdr>
                <w:top w:val="nil"/>
                <w:left w:val="nil"/>
                <w:bottom w:val="nil"/>
                <w:right w:val="nil"/>
                <w:between w:val="nil"/>
              </w:pBdr>
              <w:spacing w:line="276" w:lineRule="auto"/>
              <w:rPr>
                <w:color w:val="000000"/>
              </w:rPr>
            </w:pPr>
          </w:p>
        </w:tc>
        <w:tc>
          <w:tcPr>
            <w:tcW w:w="1014" w:type="dxa"/>
            <w:gridSpan w:val="2"/>
            <w:tcBorders>
              <w:top w:val="nil"/>
              <w:bottom w:val="nil"/>
            </w:tcBorders>
          </w:tcPr>
          <w:p w:rsidR="00A659F3" w:rsidRDefault="0023642F">
            <w:pPr>
              <w:pBdr>
                <w:top w:val="nil"/>
                <w:left w:val="nil"/>
                <w:bottom w:val="nil"/>
                <w:right w:val="nil"/>
                <w:between w:val="nil"/>
              </w:pBdr>
              <w:spacing w:line="244" w:lineRule="auto"/>
              <w:ind w:left="101"/>
              <w:rPr>
                <w:color w:val="000000"/>
              </w:rPr>
            </w:pPr>
            <w:r>
              <w:rPr>
                <w:color w:val="000000"/>
              </w:rPr>
              <w:t>**</w:t>
            </w:r>
          </w:p>
        </w:tc>
        <w:tc>
          <w:tcPr>
            <w:tcW w:w="1292" w:type="dxa"/>
            <w:gridSpan w:val="2"/>
            <w:tcBorders>
              <w:top w:val="nil"/>
              <w:bottom w:val="nil"/>
            </w:tcBorders>
          </w:tcPr>
          <w:p w:rsidR="00A659F3" w:rsidRDefault="0023642F">
            <w:pPr>
              <w:pBdr>
                <w:top w:val="nil"/>
                <w:left w:val="nil"/>
                <w:bottom w:val="nil"/>
                <w:right w:val="nil"/>
                <w:between w:val="nil"/>
              </w:pBdr>
              <w:ind w:left="101"/>
              <w:rPr>
                <w:color w:val="000000"/>
              </w:rPr>
            </w:pPr>
            <w:r>
              <w:rPr>
                <w:color w:val="000000"/>
              </w:rPr>
              <w:t>temeiul</w:t>
            </w:r>
          </w:p>
          <w:p w:rsidR="00A659F3" w:rsidRDefault="0023642F">
            <w:pPr>
              <w:pBdr>
                <w:top w:val="nil"/>
                <w:left w:val="nil"/>
                <w:bottom w:val="nil"/>
                <w:right w:val="nil"/>
                <w:between w:val="nil"/>
              </w:pBdr>
              <w:spacing w:line="246" w:lineRule="auto"/>
              <w:ind w:left="101" w:right="199"/>
              <w:rPr>
                <w:color w:val="000000"/>
              </w:rPr>
            </w:pPr>
            <w:r>
              <w:rPr>
                <w:color w:val="000000"/>
              </w:rPr>
              <w:t>articolului 3 din</w:t>
            </w:r>
          </w:p>
        </w:tc>
        <w:tc>
          <w:tcPr>
            <w:tcW w:w="1260"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tcPr>
          <w:p w:rsidR="00A659F3" w:rsidRDefault="00A659F3">
            <w:pPr>
              <w:pBdr>
                <w:top w:val="nil"/>
                <w:left w:val="nil"/>
                <w:bottom w:val="nil"/>
                <w:right w:val="nil"/>
                <w:between w:val="nil"/>
              </w:pBdr>
              <w:spacing w:line="276" w:lineRule="auto"/>
              <w:rPr>
                <w:color w:val="000000"/>
              </w:rPr>
            </w:pPr>
          </w:p>
        </w:tc>
        <w:tc>
          <w:tcPr>
            <w:tcW w:w="1009" w:type="dxa"/>
            <w:gridSpan w:val="2"/>
            <w:vMerge/>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563"/>
          <w:jc w:val="center"/>
        </w:trPr>
        <w:tc>
          <w:tcPr>
            <w:tcW w:w="22" w:type="dxa"/>
          </w:tcPr>
          <w:p w:rsidR="00A659F3" w:rsidRDefault="00A659F3">
            <w:pPr>
              <w:pBdr>
                <w:top w:val="nil"/>
                <w:left w:val="nil"/>
                <w:bottom w:val="nil"/>
                <w:right w:val="nil"/>
                <w:between w:val="nil"/>
              </w:pBdr>
              <w:spacing w:line="276" w:lineRule="auto"/>
              <w:rPr>
                <w:color w:val="000000"/>
              </w:rPr>
            </w:pPr>
          </w:p>
        </w:tc>
        <w:tc>
          <w:tcPr>
            <w:tcW w:w="1078" w:type="dxa"/>
            <w:gridSpan w:val="2"/>
            <w:vMerge/>
          </w:tcPr>
          <w:p w:rsidR="00A659F3" w:rsidRDefault="00A659F3">
            <w:pPr>
              <w:pBdr>
                <w:top w:val="nil"/>
                <w:left w:val="nil"/>
                <w:bottom w:val="nil"/>
                <w:right w:val="nil"/>
                <w:between w:val="nil"/>
              </w:pBdr>
              <w:spacing w:line="276" w:lineRule="auto"/>
              <w:rPr>
                <w:color w:val="000000"/>
              </w:rPr>
            </w:pPr>
          </w:p>
        </w:tc>
        <w:tc>
          <w:tcPr>
            <w:tcW w:w="11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10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1292" w:type="dxa"/>
            <w:gridSpan w:val="2"/>
            <w:tcBorders>
              <w:top w:val="nil"/>
            </w:tcBorders>
          </w:tcPr>
          <w:p w:rsidR="00A659F3" w:rsidRDefault="0023642F">
            <w:pPr>
              <w:pBdr>
                <w:top w:val="nil"/>
                <w:left w:val="nil"/>
                <w:bottom w:val="nil"/>
                <w:right w:val="nil"/>
                <w:between w:val="nil"/>
              </w:pBdr>
              <w:spacing w:line="232" w:lineRule="auto"/>
              <w:ind w:left="101" w:right="218"/>
              <w:rPr>
                <w:color w:val="000000"/>
              </w:rPr>
            </w:pPr>
            <w:r>
              <w:rPr>
                <w:color w:val="000000"/>
              </w:rPr>
              <w:t>Regulame ntul FTJ</w:t>
            </w:r>
          </w:p>
        </w:tc>
        <w:tc>
          <w:tcPr>
            <w:tcW w:w="1260"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tcPr>
          <w:p w:rsidR="00A659F3" w:rsidRDefault="00A659F3">
            <w:pPr>
              <w:pBdr>
                <w:top w:val="nil"/>
                <w:left w:val="nil"/>
                <w:bottom w:val="nil"/>
                <w:right w:val="nil"/>
                <w:between w:val="nil"/>
              </w:pBdr>
              <w:spacing w:line="276" w:lineRule="auto"/>
              <w:rPr>
                <w:color w:val="000000"/>
              </w:rPr>
            </w:pPr>
          </w:p>
        </w:tc>
        <w:tc>
          <w:tcPr>
            <w:tcW w:w="1009" w:type="dxa"/>
            <w:gridSpan w:val="2"/>
            <w:vMerge/>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279"/>
          <w:jc w:val="center"/>
        </w:trPr>
        <w:tc>
          <w:tcPr>
            <w:tcW w:w="22" w:type="dxa"/>
          </w:tcPr>
          <w:p w:rsidR="00A659F3" w:rsidRDefault="00A659F3">
            <w:pPr>
              <w:pBdr>
                <w:top w:val="nil"/>
                <w:left w:val="nil"/>
                <w:bottom w:val="nil"/>
                <w:right w:val="nil"/>
                <w:between w:val="nil"/>
              </w:pBdr>
              <w:spacing w:line="276" w:lineRule="auto"/>
              <w:rPr>
                <w:color w:val="000000"/>
              </w:rPr>
            </w:pPr>
          </w:p>
        </w:tc>
        <w:tc>
          <w:tcPr>
            <w:tcW w:w="1078" w:type="dxa"/>
            <w:gridSpan w:val="2"/>
            <w:vMerge/>
          </w:tcPr>
          <w:p w:rsidR="00A659F3" w:rsidRDefault="00A659F3">
            <w:pPr>
              <w:pBdr>
                <w:top w:val="nil"/>
                <w:left w:val="nil"/>
                <w:bottom w:val="nil"/>
                <w:right w:val="nil"/>
                <w:between w:val="nil"/>
              </w:pBdr>
              <w:spacing w:line="276" w:lineRule="auto"/>
              <w:rPr>
                <w:color w:val="000000"/>
              </w:rPr>
            </w:pPr>
          </w:p>
        </w:tc>
        <w:tc>
          <w:tcPr>
            <w:tcW w:w="11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10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1292" w:type="dxa"/>
            <w:gridSpan w:val="2"/>
            <w:tcBorders>
              <w:bottom w:val="nil"/>
            </w:tcBorders>
          </w:tcPr>
          <w:p w:rsidR="00A659F3" w:rsidRDefault="0023642F">
            <w:pPr>
              <w:pBdr>
                <w:top w:val="nil"/>
                <w:left w:val="nil"/>
                <w:bottom w:val="nil"/>
                <w:right w:val="nil"/>
                <w:between w:val="nil"/>
              </w:pBdr>
              <w:spacing w:before="26" w:line="234" w:lineRule="auto"/>
              <w:ind w:left="100"/>
              <w:rPr>
                <w:color w:val="000000"/>
              </w:rPr>
            </w:pPr>
            <w:r>
              <w:rPr>
                <w:color w:val="000000"/>
              </w:rPr>
              <w:t>Resurse în</w:t>
            </w:r>
          </w:p>
        </w:tc>
        <w:tc>
          <w:tcPr>
            <w:tcW w:w="1260" w:type="dxa"/>
            <w:gridSpan w:val="3"/>
            <w:vMerge w:val="restart"/>
            <w:shd w:val="clear" w:color="auto" w:fill="D9D9D9"/>
          </w:tcPr>
          <w:p w:rsidR="00A659F3" w:rsidRDefault="00A659F3">
            <w:pPr>
              <w:pBdr>
                <w:top w:val="nil"/>
                <w:left w:val="nil"/>
                <w:bottom w:val="nil"/>
                <w:right w:val="nil"/>
                <w:between w:val="nil"/>
              </w:pBdr>
              <w:rPr>
                <w:color w:val="000000"/>
                <w:sz w:val="20"/>
                <w:szCs w:val="20"/>
              </w:rPr>
            </w:pPr>
          </w:p>
        </w:tc>
        <w:tc>
          <w:tcPr>
            <w:tcW w:w="990" w:type="dxa"/>
            <w:vMerge w:val="restart"/>
          </w:tcPr>
          <w:p w:rsidR="00A659F3" w:rsidRDefault="00A659F3">
            <w:pPr>
              <w:pBdr>
                <w:top w:val="nil"/>
                <w:left w:val="nil"/>
                <w:bottom w:val="nil"/>
                <w:right w:val="nil"/>
                <w:between w:val="nil"/>
              </w:pBdr>
              <w:rPr>
                <w:color w:val="000000"/>
                <w:sz w:val="20"/>
                <w:szCs w:val="20"/>
              </w:rPr>
            </w:pPr>
          </w:p>
        </w:tc>
        <w:tc>
          <w:tcPr>
            <w:tcW w:w="1009"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1009" w:type="dxa"/>
            <w:gridSpan w:val="2"/>
            <w:vMerge w:val="restart"/>
            <w:shd w:val="clear" w:color="auto" w:fill="D9D9D9"/>
          </w:tcPr>
          <w:p w:rsidR="00A659F3" w:rsidRDefault="00A659F3">
            <w:pPr>
              <w:pBdr>
                <w:top w:val="nil"/>
                <w:left w:val="nil"/>
                <w:bottom w:val="nil"/>
                <w:right w:val="nil"/>
                <w:between w:val="nil"/>
              </w:pBdr>
              <w:rPr>
                <w:color w:val="000000"/>
                <w:sz w:val="20"/>
                <w:szCs w:val="20"/>
              </w:rPr>
            </w:pPr>
          </w:p>
        </w:tc>
        <w:tc>
          <w:tcPr>
            <w:tcW w:w="990" w:type="dxa"/>
            <w:gridSpan w:val="2"/>
            <w:vMerge w:val="restart"/>
          </w:tcPr>
          <w:p w:rsidR="00A659F3" w:rsidRDefault="00A659F3">
            <w:pPr>
              <w:pBdr>
                <w:top w:val="nil"/>
                <w:left w:val="nil"/>
                <w:bottom w:val="nil"/>
                <w:right w:val="nil"/>
                <w:between w:val="nil"/>
              </w:pBdr>
              <w:rPr>
                <w:color w:val="000000"/>
                <w:sz w:val="20"/>
                <w:szCs w:val="20"/>
              </w:rPr>
            </w:pPr>
          </w:p>
        </w:tc>
        <w:tc>
          <w:tcPr>
            <w:tcW w:w="731" w:type="dxa"/>
            <w:gridSpan w:val="2"/>
            <w:vMerge w:val="restart"/>
          </w:tcPr>
          <w:p w:rsidR="00A659F3" w:rsidRDefault="00A659F3">
            <w:pPr>
              <w:pBdr>
                <w:top w:val="nil"/>
                <w:left w:val="nil"/>
                <w:bottom w:val="nil"/>
                <w:right w:val="nil"/>
                <w:between w:val="nil"/>
              </w:pBdr>
              <w:rPr>
                <w:color w:val="000000"/>
                <w:sz w:val="20"/>
                <w:szCs w:val="20"/>
              </w:rPr>
            </w:pPr>
          </w:p>
        </w:tc>
        <w:tc>
          <w:tcPr>
            <w:tcW w:w="726" w:type="dxa"/>
            <w:gridSpan w:val="2"/>
            <w:vMerge w:val="restart"/>
          </w:tcPr>
          <w:p w:rsidR="00A659F3" w:rsidRDefault="00A659F3">
            <w:pPr>
              <w:pBdr>
                <w:top w:val="nil"/>
                <w:left w:val="nil"/>
                <w:bottom w:val="nil"/>
                <w:right w:val="nil"/>
                <w:between w:val="nil"/>
              </w:pBdr>
              <w:rPr>
                <w:color w:val="000000"/>
                <w:sz w:val="20"/>
                <w:szCs w:val="20"/>
              </w:rPr>
            </w:pPr>
          </w:p>
        </w:tc>
        <w:tc>
          <w:tcPr>
            <w:tcW w:w="968" w:type="dxa"/>
            <w:gridSpan w:val="3"/>
            <w:vMerge w:val="restart"/>
          </w:tcPr>
          <w:p w:rsidR="00A659F3" w:rsidRDefault="00A659F3">
            <w:pPr>
              <w:pBdr>
                <w:top w:val="nil"/>
                <w:left w:val="nil"/>
                <w:bottom w:val="nil"/>
                <w:right w:val="nil"/>
                <w:between w:val="nil"/>
              </w:pBdr>
              <w:rPr>
                <w:color w:val="000000"/>
                <w:sz w:val="20"/>
                <w:szCs w:val="20"/>
              </w:rPr>
            </w:pPr>
          </w:p>
        </w:tc>
        <w:tc>
          <w:tcPr>
            <w:tcW w:w="971" w:type="dxa"/>
            <w:gridSpan w:val="2"/>
            <w:vMerge w:val="restart"/>
          </w:tcPr>
          <w:p w:rsidR="00A659F3" w:rsidRDefault="00A659F3">
            <w:pPr>
              <w:pBdr>
                <w:top w:val="nil"/>
                <w:left w:val="nil"/>
                <w:bottom w:val="nil"/>
                <w:right w:val="nil"/>
                <w:between w:val="nil"/>
              </w:pBdr>
              <w:rPr>
                <w:color w:val="000000"/>
                <w:sz w:val="20"/>
                <w:szCs w:val="20"/>
              </w:rPr>
            </w:pPr>
          </w:p>
        </w:tc>
      </w:tr>
      <w:tr w:rsidR="00A659F3">
        <w:trPr>
          <w:trHeight w:val="735"/>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1078"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11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10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1292" w:type="dxa"/>
            <w:gridSpan w:val="2"/>
            <w:tcBorders>
              <w:top w:val="nil"/>
              <w:bottom w:val="nil"/>
            </w:tcBorders>
          </w:tcPr>
          <w:p w:rsidR="00A659F3" w:rsidRDefault="0023642F">
            <w:pPr>
              <w:pBdr>
                <w:top w:val="nil"/>
                <w:left w:val="nil"/>
                <w:bottom w:val="nil"/>
                <w:right w:val="nil"/>
                <w:between w:val="nil"/>
              </w:pBdr>
              <w:ind w:left="100"/>
              <w:rPr>
                <w:color w:val="000000"/>
              </w:rPr>
            </w:pPr>
            <w:r>
              <w:rPr>
                <w:color w:val="000000"/>
              </w:rPr>
              <w:t>temeiul</w:t>
            </w:r>
          </w:p>
          <w:p w:rsidR="00A659F3" w:rsidRDefault="0023642F">
            <w:pPr>
              <w:pBdr>
                <w:top w:val="nil"/>
                <w:left w:val="nil"/>
                <w:bottom w:val="nil"/>
                <w:right w:val="nil"/>
                <w:between w:val="nil"/>
              </w:pBdr>
              <w:spacing w:line="246" w:lineRule="auto"/>
              <w:ind w:left="100" w:right="200"/>
              <w:rPr>
                <w:color w:val="000000"/>
              </w:rPr>
            </w:pPr>
            <w:r>
              <w:rPr>
                <w:color w:val="000000"/>
              </w:rPr>
              <w:t>articolului 4 din</w:t>
            </w:r>
          </w:p>
        </w:tc>
        <w:tc>
          <w:tcPr>
            <w:tcW w:w="1260"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09" w:type="dxa"/>
            <w:gridSpan w:val="2"/>
            <w:vMerge/>
            <w:shd w:val="clear" w:color="auto" w:fill="D9D9D9"/>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563"/>
          <w:jc w:val="center"/>
        </w:trPr>
        <w:tc>
          <w:tcPr>
            <w:tcW w:w="22" w:type="dxa"/>
          </w:tcPr>
          <w:p w:rsidR="00A659F3" w:rsidRDefault="00A659F3">
            <w:pPr>
              <w:pBdr>
                <w:top w:val="nil"/>
                <w:left w:val="nil"/>
                <w:bottom w:val="nil"/>
                <w:right w:val="nil"/>
                <w:between w:val="nil"/>
              </w:pBdr>
              <w:spacing w:line="276" w:lineRule="auto"/>
              <w:rPr>
                <w:color w:val="000000"/>
              </w:rPr>
            </w:pPr>
          </w:p>
        </w:tc>
        <w:tc>
          <w:tcPr>
            <w:tcW w:w="1078" w:type="dxa"/>
            <w:gridSpan w:val="2"/>
            <w:vMerge/>
          </w:tcPr>
          <w:p w:rsidR="00A659F3" w:rsidRDefault="00A659F3">
            <w:pPr>
              <w:pBdr>
                <w:top w:val="nil"/>
                <w:left w:val="nil"/>
                <w:bottom w:val="nil"/>
                <w:right w:val="nil"/>
                <w:between w:val="nil"/>
              </w:pBdr>
              <w:spacing w:line="276" w:lineRule="auto"/>
              <w:rPr>
                <w:color w:val="000000"/>
              </w:rPr>
            </w:pPr>
          </w:p>
        </w:tc>
        <w:tc>
          <w:tcPr>
            <w:tcW w:w="11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1014"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1292" w:type="dxa"/>
            <w:gridSpan w:val="2"/>
            <w:tcBorders>
              <w:top w:val="nil"/>
            </w:tcBorders>
          </w:tcPr>
          <w:p w:rsidR="00A659F3" w:rsidRDefault="0023642F">
            <w:pPr>
              <w:pBdr>
                <w:top w:val="nil"/>
                <w:left w:val="nil"/>
                <w:bottom w:val="nil"/>
                <w:right w:val="nil"/>
                <w:between w:val="nil"/>
              </w:pBdr>
              <w:spacing w:line="232" w:lineRule="auto"/>
              <w:ind w:left="100" w:right="219"/>
              <w:rPr>
                <w:color w:val="000000"/>
              </w:rPr>
            </w:pPr>
            <w:r>
              <w:rPr>
                <w:color w:val="000000"/>
              </w:rPr>
              <w:t>Regulame ntul FTJ</w:t>
            </w:r>
          </w:p>
        </w:tc>
        <w:tc>
          <w:tcPr>
            <w:tcW w:w="1260"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1009" w:type="dxa"/>
            <w:gridSpan w:val="2"/>
            <w:vMerge/>
            <w:shd w:val="clear" w:color="auto" w:fill="D9D9D9"/>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449"/>
          <w:jc w:val="center"/>
        </w:trPr>
        <w:tc>
          <w:tcPr>
            <w:tcW w:w="22" w:type="dxa"/>
          </w:tcPr>
          <w:p w:rsidR="00A659F3" w:rsidRDefault="00A659F3">
            <w:pPr>
              <w:pBdr>
                <w:top w:val="nil"/>
                <w:left w:val="nil"/>
                <w:bottom w:val="nil"/>
                <w:right w:val="nil"/>
                <w:between w:val="nil"/>
              </w:pBdr>
              <w:spacing w:line="276" w:lineRule="auto"/>
              <w:rPr>
                <w:color w:val="000000"/>
              </w:rPr>
            </w:pPr>
          </w:p>
        </w:tc>
        <w:tc>
          <w:tcPr>
            <w:tcW w:w="1078" w:type="dxa"/>
            <w:gridSpan w:val="2"/>
            <w:vMerge/>
          </w:tcPr>
          <w:p w:rsidR="00A659F3" w:rsidRDefault="00A659F3">
            <w:pPr>
              <w:pBdr>
                <w:top w:val="nil"/>
                <w:left w:val="nil"/>
                <w:bottom w:val="nil"/>
                <w:right w:val="nil"/>
                <w:between w:val="nil"/>
              </w:pBdr>
              <w:spacing w:line="276" w:lineRule="auto"/>
              <w:rPr>
                <w:color w:val="000000"/>
              </w:rPr>
            </w:pPr>
          </w:p>
        </w:tc>
        <w:tc>
          <w:tcPr>
            <w:tcW w:w="1114" w:type="dxa"/>
            <w:gridSpan w:val="2"/>
            <w:tcBorders>
              <w:top w:val="nil"/>
            </w:tcBorders>
          </w:tcPr>
          <w:p w:rsidR="00A659F3" w:rsidRDefault="00A659F3">
            <w:pPr>
              <w:pBdr>
                <w:top w:val="nil"/>
                <w:left w:val="nil"/>
                <w:bottom w:val="nil"/>
                <w:right w:val="nil"/>
                <w:between w:val="nil"/>
              </w:pBdr>
              <w:rPr>
                <w:color w:val="000000"/>
                <w:sz w:val="20"/>
                <w:szCs w:val="20"/>
              </w:rPr>
            </w:pPr>
          </w:p>
        </w:tc>
        <w:tc>
          <w:tcPr>
            <w:tcW w:w="890" w:type="dxa"/>
            <w:vMerge/>
          </w:tcPr>
          <w:p w:rsidR="00A659F3" w:rsidRDefault="00A659F3">
            <w:pPr>
              <w:pBdr>
                <w:top w:val="nil"/>
                <w:left w:val="nil"/>
                <w:bottom w:val="nil"/>
                <w:right w:val="nil"/>
                <w:between w:val="nil"/>
              </w:pBdr>
              <w:spacing w:line="276" w:lineRule="auto"/>
              <w:rPr>
                <w:color w:val="000000"/>
                <w:sz w:val="20"/>
                <w:szCs w:val="20"/>
              </w:rPr>
            </w:pPr>
          </w:p>
        </w:tc>
        <w:tc>
          <w:tcPr>
            <w:tcW w:w="1014" w:type="dxa"/>
            <w:gridSpan w:val="2"/>
            <w:tcBorders>
              <w:top w:val="nil"/>
            </w:tcBorders>
          </w:tcPr>
          <w:p w:rsidR="00A659F3" w:rsidRDefault="00A659F3">
            <w:pPr>
              <w:pBdr>
                <w:top w:val="nil"/>
                <w:left w:val="nil"/>
                <w:bottom w:val="nil"/>
                <w:right w:val="nil"/>
                <w:between w:val="nil"/>
              </w:pBdr>
              <w:rPr>
                <w:color w:val="000000"/>
                <w:sz w:val="20"/>
                <w:szCs w:val="20"/>
              </w:rPr>
            </w:pPr>
          </w:p>
        </w:tc>
        <w:tc>
          <w:tcPr>
            <w:tcW w:w="1292" w:type="dxa"/>
            <w:gridSpan w:val="2"/>
          </w:tcPr>
          <w:p w:rsidR="00A659F3" w:rsidRDefault="0023642F">
            <w:pPr>
              <w:pBdr>
                <w:top w:val="nil"/>
                <w:left w:val="nil"/>
                <w:bottom w:val="nil"/>
                <w:right w:val="nil"/>
                <w:between w:val="nil"/>
              </w:pBdr>
              <w:spacing w:before="26"/>
              <w:ind w:left="100"/>
              <w:rPr>
                <w:color w:val="000000"/>
              </w:rPr>
            </w:pPr>
            <w:r>
              <w:rPr>
                <w:color w:val="000000"/>
              </w:rPr>
              <w:t>Total</w:t>
            </w:r>
          </w:p>
        </w:tc>
        <w:tc>
          <w:tcPr>
            <w:tcW w:w="1260"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1078" w:type="dxa"/>
            <w:gridSpan w:val="2"/>
          </w:tcPr>
          <w:p w:rsidR="00A659F3" w:rsidRDefault="00A659F3">
            <w:pPr>
              <w:pBdr>
                <w:top w:val="nil"/>
                <w:left w:val="nil"/>
                <w:bottom w:val="nil"/>
                <w:right w:val="nil"/>
                <w:between w:val="nil"/>
              </w:pBdr>
              <w:rPr>
                <w:color w:val="000000"/>
                <w:sz w:val="20"/>
                <w:szCs w:val="20"/>
              </w:rPr>
            </w:pPr>
          </w:p>
        </w:tc>
        <w:tc>
          <w:tcPr>
            <w:tcW w:w="1114" w:type="dxa"/>
            <w:gridSpan w:val="2"/>
          </w:tcPr>
          <w:p w:rsidR="00A659F3" w:rsidRDefault="0023642F">
            <w:pPr>
              <w:pBdr>
                <w:top w:val="nil"/>
                <w:left w:val="nil"/>
                <w:bottom w:val="nil"/>
                <w:right w:val="nil"/>
                <w:between w:val="nil"/>
              </w:pBdr>
              <w:spacing w:before="46" w:line="232" w:lineRule="auto"/>
              <w:ind w:left="101" w:right="157"/>
              <w:rPr>
                <w:color w:val="000000"/>
              </w:rPr>
            </w:pPr>
            <w:r>
              <w:rPr>
                <w:color w:val="000000"/>
              </w:rPr>
              <w:t>Prioritatea 4</w:t>
            </w:r>
          </w:p>
        </w:tc>
        <w:tc>
          <w:tcPr>
            <w:tcW w:w="890" w:type="dxa"/>
          </w:tcPr>
          <w:p w:rsidR="00A659F3" w:rsidRDefault="00A659F3">
            <w:pPr>
              <w:pBdr>
                <w:top w:val="nil"/>
                <w:left w:val="nil"/>
                <w:bottom w:val="nil"/>
                <w:right w:val="nil"/>
                <w:between w:val="nil"/>
              </w:pBdr>
              <w:rPr>
                <w:color w:val="000000"/>
                <w:sz w:val="20"/>
                <w:szCs w:val="20"/>
              </w:rPr>
            </w:pPr>
          </w:p>
        </w:tc>
        <w:tc>
          <w:tcPr>
            <w:tcW w:w="2306" w:type="dxa"/>
            <w:gridSpan w:val="4"/>
          </w:tcPr>
          <w:p w:rsidR="00A659F3" w:rsidRDefault="0023642F">
            <w:pPr>
              <w:pBdr>
                <w:top w:val="nil"/>
                <w:left w:val="nil"/>
                <w:bottom w:val="nil"/>
                <w:right w:val="nil"/>
                <w:between w:val="nil"/>
              </w:pBdr>
              <w:spacing w:before="46" w:line="232" w:lineRule="auto"/>
              <w:ind w:left="101" w:right="811"/>
              <w:rPr>
                <w:color w:val="000000"/>
              </w:rPr>
            </w:pPr>
            <w:r>
              <w:rPr>
                <w:color w:val="000000"/>
              </w:rPr>
              <w:t>Fondul de coeziune</w:t>
            </w:r>
          </w:p>
        </w:tc>
        <w:tc>
          <w:tcPr>
            <w:tcW w:w="1260"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2728"/>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1078" w:type="dxa"/>
            <w:gridSpan w:val="2"/>
          </w:tcPr>
          <w:p w:rsidR="00A659F3" w:rsidRDefault="0023642F">
            <w:pPr>
              <w:pBdr>
                <w:top w:val="nil"/>
                <w:left w:val="nil"/>
                <w:bottom w:val="nil"/>
                <w:right w:val="nil"/>
                <w:between w:val="nil"/>
              </w:pBdr>
              <w:spacing w:before="45" w:line="232" w:lineRule="auto"/>
              <w:ind w:left="101" w:right="150"/>
              <w:rPr>
                <w:color w:val="000000"/>
              </w:rPr>
            </w:pPr>
            <w:r>
              <w:rPr>
                <w:color w:val="000000"/>
              </w:rPr>
              <w:t>Asistență tehnică</w:t>
            </w:r>
          </w:p>
        </w:tc>
        <w:tc>
          <w:tcPr>
            <w:tcW w:w="1114" w:type="dxa"/>
            <w:gridSpan w:val="2"/>
          </w:tcPr>
          <w:p w:rsidR="00A659F3" w:rsidRDefault="0023642F">
            <w:pPr>
              <w:pBdr>
                <w:top w:val="nil"/>
                <w:left w:val="nil"/>
                <w:bottom w:val="nil"/>
                <w:right w:val="nil"/>
                <w:between w:val="nil"/>
              </w:pBdr>
              <w:spacing w:before="45" w:line="232" w:lineRule="auto"/>
              <w:ind w:left="101" w:right="157"/>
              <w:rPr>
                <w:color w:val="000000"/>
              </w:rPr>
            </w:pPr>
            <w:r>
              <w:rPr>
                <w:color w:val="000000"/>
              </w:rPr>
              <w:t>Prioritatea 5</w:t>
            </w:r>
          </w:p>
          <w:p w:rsidR="00A659F3" w:rsidRDefault="0023642F">
            <w:pPr>
              <w:pBdr>
                <w:top w:val="nil"/>
                <w:left w:val="nil"/>
                <w:bottom w:val="nil"/>
                <w:right w:val="nil"/>
                <w:between w:val="nil"/>
              </w:pBdr>
              <w:spacing w:before="104"/>
              <w:ind w:left="101" w:right="158"/>
              <w:rPr>
                <w:color w:val="000000"/>
              </w:rPr>
            </w:pPr>
            <w:r>
              <w:rPr>
                <w:color w:val="000000"/>
              </w:rPr>
              <w:t>Asistență tehnică în temeiul articolului 36</w:t>
            </w:r>
          </w:p>
          <w:p w:rsidR="00A659F3" w:rsidRDefault="0023642F">
            <w:pPr>
              <w:pBdr>
                <w:top w:val="nil"/>
                <w:left w:val="nil"/>
                <w:bottom w:val="nil"/>
                <w:right w:val="nil"/>
                <w:between w:val="nil"/>
              </w:pBdr>
              <w:ind w:left="101" w:right="129"/>
              <w:rPr>
                <w:color w:val="000000"/>
              </w:rPr>
            </w:pPr>
            <w:r>
              <w:rPr>
                <w:color w:val="000000"/>
              </w:rPr>
              <w:t>alineatul ( 4) din RDC</w:t>
            </w:r>
          </w:p>
        </w:tc>
        <w:tc>
          <w:tcPr>
            <w:tcW w:w="890" w:type="dxa"/>
          </w:tcPr>
          <w:p w:rsidR="00A659F3" w:rsidRDefault="00A659F3">
            <w:pPr>
              <w:pBdr>
                <w:top w:val="nil"/>
                <w:left w:val="nil"/>
                <w:bottom w:val="nil"/>
                <w:right w:val="nil"/>
                <w:between w:val="nil"/>
              </w:pBdr>
              <w:rPr>
                <w:color w:val="000000"/>
                <w:sz w:val="20"/>
                <w:szCs w:val="20"/>
              </w:rPr>
            </w:pPr>
          </w:p>
        </w:tc>
        <w:tc>
          <w:tcPr>
            <w:tcW w:w="2306" w:type="dxa"/>
            <w:gridSpan w:val="4"/>
          </w:tcPr>
          <w:p w:rsidR="00A659F3" w:rsidRDefault="0023642F">
            <w:pPr>
              <w:pBdr>
                <w:top w:val="nil"/>
                <w:left w:val="nil"/>
                <w:bottom w:val="nil"/>
                <w:right w:val="nil"/>
                <w:between w:val="nil"/>
              </w:pBdr>
              <w:spacing w:before="40" w:line="249" w:lineRule="auto"/>
              <w:ind w:left="101"/>
              <w:rPr>
                <w:color w:val="000000"/>
              </w:rPr>
            </w:pPr>
            <w:r>
              <w:rPr>
                <w:color w:val="000000"/>
              </w:rPr>
              <w:t>FEDR sau FSE+</w:t>
            </w:r>
          </w:p>
          <w:p w:rsidR="00A659F3" w:rsidRDefault="0023642F">
            <w:pPr>
              <w:pBdr>
                <w:top w:val="nil"/>
                <w:left w:val="nil"/>
                <w:bottom w:val="nil"/>
                <w:right w:val="nil"/>
                <w:between w:val="nil"/>
              </w:pBdr>
              <w:ind w:left="101" w:right="660"/>
              <w:rPr>
                <w:color w:val="000000"/>
              </w:rPr>
            </w:pPr>
            <w:r>
              <w:rPr>
                <w:color w:val="000000"/>
              </w:rPr>
              <w:t>sau FTJ sau Fondul de coeziune</w:t>
            </w:r>
          </w:p>
        </w:tc>
        <w:tc>
          <w:tcPr>
            <w:tcW w:w="1260" w:type="dxa"/>
            <w:gridSpan w:val="3"/>
          </w:tcPr>
          <w:p w:rsidR="00A659F3" w:rsidRDefault="00A659F3">
            <w:pPr>
              <w:pBdr>
                <w:top w:val="nil"/>
                <w:left w:val="nil"/>
                <w:bottom w:val="nil"/>
                <w:right w:val="nil"/>
                <w:between w:val="nil"/>
              </w:pBdr>
              <w:rPr>
                <w:color w:val="000000"/>
                <w:sz w:val="20"/>
                <w:szCs w:val="20"/>
              </w:rPr>
            </w:pP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2209"/>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1078" w:type="dxa"/>
            <w:gridSpan w:val="2"/>
          </w:tcPr>
          <w:p w:rsidR="00A659F3" w:rsidRDefault="0023642F">
            <w:pPr>
              <w:pBdr>
                <w:top w:val="nil"/>
                <w:left w:val="nil"/>
                <w:bottom w:val="nil"/>
                <w:right w:val="nil"/>
                <w:between w:val="nil"/>
              </w:pBdr>
              <w:spacing w:before="26" w:line="246" w:lineRule="auto"/>
              <w:ind w:left="101" w:right="150"/>
              <w:rPr>
                <w:color w:val="000000"/>
              </w:rPr>
            </w:pPr>
            <w:r>
              <w:rPr>
                <w:color w:val="000000"/>
              </w:rPr>
              <w:t>Asistență tehnică</w:t>
            </w:r>
          </w:p>
        </w:tc>
        <w:tc>
          <w:tcPr>
            <w:tcW w:w="1114" w:type="dxa"/>
            <w:gridSpan w:val="2"/>
          </w:tcPr>
          <w:p w:rsidR="00A659F3" w:rsidRDefault="0023642F">
            <w:pPr>
              <w:pBdr>
                <w:top w:val="nil"/>
                <w:left w:val="nil"/>
                <w:bottom w:val="nil"/>
                <w:right w:val="nil"/>
                <w:between w:val="nil"/>
              </w:pBdr>
              <w:spacing w:before="26" w:line="246" w:lineRule="auto"/>
              <w:ind w:left="101" w:right="157"/>
              <w:rPr>
                <w:color w:val="000000"/>
              </w:rPr>
            </w:pPr>
            <w:r>
              <w:rPr>
                <w:color w:val="000000"/>
              </w:rPr>
              <w:t>Prioritatea 6</w:t>
            </w:r>
          </w:p>
          <w:p w:rsidR="00A659F3" w:rsidRDefault="0023642F">
            <w:pPr>
              <w:pBdr>
                <w:top w:val="nil"/>
                <w:left w:val="nil"/>
                <w:bottom w:val="nil"/>
                <w:right w:val="nil"/>
                <w:between w:val="nil"/>
              </w:pBdr>
              <w:spacing w:before="95" w:line="237" w:lineRule="auto"/>
              <w:ind w:left="101" w:right="158"/>
              <w:rPr>
                <w:color w:val="000000"/>
              </w:rPr>
            </w:pPr>
            <w:r>
              <w:rPr>
                <w:color w:val="000000"/>
              </w:rPr>
              <w:t>Asistență tehnică în temeiul articolului 37 din RDC</w:t>
            </w:r>
          </w:p>
        </w:tc>
        <w:tc>
          <w:tcPr>
            <w:tcW w:w="890" w:type="dxa"/>
          </w:tcPr>
          <w:p w:rsidR="00A659F3" w:rsidRDefault="00A659F3">
            <w:pPr>
              <w:pBdr>
                <w:top w:val="nil"/>
                <w:left w:val="nil"/>
                <w:bottom w:val="nil"/>
                <w:right w:val="nil"/>
                <w:between w:val="nil"/>
              </w:pBdr>
              <w:rPr>
                <w:color w:val="000000"/>
                <w:sz w:val="20"/>
                <w:szCs w:val="20"/>
              </w:rPr>
            </w:pPr>
          </w:p>
        </w:tc>
        <w:tc>
          <w:tcPr>
            <w:tcW w:w="2306" w:type="dxa"/>
            <w:gridSpan w:val="4"/>
          </w:tcPr>
          <w:p w:rsidR="00A659F3" w:rsidRDefault="0023642F">
            <w:pPr>
              <w:pBdr>
                <w:top w:val="nil"/>
                <w:left w:val="nil"/>
                <w:bottom w:val="nil"/>
                <w:right w:val="nil"/>
                <w:between w:val="nil"/>
              </w:pBdr>
              <w:spacing w:before="26"/>
              <w:ind w:left="101"/>
              <w:rPr>
                <w:color w:val="000000"/>
              </w:rPr>
            </w:pPr>
            <w:r>
              <w:rPr>
                <w:color w:val="000000"/>
              </w:rPr>
              <w:t>FEDR sau FSE+</w:t>
            </w:r>
          </w:p>
          <w:p w:rsidR="00A659F3" w:rsidRDefault="0023642F">
            <w:pPr>
              <w:pBdr>
                <w:top w:val="nil"/>
                <w:left w:val="nil"/>
                <w:bottom w:val="nil"/>
                <w:right w:val="nil"/>
                <w:between w:val="nil"/>
              </w:pBdr>
              <w:spacing w:before="13" w:line="232" w:lineRule="auto"/>
              <w:ind w:left="101" w:right="660"/>
              <w:rPr>
                <w:color w:val="000000"/>
              </w:rPr>
            </w:pPr>
            <w:r>
              <w:rPr>
                <w:color w:val="000000"/>
              </w:rPr>
              <w:t>sau FTJ sau Fondul de coeziune</w:t>
            </w:r>
          </w:p>
        </w:tc>
        <w:tc>
          <w:tcPr>
            <w:tcW w:w="1260" w:type="dxa"/>
            <w:gridSpan w:val="3"/>
          </w:tcPr>
          <w:p w:rsidR="00A659F3" w:rsidRDefault="00A659F3">
            <w:pPr>
              <w:pBdr>
                <w:top w:val="nil"/>
                <w:left w:val="nil"/>
                <w:bottom w:val="nil"/>
                <w:right w:val="nil"/>
                <w:between w:val="nil"/>
              </w:pBdr>
              <w:rPr>
                <w:color w:val="000000"/>
                <w:sz w:val="20"/>
                <w:szCs w:val="20"/>
              </w:rPr>
            </w:pP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val="restart"/>
            <w:shd w:val="clear" w:color="auto" w:fill="D9D9D9"/>
          </w:tcPr>
          <w:p w:rsidR="00A659F3" w:rsidRDefault="00A659F3">
            <w:pPr>
              <w:pBdr>
                <w:top w:val="nil"/>
                <w:left w:val="nil"/>
                <w:bottom w:val="nil"/>
                <w:right w:val="nil"/>
                <w:between w:val="nil"/>
              </w:pBdr>
              <w:rPr>
                <w:color w:val="000000"/>
                <w:sz w:val="20"/>
                <w:szCs w:val="20"/>
              </w:rPr>
            </w:pPr>
          </w:p>
        </w:tc>
        <w:tc>
          <w:tcPr>
            <w:tcW w:w="890" w:type="dxa"/>
            <w:shd w:val="clear" w:color="auto" w:fill="D9D9D9"/>
          </w:tcPr>
          <w:p w:rsidR="00A659F3" w:rsidRDefault="00A659F3">
            <w:pPr>
              <w:pBdr>
                <w:top w:val="nil"/>
                <w:left w:val="nil"/>
                <w:bottom w:val="nil"/>
                <w:right w:val="nil"/>
                <w:between w:val="nil"/>
              </w:pBdr>
              <w:rPr>
                <w:color w:val="000000"/>
                <w:sz w:val="20"/>
                <w:szCs w:val="20"/>
              </w:rPr>
            </w:pPr>
          </w:p>
        </w:tc>
        <w:tc>
          <w:tcPr>
            <w:tcW w:w="2306" w:type="dxa"/>
            <w:gridSpan w:val="4"/>
            <w:tcBorders>
              <w:bottom w:val="nil"/>
            </w:tcBorders>
          </w:tcPr>
          <w:p w:rsidR="00A659F3" w:rsidRDefault="0023642F">
            <w:pPr>
              <w:pBdr>
                <w:top w:val="nil"/>
                <w:left w:val="nil"/>
                <w:bottom w:val="nil"/>
                <w:right w:val="nil"/>
                <w:between w:val="nil"/>
              </w:pBdr>
              <w:spacing w:before="39"/>
              <w:ind w:left="101"/>
              <w:rPr>
                <w:color w:val="000000"/>
              </w:rPr>
            </w:pPr>
            <w:r>
              <w:rPr>
                <w:color w:val="000000"/>
              </w:rPr>
              <w:t>Total FEDR</w:t>
            </w:r>
          </w:p>
        </w:tc>
        <w:tc>
          <w:tcPr>
            <w:tcW w:w="1260" w:type="dxa"/>
            <w:gridSpan w:val="3"/>
          </w:tcPr>
          <w:p w:rsidR="00A659F3" w:rsidRDefault="0023642F">
            <w:pPr>
              <w:pBdr>
                <w:top w:val="nil"/>
                <w:left w:val="nil"/>
                <w:bottom w:val="nil"/>
                <w:right w:val="nil"/>
                <w:between w:val="nil"/>
              </w:pBdr>
              <w:spacing w:before="46" w:line="232" w:lineRule="auto"/>
              <w:ind w:left="100" w:right="256"/>
              <w:rPr>
                <w:color w:val="000000"/>
              </w:rPr>
            </w:pPr>
            <w:r>
              <w:rPr>
                <w:color w:val="000000"/>
              </w:rPr>
              <w:t>Mai dezvoltate</w:t>
            </w: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0" w:type="dxa"/>
            <w:shd w:val="clear" w:color="auto" w:fill="D9D9D9"/>
          </w:tcPr>
          <w:p w:rsidR="00A659F3" w:rsidRDefault="00A659F3">
            <w:pPr>
              <w:pBdr>
                <w:top w:val="nil"/>
                <w:left w:val="nil"/>
                <w:bottom w:val="nil"/>
                <w:right w:val="nil"/>
                <w:between w:val="nil"/>
              </w:pBdr>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line="249" w:lineRule="auto"/>
              <w:ind w:left="100"/>
              <w:rPr>
                <w:color w:val="000000"/>
              </w:rPr>
            </w:pPr>
            <w:r>
              <w:rPr>
                <w:color w:val="000000"/>
              </w:rPr>
              <w:t>tranziție</w:t>
            </w: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0" w:type="dxa"/>
            <w:shd w:val="clear" w:color="auto" w:fill="D9D9D9"/>
          </w:tcPr>
          <w:p w:rsidR="00A659F3" w:rsidRDefault="00A659F3">
            <w:pPr>
              <w:pBdr>
                <w:top w:val="nil"/>
                <w:left w:val="nil"/>
                <w:bottom w:val="nil"/>
                <w:right w:val="nil"/>
                <w:between w:val="nil"/>
              </w:pBdr>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Pr>
          <w:p w:rsidR="00A659F3" w:rsidRDefault="0023642F">
            <w:pPr>
              <w:pBdr>
                <w:top w:val="nil"/>
                <w:left w:val="nil"/>
                <w:bottom w:val="nil"/>
                <w:right w:val="nil"/>
                <w:between w:val="nil"/>
              </w:pBdr>
              <w:spacing w:before="39" w:line="249" w:lineRule="auto"/>
              <w:ind w:left="100"/>
              <w:rPr>
                <w:color w:val="000000"/>
              </w:rPr>
            </w:pPr>
            <w:r>
              <w:rPr>
                <w:color w:val="000000"/>
              </w:rPr>
              <w:t>Mai puțin</w:t>
            </w:r>
          </w:p>
          <w:p w:rsidR="00A659F3" w:rsidRDefault="0023642F">
            <w:pPr>
              <w:pBdr>
                <w:top w:val="nil"/>
                <w:left w:val="nil"/>
                <w:bottom w:val="nil"/>
                <w:right w:val="nil"/>
                <w:between w:val="nil"/>
              </w:pBdr>
              <w:spacing w:line="249" w:lineRule="auto"/>
              <w:ind w:left="100"/>
              <w:rPr>
                <w:color w:val="000000"/>
              </w:rPr>
            </w:pPr>
            <w:r>
              <w:rPr>
                <w:color w:val="000000"/>
              </w:rPr>
              <w:t>dezvoltate</w:t>
            </w: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279"/>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0"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Borders>
              <w:bottom w:val="nil"/>
            </w:tcBorders>
          </w:tcPr>
          <w:p w:rsidR="00A659F3" w:rsidRDefault="0023642F">
            <w:pPr>
              <w:pBdr>
                <w:top w:val="nil"/>
                <w:left w:val="nil"/>
                <w:bottom w:val="nil"/>
                <w:right w:val="nil"/>
                <w:between w:val="nil"/>
              </w:pBdr>
              <w:spacing w:before="26" w:line="234" w:lineRule="auto"/>
              <w:ind w:left="100"/>
              <w:rPr>
                <w:color w:val="000000"/>
              </w:rPr>
            </w:pPr>
            <w:r>
              <w:rPr>
                <w:color w:val="000000"/>
              </w:rPr>
              <w:t>Ultraperife</w:t>
            </w:r>
          </w:p>
        </w:tc>
        <w:tc>
          <w:tcPr>
            <w:tcW w:w="990" w:type="dxa"/>
            <w:vMerge w:val="restart"/>
          </w:tcPr>
          <w:p w:rsidR="00A659F3" w:rsidRDefault="00A659F3">
            <w:pPr>
              <w:pBdr>
                <w:top w:val="nil"/>
                <w:left w:val="nil"/>
                <w:bottom w:val="nil"/>
                <w:right w:val="nil"/>
                <w:between w:val="nil"/>
              </w:pBdr>
              <w:rPr>
                <w:color w:val="000000"/>
                <w:sz w:val="20"/>
                <w:szCs w:val="20"/>
              </w:rPr>
            </w:pPr>
          </w:p>
        </w:tc>
        <w:tc>
          <w:tcPr>
            <w:tcW w:w="1009" w:type="dxa"/>
            <w:vMerge w:val="restart"/>
          </w:tcPr>
          <w:p w:rsidR="00A659F3" w:rsidRDefault="00A659F3">
            <w:pPr>
              <w:pBdr>
                <w:top w:val="nil"/>
                <w:left w:val="nil"/>
                <w:bottom w:val="nil"/>
                <w:right w:val="nil"/>
                <w:between w:val="nil"/>
              </w:pBdr>
              <w:rPr>
                <w:color w:val="000000"/>
                <w:sz w:val="20"/>
                <w:szCs w:val="20"/>
              </w:rPr>
            </w:pPr>
          </w:p>
        </w:tc>
        <w:tc>
          <w:tcPr>
            <w:tcW w:w="1009" w:type="dxa"/>
            <w:gridSpan w:val="2"/>
            <w:vMerge w:val="restart"/>
          </w:tcPr>
          <w:p w:rsidR="00A659F3" w:rsidRDefault="00A659F3">
            <w:pPr>
              <w:pBdr>
                <w:top w:val="nil"/>
                <w:left w:val="nil"/>
                <w:bottom w:val="nil"/>
                <w:right w:val="nil"/>
                <w:between w:val="nil"/>
              </w:pBdr>
              <w:rPr>
                <w:color w:val="000000"/>
                <w:sz w:val="20"/>
                <w:szCs w:val="20"/>
              </w:rPr>
            </w:pPr>
          </w:p>
        </w:tc>
        <w:tc>
          <w:tcPr>
            <w:tcW w:w="990" w:type="dxa"/>
            <w:gridSpan w:val="2"/>
            <w:vMerge w:val="restart"/>
          </w:tcPr>
          <w:p w:rsidR="00A659F3" w:rsidRDefault="00A659F3">
            <w:pPr>
              <w:pBdr>
                <w:top w:val="nil"/>
                <w:left w:val="nil"/>
                <w:bottom w:val="nil"/>
                <w:right w:val="nil"/>
                <w:between w:val="nil"/>
              </w:pBdr>
              <w:rPr>
                <w:color w:val="000000"/>
                <w:sz w:val="20"/>
                <w:szCs w:val="20"/>
              </w:rPr>
            </w:pPr>
          </w:p>
        </w:tc>
        <w:tc>
          <w:tcPr>
            <w:tcW w:w="731" w:type="dxa"/>
            <w:gridSpan w:val="2"/>
            <w:vMerge w:val="restart"/>
          </w:tcPr>
          <w:p w:rsidR="00A659F3" w:rsidRDefault="00A659F3">
            <w:pPr>
              <w:pBdr>
                <w:top w:val="nil"/>
                <w:left w:val="nil"/>
                <w:bottom w:val="nil"/>
                <w:right w:val="nil"/>
                <w:between w:val="nil"/>
              </w:pBdr>
              <w:rPr>
                <w:color w:val="000000"/>
                <w:sz w:val="20"/>
                <w:szCs w:val="20"/>
              </w:rPr>
            </w:pPr>
          </w:p>
        </w:tc>
        <w:tc>
          <w:tcPr>
            <w:tcW w:w="726" w:type="dxa"/>
            <w:gridSpan w:val="2"/>
            <w:vMerge w:val="restart"/>
          </w:tcPr>
          <w:p w:rsidR="00A659F3" w:rsidRDefault="00A659F3">
            <w:pPr>
              <w:pBdr>
                <w:top w:val="nil"/>
                <w:left w:val="nil"/>
                <w:bottom w:val="nil"/>
                <w:right w:val="nil"/>
                <w:between w:val="nil"/>
              </w:pBdr>
              <w:rPr>
                <w:color w:val="000000"/>
                <w:sz w:val="20"/>
                <w:szCs w:val="20"/>
              </w:rPr>
            </w:pPr>
          </w:p>
        </w:tc>
        <w:tc>
          <w:tcPr>
            <w:tcW w:w="968" w:type="dxa"/>
            <w:gridSpan w:val="3"/>
            <w:vMerge w:val="restart"/>
          </w:tcPr>
          <w:p w:rsidR="00A659F3" w:rsidRDefault="00A659F3">
            <w:pPr>
              <w:pBdr>
                <w:top w:val="nil"/>
                <w:left w:val="nil"/>
                <w:bottom w:val="nil"/>
                <w:right w:val="nil"/>
                <w:between w:val="nil"/>
              </w:pBdr>
              <w:rPr>
                <w:color w:val="000000"/>
                <w:sz w:val="20"/>
                <w:szCs w:val="20"/>
              </w:rPr>
            </w:pPr>
          </w:p>
        </w:tc>
        <w:tc>
          <w:tcPr>
            <w:tcW w:w="971" w:type="dxa"/>
            <w:gridSpan w:val="2"/>
            <w:vMerge w:val="restart"/>
          </w:tcPr>
          <w:p w:rsidR="00A659F3" w:rsidRDefault="00A659F3">
            <w:pPr>
              <w:pBdr>
                <w:top w:val="nil"/>
                <w:left w:val="nil"/>
                <w:bottom w:val="nil"/>
                <w:right w:val="nil"/>
                <w:between w:val="nil"/>
              </w:pBdr>
              <w:rPr>
                <w:color w:val="000000"/>
                <w:sz w:val="20"/>
                <w:szCs w:val="20"/>
              </w:rPr>
            </w:pPr>
          </w:p>
        </w:tc>
      </w:tr>
      <w:tr w:rsidR="00A659F3">
        <w:trPr>
          <w:trHeight w:val="490"/>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0" w:type="dxa"/>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Borders>
              <w:top w:val="nil"/>
              <w:bottom w:val="nil"/>
            </w:tcBorders>
          </w:tcPr>
          <w:p w:rsidR="00A659F3" w:rsidRDefault="0023642F">
            <w:pPr>
              <w:pBdr>
                <w:top w:val="nil"/>
                <w:left w:val="nil"/>
                <w:bottom w:val="nil"/>
                <w:right w:val="nil"/>
                <w:between w:val="nil"/>
              </w:pBdr>
              <w:ind w:left="100"/>
              <w:rPr>
                <w:color w:val="000000"/>
              </w:rPr>
            </w:pPr>
            <w:r>
              <w:rPr>
                <w:color w:val="000000"/>
              </w:rPr>
              <w:t>rice și</w:t>
            </w:r>
          </w:p>
          <w:p w:rsidR="00A659F3" w:rsidRDefault="0023642F">
            <w:pPr>
              <w:pBdr>
                <w:top w:val="nil"/>
                <w:left w:val="nil"/>
                <w:bottom w:val="nil"/>
                <w:right w:val="nil"/>
                <w:between w:val="nil"/>
              </w:pBdr>
              <w:spacing w:line="230" w:lineRule="auto"/>
              <w:ind w:left="100"/>
              <w:rPr>
                <w:color w:val="000000"/>
              </w:rPr>
            </w:pPr>
            <w:r>
              <w:rPr>
                <w:color w:val="000000"/>
              </w:rPr>
              <w:t>nordice</w:t>
            </w: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tcPr>
          <w:p w:rsidR="00A659F3" w:rsidRDefault="00A659F3">
            <w:pPr>
              <w:pBdr>
                <w:top w:val="nil"/>
                <w:left w:val="nil"/>
                <w:bottom w:val="nil"/>
                <w:right w:val="nil"/>
                <w:between w:val="nil"/>
              </w:pBdr>
              <w:spacing w:line="276" w:lineRule="auto"/>
              <w:rPr>
                <w:color w:val="000000"/>
              </w:rPr>
            </w:pPr>
          </w:p>
        </w:tc>
        <w:tc>
          <w:tcPr>
            <w:tcW w:w="1009" w:type="dxa"/>
            <w:gridSpan w:val="2"/>
            <w:vMerge/>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549"/>
          <w:jc w:val="center"/>
        </w:trPr>
        <w:tc>
          <w:tcPr>
            <w:tcW w:w="22" w:type="dxa"/>
          </w:tcPr>
          <w:p w:rsidR="00A659F3" w:rsidRDefault="00A659F3">
            <w:pPr>
              <w:pBdr>
                <w:top w:val="nil"/>
                <w:left w:val="nil"/>
                <w:bottom w:val="nil"/>
                <w:right w:val="nil"/>
                <w:between w:val="nil"/>
              </w:pBdr>
              <w:spacing w:line="276" w:lineRule="auto"/>
              <w:rPr>
                <w:color w:val="00000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rPr>
            </w:pPr>
          </w:p>
        </w:tc>
        <w:tc>
          <w:tcPr>
            <w:tcW w:w="890" w:type="dxa"/>
            <w:vMerge/>
            <w:shd w:val="clear" w:color="auto" w:fill="D9D9D9"/>
          </w:tcPr>
          <w:p w:rsidR="00A659F3" w:rsidRDefault="00A659F3">
            <w:pPr>
              <w:pBdr>
                <w:top w:val="nil"/>
                <w:left w:val="nil"/>
                <w:bottom w:val="nil"/>
                <w:right w:val="nil"/>
                <w:between w:val="nil"/>
              </w:pBdr>
              <w:spacing w:line="276" w:lineRule="auto"/>
              <w:rPr>
                <w:color w:val="000000"/>
              </w:rPr>
            </w:pPr>
          </w:p>
        </w:tc>
        <w:tc>
          <w:tcPr>
            <w:tcW w:w="2306" w:type="dxa"/>
            <w:gridSpan w:val="4"/>
            <w:tcBorders>
              <w:top w:val="nil"/>
            </w:tcBorders>
          </w:tcPr>
          <w:p w:rsidR="00A659F3" w:rsidRDefault="00A659F3">
            <w:pPr>
              <w:pBdr>
                <w:top w:val="nil"/>
                <w:left w:val="nil"/>
                <w:bottom w:val="nil"/>
                <w:right w:val="nil"/>
                <w:between w:val="nil"/>
              </w:pBdr>
              <w:rPr>
                <w:color w:val="000000"/>
                <w:sz w:val="20"/>
                <w:szCs w:val="20"/>
              </w:rPr>
            </w:pPr>
          </w:p>
        </w:tc>
        <w:tc>
          <w:tcPr>
            <w:tcW w:w="1260" w:type="dxa"/>
            <w:gridSpan w:val="3"/>
            <w:tcBorders>
              <w:top w:val="nil"/>
            </w:tcBorders>
          </w:tcPr>
          <w:p w:rsidR="00A659F3" w:rsidRDefault="0023642F">
            <w:pPr>
              <w:pBdr>
                <w:top w:val="nil"/>
                <w:left w:val="nil"/>
                <w:bottom w:val="nil"/>
                <w:right w:val="nil"/>
                <w:between w:val="nil"/>
              </w:pBdr>
              <w:spacing w:line="232" w:lineRule="auto"/>
              <w:ind w:left="100" w:right="370"/>
              <w:rPr>
                <w:color w:val="000000"/>
              </w:rPr>
            </w:pPr>
            <w:r>
              <w:rPr>
                <w:color w:val="000000"/>
              </w:rPr>
              <w:t>slab populate</w:t>
            </w: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tcPr>
          <w:p w:rsidR="00A659F3" w:rsidRDefault="00A659F3">
            <w:pPr>
              <w:pBdr>
                <w:top w:val="nil"/>
                <w:left w:val="nil"/>
                <w:bottom w:val="nil"/>
                <w:right w:val="nil"/>
                <w:between w:val="nil"/>
              </w:pBdr>
              <w:spacing w:line="276" w:lineRule="auto"/>
              <w:rPr>
                <w:color w:val="000000"/>
              </w:rPr>
            </w:pPr>
          </w:p>
        </w:tc>
        <w:tc>
          <w:tcPr>
            <w:tcW w:w="1009" w:type="dxa"/>
            <w:gridSpan w:val="2"/>
            <w:vMerge/>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293"/>
          <w:jc w:val="center"/>
        </w:trPr>
        <w:tc>
          <w:tcPr>
            <w:tcW w:w="22" w:type="dxa"/>
          </w:tcPr>
          <w:p w:rsidR="00A659F3" w:rsidRDefault="00A659F3">
            <w:pPr>
              <w:pBdr>
                <w:top w:val="nil"/>
                <w:left w:val="nil"/>
                <w:bottom w:val="nil"/>
                <w:right w:val="nil"/>
                <w:between w:val="nil"/>
              </w:pBdr>
              <w:spacing w:line="276" w:lineRule="auto"/>
              <w:rPr>
                <w:color w:val="000000"/>
              </w:rPr>
            </w:pPr>
          </w:p>
        </w:tc>
        <w:tc>
          <w:tcPr>
            <w:tcW w:w="2192" w:type="dxa"/>
            <w:gridSpan w:val="4"/>
            <w:vMerge w:val="restart"/>
            <w:shd w:val="clear" w:color="auto" w:fill="D9D9D9"/>
          </w:tcPr>
          <w:p w:rsidR="00A659F3" w:rsidRDefault="00A659F3">
            <w:pPr>
              <w:pBdr>
                <w:top w:val="nil"/>
                <w:left w:val="nil"/>
                <w:bottom w:val="nil"/>
                <w:right w:val="nil"/>
                <w:between w:val="nil"/>
              </w:pBdr>
              <w:rPr>
                <w:color w:val="000000"/>
                <w:sz w:val="20"/>
                <w:szCs w:val="20"/>
              </w:rPr>
            </w:pPr>
          </w:p>
        </w:tc>
        <w:tc>
          <w:tcPr>
            <w:tcW w:w="890"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2306" w:type="dxa"/>
            <w:gridSpan w:val="4"/>
            <w:tcBorders>
              <w:bottom w:val="nil"/>
            </w:tcBorders>
          </w:tcPr>
          <w:p w:rsidR="00A659F3" w:rsidRDefault="0023642F">
            <w:pPr>
              <w:pBdr>
                <w:top w:val="nil"/>
                <w:left w:val="nil"/>
                <w:bottom w:val="nil"/>
                <w:right w:val="nil"/>
                <w:between w:val="nil"/>
              </w:pBdr>
              <w:spacing w:before="39" w:line="234" w:lineRule="auto"/>
              <w:ind w:left="101"/>
              <w:rPr>
                <w:color w:val="000000"/>
              </w:rPr>
            </w:pPr>
            <w:r>
              <w:rPr>
                <w:color w:val="000000"/>
              </w:rPr>
              <w:t>Total FSE+</w:t>
            </w:r>
          </w:p>
        </w:tc>
        <w:tc>
          <w:tcPr>
            <w:tcW w:w="1260" w:type="dxa"/>
            <w:gridSpan w:val="3"/>
            <w:tcBorders>
              <w:bottom w:val="nil"/>
            </w:tcBorders>
          </w:tcPr>
          <w:p w:rsidR="00A659F3" w:rsidRDefault="0023642F">
            <w:pPr>
              <w:pBdr>
                <w:top w:val="nil"/>
                <w:left w:val="nil"/>
                <w:bottom w:val="nil"/>
                <w:right w:val="nil"/>
                <w:between w:val="nil"/>
              </w:pBdr>
              <w:spacing w:before="39" w:line="234" w:lineRule="auto"/>
              <w:ind w:left="100"/>
              <w:rPr>
                <w:color w:val="000000"/>
              </w:rPr>
            </w:pPr>
            <w:r>
              <w:rPr>
                <w:color w:val="000000"/>
              </w:rPr>
              <w:t>Mai</w:t>
            </w:r>
          </w:p>
        </w:tc>
        <w:tc>
          <w:tcPr>
            <w:tcW w:w="990" w:type="dxa"/>
            <w:vMerge w:val="restart"/>
          </w:tcPr>
          <w:p w:rsidR="00A659F3" w:rsidRDefault="00A659F3">
            <w:pPr>
              <w:pBdr>
                <w:top w:val="nil"/>
                <w:left w:val="nil"/>
                <w:bottom w:val="nil"/>
                <w:right w:val="nil"/>
                <w:between w:val="nil"/>
              </w:pBdr>
              <w:rPr>
                <w:color w:val="000000"/>
                <w:sz w:val="20"/>
                <w:szCs w:val="20"/>
              </w:rPr>
            </w:pPr>
          </w:p>
        </w:tc>
        <w:tc>
          <w:tcPr>
            <w:tcW w:w="1009" w:type="dxa"/>
            <w:vMerge w:val="restart"/>
          </w:tcPr>
          <w:p w:rsidR="00A659F3" w:rsidRDefault="00A659F3">
            <w:pPr>
              <w:pBdr>
                <w:top w:val="nil"/>
                <w:left w:val="nil"/>
                <w:bottom w:val="nil"/>
                <w:right w:val="nil"/>
                <w:between w:val="nil"/>
              </w:pBdr>
              <w:rPr>
                <w:color w:val="000000"/>
                <w:sz w:val="20"/>
                <w:szCs w:val="20"/>
              </w:rPr>
            </w:pPr>
          </w:p>
        </w:tc>
        <w:tc>
          <w:tcPr>
            <w:tcW w:w="1009" w:type="dxa"/>
            <w:gridSpan w:val="2"/>
            <w:vMerge w:val="restart"/>
          </w:tcPr>
          <w:p w:rsidR="00A659F3" w:rsidRDefault="00A659F3">
            <w:pPr>
              <w:pBdr>
                <w:top w:val="nil"/>
                <w:left w:val="nil"/>
                <w:bottom w:val="nil"/>
                <w:right w:val="nil"/>
                <w:between w:val="nil"/>
              </w:pBdr>
              <w:rPr>
                <w:color w:val="000000"/>
                <w:sz w:val="20"/>
                <w:szCs w:val="20"/>
              </w:rPr>
            </w:pPr>
          </w:p>
        </w:tc>
        <w:tc>
          <w:tcPr>
            <w:tcW w:w="990" w:type="dxa"/>
            <w:gridSpan w:val="2"/>
            <w:vMerge w:val="restart"/>
          </w:tcPr>
          <w:p w:rsidR="00A659F3" w:rsidRDefault="00A659F3">
            <w:pPr>
              <w:pBdr>
                <w:top w:val="nil"/>
                <w:left w:val="nil"/>
                <w:bottom w:val="nil"/>
                <w:right w:val="nil"/>
                <w:between w:val="nil"/>
              </w:pBdr>
              <w:rPr>
                <w:color w:val="000000"/>
                <w:sz w:val="20"/>
                <w:szCs w:val="20"/>
              </w:rPr>
            </w:pPr>
          </w:p>
        </w:tc>
        <w:tc>
          <w:tcPr>
            <w:tcW w:w="731" w:type="dxa"/>
            <w:gridSpan w:val="2"/>
            <w:vMerge w:val="restart"/>
          </w:tcPr>
          <w:p w:rsidR="00A659F3" w:rsidRDefault="00A659F3">
            <w:pPr>
              <w:pBdr>
                <w:top w:val="nil"/>
                <w:left w:val="nil"/>
                <w:bottom w:val="nil"/>
                <w:right w:val="nil"/>
                <w:between w:val="nil"/>
              </w:pBdr>
              <w:rPr>
                <w:color w:val="000000"/>
                <w:sz w:val="20"/>
                <w:szCs w:val="20"/>
              </w:rPr>
            </w:pPr>
          </w:p>
        </w:tc>
        <w:tc>
          <w:tcPr>
            <w:tcW w:w="726" w:type="dxa"/>
            <w:gridSpan w:val="2"/>
            <w:vMerge w:val="restart"/>
          </w:tcPr>
          <w:p w:rsidR="00A659F3" w:rsidRDefault="00A659F3">
            <w:pPr>
              <w:pBdr>
                <w:top w:val="nil"/>
                <w:left w:val="nil"/>
                <w:bottom w:val="nil"/>
                <w:right w:val="nil"/>
                <w:between w:val="nil"/>
              </w:pBdr>
              <w:rPr>
                <w:color w:val="000000"/>
                <w:sz w:val="20"/>
                <w:szCs w:val="20"/>
              </w:rPr>
            </w:pPr>
          </w:p>
        </w:tc>
        <w:tc>
          <w:tcPr>
            <w:tcW w:w="968" w:type="dxa"/>
            <w:gridSpan w:val="3"/>
            <w:vMerge w:val="restart"/>
          </w:tcPr>
          <w:p w:rsidR="00A659F3" w:rsidRDefault="00A659F3">
            <w:pPr>
              <w:pBdr>
                <w:top w:val="nil"/>
                <w:left w:val="nil"/>
                <w:bottom w:val="nil"/>
                <w:right w:val="nil"/>
                <w:between w:val="nil"/>
              </w:pBdr>
              <w:rPr>
                <w:color w:val="000000"/>
                <w:sz w:val="20"/>
                <w:szCs w:val="20"/>
              </w:rPr>
            </w:pPr>
          </w:p>
        </w:tc>
        <w:tc>
          <w:tcPr>
            <w:tcW w:w="971" w:type="dxa"/>
            <w:gridSpan w:val="2"/>
            <w:vMerge w:val="restart"/>
          </w:tcPr>
          <w:p w:rsidR="00A659F3" w:rsidRDefault="00A659F3">
            <w:pPr>
              <w:pBdr>
                <w:top w:val="nil"/>
                <w:left w:val="nil"/>
                <w:bottom w:val="nil"/>
                <w:right w:val="nil"/>
                <w:between w:val="nil"/>
              </w:pBdr>
              <w:rPr>
                <w:color w:val="000000"/>
                <w:sz w:val="20"/>
                <w:szCs w:val="20"/>
              </w:rPr>
            </w:pPr>
          </w:p>
        </w:tc>
      </w:tr>
      <w:tr w:rsidR="00A659F3">
        <w:trPr>
          <w:trHeight w:val="304"/>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0" w:type="dxa"/>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Borders>
              <w:top w:val="nil"/>
            </w:tcBorders>
          </w:tcPr>
          <w:p w:rsidR="00A659F3" w:rsidRDefault="0023642F">
            <w:pPr>
              <w:pBdr>
                <w:top w:val="nil"/>
                <w:left w:val="nil"/>
                <w:bottom w:val="nil"/>
                <w:right w:val="nil"/>
                <w:between w:val="nil"/>
              </w:pBdr>
              <w:spacing w:line="244" w:lineRule="auto"/>
              <w:ind w:left="100"/>
              <w:rPr>
                <w:color w:val="000000"/>
              </w:rPr>
            </w:pPr>
            <w:r>
              <w:rPr>
                <w:color w:val="000000"/>
              </w:rPr>
              <w:t>dezvoltate</w:t>
            </w: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tcPr>
          <w:p w:rsidR="00A659F3" w:rsidRDefault="00A659F3">
            <w:pPr>
              <w:pBdr>
                <w:top w:val="nil"/>
                <w:left w:val="nil"/>
                <w:bottom w:val="nil"/>
                <w:right w:val="nil"/>
                <w:between w:val="nil"/>
              </w:pBdr>
              <w:spacing w:line="276" w:lineRule="auto"/>
              <w:rPr>
                <w:color w:val="000000"/>
              </w:rPr>
            </w:pPr>
          </w:p>
        </w:tc>
        <w:tc>
          <w:tcPr>
            <w:tcW w:w="1009" w:type="dxa"/>
            <w:gridSpan w:val="2"/>
            <w:vMerge/>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599"/>
          <w:jc w:val="center"/>
        </w:trPr>
        <w:tc>
          <w:tcPr>
            <w:tcW w:w="22" w:type="dxa"/>
          </w:tcPr>
          <w:p w:rsidR="00A659F3" w:rsidRDefault="00A659F3">
            <w:pPr>
              <w:pBdr>
                <w:top w:val="nil"/>
                <w:left w:val="nil"/>
                <w:bottom w:val="nil"/>
                <w:right w:val="nil"/>
                <w:between w:val="nil"/>
              </w:pBdr>
              <w:spacing w:line="276" w:lineRule="auto"/>
              <w:rPr>
                <w:color w:val="00000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rPr>
            </w:pPr>
          </w:p>
        </w:tc>
        <w:tc>
          <w:tcPr>
            <w:tcW w:w="890" w:type="dxa"/>
            <w:shd w:val="clear" w:color="auto" w:fill="D9D9D9"/>
          </w:tcPr>
          <w:p w:rsidR="00A659F3" w:rsidRDefault="00A659F3">
            <w:pPr>
              <w:pBdr>
                <w:top w:val="nil"/>
                <w:left w:val="nil"/>
                <w:bottom w:val="nil"/>
                <w:right w:val="nil"/>
                <w:between w:val="nil"/>
              </w:pBdr>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line="249" w:lineRule="auto"/>
              <w:ind w:left="100"/>
              <w:rPr>
                <w:color w:val="000000"/>
              </w:rPr>
            </w:pPr>
            <w:r>
              <w:rPr>
                <w:color w:val="000000"/>
              </w:rPr>
              <w:t>tranziție</w:t>
            </w: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0" w:type="dxa"/>
            <w:shd w:val="clear" w:color="auto" w:fill="D9D9D9"/>
          </w:tcPr>
          <w:p w:rsidR="00A659F3" w:rsidRDefault="00A659F3">
            <w:pPr>
              <w:pBdr>
                <w:top w:val="nil"/>
                <w:left w:val="nil"/>
                <w:bottom w:val="nil"/>
                <w:right w:val="nil"/>
                <w:between w:val="nil"/>
              </w:pBdr>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Pr>
          <w:p w:rsidR="00A659F3" w:rsidRDefault="0023642F">
            <w:pPr>
              <w:pBdr>
                <w:top w:val="nil"/>
                <w:left w:val="nil"/>
                <w:bottom w:val="nil"/>
                <w:right w:val="nil"/>
                <w:between w:val="nil"/>
              </w:pBdr>
              <w:spacing w:before="39" w:line="249" w:lineRule="auto"/>
              <w:ind w:left="100"/>
              <w:rPr>
                <w:color w:val="000000"/>
              </w:rPr>
            </w:pPr>
            <w:r>
              <w:rPr>
                <w:color w:val="000000"/>
              </w:rPr>
              <w:t>Mai puțin</w:t>
            </w:r>
          </w:p>
          <w:p w:rsidR="00A659F3" w:rsidRDefault="0023642F">
            <w:pPr>
              <w:pBdr>
                <w:top w:val="nil"/>
                <w:left w:val="nil"/>
                <w:bottom w:val="nil"/>
                <w:right w:val="nil"/>
                <w:between w:val="nil"/>
              </w:pBdr>
              <w:spacing w:line="249" w:lineRule="auto"/>
              <w:ind w:left="100"/>
              <w:rPr>
                <w:color w:val="000000"/>
              </w:rPr>
            </w:pPr>
            <w:r>
              <w:rPr>
                <w:color w:val="000000"/>
              </w:rPr>
              <w:t>dezvoltate</w:t>
            </w: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726" w:type="dxa"/>
            <w:gridSpan w:val="2"/>
          </w:tcPr>
          <w:p w:rsidR="00A659F3" w:rsidRDefault="00A659F3">
            <w:pPr>
              <w:pBdr>
                <w:top w:val="nil"/>
                <w:left w:val="nil"/>
                <w:bottom w:val="nil"/>
                <w:right w:val="nil"/>
                <w:between w:val="nil"/>
              </w:pBdr>
              <w:rPr>
                <w:color w:val="000000"/>
                <w:sz w:val="20"/>
                <w:szCs w:val="20"/>
              </w:rPr>
            </w:pPr>
          </w:p>
        </w:tc>
        <w:tc>
          <w:tcPr>
            <w:tcW w:w="968" w:type="dxa"/>
            <w:gridSpan w:val="3"/>
          </w:tcPr>
          <w:p w:rsidR="00A659F3" w:rsidRDefault="00A659F3">
            <w:pPr>
              <w:pBdr>
                <w:top w:val="nil"/>
                <w:left w:val="nil"/>
                <w:bottom w:val="nil"/>
                <w:right w:val="nil"/>
                <w:between w:val="nil"/>
              </w:pBdr>
              <w:rPr>
                <w:color w:val="000000"/>
                <w:sz w:val="20"/>
                <w:szCs w:val="20"/>
              </w:rPr>
            </w:pPr>
          </w:p>
        </w:tc>
        <w:tc>
          <w:tcPr>
            <w:tcW w:w="971" w:type="dxa"/>
            <w:gridSpan w:val="2"/>
          </w:tcPr>
          <w:p w:rsidR="00A659F3" w:rsidRDefault="00A659F3">
            <w:pPr>
              <w:pBdr>
                <w:top w:val="nil"/>
                <w:left w:val="nil"/>
                <w:bottom w:val="nil"/>
                <w:right w:val="nil"/>
                <w:between w:val="nil"/>
              </w:pBdr>
              <w:rPr>
                <w:color w:val="000000"/>
                <w:sz w:val="20"/>
                <w:szCs w:val="20"/>
              </w:rPr>
            </w:pPr>
          </w:p>
        </w:tc>
      </w:tr>
      <w:tr w:rsidR="00A659F3">
        <w:trPr>
          <w:trHeight w:val="784"/>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0" w:type="dxa"/>
            <w:vMerge w:val="restart"/>
            <w:shd w:val="clear" w:color="auto" w:fill="D9D9D9"/>
          </w:tcPr>
          <w:p w:rsidR="00A659F3" w:rsidRDefault="00A659F3">
            <w:pPr>
              <w:pBdr>
                <w:top w:val="nil"/>
                <w:left w:val="nil"/>
                <w:bottom w:val="nil"/>
                <w:right w:val="nil"/>
                <w:between w:val="nil"/>
              </w:pBdr>
              <w:rPr>
                <w:color w:val="000000"/>
                <w:sz w:val="20"/>
                <w:szCs w:val="20"/>
              </w:rPr>
            </w:pPr>
          </w:p>
        </w:tc>
        <w:tc>
          <w:tcPr>
            <w:tcW w:w="2306" w:type="dxa"/>
            <w:gridSpan w:val="4"/>
            <w:tcBorders>
              <w:top w:val="nil"/>
              <w:bottom w:val="nil"/>
            </w:tcBorders>
          </w:tcPr>
          <w:p w:rsidR="00A659F3" w:rsidRDefault="00A659F3">
            <w:pPr>
              <w:pBdr>
                <w:top w:val="nil"/>
                <w:left w:val="nil"/>
                <w:bottom w:val="nil"/>
                <w:right w:val="nil"/>
                <w:between w:val="nil"/>
              </w:pBdr>
              <w:rPr>
                <w:color w:val="000000"/>
                <w:sz w:val="20"/>
                <w:szCs w:val="20"/>
              </w:rPr>
            </w:pPr>
          </w:p>
        </w:tc>
        <w:tc>
          <w:tcPr>
            <w:tcW w:w="1260" w:type="dxa"/>
            <w:gridSpan w:val="3"/>
            <w:tcBorders>
              <w:bottom w:val="nil"/>
            </w:tcBorders>
          </w:tcPr>
          <w:p w:rsidR="00A659F3" w:rsidRDefault="0023642F">
            <w:pPr>
              <w:pBdr>
                <w:top w:val="nil"/>
                <w:left w:val="nil"/>
                <w:bottom w:val="nil"/>
                <w:right w:val="nil"/>
                <w:between w:val="nil"/>
              </w:pBdr>
              <w:spacing w:before="27" w:line="246" w:lineRule="auto"/>
              <w:ind w:left="100" w:right="192"/>
              <w:rPr>
                <w:color w:val="000000"/>
              </w:rPr>
            </w:pPr>
            <w:r>
              <w:rPr>
                <w:color w:val="000000"/>
              </w:rPr>
              <w:t>Ultraperife rice și nordice</w:t>
            </w:r>
          </w:p>
        </w:tc>
        <w:tc>
          <w:tcPr>
            <w:tcW w:w="990" w:type="dxa"/>
            <w:vMerge w:val="restart"/>
          </w:tcPr>
          <w:p w:rsidR="00A659F3" w:rsidRDefault="00A659F3">
            <w:pPr>
              <w:pBdr>
                <w:top w:val="nil"/>
                <w:left w:val="nil"/>
                <w:bottom w:val="nil"/>
                <w:right w:val="nil"/>
                <w:between w:val="nil"/>
              </w:pBdr>
              <w:rPr>
                <w:color w:val="000000"/>
                <w:sz w:val="20"/>
                <w:szCs w:val="20"/>
              </w:rPr>
            </w:pPr>
          </w:p>
        </w:tc>
        <w:tc>
          <w:tcPr>
            <w:tcW w:w="1009" w:type="dxa"/>
            <w:vMerge w:val="restart"/>
          </w:tcPr>
          <w:p w:rsidR="00A659F3" w:rsidRDefault="00A659F3">
            <w:pPr>
              <w:pBdr>
                <w:top w:val="nil"/>
                <w:left w:val="nil"/>
                <w:bottom w:val="nil"/>
                <w:right w:val="nil"/>
                <w:between w:val="nil"/>
              </w:pBdr>
              <w:rPr>
                <w:color w:val="000000"/>
                <w:sz w:val="20"/>
                <w:szCs w:val="20"/>
              </w:rPr>
            </w:pPr>
          </w:p>
        </w:tc>
        <w:tc>
          <w:tcPr>
            <w:tcW w:w="1009" w:type="dxa"/>
            <w:gridSpan w:val="2"/>
            <w:vMerge w:val="restart"/>
          </w:tcPr>
          <w:p w:rsidR="00A659F3" w:rsidRDefault="00A659F3">
            <w:pPr>
              <w:pBdr>
                <w:top w:val="nil"/>
                <w:left w:val="nil"/>
                <w:bottom w:val="nil"/>
                <w:right w:val="nil"/>
                <w:between w:val="nil"/>
              </w:pBdr>
              <w:rPr>
                <w:color w:val="000000"/>
                <w:sz w:val="20"/>
                <w:szCs w:val="20"/>
              </w:rPr>
            </w:pPr>
          </w:p>
        </w:tc>
        <w:tc>
          <w:tcPr>
            <w:tcW w:w="990" w:type="dxa"/>
            <w:gridSpan w:val="2"/>
            <w:vMerge w:val="restart"/>
          </w:tcPr>
          <w:p w:rsidR="00A659F3" w:rsidRDefault="00A659F3">
            <w:pPr>
              <w:pBdr>
                <w:top w:val="nil"/>
                <w:left w:val="nil"/>
                <w:bottom w:val="nil"/>
                <w:right w:val="nil"/>
                <w:between w:val="nil"/>
              </w:pBdr>
              <w:rPr>
                <w:color w:val="000000"/>
                <w:sz w:val="20"/>
                <w:szCs w:val="20"/>
              </w:rPr>
            </w:pPr>
          </w:p>
        </w:tc>
        <w:tc>
          <w:tcPr>
            <w:tcW w:w="731" w:type="dxa"/>
            <w:gridSpan w:val="2"/>
            <w:vMerge w:val="restart"/>
          </w:tcPr>
          <w:p w:rsidR="00A659F3" w:rsidRDefault="00A659F3">
            <w:pPr>
              <w:pBdr>
                <w:top w:val="nil"/>
                <w:left w:val="nil"/>
                <w:bottom w:val="nil"/>
                <w:right w:val="nil"/>
                <w:between w:val="nil"/>
              </w:pBdr>
              <w:rPr>
                <w:color w:val="000000"/>
                <w:sz w:val="20"/>
                <w:szCs w:val="20"/>
              </w:rPr>
            </w:pPr>
          </w:p>
        </w:tc>
        <w:tc>
          <w:tcPr>
            <w:tcW w:w="726" w:type="dxa"/>
            <w:gridSpan w:val="2"/>
            <w:vMerge w:val="restart"/>
          </w:tcPr>
          <w:p w:rsidR="00A659F3" w:rsidRDefault="00A659F3">
            <w:pPr>
              <w:pBdr>
                <w:top w:val="nil"/>
                <w:left w:val="nil"/>
                <w:bottom w:val="nil"/>
                <w:right w:val="nil"/>
                <w:between w:val="nil"/>
              </w:pBdr>
              <w:rPr>
                <w:color w:val="000000"/>
                <w:sz w:val="20"/>
                <w:szCs w:val="20"/>
              </w:rPr>
            </w:pPr>
          </w:p>
        </w:tc>
        <w:tc>
          <w:tcPr>
            <w:tcW w:w="968" w:type="dxa"/>
            <w:gridSpan w:val="3"/>
            <w:vMerge w:val="restart"/>
          </w:tcPr>
          <w:p w:rsidR="00A659F3" w:rsidRDefault="00A659F3">
            <w:pPr>
              <w:pBdr>
                <w:top w:val="nil"/>
                <w:left w:val="nil"/>
                <w:bottom w:val="nil"/>
                <w:right w:val="nil"/>
                <w:between w:val="nil"/>
              </w:pBdr>
              <w:rPr>
                <w:color w:val="000000"/>
                <w:sz w:val="20"/>
                <w:szCs w:val="20"/>
              </w:rPr>
            </w:pPr>
          </w:p>
        </w:tc>
        <w:tc>
          <w:tcPr>
            <w:tcW w:w="971" w:type="dxa"/>
            <w:gridSpan w:val="2"/>
            <w:vMerge w:val="restart"/>
          </w:tcPr>
          <w:p w:rsidR="00A659F3" w:rsidRDefault="00A659F3">
            <w:pPr>
              <w:pBdr>
                <w:top w:val="nil"/>
                <w:left w:val="nil"/>
                <w:bottom w:val="nil"/>
                <w:right w:val="nil"/>
                <w:between w:val="nil"/>
              </w:pBdr>
              <w:rPr>
                <w:color w:val="000000"/>
                <w:sz w:val="20"/>
                <w:szCs w:val="20"/>
              </w:rPr>
            </w:pPr>
          </w:p>
        </w:tc>
      </w:tr>
      <w:tr w:rsidR="00A659F3">
        <w:trPr>
          <w:trHeight w:val="550"/>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0" w:type="dxa"/>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2306" w:type="dxa"/>
            <w:gridSpan w:val="4"/>
            <w:tcBorders>
              <w:top w:val="nil"/>
            </w:tcBorders>
          </w:tcPr>
          <w:p w:rsidR="00A659F3" w:rsidRDefault="00A659F3">
            <w:pPr>
              <w:pBdr>
                <w:top w:val="nil"/>
                <w:left w:val="nil"/>
                <w:bottom w:val="nil"/>
                <w:right w:val="nil"/>
                <w:between w:val="nil"/>
              </w:pBdr>
              <w:rPr>
                <w:color w:val="000000"/>
                <w:sz w:val="20"/>
                <w:szCs w:val="20"/>
              </w:rPr>
            </w:pPr>
          </w:p>
        </w:tc>
        <w:tc>
          <w:tcPr>
            <w:tcW w:w="1260" w:type="dxa"/>
            <w:gridSpan w:val="3"/>
            <w:tcBorders>
              <w:top w:val="nil"/>
            </w:tcBorders>
          </w:tcPr>
          <w:p w:rsidR="00A659F3" w:rsidRDefault="0023642F">
            <w:pPr>
              <w:pBdr>
                <w:top w:val="nil"/>
                <w:left w:val="nil"/>
                <w:bottom w:val="nil"/>
                <w:right w:val="nil"/>
                <w:between w:val="nil"/>
              </w:pBdr>
              <w:spacing w:line="232" w:lineRule="auto"/>
              <w:ind w:left="100" w:right="370"/>
              <w:rPr>
                <w:color w:val="000000"/>
              </w:rPr>
            </w:pPr>
            <w:r>
              <w:rPr>
                <w:color w:val="000000"/>
              </w:rPr>
              <w:t>slab populate</w:t>
            </w:r>
          </w:p>
        </w:tc>
        <w:tc>
          <w:tcPr>
            <w:tcW w:w="990" w:type="dxa"/>
            <w:vMerge/>
          </w:tcPr>
          <w:p w:rsidR="00A659F3" w:rsidRDefault="00A659F3">
            <w:pPr>
              <w:pBdr>
                <w:top w:val="nil"/>
                <w:left w:val="nil"/>
                <w:bottom w:val="nil"/>
                <w:right w:val="nil"/>
                <w:between w:val="nil"/>
              </w:pBdr>
              <w:spacing w:line="276" w:lineRule="auto"/>
              <w:rPr>
                <w:color w:val="000000"/>
              </w:rPr>
            </w:pPr>
          </w:p>
        </w:tc>
        <w:tc>
          <w:tcPr>
            <w:tcW w:w="1009" w:type="dxa"/>
            <w:vMerge/>
          </w:tcPr>
          <w:p w:rsidR="00A659F3" w:rsidRDefault="00A659F3">
            <w:pPr>
              <w:pBdr>
                <w:top w:val="nil"/>
                <w:left w:val="nil"/>
                <w:bottom w:val="nil"/>
                <w:right w:val="nil"/>
                <w:between w:val="nil"/>
              </w:pBdr>
              <w:spacing w:line="276" w:lineRule="auto"/>
              <w:rPr>
                <w:color w:val="000000"/>
              </w:rPr>
            </w:pPr>
          </w:p>
        </w:tc>
        <w:tc>
          <w:tcPr>
            <w:tcW w:w="1009" w:type="dxa"/>
            <w:gridSpan w:val="2"/>
            <w:vMerge/>
          </w:tcPr>
          <w:p w:rsidR="00A659F3" w:rsidRDefault="00A659F3">
            <w:pPr>
              <w:pBdr>
                <w:top w:val="nil"/>
                <w:left w:val="nil"/>
                <w:bottom w:val="nil"/>
                <w:right w:val="nil"/>
                <w:between w:val="nil"/>
              </w:pBdr>
              <w:spacing w:line="276" w:lineRule="auto"/>
              <w:rPr>
                <w:color w:val="000000"/>
              </w:rPr>
            </w:pPr>
          </w:p>
        </w:tc>
        <w:tc>
          <w:tcPr>
            <w:tcW w:w="990" w:type="dxa"/>
            <w:gridSpan w:val="2"/>
            <w:vMerge/>
          </w:tcPr>
          <w:p w:rsidR="00A659F3" w:rsidRDefault="00A659F3">
            <w:pPr>
              <w:pBdr>
                <w:top w:val="nil"/>
                <w:left w:val="nil"/>
                <w:bottom w:val="nil"/>
                <w:right w:val="nil"/>
                <w:between w:val="nil"/>
              </w:pBdr>
              <w:spacing w:line="276" w:lineRule="auto"/>
              <w:rPr>
                <w:color w:val="000000"/>
              </w:rPr>
            </w:pPr>
          </w:p>
        </w:tc>
        <w:tc>
          <w:tcPr>
            <w:tcW w:w="731" w:type="dxa"/>
            <w:gridSpan w:val="2"/>
            <w:vMerge/>
          </w:tcPr>
          <w:p w:rsidR="00A659F3" w:rsidRDefault="00A659F3">
            <w:pPr>
              <w:pBdr>
                <w:top w:val="nil"/>
                <w:left w:val="nil"/>
                <w:bottom w:val="nil"/>
                <w:right w:val="nil"/>
                <w:between w:val="nil"/>
              </w:pBdr>
              <w:spacing w:line="276" w:lineRule="auto"/>
              <w:rPr>
                <w:color w:val="000000"/>
              </w:rPr>
            </w:pPr>
          </w:p>
        </w:tc>
        <w:tc>
          <w:tcPr>
            <w:tcW w:w="726" w:type="dxa"/>
            <w:gridSpan w:val="2"/>
            <w:vMerge/>
          </w:tcPr>
          <w:p w:rsidR="00A659F3" w:rsidRDefault="00A659F3">
            <w:pPr>
              <w:pBdr>
                <w:top w:val="nil"/>
                <w:left w:val="nil"/>
                <w:bottom w:val="nil"/>
                <w:right w:val="nil"/>
                <w:between w:val="nil"/>
              </w:pBdr>
              <w:spacing w:line="276" w:lineRule="auto"/>
              <w:rPr>
                <w:color w:val="000000"/>
              </w:rPr>
            </w:pPr>
          </w:p>
        </w:tc>
        <w:tc>
          <w:tcPr>
            <w:tcW w:w="968" w:type="dxa"/>
            <w:gridSpan w:val="3"/>
            <w:vMerge/>
          </w:tcPr>
          <w:p w:rsidR="00A659F3" w:rsidRDefault="00A659F3">
            <w:pPr>
              <w:pBdr>
                <w:top w:val="nil"/>
                <w:left w:val="nil"/>
                <w:bottom w:val="nil"/>
                <w:right w:val="nil"/>
                <w:between w:val="nil"/>
              </w:pBdr>
              <w:spacing w:line="276" w:lineRule="auto"/>
              <w:rPr>
                <w:color w:val="000000"/>
              </w:rPr>
            </w:pPr>
          </w:p>
        </w:tc>
        <w:tc>
          <w:tcPr>
            <w:tcW w:w="971"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1609"/>
          <w:jc w:val="center"/>
        </w:trPr>
        <w:tc>
          <w:tcPr>
            <w:tcW w:w="22" w:type="dxa"/>
          </w:tcPr>
          <w:p w:rsidR="00A659F3" w:rsidRDefault="00A659F3">
            <w:pPr>
              <w:pBdr>
                <w:top w:val="nil"/>
                <w:left w:val="nil"/>
                <w:bottom w:val="nil"/>
                <w:right w:val="nil"/>
                <w:between w:val="nil"/>
              </w:pBdr>
              <w:spacing w:line="276" w:lineRule="auto"/>
              <w:rPr>
                <w:color w:val="000000"/>
              </w:rPr>
            </w:pPr>
          </w:p>
        </w:tc>
        <w:tc>
          <w:tcPr>
            <w:tcW w:w="2192" w:type="dxa"/>
            <w:gridSpan w:val="4"/>
            <w:vMerge w:val="restart"/>
            <w:shd w:val="clear" w:color="auto" w:fill="D9D9D9"/>
          </w:tcPr>
          <w:p w:rsidR="00A659F3" w:rsidRDefault="00A659F3">
            <w:pPr>
              <w:pBdr>
                <w:top w:val="nil"/>
                <w:left w:val="nil"/>
                <w:bottom w:val="nil"/>
                <w:right w:val="nil"/>
                <w:between w:val="nil"/>
              </w:pBdr>
              <w:rPr>
                <w:color w:val="000000"/>
                <w:sz w:val="20"/>
                <w:szCs w:val="20"/>
              </w:rPr>
            </w:pPr>
          </w:p>
        </w:tc>
        <w:tc>
          <w:tcPr>
            <w:tcW w:w="890" w:type="dxa"/>
            <w:shd w:val="clear" w:color="auto" w:fill="D9D9D9"/>
          </w:tcPr>
          <w:p w:rsidR="00A659F3" w:rsidRDefault="00A659F3">
            <w:pPr>
              <w:pBdr>
                <w:top w:val="nil"/>
                <w:left w:val="nil"/>
                <w:bottom w:val="nil"/>
                <w:right w:val="nil"/>
                <w:between w:val="nil"/>
              </w:pBdr>
              <w:rPr>
                <w:color w:val="000000"/>
                <w:sz w:val="20"/>
                <w:szCs w:val="20"/>
              </w:rPr>
            </w:pPr>
          </w:p>
        </w:tc>
        <w:tc>
          <w:tcPr>
            <w:tcW w:w="1167" w:type="dxa"/>
            <w:gridSpan w:val="3"/>
            <w:vMerge w:val="restart"/>
          </w:tcPr>
          <w:p w:rsidR="00A659F3" w:rsidRDefault="0023642F">
            <w:pPr>
              <w:pBdr>
                <w:top w:val="nil"/>
                <w:left w:val="nil"/>
                <w:bottom w:val="nil"/>
                <w:right w:val="nil"/>
                <w:between w:val="nil"/>
              </w:pBdr>
              <w:spacing w:before="50" w:line="249" w:lineRule="auto"/>
              <w:ind w:left="101"/>
              <w:rPr>
                <w:color w:val="000000"/>
              </w:rPr>
            </w:pPr>
            <w:r>
              <w:rPr>
                <w:color w:val="000000"/>
              </w:rPr>
              <w:t>FTJ</w:t>
            </w:r>
          </w:p>
          <w:p w:rsidR="00A659F3" w:rsidRDefault="0023642F">
            <w:pPr>
              <w:pBdr>
                <w:top w:val="nil"/>
                <w:left w:val="nil"/>
                <w:bottom w:val="nil"/>
                <w:right w:val="nil"/>
                <w:between w:val="nil"/>
              </w:pBdr>
              <w:spacing w:line="249" w:lineRule="auto"/>
              <w:ind w:left="101"/>
              <w:rPr>
                <w:color w:val="000000"/>
              </w:rPr>
            </w:pPr>
            <w:r>
              <w:rPr>
                <w:color w:val="000000"/>
              </w:rPr>
              <w:t>**</w:t>
            </w:r>
          </w:p>
        </w:tc>
        <w:tc>
          <w:tcPr>
            <w:tcW w:w="1139" w:type="dxa"/>
          </w:tcPr>
          <w:p w:rsidR="00A659F3" w:rsidRDefault="0023642F">
            <w:pPr>
              <w:pBdr>
                <w:top w:val="nil"/>
                <w:left w:val="nil"/>
                <w:bottom w:val="nil"/>
                <w:right w:val="nil"/>
                <w:between w:val="nil"/>
              </w:pBdr>
              <w:spacing w:before="52" w:line="237" w:lineRule="auto"/>
              <w:ind w:left="101" w:right="149"/>
              <w:rPr>
                <w:color w:val="000000"/>
              </w:rPr>
            </w:pPr>
            <w:r>
              <w:rPr>
                <w:color w:val="000000"/>
              </w:rPr>
              <w:t>Resurse în temeiul articolului 3 din Regulame ntul FTJ</w:t>
            </w:r>
          </w:p>
        </w:tc>
        <w:tc>
          <w:tcPr>
            <w:tcW w:w="1260"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986" w:type="dxa"/>
            <w:gridSpan w:val="3"/>
          </w:tcPr>
          <w:p w:rsidR="00A659F3" w:rsidRDefault="00A659F3">
            <w:pPr>
              <w:pBdr>
                <w:top w:val="nil"/>
                <w:left w:val="nil"/>
                <w:bottom w:val="nil"/>
                <w:right w:val="nil"/>
                <w:between w:val="nil"/>
              </w:pBdr>
              <w:rPr>
                <w:color w:val="000000"/>
                <w:sz w:val="20"/>
                <w:szCs w:val="20"/>
              </w:rPr>
            </w:pPr>
          </w:p>
        </w:tc>
        <w:tc>
          <w:tcPr>
            <w:tcW w:w="1048" w:type="dxa"/>
            <w:gridSpan w:val="3"/>
          </w:tcPr>
          <w:p w:rsidR="00A659F3" w:rsidRDefault="00A659F3">
            <w:pPr>
              <w:pBdr>
                <w:top w:val="nil"/>
                <w:left w:val="nil"/>
                <w:bottom w:val="nil"/>
                <w:right w:val="nil"/>
                <w:between w:val="nil"/>
              </w:pBdr>
              <w:rPr>
                <w:color w:val="000000"/>
                <w:sz w:val="20"/>
                <w:szCs w:val="20"/>
              </w:rPr>
            </w:pPr>
          </w:p>
        </w:tc>
        <w:tc>
          <w:tcPr>
            <w:tcW w:w="631" w:type="dxa"/>
          </w:tcPr>
          <w:p w:rsidR="00A659F3" w:rsidRDefault="00A659F3">
            <w:pPr>
              <w:pBdr>
                <w:top w:val="nil"/>
                <w:left w:val="nil"/>
                <w:bottom w:val="nil"/>
                <w:right w:val="nil"/>
                <w:between w:val="nil"/>
              </w:pBdr>
              <w:rPr>
                <w:color w:val="000000"/>
                <w:sz w:val="20"/>
                <w:szCs w:val="20"/>
              </w:rPr>
            </w:pPr>
          </w:p>
        </w:tc>
      </w:tr>
      <w:tr w:rsidR="00A659F3">
        <w:trPr>
          <w:trHeight w:val="1623"/>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0" w:type="dxa"/>
            <w:shd w:val="clear" w:color="auto" w:fill="D9D9D9"/>
          </w:tcPr>
          <w:p w:rsidR="00A659F3" w:rsidRDefault="00A659F3">
            <w:pPr>
              <w:pBdr>
                <w:top w:val="nil"/>
                <w:left w:val="nil"/>
                <w:bottom w:val="nil"/>
                <w:right w:val="nil"/>
                <w:between w:val="nil"/>
              </w:pBdr>
              <w:rPr>
                <w:color w:val="000000"/>
                <w:sz w:val="20"/>
                <w:szCs w:val="20"/>
              </w:rPr>
            </w:pPr>
          </w:p>
        </w:tc>
        <w:tc>
          <w:tcPr>
            <w:tcW w:w="1167"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1139" w:type="dxa"/>
          </w:tcPr>
          <w:p w:rsidR="00A659F3" w:rsidRDefault="0023642F">
            <w:pPr>
              <w:pBdr>
                <w:top w:val="nil"/>
                <w:left w:val="nil"/>
                <w:bottom w:val="nil"/>
                <w:right w:val="nil"/>
                <w:between w:val="nil"/>
              </w:pBdr>
              <w:spacing w:before="52" w:line="237" w:lineRule="auto"/>
              <w:ind w:left="100" w:right="149"/>
              <w:rPr>
                <w:color w:val="000000"/>
              </w:rPr>
            </w:pPr>
            <w:r>
              <w:rPr>
                <w:color w:val="000000"/>
              </w:rPr>
              <w:t>Resurse în temeiul articolului 4 din Regulame ntul FTJ</w:t>
            </w:r>
          </w:p>
        </w:tc>
        <w:tc>
          <w:tcPr>
            <w:tcW w:w="1260"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990" w:type="dxa"/>
          </w:tcPr>
          <w:p w:rsidR="00A659F3" w:rsidRDefault="00A659F3">
            <w:pPr>
              <w:pBdr>
                <w:top w:val="nil"/>
                <w:left w:val="nil"/>
                <w:bottom w:val="nil"/>
                <w:right w:val="nil"/>
                <w:between w:val="nil"/>
              </w:pBdr>
              <w:rPr>
                <w:color w:val="000000"/>
                <w:sz w:val="20"/>
                <w:szCs w:val="20"/>
              </w:rPr>
            </w:pPr>
          </w:p>
        </w:tc>
        <w:tc>
          <w:tcPr>
            <w:tcW w:w="1009" w:type="dxa"/>
            <w:shd w:val="clear" w:color="auto" w:fill="D9D9D9"/>
          </w:tcPr>
          <w:p w:rsidR="00A659F3" w:rsidRDefault="00A659F3">
            <w:pPr>
              <w:pBdr>
                <w:top w:val="nil"/>
                <w:left w:val="nil"/>
                <w:bottom w:val="nil"/>
                <w:right w:val="nil"/>
                <w:between w:val="nil"/>
              </w:pBdr>
              <w:rPr>
                <w:color w:val="000000"/>
                <w:sz w:val="20"/>
                <w:szCs w:val="20"/>
              </w:rPr>
            </w:pPr>
          </w:p>
        </w:tc>
        <w:tc>
          <w:tcPr>
            <w:tcW w:w="1009"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986" w:type="dxa"/>
            <w:gridSpan w:val="3"/>
          </w:tcPr>
          <w:p w:rsidR="00A659F3" w:rsidRDefault="00A659F3">
            <w:pPr>
              <w:pBdr>
                <w:top w:val="nil"/>
                <w:left w:val="nil"/>
                <w:bottom w:val="nil"/>
                <w:right w:val="nil"/>
                <w:between w:val="nil"/>
              </w:pBdr>
              <w:rPr>
                <w:color w:val="000000"/>
                <w:sz w:val="20"/>
                <w:szCs w:val="20"/>
              </w:rPr>
            </w:pPr>
          </w:p>
        </w:tc>
        <w:tc>
          <w:tcPr>
            <w:tcW w:w="1048" w:type="dxa"/>
            <w:gridSpan w:val="3"/>
          </w:tcPr>
          <w:p w:rsidR="00A659F3" w:rsidRDefault="00A659F3">
            <w:pPr>
              <w:pBdr>
                <w:top w:val="nil"/>
                <w:left w:val="nil"/>
                <w:bottom w:val="nil"/>
                <w:right w:val="nil"/>
                <w:between w:val="nil"/>
              </w:pBdr>
              <w:rPr>
                <w:color w:val="000000"/>
                <w:sz w:val="20"/>
                <w:szCs w:val="20"/>
              </w:rPr>
            </w:pPr>
          </w:p>
        </w:tc>
        <w:tc>
          <w:tcPr>
            <w:tcW w:w="631" w:type="dxa"/>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tcPr>
          <w:p w:rsidR="00A659F3" w:rsidRDefault="00A659F3">
            <w:pPr>
              <w:pBdr>
                <w:top w:val="nil"/>
                <w:left w:val="nil"/>
                <w:bottom w:val="nil"/>
                <w:right w:val="nil"/>
                <w:between w:val="nil"/>
              </w:pBdr>
              <w:rPr>
                <w:color w:val="000000"/>
                <w:sz w:val="20"/>
                <w:szCs w:val="20"/>
              </w:rPr>
            </w:pPr>
          </w:p>
        </w:tc>
        <w:tc>
          <w:tcPr>
            <w:tcW w:w="890" w:type="dxa"/>
          </w:tcPr>
          <w:p w:rsidR="00A659F3" w:rsidRDefault="00A659F3">
            <w:pPr>
              <w:pBdr>
                <w:top w:val="nil"/>
                <w:left w:val="nil"/>
                <w:bottom w:val="nil"/>
                <w:right w:val="nil"/>
                <w:between w:val="nil"/>
              </w:pBdr>
              <w:rPr>
                <w:color w:val="000000"/>
                <w:sz w:val="20"/>
                <w:szCs w:val="20"/>
              </w:rPr>
            </w:pPr>
          </w:p>
        </w:tc>
        <w:tc>
          <w:tcPr>
            <w:tcW w:w="2306" w:type="dxa"/>
            <w:gridSpan w:val="4"/>
          </w:tcPr>
          <w:p w:rsidR="00A659F3" w:rsidRDefault="0023642F">
            <w:pPr>
              <w:pBdr>
                <w:top w:val="nil"/>
                <w:left w:val="nil"/>
                <w:bottom w:val="nil"/>
                <w:right w:val="nil"/>
                <w:between w:val="nil"/>
              </w:pBdr>
              <w:spacing w:before="37" w:line="246" w:lineRule="auto"/>
              <w:ind w:left="101" w:right="287"/>
              <w:rPr>
                <w:color w:val="000000"/>
              </w:rPr>
            </w:pPr>
            <w:r>
              <w:rPr>
                <w:color w:val="000000"/>
              </w:rPr>
              <w:t>Total Fondul de coeziune</w:t>
            </w:r>
          </w:p>
        </w:tc>
        <w:tc>
          <w:tcPr>
            <w:tcW w:w="1260"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986" w:type="dxa"/>
            <w:gridSpan w:val="3"/>
          </w:tcPr>
          <w:p w:rsidR="00A659F3" w:rsidRDefault="00A659F3">
            <w:pPr>
              <w:pBdr>
                <w:top w:val="nil"/>
                <w:left w:val="nil"/>
                <w:bottom w:val="nil"/>
                <w:right w:val="nil"/>
                <w:between w:val="nil"/>
              </w:pBdr>
              <w:rPr>
                <w:color w:val="000000"/>
                <w:sz w:val="20"/>
                <w:szCs w:val="20"/>
              </w:rPr>
            </w:pPr>
          </w:p>
        </w:tc>
        <w:tc>
          <w:tcPr>
            <w:tcW w:w="1048" w:type="dxa"/>
            <w:gridSpan w:val="3"/>
          </w:tcPr>
          <w:p w:rsidR="00A659F3" w:rsidRDefault="00A659F3">
            <w:pPr>
              <w:pBdr>
                <w:top w:val="nil"/>
                <w:left w:val="nil"/>
                <w:bottom w:val="nil"/>
                <w:right w:val="nil"/>
                <w:between w:val="nil"/>
              </w:pBdr>
              <w:rPr>
                <w:color w:val="000000"/>
                <w:sz w:val="20"/>
                <w:szCs w:val="20"/>
              </w:rPr>
            </w:pPr>
          </w:p>
        </w:tc>
        <w:tc>
          <w:tcPr>
            <w:tcW w:w="63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2" w:type="dxa"/>
          </w:tcPr>
          <w:p w:rsidR="00A659F3" w:rsidRDefault="00A659F3">
            <w:pPr>
              <w:pBdr>
                <w:top w:val="nil"/>
                <w:left w:val="nil"/>
                <w:bottom w:val="nil"/>
                <w:right w:val="nil"/>
                <w:between w:val="nil"/>
              </w:pBdr>
              <w:spacing w:line="276" w:lineRule="auto"/>
              <w:rPr>
                <w:color w:val="000000"/>
                <w:sz w:val="20"/>
                <w:szCs w:val="20"/>
              </w:rPr>
            </w:pPr>
          </w:p>
        </w:tc>
        <w:tc>
          <w:tcPr>
            <w:tcW w:w="2192" w:type="dxa"/>
            <w:gridSpan w:val="4"/>
          </w:tcPr>
          <w:p w:rsidR="00A659F3" w:rsidRDefault="00A659F3">
            <w:pPr>
              <w:pBdr>
                <w:top w:val="nil"/>
                <w:left w:val="nil"/>
                <w:bottom w:val="nil"/>
                <w:right w:val="nil"/>
                <w:between w:val="nil"/>
              </w:pBdr>
              <w:rPr>
                <w:color w:val="000000"/>
                <w:sz w:val="20"/>
                <w:szCs w:val="20"/>
              </w:rPr>
            </w:pPr>
          </w:p>
        </w:tc>
        <w:tc>
          <w:tcPr>
            <w:tcW w:w="890" w:type="dxa"/>
          </w:tcPr>
          <w:p w:rsidR="00A659F3" w:rsidRDefault="00A659F3">
            <w:pPr>
              <w:pBdr>
                <w:top w:val="nil"/>
                <w:left w:val="nil"/>
                <w:bottom w:val="nil"/>
                <w:right w:val="nil"/>
                <w:between w:val="nil"/>
              </w:pBdr>
              <w:rPr>
                <w:color w:val="000000"/>
                <w:sz w:val="20"/>
                <w:szCs w:val="20"/>
              </w:rPr>
            </w:pPr>
          </w:p>
        </w:tc>
        <w:tc>
          <w:tcPr>
            <w:tcW w:w="2306" w:type="dxa"/>
            <w:gridSpan w:val="4"/>
          </w:tcPr>
          <w:p w:rsidR="00A659F3" w:rsidRDefault="0023642F">
            <w:pPr>
              <w:pBdr>
                <w:top w:val="nil"/>
                <w:left w:val="nil"/>
                <w:bottom w:val="nil"/>
                <w:right w:val="nil"/>
                <w:between w:val="nil"/>
              </w:pBdr>
              <w:spacing w:before="50"/>
              <w:ind w:left="101"/>
              <w:rPr>
                <w:color w:val="000000"/>
              </w:rPr>
            </w:pPr>
            <w:r>
              <w:rPr>
                <w:color w:val="000000"/>
              </w:rPr>
              <w:t>Total general</w:t>
            </w:r>
          </w:p>
        </w:tc>
        <w:tc>
          <w:tcPr>
            <w:tcW w:w="1260" w:type="dxa"/>
            <w:gridSpan w:val="3"/>
          </w:tcPr>
          <w:p w:rsidR="00A659F3" w:rsidRDefault="00A659F3">
            <w:pPr>
              <w:pBdr>
                <w:top w:val="nil"/>
                <w:left w:val="nil"/>
                <w:bottom w:val="nil"/>
                <w:right w:val="nil"/>
                <w:between w:val="nil"/>
              </w:pBdr>
              <w:rPr>
                <w:color w:val="000000"/>
                <w:sz w:val="20"/>
                <w:szCs w:val="20"/>
              </w:rPr>
            </w:pPr>
          </w:p>
        </w:tc>
        <w:tc>
          <w:tcPr>
            <w:tcW w:w="990" w:type="dxa"/>
          </w:tcPr>
          <w:p w:rsidR="00A659F3" w:rsidRDefault="00A659F3">
            <w:pPr>
              <w:pBdr>
                <w:top w:val="nil"/>
                <w:left w:val="nil"/>
                <w:bottom w:val="nil"/>
                <w:right w:val="nil"/>
                <w:between w:val="nil"/>
              </w:pBdr>
              <w:rPr>
                <w:color w:val="000000"/>
                <w:sz w:val="20"/>
                <w:szCs w:val="20"/>
              </w:rPr>
            </w:pPr>
          </w:p>
        </w:tc>
        <w:tc>
          <w:tcPr>
            <w:tcW w:w="1009" w:type="dxa"/>
          </w:tcPr>
          <w:p w:rsidR="00A659F3" w:rsidRDefault="00A659F3">
            <w:pPr>
              <w:pBdr>
                <w:top w:val="nil"/>
                <w:left w:val="nil"/>
                <w:bottom w:val="nil"/>
                <w:right w:val="nil"/>
                <w:between w:val="nil"/>
              </w:pBdr>
              <w:rPr>
                <w:color w:val="000000"/>
                <w:sz w:val="20"/>
                <w:szCs w:val="20"/>
              </w:rPr>
            </w:pPr>
          </w:p>
        </w:tc>
        <w:tc>
          <w:tcPr>
            <w:tcW w:w="1009" w:type="dxa"/>
            <w:gridSpan w:val="2"/>
          </w:tcPr>
          <w:p w:rsidR="00A659F3" w:rsidRDefault="00A659F3">
            <w:pPr>
              <w:pBdr>
                <w:top w:val="nil"/>
                <w:left w:val="nil"/>
                <w:bottom w:val="nil"/>
                <w:right w:val="nil"/>
                <w:between w:val="nil"/>
              </w:pBdr>
              <w:rPr>
                <w:color w:val="000000"/>
                <w:sz w:val="20"/>
                <w:szCs w:val="20"/>
              </w:rPr>
            </w:pPr>
          </w:p>
        </w:tc>
        <w:tc>
          <w:tcPr>
            <w:tcW w:w="990" w:type="dxa"/>
            <w:gridSpan w:val="2"/>
          </w:tcPr>
          <w:p w:rsidR="00A659F3" w:rsidRDefault="00A659F3">
            <w:pPr>
              <w:pBdr>
                <w:top w:val="nil"/>
                <w:left w:val="nil"/>
                <w:bottom w:val="nil"/>
                <w:right w:val="nil"/>
                <w:between w:val="nil"/>
              </w:pBdr>
              <w:rPr>
                <w:color w:val="000000"/>
                <w:sz w:val="20"/>
                <w:szCs w:val="20"/>
              </w:rPr>
            </w:pPr>
          </w:p>
        </w:tc>
        <w:tc>
          <w:tcPr>
            <w:tcW w:w="731" w:type="dxa"/>
            <w:gridSpan w:val="2"/>
          </w:tcPr>
          <w:p w:rsidR="00A659F3" w:rsidRDefault="00A659F3">
            <w:pPr>
              <w:pBdr>
                <w:top w:val="nil"/>
                <w:left w:val="nil"/>
                <w:bottom w:val="nil"/>
                <w:right w:val="nil"/>
                <w:between w:val="nil"/>
              </w:pBdr>
              <w:rPr>
                <w:color w:val="000000"/>
                <w:sz w:val="20"/>
                <w:szCs w:val="20"/>
              </w:rPr>
            </w:pPr>
          </w:p>
        </w:tc>
        <w:tc>
          <w:tcPr>
            <w:tcW w:w="986" w:type="dxa"/>
            <w:gridSpan w:val="3"/>
          </w:tcPr>
          <w:p w:rsidR="00A659F3" w:rsidRDefault="00A659F3">
            <w:pPr>
              <w:pBdr>
                <w:top w:val="nil"/>
                <w:left w:val="nil"/>
                <w:bottom w:val="nil"/>
                <w:right w:val="nil"/>
                <w:between w:val="nil"/>
              </w:pBdr>
              <w:rPr>
                <w:color w:val="000000"/>
                <w:sz w:val="20"/>
                <w:szCs w:val="20"/>
              </w:rPr>
            </w:pPr>
          </w:p>
        </w:tc>
        <w:tc>
          <w:tcPr>
            <w:tcW w:w="1048" w:type="dxa"/>
            <w:gridSpan w:val="3"/>
          </w:tcPr>
          <w:p w:rsidR="00A659F3" w:rsidRDefault="00A659F3">
            <w:pPr>
              <w:pBdr>
                <w:top w:val="nil"/>
                <w:left w:val="nil"/>
                <w:bottom w:val="nil"/>
                <w:right w:val="nil"/>
                <w:between w:val="nil"/>
              </w:pBdr>
              <w:rPr>
                <w:color w:val="000000"/>
                <w:sz w:val="20"/>
                <w:szCs w:val="20"/>
              </w:rPr>
            </w:pPr>
          </w:p>
        </w:tc>
        <w:tc>
          <w:tcPr>
            <w:tcW w:w="631" w:type="dxa"/>
          </w:tcPr>
          <w:p w:rsidR="00A659F3" w:rsidRDefault="00A659F3">
            <w:pPr>
              <w:pBdr>
                <w:top w:val="nil"/>
                <w:left w:val="nil"/>
                <w:bottom w:val="nil"/>
                <w:right w:val="nil"/>
                <w:between w:val="nil"/>
              </w:pBdr>
              <w:rPr>
                <w:color w:val="000000"/>
                <w:sz w:val="20"/>
                <w:szCs w:val="20"/>
              </w:rPr>
            </w:pPr>
          </w:p>
        </w:tc>
      </w:tr>
    </w:tbl>
    <w:p w:rsidR="00A659F3" w:rsidRDefault="00A659F3">
      <w:pPr>
        <w:spacing w:before="11"/>
        <w:rPr>
          <w:sz w:val="21"/>
          <w:szCs w:val="21"/>
        </w:rPr>
      </w:pPr>
    </w:p>
    <w:p w:rsidR="00A659F3" w:rsidRDefault="0023642F">
      <w:pPr>
        <w:tabs>
          <w:tab w:val="left" w:pos="1089"/>
        </w:tabs>
        <w:spacing w:line="237" w:lineRule="auto"/>
        <w:ind w:left="1089" w:right="672" w:hanging="779"/>
      </w:pPr>
      <w:r>
        <w:rPr>
          <w:b/>
          <w:sz w:val="25"/>
          <w:szCs w:val="25"/>
          <w:vertAlign w:val="superscript"/>
        </w:rPr>
        <w:lastRenderedPageBreak/>
        <w:t>*</w:t>
      </w:r>
      <w:r>
        <w:rPr>
          <w:b/>
          <w:sz w:val="25"/>
          <w:szCs w:val="25"/>
          <w:vertAlign w:val="superscript"/>
        </w:rPr>
        <w:tab/>
      </w:r>
      <w:r>
        <w:t>Pentru FEDR: mai puțin dezvoltate, de tranziție, mai dezvoltate și, după caz, alocarea specială pentru regiuni ultraperiferice și regiuni nordice slab populate. Pentru FSE+: mai puțin dezvoltate, de tranziție, mai dezvoltate și, după caz, alocarea suplimentară pentru regiuni ultraperiferice. Pentru Fondul de coeziune: nu se aplică. Pentru asistența tehnică, aplicarea categoriilor de regiuni depinde de selectarea unui fond.</w:t>
      </w:r>
    </w:p>
    <w:p w:rsidR="00A659F3" w:rsidRDefault="0023642F">
      <w:pPr>
        <w:tabs>
          <w:tab w:val="left" w:pos="1089"/>
        </w:tabs>
        <w:spacing w:line="246" w:lineRule="auto"/>
        <w:ind w:left="311"/>
      </w:pPr>
      <w:r>
        <w:rPr>
          <w:b/>
          <w:sz w:val="25"/>
          <w:szCs w:val="25"/>
          <w:vertAlign w:val="superscript"/>
        </w:rPr>
        <w:t>**</w:t>
      </w:r>
      <w:r>
        <w:rPr>
          <w:b/>
          <w:sz w:val="25"/>
          <w:szCs w:val="25"/>
          <w:vertAlign w:val="superscript"/>
        </w:rPr>
        <w:tab/>
      </w:r>
      <w:r>
        <w:t>Indicați resursele FTJ totale, inclusiv sprijinul complementar transferat din FEDR și din FSE+. Tabelul nu include cuantumurile în</w:t>
      </w:r>
    </w:p>
    <w:p w:rsidR="00A659F3" w:rsidRDefault="0023642F">
      <w:pPr>
        <w:spacing w:line="249" w:lineRule="auto"/>
        <w:ind w:left="1089"/>
      </w:pPr>
      <w:r>
        <w:t>conformitate cu articolul 7 din Regulamentul FTJ. În cazul asistenței tehnice finanțate din FTJ, resursele FTJ se împart în resursele aferente</w:t>
      </w:r>
    </w:p>
    <w:p w:rsidR="00A659F3" w:rsidRDefault="0023642F">
      <w:pPr>
        <w:spacing w:line="249" w:lineRule="auto"/>
        <w:ind w:left="1089"/>
      </w:pPr>
      <w:r>
        <w:t>articolelor 3 și 4 din Regulamentul FTJ. Pentru articolul 4 din Regulamentul FTJ nu există cuantum de flexibilitate.</w:t>
      </w:r>
    </w:p>
    <w:p w:rsidR="00A659F3" w:rsidRDefault="0023642F">
      <w:pPr>
        <w:spacing w:before="102" w:line="362" w:lineRule="auto"/>
        <w:ind w:left="1089" w:right="672"/>
      </w:pPr>
      <w:r>
        <w:t>Pentru obiectivul Investiții pentru ocuparea forței de muncă și creștere economică: programele care utilizează asistența tehnică în temeiul articolului 36 alineatul (5) din RDC, în conformitate cu alegerea făcută în acordul de parteneriat.</w:t>
      </w:r>
    </w:p>
    <w:p w:rsidR="00A659F3" w:rsidRDefault="00A659F3">
      <w:pPr>
        <w:rPr>
          <w:sz w:val="20"/>
          <w:szCs w:val="20"/>
        </w:rPr>
      </w:pPr>
    </w:p>
    <w:p w:rsidR="00A659F3" w:rsidRDefault="0023642F">
      <w:pPr>
        <w:spacing w:before="1"/>
        <w:ind w:left="285"/>
      </w:pPr>
      <w:r>
        <w:t xml:space="preserve">Tabelul 11: </w:t>
      </w:r>
      <w:r>
        <w:rPr>
          <w:rFonts w:ascii="Cambria" w:eastAsia="Cambria" w:hAnsi="Cambria" w:cs="Cambria"/>
          <w:i/>
          <w:color w:val="366091"/>
        </w:rPr>
        <w:t>Total alocări financiare per fond și per contribuție națională</w:t>
      </w:r>
    </w:p>
    <w:p w:rsidR="00A659F3" w:rsidRDefault="00A659F3">
      <w:pPr>
        <w:spacing w:before="11"/>
        <w:rPr>
          <w:sz w:val="21"/>
          <w:szCs w:val="21"/>
        </w:rPr>
      </w:pPr>
    </w:p>
    <w:tbl>
      <w:tblPr>
        <w:tblStyle w:val="afffffffffffff5"/>
        <w:tblW w:w="140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
        <w:gridCol w:w="862"/>
        <w:gridCol w:w="955"/>
        <w:gridCol w:w="24"/>
        <w:gridCol w:w="848"/>
        <w:gridCol w:w="26"/>
        <w:gridCol w:w="585"/>
        <w:gridCol w:w="787"/>
        <w:gridCol w:w="7"/>
        <w:gridCol w:w="1009"/>
        <w:gridCol w:w="34"/>
        <w:gridCol w:w="1137"/>
        <w:gridCol w:w="787"/>
        <w:gridCol w:w="770"/>
        <w:gridCol w:w="18"/>
        <w:gridCol w:w="752"/>
        <w:gridCol w:w="35"/>
        <w:gridCol w:w="748"/>
        <w:gridCol w:w="39"/>
        <w:gridCol w:w="1002"/>
        <w:gridCol w:w="26"/>
        <w:gridCol w:w="1473"/>
        <w:gridCol w:w="35"/>
        <w:gridCol w:w="35"/>
        <w:gridCol w:w="1221"/>
        <w:gridCol w:w="20"/>
        <w:gridCol w:w="809"/>
      </w:tblGrid>
      <w:tr w:rsidR="00A659F3">
        <w:trPr>
          <w:trHeight w:val="1104"/>
          <w:jc w:val="center"/>
        </w:trPr>
        <w:tc>
          <w:tcPr>
            <w:tcW w:w="20" w:type="dxa"/>
          </w:tcPr>
          <w:p w:rsidR="00A659F3" w:rsidRDefault="00A659F3">
            <w:pPr>
              <w:pBdr>
                <w:top w:val="nil"/>
                <w:left w:val="nil"/>
                <w:bottom w:val="nil"/>
                <w:right w:val="nil"/>
                <w:between w:val="nil"/>
              </w:pBdr>
              <w:spacing w:line="276" w:lineRule="auto"/>
              <w:rPr>
                <w:sz w:val="21"/>
                <w:szCs w:val="21"/>
              </w:rPr>
            </w:pPr>
          </w:p>
        </w:tc>
        <w:tc>
          <w:tcPr>
            <w:tcW w:w="884" w:type="dxa"/>
            <w:vMerge w:val="restart"/>
            <w:tcBorders>
              <w:bottom w:val="nil"/>
            </w:tcBorders>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sz w:val="31"/>
                <w:szCs w:val="31"/>
              </w:rPr>
            </w:pPr>
          </w:p>
          <w:p w:rsidR="00A659F3" w:rsidRDefault="0023642F">
            <w:pPr>
              <w:pBdr>
                <w:top w:val="nil"/>
                <w:left w:val="nil"/>
                <w:bottom w:val="nil"/>
                <w:right w:val="nil"/>
                <w:between w:val="nil"/>
              </w:pBdr>
              <w:spacing w:line="237" w:lineRule="auto"/>
              <w:ind w:left="142" w:right="138" w:hanging="10"/>
              <w:jc w:val="center"/>
              <w:rPr>
                <w:color w:val="000000"/>
              </w:rPr>
            </w:pPr>
            <w:r>
              <w:rPr>
                <w:color w:val="000000"/>
              </w:rPr>
              <w:t>Număr ul obiecti vului de politică</w:t>
            </w:r>
          </w:p>
          <w:p w:rsidR="00A659F3" w:rsidRDefault="0023642F">
            <w:pPr>
              <w:pBdr>
                <w:top w:val="nil"/>
                <w:left w:val="nil"/>
                <w:bottom w:val="nil"/>
                <w:right w:val="nil"/>
                <w:between w:val="nil"/>
              </w:pBdr>
              <w:spacing w:before="12" w:line="237" w:lineRule="auto"/>
              <w:ind w:left="101" w:right="67" w:firstLine="300"/>
              <w:rPr>
                <w:color w:val="000000"/>
              </w:rPr>
            </w:pPr>
            <w:r>
              <w:rPr>
                <w:color w:val="000000"/>
              </w:rPr>
              <w:t xml:space="preserve">/ obiecti vului </w:t>
            </w:r>
            <w:r>
              <w:rPr>
                <w:color w:val="000000"/>
              </w:rPr>
              <w:lastRenderedPageBreak/>
              <w:t>specific FTJ sau asistenț</w:t>
            </w:r>
          </w:p>
          <w:p w:rsidR="00A659F3" w:rsidRDefault="0023642F">
            <w:pPr>
              <w:pBdr>
                <w:top w:val="nil"/>
                <w:left w:val="nil"/>
                <w:bottom w:val="nil"/>
                <w:right w:val="nil"/>
                <w:between w:val="nil"/>
              </w:pBdr>
              <w:spacing w:before="4" w:line="232" w:lineRule="auto"/>
              <w:ind w:left="142" w:right="137" w:firstLine="245"/>
              <w:rPr>
                <w:color w:val="000000"/>
              </w:rPr>
            </w:pPr>
            <w:r>
              <w:rPr>
                <w:color w:val="000000"/>
              </w:rPr>
              <w:t>ă tehnică</w:t>
            </w:r>
          </w:p>
        </w:tc>
        <w:tc>
          <w:tcPr>
            <w:tcW w:w="1006" w:type="dxa"/>
            <w:gridSpan w:val="2"/>
            <w:vMerge w:val="restart"/>
            <w:tcBorders>
              <w:bottom w:val="nil"/>
            </w:tcBorders>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8"/>
              <w:rPr>
                <w:color w:val="000000"/>
                <w:sz w:val="28"/>
                <w:szCs w:val="28"/>
              </w:rPr>
            </w:pPr>
          </w:p>
          <w:p w:rsidR="00A659F3" w:rsidRDefault="0023642F">
            <w:pPr>
              <w:pBdr>
                <w:top w:val="nil"/>
                <w:left w:val="nil"/>
                <w:bottom w:val="nil"/>
                <w:right w:val="nil"/>
                <w:between w:val="nil"/>
              </w:pBdr>
              <w:spacing w:line="232" w:lineRule="auto"/>
              <w:ind w:left="457" w:right="132" w:hanging="273"/>
              <w:rPr>
                <w:color w:val="000000"/>
              </w:rPr>
            </w:pPr>
            <w:r>
              <w:rPr>
                <w:color w:val="000000"/>
              </w:rPr>
              <w:t>Prioritat e</w:t>
            </w:r>
          </w:p>
        </w:tc>
        <w:tc>
          <w:tcPr>
            <w:tcW w:w="898" w:type="dxa"/>
            <w:gridSpan w:val="2"/>
            <w:vMerge w:val="restart"/>
            <w:tcBorders>
              <w:bottom w:val="nil"/>
            </w:tcBorders>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31"/>
                <w:szCs w:val="31"/>
              </w:rPr>
            </w:pPr>
          </w:p>
          <w:p w:rsidR="00A659F3" w:rsidRDefault="0023642F">
            <w:pPr>
              <w:pBdr>
                <w:top w:val="nil"/>
                <w:left w:val="nil"/>
                <w:bottom w:val="nil"/>
                <w:right w:val="nil"/>
                <w:between w:val="nil"/>
              </w:pBdr>
              <w:spacing w:before="1" w:line="237" w:lineRule="auto"/>
              <w:ind w:left="109" w:right="91"/>
              <w:jc w:val="center"/>
              <w:rPr>
                <w:color w:val="000000"/>
              </w:rPr>
            </w:pPr>
            <w:r>
              <w:rPr>
                <w:color w:val="000000"/>
              </w:rPr>
              <w:t xml:space="preserve">Baza de calcul pentru sprijinu l Uniunii (cost eligibil total sau </w:t>
            </w:r>
            <w:r>
              <w:rPr>
                <w:color w:val="000000"/>
              </w:rPr>
              <w:lastRenderedPageBreak/>
              <w:t>contrib uție publică</w:t>
            </w:r>
          </w:p>
          <w:p w:rsidR="00A659F3" w:rsidRDefault="0023642F">
            <w:pPr>
              <w:pBdr>
                <w:top w:val="nil"/>
                <w:left w:val="nil"/>
                <w:bottom w:val="nil"/>
                <w:right w:val="nil"/>
                <w:between w:val="nil"/>
              </w:pBdr>
              <w:spacing w:before="5"/>
              <w:ind w:left="18"/>
              <w:jc w:val="center"/>
              <w:rPr>
                <w:color w:val="000000"/>
              </w:rPr>
            </w:pPr>
            <w:r>
              <w:rPr>
                <w:color w:val="000000"/>
              </w:rPr>
              <w:t>)</w:t>
            </w:r>
          </w:p>
        </w:tc>
        <w:tc>
          <w:tcPr>
            <w:tcW w:w="1416" w:type="dxa"/>
            <w:gridSpan w:val="3"/>
            <w:vMerge w:val="restart"/>
            <w:tcBorders>
              <w:bottom w:val="nil"/>
            </w:tcBorders>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4"/>
              <w:rPr>
                <w:color w:val="000000"/>
                <w:sz w:val="29"/>
                <w:szCs w:val="29"/>
              </w:rPr>
            </w:pPr>
          </w:p>
          <w:p w:rsidR="00A659F3" w:rsidRDefault="0023642F">
            <w:pPr>
              <w:pBdr>
                <w:top w:val="nil"/>
                <w:left w:val="nil"/>
                <w:bottom w:val="nil"/>
                <w:right w:val="nil"/>
                <w:between w:val="nil"/>
              </w:pBdr>
              <w:ind w:left="469" w:right="442"/>
              <w:jc w:val="center"/>
              <w:rPr>
                <w:color w:val="000000"/>
              </w:rPr>
            </w:pPr>
            <w:r>
              <w:rPr>
                <w:color w:val="000000"/>
              </w:rPr>
              <w:t>Fond</w:t>
            </w:r>
          </w:p>
        </w:tc>
        <w:tc>
          <w:tcPr>
            <w:tcW w:w="1036" w:type="dxa"/>
            <w:vMerge w:val="restart"/>
            <w:tcBorders>
              <w:bottom w:val="nil"/>
            </w:tcBorders>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9"/>
              <w:rPr>
                <w:color w:val="000000"/>
                <w:sz w:val="30"/>
                <w:szCs w:val="30"/>
              </w:rPr>
            </w:pPr>
          </w:p>
          <w:p w:rsidR="00A659F3" w:rsidRDefault="0023642F">
            <w:pPr>
              <w:pBdr>
                <w:top w:val="nil"/>
                <w:left w:val="nil"/>
                <w:bottom w:val="nil"/>
                <w:right w:val="nil"/>
                <w:between w:val="nil"/>
              </w:pBdr>
              <w:ind w:left="156" w:right="134"/>
              <w:jc w:val="center"/>
              <w:rPr>
                <w:color w:val="000000"/>
              </w:rPr>
            </w:pPr>
            <w:r>
              <w:rPr>
                <w:color w:val="000000"/>
              </w:rPr>
              <w:t>Categori e de regiuni*</w:t>
            </w:r>
          </w:p>
        </w:tc>
        <w:tc>
          <w:tcPr>
            <w:tcW w:w="1203" w:type="dxa"/>
            <w:gridSpan w:val="2"/>
            <w:vMerge w:val="restart"/>
            <w:tcBorders>
              <w:bottom w:val="nil"/>
            </w:tcBorders>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77"/>
              <w:ind w:left="85" w:right="58"/>
              <w:jc w:val="center"/>
              <w:rPr>
                <w:color w:val="000000"/>
              </w:rPr>
            </w:pPr>
            <w:r>
              <w:rPr>
                <w:color w:val="000000"/>
              </w:rPr>
              <w:t>Contribuția</w:t>
            </w:r>
          </w:p>
          <w:p w:rsidR="00A659F3" w:rsidRDefault="0023642F">
            <w:pPr>
              <w:pBdr>
                <w:top w:val="nil"/>
                <w:left w:val="nil"/>
                <w:bottom w:val="nil"/>
                <w:right w:val="nil"/>
                <w:between w:val="nil"/>
              </w:pBdr>
              <w:spacing w:before="6"/>
              <w:ind w:left="85" w:right="54"/>
              <w:jc w:val="center"/>
              <w:rPr>
                <w:color w:val="000000"/>
              </w:rPr>
            </w:pPr>
            <w:r>
              <w:rPr>
                <w:color w:val="000000"/>
              </w:rPr>
              <w:t>Uniunii</w:t>
            </w:r>
          </w:p>
          <w:p w:rsidR="00A659F3" w:rsidRDefault="0023642F">
            <w:pPr>
              <w:pBdr>
                <w:top w:val="nil"/>
                <w:left w:val="nil"/>
                <w:bottom w:val="nil"/>
                <w:right w:val="nil"/>
                <w:between w:val="nil"/>
              </w:pBdr>
              <w:spacing w:before="102" w:line="249" w:lineRule="auto"/>
              <w:ind w:left="85" w:right="55"/>
              <w:jc w:val="center"/>
              <w:rPr>
                <w:color w:val="000000"/>
              </w:rPr>
            </w:pPr>
            <w:r>
              <w:rPr>
                <w:color w:val="000000"/>
              </w:rPr>
              <w:t>(a)=(b)+(c)</w:t>
            </w:r>
          </w:p>
          <w:p w:rsidR="00A659F3" w:rsidRDefault="0023642F">
            <w:pPr>
              <w:pBdr>
                <w:top w:val="nil"/>
                <w:left w:val="nil"/>
                <w:bottom w:val="nil"/>
                <w:right w:val="nil"/>
                <w:between w:val="nil"/>
              </w:pBdr>
              <w:spacing w:line="249" w:lineRule="auto"/>
              <w:ind w:left="74" w:right="58"/>
              <w:jc w:val="center"/>
              <w:rPr>
                <w:color w:val="000000"/>
              </w:rPr>
            </w:pPr>
            <w:r>
              <w:rPr>
                <w:color w:val="000000"/>
              </w:rPr>
              <w:t>+(i)+(j)</w:t>
            </w:r>
          </w:p>
        </w:tc>
        <w:tc>
          <w:tcPr>
            <w:tcW w:w="3192" w:type="dxa"/>
            <w:gridSpan w:val="6"/>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208"/>
              <w:ind w:left="264"/>
              <w:rPr>
                <w:color w:val="000000"/>
              </w:rPr>
            </w:pPr>
            <w:r>
              <w:rPr>
                <w:color w:val="000000"/>
              </w:rPr>
              <w:t>Defalcarea contribuției Uniunii</w:t>
            </w:r>
          </w:p>
        </w:tc>
        <w:tc>
          <w:tcPr>
            <w:tcW w:w="1069" w:type="dxa"/>
            <w:gridSpan w:val="2"/>
            <w:vMerge w:val="restart"/>
            <w:tcBorders>
              <w:bottom w:val="nil"/>
            </w:tcBorders>
          </w:tcPr>
          <w:p w:rsidR="00A659F3" w:rsidRDefault="00A659F3">
            <w:pPr>
              <w:pBdr>
                <w:top w:val="nil"/>
                <w:left w:val="nil"/>
                <w:bottom w:val="nil"/>
                <w:right w:val="nil"/>
                <w:between w:val="nil"/>
              </w:pBdr>
              <w:spacing w:before="6"/>
              <w:rPr>
                <w:color w:val="000000"/>
                <w:sz w:val="29"/>
                <w:szCs w:val="29"/>
              </w:rPr>
            </w:pPr>
          </w:p>
          <w:p w:rsidR="00A659F3" w:rsidRDefault="0023642F">
            <w:pPr>
              <w:pBdr>
                <w:top w:val="nil"/>
                <w:left w:val="nil"/>
                <w:bottom w:val="nil"/>
                <w:right w:val="nil"/>
                <w:between w:val="nil"/>
              </w:pBdr>
              <w:spacing w:line="242" w:lineRule="auto"/>
              <w:ind w:left="112" w:right="111" w:hanging="5"/>
              <w:jc w:val="center"/>
              <w:rPr>
                <w:color w:val="000000"/>
              </w:rPr>
            </w:pPr>
            <w:r>
              <w:rPr>
                <w:color w:val="000000"/>
              </w:rPr>
              <w:t>Contrib uția național ă</w:t>
            </w:r>
          </w:p>
          <w:p w:rsidR="00A659F3" w:rsidRDefault="00A659F3">
            <w:pPr>
              <w:pBdr>
                <w:top w:val="nil"/>
                <w:left w:val="nil"/>
                <w:bottom w:val="nil"/>
                <w:right w:val="nil"/>
                <w:between w:val="nil"/>
              </w:pBdr>
              <w:spacing w:before="9"/>
              <w:rPr>
                <w:color w:val="000000"/>
                <w:sz w:val="35"/>
                <w:szCs w:val="35"/>
              </w:rPr>
            </w:pPr>
          </w:p>
          <w:p w:rsidR="00A659F3" w:rsidRDefault="0023642F">
            <w:pPr>
              <w:pBdr>
                <w:top w:val="nil"/>
                <w:left w:val="nil"/>
                <w:bottom w:val="nil"/>
                <w:right w:val="nil"/>
                <w:between w:val="nil"/>
              </w:pBdr>
              <w:ind w:left="110" w:right="111"/>
              <w:jc w:val="center"/>
              <w:rPr>
                <w:color w:val="000000"/>
              </w:rPr>
            </w:pPr>
            <w:r>
              <w:rPr>
                <w:color w:val="000000"/>
              </w:rPr>
              <w:t>(d)=(e)</w:t>
            </w:r>
          </w:p>
          <w:p w:rsidR="00A659F3" w:rsidRDefault="0023642F">
            <w:pPr>
              <w:pBdr>
                <w:top w:val="nil"/>
                <w:left w:val="nil"/>
                <w:bottom w:val="nil"/>
                <w:right w:val="nil"/>
                <w:between w:val="nil"/>
              </w:pBdr>
              <w:spacing w:before="6"/>
              <w:ind w:left="78" w:right="111"/>
              <w:jc w:val="center"/>
              <w:rPr>
                <w:color w:val="000000"/>
              </w:rPr>
            </w:pPr>
            <w:r>
              <w:rPr>
                <w:color w:val="000000"/>
              </w:rPr>
              <w:t>+(f)</w:t>
            </w:r>
          </w:p>
        </w:tc>
        <w:tc>
          <w:tcPr>
            <w:tcW w:w="1575" w:type="dxa"/>
            <w:gridSpan w:val="3"/>
          </w:tcPr>
          <w:p w:rsidR="00A659F3" w:rsidRDefault="0023642F">
            <w:pPr>
              <w:pBdr>
                <w:top w:val="nil"/>
                <w:left w:val="nil"/>
                <w:bottom w:val="nil"/>
                <w:right w:val="nil"/>
                <w:between w:val="nil"/>
              </w:pBdr>
              <w:spacing w:before="42" w:line="237" w:lineRule="auto"/>
              <w:ind w:left="84" w:right="104"/>
              <w:jc w:val="center"/>
              <w:rPr>
                <w:color w:val="000000"/>
              </w:rPr>
            </w:pPr>
            <w:r>
              <w:rPr>
                <w:color w:val="000000"/>
              </w:rPr>
              <w:t>Defalcarea orientativă a contribuției naționale</w:t>
            </w:r>
          </w:p>
        </w:tc>
        <w:tc>
          <w:tcPr>
            <w:tcW w:w="1289" w:type="dxa"/>
            <w:gridSpan w:val="2"/>
            <w:tcBorders>
              <w:bottom w:val="nil"/>
            </w:tcBorders>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70"/>
              <w:ind w:left="163"/>
              <w:rPr>
                <w:color w:val="000000"/>
              </w:rPr>
            </w:pPr>
            <w:r>
              <w:rPr>
                <w:color w:val="000000"/>
              </w:rPr>
              <w:t>Total</w:t>
            </w: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4"/>
              <w:rPr>
                <w:color w:val="000000"/>
                <w:sz w:val="21"/>
                <w:szCs w:val="21"/>
              </w:rPr>
            </w:pPr>
          </w:p>
          <w:p w:rsidR="00A659F3" w:rsidRDefault="0023642F">
            <w:pPr>
              <w:pBdr>
                <w:top w:val="nil"/>
                <w:left w:val="nil"/>
                <w:bottom w:val="nil"/>
                <w:right w:val="nil"/>
                <w:between w:val="nil"/>
              </w:pBdr>
              <w:ind w:left="122"/>
              <w:rPr>
                <w:color w:val="000000"/>
              </w:rPr>
            </w:pPr>
            <w:r>
              <w:rPr>
                <w:color w:val="000000"/>
              </w:rPr>
              <w:t>(g)=(a</w:t>
            </w:r>
          </w:p>
          <w:p w:rsidR="00A659F3" w:rsidRDefault="0023642F">
            <w:pPr>
              <w:pBdr>
                <w:top w:val="nil"/>
                <w:left w:val="nil"/>
                <w:bottom w:val="nil"/>
                <w:right w:val="nil"/>
                <w:between w:val="nil"/>
              </w:pBdr>
              <w:spacing w:before="7"/>
              <w:ind w:left="163"/>
              <w:rPr>
                <w:color w:val="000000"/>
              </w:rPr>
            </w:pPr>
            <w:r>
              <w:rPr>
                <w:color w:val="000000"/>
              </w:rPr>
              <w:t>)+(d)</w:t>
            </w:r>
          </w:p>
        </w:tc>
        <w:tc>
          <w:tcPr>
            <w:tcW w:w="849" w:type="dxa"/>
            <w:gridSpan w:val="2"/>
            <w:tcBorders>
              <w:bottom w:val="nil"/>
            </w:tcBorders>
          </w:tcPr>
          <w:p w:rsidR="00A659F3" w:rsidRDefault="00A659F3">
            <w:pPr>
              <w:pBdr>
                <w:top w:val="nil"/>
                <w:left w:val="nil"/>
                <w:bottom w:val="nil"/>
                <w:right w:val="nil"/>
                <w:between w:val="nil"/>
              </w:pBdr>
              <w:spacing w:before="7"/>
              <w:rPr>
                <w:color w:val="000000"/>
                <w:sz w:val="29"/>
                <w:szCs w:val="29"/>
              </w:rPr>
            </w:pPr>
          </w:p>
          <w:p w:rsidR="00A659F3" w:rsidRDefault="0023642F">
            <w:pPr>
              <w:pBdr>
                <w:top w:val="nil"/>
                <w:left w:val="nil"/>
                <w:bottom w:val="nil"/>
                <w:right w:val="nil"/>
                <w:between w:val="nil"/>
              </w:pBdr>
              <w:spacing w:line="242" w:lineRule="auto"/>
              <w:ind w:left="121" w:right="123"/>
              <w:jc w:val="center"/>
              <w:rPr>
                <w:color w:val="000000"/>
              </w:rPr>
            </w:pPr>
            <w:r>
              <w:rPr>
                <w:color w:val="000000"/>
              </w:rPr>
              <w:t>Rata de cofinan țare</w:t>
            </w:r>
          </w:p>
          <w:p w:rsidR="00A659F3" w:rsidRDefault="00A659F3">
            <w:pPr>
              <w:pBdr>
                <w:top w:val="nil"/>
                <w:left w:val="nil"/>
                <w:bottom w:val="nil"/>
                <w:right w:val="nil"/>
                <w:between w:val="nil"/>
              </w:pBdr>
              <w:spacing w:before="8"/>
              <w:rPr>
                <w:color w:val="000000"/>
                <w:sz w:val="35"/>
                <w:szCs w:val="35"/>
              </w:rPr>
            </w:pPr>
          </w:p>
          <w:p w:rsidR="00A659F3" w:rsidRDefault="0023642F">
            <w:pPr>
              <w:pBdr>
                <w:top w:val="nil"/>
                <w:left w:val="nil"/>
                <w:bottom w:val="nil"/>
                <w:right w:val="nil"/>
                <w:between w:val="nil"/>
              </w:pBdr>
              <w:ind w:left="85" w:right="97"/>
              <w:jc w:val="center"/>
              <w:rPr>
                <w:color w:val="000000"/>
              </w:rPr>
            </w:pPr>
            <w:r>
              <w:rPr>
                <w:color w:val="000000"/>
              </w:rPr>
              <w:t>(h)=(a)</w:t>
            </w:r>
          </w:p>
          <w:p w:rsidR="00A659F3" w:rsidRDefault="0023642F">
            <w:pPr>
              <w:pBdr>
                <w:top w:val="nil"/>
                <w:left w:val="nil"/>
                <w:bottom w:val="nil"/>
                <w:right w:val="nil"/>
                <w:between w:val="nil"/>
              </w:pBdr>
              <w:spacing w:before="6"/>
              <w:ind w:left="85" w:right="97"/>
              <w:jc w:val="center"/>
              <w:rPr>
                <w:color w:val="000000"/>
              </w:rPr>
            </w:pPr>
            <w:r>
              <w:rPr>
                <w:color w:val="000000"/>
              </w:rPr>
              <w:t>/(g)</w:t>
            </w:r>
          </w:p>
        </w:tc>
      </w:tr>
      <w:tr w:rsidR="00A659F3">
        <w:trPr>
          <w:trHeight w:val="1227"/>
          <w:jc w:val="center"/>
        </w:trPr>
        <w:tc>
          <w:tcPr>
            <w:tcW w:w="20" w:type="dxa"/>
          </w:tcPr>
          <w:p w:rsidR="00A659F3" w:rsidRDefault="00A659F3">
            <w:pPr>
              <w:pBdr>
                <w:top w:val="nil"/>
                <w:left w:val="nil"/>
                <w:bottom w:val="nil"/>
                <w:right w:val="nil"/>
                <w:between w:val="nil"/>
              </w:pBdr>
              <w:spacing w:line="276" w:lineRule="auto"/>
              <w:rPr>
                <w:color w:val="000000"/>
              </w:rPr>
            </w:pPr>
          </w:p>
        </w:tc>
        <w:tc>
          <w:tcPr>
            <w:tcW w:w="884" w:type="dxa"/>
            <w:vMerge/>
            <w:tcBorders>
              <w:bottom w:val="nil"/>
            </w:tcBorders>
          </w:tcPr>
          <w:p w:rsidR="00A659F3" w:rsidRDefault="00A659F3">
            <w:pPr>
              <w:pBdr>
                <w:top w:val="nil"/>
                <w:left w:val="nil"/>
                <w:bottom w:val="nil"/>
                <w:right w:val="nil"/>
                <w:between w:val="nil"/>
              </w:pBdr>
              <w:spacing w:line="276" w:lineRule="auto"/>
              <w:rPr>
                <w:color w:val="000000"/>
              </w:rPr>
            </w:pPr>
          </w:p>
        </w:tc>
        <w:tc>
          <w:tcPr>
            <w:tcW w:w="1006" w:type="dxa"/>
            <w:gridSpan w:val="2"/>
            <w:vMerge/>
            <w:tcBorders>
              <w:bottom w:val="nil"/>
            </w:tcBorders>
          </w:tcPr>
          <w:p w:rsidR="00A659F3" w:rsidRDefault="00A659F3">
            <w:pPr>
              <w:pBdr>
                <w:top w:val="nil"/>
                <w:left w:val="nil"/>
                <w:bottom w:val="nil"/>
                <w:right w:val="nil"/>
                <w:between w:val="nil"/>
              </w:pBdr>
              <w:spacing w:line="276" w:lineRule="auto"/>
              <w:rPr>
                <w:color w:val="000000"/>
              </w:rPr>
            </w:pPr>
          </w:p>
        </w:tc>
        <w:tc>
          <w:tcPr>
            <w:tcW w:w="898" w:type="dxa"/>
            <w:gridSpan w:val="2"/>
            <w:vMerge/>
            <w:tcBorders>
              <w:bottom w:val="nil"/>
            </w:tcBorders>
          </w:tcPr>
          <w:p w:rsidR="00A659F3" w:rsidRDefault="00A659F3">
            <w:pPr>
              <w:pBdr>
                <w:top w:val="nil"/>
                <w:left w:val="nil"/>
                <w:bottom w:val="nil"/>
                <w:right w:val="nil"/>
                <w:between w:val="nil"/>
              </w:pBdr>
              <w:spacing w:line="276" w:lineRule="auto"/>
              <w:rPr>
                <w:color w:val="000000"/>
              </w:rPr>
            </w:pPr>
          </w:p>
        </w:tc>
        <w:tc>
          <w:tcPr>
            <w:tcW w:w="1416" w:type="dxa"/>
            <w:gridSpan w:val="3"/>
            <w:vMerge/>
            <w:tcBorders>
              <w:bottom w:val="nil"/>
            </w:tcBorders>
          </w:tcPr>
          <w:p w:rsidR="00A659F3" w:rsidRDefault="00A659F3">
            <w:pPr>
              <w:pBdr>
                <w:top w:val="nil"/>
                <w:left w:val="nil"/>
                <w:bottom w:val="nil"/>
                <w:right w:val="nil"/>
                <w:between w:val="nil"/>
              </w:pBdr>
              <w:spacing w:line="276" w:lineRule="auto"/>
              <w:rPr>
                <w:color w:val="000000"/>
              </w:rPr>
            </w:pPr>
          </w:p>
        </w:tc>
        <w:tc>
          <w:tcPr>
            <w:tcW w:w="1036" w:type="dxa"/>
            <w:vMerge/>
            <w:tcBorders>
              <w:bottom w:val="nil"/>
            </w:tcBorders>
          </w:tcPr>
          <w:p w:rsidR="00A659F3" w:rsidRDefault="00A659F3">
            <w:pPr>
              <w:pBdr>
                <w:top w:val="nil"/>
                <w:left w:val="nil"/>
                <w:bottom w:val="nil"/>
                <w:right w:val="nil"/>
                <w:between w:val="nil"/>
              </w:pBdr>
              <w:spacing w:line="276" w:lineRule="auto"/>
              <w:rPr>
                <w:color w:val="000000"/>
              </w:rPr>
            </w:pPr>
          </w:p>
        </w:tc>
        <w:tc>
          <w:tcPr>
            <w:tcW w:w="1203" w:type="dxa"/>
            <w:gridSpan w:val="2"/>
            <w:vMerge/>
            <w:tcBorders>
              <w:bottom w:val="nil"/>
            </w:tcBorders>
          </w:tcPr>
          <w:p w:rsidR="00A659F3" w:rsidRDefault="00A659F3">
            <w:pPr>
              <w:pBdr>
                <w:top w:val="nil"/>
                <w:left w:val="nil"/>
                <w:bottom w:val="nil"/>
                <w:right w:val="nil"/>
                <w:between w:val="nil"/>
              </w:pBdr>
              <w:spacing w:line="276" w:lineRule="auto"/>
              <w:rPr>
                <w:color w:val="000000"/>
              </w:rPr>
            </w:pPr>
          </w:p>
        </w:tc>
        <w:tc>
          <w:tcPr>
            <w:tcW w:w="3192" w:type="dxa"/>
            <w:gridSpan w:val="6"/>
            <w:vMerge/>
          </w:tcPr>
          <w:p w:rsidR="00A659F3" w:rsidRDefault="00A659F3">
            <w:pPr>
              <w:pBdr>
                <w:top w:val="nil"/>
                <w:left w:val="nil"/>
                <w:bottom w:val="nil"/>
                <w:right w:val="nil"/>
                <w:between w:val="nil"/>
              </w:pBdr>
              <w:spacing w:line="276" w:lineRule="auto"/>
              <w:rPr>
                <w:color w:val="000000"/>
              </w:rPr>
            </w:pPr>
          </w:p>
        </w:tc>
        <w:tc>
          <w:tcPr>
            <w:tcW w:w="1069" w:type="dxa"/>
            <w:gridSpan w:val="2"/>
            <w:vMerge/>
            <w:tcBorders>
              <w:bottom w:val="nil"/>
            </w:tcBorders>
          </w:tcPr>
          <w:p w:rsidR="00A659F3" w:rsidRDefault="00A659F3">
            <w:pPr>
              <w:pBdr>
                <w:top w:val="nil"/>
                <w:left w:val="nil"/>
                <w:bottom w:val="nil"/>
                <w:right w:val="nil"/>
                <w:between w:val="nil"/>
              </w:pBdr>
              <w:spacing w:line="276" w:lineRule="auto"/>
              <w:rPr>
                <w:color w:val="000000"/>
              </w:rPr>
            </w:pPr>
          </w:p>
        </w:tc>
        <w:tc>
          <w:tcPr>
            <w:tcW w:w="1575" w:type="dxa"/>
            <w:gridSpan w:val="3"/>
            <w:vMerge w:val="restart"/>
            <w:tcBorders>
              <w:bottom w:val="nil"/>
            </w:tcBorders>
          </w:tcPr>
          <w:p w:rsidR="00A659F3" w:rsidRDefault="0023642F">
            <w:pPr>
              <w:pBdr>
                <w:top w:val="nil"/>
                <w:left w:val="nil"/>
                <w:bottom w:val="nil"/>
                <w:right w:val="nil"/>
                <w:between w:val="nil"/>
              </w:pBdr>
              <w:spacing w:before="39" w:line="249" w:lineRule="auto"/>
              <w:ind w:left="124"/>
              <w:rPr>
                <w:color w:val="000000"/>
              </w:rPr>
            </w:pPr>
            <w:r>
              <w:rPr>
                <w:color w:val="000000"/>
              </w:rPr>
              <w:t>publ</w:t>
            </w:r>
          </w:p>
          <w:p w:rsidR="00A659F3" w:rsidRDefault="0023642F">
            <w:pPr>
              <w:pBdr>
                <w:top w:val="nil"/>
                <w:left w:val="nil"/>
                <w:bottom w:val="nil"/>
                <w:right w:val="nil"/>
                <w:between w:val="nil"/>
              </w:pBdr>
              <w:spacing w:line="249" w:lineRule="auto"/>
              <w:ind w:left="192"/>
              <w:rPr>
                <w:color w:val="000000"/>
              </w:rPr>
            </w:pPr>
            <w:r>
              <w:rPr>
                <w:color w:val="000000"/>
              </w:rPr>
              <w:t>ică</w:t>
            </w:r>
          </w:p>
          <w:p w:rsidR="00A659F3" w:rsidRDefault="00A659F3">
            <w:pPr>
              <w:pBdr>
                <w:top w:val="nil"/>
                <w:left w:val="nil"/>
                <w:bottom w:val="nil"/>
                <w:right w:val="nil"/>
                <w:between w:val="nil"/>
              </w:pBdr>
              <w:spacing w:before="11"/>
              <w:rPr>
                <w:color w:val="000000"/>
                <w:sz w:val="21"/>
                <w:szCs w:val="21"/>
              </w:rPr>
            </w:pPr>
          </w:p>
          <w:p w:rsidR="00A659F3" w:rsidRDefault="0023642F">
            <w:pPr>
              <w:pBdr>
                <w:top w:val="nil"/>
                <w:left w:val="nil"/>
                <w:bottom w:val="nil"/>
                <w:right w:val="nil"/>
                <w:between w:val="nil"/>
              </w:pBdr>
              <w:ind w:left="193"/>
              <w:rPr>
                <w:color w:val="000000"/>
              </w:rPr>
            </w:pPr>
            <w:r>
              <w:rPr>
                <w:color w:val="000000"/>
              </w:rPr>
              <w:t>(e)</w:t>
            </w:r>
          </w:p>
        </w:tc>
        <w:tc>
          <w:tcPr>
            <w:tcW w:w="35" w:type="dxa"/>
            <w:vMerge w:val="restart"/>
            <w:tcBorders>
              <w:bottom w:val="nil"/>
            </w:tcBorders>
          </w:tcPr>
          <w:p w:rsidR="00A659F3" w:rsidRDefault="0023642F">
            <w:pPr>
              <w:pBdr>
                <w:top w:val="nil"/>
                <w:left w:val="nil"/>
                <w:bottom w:val="nil"/>
                <w:right w:val="nil"/>
                <w:between w:val="nil"/>
              </w:pBdr>
              <w:spacing w:before="39" w:line="249" w:lineRule="auto"/>
              <w:ind w:left="130" w:right="103"/>
              <w:jc w:val="center"/>
              <w:rPr>
                <w:color w:val="000000"/>
              </w:rPr>
            </w:pPr>
            <w:r>
              <w:rPr>
                <w:color w:val="000000"/>
              </w:rPr>
              <w:t>priv</w:t>
            </w:r>
          </w:p>
          <w:p w:rsidR="00A659F3" w:rsidRDefault="0023642F">
            <w:pPr>
              <w:pBdr>
                <w:top w:val="nil"/>
                <w:left w:val="nil"/>
                <w:bottom w:val="nil"/>
                <w:right w:val="nil"/>
                <w:between w:val="nil"/>
              </w:pBdr>
              <w:spacing w:line="249" w:lineRule="auto"/>
              <w:ind w:left="101" w:right="103"/>
              <w:jc w:val="center"/>
              <w:rPr>
                <w:color w:val="000000"/>
              </w:rPr>
            </w:pPr>
            <w:r>
              <w:rPr>
                <w:color w:val="000000"/>
              </w:rPr>
              <w:t>ată</w:t>
            </w:r>
          </w:p>
          <w:p w:rsidR="00A659F3" w:rsidRDefault="00A659F3">
            <w:pPr>
              <w:pBdr>
                <w:top w:val="nil"/>
                <w:left w:val="nil"/>
                <w:bottom w:val="nil"/>
                <w:right w:val="nil"/>
                <w:between w:val="nil"/>
              </w:pBdr>
              <w:spacing w:before="11"/>
              <w:rPr>
                <w:color w:val="000000"/>
                <w:sz w:val="21"/>
                <w:szCs w:val="21"/>
              </w:rPr>
            </w:pPr>
          </w:p>
          <w:p w:rsidR="00A659F3" w:rsidRDefault="0023642F">
            <w:pPr>
              <w:pBdr>
                <w:top w:val="nil"/>
                <w:left w:val="nil"/>
                <w:bottom w:val="nil"/>
                <w:right w:val="nil"/>
                <w:between w:val="nil"/>
              </w:pBdr>
              <w:ind w:left="93" w:right="103"/>
              <w:jc w:val="center"/>
              <w:rPr>
                <w:color w:val="000000"/>
              </w:rPr>
            </w:pPr>
            <w:r>
              <w:rPr>
                <w:color w:val="000000"/>
              </w:rPr>
              <w:t>(f)</w:t>
            </w:r>
          </w:p>
        </w:tc>
        <w:tc>
          <w:tcPr>
            <w:tcW w:w="1274" w:type="dxa"/>
            <w:gridSpan w:val="2"/>
            <w:vMerge w:val="restart"/>
            <w:tcBorders>
              <w:top w:val="nil"/>
              <w:bottom w:val="nil"/>
            </w:tcBorders>
          </w:tcPr>
          <w:p w:rsidR="00A659F3" w:rsidRDefault="00A659F3">
            <w:pPr>
              <w:rPr>
                <w:sz w:val="2"/>
                <w:szCs w:val="2"/>
              </w:rPr>
            </w:pPr>
          </w:p>
        </w:tc>
        <w:tc>
          <w:tcPr>
            <w:tcW w:w="830" w:type="dxa"/>
            <w:vMerge w:val="restart"/>
            <w:tcBorders>
              <w:top w:val="nil"/>
              <w:bottom w:val="nil"/>
            </w:tcBorders>
          </w:tcPr>
          <w:p w:rsidR="00A659F3" w:rsidRDefault="00A659F3">
            <w:pPr>
              <w:rPr>
                <w:sz w:val="2"/>
                <w:szCs w:val="2"/>
              </w:rPr>
            </w:pPr>
          </w:p>
        </w:tc>
      </w:tr>
      <w:tr w:rsidR="00A659F3">
        <w:trPr>
          <w:trHeight w:val="612"/>
          <w:jc w:val="center"/>
        </w:trPr>
        <w:tc>
          <w:tcPr>
            <w:tcW w:w="20" w:type="dxa"/>
          </w:tcPr>
          <w:p w:rsidR="00A659F3" w:rsidRDefault="00A659F3">
            <w:pPr>
              <w:pBdr>
                <w:top w:val="nil"/>
                <w:left w:val="nil"/>
                <w:bottom w:val="nil"/>
                <w:right w:val="nil"/>
                <w:between w:val="nil"/>
              </w:pBdr>
              <w:spacing w:line="276" w:lineRule="auto"/>
              <w:rPr>
                <w:sz w:val="2"/>
                <w:szCs w:val="2"/>
              </w:rPr>
            </w:pPr>
          </w:p>
        </w:tc>
        <w:tc>
          <w:tcPr>
            <w:tcW w:w="884" w:type="dxa"/>
            <w:vMerge/>
            <w:tcBorders>
              <w:bottom w:val="nil"/>
            </w:tcBorders>
          </w:tcPr>
          <w:p w:rsidR="00A659F3" w:rsidRDefault="00A659F3">
            <w:pPr>
              <w:pBdr>
                <w:top w:val="nil"/>
                <w:left w:val="nil"/>
                <w:bottom w:val="nil"/>
                <w:right w:val="nil"/>
                <w:between w:val="nil"/>
              </w:pBdr>
              <w:spacing w:line="276" w:lineRule="auto"/>
              <w:rPr>
                <w:sz w:val="2"/>
                <w:szCs w:val="2"/>
              </w:rPr>
            </w:pPr>
          </w:p>
        </w:tc>
        <w:tc>
          <w:tcPr>
            <w:tcW w:w="1006" w:type="dxa"/>
            <w:gridSpan w:val="2"/>
            <w:vMerge/>
            <w:tcBorders>
              <w:bottom w:val="nil"/>
            </w:tcBorders>
          </w:tcPr>
          <w:p w:rsidR="00A659F3" w:rsidRDefault="00A659F3">
            <w:pPr>
              <w:pBdr>
                <w:top w:val="nil"/>
                <w:left w:val="nil"/>
                <w:bottom w:val="nil"/>
                <w:right w:val="nil"/>
                <w:between w:val="nil"/>
              </w:pBdr>
              <w:spacing w:line="276" w:lineRule="auto"/>
              <w:rPr>
                <w:sz w:val="2"/>
                <w:szCs w:val="2"/>
              </w:rPr>
            </w:pPr>
          </w:p>
        </w:tc>
        <w:tc>
          <w:tcPr>
            <w:tcW w:w="898" w:type="dxa"/>
            <w:gridSpan w:val="2"/>
            <w:vMerge/>
            <w:tcBorders>
              <w:bottom w:val="nil"/>
            </w:tcBorders>
          </w:tcPr>
          <w:p w:rsidR="00A659F3" w:rsidRDefault="00A659F3">
            <w:pPr>
              <w:pBdr>
                <w:top w:val="nil"/>
                <w:left w:val="nil"/>
                <w:bottom w:val="nil"/>
                <w:right w:val="nil"/>
                <w:between w:val="nil"/>
              </w:pBdr>
              <w:spacing w:line="276" w:lineRule="auto"/>
              <w:rPr>
                <w:sz w:val="2"/>
                <w:szCs w:val="2"/>
              </w:rPr>
            </w:pPr>
          </w:p>
        </w:tc>
        <w:tc>
          <w:tcPr>
            <w:tcW w:w="1416" w:type="dxa"/>
            <w:gridSpan w:val="3"/>
            <w:vMerge/>
            <w:tcBorders>
              <w:bottom w:val="nil"/>
            </w:tcBorders>
          </w:tcPr>
          <w:p w:rsidR="00A659F3" w:rsidRDefault="00A659F3">
            <w:pPr>
              <w:pBdr>
                <w:top w:val="nil"/>
                <w:left w:val="nil"/>
                <w:bottom w:val="nil"/>
                <w:right w:val="nil"/>
                <w:between w:val="nil"/>
              </w:pBdr>
              <w:spacing w:line="276" w:lineRule="auto"/>
              <w:rPr>
                <w:sz w:val="2"/>
                <w:szCs w:val="2"/>
              </w:rPr>
            </w:pPr>
          </w:p>
        </w:tc>
        <w:tc>
          <w:tcPr>
            <w:tcW w:w="1036" w:type="dxa"/>
            <w:vMerge/>
            <w:tcBorders>
              <w:bottom w:val="nil"/>
            </w:tcBorders>
          </w:tcPr>
          <w:p w:rsidR="00A659F3" w:rsidRDefault="00A659F3">
            <w:pPr>
              <w:pBdr>
                <w:top w:val="nil"/>
                <w:left w:val="nil"/>
                <w:bottom w:val="nil"/>
                <w:right w:val="nil"/>
                <w:between w:val="nil"/>
              </w:pBdr>
              <w:spacing w:line="276" w:lineRule="auto"/>
              <w:rPr>
                <w:sz w:val="2"/>
                <w:szCs w:val="2"/>
              </w:rPr>
            </w:pPr>
          </w:p>
        </w:tc>
        <w:tc>
          <w:tcPr>
            <w:tcW w:w="1203" w:type="dxa"/>
            <w:gridSpan w:val="2"/>
            <w:vMerge/>
            <w:tcBorders>
              <w:bottom w:val="nil"/>
            </w:tcBorders>
          </w:tcPr>
          <w:p w:rsidR="00A659F3" w:rsidRDefault="00A659F3">
            <w:pPr>
              <w:pBdr>
                <w:top w:val="nil"/>
                <w:left w:val="nil"/>
                <w:bottom w:val="nil"/>
                <w:right w:val="nil"/>
                <w:between w:val="nil"/>
              </w:pBdr>
              <w:spacing w:line="276" w:lineRule="auto"/>
              <w:rPr>
                <w:sz w:val="2"/>
                <w:szCs w:val="2"/>
              </w:rPr>
            </w:pPr>
          </w:p>
        </w:tc>
        <w:tc>
          <w:tcPr>
            <w:tcW w:w="1598" w:type="dxa"/>
            <w:gridSpan w:val="2"/>
          </w:tcPr>
          <w:p w:rsidR="00A659F3" w:rsidRDefault="0023642F">
            <w:pPr>
              <w:pBdr>
                <w:top w:val="nil"/>
                <w:left w:val="nil"/>
                <w:bottom w:val="nil"/>
                <w:right w:val="nil"/>
                <w:between w:val="nil"/>
              </w:pBdr>
              <w:spacing w:before="39" w:line="249" w:lineRule="auto"/>
              <w:ind w:left="275" w:right="264"/>
              <w:jc w:val="center"/>
              <w:rPr>
                <w:color w:val="000000"/>
              </w:rPr>
            </w:pPr>
            <w:r>
              <w:rPr>
                <w:color w:val="000000"/>
              </w:rPr>
              <w:t>Contribuția</w:t>
            </w:r>
          </w:p>
          <w:p w:rsidR="00A659F3" w:rsidRDefault="0023642F">
            <w:pPr>
              <w:pBdr>
                <w:top w:val="nil"/>
                <w:left w:val="nil"/>
                <w:bottom w:val="nil"/>
                <w:right w:val="nil"/>
                <w:between w:val="nil"/>
              </w:pBdr>
              <w:spacing w:line="249" w:lineRule="auto"/>
              <w:ind w:left="275" w:right="260"/>
              <w:jc w:val="center"/>
              <w:rPr>
                <w:color w:val="000000"/>
              </w:rPr>
            </w:pPr>
            <w:r>
              <w:rPr>
                <w:color w:val="000000"/>
              </w:rPr>
              <w:t>Uniunii</w:t>
            </w:r>
          </w:p>
        </w:tc>
        <w:tc>
          <w:tcPr>
            <w:tcW w:w="1594" w:type="dxa"/>
            <w:gridSpan w:val="4"/>
          </w:tcPr>
          <w:p w:rsidR="00A659F3" w:rsidRDefault="0023642F">
            <w:pPr>
              <w:pBdr>
                <w:top w:val="nil"/>
                <w:left w:val="nil"/>
                <w:bottom w:val="nil"/>
                <w:right w:val="nil"/>
                <w:between w:val="nil"/>
              </w:pBdr>
              <w:spacing w:before="45" w:line="232" w:lineRule="auto"/>
              <w:ind w:left="317" w:right="165" w:hanging="137"/>
              <w:rPr>
                <w:color w:val="000000"/>
              </w:rPr>
            </w:pPr>
            <w:r>
              <w:rPr>
                <w:color w:val="000000"/>
              </w:rPr>
              <w:t>Cuantumul de flexibilitate</w:t>
            </w:r>
          </w:p>
        </w:tc>
        <w:tc>
          <w:tcPr>
            <w:tcW w:w="1069" w:type="dxa"/>
            <w:gridSpan w:val="2"/>
            <w:vMerge/>
            <w:tcBorders>
              <w:bottom w:val="nil"/>
            </w:tcBorders>
          </w:tcPr>
          <w:p w:rsidR="00A659F3" w:rsidRDefault="00A659F3">
            <w:pPr>
              <w:pBdr>
                <w:top w:val="nil"/>
                <w:left w:val="nil"/>
                <w:bottom w:val="nil"/>
                <w:right w:val="nil"/>
                <w:between w:val="nil"/>
              </w:pBdr>
              <w:spacing w:line="276" w:lineRule="auto"/>
              <w:rPr>
                <w:color w:val="000000"/>
              </w:rPr>
            </w:pPr>
          </w:p>
        </w:tc>
        <w:tc>
          <w:tcPr>
            <w:tcW w:w="1575" w:type="dxa"/>
            <w:gridSpan w:val="3"/>
            <w:vMerge/>
            <w:tcBorders>
              <w:bottom w:val="nil"/>
            </w:tcBorders>
          </w:tcPr>
          <w:p w:rsidR="00A659F3" w:rsidRDefault="00A659F3">
            <w:pPr>
              <w:pBdr>
                <w:top w:val="nil"/>
                <w:left w:val="nil"/>
                <w:bottom w:val="nil"/>
                <w:right w:val="nil"/>
                <w:between w:val="nil"/>
              </w:pBdr>
              <w:spacing w:line="276" w:lineRule="auto"/>
              <w:rPr>
                <w:color w:val="000000"/>
              </w:rPr>
            </w:pPr>
          </w:p>
        </w:tc>
        <w:tc>
          <w:tcPr>
            <w:tcW w:w="35" w:type="dxa"/>
            <w:vMerge/>
            <w:tcBorders>
              <w:bottom w:val="nil"/>
            </w:tcBorders>
          </w:tcPr>
          <w:p w:rsidR="00A659F3" w:rsidRDefault="00A659F3">
            <w:pPr>
              <w:pBdr>
                <w:top w:val="nil"/>
                <w:left w:val="nil"/>
                <w:bottom w:val="nil"/>
                <w:right w:val="nil"/>
                <w:between w:val="nil"/>
              </w:pBdr>
              <w:spacing w:line="276" w:lineRule="auto"/>
              <w:rPr>
                <w:color w:val="000000"/>
              </w:rPr>
            </w:pPr>
          </w:p>
        </w:tc>
        <w:tc>
          <w:tcPr>
            <w:tcW w:w="1274" w:type="dxa"/>
            <w:gridSpan w:val="2"/>
            <w:vMerge/>
            <w:tcBorders>
              <w:top w:val="nil"/>
              <w:bottom w:val="nil"/>
            </w:tcBorders>
          </w:tcPr>
          <w:p w:rsidR="00A659F3" w:rsidRDefault="00A659F3">
            <w:pPr>
              <w:pBdr>
                <w:top w:val="nil"/>
                <w:left w:val="nil"/>
                <w:bottom w:val="nil"/>
                <w:right w:val="nil"/>
                <w:between w:val="nil"/>
              </w:pBdr>
              <w:spacing w:line="276" w:lineRule="auto"/>
              <w:rPr>
                <w:color w:val="000000"/>
              </w:rPr>
            </w:pPr>
          </w:p>
        </w:tc>
        <w:tc>
          <w:tcPr>
            <w:tcW w:w="830" w:type="dxa"/>
            <w:vMerge/>
            <w:tcBorders>
              <w:top w:val="nil"/>
              <w:bottom w:val="nil"/>
            </w:tcBorders>
          </w:tcPr>
          <w:p w:rsidR="00A659F3" w:rsidRDefault="00A659F3">
            <w:pPr>
              <w:pBdr>
                <w:top w:val="nil"/>
                <w:left w:val="nil"/>
                <w:bottom w:val="nil"/>
                <w:right w:val="nil"/>
                <w:between w:val="nil"/>
              </w:pBdr>
              <w:spacing w:line="276" w:lineRule="auto"/>
              <w:rPr>
                <w:color w:val="000000"/>
              </w:rPr>
            </w:pPr>
          </w:p>
        </w:tc>
      </w:tr>
      <w:tr w:rsidR="00A659F3">
        <w:trPr>
          <w:trHeight w:val="3110"/>
          <w:jc w:val="center"/>
        </w:trPr>
        <w:tc>
          <w:tcPr>
            <w:tcW w:w="20" w:type="dxa"/>
          </w:tcPr>
          <w:p w:rsidR="00A659F3" w:rsidRDefault="00A659F3">
            <w:pPr>
              <w:pBdr>
                <w:top w:val="nil"/>
                <w:left w:val="nil"/>
                <w:bottom w:val="nil"/>
                <w:right w:val="nil"/>
                <w:between w:val="nil"/>
              </w:pBdr>
              <w:spacing w:line="276" w:lineRule="auto"/>
              <w:rPr>
                <w:color w:val="000000"/>
              </w:rPr>
            </w:pPr>
          </w:p>
        </w:tc>
        <w:tc>
          <w:tcPr>
            <w:tcW w:w="884" w:type="dxa"/>
            <w:vMerge/>
            <w:tcBorders>
              <w:bottom w:val="nil"/>
            </w:tcBorders>
          </w:tcPr>
          <w:p w:rsidR="00A659F3" w:rsidRDefault="00A659F3">
            <w:pPr>
              <w:pBdr>
                <w:top w:val="nil"/>
                <w:left w:val="nil"/>
                <w:bottom w:val="nil"/>
                <w:right w:val="nil"/>
                <w:between w:val="nil"/>
              </w:pBdr>
              <w:spacing w:line="276" w:lineRule="auto"/>
              <w:rPr>
                <w:color w:val="000000"/>
              </w:rPr>
            </w:pPr>
          </w:p>
        </w:tc>
        <w:tc>
          <w:tcPr>
            <w:tcW w:w="1006" w:type="dxa"/>
            <w:gridSpan w:val="2"/>
            <w:vMerge/>
            <w:tcBorders>
              <w:bottom w:val="nil"/>
            </w:tcBorders>
          </w:tcPr>
          <w:p w:rsidR="00A659F3" w:rsidRDefault="00A659F3">
            <w:pPr>
              <w:pBdr>
                <w:top w:val="nil"/>
                <w:left w:val="nil"/>
                <w:bottom w:val="nil"/>
                <w:right w:val="nil"/>
                <w:between w:val="nil"/>
              </w:pBdr>
              <w:spacing w:line="276" w:lineRule="auto"/>
              <w:rPr>
                <w:color w:val="000000"/>
              </w:rPr>
            </w:pPr>
          </w:p>
        </w:tc>
        <w:tc>
          <w:tcPr>
            <w:tcW w:w="898" w:type="dxa"/>
            <w:gridSpan w:val="2"/>
            <w:vMerge/>
            <w:tcBorders>
              <w:bottom w:val="nil"/>
            </w:tcBorders>
          </w:tcPr>
          <w:p w:rsidR="00A659F3" w:rsidRDefault="00A659F3">
            <w:pPr>
              <w:pBdr>
                <w:top w:val="nil"/>
                <w:left w:val="nil"/>
                <w:bottom w:val="nil"/>
                <w:right w:val="nil"/>
                <w:between w:val="nil"/>
              </w:pBdr>
              <w:spacing w:line="276" w:lineRule="auto"/>
              <w:rPr>
                <w:color w:val="000000"/>
              </w:rPr>
            </w:pPr>
          </w:p>
        </w:tc>
        <w:tc>
          <w:tcPr>
            <w:tcW w:w="1416" w:type="dxa"/>
            <w:gridSpan w:val="3"/>
            <w:vMerge/>
            <w:tcBorders>
              <w:bottom w:val="nil"/>
            </w:tcBorders>
          </w:tcPr>
          <w:p w:rsidR="00A659F3" w:rsidRDefault="00A659F3">
            <w:pPr>
              <w:pBdr>
                <w:top w:val="nil"/>
                <w:left w:val="nil"/>
                <w:bottom w:val="nil"/>
                <w:right w:val="nil"/>
                <w:between w:val="nil"/>
              </w:pBdr>
              <w:spacing w:line="276" w:lineRule="auto"/>
              <w:rPr>
                <w:color w:val="000000"/>
              </w:rPr>
            </w:pPr>
          </w:p>
        </w:tc>
        <w:tc>
          <w:tcPr>
            <w:tcW w:w="1036" w:type="dxa"/>
            <w:vMerge/>
            <w:tcBorders>
              <w:bottom w:val="nil"/>
            </w:tcBorders>
          </w:tcPr>
          <w:p w:rsidR="00A659F3" w:rsidRDefault="00A659F3">
            <w:pPr>
              <w:pBdr>
                <w:top w:val="nil"/>
                <w:left w:val="nil"/>
                <w:bottom w:val="nil"/>
                <w:right w:val="nil"/>
                <w:between w:val="nil"/>
              </w:pBdr>
              <w:spacing w:line="276" w:lineRule="auto"/>
              <w:rPr>
                <w:color w:val="000000"/>
              </w:rPr>
            </w:pPr>
          </w:p>
        </w:tc>
        <w:tc>
          <w:tcPr>
            <w:tcW w:w="1203" w:type="dxa"/>
            <w:gridSpan w:val="2"/>
            <w:vMerge/>
            <w:tcBorders>
              <w:bottom w:val="nil"/>
            </w:tcBorders>
          </w:tcPr>
          <w:p w:rsidR="00A659F3" w:rsidRDefault="00A659F3">
            <w:pPr>
              <w:pBdr>
                <w:top w:val="nil"/>
                <w:left w:val="nil"/>
                <w:bottom w:val="nil"/>
                <w:right w:val="nil"/>
                <w:between w:val="nil"/>
              </w:pBdr>
              <w:spacing w:line="276" w:lineRule="auto"/>
              <w:rPr>
                <w:color w:val="000000"/>
              </w:rPr>
            </w:pPr>
          </w:p>
        </w:tc>
        <w:tc>
          <w:tcPr>
            <w:tcW w:w="808" w:type="dxa"/>
          </w:tcPr>
          <w:p w:rsidR="00A659F3" w:rsidRDefault="0023642F">
            <w:pPr>
              <w:pBdr>
                <w:top w:val="nil"/>
                <w:left w:val="nil"/>
                <w:bottom w:val="nil"/>
                <w:right w:val="nil"/>
                <w:between w:val="nil"/>
              </w:pBdr>
              <w:spacing w:before="26"/>
              <w:ind w:left="127" w:right="101" w:hanging="25"/>
              <w:jc w:val="center"/>
              <w:rPr>
                <w:color w:val="000000"/>
              </w:rPr>
            </w:pPr>
            <w:r>
              <w:rPr>
                <w:color w:val="000000"/>
              </w:rPr>
              <w:t>fără asisten ță tehnic ă în temeiu l articol ului 36</w:t>
            </w:r>
          </w:p>
          <w:p w:rsidR="00A659F3" w:rsidRDefault="0023642F">
            <w:pPr>
              <w:pBdr>
                <w:top w:val="nil"/>
                <w:left w:val="nil"/>
                <w:bottom w:val="nil"/>
                <w:right w:val="nil"/>
                <w:between w:val="nil"/>
              </w:pBdr>
              <w:spacing w:line="235" w:lineRule="auto"/>
              <w:ind w:left="88" w:right="73"/>
              <w:jc w:val="center"/>
              <w:rPr>
                <w:color w:val="000000"/>
              </w:rPr>
            </w:pPr>
            <w:r>
              <w:rPr>
                <w:color w:val="000000"/>
              </w:rPr>
              <w:t>alineat</w:t>
            </w:r>
          </w:p>
          <w:p w:rsidR="00A659F3" w:rsidRDefault="0023642F">
            <w:pPr>
              <w:pBdr>
                <w:top w:val="nil"/>
                <w:left w:val="nil"/>
                <w:bottom w:val="nil"/>
                <w:right w:val="nil"/>
                <w:between w:val="nil"/>
              </w:pBdr>
              <w:spacing w:before="6"/>
              <w:ind w:left="88" w:right="74"/>
              <w:jc w:val="center"/>
              <w:rPr>
                <w:color w:val="000000"/>
              </w:rPr>
            </w:pPr>
            <w:r>
              <w:rPr>
                <w:color w:val="000000"/>
              </w:rPr>
              <w:t>ul (5)</w:t>
            </w:r>
          </w:p>
        </w:tc>
        <w:tc>
          <w:tcPr>
            <w:tcW w:w="790" w:type="dxa"/>
          </w:tcPr>
          <w:p w:rsidR="00A659F3" w:rsidRDefault="0023642F">
            <w:pPr>
              <w:pBdr>
                <w:top w:val="nil"/>
                <w:left w:val="nil"/>
                <w:bottom w:val="nil"/>
                <w:right w:val="nil"/>
                <w:between w:val="nil"/>
              </w:pBdr>
              <w:spacing w:before="26"/>
              <w:ind w:left="112" w:right="102"/>
              <w:jc w:val="center"/>
              <w:rPr>
                <w:color w:val="000000"/>
              </w:rPr>
            </w:pPr>
            <w:r>
              <w:rPr>
                <w:color w:val="000000"/>
              </w:rPr>
              <w:t>pentru asisten ță tehnic ă în temeiu l articol ului 36</w:t>
            </w:r>
          </w:p>
          <w:p w:rsidR="00A659F3" w:rsidRDefault="0023642F">
            <w:pPr>
              <w:pBdr>
                <w:top w:val="nil"/>
                <w:left w:val="nil"/>
                <w:bottom w:val="nil"/>
                <w:right w:val="nil"/>
                <w:between w:val="nil"/>
              </w:pBdr>
              <w:spacing w:line="235" w:lineRule="auto"/>
              <w:ind w:left="61" w:right="61"/>
              <w:jc w:val="center"/>
              <w:rPr>
                <w:color w:val="000000"/>
              </w:rPr>
            </w:pPr>
            <w:r>
              <w:rPr>
                <w:color w:val="000000"/>
              </w:rPr>
              <w:t>alineat</w:t>
            </w:r>
          </w:p>
          <w:p w:rsidR="00A659F3" w:rsidRDefault="0023642F">
            <w:pPr>
              <w:pBdr>
                <w:top w:val="nil"/>
                <w:left w:val="nil"/>
                <w:bottom w:val="nil"/>
                <w:right w:val="nil"/>
                <w:between w:val="nil"/>
              </w:pBdr>
              <w:spacing w:before="7"/>
              <w:ind w:left="61" w:right="61"/>
              <w:jc w:val="center"/>
              <w:rPr>
                <w:color w:val="000000"/>
              </w:rPr>
            </w:pPr>
            <w:r>
              <w:rPr>
                <w:color w:val="000000"/>
              </w:rPr>
              <w:t>ul (5)</w:t>
            </w:r>
          </w:p>
        </w:tc>
        <w:tc>
          <w:tcPr>
            <w:tcW w:w="790" w:type="dxa"/>
            <w:gridSpan w:val="2"/>
          </w:tcPr>
          <w:p w:rsidR="00A659F3" w:rsidRDefault="0023642F">
            <w:pPr>
              <w:pBdr>
                <w:top w:val="nil"/>
                <w:left w:val="nil"/>
                <w:bottom w:val="nil"/>
                <w:right w:val="nil"/>
                <w:between w:val="nil"/>
              </w:pBdr>
              <w:spacing w:before="27"/>
              <w:ind w:left="126" w:right="89" w:hanging="25"/>
              <w:jc w:val="center"/>
              <w:rPr>
                <w:color w:val="000000"/>
              </w:rPr>
            </w:pPr>
            <w:r>
              <w:rPr>
                <w:color w:val="000000"/>
              </w:rPr>
              <w:t>fără asisten ță tehnic ă în temeiu l articol ului 36</w:t>
            </w:r>
          </w:p>
          <w:p w:rsidR="00A659F3" w:rsidRDefault="0023642F">
            <w:pPr>
              <w:pBdr>
                <w:top w:val="nil"/>
                <w:left w:val="nil"/>
                <w:bottom w:val="nil"/>
                <w:right w:val="nil"/>
                <w:between w:val="nil"/>
              </w:pBdr>
              <w:spacing w:line="235" w:lineRule="auto"/>
              <w:ind w:left="75" w:right="48"/>
              <w:jc w:val="center"/>
              <w:rPr>
                <w:color w:val="000000"/>
              </w:rPr>
            </w:pPr>
            <w:r>
              <w:rPr>
                <w:color w:val="000000"/>
              </w:rPr>
              <w:t>alineat</w:t>
            </w:r>
          </w:p>
          <w:p w:rsidR="00A659F3" w:rsidRDefault="0023642F">
            <w:pPr>
              <w:pBdr>
                <w:top w:val="nil"/>
                <w:left w:val="nil"/>
                <w:bottom w:val="nil"/>
                <w:right w:val="nil"/>
                <w:between w:val="nil"/>
              </w:pBdr>
              <w:spacing w:before="6"/>
              <w:ind w:left="75" w:right="50"/>
              <w:jc w:val="center"/>
              <w:rPr>
                <w:color w:val="000000"/>
              </w:rPr>
            </w:pPr>
            <w:r>
              <w:rPr>
                <w:color w:val="000000"/>
              </w:rPr>
              <w:t>ul (5)</w:t>
            </w:r>
          </w:p>
        </w:tc>
        <w:tc>
          <w:tcPr>
            <w:tcW w:w="804" w:type="dxa"/>
            <w:gridSpan w:val="2"/>
          </w:tcPr>
          <w:p w:rsidR="00A659F3" w:rsidRDefault="0023642F">
            <w:pPr>
              <w:pBdr>
                <w:top w:val="nil"/>
                <w:left w:val="nil"/>
                <w:bottom w:val="nil"/>
                <w:right w:val="nil"/>
                <w:between w:val="nil"/>
              </w:pBdr>
              <w:spacing w:before="27"/>
              <w:ind w:left="125" w:right="103"/>
              <w:jc w:val="center"/>
              <w:rPr>
                <w:color w:val="000000"/>
              </w:rPr>
            </w:pPr>
            <w:r>
              <w:rPr>
                <w:color w:val="000000"/>
              </w:rPr>
              <w:t>pentru asisten ță tehnic ă în temeiu l articol ului 36</w:t>
            </w:r>
          </w:p>
          <w:p w:rsidR="00A659F3" w:rsidRDefault="0023642F">
            <w:pPr>
              <w:pBdr>
                <w:top w:val="nil"/>
                <w:left w:val="nil"/>
                <w:bottom w:val="nil"/>
                <w:right w:val="nil"/>
                <w:between w:val="nil"/>
              </w:pBdr>
              <w:spacing w:line="235" w:lineRule="auto"/>
              <w:ind w:left="86" w:right="74"/>
              <w:jc w:val="center"/>
              <w:rPr>
                <w:color w:val="000000"/>
              </w:rPr>
            </w:pPr>
            <w:r>
              <w:rPr>
                <w:color w:val="000000"/>
              </w:rPr>
              <w:t>alineat</w:t>
            </w:r>
          </w:p>
          <w:p w:rsidR="00A659F3" w:rsidRDefault="0023642F">
            <w:pPr>
              <w:pBdr>
                <w:top w:val="nil"/>
                <w:left w:val="nil"/>
                <w:bottom w:val="nil"/>
                <w:right w:val="nil"/>
                <w:between w:val="nil"/>
              </w:pBdr>
              <w:spacing w:before="6"/>
              <w:ind w:left="84" w:right="74"/>
              <w:jc w:val="center"/>
              <w:rPr>
                <w:color w:val="000000"/>
              </w:rPr>
            </w:pPr>
            <w:r>
              <w:rPr>
                <w:color w:val="000000"/>
              </w:rPr>
              <w:t>ul (5)</w:t>
            </w:r>
          </w:p>
        </w:tc>
        <w:tc>
          <w:tcPr>
            <w:tcW w:w="1069" w:type="dxa"/>
            <w:gridSpan w:val="2"/>
            <w:vMerge/>
            <w:tcBorders>
              <w:bottom w:val="nil"/>
            </w:tcBorders>
          </w:tcPr>
          <w:p w:rsidR="00A659F3" w:rsidRDefault="00A659F3">
            <w:pPr>
              <w:pBdr>
                <w:top w:val="nil"/>
                <w:left w:val="nil"/>
                <w:bottom w:val="nil"/>
                <w:right w:val="nil"/>
                <w:between w:val="nil"/>
              </w:pBdr>
              <w:spacing w:line="276" w:lineRule="auto"/>
              <w:rPr>
                <w:color w:val="000000"/>
              </w:rPr>
            </w:pPr>
          </w:p>
        </w:tc>
        <w:tc>
          <w:tcPr>
            <w:tcW w:w="1575" w:type="dxa"/>
            <w:gridSpan w:val="3"/>
            <w:vMerge/>
            <w:tcBorders>
              <w:bottom w:val="nil"/>
            </w:tcBorders>
          </w:tcPr>
          <w:p w:rsidR="00A659F3" w:rsidRDefault="00A659F3">
            <w:pPr>
              <w:pBdr>
                <w:top w:val="nil"/>
                <w:left w:val="nil"/>
                <w:bottom w:val="nil"/>
                <w:right w:val="nil"/>
                <w:between w:val="nil"/>
              </w:pBdr>
              <w:spacing w:line="276" w:lineRule="auto"/>
              <w:rPr>
                <w:color w:val="000000"/>
              </w:rPr>
            </w:pPr>
          </w:p>
        </w:tc>
        <w:tc>
          <w:tcPr>
            <w:tcW w:w="35" w:type="dxa"/>
            <w:vMerge/>
            <w:tcBorders>
              <w:bottom w:val="nil"/>
            </w:tcBorders>
          </w:tcPr>
          <w:p w:rsidR="00A659F3" w:rsidRDefault="00A659F3">
            <w:pPr>
              <w:pBdr>
                <w:top w:val="nil"/>
                <w:left w:val="nil"/>
                <w:bottom w:val="nil"/>
                <w:right w:val="nil"/>
                <w:between w:val="nil"/>
              </w:pBdr>
              <w:spacing w:line="276" w:lineRule="auto"/>
              <w:rPr>
                <w:color w:val="000000"/>
              </w:rPr>
            </w:pPr>
          </w:p>
        </w:tc>
        <w:tc>
          <w:tcPr>
            <w:tcW w:w="1274" w:type="dxa"/>
            <w:gridSpan w:val="2"/>
            <w:vMerge/>
            <w:tcBorders>
              <w:top w:val="nil"/>
              <w:bottom w:val="nil"/>
            </w:tcBorders>
          </w:tcPr>
          <w:p w:rsidR="00A659F3" w:rsidRDefault="00A659F3">
            <w:pPr>
              <w:pBdr>
                <w:top w:val="nil"/>
                <w:left w:val="nil"/>
                <w:bottom w:val="nil"/>
                <w:right w:val="nil"/>
                <w:between w:val="nil"/>
              </w:pBdr>
              <w:spacing w:line="276" w:lineRule="auto"/>
              <w:rPr>
                <w:color w:val="000000"/>
              </w:rPr>
            </w:pPr>
          </w:p>
        </w:tc>
        <w:tc>
          <w:tcPr>
            <w:tcW w:w="830" w:type="dxa"/>
            <w:vMerge/>
            <w:tcBorders>
              <w:top w:val="nil"/>
              <w:bottom w:val="nil"/>
            </w:tcBorders>
          </w:tcPr>
          <w:p w:rsidR="00A659F3" w:rsidRDefault="00A659F3">
            <w:pPr>
              <w:pBdr>
                <w:top w:val="nil"/>
                <w:left w:val="nil"/>
                <w:bottom w:val="nil"/>
                <w:right w:val="nil"/>
                <w:between w:val="nil"/>
              </w:pBdr>
              <w:spacing w:line="276" w:lineRule="auto"/>
              <w:rPr>
                <w:color w:val="000000"/>
              </w:rPr>
            </w:pPr>
          </w:p>
        </w:tc>
      </w:tr>
      <w:tr w:rsidR="00A659F3">
        <w:trPr>
          <w:trHeight w:val="353"/>
          <w:jc w:val="center"/>
        </w:trPr>
        <w:tc>
          <w:tcPr>
            <w:tcW w:w="20" w:type="dxa"/>
          </w:tcPr>
          <w:p w:rsidR="00A659F3" w:rsidRDefault="00A659F3">
            <w:pPr>
              <w:pBdr>
                <w:top w:val="nil"/>
                <w:left w:val="nil"/>
                <w:bottom w:val="nil"/>
                <w:right w:val="nil"/>
                <w:between w:val="nil"/>
              </w:pBdr>
              <w:spacing w:line="276" w:lineRule="auto"/>
              <w:rPr>
                <w:color w:val="000000"/>
              </w:rPr>
            </w:pPr>
          </w:p>
        </w:tc>
        <w:tc>
          <w:tcPr>
            <w:tcW w:w="884" w:type="dxa"/>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1006" w:type="dxa"/>
            <w:gridSpan w:val="2"/>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898" w:type="dxa"/>
            <w:gridSpan w:val="2"/>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1416" w:type="dxa"/>
            <w:gridSpan w:val="3"/>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1036" w:type="dxa"/>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1203" w:type="dxa"/>
            <w:gridSpan w:val="2"/>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808" w:type="dxa"/>
            <w:tcBorders>
              <w:bottom w:val="single" w:sz="8" w:space="0" w:color="000000"/>
            </w:tcBorders>
          </w:tcPr>
          <w:p w:rsidR="00A659F3" w:rsidRDefault="0023642F">
            <w:pPr>
              <w:pBdr>
                <w:top w:val="nil"/>
                <w:left w:val="nil"/>
                <w:bottom w:val="nil"/>
                <w:right w:val="nil"/>
                <w:between w:val="nil"/>
              </w:pBdr>
              <w:spacing w:before="39"/>
              <w:ind w:left="277"/>
              <w:rPr>
                <w:color w:val="000000"/>
              </w:rPr>
            </w:pPr>
            <w:r>
              <w:rPr>
                <w:color w:val="000000"/>
              </w:rPr>
              <w:t>(b)</w:t>
            </w:r>
          </w:p>
        </w:tc>
        <w:tc>
          <w:tcPr>
            <w:tcW w:w="790" w:type="dxa"/>
            <w:tcBorders>
              <w:bottom w:val="single" w:sz="8" w:space="0" w:color="000000"/>
            </w:tcBorders>
          </w:tcPr>
          <w:p w:rsidR="00A659F3" w:rsidRDefault="0023642F">
            <w:pPr>
              <w:pBdr>
                <w:top w:val="nil"/>
                <w:left w:val="nil"/>
                <w:bottom w:val="nil"/>
                <w:right w:val="nil"/>
                <w:between w:val="nil"/>
              </w:pBdr>
              <w:spacing w:before="39"/>
              <w:ind w:left="50" w:right="61"/>
              <w:jc w:val="center"/>
              <w:rPr>
                <w:color w:val="000000"/>
              </w:rPr>
            </w:pPr>
            <w:r>
              <w:rPr>
                <w:color w:val="000000"/>
              </w:rPr>
              <w:t>(c)</w:t>
            </w:r>
          </w:p>
        </w:tc>
        <w:tc>
          <w:tcPr>
            <w:tcW w:w="790" w:type="dxa"/>
            <w:gridSpan w:val="2"/>
            <w:tcBorders>
              <w:bottom w:val="single" w:sz="8" w:space="0" w:color="000000"/>
            </w:tcBorders>
          </w:tcPr>
          <w:p w:rsidR="00A659F3" w:rsidRDefault="0023642F">
            <w:pPr>
              <w:pBdr>
                <w:top w:val="nil"/>
                <w:left w:val="nil"/>
                <w:bottom w:val="nil"/>
                <w:right w:val="nil"/>
                <w:between w:val="nil"/>
              </w:pBdr>
              <w:spacing w:before="39"/>
              <w:ind w:left="74" w:right="61"/>
              <w:jc w:val="center"/>
              <w:rPr>
                <w:color w:val="000000"/>
              </w:rPr>
            </w:pPr>
            <w:r>
              <w:rPr>
                <w:color w:val="000000"/>
              </w:rPr>
              <w:t>(i)</w:t>
            </w:r>
          </w:p>
        </w:tc>
        <w:tc>
          <w:tcPr>
            <w:tcW w:w="804" w:type="dxa"/>
            <w:gridSpan w:val="2"/>
            <w:tcBorders>
              <w:bottom w:val="single" w:sz="8" w:space="0" w:color="000000"/>
            </w:tcBorders>
          </w:tcPr>
          <w:p w:rsidR="00A659F3" w:rsidRDefault="0023642F">
            <w:pPr>
              <w:pBdr>
                <w:top w:val="nil"/>
                <w:left w:val="nil"/>
                <w:bottom w:val="nil"/>
                <w:right w:val="nil"/>
                <w:between w:val="nil"/>
              </w:pBdr>
              <w:spacing w:before="39"/>
              <w:ind w:left="80" w:right="74"/>
              <w:jc w:val="center"/>
              <w:rPr>
                <w:color w:val="000000"/>
              </w:rPr>
            </w:pPr>
            <w:r>
              <w:rPr>
                <w:color w:val="000000"/>
              </w:rPr>
              <w:t>(j)</w:t>
            </w:r>
          </w:p>
        </w:tc>
        <w:tc>
          <w:tcPr>
            <w:tcW w:w="1069" w:type="dxa"/>
            <w:gridSpan w:val="2"/>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1575" w:type="dxa"/>
            <w:gridSpan w:val="3"/>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35" w:type="dxa"/>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1274" w:type="dxa"/>
            <w:gridSpan w:val="2"/>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c>
          <w:tcPr>
            <w:tcW w:w="830" w:type="dxa"/>
            <w:tcBorders>
              <w:top w:val="nil"/>
              <w:bottom w:val="single" w:sz="8" w:space="0" w:color="000000"/>
            </w:tcBorders>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val="restart"/>
            <w:tcBorders>
              <w:top w:val="single" w:sz="8"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OP 3</w:t>
            </w:r>
          </w:p>
        </w:tc>
        <w:tc>
          <w:tcPr>
            <w:tcW w:w="1006" w:type="dxa"/>
            <w:gridSpan w:val="2"/>
            <w:vMerge w:val="restart"/>
            <w:tcBorders>
              <w:top w:val="single" w:sz="8" w:space="0" w:color="000000"/>
            </w:tcBorders>
          </w:tcPr>
          <w:p w:rsidR="00A659F3" w:rsidRDefault="0023642F">
            <w:pPr>
              <w:pBdr>
                <w:top w:val="nil"/>
                <w:left w:val="nil"/>
                <w:bottom w:val="nil"/>
                <w:right w:val="nil"/>
                <w:between w:val="nil"/>
              </w:pBdr>
              <w:spacing w:before="46" w:line="232" w:lineRule="auto"/>
              <w:ind w:left="101" w:right="215"/>
              <w:rPr>
                <w:color w:val="000000"/>
              </w:rPr>
            </w:pPr>
            <w:r>
              <w:rPr>
                <w:color w:val="000000"/>
              </w:rPr>
              <w:t>Prioritatea 1</w:t>
            </w:r>
          </w:p>
        </w:tc>
        <w:tc>
          <w:tcPr>
            <w:tcW w:w="898" w:type="dxa"/>
            <w:gridSpan w:val="2"/>
            <w:vMerge w:val="restart"/>
            <w:tcBorders>
              <w:top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rPr>
              <w:t>P/T</w:t>
            </w:r>
          </w:p>
        </w:tc>
        <w:tc>
          <w:tcPr>
            <w:tcW w:w="1416" w:type="dxa"/>
            <w:gridSpan w:val="3"/>
            <w:vMerge w:val="restart"/>
            <w:tcBorders>
              <w:top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FEDR</w:t>
            </w:r>
          </w:p>
        </w:tc>
        <w:tc>
          <w:tcPr>
            <w:tcW w:w="1036" w:type="dxa"/>
            <w:tcBorders>
              <w:top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rPr>
              <w:t>Mai dezvoltate</w:t>
            </w:r>
          </w:p>
        </w:tc>
        <w:tc>
          <w:tcPr>
            <w:tcW w:w="1203"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8"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575" w:type="dxa"/>
            <w:gridSpan w:val="3"/>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35"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3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before="39"/>
              <w:ind w:left="101" w:right="158"/>
              <w:rPr>
                <w:color w:val="000000"/>
              </w:rPr>
            </w:pPr>
            <w:r>
              <w:rPr>
                <w:color w:val="000000"/>
              </w:rPr>
              <w:t>tranziție</w:t>
            </w:r>
          </w:p>
        </w:tc>
        <w:tc>
          <w:tcPr>
            <w:tcW w:w="1203" w:type="dxa"/>
            <w:gridSpan w:val="2"/>
            <w:vAlign w:val="center"/>
          </w:tcPr>
          <w:p w:rsidR="00A659F3" w:rsidRDefault="00A659F3">
            <w:pPr>
              <w:pBdr>
                <w:top w:val="nil"/>
                <w:left w:val="nil"/>
                <w:bottom w:val="nil"/>
                <w:right w:val="nil"/>
                <w:between w:val="nil"/>
              </w:pBdr>
              <w:rPr>
                <w:color w:val="000000"/>
                <w:sz w:val="20"/>
                <w:szCs w:val="20"/>
              </w:rPr>
            </w:pPr>
          </w:p>
        </w:tc>
        <w:tc>
          <w:tcPr>
            <w:tcW w:w="808" w:type="dxa"/>
            <w:vAlign w:val="center"/>
          </w:tcPr>
          <w:p w:rsidR="00A659F3" w:rsidRDefault="00A659F3">
            <w:pPr>
              <w:pBdr>
                <w:top w:val="nil"/>
                <w:left w:val="nil"/>
                <w:bottom w:val="nil"/>
                <w:right w:val="nil"/>
                <w:between w:val="nil"/>
              </w:pBdr>
              <w:rPr>
                <w:color w:val="000000"/>
                <w:sz w:val="20"/>
                <w:szCs w:val="20"/>
              </w:rPr>
            </w:pP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A659F3">
            <w:pPr>
              <w:pBdr>
                <w:top w:val="nil"/>
                <w:left w:val="nil"/>
                <w:bottom w:val="nil"/>
                <w:right w:val="nil"/>
                <w:between w:val="nil"/>
              </w:pBdr>
              <w:rPr>
                <w:color w:val="000000"/>
                <w:sz w:val="20"/>
                <w:szCs w:val="20"/>
              </w:rPr>
            </w:pPr>
          </w:p>
        </w:tc>
        <w:tc>
          <w:tcPr>
            <w:tcW w:w="1575" w:type="dxa"/>
            <w:gridSpan w:val="3"/>
            <w:vAlign w:val="center"/>
          </w:tcPr>
          <w:p w:rsidR="00A659F3" w:rsidRDefault="00A659F3">
            <w:pPr>
              <w:pBdr>
                <w:top w:val="nil"/>
                <w:left w:val="nil"/>
                <w:bottom w:val="nil"/>
                <w:right w:val="nil"/>
                <w:between w:val="nil"/>
              </w:pBdr>
              <w:rPr>
                <w:color w:val="000000"/>
                <w:sz w:val="20"/>
                <w:szCs w:val="20"/>
              </w:rPr>
            </w:pP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A659F3">
            <w:pPr>
              <w:pBdr>
                <w:top w:val="nil"/>
                <w:left w:val="nil"/>
                <w:bottom w:val="nil"/>
                <w:right w:val="nil"/>
                <w:between w:val="nil"/>
              </w:pBdr>
              <w:rPr>
                <w:color w:val="000000"/>
                <w:sz w:val="20"/>
                <w:szCs w:val="20"/>
              </w:rPr>
            </w:pPr>
          </w:p>
        </w:tc>
        <w:tc>
          <w:tcPr>
            <w:tcW w:w="830" w:type="dxa"/>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ind w:left="101" w:right="158"/>
              <w:rPr>
                <w:color w:val="000000"/>
              </w:rPr>
            </w:pPr>
            <w:r>
              <w:rPr>
                <w:color w:val="000000"/>
              </w:rPr>
              <w:t>Mai puțin dezvoltate</w:t>
            </w:r>
          </w:p>
        </w:tc>
        <w:tc>
          <w:tcPr>
            <w:tcW w:w="1203"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333.450.000</w:t>
            </w:r>
          </w:p>
        </w:tc>
        <w:tc>
          <w:tcPr>
            <w:tcW w:w="808"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333.450.000</w:t>
            </w: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500.175.000</w:t>
            </w:r>
          </w:p>
        </w:tc>
        <w:tc>
          <w:tcPr>
            <w:tcW w:w="1575" w:type="dxa"/>
            <w:gridSpan w:val="3"/>
            <w:vAlign w:val="center"/>
          </w:tcPr>
          <w:p w:rsidR="00A659F3" w:rsidRDefault="0023642F">
            <w:pPr>
              <w:pBdr>
                <w:top w:val="nil"/>
                <w:left w:val="nil"/>
                <w:bottom w:val="nil"/>
                <w:right w:val="nil"/>
                <w:between w:val="nil"/>
              </w:pBdr>
              <w:rPr>
                <w:color w:val="000000"/>
                <w:sz w:val="20"/>
                <w:szCs w:val="20"/>
              </w:rPr>
            </w:pPr>
            <w:r>
              <w:rPr>
                <w:color w:val="366091"/>
                <w:sz w:val="20"/>
                <w:szCs w:val="20"/>
              </w:rPr>
              <w:t>500.175.000</w:t>
            </w: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833.625.000</w:t>
            </w:r>
          </w:p>
        </w:tc>
        <w:tc>
          <w:tcPr>
            <w:tcW w:w="830"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40,00%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line="249" w:lineRule="auto"/>
              <w:ind w:left="100"/>
              <w:rPr>
                <w:color w:val="000000"/>
              </w:rPr>
            </w:pPr>
            <w:r>
              <w:rPr>
                <w:color w:val="000000"/>
              </w:rPr>
              <w:t>Ultraperife</w:t>
            </w:r>
          </w:p>
          <w:p w:rsidR="00A659F3" w:rsidRDefault="0023642F">
            <w:pPr>
              <w:pBdr>
                <w:top w:val="nil"/>
                <w:left w:val="nil"/>
                <w:bottom w:val="nil"/>
                <w:right w:val="nil"/>
                <w:between w:val="nil"/>
              </w:pBdr>
              <w:spacing w:before="39"/>
              <w:ind w:left="101" w:right="158"/>
              <w:rPr>
                <w:color w:val="000000"/>
              </w:rPr>
            </w:pPr>
            <w:r>
              <w:rPr>
                <w:color w:val="000000"/>
              </w:rPr>
              <w:t>rice și nordice slab populate</w:t>
            </w:r>
          </w:p>
        </w:tc>
        <w:tc>
          <w:tcPr>
            <w:tcW w:w="1203" w:type="dxa"/>
            <w:gridSpan w:val="2"/>
            <w:vAlign w:val="center"/>
          </w:tcPr>
          <w:p w:rsidR="00A659F3" w:rsidRDefault="00A659F3">
            <w:pPr>
              <w:pBdr>
                <w:top w:val="nil"/>
                <w:left w:val="nil"/>
                <w:bottom w:val="nil"/>
                <w:right w:val="nil"/>
                <w:between w:val="nil"/>
              </w:pBdr>
              <w:rPr>
                <w:color w:val="000000"/>
                <w:sz w:val="20"/>
                <w:szCs w:val="20"/>
              </w:rPr>
            </w:pPr>
          </w:p>
        </w:tc>
        <w:tc>
          <w:tcPr>
            <w:tcW w:w="808" w:type="dxa"/>
            <w:vAlign w:val="center"/>
          </w:tcPr>
          <w:p w:rsidR="00A659F3" w:rsidRDefault="00A659F3">
            <w:pPr>
              <w:pBdr>
                <w:top w:val="nil"/>
                <w:left w:val="nil"/>
                <w:bottom w:val="nil"/>
                <w:right w:val="nil"/>
                <w:between w:val="nil"/>
              </w:pBdr>
              <w:rPr>
                <w:color w:val="000000"/>
                <w:sz w:val="20"/>
                <w:szCs w:val="20"/>
              </w:rPr>
            </w:pP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A659F3">
            <w:pPr>
              <w:pBdr>
                <w:top w:val="nil"/>
                <w:left w:val="nil"/>
                <w:bottom w:val="nil"/>
                <w:right w:val="nil"/>
                <w:between w:val="nil"/>
              </w:pBdr>
              <w:rPr>
                <w:color w:val="000000"/>
                <w:sz w:val="20"/>
                <w:szCs w:val="20"/>
              </w:rPr>
            </w:pPr>
          </w:p>
        </w:tc>
        <w:tc>
          <w:tcPr>
            <w:tcW w:w="1575" w:type="dxa"/>
            <w:gridSpan w:val="3"/>
            <w:vAlign w:val="center"/>
          </w:tcPr>
          <w:p w:rsidR="00A659F3" w:rsidRDefault="00A659F3">
            <w:pPr>
              <w:pBdr>
                <w:top w:val="nil"/>
                <w:left w:val="nil"/>
                <w:bottom w:val="nil"/>
                <w:right w:val="nil"/>
                <w:between w:val="nil"/>
              </w:pBdr>
              <w:rPr>
                <w:color w:val="000000"/>
                <w:sz w:val="20"/>
                <w:szCs w:val="20"/>
              </w:rPr>
            </w:pP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A659F3">
            <w:pPr>
              <w:pBdr>
                <w:top w:val="nil"/>
                <w:left w:val="nil"/>
                <w:bottom w:val="nil"/>
                <w:right w:val="nil"/>
                <w:between w:val="nil"/>
              </w:pBdr>
              <w:rPr>
                <w:color w:val="000000"/>
                <w:sz w:val="20"/>
                <w:szCs w:val="20"/>
              </w:rPr>
            </w:pPr>
          </w:p>
        </w:tc>
        <w:tc>
          <w:tcPr>
            <w:tcW w:w="830" w:type="dxa"/>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tcBorders>
              <w:bottom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sz w:val="20"/>
                <w:szCs w:val="20"/>
              </w:rPr>
              <w:t>P/T</w:t>
            </w:r>
          </w:p>
        </w:tc>
        <w:tc>
          <w:tcPr>
            <w:tcW w:w="1416" w:type="dxa"/>
            <w:gridSpan w:val="3"/>
            <w:tcBorders>
              <w:bottom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Fondul de  coeziune</w:t>
            </w:r>
          </w:p>
        </w:tc>
        <w:tc>
          <w:tcPr>
            <w:tcW w:w="1036" w:type="dxa"/>
            <w:tcBorders>
              <w:bottom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sz w:val="20"/>
                <w:szCs w:val="20"/>
              </w:rPr>
              <w:t>N/A</w:t>
            </w:r>
          </w:p>
        </w:tc>
        <w:tc>
          <w:tcPr>
            <w:tcW w:w="1203" w:type="dxa"/>
            <w:gridSpan w:val="2"/>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1.541.550.000</w:t>
            </w:r>
          </w:p>
        </w:tc>
        <w:tc>
          <w:tcPr>
            <w:tcW w:w="808" w:type="dxa"/>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1.541.550.000</w:t>
            </w:r>
          </w:p>
        </w:tc>
        <w:tc>
          <w:tcPr>
            <w:tcW w:w="790" w:type="dxa"/>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2.312.325.000</w:t>
            </w:r>
          </w:p>
        </w:tc>
        <w:tc>
          <w:tcPr>
            <w:tcW w:w="1575" w:type="dxa"/>
            <w:gridSpan w:val="3"/>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2.312.325.000</w:t>
            </w:r>
          </w:p>
        </w:tc>
        <w:tc>
          <w:tcPr>
            <w:tcW w:w="35" w:type="dxa"/>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3.853.875.000</w:t>
            </w:r>
          </w:p>
        </w:tc>
        <w:tc>
          <w:tcPr>
            <w:tcW w:w="830" w:type="dxa"/>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40,00%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val="restart"/>
            <w:tcBorders>
              <w:top w:val="single" w:sz="8"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OP 3</w:t>
            </w:r>
          </w:p>
        </w:tc>
        <w:tc>
          <w:tcPr>
            <w:tcW w:w="1006" w:type="dxa"/>
            <w:gridSpan w:val="2"/>
            <w:vMerge w:val="restart"/>
            <w:tcBorders>
              <w:top w:val="single" w:sz="8" w:space="0" w:color="000000"/>
            </w:tcBorders>
          </w:tcPr>
          <w:p w:rsidR="00A659F3" w:rsidRDefault="0023642F">
            <w:pPr>
              <w:pBdr>
                <w:top w:val="nil"/>
                <w:left w:val="nil"/>
                <w:bottom w:val="nil"/>
                <w:right w:val="nil"/>
                <w:between w:val="nil"/>
              </w:pBdr>
              <w:spacing w:before="46" w:line="232" w:lineRule="auto"/>
              <w:ind w:left="101" w:right="215"/>
              <w:rPr>
                <w:color w:val="000000"/>
              </w:rPr>
            </w:pPr>
            <w:r>
              <w:rPr>
                <w:color w:val="000000"/>
              </w:rPr>
              <w:t>Prioritatea  2</w:t>
            </w:r>
          </w:p>
        </w:tc>
        <w:tc>
          <w:tcPr>
            <w:tcW w:w="898" w:type="dxa"/>
            <w:gridSpan w:val="2"/>
            <w:vMerge w:val="restart"/>
            <w:tcBorders>
              <w:top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rPr>
              <w:t>P/T</w:t>
            </w:r>
          </w:p>
        </w:tc>
        <w:tc>
          <w:tcPr>
            <w:tcW w:w="1416" w:type="dxa"/>
            <w:gridSpan w:val="3"/>
            <w:vMerge w:val="restart"/>
            <w:tcBorders>
              <w:top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FEDR</w:t>
            </w:r>
          </w:p>
        </w:tc>
        <w:tc>
          <w:tcPr>
            <w:tcW w:w="1036" w:type="dxa"/>
            <w:tcBorders>
              <w:top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rPr>
              <w:t>Mai dezvoltate</w:t>
            </w:r>
          </w:p>
        </w:tc>
        <w:tc>
          <w:tcPr>
            <w:tcW w:w="1203"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8"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575" w:type="dxa"/>
            <w:gridSpan w:val="3"/>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35"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3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before="39"/>
              <w:ind w:left="101" w:right="158"/>
              <w:rPr>
                <w:color w:val="000000"/>
              </w:rPr>
            </w:pPr>
            <w:r>
              <w:rPr>
                <w:color w:val="000000"/>
              </w:rPr>
              <w:t>tranziție</w:t>
            </w:r>
          </w:p>
        </w:tc>
        <w:tc>
          <w:tcPr>
            <w:tcW w:w="1203" w:type="dxa"/>
            <w:gridSpan w:val="2"/>
            <w:vAlign w:val="center"/>
          </w:tcPr>
          <w:p w:rsidR="00A659F3" w:rsidRDefault="00A659F3">
            <w:pPr>
              <w:pBdr>
                <w:top w:val="nil"/>
                <w:left w:val="nil"/>
                <w:bottom w:val="nil"/>
                <w:right w:val="nil"/>
                <w:between w:val="nil"/>
              </w:pBdr>
              <w:rPr>
                <w:color w:val="000000"/>
                <w:sz w:val="20"/>
                <w:szCs w:val="20"/>
              </w:rPr>
            </w:pPr>
          </w:p>
        </w:tc>
        <w:tc>
          <w:tcPr>
            <w:tcW w:w="808" w:type="dxa"/>
            <w:vAlign w:val="center"/>
          </w:tcPr>
          <w:p w:rsidR="00A659F3" w:rsidRDefault="00A659F3">
            <w:pPr>
              <w:pBdr>
                <w:top w:val="nil"/>
                <w:left w:val="nil"/>
                <w:bottom w:val="nil"/>
                <w:right w:val="nil"/>
                <w:between w:val="nil"/>
              </w:pBdr>
              <w:rPr>
                <w:color w:val="000000"/>
                <w:sz w:val="20"/>
                <w:szCs w:val="20"/>
              </w:rPr>
            </w:pP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A659F3">
            <w:pPr>
              <w:pBdr>
                <w:top w:val="nil"/>
                <w:left w:val="nil"/>
                <w:bottom w:val="nil"/>
                <w:right w:val="nil"/>
                <w:between w:val="nil"/>
              </w:pBdr>
              <w:rPr>
                <w:color w:val="000000"/>
                <w:sz w:val="20"/>
                <w:szCs w:val="20"/>
              </w:rPr>
            </w:pPr>
          </w:p>
        </w:tc>
        <w:tc>
          <w:tcPr>
            <w:tcW w:w="1575" w:type="dxa"/>
            <w:gridSpan w:val="3"/>
            <w:vAlign w:val="center"/>
          </w:tcPr>
          <w:p w:rsidR="00A659F3" w:rsidRDefault="00A659F3">
            <w:pPr>
              <w:pBdr>
                <w:top w:val="nil"/>
                <w:left w:val="nil"/>
                <w:bottom w:val="nil"/>
                <w:right w:val="nil"/>
                <w:between w:val="nil"/>
              </w:pBdr>
              <w:rPr>
                <w:color w:val="000000"/>
                <w:sz w:val="20"/>
                <w:szCs w:val="20"/>
              </w:rPr>
            </w:pP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A659F3">
            <w:pPr>
              <w:pBdr>
                <w:top w:val="nil"/>
                <w:left w:val="nil"/>
                <w:bottom w:val="nil"/>
                <w:right w:val="nil"/>
                <w:between w:val="nil"/>
              </w:pBdr>
              <w:rPr>
                <w:color w:val="000000"/>
                <w:sz w:val="20"/>
                <w:szCs w:val="20"/>
              </w:rPr>
            </w:pPr>
          </w:p>
        </w:tc>
        <w:tc>
          <w:tcPr>
            <w:tcW w:w="830" w:type="dxa"/>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ind w:left="101" w:right="158"/>
              <w:rPr>
                <w:color w:val="000000"/>
              </w:rPr>
            </w:pPr>
            <w:r>
              <w:rPr>
                <w:color w:val="000000"/>
              </w:rPr>
              <w:t>Mai puțin dezvoltate</w:t>
            </w:r>
          </w:p>
        </w:tc>
        <w:tc>
          <w:tcPr>
            <w:tcW w:w="1203"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300.000.000</w:t>
            </w:r>
          </w:p>
        </w:tc>
        <w:tc>
          <w:tcPr>
            <w:tcW w:w="808"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300.000.000</w:t>
            </w: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450.000.000</w:t>
            </w:r>
          </w:p>
        </w:tc>
        <w:tc>
          <w:tcPr>
            <w:tcW w:w="1575" w:type="dxa"/>
            <w:gridSpan w:val="3"/>
            <w:vAlign w:val="center"/>
          </w:tcPr>
          <w:p w:rsidR="00A659F3" w:rsidRDefault="0023642F">
            <w:pPr>
              <w:pBdr>
                <w:top w:val="nil"/>
                <w:left w:val="nil"/>
                <w:bottom w:val="nil"/>
                <w:right w:val="nil"/>
                <w:between w:val="nil"/>
              </w:pBdr>
              <w:rPr>
                <w:color w:val="000000"/>
                <w:sz w:val="20"/>
                <w:szCs w:val="20"/>
              </w:rPr>
            </w:pPr>
            <w:r>
              <w:rPr>
                <w:color w:val="366091"/>
                <w:sz w:val="20"/>
                <w:szCs w:val="20"/>
              </w:rPr>
              <w:t>450.000.000</w:t>
            </w: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750.000.000</w:t>
            </w:r>
          </w:p>
        </w:tc>
        <w:tc>
          <w:tcPr>
            <w:tcW w:w="830"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40,00%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Borders>
              <w:bottom w:val="single" w:sz="8" w:space="0" w:color="000000"/>
            </w:tcBorders>
          </w:tcPr>
          <w:p w:rsidR="00A659F3" w:rsidRDefault="0023642F">
            <w:pPr>
              <w:pBdr>
                <w:top w:val="nil"/>
                <w:left w:val="nil"/>
                <w:bottom w:val="nil"/>
                <w:right w:val="nil"/>
                <w:between w:val="nil"/>
              </w:pBdr>
              <w:spacing w:before="39" w:line="249" w:lineRule="auto"/>
              <w:ind w:left="100"/>
              <w:rPr>
                <w:color w:val="000000"/>
              </w:rPr>
            </w:pPr>
            <w:r>
              <w:rPr>
                <w:color w:val="000000"/>
              </w:rPr>
              <w:t>Ultraperife</w:t>
            </w:r>
          </w:p>
          <w:p w:rsidR="00A659F3" w:rsidRDefault="0023642F">
            <w:pPr>
              <w:pBdr>
                <w:top w:val="nil"/>
                <w:left w:val="nil"/>
                <w:bottom w:val="nil"/>
                <w:right w:val="nil"/>
                <w:between w:val="nil"/>
              </w:pBdr>
              <w:spacing w:before="39"/>
              <w:ind w:left="101" w:right="158"/>
              <w:rPr>
                <w:color w:val="000000"/>
              </w:rPr>
            </w:pPr>
            <w:r>
              <w:rPr>
                <w:color w:val="000000"/>
              </w:rPr>
              <w:t>rice și nordice slab populate</w:t>
            </w:r>
          </w:p>
        </w:tc>
        <w:tc>
          <w:tcPr>
            <w:tcW w:w="1203"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08"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790"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790"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04"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069"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575" w:type="dxa"/>
            <w:gridSpan w:val="3"/>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35"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274"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30"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val="restart"/>
            <w:tcBorders>
              <w:top w:val="single" w:sz="8"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OP 3</w:t>
            </w:r>
          </w:p>
        </w:tc>
        <w:tc>
          <w:tcPr>
            <w:tcW w:w="1006" w:type="dxa"/>
            <w:gridSpan w:val="2"/>
            <w:vMerge w:val="restart"/>
            <w:tcBorders>
              <w:top w:val="single" w:sz="8" w:space="0" w:color="000000"/>
            </w:tcBorders>
          </w:tcPr>
          <w:p w:rsidR="00A659F3" w:rsidRDefault="0023642F">
            <w:pPr>
              <w:pBdr>
                <w:top w:val="nil"/>
                <w:left w:val="nil"/>
                <w:bottom w:val="nil"/>
                <w:right w:val="nil"/>
                <w:between w:val="nil"/>
              </w:pBdr>
              <w:spacing w:before="46" w:line="232" w:lineRule="auto"/>
              <w:ind w:left="101" w:right="215"/>
              <w:rPr>
                <w:color w:val="000000"/>
              </w:rPr>
            </w:pPr>
            <w:r>
              <w:rPr>
                <w:color w:val="000000"/>
              </w:rPr>
              <w:t>Prioritatea 3</w:t>
            </w:r>
          </w:p>
        </w:tc>
        <w:tc>
          <w:tcPr>
            <w:tcW w:w="898" w:type="dxa"/>
            <w:gridSpan w:val="2"/>
            <w:vMerge w:val="restart"/>
            <w:tcBorders>
              <w:top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rPr>
              <w:t>P/T</w:t>
            </w:r>
          </w:p>
        </w:tc>
        <w:tc>
          <w:tcPr>
            <w:tcW w:w="1416" w:type="dxa"/>
            <w:gridSpan w:val="3"/>
            <w:vMerge w:val="restart"/>
            <w:tcBorders>
              <w:top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FEDR</w:t>
            </w:r>
          </w:p>
        </w:tc>
        <w:tc>
          <w:tcPr>
            <w:tcW w:w="1036" w:type="dxa"/>
            <w:tcBorders>
              <w:top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rPr>
              <w:t>Mai dezvoltate</w:t>
            </w:r>
          </w:p>
        </w:tc>
        <w:tc>
          <w:tcPr>
            <w:tcW w:w="1203" w:type="dxa"/>
            <w:gridSpan w:val="2"/>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11.920.000</w:t>
            </w:r>
          </w:p>
        </w:tc>
        <w:tc>
          <w:tcPr>
            <w:tcW w:w="808" w:type="dxa"/>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11.920.000</w:t>
            </w:r>
          </w:p>
        </w:tc>
        <w:tc>
          <w:tcPr>
            <w:tcW w:w="79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top w:val="single" w:sz="8" w:space="0" w:color="000000"/>
            </w:tcBorders>
            <w:vAlign w:val="center"/>
          </w:tcPr>
          <w:p w:rsidR="00A659F3" w:rsidRDefault="0023642F">
            <w:pPr>
              <w:pBdr>
                <w:top w:val="nil"/>
                <w:left w:val="nil"/>
                <w:bottom w:val="nil"/>
                <w:right w:val="nil"/>
                <w:between w:val="nil"/>
              </w:pBdr>
              <w:rPr>
                <w:color w:val="366091"/>
                <w:sz w:val="20"/>
                <w:szCs w:val="20"/>
              </w:rPr>
            </w:pPr>
            <w:r>
              <w:rPr>
                <w:color w:val="366091"/>
                <w:sz w:val="20"/>
                <w:szCs w:val="20"/>
              </w:rPr>
              <w:t>17.880.000</w:t>
            </w:r>
          </w:p>
        </w:tc>
        <w:tc>
          <w:tcPr>
            <w:tcW w:w="1575" w:type="dxa"/>
            <w:gridSpan w:val="3"/>
            <w:tcBorders>
              <w:top w:val="single" w:sz="8" w:space="0" w:color="000000"/>
            </w:tcBorders>
            <w:vAlign w:val="center"/>
          </w:tcPr>
          <w:p w:rsidR="00A659F3" w:rsidRDefault="0023642F">
            <w:pPr>
              <w:pBdr>
                <w:top w:val="nil"/>
                <w:left w:val="nil"/>
                <w:bottom w:val="nil"/>
                <w:right w:val="nil"/>
                <w:between w:val="nil"/>
              </w:pBdr>
              <w:rPr>
                <w:color w:val="366091"/>
                <w:sz w:val="20"/>
                <w:szCs w:val="20"/>
              </w:rPr>
            </w:pPr>
            <w:r>
              <w:rPr>
                <w:color w:val="366091"/>
                <w:sz w:val="20"/>
                <w:szCs w:val="20"/>
              </w:rPr>
              <w:t>17.880.000</w:t>
            </w:r>
          </w:p>
        </w:tc>
        <w:tc>
          <w:tcPr>
            <w:tcW w:w="35" w:type="dxa"/>
            <w:tcBorders>
              <w:top w:val="single" w:sz="8" w:space="0" w:color="000000"/>
            </w:tcBorders>
            <w:vAlign w:val="center"/>
          </w:tcPr>
          <w:p w:rsidR="00A659F3" w:rsidRDefault="00A659F3">
            <w:pPr>
              <w:pBdr>
                <w:top w:val="nil"/>
                <w:left w:val="nil"/>
                <w:bottom w:val="nil"/>
                <w:right w:val="nil"/>
                <w:between w:val="nil"/>
              </w:pBdr>
              <w:rPr>
                <w:color w:val="366091"/>
                <w:sz w:val="20"/>
                <w:szCs w:val="20"/>
              </w:rPr>
            </w:pPr>
          </w:p>
        </w:tc>
        <w:tc>
          <w:tcPr>
            <w:tcW w:w="1274" w:type="dxa"/>
            <w:gridSpan w:val="2"/>
            <w:tcBorders>
              <w:top w:val="single" w:sz="8" w:space="0" w:color="000000"/>
            </w:tcBorders>
            <w:vAlign w:val="center"/>
          </w:tcPr>
          <w:p w:rsidR="00A659F3" w:rsidRDefault="0023642F">
            <w:pPr>
              <w:pBdr>
                <w:top w:val="nil"/>
                <w:left w:val="nil"/>
                <w:bottom w:val="nil"/>
                <w:right w:val="nil"/>
                <w:between w:val="nil"/>
              </w:pBdr>
              <w:rPr>
                <w:color w:val="366091"/>
                <w:sz w:val="20"/>
                <w:szCs w:val="20"/>
              </w:rPr>
            </w:pPr>
            <w:r>
              <w:rPr>
                <w:color w:val="366091"/>
                <w:sz w:val="20"/>
                <w:szCs w:val="20"/>
              </w:rPr>
              <w:t>29.800.000</w:t>
            </w:r>
          </w:p>
        </w:tc>
        <w:tc>
          <w:tcPr>
            <w:tcW w:w="830" w:type="dxa"/>
            <w:tcBorders>
              <w:top w:val="single" w:sz="8" w:space="0" w:color="000000"/>
            </w:tcBorders>
            <w:vAlign w:val="center"/>
          </w:tcPr>
          <w:p w:rsidR="00A659F3" w:rsidRDefault="0023642F">
            <w:pPr>
              <w:pBdr>
                <w:top w:val="nil"/>
                <w:left w:val="nil"/>
                <w:bottom w:val="nil"/>
                <w:right w:val="nil"/>
                <w:between w:val="nil"/>
              </w:pBdr>
              <w:rPr>
                <w:color w:val="366091"/>
                <w:sz w:val="20"/>
                <w:szCs w:val="20"/>
              </w:rPr>
            </w:pPr>
            <w:r>
              <w:rPr>
                <w:color w:val="366091"/>
                <w:sz w:val="20"/>
                <w:szCs w:val="20"/>
              </w:rPr>
              <w:t>40,00%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366091"/>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366091"/>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366091"/>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366091"/>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366091"/>
                <w:sz w:val="20"/>
                <w:szCs w:val="20"/>
              </w:rPr>
            </w:pPr>
          </w:p>
        </w:tc>
        <w:tc>
          <w:tcPr>
            <w:tcW w:w="1036" w:type="dxa"/>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before="39"/>
              <w:ind w:left="101" w:right="158"/>
              <w:rPr>
                <w:color w:val="000000"/>
              </w:rPr>
            </w:pPr>
            <w:r>
              <w:rPr>
                <w:color w:val="000000"/>
              </w:rPr>
              <w:t>tranziție</w:t>
            </w:r>
          </w:p>
        </w:tc>
        <w:tc>
          <w:tcPr>
            <w:tcW w:w="1203" w:type="dxa"/>
            <w:gridSpan w:val="2"/>
            <w:vAlign w:val="center"/>
          </w:tcPr>
          <w:p w:rsidR="00A659F3" w:rsidRDefault="00A659F3">
            <w:pPr>
              <w:pBdr>
                <w:top w:val="nil"/>
                <w:left w:val="nil"/>
                <w:bottom w:val="nil"/>
                <w:right w:val="nil"/>
                <w:between w:val="nil"/>
              </w:pBdr>
              <w:rPr>
                <w:color w:val="000000"/>
                <w:sz w:val="20"/>
                <w:szCs w:val="20"/>
              </w:rPr>
            </w:pPr>
          </w:p>
        </w:tc>
        <w:tc>
          <w:tcPr>
            <w:tcW w:w="808" w:type="dxa"/>
            <w:vAlign w:val="center"/>
          </w:tcPr>
          <w:p w:rsidR="00A659F3" w:rsidRDefault="00A659F3">
            <w:pPr>
              <w:pBdr>
                <w:top w:val="nil"/>
                <w:left w:val="nil"/>
                <w:bottom w:val="nil"/>
                <w:right w:val="nil"/>
                <w:between w:val="nil"/>
              </w:pBdr>
              <w:rPr>
                <w:color w:val="000000"/>
                <w:sz w:val="20"/>
                <w:szCs w:val="20"/>
              </w:rPr>
            </w:pP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A659F3">
            <w:pPr>
              <w:pBdr>
                <w:top w:val="nil"/>
                <w:left w:val="nil"/>
                <w:bottom w:val="nil"/>
                <w:right w:val="nil"/>
                <w:between w:val="nil"/>
              </w:pBdr>
              <w:rPr>
                <w:color w:val="000000"/>
                <w:sz w:val="20"/>
                <w:szCs w:val="20"/>
              </w:rPr>
            </w:pPr>
          </w:p>
        </w:tc>
        <w:tc>
          <w:tcPr>
            <w:tcW w:w="1575" w:type="dxa"/>
            <w:gridSpan w:val="3"/>
            <w:vAlign w:val="center"/>
          </w:tcPr>
          <w:p w:rsidR="00A659F3" w:rsidRDefault="00A659F3">
            <w:pPr>
              <w:pBdr>
                <w:top w:val="nil"/>
                <w:left w:val="nil"/>
                <w:bottom w:val="nil"/>
                <w:right w:val="nil"/>
                <w:between w:val="nil"/>
              </w:pBdr>
              <w:rPr>
                <w:color w:val="000000"/>
                <w:sz w:val="20"/>
                <w:szCs w:val="20"/>
              </w:rPr>
            </w:pP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A659F3">
            <w:pPr>
              <w:pBdr>
                <w:top w:val="nil"/>
                <w:left w:val="nil"/>
                <w:bottom w:val="nil"/>
                <w:right w:val="nil"/>
                <w:between w:val="nil"/>
              </w:pBdr>
              <w:rPr>
                <w:color w:val="000000"/>
                <w:sz w:val="20"/>
                <w:szCs w:val="20"/>
              </w:rPr>
            </w:pPr>
          </w:p>
        </w:tc>
        <w:tc>
          <w:tcPr>
            <w:tcW w:w="830" w:type="dxa"/>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ind w:left="101" w:right="158"/>
              <w:rPr>
                <w:color w:val="000000"/>
              </w:rPr>
            </w:pPr>
            <w:r>
              <w:rPr>
                <w:color w:val="000000"/>
              </w:rPr>
              <w:t>Mai puțin dezvoltate</w:t>
            </w:r>
          </w:p>
        </w:tc>
        <w:tc>
          <w:tcPr>
            <w:tcW w:w="1203"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88.080.000</w:t>
            </w:r>
          </w:p>
        </w:tc>
        <w:tc>
          <w:tcPr>
            <w:tcW w:w="808"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88.080.000</w:t>
            </w: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132.120.000</w:t>
            </w:r>
          </w:p>
        </w:tc>
        <w:tc>
          <w:tcPr>
            <w:tcW w:w="1575" w:type="dxa"/>
            <w:gridSpan w:val="3"/>
            <w:vAlign w:val="center"/>
          </w:tcPr>
          <w:p w:rsidR="00A659F3" w:rsidRDefault="0023642F">
            <w:pPr>
              <w:pBdr>
                <w:top w:val="nil"/>
                <w:left w:val="nil"/>
                <w:bottom w:val="nil"/>
                <w:right w:val="nil"/>
                <w:between w:val="nil"/>
              </w:pBdr>
              <w:rPr>
                <w:color w:val="000000"/>
                <w:sz w:val="20"/>
                <w:szCs w:val="20"/>
              </w:rPr>
            </w:pPr>
            <w:r>
              <w:rPr>
                <w:color w:val="366091"/>
                <w:sz w:val="20"/>
                <w:szCs w:val="20"/>
              </w:rPr>
              <w:t>132.120.000</w:t>
            </w: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220.200.000</w:t>
            </w:r>
          </w:p>
        </w:tc>
        <w:tc>
          <w:tcPr>
            <w:tcW w:w="830"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40,00%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Borders>
              <w:bottom w:val="single" w:sz="8" w:space="0" w:color="000000"/>
            </w:tcBorders>
          </w:tcPr>
          <w:p w:rsidR="00A659F3" w:rsidRDefault="0023642F">
            <w:pPr>
              <w:pBdr>
                <w:top w:val="nil"/>
                <w:left w:val="nil"/>
                <w:bottom w:val="nil"/>
                <w:right w:val="nil"/>
                <w:between w:val="nil"/>
              </w:pBdr>
              <w:spacing w:before="39" w:line="249" w:lineRule="auto"/>
              <w:ind w:left="100"/>
              <w:rPr>
                <w:color w:val="000000"/>
              </w:rPr>
            </w:pPr>
            <w:r>
              <w:rPr>
                <w:color w:val="000000"/>
              </w:rPr>
              <w:t>Ultraperife</w:t>
            </w:r>
          </w:p>
          <w:p w:rsidR="00A659F3" w:rsidRDefault="0023642F">
            <w:pPr>
              <w:pBdr>
                <w:top w:val="nil"/>
                <w:left w:val="nil"/>
                <w:bottom w:val="nil"/>
                <w:right w:val="nil"/>
                <w:between w:val="nil"/>
              </w:pBdr>
              <w:spacing w:before="39"/>
              <w:ind w:left="101" w:right="158"/>
              <w:rPr>
                <w:color w:val="000000"/>
              </w:rPr>
            </w:pPr>
            <w:r>
              <w:rPr>
                <w:color w:val="000000"/>
              </w:rPr>
              <w:t>rice și nordice slab populate</w:t>
            </w:r>
          </w:p>
        </w:tc>
        <w:tc>
          <w:tcPr>
            <w:tcW w:w="1203"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08"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790"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790"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04"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069"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575" w:type="dxa"/>
            <w:gridSpan w:val="3"/>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35"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274"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30"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val="restart"/>
            <w:tcBorders>
              <w:top w:val="single" w:sz="8"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OP 3</w:t>
            </w:r>
          </w:p>
        </w:tc>
        <w:tc>
          <w:tcPr>
            <w:tcW w:w="1006" w:type="dxa"/>
            <w:gridSpan w:val="2"/>
            <w:vMerge w:val="restart"/>
            <w:tcBorders>
              <w:top w:val="single" w:sz="8" w:space="0" w:color="000000"/>
            </w:tcBorders>
          </w:tcPr>
          <w:p w:rsidR="00A659F3" w:rsidRDefault="0023642F">
            <w:pPr>
              <w:pBdr>
                <w:top w:val="nil"/>
                <w:left w:val="nil"/>
                <w:bottom w:val="nil"/>
                <w:right w:val="nil"/>
                <w:between w:val="nil"/>
              </w:pBdr>
              <w:spacing w:before="46" w:line="232" w:lineRule="auto"/>
              <w:ind w:left="101" w:right="215"/>
              <w:rPr>
                <w:color w:val="000000"/>
              </w:rPr>
            </w:pPr>
            <w:r>
              <w:rPr>
                <w:color w:val="000000"/>
              </w:rPr>
              <w:t>Prioritatea 4</w:t>
            </w:r>
          </w:p>
        </w:tc>
        <w:tc>
          <w:tcPr>
            <w:tcW w:w="898" w:type="dxa"/>
            <w:gridSpan w:val="2"/>
            <w:vMerge w:val="restart"/>
            <w:tcBorders>
              <w:top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rPr>
              <w:t>P/T</w:t>
            </w:r>
          </w:p>
        </w:tc>
        <w:tc>
          <w:tcPr>
            <w:tcW w:w="1416" w:type="dxa"/>
            <w:gridSpan w:val="3"/>
            <w:vMerge w:val="restart"/>
            <w:tcBorders>
              <w:top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FEDR</w:t>
            </w:r>
          </w:p>
        </w:tc>
        <w:tc>
          <w:tcPr>
            <w:tcW w:w="1036" w:type="dxa"/>
            <w:tcBorders>
              <w:top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rPr>
              <w:t>Mai dezvoltate</w:t>
            </w:r>
          </w:p>
        </w:tc>
        <w:tc>
          <w:tcPr>
            <w:tcW w:w="1203"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8"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575" w:type="dxa"/>
            <w:gridSpan w:val="3"/>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35"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3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before="39"/>
              <w:ind w:left="101" w:right="158"/>
              <w:rPr>
                <w:color w:val="000000"/>
              </w:rPr>
            </w:pPr>
            <w:r>
              <w:rPr>
                <w:color w:val="000000"/>
              </w:rPr>
              <w:t>tranziție</w:t>
            </w:r>
          </w:p>
        </w:tc>
        <w:tc>
          <w:tcPr>
            <w:tcW w:w="1203" w:type="dxa"/>
            <w:gridSpan w:val="2"/>
            <w:vAlign w:val="center"/>
          </w:tcPr>
          <w:p w:rsidR="00A659F3" w:rsidRDefault="00A659F3">
            <w:pPr>
              <w:pBdr>
                <w:top w:val="nil"/>
                <w:left w:val="nil"/>
                <w:bottom w:val="nil"/>
                <w:right w:val="nil"/>
                <w:between w:val="nil"/>
              </w:pBdr>
              <w:rPr>
                <w:color w:val="000000"/>
                <w:sz w:val="20"/>
                <w:szCs w:val="20"/>
              </w:rPr>
            </w:pPr>
          </w:p>
        </w:tc>
        <w:tc>
          <w:tcPr>
            <w:tcW w:w="808" w:type="dxa"/>
            <w:vAlign w:val="center"/>
          </w:tcPr>
          <w:p w:rsidR="00A659F3" w:rsidRDefault="00A659F3">
            <w:pPr>
              <w:pBdr>
                <w:top w:val="nil"/>
                <w:left w:val="nil"/>
                <w:bottom w:val="nil"/>
                <w:right w:val="nil"/>
                <w:between w:val="nil"/>
              </w:pBdr>
              <w:rPr>
                <w:color w:val="000000"/>
                <w:sz w:val="20"/>
                <w:szCs w:val="20"/>
              </w:rPr>
            </w:pP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A659F3">
            <w:pPr>
              <w:pBdr>
                <w:top w:val="nil"/>
                <w:left w:val="nil"/>
                <w:bottom w:val="nil"/>
                <w:right w:val="nil"/>
                <w:between w:val="nil"/>
              </w:pBdr>
              <w:rPr>
                <w:color w:val="000000"/>
                <w:sz w:val="20"/>
                <w:szCs w:val="20"/>
              </w:rPr>
            </w:pPr>
          </w:p>
        </w:tc>
        <w:tc>
          <w:tcPr>
            <w:tcW w:w="1575" w:type="dxa"/>
            <w:gridSpan w:val="3"/>
            <w:vAlign w:val="center"/>
          </w:tcPr>
          <w:p w:rsidR="00A659F3" w:rsidRDefault="00A659F3">
            <w:pPr>
              <w:pBdr>
                <w:top w:val="nil"/>
                <w:left w:val="nil"/>
                <w:bottom w:val="nil"/>
                <w:right w:val="nil"/>
                <w:between w:val="nil"/>
              </w:pBdr>
              <w:rPr>
                <w:color w:val="000000"/>
                <w:sz w:val="20"/>
                <w:szCs w:val="20"/>
              </w:rPr>
            </w:pP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A659F3">
            <w:pPr>
              <w:pBdr>
                <w:top w:val="nil"/>
                <w:left w:val="nil"/>
                <w:bottom w:val="nil"/>
                <w:right w:val="nil"/>
                <w:between w:val="nil"/>
              </w:pBdr>
              <w:rPr>
                <w:color w:val="000000"/>
                <w:sz w:val="20"/>
                <w:szCs w:val="20"/>
              </w:rPr>
            </w:pPr>
          </w:p>
        </w:tc>
        <w:tc>
          <w:tcPr>
            <w:tcW w:w="830" w:type="dxa"/>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ind w:left="101" w:right="158"/>
              <w:rPr>
                <w:color w:val="000000"/>
              </w:rPr>
            </w:pPr>
            <w:r>
              <w:rPr>
                <w:color w:val="000000"/>
              </w:rPr>
              <w:t>Mai puțin dezvoltate</w:t>
            </w:r>
          </w:p>
        </w:tc>
        <w:tc>
          <w:tcPr>
            <w:tcW w:w="1203"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678.190.000</w:t>
            </w:r>
          </w:p>
        </w:tc>
        <w:tc>
          <w:tcPr>
            <w:tcW w:w="808"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678.190.000</w:t>
            </w: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678.190.000</w:t>
            </w:r>
          </w:p>
        </w:tc>
        <w:tc>
          <w:tcPr>
            <w:tcW w:w="1575" w:type="dxa"/>
            <w:gridSpan w:val="3"/>
            <w:vAlign w:val="center"/>
          </w:tcPr>
          <w:p w:rsidR="00A659F3" w:rsidRDefault="0023642F">
            <w:pPr>
              <w:pBdr>
                <w:top w:val="nil"/>
                <w:left w:val="nil"/>
                <w:bottom w:val="nil"/>
                <w:right w:val="nil"/>
                <w:between w:val="nil"/>
              </w:pBdr>
              <w:rPr>
                <w:color w:val="000000"/>
                <w:sz w:val="20"/>
                <w:szCs w:val="20"/>
              </w:rPr>
            </w:pPr>
            <w:r>
              <w:rPr>
                <w:color w:val="366091"/>
                <w:sz w:val="20"/>
                <w:szCs w:val="20"/>
              </w:rPr>
              <w:t>678.190.000</w:t>
            </w: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1.356.380.000</w:t>
            </w:r>
          </w:p>
        </w:tc>
        <w:tc>
          <w:tcPr>
            <w:tcW w:w="830"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50,00%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line="249" w:lineRule="auto"/>
              <w:ind w:left="100"/>
              <w:rPr>
                <w:color w:val="000000"/>
              </w:rPr>
            </w:pPr>
            <w:r>
              <w:rPr>
                <w:color w:val="000000"/>
              </w:rPr>
              <w:t>Ultraperife</w:t>
            </w:r>
          </w:p>
          <w:p w:rsidR="00A659F3" w:rsidRDefault="0023642F">
            <w:pPr>
              <w:pBdr>
                <w:top w:val="nil"/>
                <w:left w:val="nil"/>
                <w:bottom w:val="nil"/>
                <w:right w:val="nil"/>
                <w:between w:val="nil"/>
              </w:pBdr>
              <w:spacing w:before="39"/>
              <w:ind w:left="101" w:right="158"/>
              <w:rPr>
                <w:color w:val="000000"/>
              </w:rPr>
            </w:pPr>
            <w:r>
              <w:rPr>
                <w:color w:val="000000"/>
              </w:rPr>
              <w:t>rice și nordice slab populate</w:t>
            </w:r>
          </w:p>
        </w:tc>
        <w:tc>
          <w:tcPr>
            <w:tcW w:w="1203" w:type="dxa"/>
            <w:gridSpan w:val="2"/>
            <w:vAlign w:val="center"/>
          </w:tcPr>
          <w:p w:rsidR="00A659F3" w:rsidRDefault="00A659F3">
            <w:pPr>
              <w:pBdr>
                <w:top w:val="nil"/>
                <w:left w:val="nil"/>
                <w:bottom w:val="nil"/>
                <w:right w:val="nil"/>
                <w:between w:val="nil"/>
              </w:pBdr>
              <w:rPr>
                <w:color w:val="000000"/>
                <w:sz w:val="20"/>
                <w:szCs w:val="20"/>
              </w:rPr>
            </w:pPr>
          </w:p>
        </w:tc>
        <w:tc>
          <w:tcPr>
            <w:tcW w:w="808" w:type="dxa"/>
            <w:vAlign w:val="center"/>
          </w:tcPr>
          <w:p w:rsidR="00A659F3" w:rsidRDefault="00A659F3">
            <w:pPr>
              <w:pBdr>
                <w:top w:val="nil"/>
                <w:left w:val="nil"/>
                <w:bottom w:val="nil"/>
                <w:right w:val="nil"/>
                <w:between w:val="nil"/>
              </w:pBdr>
              <w:rPr>
                <w:color w:val="000000"/>
                <w:sz w:val="20"/>
                <w:szCs w:val="20"/>
              </w:rPr>
            </w:pP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A659F3">
            <w:pPr>
              <w:pBdr>
                <w:top w:val="nil"/>
                <w:left w:val="nil"/>
                <w:bottom w:val="nil"/>
                <w:right w:val="nil"/>
                <w:between w:val="nil"/>
              </w:pBdr>
              <w:rPr>
                <w:color w:val="000000"/>
                <w:sz w:val="20"/>
                <w:szCs w:val="20"/>
              </w:rPr>
            </w:pPr>
          </w:p>
        </w:tc>
        <w:tc>
          <w:tcPr>
            <w:tcW w:w="1575" w:type="dxa"/>
            <w:gridSpan w:val="3"/>
            <w:vAlign w:val="center"/>
          </w:tcPr>
          <w:p w:rsidR="00A659F3" w:rsidRDefault="00A659F3">
            <w:pPr>
              <w:pBdr>
                <w:top w:val="nil"/>
                <w:left w:val="nil"/>
                <w:bottom w:val="nil"/>
                <w:right w:val="nil"/>
                <w:between w:val="nil"/>
              </w:pBdr>
              <w:rPr>
                <w:color w:val="000000"/>
                <w:sz w:val="20"/>
                <w:szCs w:val="20"/>
              </w:rPr>
            </w:pP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A659F3">
            <w:pPr>
              <w:pBdr>
                <w:top w:val="nil"/>
                <w:left w:val="nil"/>
                <w:bottom w:val="nil"/>
                <w:right w:val="nil"/>
                <w:between w:val="nil"/>
              </w:pBdr>
              <w:rPr>
                <w:color w:val="000000"/>
                <w:sz w:val="20"/>
                <w:szCs w:val="20"/>
              </w:rPr>
            </w:pPr>
          </w:p>
        </w:tc>
        <w:tc>
          <w:tcPr>
            <w:tcW w:w="830" w:type="dxa"/>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tcBorders>
              <w:bottom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sz w:val="20"/>
                <w:szCs w:val="20"/>
              </w:rPr>
              <w:t>P/T</w:t>
            </w:r>
          </w:p>
        </w:tc>
        <w:tc>
          <w:tcPr>
            <w:tcW w:w="1416" w:type="dxa"/>
            <w:gridSpan w:val="3"/>
            <w:tcBorders>
              <w:bottom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Fondul de  coeziune</w:t>
            </w:r>
          </w:p>
        </w:tc>
        <w:tc>
          <w:tcPr>
            <w:tcW w:w="1036" w:type="dxa"/>
            <w:tcBorders>
              <w:bottom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sz w:val="20"/>
                <w:szCs w:val="20"/>
              </w:rPr>
              <w:t>N/A</w:t>
            </w:r>
          </w:p>
        </w:tc>
        <w:tc>
          <w:tcPr>
            <w:tcW w:w="1203" w:type="dxa"/>
            <w:gridSpan w:val="2"/>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577.325.326</w:t>
            </w:r>
          </w:p>
        </w:tc>
        <w:tc>
          <w:tcPr>
            <w:tcW w:w="808" w:type="dxa"/>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577.325.326</w:t>
            </w:r>
          </w:p>
        </w:tc>
        <w:tc>
          <w:tcPr>
            <w:tcW w:w="790" w:type="dxa"/>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577.325.326</w:t>
            </w:r>
          </w:p>
        </w:tc>
        <w:tc>
          <w:tcPr>
            <w:tcW w:w="1575" w:type="dxa"/>
            <w:gridSpan w:val="3"/>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577.325.326</w:t>
            </w:r>
          </w:p>
        </w:tc>
        <w:tc>
          <w:tcPr>
            <w:tcW w:w="35" w:type="dxa"/>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1.154..650.652</w:t>
            </w:r>
          </w:p>
        </w:tc>
        <w:tc>
          <w:tcPr>
            <w:tcW w:w="830" w:type="dxa"/>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50,00%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val="restart"/>
            <w:tcBorders>
              <w:top w:val="single" w:sz="8"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OP 3</w:t>
            </w:r>
          </w:p>
        </w:tc>
        <w:tc>
          <w:tcPr>
            <w:tcW w:w="1006" w:type="dxa"/>
            <w:gridSpan w:val="2"/>
            <w:vMerge w:val="restart"/>
            <w:tcBorders>
              <w:top w:val="single" w:sz="8" w:space="0" w:color="000000"/>
            </w:tcBorders>
          </w:tcPr>
          <w:p w:rsidR="00A659F3" w:rsidRDefault="0023642F">
            <w:pPr>
              <w:pBdr>
                <w:top w:val="nil"/>
                <w:left w:val="nil"/>
                <w:bottom w:val="nil"/>
                <w:right w:val="nil"/>
                <w:between w:val="nil"/>
              </w:pBdr>
              <w:spacing w:before="46" w:line="232" w:lineRule="auto"/>
              <w:ind w:left="101" w:right="215"/>
              <w:rPr>
                <w:color w:val="000000"/>
              </w:rPr>
            </w:pPr>
            <w:r>
              <w:rPr>
                <w:color w:val="000000"/>
              </w:rPr>
              <w:t>Prioritatea 5</w:t>
            </w:r>
          </w:p>
        </w:tc>
        <w:tc>
          <w:tcPr>
            <w:tcW w:w="898" w:type="dxa"/>
            <w:gridSpan w:val="2"/>
            <w:vMerge w:val="restart"/>
            <w:tcBorders>
              <w:top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rPr>
              <w:t>P/T</w:t>
            </w:r>
          </w:p>
        </w:tc>
        <w:tc>
          <w:tcPr>
            <w:tcW w:w="1416" w:type="dxa"/>
            <w:gridSpan w:val="3"/>
            <w:vMerge w:val="restart"/>
            <w:tcBorders>
              <w:top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FEDR</w:t>
            </w:r>
          </w:p>
        </w:tc>
        <w:tc>
          <w:tcPr>
            <w:tcW w:w="1036" w:type="dxa"/>
            <w:tcBorders>
              <w:top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rPr>
              <w:t>Mai dezvoltate</w:t>
            </w:r>
          </w:p>
        </w:tc>
        <w:tc>
          <w:tcPr>
            <w:tcW w:w="1203" w:type="dxa"/>
            <w:gridSpan w:val="2"/>
            <w:tcBorders>
              <w:top w:val="single" w:sz="8" w:space="0" w:color="000000"/>
            </w:tcBorders>
            <w:vAlign w:val="center"/>
          </w:tcPr>
          <w:p w:rsidR="00A659F3" w:rsidRDefault="0023642F">
            <w:r>
              <w:rPr>
                <w:color w:val="366091"/>
                <w:sz w:val="20"/>
                <w:szCs w:val="20"/>
              </w:rPr>
              <w:t>29.800.000</w:t>
            </w:r>
          </w:p>
        </w:tc>
        <w:tc>
          <w:tcPr>
            <w:tcW w:w="808" w:type="dxa"/>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29.800.000</w:t>
            </w:r>
          </w:p>
        </w:tc>
        <w:tc>
          <w:tcPr>
            <w:tcW w:w="79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5.258.824</w:t>
            </w:r>
          </w:p>
        </w:tc>
        <w:tc>
          <w:tcPr>
            <w:tcW w:w="1575" w:type="dxa"/>
            <w:gridSpan w:val="3"/>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5.258.824</w:t>
            </w:r>
          </w:p>
        </w:tc>
        <w:tc>
          <w:tcPr>
            <w:tcW w:w="35"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35.058.824</w:t>
            </w:r>
          </w:p>
        </w:tc>
        <w:tc>
          <w:tcPr>
            <w:tcW w:w="830" w:type="dxa"/>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85,00%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before="39"/>
              <w:ind w:left="101" w:right="158"/>
              <w:rPr>
                <w:color w:val="000000"/>
              </w:rPr>
            </w:pPr>
            <w:r>
              <w:rPr>
                <w:color w:val="000000"/>
              </w:rPr>
              <w:t>tranziție</w:t>
            </w:r>
          </w:p>
        </w:tc>
        <w:tc>
          <w:tcPr>
            <w:tcW w:w="1203" w:type="dxa"/>
            <w:gridSpan w:val="2"/>
            <w:vAlign w:val="center"/>
          </w:tcPr>
          <w:p w:rsidR="00A659F3" w:rsidRDefault="00A659F3">
            <w:pPr>
              <w:pBdr>
                <w:top w:val="nil"/>
                <w:left w:val="nil"/>
                <w:bottom w:val="nil"/>
                <w:right w:val="nil"/>
                <w:between w:val="nil"/>
              </w:pBdr>
              <w:rPr>
                <w:color w:val="000000"/>
                <w:sz w:val="20"/>
                <w:szCs w:val="20"/>
              </w:rPr>
            </w:pPr>
          </w:p>
        </w:tc>
        <w:tc>
          <w:tcPr>
            <w:tcW w:w="808" w:type="dxa"/>
            <w:vAlign w:val="center"/>
          </w:tcPr>
          <w:p w:rsidR="00A659F3" w:rsidRDefault="00A659F3">
            <w:pPr>
              <w:pBdr>
                <w:top w:val="nil"/>
                <w:left w:val="nil"/>
                <w:bottom w:val="nil"/>
                <w:right w:val="nil"/>
                <w:between w:val="nil"/>
              </w:pBdr>
              <w:rPr>
                <w:color w:val="000000"/>
                <w:sz w:val="20"/>
                <w:szCs w:val="20"/>
              </w:rPr>
            </w:pP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A659F3">
            <w:pPr>
              <w:pBdr>
                <w:top w:val="nil"/>
                <w:left w:val="nil"/>
                <w:bottom w:val="nil"/>
                <w:right w:val="nil"/>
                <w:between w:val="nil"/>
              </w:pBdr>
              <w:rPr>
                <w:color w:val="000000"/>
                <w:sz w:val="20"/>
                <w:szCs w:val="20"/>
              </w:rPr>
            </w:pPr>
          </w:p>
        </w:tc>
        <w:tc>
          <w:tcPr>
            <w:tcW w:w="1575" w:type="dxa"/>
            <w:gridSpan w:val="3"/>
            <w:vAlign w:val="center"/>
          </w:tcPr>
          <w:p w:rsidR="00A659F3" w:rsidRDefault="00A659F3">
            <w:pPr>
              <w:pBdr>
                <w:top w:val="nil"/>
                <w:left w:val="nil"/>
                <w:bottom w:val="nil"/>
                <w:right w:val="nil"/>
                <w:between w:val="nil"/>
              </w:pBdr>
              <w:rPr>
                <w:color w:val="000000"/>
                <w:sz w:val="20"/>
                <w:szCs w:val="20"/>
              </w:rPr>
            </w:pP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A659F3">
            <w:pPr>
              <w:pBdr>
                <w:top w:val="nil"/>
                <w:left w:val="nil"/>
                <w:bottom w:val="nil"/>
                <w:right w:val="nil"/>
                <w:between w:val="nil"/>
              </w:pBdr>
              <w:rPr>
                <w:color w:val="000000"/>
                <w:sz w:val="20"/>
                <w:szCs w:val="20"/>
              </w:rPr>
            </w:pPr>
          </w:p>
        </w:tc>
        <w:tc>
          <w:tcPr>
            <w:tcW w:w="830" w:type="dxa"/>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ind w:left="101" w:right="158"/>
              <w:rPr>
                <w:color w:val="000000"/>
              </w:rPr>
            </w:pPr>
            <w:r>
              <w:rPr>
                <w:color w:val="000000"/>
              </w:rPr>
              <w:t>Mai puțin dezvoltate</w:t>
            </w:r>
          </w:p>
        </w:tc>
        <w:tc>
          <w:tcPr>
            <w:tcW w:w="1203"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220.200.000</w:t>
            </w:r>
          </w:p>
        </w:tc>
        <w:tc>
          <w:tcPr>
            <w:tcW w:w="808"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220.200.000</w:t>
            </w: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38.858.824</w:t>
            </w:r>
          </w:p>
        </w:tc>
        <w:tc>
          <w:tcPr>
            <w:tcW w:w="1575" w:type="dxa"/>
            <w:gridSpan w:val="3"/>
            <w:vAlign w:val="center"/>
          </w:tcPr>
          <w:p w:rsidR="00A659F3" w:rsidRDefault="0023642F">
            <w:pPr>
              <w:pBdr>
                <w:top w:val="nil"/>
                <w:left w:val="nil"/>
                <w:bottom w:val="nil"/>
                <w:right w:val="nil"/>
                <w:between w:val="nil"/>
              </w:pBdr>
              <w:rPr>
                <w:color w:val="000000"/>
                <w:sz w:val="20"/>
                <w:szCs w:val="20"/>
              </w:rPr>
            </w:pPr>
            <w:r>
              <w:rPr>
                <w:color w:val="366091"/>
                <w:sz w:val="20"/>
                <w:szCs w:val="20"/>
              </w:rPr>
              <w:t>38.858.824</w:t>
            </w: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23642F">
            <w:pPr>
              <w:pBdr>
                <w:top w:val="nil"/>
                <w:left w:val="nil"/>
                <w:bottom w:val="nil"/>
                <w:right w:val="nil"/>
                <w:between w:val="nil"/>
              </w:pBdr>
              <w:rPr>
                <w:color w:val="000000"/>
                <w:sz w:val="20"/>
                <w:szCs w:val="20"/>
              </w:rPr>
            </w:pPr>
            <w:r>
              <w:rPr>
                <w:color w:val="366091"/>
                <w:sz w:val="20"/>
                <w:szCs w:val="20"/>
              </w:rPr>
              <w:t>259.058.824</w:t>
            </w:r>
          </w:p>
        </w:tc>
        <w:tc>
          <w:tcPr>
            <w:tcW w:w="830" w:type="dxa"/>
            <w:vAlign w:val="center"/>
          </w:tcPr>
          <w:p w:rsidR="00A659F3" w:rsidRDefault="0023642F">
            <w:pPr>
              <w:pBdr>
                <w:top w:val="nil"/>
                <w:left w:val="nil"/>
                <w:bottom w:val="nil"/>
                <w:right w:val="nil"/>
                <w:between w:val="nil"/>
              </w:pBdr>
              <w:rPr>
                <w:color w:val="000000"/>
                <w:sz w:val="20"/>
                <w:szCs w:val="20"/>
              </w:rPr>
            </w:pPr>
            <w:r>
              <w:rPr>
                <w:color w:val="366091"/>
                <w:sz w:val="20"/>
                <w:szCs w:val="20"/>
              </w:rPr>
              <w:t>85,00%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Borders>
              <w:bottom w:val="single" w:sz="8" w:space="0" w:color="000000"/>
            </w:tcBorders>
          </w:tcPr>
          <w:p w:rsidR="00A659F3" w:rsidRDefault="0023642F">
            <w:pPr>
              <w:pBdr>
                <w:top w:val="nil"/>
                <w:left w:val="nil"/>
                <w:bottom w:val="nil"/>
                <w:right w:val="nil"/>
                <w:between w:val="nil"/>
              </w:pBdr>
              <w:spacing w:before="39" w:line="249" w:lineRule="auto"/>
              <w:ind w:left="100"/>
              <w:rPr>
                <w:color w:val="000000"/>
              </w:rPr>
            </w:pPr>
            <w:r>
              <w:rPr>
                <w:color w:val="000000"/>
              </w:rPr>
              <w:t>Ultraperife</w:t>
            </w:r>
          </w:p>
          <w:p w:rsidR="00A659F3" w:rsidRDefault="0023642F">
            <w:pPr>
              <w:pBdr>
                <w:top w:val="nil"/>
                <w:left w:val="nil"/>
                <w:bottom w:val="nil"/>
                <w:right w:val="nil"/>
                <w:between w:val="nil"/>
              </w:pBdr>
              <w:spacing w:before="39"/>
              <w:ind w:left="101" w:right="158"/>
              <w:rPr>
                <w:color w:val="000000"/>
              </w:rPr>
            </w:pPr>
            <w:r>
              <w:rPr>
                <w:color w:val="000000"/>
              </w:rPr>
              <w:t>rice și nordice slab populate</w:t>
            </w:r>
          </w:p>
        </w:tc>
        <w:tc>
          <w:tcPr>
            <w:tcW w:w="1203"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08"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790"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790"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04"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069"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575" w:type="dxa"/>
            <w:gridSpan w:val="3"/>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35"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274"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30" w:type="dxa"/>
            <w:tcBorders>
              <w:bottom w:val="single" w:sz="8" w:space="0" w:color="000000"/>
            </w:tcBorders>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val="restart"/>
            <w:tcBorders>
              <w:top w:val="single" w:sz="8"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OP 2</w:t>
            </w:r>
          </w:p>
        </w:tc>
        <w:tc>
          <w:tcPr>
            <w:tcW w:w="1006" w:type="dxa"/>
            <w:gridSpan w:val="2"/>
            <w:vMerge w:val="restart"/>
            <w:tcBorders>
              <w:top w:val="single" w:sz="8" w:space="0" w:color="000000"/>
            </w:tcBorders>
          </w:tcPr>
          <w:p w:rsidR="00A659F3" w:rsidRDefault="0023642F">
            <w:pPr>
              <w:pBdr>
                <w:top w:val="nil"/>
                <w:left w:val="nil"/>
                <w:bottom w:val="nil"/>
                <w:right w:val="nil"/>
                <w:between w:val="nil"/>
              </w:pBdr>
              <w:spacing w:before="46" w:line="232" w:lineRule="auto"/>
              <w:ind w:left="101" w:right="215"/>
              <w:rPr>
                <w:color w:val="000000"/>
              </w:rPr>
            </w:pPr>
            <w:r>
              <w:rPr>
                <w:color w:val="000000"/>
              </w:rPr>
              <w:t>Prioritatea 6</w:t>
            </w:r>
          </w:p>
        </w:tc>
        <w:tc>
          <w:tcPr>
            <w:tcW w:w="898" w:type="dxa"/>
            <w:gridSpan w:val="2"/>
            <w:vMerge w:val="restart"/>
            <w:tcBorders>
              <w:top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rPr>
              <w:t>P/T</w:t>
            </w:r>
          </w:p>
        </w:tc>
        <w:tc>
          <w:tcPr>
            <w:tcW w:w="1416" w:type="dxa"/>
            <w:gridSpan w:val="3"/>
            <w:vMerge w:val="restart"/>
            <w:tcBorders>
              <w:top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FEDR</w:t>
            </w:r>
          </w:p>
        </w:tc>
        <w:tc>
          <w:tcPr>
            <w:tcW w:w="1036" w:type="dxa"/>
            <w:tcBorders>
              <w:top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rPr>
              <w:t>Mai dezvoltate</w:t>
            </w:r>
          </w:p>
        </w:tc>
        <w:tc>
          <w:tcPr>
            <w:tcW w:w="1203"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8"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575" w:type="dxa"/>
            <w:gridSpan w:val="3"/>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35"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3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line="249" w:lineRule="auto"/>
              <w:ind w:left="100"/>
              <w:rPr>
                <w:color w:val="000000"/>
              </w:rPr>
            </w:pPr>
            <w:r>
              <w:rPr>
                <w:color w:val="000000"/>
              </w:rPr>
              <w:t>De</w:t>
            </w:r>
          </w:p>
          <w:p w:rsidR="00A659F3" w:rsidRDefault="0023642F">
            <w:pPr>
              <w:pBdr>
                <w:top w:val="nil"/>
                <w:left w:val="nil"/>
                <w:bottom w:val="nil"/>
                <w:right w:val="nil"/>
                <w:between w:val="nil"/>
              </w:pBdr>
              <w:spacing w:before="39"/>
              <w:ind w:left="101" w:right="158"/>
              <w:rPr>
                <w:color w:val="000000"/>
              </w:rPr>
            </w:pPr>
            <w:r>
              <w:rPr>
                <w:color w:val="000000"/>
              </w:rPr>
              <w:t>tranziție</w:t>
            </w:r>
          </w:p>
        </w:tc>
        <w:tc>
          <w:tcPr>
            <w:tcW w:w="1203" w:type="dxa"/>
            <w:gridSpan w:val="2"/>
            <w:vAlign w:val="center"/>
          </w:tcPr>
          <w:p w:rsidR="00A659F3" w:rsidRDefault="00A659F3">
            <w:pPr>
              <w:pBdr>
                <w:top w:val="nil"/>
                <w:left w:val="nil"/>
                <w:bottom w:val="nil"/>
                <w:right w:val="nil"/>
                <w:between w:val="nil"/>
              </w:pBdr>
              <w:rPr>
                <w:color w:val="000000"/>
                <w:sz w:val="20"/>
                <w:szCs w:val="20"/>
              </w:rPr>
            </w:pPr>
          </w:p>
        </w:tc>
        <w:tc>
          <w:tcPr>
            <w:tcW w:w="808" w:type="dxa"/>
            <w:vAlign w:val="center"/>
          </w:tcPr>
          <w:p w:rsidR="00A659F3" w:rsidRDefault="00A659F3">
            <w:pPr>
              <w:pBdr>
                <w:top w:val="nil"/>
                <w:left w:val="nil"/>
                <w:bottom w:val="nil"/>
                <w:right w:val="nil"/>
                <w:between w:val="nil"/>
              </w:pBdr>
              <w:rPr>
                <w:color w:val="000000"/>
                <w:sz w:val="20"/>
                <w:szCs w:val="20"/>
              </w:rPr>
            </w:pP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A659F3">
            <w:pPr>
              <w:pBdr>
                <w:top w:val="nil"/>
                <w:left w:val="nil"/>
                <w:bottom w:val="nil"/>
                <w:right w:val="nil"/>
                <w:between w:val="nil"/>
              </w:pBdr>
              <w:rPr>
                <w:color w:val="000000"/>
                <w:sz w:val="20"/>
                <w:szCs w:val="20"/>
              </w:rPr>
            </w:pPr>
          </w:p>
        </w:tc>
        <w:tc>
          <w:tcPr>
            <w:tcW w:w="1575" w:type="dxa"/>
            <w:gridSpan w:val="3"/>
            <w:vAlign w:val="center"/>
          </w:tcPr>
          <w:p w:rsidR="00A659F3" w:rsidRDefault="00A659F3">
            <w:pPr>
              <w:pBdr>
                <w:top w:val="nil"/>
                <w:left w:val="nil"/>
                <w:bottom w:val="nil"/>
                <w:right w:val="nil"/>
                <w:between w:val="nil"/>
              </w:pBdr>
              <w:rPr>
                <w:color w:val="000000"/>
                <w:sz w:val="20"/>
                <w:szCs w:val="20"/>
              </w:rPr>
            </w:pP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A659F3">
            <w:pPr>
              <w:pBdr>
                <w:top w:val="nil"/>
                <w:left w:val="nil"/>
                <w:bottom w:val="nil"/>
                <w:right w:val="nil"/>
                <w:between w:val="nil"/>
              </w:pBdr>
              <w:rPr>
                <w:color w:val="000000"/>
                <w:sz w:val="20"/>
                <w:szCs w:val="20"/>
              </w:rPr>
            </w:pPr>
          </w:p>
        </w:tc>
        <w:tc>
          <w:tcPr>
            <w:tcW w:w="830" w:type="dxa"/>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36" w:type="dxa"/>
          </w:tcPr>
          <w:p w:rsidR="00A659F3" w:rsidRDefault="0023642F">
            <w:pPr>
              <w:pBdr>
                <w:top w:val="nil"/>
                <w:left w:val="nil"/>
                <w:bottom w:val="nil"/>
                <w:right w:val="nil"/>
                <w:between w:val="nil"/>
              </w:pBdr>
              <w:spacing w:before="39"/>
              <w:ind w:left="101" w:right="158"/>
              <w:rPr>
                <w:color w:val="000000"/>
              </w:rPr>
            </w:pPr>
            <w:r>
              <w:rPr>
                <w:color w:val="000000"/>
              </w:rPr>
              <w:t>Mai puțin dezvoltate</w:t>
            </w:r>
          </w:p>
        </w:tc>
        <w:tc>
          <w:tcPr>
            <w:tcW w:w="1203" w:type="dxa"/>
            <w:gridSpan w:val="2"/>
            <w:vAlign w:val="center"/>
          </w:tcPr>
          <w:p w:rsidR="00A659F3" w:rsidRDefault="0023642F">
            <w:pPr>
              <w:pBdr>
                <w:top w:val="nil"/>
                <w:left w:val="nil"/>
                <w:bottom w:val="nil"/>
                <w:right w:val="nil"/>
                <w:between w:val="nil"/>
              </w:pBdr>
              <w:rPr>
                <w:color w:val="366091"/>
                <w:sz w:val="20"/>
                <w:szCs w:val="20"/>
              </w:rPr>
            </w:pPr>
            <w:r>
              <w:rPr>
                <w:color w:val="366091"/>
                <w:sz w:val="20"/>
                <w:szCs w:val="20"/>
              </w:rPr>
              <w:t>350.000.000</w:t>
            </w:r>
          </w:p>
        </w:tc>
        <w:tc>
          <w:tcPr>
            <w:tcW w:w="808" w:type="dxa"/>
            <w:vAlign w:val="center"/>
          </w:tcPr>
          <w:p w:rsidR="00A659F3" w:rsidRDefault="0023642F">
            <w:pPr>
              <w:pBdr>
                <w:top w:val="nil"/>
                <w:left w:val="nil"/>
                <w:bottom w:val="nil"/>
                <w:right w:val="nil"/>
                <w:between w:val="nil"/>
              </w:pBdr>
              <w:rPr>
                <w:color w:val="366091"/>
                <w:sz w:val="20"/>
                <w:szCs w:val="20"/>
              </w:rPr>
            </w:pPr>
            <w:r>
              <w:rPr>
                <w:color w:val="366091"/>
                <w:sz w:val="20"/>
                <w:szCs w:val="20"/>
              </w:rPr>
              <w:t>350.000.000</w:t>
            </w:r>
          </w:p>
        </w:tc>
        <w:tc>
          <w:tcPr>
            <w:tcW w:w="790" w:type="dxa"/>
            <w:vAlign w:val="center"/>
          </w:tcPr>
          <w:p w:rsidR="00A659F3" w:rsidRDefault="00A659F3">
            <w:pPr>
              <w:pBdr>
                <w:top w:val="nil"/>
                <w:left w:val="nil"/>
                <w:bottom w:val="nil"/>
                <w:right w:val="nil"/>
                <w:between w:val="nil"/>
              </w:pBdr>
              <w:rPr>
                <w:color w:val="366091"/>
                <w:sz w:val="20"/>
                <w:szCs w:val="20"/>
              </w:rPr>
            </w:pPr>
          </w:p>
        </w:tc>
        <w:tc>
          <w:tcPr>
            <w:tcW w:w="790" w:type="dxa"/>
            <w:gridSpan w:val="2"/>
            <w:vAlign w:val="center"/>
          </w:tcPr>
          <w:p w:rsidR="00A659F3" w:rsidRDefault="00A659F3">
            <w:pPr>
              <w:pBdr>
                <w:top w:val="nil"/>
                <w:left w:val="nil"/>
                <w:bottom w:val="nil"/>
                <w:right w:val="nil"/>
                <w:between w:val="nil"/>
              </w:pBdr>
              <w:rPr>
                <w:color w:val="366091"/>
                <w:sz w:val="20"/>
                <w:szCs w:val="20"/>
              </w:rPr>
            </w:pPr>
          </w:p>
        </w:tc>
        <w:tc>
          <w:tcPr>
            <w:tcW w:w="804" w:type="dxa"/>
            <w:gridSpan w:val="2"/>
            <w:vAlign w:val="center"/>
          </w:tcPr>
          <w:p w:rsidR="00A659F3" w:rsidRDefault="00A659F3">
            <w:pPr>
              <w:pBdr>
                <w:top w:val="nil"/>
                <w:left w:val="nil"/>
                <w:bottom w:val="nil"/>
                <w:right w:val="nil"/>
                <w:between w:val="nil"/>
              </w:pBdr>
              <w:rPr>
                <w:color w:val="366091"/>
                <w:sz w:val="20"/>
                <w:szCs w:val="20"/>
              </w:rPr>
            </w:pPr>
          </w:p>
        </w:tc>
        <w:tc>
          <w:tcPr>
            <w:tcW w:w="1069" w:type="dxa"/>
            <w:gridSpan w:val="2"/>
            <w:vAlign w:val="center"/>
          </w:tcPr>
          <w:p w:rsidR="00A659F3" w:rsidRDefault="0023642F">
            <w:pPr>
              <w:pBdr>
                <w:top w:val="nil"/>
                <w:left w:val="nil"/>
                <w:bottom w:val="nil"/>
                <w:right w:val="nil"/>
                <w:between w:val="nil"/>
              </w:pBdr>
              <w:rPr>
                <w:color w:val="366091"/>
                <w:sz w:val="20"/>
                <w:szCs w:val="20"/>
              </w:rPr>
            </w:pPr>
            <w:r>
              <w:rPr>
                <w:color w:val="366091"/>
                <w:sz w:val="20"/>
                <w:szCs w:val="20"/>
              </w:rPr>
              <w:t>61.764.706</w:t>
            </w:r>
          </w:p>
        </w:tc>
        <w:tc>
          <w:tcPr>
            <w:tcW w:w="1575" w:type="dxa"/>
            <w:gridSpan w:val="3"/>
            <w:vAlign w:val="center"/>
          </w:tcPr>
          <w:p w:rsidR="00A659F3" w:rsidRDefault="0023642F">
            <w:pPr>
              <w:pBdr>
                <w:top w:val="nil"/>
                <w:left w:val="nil"/>
                <w:bottom w:val="nil"/>
                <w:right w:val="nil"/>
                <w:between w:val="nil"/>
              </w:pBdr>
              <w:rPr>
                <w:color w:val="366091"/>
                <w:sz w:val="20"/>
                <w:szCs w:val="20"/>
              </w:rPr>
            </w:pPr>
            <w:r>
              <w:rPr>
                <w:color w:val="366091"/>
                <w:sz w:val="20"/>
                <w:szCs w:val="20"/>
              </w:rPr>
              <w:t>61.764.706</w:t>
            </w:r>
          </w:p>
        </w:tc>
        <w:tc>
          <w:tcPr>
            <w:tcW w:w="35" w:type="dxa"/>
            <w:vAlign w:val="center"/>
          </w:tcPr>
          <w:p w:rsidR="00A659F3" w:rsidRDefault="00A659F3">
            <w:pPr>
              <w:pBdr>
                <w:top w:val="nil"/>
                <w:left w:val="nil"/>
                <w:bottom w:val="nil"/>
                <w:right w:val="nil"/>
                <w:between w:val="nil"/>
              </w:pBdr>
              <w:rPr>
                <w:color w:val="366091"/>
                <w:sz w:val="20"/>
                <w:szCs w:val="20"/>
              </w:rPr>
            </w:pPr>
          </w:p>
        </w:tc>
        <w:tc>
          <w:tcPr>
            <w:tcW w:w="1274" w:type="dxa"/>
            <w:gridSpan w:val="2"/>
            <w:vAlign w:val="center"/>
          </w:tcPr>
          <w:p w:rsidR="00A659F3" w:rsidRDefault="0023642F">
            <w:pPr>
              <w:pBdr>
                <w:top w:val="nil"/>
                <w:left w:val="nil"/>
                <w:bottom w:val="nil"/>
                <w:right w:val="nil"/>
                <w:between w:val="nil"/>
              </w:pBdr>
              <w:rPr>
                <w:color w:val="366091"/>
                <w:sz w:val="20"/>
                <w:szCs w:val="20"/>
              </w:rPr>
            </w:pPr>
            <w:r>
              <w:rPr>
                <w:color w:val="366091"/>
                <w:sz w:val="20"/>
                <w:szCs w:val="20"/>
              </w:rPr>
              <w:t>411.764.706</w:t>
            </w:r>
          </w:p>
        </w:tc>
        <w:tc>
          <w:tcPr>
            <w:tcW w:w="830" w:type="dxa"/>
            <w:vAlign w:val="center"/>
          </w:tcPr>
          <w:p w:rsidR="00A659F3" w:rsidRDefault="0023642F">
            <w:pPr>
              <w:pBdr>
                <w:top w:val="nil"/>
                <w:left w:val="nil"/>
                <w:bottom w:val="nil"/>
                <w:right w:val="nil"/>
                <w:between w:val="nil"/>
              </w:pBdr>
              <w:rPr>
                <w:color w:val="366091"/>
                <w:sz w:val="20"/>
                <w:szCs w:val="20"/>
              </w:rPr>
            </w:pPr>
            <w:r>
              <w:rPr>
                <w:color w:val="366091"/>
                <w:sz w:val="20"/>
                <w:szCs w:val="20"/>
              </w:rPr>
              <w:t>85,00%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366091"/>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366091"/>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366091"/>
                <w:sz w:val="20"/>
                <w:szCs w:val="20"/>
              </w:rPr>
            </w:pPr>
          </w:p>
        </w:tc>
        <w:tc>
          <w:tcPr>
            <w:tcW w:w="898"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366091"/>
                <w:sz w:val="20"/>
                <w:szCs w:val="20"/>
              </w:rPr>
            </w:pPr>
          </w:p>
        </w:tc>
        <w:tc>
          <w:tcPr>
            <w:tcW w:w="1416" w:type="dxa"/>
            <w:gridSpan w:val="3"/>
            <w:vMerge/>
            <w:tcBorders>
              <w:top w:val="single" w:sz="8" w:space="0" w:color="000000"/>
            </w:tcBorders>
          </w:tcPr>
          <w:p w:rsidR="00A659F3" w:rsidRDefault="00A659F3">
            <w:pPr>
              <w:pBdr>
                <w:top w:val="nil"/>
                <w:left w:val="nil"/>
                <w:bottom w:val="nil"/>
                <w:right w:val="nil"/>
                <w:between w:val="nil"/>
              </w:pBdr>
              <w:spacing w:line="276" w:lineRule="auto"/>
              <w:rPr>
                <w:color w:val="366091"/>
                <w:sz w:val="20"/>
                <w:szCs w:val="20"/>
              </w:rPr>
            </w:pPr>
          </w:p>
        </w:tc>
        <w:tc>
          <w:tcPr>
            <w:tcW w:w="1036" w:type="dxa"/>
          </w:tcPr>
          <w:p w:rsidR="00A659F3" w:rsidRDefault="0023642F">
            <w:pPr>
              <w:pBdr>
                <w:top w:val="nil"/>
                <w:left w:val="nil"/>
                <w:bottom w:val="nil"/>
                <w:right w:val="nil"/>
                <w:between w:val="nil"/>
              </w:pBdr>
              <w:spacing w:before="39" w:line="249" w:lineRule="auto"/>
              <w:ind w:left="100"/>
              <w:rPr>
                <w:color w:val="000000"/>
              </w:rPr>
            </w:pPr>
            <w:r>
              <w:rPr>
                <w:color w:val="000000"/>
              </w:rPr>
              <w:t>Ultraperife</w:t>
            </w:r>
          </w:p>
          <w:p w:rsidR="00A659F3" w:rsidRDefault="0023642F">
            <w:pPr>
              <w:pBdr>
                <w:top w:val="nil"/>
                <w:left w:val="nil"/>
                <w:bottom w:val="nil"/>
                <w:right w:val="nil"/>
                <w:between w:val="nil"/>
              </w:pBdr>
              <w:spacing w:before="39"/>
              <w:ind w:left="101" w:right="158"/>
              <w:rPr>
                <w:color w:val="000000"/>
              </w:rPr>
            </w:pPr>
            <w:r>
              <w:rPr>
                <w:color w:val="000000"/>
              </w:rPr>
              <w:t>rice și nordice slab populate</w:t>
            </w:r>
          </w:p>
        </w:tc>
        <w:tc>
          <w:tcPr>
            <w:tcW w:w="1203" w:type="dxa"/>
            <w:gridSpan w:val="2"/>
            <w:vAlign w:val="center"/>
          </w:tcPr>
          <w:p w:rsidR="00A659F3" w:rsidRDefault="00A659F3">
            <w:pPr>
              <w:pBdr>
                <w:top w:val="nil"/>
                <w:left w:val="nil"/>
                <w:bottom w:val="nil"/>
                <w:right w:val="nil"/>
                <w:between w:val="nil"/>
              </w:pBdr>
              <w:rPr>
                <w:color w:val="000000"/>
                <w:sz w:val="20"/>
                <w:szCs w:val="20"/>
              </w:rPr>
            </w:pPr>
          </w:p>
        </w:tc>
        <w:tc>
          <w:tcPr>
            <w:tcW w:w="808" w:type="dxa"/>
            <w:vAlign w:val="center"/>
          </w:tcPr>
          <w:p w:rsidR="00A659F3" w:rsidRDefault="00A659F3">
            <w:pPr>
              <w:pBdr>
                <w:top w:val="nil"/>
                <w:left w:val="nil"/>
                <w:bottom w:val="nil"/>
                <w:right w:val="nil"/>
                <w:between w:val="nil"/>
              </w:pBdr>
              <w:rPr>
                <w:color w:val="000000"/>
                <w:sz w:val="20"/>
                <w:szCs w:val="20"/>
              </w:rPr>
            </w:pPr>
          </w:p>
        </w:tc>
        <w:tc>
          <w:tcPr>
            <w:tcW w:w="790" w:type="dxa"/>
            <w:vAlign w:val="center"/>
          </w:tcPr>
          <w:p w:rsidR="00A659F3" w:rsidRDefault="00A659F3">
            <w:pPr>
              <w:pBdr>
                <w:top w:val="nil"/>
                <w:left w:val="nil"/>
                <w:bottom w:val="nil"/>
                <w:right w:val="nil"/>
                <w:between w:val="nil"/>
              </w:pBdr>
              <w:rPr>
                <w:color w:val="000000"/>
                <w:sz w:val="20"/>
                <w:szCs w:val="20"/>
              </w:rPr>
            </w:pPr>
          </w:p>
        </w:tc>
        <w:tc>
          <w:tcPr>
            <w:tcW w:w="790" w:type="dxa"/>
            <w:gridSpan w:val="2"/>
            <w:vAlign w:val="center"/>
          </w:tcPr>
          <w:p w:rsidR="00A659F3" w:rsidRDefault="00A659F3">
            <w:pPr>
              <w:pBdr>
                <w:top w:val="nil"/>
                <w:left w:val="nil"/>
                <w:bottom w:val="nil"/>
                <w:right w:val="nil"/>
                <w:between w:val="nil"/>
              </w:pBdr>
              <w:rPr>
                <w:color w:val="000000"/>
                <w:sz w:val="20"/>
                <w:szCs w:val="20"/>
              </w:rPr>
            </w:pPr>
          </w:p>
        </w:tc>
        <w:tc>
          <w:tcPr>
            <w:tcW w:w="804" w:type="dxa"/>
            <w:gridSpan w:val="2"/>
            <w:vAlign w:val="center"/>
          </w:tcPr>
          <w:p w:rsidR="00A659F3" w:rsidRDefault="00A659F3">
            <w:pPr>
              <w:pBdr>
                <w:top w:val="nil"/>
                <w:left w:val="nil"/>
                <w:bottom w:val="nil"/>
                <w:right w:val="nil"/>
                <w:between w:val="nil"/>
              </w:pBdr>
              <w:rPr>
                <w:color w:val="000000"/>
                <w:sz w:val="20"/>
                <w:szCs w:val="20"/>
              </w:rPr>
            </w:pPr>
          </w:p>
        </w:tc>
        <w:tc>
          <w:tcPr>
            <w:tcW w:w="1069" w:type="dxa"/>
            <w:gridSpan w:val="2"/>
            <w:vAlign w:val="center"/>
          </w:tcPr>
          <w:p w:rsidR="00A659F3" w:rsidRDefault="00A659F3">
            <w:pPr>
              <w:pBdr>
                <w:top w:val="nil"/>
                <w:left w:val="nil"/>
                <w:bottom w:val="nil"/>
                <w:right w:val="nil"/>
                <w:between w:val="nil"/>
              </w:pBdr>
              <w:rPr>
                <w:color w:val="000000"/>
                <w:sz w:val="20"/>
                <w:szCs w:val="20"/>
              </w:rPr>
            </w:pPr>
          </w:p>
        </w:tc>
        <w:tc>
          <w:tcPr>
            <w:tcW w:w="1575" w:type="dxa"/>
            <w:gridSpan w:val="3"/>
            <w:vAlign w:val="center"/>
          </w:tcPr>
          <w:p w:rsidR="00A659F3" w:rsidRDefault="00A659F3">
            <w:pPr>
              <w:pBdr>
                <w:top w:val="nil"/>
                <w:left w:val="nil"/>
                <w:bottom w:val="nil"/>
                <w:right w:val="nil"/>
                <w:between w:val="nil"/>
              </w:pBdr>
              <w:rPr>
                <w:color w:val="000000"/>
                <w:sz w:val="20"/>
                <w:szCs w:val="20"/>
              </w:rPr>
            </w:pPr>
          </w:p>
        </w:tc>
        <w:tc>
          <w:tcPr>
            <w:tcW w:w="35" w:type="dxa"/>
            <w:vAlign w:val="center"/>
          </w:tcPr>
          <w:p w:rsidR="00A659F3" w:rsidRDefault="00A659F3">
            <w:pPr>
              <w:pBdr>
                <w:top w:val="nil"/>
                <w:left w:val="nil"/>
                <w:bottom w:val="nil"/>
                <w:right w:val="nil"/>
                <w:between w:val="nil"/>
              </w:pBdr>
              <w:rPr>
                <w:color w:val="000000"/>
                <w:sz w:val="20"/>
                <w:szCs w:val="20"/>
              </w:rPr>
            </w:pPr>
          </w:p>
        </w:tc>
        <w:tc>
          <w:tcPr>
            <w:tcW w:w="1274" w:type="dxa"/>
            <w:gridSpan w:val="2"/>
            <w:vAlign w:val="center"/>
          </w:tcPr>
          <w:p w:rsidR="00A659F3" w:rsidRDefault="00A659F3">
            <w:pPr>
              <w:pBdr>
                <w:top w:val="nil"/>
                <w:left w:val="nil"/>
                <w:bottom w:val="nil"/>
                <w:right w:val="nil"/>
                <w:between w:val="nil"/>
              </w:pBdr>
              <w:rPr>
                <w:color w:val="000000"/>
                <w:sz w:val="20"/>
                <w:szCs w:val="20"/>
              </w:rPr>
            </w:pPr>
          </w:p>
        </w:tc>
        <w:tc>
          <w:tcPr>
            <w:tcW w:w="830" w:type="dxa"/>
            <w:vAlign w:val="center"/>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1006" w:type="dxa"/>
            <w:gridSpan w:val="2"/>
            <w:vMerge/>
            <w:tcBorders>
              <w:top w:val="single" w:sz="8" w:space="0" w:color="000000"/>
            </w:tcBorders>
          </w:tcPr>
          <w:p w:rsidR="00A659F3" w:rsidRDefault="00A659F3">
            <w:pPr>
              <w:pBdr>
                <w:top w:val="nil"/>
                <w:left w:val="nil"/>
                <w:bottom w:val="nil"/>
                <w:right w:val="nil"/>
                <w:between w:val="nil"/>
              </w:pBdr>
              <w:spacing w:line="276" w:lineRule="auto"/>
              <w:rPr>
                <w:color w:val="000000"/>
                <w:sz w:val="20"/>
                <w:szCs w:val="20"/>
              </w:rPr>
            </w:pPr>
          </w:p>
        </w:tc>
        <w:tc>
          <w:tcPr>
            <w:tcW w:w="898" w:type="dxa"/>
            <w:gridSpan w:val="2"/>
            <w:tcBorders>
              <w:bottom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sz w:val="20"/>
                <w:szCs w:val="20"/>
              </w:rPr>
              <w:t>P/T</w:t>
            </w:r>
          </w:p>
        </w:tc>
        <w:tc>
          <w:tcPr>
            <w:tcW w:w="1416" w:type="dxa"/>
            <w:gridSpan w:val="3"/>
            <w:tcBorders>
              <w:bottom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Fondul de  coeziune</w:t>
            </w:r>
          </w:p>
        </w:tc>
        <w:tc>
          <w:tcPr>
            <w:tcW w:w="1036" w:type="dxa"/>
            <w:tcBorders>
              <w:bottom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sz w:val="20"/>
                <w:szCs w:val="20"/>
              </w:rPr>
              <w:t>N/A</w:t>
            </w:r>
          </w:p>
        </w:tc>
        <w:tc>
          <w:tcPr>
            <w:tcW w:w="1203" w:type="dxa"/>
            <w:gridSpan w:val="2"/>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200.000.000</w:t>
            </w:r>
          </w:p>
        </w:tc>
        <w:tc>
          <w:tcPr>
            <w:tcW w:w="808" w:type="dxa"/>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200.000.000</w:t>
            </w:r>
          </w:p>
        </w:tc>
        <w:tc>
          <w:tcPr>
            <w:tcW w:w="790" w:type="dxa"/>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35.294.118</w:t>
            </w:r>
          </w:p>
        </w:tc>
        <w:tc>
          <w:tcPr>
            <w:tcW w:w="1575" w:type="dxa"/>
            <w:gridSpan w:val="3"/>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35.294.118</w:t>
            </w:r>
          </w:p>
        </w:tc>
        <w:tc>
          <w:tcPr>
            <w:tcW w:w="35" w:type="dxa"/>
            <w:tcBorders>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235.294.118</w:t>
            </w:r>
          </w:p>
        </w:tc>
        <w:tc>
          <w:tcPr>
            <w:tcW w:w="830" w:type="dxa"/>
            <w:tcBorders>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85,00%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tcBorders>
              <w:top w:val="single" w:sz="8" w:space="0" w:color="000000"/>
              <w:bottom w:val="single" w:sz="8"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OP 3</w:t>
            </w:r>
          </w:p>
        </w:tc>
        <w:tc>
          <w:tcPr>
            <w:tcW w:w="1006" w:type="dxa"/>
            <w:gridSpan w:val="2"/>
            <w:tcBorders>
              <w:top w:val="single" w:sz="8" w:space="0" w:color="000000"/>
              <w:bottom w:val="single" w:sz="8" w:space="0" w:color="000000"/>
            </w:tcBorders>
          </w:tcPr>
          <w:p w:rsidR="00A659F3" w:rsidRDefault="0023642F">
            <w:pPr>
              <w:pBdr>
                <w:top w:val="nil"/>
                <w:left w:val="nil"/>
                <w:bottom w:val="nil"/>
                <w:right w:val="nil"/>
                <w:between w:val="nil"/>
              </w:pBdr>
              <w:spacing w:before="46" w:line="232" w:lineRule="auto"/>
              <w:ind w:left="101" w:right="215"/>
              <w:rPr>
                <w:color w:val="000000"/>
              </w:rPr>
            </w:pPr>
            <w:r>
              <w:rPr>
                <w:color w:val="000000"/>
              </w:rPr>
              <w:t>Prioritatea 7</w:t>
            </w:r>
          </w:p>
        </w:tc>
        <w:tc>
          <w:tcPr>
            <w:tcW w:w="898" w:type="dxa"/>
            <w:gridSpan w:val="2"/>
            <w:tcBorders>
              <w:top w:val="single" w:sz="8" w:space="0" w:color="000000"/>
              <w:bottom w:val="single" w:sz="8" w:space="0" w:color="000000"/>
            </w:tcBorders>
          </w:tcPr>
          <w:p w:rsidR="00A659F3" w:rsidRDefault="0023642F">
            <w:pPr>
              <w:pBdr>
                <w:top w:val="nil"/>
                <w:left w:val="nil"/>
                <w:bottom w:val="nil"/>
                <w:right w:val="nil"/>
                <w:between w:val="nil"/>
              </w:pBdr>
              <w:spacing w:before="39"/>
              <w:ind w:left="102"/>
              <w:rPr>
                <w:color w:val="000000"/>
              </w:rPr>
            </w:pPr>
            <w:r>
              <w:rPr>
                <w:color w:val="000000"/>
                <w:sz w:val="20"/>
                <w:szCs w:val="20"/>
              </w:rPr>
              <w:t>P/T</w:t>
            </w:r>
          </w:p>
        </w:tc>
        <w:tc>
          <w:tcPr>
            <w:tcW w:w="1416" w:type="dxa"/>
            <w:gridSpan w:val="3"/>
            <w:tcBorders>
              <w:top w:val="single" w:sz="8" w:space="0" w:color="000000"/>
              <w:bottom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Fondul de  coeziune</w:t>
            </w:r>
          </w:p>
        </w:tc>
        <w:tc>
          <w:tcPr>
            <w:tcW w:w="1036" w:type="dxa"/>
            <w:tcBorders>
              <w:top w:val="single" w:sz="8" w:space="0" w:color="000000"/>
              <w:bottom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sz w:val="20"/>
                <w:szCs w:val="20"/>
              </w:rPr>
              <w:t>N/A</w:t>
            </w:r>
          </w:p>
        </w:tc>
        <w:tc>
          <w:tcPr>
            <w:tcW w:w="1203" w:type="dxa"/>
            <w:gridSpan w:val="2"/>
            <w:tcBorders>
              <w:top w:val="single" w:sz="8" w:space="0" w:color="000000"/>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245.000.000</w:t>
            </w:r>
          </w:p>
        </w:tc>
        <w:tc>
          <w:tcPr>
            <w:tcW w:w="808" w:type="dxa"/>
            <w:tcBorders>
              <w:top w:val="single" w:sz="8" w:space="0" w:color="000000"/>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245.000.000</w:t>
            </w:r>
          </w:p>
        </w:tc>
        <w:tc>
          <w:tcPr>
            <w:tcW w:w="790" w:type="dxa"/>
            <w:tcBorders>
              <w:top w:val="single" w:sz="8" w:space="0" w:color="000000"/>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top w:val="single" w:sz="8" w:space="0" w:color="000000"/>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top w:val="single" w:sz="8" w:space="0" w:color="000000"/>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top w:val="single" w:sz="8" w:space="0" w:color="000000"/>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245.000.000</w:t>
            </w:r>
          </w:p>
        </w:tc>
        <w:tc>
          <w:tcPr>
            <w:tcW w:w="1575" w:type="dxa"/>
            <w:gridSpan w:val="3"/>
            <w:tcBorders>
              <w:top w:val="single" w:sz="8" w:space="0" w:color="000000"/>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245.000.000</w:t>
            </w:r>
          </w:p>
        </w:tc>
        <w:tc>
          <w:tcPr>
            <w:tcW w:w="35" w:type="dxa"/>
            <w:tcBorders>
              <w:top w:val="single" w:sz="8" w:space="0" w:color="000000"/>
              <w:bottom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top w:val="single" w:sz="8" w:space="0" w:color="000000"/>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490.000.000</w:t>
            </w:r>
          </w:p>
        </w:tc>
        <w:tc>
          <w:tcPr>
            <w:tcW w:w="830" w:type="dxa"/>
            <w:tcBorders>
              <w:top w:val="single" w:sz="8" w:space="0" w:color="000000"/>
              <w:bottom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50,00%</w:t>
            </w:r>
          </w:p>
        </w:tc>
      </w:tr>
      <w:tr w:rsidR="00A659F3">
        <w:trPr>
          <w:trHeight w:val="858"/>
          <w:jc w:val="center"/>
        </w:trPr>
        <w:tc>
          <w:tcPr>
            <w:tcW w:w="20" w:type="dxa"/>
          </w:tcPr>
          <w:p w:rsidR="00A659F3" w:rsidRDefault="00A659F3">
            <w:pPr>
              <w:pBdr>
                <w:top w:val="nil"/>
                <w:left w:val="nil"/>
                <w:bottom w:val="nil"/>
                <w:right w:val="nil"/>
                <w:between w:val="nil"/>
              </w:pBdr>
              <w:spacing w:line="276" w:lineRule="auto"/>
              <w:rPr>
                <w:color w:val="000000"/>
                <w:sz w:val="20"/>
                <w:szCs w:val="20"/>
              </w:rPr>
            </w:pPr>
          </w:p>
        </w:tc>
        <w:tc>
          <w:tcPr>
            <w:tcW w:w="884" w:type="dxa"/>
            <w:tcBorders>
              <w:top w:val="single" w:sz="8" w:space="0" w:color="000000"/>
            </w:tcBorders>
          </w:tcPr>
          <w:p w:rsidR="00A659F3" w:rsidRDefault="0023642F">
            <w:pPr>
              <w:pBdr>
                <w:top w:val="nil"/>
                <w:left w:val="nil"/>
                <w:bottom w:val="nil"/>
                <w:right w:val="nil"/>
                <w:between w:val="nil"/>
              </w:pBdr>
              <w:rPr>
                <w:color w:val="000000"/>
                <w:sz w:val="20"/>
                <w:szCs w:val="20"/>
              </w:rPr>
            </w:pPr>
            <w:r>
              <w:rPr>
                <w:color w:val="000000"/>
              </w:rPr>
              <w:t>Asistență tehnică</w:t>
            </w:r>
          </w:p>
        </w:tc>
        <w:tc>
          <w:tcPr>
            <w:tcW w:w="1006" w:type="dxa"/>
            <w:gridSpan w:val="2"/>
            <w:tcBorders>
              <w:top w:val="single" w:sz="8" w:space="0" w:color="000000"/>
            </w:tcBorders>
          </w:tcPr>
          <w:p w:rsidR="00A659F3" w:rsidRDefault="0023642F">
            <w:pPr>
              <w:pBdr>
                <w:top w:val="nil"/>
                <w:left w:val="nil"/>
                <w:bottom w:val="nil"/>
                <w:right w:val="nil"/>
                <w:between w:val="nil"/>
              </w:pBdr>
              <w:spacing w:before="45" w:line="232" w:lineRule="auto"/>
              <w:ind w:left="101" w:right="157"/>
              <w:rPr>
                <w:color w:val="000000"/>
              </w:rPr>
            </w:pPr>
            <w:r>
              <w:rPr>
                <w:color w:val="000000"/>
              </w:rPr>
              <w:t>Prioritatea 8</w:t>
            </w:r>
          </w:p>
          <w:p w:rsidR="00A659F3" w:rsidRDefault="0023642F">
            <w:pPr>
              <w:pBdr>
                <w:top w:val="nil"/>
                <w:left w:val="nil"/>
                <w:bottom w:val="nil"/>
                <w:right w:val="nil"/>
                <w:between w:val="nil"/>
              </w:pBdr>
              <w:spacing w:before="46" w:line="232" w:lineRule="auto"/>
              <w:ind w:left="101" w:right="215"/>
              <w:rPr>
                <w:color w:val="000000"/>
              </w:rPr>
            </w:pPr>
            <w:r>
              <w:rPr>
                <w:color w:val="000000"/>
              </w:rPr>
              <w:t>asistență tehnică în temeiul articolul ui 37 din RDC</w:t>
            </w:r>
          </w:p>
        </w:tc>
        <w:tc>
          <w:tcPr>
            <w:tcW w:w="898" w:type="dxa"/>
            <w:gridSpan w:val="2"/>
            <w:tcBorders>
              <w:top w:val="single" w:sz="8" w:space="0" w:color="000000"/>
            </w:tcBorders>
          </w:tcPr>
          <w:p w:rsidR="00A659F3" w:rsidRDefault="00A659F3">
            <w:pPr>
              <w:pBdr>
                <w:top w:val="nil"/>
                <w:left w:val="nil"/>
                <w:bottom w:val="nil"/>
                <w:right w:val="nil"/>
                <w:between w:val="nil"/>
              </w:pBdr>
              <w:spacing w:before="39"/>
              <w:ind w:left="102"/>
              <w:rPr>
                <w:color w:val="000000"/>
              </w:rPr>
            </w:pPr>
          </w:p>
        </w:tc>
        <w:tc>
          <w:tcPr>
            <w:tcW w:w="1416" w:type="dxa"/>
            <w:gridSpan w:val="3"/>
            <w:tcBorders>
              <w:top w:val="single" w:sz="8" w:space="0" w:color="000000"/>
            </w:tcBorders>
          </w:tcPr>
          <w:p w:rsidR="00A659F3" w:rsidRDefault="0023642F">
            <w:pPr>
              <w:pBdr>
                <w:top w:val="nil"/>
                <w:left w:val="nil"/>
                <w:bottom w:val="nil"/>
                <w:right w:val="nil"/>
                <w:between w:val="nil"/>
              </w:pBdr>
              <w:spacing w:before="39"/>
              <w:ind w:left="101"/>
              <w:rPr>
                <w:color w:val="000000"/>
              </w:rPr>
            </w:pPr>
            <w:r>
              <w:rPr>
                <w:color w:val="000000"/>
              </w:rPr>
              <w:t>Fondul de coeziune</w:t>
            </w:r>
          </w:p>
        </w:tc>
        <w:tc>
          <w:tcPr>
            <w:tcW w:w="1036" w:type="dxa"/>
            <w:tcBorders>
              <w:top w:val="single" w:sz="8" w:space="0" w:color="000000"/>
            </w:tcBorders>
          </w:tcPr>
          <w:p w:rsidR="00A659F3" w:rsidRDefault="0023642F">
            <w:pPr>
              <w:pBdr>
                <w:top w:val="nil"/>
                <w:left w:val="nil"/>
                <w:bottom w:val="nil"/>
                <w:right w:val="nil"/>
                <w:between w:val="nil"/>
              </w:pBdr>
              <w:spacing w:before="39"/>
              <w:ind w:left="101" w:right="158"/>
              <w:rPr>
                <w:color w:val="000000"/>
              </w:rPr>
            </w:pPr>
            <w:r>
              <w:rPr>
                <w:color w:val="000000"/>
                <w:sz w:val="20"/>
                <w:szCs w:val="20"/>
              </w:rPr>
              <w:t>N/A</w:t>
            </w:r>
          </w:p>
        </w:tc>
        <w:tc>
          <w:tcPr>
            <w:tcW w:w="1203" w:type="dxa"/>
            <w:gridSpan w:val="2"/>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75.000.000</w:t>
            </w:r>
          </w:p>
        </w:tc>
        <w:tc>
          <w:tcPr>
            <w:tcW w:w="808" w:type="dxa"/>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75.000.000</w:t>
            </w:r>
          </w:p>
        </w:tc>
        <w:tc>
          <w:tcPr>
            <w:tcW w:w="790"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790"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804" w:type="dxa"/>
            <w:gridSpan w:val="2"/>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069" w:type="dxa"/>
            <w:gridSpan w:val="2"/>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25.000.000</w:t>
            </w:r>
          </w:p>
        </w:tc>
        <w:tc>
          <w:tcPr>
            <w:tcW w:w="1575" w:type="dxa"/>
            <w:gridSpan w:val="3"/>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25.000.000</w:t>
            </w:r>
          </w:p>
        </w:tc>
        <w:tc>
          <w:tcPr>
            <w:tcW w:w="35" w:type="dxa"/>
            <w:tcBorders>
              <w:top w:val="single" w:sz="8" w:space="0" w:color="000000"/>
            </w:tcBorders>
            <w:vAlign w:val="center"/>
          </w:tcPr>
          <w:p w:rsidR="00A659F3" w:rsidRDefault="00A659F3">
            <w:pPr>
              <w:pBdr>
                <w:top w:val="nil"/>
                <w:left w:val="nil"/>
                <w:bottom w:val="nil"/>
                <w:right w:val="nil"/>
                <w:between w:val="nil"/>
              </w:pBdr>
              <w:rPr>
                <w:color w:val="000000"/>
                <w:sz w:val="20"/>
                <w:szCs w:val="20"/>
              </w:rPr>
            </w:pPr>
          </w:p>
        </w:tc>
        <w:tc>
          <w:tcPr>
            <w:tcW w:w="1274" w:type="dxa"/>
            <w:gridSpan w:val="2"/>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100.000.000</w:t>
            </w:r>
          </w:p>
        </w:tc>
        <w:tc>
          <w:tcPr>
            <w:tcW w:w="830" w:type="dxa"/>
            <w:tcBorders>
              <w:top w:val="single" w:sz="8" w:space="0" w:color="000000"/>
            </w:tcBorders>
            <w:vAlign w:val="center"/>
          </w:tcPr>
          <w:p w:rsidR="00A659F3" w:rsidRDefault="0023642F">
            <w:pPr>
              <w:pBdr>
                <w:top w:val="nil"/>
                <w:left w:val="nil"/>
                <w:bottom w:val="nil"/>
                <w:right w:val="nil"/>
                <w:between w:val="nil"/>
              </w:pBdr>
              <w:rPr>
                <w:color w:val="000000"/>
                <w:sz w:val="20"/>
                <w:szCs w:val="20"/>
              </w:rPr>
            </w:pPr>
            <w:r>
              <w:rPr>
                <w:color w:val="366091"/>
                <w:sz w:val="20"/>
                <w:szCs w:val="20"/>
              </w:rPr>
              <w:t>75,00%</w:t>
            </w:r>
          </w:p>
        </w:tc>
      </w:tr>
      <w:tr w:rsidR="00A659F3">
        <w:trPr>
          <w:trHeight w:val="279"/>
          <w:jc w:val="center"/>
        </w:trPr>
        <w:tc>
          <w:tcPr>
            <w:tcW w:w="1885" w:type="dxa"/>
            <w:gridSpan w:val="3"/>
            <w:vMerge w:val="restart"/>
            <w:shd w:val="clear" w:color="auto" w:fill="D9D9D9"/>
          </w:tcPr>
          <w:p w:rsidR="00A659F3" w:rsidRDefault="00A659F3">
            <w:pPr>
              <w:pBdr>
                <w:top w:val="nil"/>
                <w:left w:val="nil"/>
                <w:bottom w:val="nil"/>
                <w:right w:val="nil"/>
                <w:between w:val="nil"/>
              </w:pBdr>
              <w:rPr>
                <w:color w:val="000000"/>
                <w:sz w:val="20"/>
                <w:szCs w:val="20"/>
              </w:rPr>
            </w:pPr>
          </w:p>
        </w:tc>
        <w:tc>
          <w:tcPr>
            <w:tcW w:w="896" w:type="dxa"/>
            <w:gridSpan w:val="2"/>
            <w:vMerge w:val="restart"/>
            <w:shd w:val="clear" w:color="auto" w:fill="D9D9D9"/>
          </w:tcPr>
          <w:p w:rsidR="00A659F3" w:rsidRDefault="00A659F3">
            <w:pPr>
              <w:pBdr>
                <w:top w:val="nil"/>
                <w:left w:val="nil"/>
                <w:bottom w:val="nil"/>
                <w:right w:val="nil"/>
                <w:between w:val="nil"/>
              </w:pBdr>
              <w:rPr>
                <w:color w:val="000000"/>
                <w:sz w:val="20"/>
                <w:szCs w:val="20"/>
              </w:rPr>
            </w:pPr>
          </w:p>
        </w:tc>
        <w:tc>
          <w:tcPr>
            <w:tcW w:w="1436" w:type="dxa"/>
            <w:gridSpan w:val="3"/>
            <w:tcBorders>
              <w:bottom w:val="nil"/>
            </w:tcBorders>
          </w:tcPr>
          <w:p w:rsidR="00A659F3" w:rsidRDefault="0023642F">
            <w:pPr>
              <w:pBdr>
                <w:top w:val="nil"/>
                <w:left w:val="nil"/>
                <w:bottom w:val="nil"/>
                <w:right w:val="nil"/>
                <w:between w:val="nil"/>
              </w:pBdr>
              <w:spacing w:before="26" w:line="234" w:lineRule="auto"/>
              <w:ind w:left="101"/>
              <w:rPr>
                <w:color w:val="000000"/>
              </w:rPr>
            </w:pPr>
            <w:r>
              <w:rPr>
                <w:color w:val="000000"/>
              </w:rPr>
              <w:t>Total FEDR</w:t>
            </w:r>
          </w:p>
        </w:tc>
        <w:tc>
          <w:tcPr>
            <w:tcW w:w="1078" w:type="dxa"/>
            <w:gridSpan w:val="3"/>
            <w:tcBorders>
              <w:bottom w:val="nil"/>
            </w:tcBorders>
          </w:tcPr>
          <w:p w:rsidR="00A659F3" w:rsidRDefault="0023642F">
            <w:pPr>
              <w:pBdr>
                <w:top w:val="nil"/>
                <w:left w:val="nil"/>
                <w:bottom w:val="nil"/>
                <w:right w:val="nil"/>
                <w:between w:val="nil"/>
              </w:pBdr>
              <w:spacing w:before="26" w:line="234" w:lineRule="auto"/>
              <w:ind w:left="101"/>
              <w:rPr>
                <w:color w:val="000000"/>
              </w:rPr>
            </w:pPr>
            <w:r>
              <w:rPr>
                <w:color w:val="000000"/>
              </w:rPr>
              <w:t>Mai</w:t>
            </w:r>
          </w:p>
        </w:tc>
        <w:tc>
          <w:tcPr>
            <w:tcW w:w="1168" w:type="dxa"/>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41.720.000</w:t>
            </w:r>
          </w:p>
        </w:tc>
        <w:tc>
          <w:tcPr>
            <w:tcW w:w="808" w:type="dxa"/>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41.720.000</w:t>
            </w:r>
          </w:p>
        </w:tc>
        <w:tc>
          <w:tcPr>
            <w:tcW w:w="808"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1056" w:type="dxa"/>
            <w:gridSpan w:val="2"/>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23.138.824</w:t>
            </w:r>
          </w:p>
        </w:tc>
        <w:tc>
          <w:tcPr>
            <w:tcW w:w="1513" w:type="dxa"/>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23.138.824</w:t>
            </w:r>
          </w:p>
        </w:tc>
        <w:tc>
          <w:tcPr>
            <w:tcW w:w="35" w:type="dxa"/>
            <w:vMerge w:val="restart"/>
            <w:vAlign w:val="center"/>
          </w:tcPr>
          <w:p w:rsidR="00A659F3" w:rsidRDefault="00A659F3">
            <w:pPr>
              <w:pBdr>
                <w:top w:val="nil"/>
                <w:left w:val="nil"/>
                <w:bottom w:val="nil"/>
                <w:right w:val="nil"/>
                <w:between w:val="nil"/>
              </w:pBdr>
              <w:jc w:val="center"/>
              <w:rPr>
                <w:color w:val="366091"/>
                <w:sz w:val="20"/>
                <w:szCs w:val="20"/>
              </w:rPr>
            </w:pPr>
          </w:p>
        </w:tc>
        <w:tc>
          <w:tcPr>
            <w:tcW w:w="1289" w:type="dxa"/>
            <w:gridSpan w:val="2"/>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64.858.824</w:t>
            </w:r>
          </w:p>
        </w:tc>
        <w:tc>
          <w:tcPr>
            <w:tcW w:w="849" w:type="dxa"/>
            <w:gridSpan w:val="2"/>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64,32%</w:t>
            </w:r>
          </w:p>
        </w:tc>
      </w:tr>
      <w:tr w:rsidR="00A659F3">
        <w:trPr>
          <w:trHeight w:val="563"/>
          <w:jc w:val="center"/>
        </w:trPr>
        <w:tc>
          <w:tcPr>
            <w:tcW w:w="1885" w:type="dxa"/>
            <w:gridSpan w:val="3"/>
            <w:vMerge/>
            <w:shd w:val="clear" w:color="auto" w:fill="D9D9D9"/>
          </w:tcPr>
          <w:p w:rsidR="00A659F3" w:rsidRDefault="00A659F3">
            <w:pPr>
              <w:pBdr>
                <w:top w:val="nil"/>
                <w:left w:val="nil"/>
                <w:bottom w:val="nil"/>
                <w:right w:val="nil"/>
                <w:between w:val="nil"/>
              </w:pBdr>
              <w:spacing w:line="276" w:lineRule="auto"/>
              <w:rPr>
                <w:color w:val="366091"/>
                <w:sz w:val="20"/>
                <w:szCs w:val="20"/>
              </w:rPr>
            </w:pPr>
          </w:p>
        </w:tc>
        <w:tc>
          <w:tcPr>
            <w:tcW w:w="896" w:type="dxa"/>
            <w:gridSpan w:val="2"/>
            <w:vMerge/>
            <w:shd w:val="clear" w:color="auto" w:fill="D9D9D9"/>
          </w:tcPr>
          <w:p w:rsidR="00A659F3" w:rsidRDefault="00A659F3">
            <w:pPr>
              <w:pBdr>
                <w:top w:val="nil"/>
                <w:left w:val="nil"/>
                <w:bottom w:val="nil"/>
                <w:right w:val="nil"/>
                <w:between w:val="nil"/>
              </w:pBdr>
              <w:spacing w:line="276" w:lineRule="auto"/>
              <w:rPr>
                <w:color w:val="366091"/>
                <w:sz w:val="20"/>
                <w:szCs w:val="20"/>
              </w:rPr>
            </w:pPr>
          </w:p>
        </w:tc>
        <w:tc>
          <w:tcPr>
            <w:tcW w:w="1436"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1078" w:type="dxa"/>
            <w:gridSpan w:val="3"/>
            <w:tcBorders>
              <w:top w:val="nil"/>
            </w:tcBorders>
          </w:tcPr>
          <w:p w:rsidR="00A659F3" w:rsidRDefault="0023642F">
            <w:pPr>
              <w:pBdr>
                <w:top w:val="nil"/>
                <w:left w:val="nil"/>
                <w:bottom w:val="nil"/>
                <w:right w:val="nil"/>
                <w:between w:val="nil"/>
              </w:pBdr>
              <w:spacing w:line="232" w:lineRule="auto"/>
              <w:ind w:left="101" w:right="158"/>
              <w:rPr>
                <w:color w:val="000000"/>
              </w:rPr>
            </w:pPr>
            <w:r>
              <w:rPr>
                <w:color w:val="000000"/>
              </w:rPr>
              <w:t>dezvoltat e</w:t>
            </w:r>
          </w:p>
        </w:tc>
        <w:tc>
          <w:tcPr>
            <w:tcW w:w="1168" w:type="dxa"/>
            <w:vMerge/>
            <w:vAlign w:val="center"/>
          </w:tcPr>
          <w:p w:rsidR="00A659F3" w:rsidRDefault="00A659F3">
            <w:pPr>
              <w:pBdr>
                <w:top w:val="nil"/>
                <w:left w:val="nil"/>
                <w:bottom w:val="nil"/>
                <w:right w:val="nil"/>
                <w:between w:val="nil"/>
              </w:pBdr>
              <w:spacing w:line="276" w:lineRule="auto"/>
              <w:rPr>
                <w:color w:val="000000"/>
              </w:rPr>
            </w:pPr>
          </w:p>
        </w:tc>
        <w:tc>
          <w:tcPr>
            <w:tcW w:w="808" w:type="dxa"/>
            <w:vMerge/>
            <w:vAlign w:val="center"/>
          </w:tcPr>
          <w:p w:rsidR="00A659F3" w:rsidRDefault="00A659F3">
            <w:pPr>
              <w:pBdr>
                <w:top w:val="nil"/>
                <w:left w:val="nil"/>
                <w:bottom w:val="nil"/>
                <w:right w:val="nil"/>
                <w:between w:val="nil"/>
              </w:pBdr>
              <w:spacing w:line="276" w:lineRule="auto"/>
              <w:rPr>
                <w:color w:val="000000"/>
              </w:rPr>
            </w:pPr>
          </w:p>
        </w:tc>
        <w:tc>
          <w:tcPr>
            <w:tcW w:w="808"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808"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808"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1056"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1513" w:type="dxa"/>
            <w:vMerge/>
            <w:vAlign w:val="center"/>
          </w:tcPr>
          <w:p w:rsidR="00A659F3" w:rsidRDefault="00A659F3">
            <w:pPr>
              <w:pBdr>
                <w:top w:val="nil"/>
                <w:left w:val="nil"/>
                <w:bottom w:val="nil"/>
                <w:right w:val="nil"/>
                <w:between w:val="nil"/>
              </w:pBdr>
              <w:spacing w:line="276" w:lineRule="auto"/>
              <w:rPr>
                <w:color w:val="000000"/>
              </w:rPr>
            </w:pPr>
          </w:p>
        </w:tc>
        <w:tc>
          <w:tcPr>
            <w:tcW w:w="35" w:type="dxa"/>
            <w:vMerge/>
            <w:vAlign w:val="center"/>
          </w:tcPr>
          <w:p w:rsidR="00A659F3" w:rsidRDefault="00A659F3">
            <w:pPr>
              <w:pBdr>
                <w:top w:val="nil"/>
                <w:left w:val="nil"/>
                <w:bottom w:val="nil"/>
                <w:right w:val="nil"/>
                <w:between w:val="nil"/>
              </w:pBdr>
              <w:spacing w:line="276" w:lineRule="auto"/>
              <w:rPr>
                <w:color w:val="000000"/>
              </w:rPr>
            </w:pPr>
          </w:p>
        </w:tc>
        <w:tc>
          <w:tcPr>
            <w:tcW w:w="1289"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849" w:type="dxa"/>
            <w:gridSpan w:val="2"/>
            <w:vMerge/>
            <w:vAlign w:val="center"/>
          </w:tcPr>
          <w:p w:rsidR="00A659F3" w:rsidRDefault="00A659F3">
            <w:pPr>
              <w:pBdr>
                <w:top w:val="nil"/>
                <w:left w:val="nil"/>
                <w:bottom w:val="nil"/>
                <w:right w:val="nil"/>
                <w:between w:val="nil"/>
              </w:pBdr>
              <w:spacing w:line="276" w:lineRule="auto"/>
              <w:rPr>
                <w:color w:val="000000"/>
              </w:rPr>
            </w:pPr>
          </w:p>
        </w:tc>
      </w:tr>
      <w:tr w:rsidR="00A659F3">
        <w:trPr>
          <w:trHeight w:val="279"/>
          <w:jc w:val="center"/>
        </w:trPr>
        <w:tc>
          <w:tcPr>
            <w:tcW w:w="1885"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896" w:type="dxa"/>
            <w:gridSpan w:val="2"/>
            <w:vMerge w:val="restart"/>
            <w:shd w:val="clear" w:color="auto" w:fill="D9D9D9"/>
          </w:tcPr>
          <w:p w:rsidR="00A659F3" w:rsidRDefault="00A659F3">
            <w:pPr>
              <w:pBdr>
                <w:top w:val="nil"/>
                <w:left w:val="nil"/>
                <w:bottom w:val="nil"/>
                <w:right w:val="nil"/>
                <w:between w:val="nil"/>
              </w:pBdr>
              <w:rPr>
                <w:color w:val="000000"/>
                <w:sz w:val="20"/>
                <w:szCs w:val="20"/>
              </w:rPr>
            </w:pPr>
          </w:p>
        </w:tc>
        <w:tc>
          <w:tcPr>
            <w:tcW w:w="1436"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1078" w:type="dxa"/>
            <w:gridSpan w:val="3"/>
            <w:tcBorders>
              <w:bottom w:val="nil"/>
            </w:tcBorders>
          </w:tcPr>
          <w:p w:rsidR="00A659F3" w:rsidRDefault="0023642F">
            <w:pPr>
              <w:pBdr>
                <w:top w:val="nil"/>
                <w:left w:val="nil"/>
                <w:bottom w:val="nil"/>
                <w:right w:val="nil"/>
                <w:between w:val="nil"/>
              </w:pBdr>
              <w:spacing w:before="26" w:line="234" w:lineRule="auto"/>
              <w:ind w:left="101"/>
              <w:rPr>
                <w:color w:val="000000"/>
              </w:rPr>
            </w:pPr>
            <w:r>
              <w:rPr>
                <w:color w:val="000000"/>
              </w:rPr>
              <w:t>De</w:t>
            </w:r>
          </w:p>
        </w:tc>
        <w:tc>
          <w:tcPr>
            <w:tcW w:w="1168" w:type="dxa"/>
            <w:vMerge w:val="restart"/>
            <w:vAlign w:val="center"/>
          </w:tcPr>
          <w:p w:rsidR="00A659F3" w:rsidRDefault="00A659F3">
            <w:pPr>
              <w:pBdr>
                <w:top w:val="nil"/>
                <w:left w:val="nil"/>
                <w:bottom w:val="nil"/>
                <w:right w:val="nil"/>
                <w:between w:val="nil"/>
              </w:pBdr>
              <w:jc w:val="center"/>
              <w:rPr>
                <w:color w:val="366091"/>
                <w:sz w:val="20"/>
                <w:szCs w:val="20"/>
              </w:rPr>
            </w:pPr>
          </w:p>
        </w:tc>
        <w:tc>
          <w:tcPr>
            <w:tcW w:w="808" w:type="dxa"/>
            <w:vMerge w:val="restart"/>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1056"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1513" w:type="dxa"/>
            <w:vMerge w:val="restart"/>
            <w:vAlign w:val="center"/>
          </w:tcPr>
          <w:p w:rsidR="00A659F3" w:rsidRDefault="00A659F3">
            <w:pPr>
              <w:pBdr>
                <w:top w:val="nil"/>
                <w:left w:val="nil"/>
                <w:bottom w:val="nil"/>
                <w:right w:val="nil"/>
                <w:between w:val="nil"/>
              </w:pBdr>
              <w:jc w:val="center"/>
              <w:rPr>
                <w:color w:val="366091"/>
                <w:sz w:val="20"/>
                <w:szCs w:val="20"/>
              </w:rPr>
            </w:pPr>
          </w:p>
        </w:tc>
        <w:tc>
          <w:tcPr>
            <w:tcW w:w="35" w:type="dxa"/>
            <w:vMerge w:val="restart"/>
            <w:vAlign w:val="center"/>
          </w:tcPr>
          <w:p w:rsidR="00A659F3" w:rsidRDefault="00A659F3">
            <w:pPr>
              <w:pBdr>
                <w:top w:val="nil"/>
                <w:left w:val="nil"/>
                <w:bottom w:val="nil"/>
                <w:right w:val="nil"/>
                <w:between w:val="nil"/>
              </w:pBdr>
              <w:jc w:val="center"/>
              <w:rPr>
                <w:color w:val="366091"/>
                <w:sz w:val="20"/>
                <w:szCs w:val="20"/>
              </w:rPr>
            </w:pPr>
          </w:p>
        </w:tc>
        <w:tc>
          <w:tcPr>
            <w:tcW w:w="1289"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849"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r>
      <w:tr w:rsidR="00A659F3">
        <w:trPr>
          <w:trHeight w:val="304"/>
          <w:jc w:val="center"/>
        </w:trPr>
        <w:tc>
          <w:tcPr>
            <w:tcW w:w="1885" w:type="dxa"/>
            <w:gridSpan w:val="3"/>
            <w:vMerge/>
            <w:shd w:val="clear" w:color="auto" w:fill="D9D9D9"/>
          </w:tcPr>
          <w:p w:rsidR="00A659F3" w:rsidRDefault="00A659F3">
            <w:pPr>
              <w:pBdr>
                <w:top w:val="nil"/>
                <w:left w:val="nil"/>
                <w:bottom w:val="nil"/>
                <w:right w:val="nil"/>
                <w:between w:val="nil"/>
              </w:pBdr>
              <w:spacing w:line="276" w:lineRule="auto"/>
              <w:rPr>
                <w:color w:val="366091"/>
                <w:sz w:val="20"/>
                <w:szCs w:val="20"/>
              </w:rPr>
            </w:pPr>
          </w:p>
        </w:tc>
        <w:tc>
          <w:tcPr>
            <w:tcW w:w="896" w:type="dxa"/>
            <w:gridSpan w:val="2"/>
            <w:vMerge/>
            <w:shd w:val="clear" w:color="auto" w:fill="D9D9D9"/>
          </w:tcPr>
          <w:p w:rsidR="00A659F3" w:rsidRDefault="00A659F3">
            <w:pPr>
              <w:pBdr>
                <w:top w:val="nil"/>
                <w:left w:val="nil"/>
                <w:bottom w:val="nil"/>
                <w:right w:val="nil"/>
                <w:between w:val="nil"/>
              </w:pBdr>
              <w:spacing w:line="276" w:lineRule="auto"/>
              <w:rPr>
                <w:color w:val="366091"/>
                <w:sz w:val="20"/>
                <w:szCs w:val="20"/>
              </w:rPr>
            </w:pPr>
          </w:p>
        </w:tc>
        <w:tc>
          <w:tcPr>
            <w:tcW w:w="1436"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1078" w:type="dxa"/>
            <w:gridSpan w:val="3"/>
            <w:tcBorders>
              <w:top w:val="nil"/>
            </w:tcBorders>
          </w:tcPr>
          <w:p w:rsidR="00A659F3" w:rsidRDefault="0023642F">
            <w:pPr>
              <w:pBdr>
                <w:top w:val="nil"/>
                <w:left w:val="nil"/>
                <w:bottom w:val="nil"/>
                <w:right w:val="nil"/>
                <w:between w:val="nil"/>
              </w:pBdr>
              <w:spacing w:line="244" w:lineRule="auto"/>
              <w:ind w:left="101"/>
              <w:rPr>
                <w:color w:val="000000"/>
              </w:rPr>
            </w:pPr>
            <w:r>
              <w:rPr>
                <w:color w:val="000000"/>
              </w:rPr>
              <w:t>tranziție</w:t>
            </w:r>
          </w:p>
        </w:tc>
        <w:tc>
          <w:tcPr>
            <w:tcW w:w="1168" w:type="dxa"/>
            <w:vMerge/>
            <w:vAlign w:val="center"/>
          </w:tcPr>
          <w:p w:rsidR="00A659F3" w:rsidRDefault="00A659F3">
            <w:pPr>
              <w:pBdr>
                <w:top w:val="nil"/>
                <w:left w:val="nil"/>
                <w:bottom w:val="nil"/>
                <w:right w:val="nil"/>
                <w:between w:val="nil"/>
              </w:pBdr>
              <w:spacing w:line="276" w:lineRule="auto"/>
              <w:rPr>
                <w:color w:val="000000"/>
              </w:rPr>
            </w:pPr>
          </w:p>
        </w:tc>
        <w:tc>
          <w:tcPr>
            <w:tcW w:w="808" w:type="dxa"/>
            <w:vMerge/>
            <w:vAlign w:val="center"/>
          </w:tcPr>
          <w:p w:rsidR="00A659F3" w:rsidRDefault="00A659F3">
            <w:pPr>
              <w:pBdr>
                <w:top w:val="nil"/>
                <w:left w:val="nil"/>
                <w:bottom w:val="nil"/>
                <w:right w:val="nil"/>
                <w:between w:val="nil"/>
              </w:pBdr>
              <w:spacing w:line="276" w:lineRule="auto"/>
              <w:rPr>
                <w:color w:val="000000"/>
              </w:rPr>
            </w:pPr>
          </w:p>
        </w:tc>
        <w:tc>
          <w:tcPr>
            <w:tcW w:w="808"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808"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808"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1056"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1513" w:type="dxa"/>
            <w:vMerge/>
            <w:vAlign w:val="center"/>
          </w:tcPr>
          <w:p w:rsidR="00A659F3" w:rsidRDefault="00A659F3">
            <w:pPr>
              <w:pBdr>
                <w:top w:val="nil"/>
                <w:left w:val="nil"/>
                <w:bottom w:val="nil"/>
                <w:right w:val="nil"/>
                <w:between w:val="nil"/>
              </w:pBdr>
              <w:spacing w:line="276" w:lineRule="auto"/>
              <w:rPr>
                <w:color w:val="000000"/>
              </w:rPr>
            </w:pPr>
          </w:p>
        </w:tc>
        <w:tc>
          <w:tcPr>
            <w:tcW w:w="35" w:type="dxa"/>
            <w:vMerge/>
            <w:vAlign w:val="center"/>
          </w:tcPr>
          <w:p w:rsidR="00A659F3" w:rsidRDefault="00A659F3">
            <w:pPr>
              <w:pBdr>
                <w:top w:val="nil"/>
                <w:left w:val="nil"/>
                <w:bottom w:val="nil"/>
                <w:right w:val="nil"/>
                <w:between w:val="nil"/>
              </w:pBdr>
              <w:spacing w:line="276" w:lineRule="auto"/>
              <w:rPr>
                <w:color w:val="000000"/>
              </w:rPr>
            </w:pPr>
          </w:p>
        </w:tc>
        <w:tc>
          <w:tcPr>
            <w:tcW w:w="1289"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849" w:type="dxa"/>
            <w:gridSpan w:val="2"/>
            <w:vMerge/>
            <w:vAlign w:val="center"/>
          </w:tcPr>
          <w:p w:rsidR="00A659F3" w:rsidRDefault="00A659F3">
            <w:pPr>
              <w:pBdr>
                <w:top w:val="nil"/>
                <w:left w:val="nil"/>
                <w:bottom w:val="nil"/>
                <w:right w:val="nil"/>
                <w:between w:val="nil"/>
              </w:pBdr>
              <w:spacing w:line="276" w:lineRule="auto"/>
              <w:rPr>
                <w:color w:val="000000"/>
              </w:rPr>
            </w:pPr>
          </w:p>
        </w:tc>
      </w:tr>
      <w:tr w:rsidR="00A659F3">
        <w:trPr>
          <w:trHeight w:val="784"/>
          <w:jc w:val="center"/>
        </w:trPr>
        <w:tc>
          <w:tcPr>
            <w:tcW w:w="1885"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896" w:type="dxa"/>
            <w:gridSpan w:val="2"/>
            <w:vMerge w:val="restart"/>
            <w:shd w:val="clear" w:color="auto" w:fill="D9D9D9"/>
          </w:tcPr>
          <w:p w:rsidR="00A659F3" w:rsidRDefault="00A659F3">
            <w:pPr>
              <w:pBdr>
                <w:top w:val="nil"/>
                <w:left w:val="nil"/>
                <w:bottom w:val="nil"/>
                <w:right w:val="nil"/>
                <w:between w:val="nil"/>
              </w:pBdr>
              <w:rPr>
                <w:color w:val="000000"/>
                <w:sz w:val="20"/>
                <w:szCs w:val="20"/>
              </w:rPr>
            </w:pPr>
          </w:p>
        </w:tc>
        <w:tc>
          <w:tcPr>
            <w:tcW w:w="1436"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1078" w:type="dxa"/>
            <w:gridSpan w:val="3"/>
            <w:tcBorders>
              <w:bottom w:val="nil"/>
            </w:tcBorders>
          </w:tcPr>
          <w:p w:rsidR="00A659F3" w:rsidRDefault="0023642F">
            <w:pPr>
              <w:pBdr>
                <w:top w:val="nil"/>
                <w:left w:val="nil"/>
                <w:bottom w:val="nil"/>
                <w:right w:val="nil"/>
                <w:between w:val="nil"/>
              </w:pBdr>
              <w:spacing w:before="27" w:line="246" w:lineRule="auto"/>
              <w:ind w:left="101" w:right="158"/>
              <w:rPr>
                <w:color w:val="000000"/>
              </w:rPr>
            </w:pPr>
            <w:r>
              <w:rPr>
                <w:color w:val="000000"/>
              </w:rPr>
              <w:t>Mai puțin dezvoltat</w:t>
            </w:r>
          </w:p>
        </w:tc>
        <w:tc>
          <w:tcPr>
            <w:tcW w:w="1168" w:type="dxa"/>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1.969.920.000</w:t>
            </w:r>
          </w:p>
        </w:tc>
        <w:tc>
          <w:tcPr>
            <w:tcW w:w="808" w:type="dxa"/>
            <w:vMerge w:val="restart"/>
            <w:vAlign w:val="center"/>
          </w:tcPr>
          <w:p w:rsidR="00A659F3" w:rsidRDefault="0023642F">
            <w:pPr>
              <w:jc w:val="center"/>
              <w:rPr>
                <w:color w:val="366091"/>
                <w:sz w:val="20"/>
                <w:szCs w:val="20"/>
              </w:rPr>
            </w:pPr>
            <w:r>
              <w:rPr>
                <w:color w:val="366091"/>
                <w:sz w:val="20"/>
                <w:szCs w:val="20"/>
              </w:rPr>
              <w:t>1.969.920.000</w:t>
            </w:r>
          </w:p>
        </w:tc>
        <w:tc>
          <w:tcPr>
            <w:tcW w:w="808"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vMerge w:val="restart"/>
            <w:vAlign w:val="center"/>
          </w:tcPr>
          <w:p w:rsidR="00A659F3" w:rsidRDefault="00A659F3">
            <w:pPr>
              <w:pBdr>
                <w:top w:val="nil"/>
                <w:left w:val="nil"/>
                <w:bottom w:val="nil"/>
                <w:right w:val="nil"/>
                <w:between w:val="nil"/>
              </w:pBdr>
              <w:jc w:val="center"/>
              <w:rPr>
                <w:color w:val="366091"/>
                <w:sz w:val="20"/>
                <w:szCs w:val="20"/>
              </w:rPr>
            </w:pPr>
          </w:p>
        </w:tc>
        <w:tc>
          <w:tcPr>
            <w:tcW w:w="1056" w:type="dxa"/>
            <w:gridSpan w:val="2"/>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1.861.108.530</w:t>
            </w:r>
          </w:p>
        </w:tc>
        <w:tc>
          <w:tcPr>
            <w:tcW w:w="1513" w:type="dxa"/>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1.861.108.530</w:t>
            </w:r>
          </w:p>
        </w:tc>
        <w:tc>
          <w:tcPr>
            <w:tcW w:w="35" w:type="dxa"/>
            <w:vMerge w:val="restart"/>
            <w:vAlign w:val="center"/>
          </w:tcPr>
          <w:p w:rsidR="00A659F3" w:rsidRDefault="00A659F3">
            <w:pPr>
              <w:pBdr>
                <w:top w:val="nil"/>
                <w:left w:val="nil"/>
                <w:bottom w:val="nil"/>
                <w:right w:val="nil"/>
                <w:between w:val="nil"/>
              </w:pBdr>
              <w:jc w:val="center"/>
              <w:rPr>
                <w:color w:val="366091"/>
                <w:sz w:val="20"/>
                <w:szCs w:val="20"/>
              </w:rPr>
            </w:pPr>
          </w:p>
        </w:tc>
        <w:tc>
          <w:tcPr>
            <w:tcW w:w="1289" w:type="dxa"/>
            <w:gridSpan w:val="2"/>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3.831.028.530</w:t>
            </w:r>
          </w:p>
        </w:tc>
        <w:tc>
          <w:tcPr>
            <w:tcW w:w="849" w:type="dxa"/>
            <w:gridSpan w:val="2"/>
            <w:vMerge w:val="restart"/>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51.42%</w:t>
            </w:r>
          </w:p>
        </w:tc>
      </w:tr>
      <w:tr w:rsidR="00A659F3">
        <w:trPr>
          <w:trHeight w:val="304"/>
          <w:jc w:val="center"/>
        </w:trPr>
        <w:tc>
          <w:tcPr>
            <w:tcW w:w="1885" w:type="dxa"/>
            <w:gridSpan w:val="3"/>
            <w:vMerge/>
            <w:shd w:val="clear" w:color="auto" w:fill="D9D9D9"/>
          </w:tcPr>
          <w:p w:rsidR="00A659F3" w:rsidRDefault="00A659F3">
            <w:pPr>
              <w:pBdr>
                <w:top w:val="nil"/>
                <w:left w:val="nil"/>
                <w:bottom w:val="nil"/>
                <w:right w:val="nil"/>
                <w:between w:val="nil"/>
              </w:pBdr>
              <w:spacing w:line="276" w:lineRule="auto"/>
              <w:rPr>
                <w:color w:val="366091"/>
                <w:sz w:val="20"/>
                <w:szCs w:val="20"/>
              </w:rPr>
            </w:pPr>
          </w:p>
        </w:tc>
        <w:tc>
          <w:tcPr>
            <w:tcW w:w="896" w:type="dxa"/>
            <w:gridSpan w:val="2"/>
            <w:vMerge/>
            <w:shd w:val="clear" w:color="auto" w:fill="D9D9D9"/>
          </w:tcPr>
          <w:p w:rsidR="00A659F3" w:rsidRDefault="00A659F3">
            <w:pPr>
              <w:pBdr>
                <w:top w:val="nil"/>
                <w:left w:val="nil"/>
                <w:bottom w:val="nil"/>
                <w:right w:val="nil"/>
                <w:between w:val="nil"/>
              </w:pBdr>
              <w:spacing w:line="276" w:lineRule="auto"/>
              <w:rPr>
                <w:color w:val="366091"/>
                <w:sz w:val="20"/>
                <w:szCs w:val="20"/>
              </w:rPr>
            </w:pPr>
          </w:p>
        </w:tc>
        <w:tc>
          <w:tcPr>
            <w:tcW w:w="1436" w:type="dxa"/>
            <w:gridSpan w:val="3"/>
            <w:tcBorders>
              <w:top w:val="nil"/>
            </w:tcBorders>
          </w:tcPr>
          <w:p w:rsidR="00A659F3" w:rsidRDefault="00A659F3">
            <w:pPr>
              <w:pBdr>
                <w:top w:val="nil"/>
                <w:left w:val="nil"/>
                <w:bottom w:val="nil"/>
                <w:right w:val="nil"/>
                <w:between w:val="nil"/>
              </w:pBdr>
              <w:rPr>
                <w:color w:val="000000"/>
                <w:sz w:val="20"/>
                <w:szCs w:val="20"/>
              </w:rPr>
            </w:pPr>
          </w:p>
        </w:tc>
        <w:tc>
          <w:tcPr>
            <w:tcW w:w="1078" w:type="dxa"/>
            <w:gridSpan w:val="3"/>
            <w:tcBorders>
              <w:top w:val="nil"/>
            </w:tcBorders>
          </w:tcPr>
          <w:p w:rsidR="00A659F3" w:rsidRDefault="0023642F">
            <w:pPr>
              <w:pBdr>
                <w:top w:val="nil"/>
                <w:left w:val="nil"/>
                <w:bottom w:val="nil"/>
                <w:right w:val="nil"/>
                <w:between w:val="nil"/>
              </w:pBdr>
              <w:spacing w:line="244" w:lineRule="auto"/>
              <w:ind w:left="101"/>
              <w:rPr>
                <w:color w:val="000000"/>
              </w:rPr>
            </w:pPr>
            <w:r>
              <w:rPr>
                <w:color w:val="000000"/>
              </w:rPr>
              <w:t>e</w:t>
            </w:r>
          </w:p>
        </w:tc>
        <w:tc>
          <w:tcPr>
            <w:tcW w:w="1168" w:type="dxa"/>
            <w:vMerge/>
            <w:vAlign w:val="center"/>
          </w:tcPr>
          <w:p w:rsidR="00A659F3" w:rsidRDefault="00A659F3">
            <w:pPr>
              <w:pBdr>
                <w:top w:val="nil"/>
                <w:left w:val="nil"/>
                <w:bottom w:val="nil"/>
                <w:right w:val="nil"/>
                <w:between w:val="nil"/>
              </w:pBdr>
              <w:spacing w:line="276" w:lineRule="auto"/>
              <w:rPr>
                <w:color w:val="000000"/>
              </w:rPr>
            </w:pPr>
          </w:p>
        </w:tc>
        <w:tc>
          <w:tcPr>
            <w:tcW w:w="808" w:type="dxa"/>
            <w:vMerge/>
            <w:vAlign w:val="center"/>
          </w:tcPr>
          <w:p w:rsidR="00A659F3" w:rsidRDefault="00A659F3">
            <w:pPr>
              <w:pBdr>
                <w:top w:val="nil"/>
                <w:left w:val="nil"/>
                <w:bottom w:val="nil"/>
                <w:right w:val="nil"/>
                <w:between w:val="nil"/>
              </w:pBdr>
              <w:spacing w:line="276" w:lineRule="auto"/>
              <w:rPr>
                <w:color w:val="000000"/>
              </w:rPr>
            </w:pPr>
          </w:p>
        </w:tc>
        <w:tc>
          <w:tcPr>
            <w:tcW w:w="808"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808"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808"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1056"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1513" w:type="dxa"/>
            <w:vMerge/>
            <w:vAlign w:val="center"/>
          </w:tcPr>
          <w:p w:rsidR="00A659F3" w:rsidRDefault="00A659F3">
            <w:pPr>
              <w:pBdr>
                <w:top w:val="nil"/>
                <w:left w:val="nil"/>
                <w:bottom w:val="nil"/>
                <w:right w:val="nil"/>
                <w:between w:val="nil"/>
              </w:pBdr>
              <w:spacing w:line="276" w:lineRule="auto"/>
              <w:rPr>
                <w:color w:val="000000"/>
              </w:rPr>
            </w:pPr>
          </w:p>
        </w:tc>
        <w:tc>
          <w:tcPr>
            <w:tcW w:w="35" w:type="dxa"/>
            <w:vMerge/>
            <w:vAlign w:val="center"/>
          </w:tcPr>
          <w:p w:rsidR="00A659F3" w:rsidRDefault="00A659F3">
            <w:pPr>
              <w:pBdr>
                <w:top w:val="nil"/>
                <w:left w:val="nil"/>
                <w:bottom w:val="nil"/>
                <w:right w:val="nil"/>
                <w:between w:val="nil"/>
              </w:pBdr>
              <w:spacing w:line="276" w:lineRule="auto"/>
              <w:rPr>
                <w:color w:val="000000"/>
              </w:rPr>
            </w:pPr>
          </w:p>
        </w:tc>
        <w:tc>
          <w:tcPr>
            <w:tcW w:w="1289" w:type="dxa"/>
            <w:gridSpan w:val="2"/>
            <w:vMerge/>
            <w:vAlign w:val="center"/>
          </w:tcPr>
          <w:p w:rsidR="00A659F3" w:rsidRDefault="00A659F3">
            <w:pPr>
              <w:pBdr>
                <w:top w:val="nil"/>
                <w:left w:val="nil"/>
                <w:bottom w:val="nil"/>
                <w:right w:val="nil"/>
                <w:between w:val="nil"/>
              </w:pBdr>
              <w:spacing w:line="276" w:lineRule="auto"/>
              <w:rPr>
                <w:color w:val="000000"/>
              </w:rPr>
            </w:pPr>
          </w:p>
        </w:tc>
        <w:tc>
          <w:tcPr>
            <w:tcW w:w="849" w:type="dxa"/>
            <w:gridSpan w:val="2"/>
            <w:vMerge/>
            <w:vAlign w:val="center"/>
          </w:tcPr>
          <w:p w:rsidR="00A659F3" w:rsidRDefault="00A659F3">
            <w:pPr>
              <w:pBdr>
                <w:top w:val="nil"/>
                <w:left w:val="nil"/>
                <w:bottom w:val="nil"/>
                <w:right w:val="nil"/>
                <w:between w:val="nil"/>
              </w:pBdr>
              <w:spacing w:line="276" w:lineRule="auto"/>
              <w:rPr>
                <w:color w:val="000000"/>
              </w:rPr>
            </w:pPr>
          </w:p>
        </w:tc>
      </w:tr>
      <w:tr w:rsidR="00A659F3">
        <w:trPr>
          <w:trHeight w:val="1363"/>
          <w:jc w:val="center"/>
        </w:trPr>
        <w:tc>
          <w:tcPr>
            <w:tcW w:w="1885"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896"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436" w:type="dxa"/>
            <w:gridSpan w:val="3"/>
          </w:tcPr>
          <w:p w:rsidR="00A659F3" w:rsidRDefault="00A659F3">
            <w:pPr>
              <w:pBdr>
                <w:top w:val="nil"/>
                <w:left w:val="nil"/>
                <w:bottom w:val="nil"/>
                <w:right w:val="nil"/>
                <w:between w:val="nil"/>
              </w:pBdr>
              <w:rPr>
                <w:color w:val="000000"/>
                <w:sz w:val="20"/>
                <w:szCs w:val="20"/>
              </w:rPr>
            </w:pPr>
          </w:p>
        </w:tc>
        <w:tc>
          <w:tcPr>
            <w:tcW w:w="1078" w:type="dxa"/>
            <w:gridSpan w:val="3"/>
          </w:tcPr>
          <w:p w:rsidR="00A659F3" w:rsidRDefault="0023642F">
            <w:pPr>
              <w:pBdr>
                <w:top w:val="nil"/>
                <w:left w:val="nil"/>
                <w:bottom w:val="nil"/>
                <w:right w:val="nil"/>
                <w:between w:val="nil"/>
              </w:pBdr>
              <w:spacing w:before="39"/>
              <w:ind w:left="101" w:right="161"/>
              <w:rPr>
                <w:color w:val="000000"/>
              </w:rPr>
            </w:pPr>
            <w:r>
              <w:rPr>
                <w:color w:val="000000"/>
              </w:rPr>
              <w:t>Ultraperi ferice și nordice slab populate</w:t>
            </w:r>
          </w:p>
        </w:tc>
        <w:tc>
          <w:tcPr>
            <w:tcW w:w="1168" w:type="dxa"/>
          </w:tcPr>
          <w:p w:rsidR="00A659F3" w:rsidRDefault="00A659F3">
            <w:pPr>
              <w:pBdr>
                <w:top w:val="nil"/>
                <w:left w:val="nil"/>
                <w:bottom w:val="nil"/>
                <w:right w:val="nil"/>
                <w:between w:val="nil"/>
              </w:pBdr>
              <w:rPr>
                <w:color w:val="000000"/>
                <w:sz w:val="20"/>
                <w:szCs w:val="20"/>
              </w:rPr>
            </w:pPr>
          </w:p>
        </w:tc>
        <w:tc>
          <w:tcPr>
            <w:tcW w:w="808" w:type="dxa"/>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1056" w:type="dxa"/>
            <w:gridSpan w:val="2"/>
          </w:tcPr>
          <w:p w:rsidR="00A659F3" w:rsidRDefault="00A659F3">
            <w:pPr>
              <w:pBdr>
                <w:top w:val="nil"/>
                <w:left w:val="nil"/>
                <w:bottom w:val="nil"/>
                <w:right w:val="nil"/>
                <w:between w:val="nil"/>
              </w:pBdr>
              <w:rPr>
                <w:color w:val="000000"/>
                <w:sz w:val="20"/>
                <w:szCs w:val="20"/>
              </w:rPr>
            </w:pPr>
          </w:p>
        </w:tc>
        <w:tc>
          <w:tcPr>
            <w:tcW w:w="1513" w:type="dxa"/>
          </w:tcPr>
          <w:p w:rsidR="00A659F3" w:rsidRDefault="00A659F3">
            <w:pPr>
              <w:pBdr>
                <w:top w:val="nil"/>
                <w:left w:val="nil"/>
                <w:bottom w:val="nil"/>
                <w:right w:val="nil"/>
                <w:between w:val="nil"/>
              </w:pBdr>
              <w:rPr>
                <w:color w:val="000000"/>
                <w:sz w:val="20"/>
                <w:szCs w:val="20"/>
              </w:rPr>
            </w:pPr>
          </w:p>
        </w:tc>
        <w:tc>
          <w:tcPr>
            <w:tcW w:w="35" w:type="dxa"/>
          </w:tcPr>
          <w:p w:rsidR="00A659F3" w:rsidRDefault="00A659F3">
            <w:pPr>
              <w:pBdr>
                <w:top w:val="nil"/>
                <w:left w:val="nil"/>
                <w:bottom w:val="nil"/>
                <w:right w:val="nil"/>
                <w:between w:val="nil"/>
              </w:pBdr>
              <w:rPr>
                <w:color w:val="000000"/>
                <w:sz w:val="20"/>
                <w:szCs w:val="20"/>
              </w:rPr>
            </w:pPr>
          </w:p>
        </w:tc>
        <w:tc>
          <w:tcPr>
            <w:tcW w:w="1289" w:type="dxa"/>
            <w:gridSpan w:val="2"/>
          </w:tcPr>
          <w:p w:rsidR="00A659F3" w:rsidRDefault="00A659F3">
            <w:pPr>
              <w:pBdr>
                <w:top w:val="nil"/>
                <w:left w:val="nil"/>
                <w:bottom w:val="nil"/>
                <w:right w:val="nil"/>
                <w:between w:val="nil"/>
              </w:pBdr>
              <w:rPr>
                <w:color w:val="000000"/>
                <w:sz w:val="20"/>
                <w:szCs w:val="20"/>
              </w:rPr>
            </w:pPr>
          </w:p>
        </w:tc>
        <w:tc>
          <w:tcPr>
            <w:tcW w:w="849" w:type="dxa"/>
            <w:gridSpan w:val="2"/>
          </w:tcPr>
          <w:p w:rsidR="00A659F3" w:rsidRDefault="00A659F3">
            <w:pPr>
              <w:pBdr>
                <w:top w:val="nil"/>
                <w:left w:val="nil"/>
                <w:bottom w:val="nil"/>
                <w:right w:val="nil"/>
                <w:between w:val="nil"/>
              </w:pBdr>
              <w:rPr>
                <w:color w:val="000000"/>
                <w:sz w:val="20"/>
                <w:szCs w:val="20"/>
              </w:rPr>
            </w:pPr>
          </w:p>
        </w:tc>
      </w:tr>
      <w:tr w:rsidR="00A659F3">
        <w:trPr>
          <w:trHeight w:val="539"/>
          <w:jc w:val="center"/>
        </w:trPr>
        <w:tc>
          <w:tcPr>
            <w:tcW w:w="1885" w:type="dxa"/>
            <w:gridSpan w:val="3"/>
            <w:vMerge w:val="restart"/>
            <w:shd w:val="clear" w:color="auto" w:fill="D9D9D9"/>
          </w:tcPr>
          <w:p w:rsidR="00A659F3" w:rsidRDefault="00A659F3">
            <w:pPr>
              <w:pBdr>
                <w:top w:val="nil"/>
                <w:left w:val="nil"/>
                <w:bottom w:val="nil"/>
                <w:right w:val="nil"/>
                <w:between w:val="nil"/>
              </w:pBdr>
              <w:rPr>
                <w:color w:val="000000"/>
                <w:sz w:val="20"/>
                <w:szCs w:val="20"/>
              </w:rPr>
            </w:pPr>
          </w:p>
        </w:tc>
        <w:tc>
          <w:tcPr>
            <w:tcW w:w="896" w:type="dxa"/>
            <w:gridSpan w:val="2"/>
            <w:vMerge w:val="restart"/>
            <w:shd w:val="clear" w:color="auto" w:fill="D9D9D9"/>
          </w:tcPr>
          <w:p w:rsidR="00A659F3" w:rsidRDefault="00A659F3">
            <w:pPr>
              <w:pBdr>
                <w:top w:val="nil"/>
                <w:left w:val="nil"/>
                <w:bottom w:val="nil"/>
                <w:right w:val="nil"/>
                <w:between w:val="nil"/>
              </w:pBdr>
              <w:rPr>
                <w:color w:val="000000"/>
                <w:sz w:val="20"/>
                <w:szCs w:val="20"/>
              </w:rPr>
            </w:pPr>
          </w:p>
        </w:tc>
        <w:tc>
          <w:tcPr>
            <w:tcW w:w="1436" w:type="dxa"/>
            <w:gridSpan w:val="3"/>
            <w:tcBorders>
              <w:bottom w:val="nil"/>
            </w:tcBorders>
          </w:tcPr>
          <w:p w:rsidR="00A659F3" w:rsidRDefault="0023642F">
            <w:pPr>
              <w:pBdr>
                <w:top w:val="nil"/>
                <w:left w:val="nil"/>
                <w:bottom w:val="nil"/>
                <w:right w:val="nil"/>
                <w:between w:val="nil"/>
              </w:pBdr>
              <w:spacing w:before="39"/>
              <w:ind w:left="101"/>
              <w:rPr>
                <w:color w:val="000000"/>
              </w:rPr>
            </w:pPr>
            <w:r>
              <w:rPr>
                <w:color w:val="000000"/>
              </w:rPr>
              <w:t>Total FSE+</w:t>
            </w:r>
          </w:p>
        </w:tc>
        <w:tc>
          <w:tcPr>
            <w:tcW w:w="1078" w:type="dxa"/>
            <w:gridSpan w:val="3"/>
            <w:tcBorders>
              <w:bottom w:val="nil"/>
            </w:tcBorders>
          </w:tcPr>
          <w:p w:rsidR="00A659F3" w:rsidRDefault="0023642F">
            <w:pPr>
              <w:pBdr>
                <w:top w:val="nil"/>
                <w:left w:val="nil"/>
                <w:bottom w:val="nil"/>
                <w:right w:val="nil"/>
                <w:between w:val="nil"/>
              </w:pBdr>
              <w:spacing w:before="27" w:line="246" w:lineRule="auto"/>
              <w:ind w:left="101" w:right="158"/>
              <w:rPr>
                <w:color w:val="000000"/>
              </w:rPr>
            </w:pPr>
            <w:r>
              <w:rPr>
                <w:color w:val="000000"/>
              </w:rPr>
              <w:t>Mai dezvoltat</w:t>
            </w:r>
          </w:p>
        </w:tc>
        <w:tc>
          <w:tcPr>
            <w:tcW w:w="1168" w:type="dxa"/>
            <w:vMerge w:val="restart"/>
          </w:tcPr>
          <w:p w:rsidR="00A659F3" w:rsidRDefault="00A659F3">
            <w:pPr>
              <w:pBdr>
                <w:top w:val="nil"/>
                <w:left w:val="nil"/>
                <w:bottom w:val="nil"/>
                <w:right w:val="nil"/>
                <w:between w:val="nil"/>
              </w:pBdr>
              <w:rPr>
                <w:color w:val="000000"/>
                <w:sz w:val="20"/>
                <w:szCs w:val="20"/>
              </w:rPr>
            </w:pPr>
          </w:p>
        </w:tc>
        <w:tc>
          <w:tcPr>
            <w:tcW w:w="808" w:type="dxa"/>
            <w:vMerge w:val="restart"/>
          </w:tcPr>
          <w:p w:rsidR="00A659F3" w:rsidRDefault="00A659F3">
            <w:pPr>
              <w:pBdr>
                <w:top w:val="nil"/>
                <w:left w:val="nil"/>
                <w:bottom w:val="nil"/>
                <w:right w:val="nil"/>
                <w:between w:val="nil"/>
              </w:pBdr>
              <w:rPr>
                <w:color w:val="000000"/>
                <w:sz w:val="20"/>
                <w:szCs w:val="20"/>
              </w:rPr>
            </w:pPr>
          </w:p>
        </w:tc>
        <w:tc>
          <w:tcPr>
            <w:tcW w:w="808" w:type="dxa"/>
            <w:gridSpan w:val="2"/>
            <w:vMerge w:val="restart"/>
          </w:tcPr>
          <w:p w:rsidR="00A659F3" w:rsidRDefault="00A659F3">
            <w:pPr>
              <w:pBdr>
                <w:top w:val="nil"/>
                <w:left w:val="nil"/>
                <w:bottom w:val="nil"/>
                <w:right w:val="nil"/>
                <w:between w:val="nil"/>
              </w:pBdr>
              <w:rPr>
                <w:color w:val="000000"/>
                <w:sz w:val="20"/>
                <w:szCs w:val="20"/>
              </w:rPr>
            </w:pPr>
          </w:p>
        </w:tc>
        <w:tc>
          <w:tcPr>
            <w:tcW w:w="808" w:type="dxa"/>
            <w:gridSpan w:val="2"/>
            <w:vMerge w:val="restart"/>
          </w:tcPr>
          <w:p w:rsidR="00A659F3" w:rsidRDefault="00A659F3">
            <w:pPr>
              <w:pBdr>
                <w:top w:val="nil"/>
                <w:left w:val="nil"/>
                <w:bottom w:val="nil"/>
                <w:right w:val="nil"/>
                <w:between w:val="nil"/>
              </w:pBdr>
              <w:rPr>
                <w:color w:val="000000"/>
                <w:sz w:val="20"/>
                <w:szCs w:val="20"/>
              </w:rPr>
            </w:pPr>
          </w:p>
        </w:tc>
        <w:tc>
          <w:tcPr>
            <w:tcW w:w="808" w:type="dxa"/>
            <w:gridSpan w:val="2"/>
            <w:vMerge w:val="restart"/>
          </w:tcPr>
          <w:p w:rsidR="00A659F3" w:rsidRDefault="00A659F3">
            <w:pPr>
              <w:pBdr>
                <w:top w:val="nil"/>
                <w:left w:val="nil"/>
                <w:bottom w:val="nil"/>
                <w:right w:val="nil"/>
                <w:between w:val="nil"/>
              </w:pBdr>
              <w:rPr>
                <w:color w:val="000000"/>
                <w:sz w:val="20"/>
                <w:szCs w:val="20"/>
              </w:rPr>
            </w:pPr>
          </w:p>
        </w:tc>
        <w:tc>
          <w:tcPr>
            <w:tcW w:w="1056" w:type="dxa"/>
            <w:gridSpan w:val="2"/>
            <w:vMerge w:val="restart"/>
          </w:tcPr>
          <w:p w:rsidR="00A659F3" w:rsidRDefault="00A659F3">
            <w:pPr>
              <w:pBdr>
                <w:top w:val="nil"/>
                <w:left w:val="nil"/>
                <w:bottom w:val="nil"/>
                <w:right w:val="nil"/>
                <w:between w:val="nil"/>
              </w:pBdr>
              <w:rPr>
                <w:color w:val="000000"/>
                <w:sz w:val="20"/>
                <w:szCs w:val="20"/>
              </w:rPr>
            </w:pPr>
          </w:p>
        </w:tc>
        <w:tc>
          <w:tcPr>
            <w:tcW w:w="1513" w:type="dxa"/>
            <w:vMerge w:val="restart"/>
          </w:tcPr>
          <w:p w:rsidR="00A659F3" w:rsidRDefault="00A659F3">
            <w:pPr>
              <w:pBdr>
                <w:top w:val="nil"/>
                <w:left w:val="nil"/>
                <w:bottom w:val="nil"/>
                <w:right w:val="nil"/>
                <w:between w:val="nil"/>
              </w:pBdr>
              <w:rPr>
                <w:color w:val="000000"/>
                <w:sz w:val="20"/>
                <w:szCs w:val="20"/>
              </w:rPr>
            </w:pPr>
          </w:p>
        </w:tc>
        <w:tc>
          <w:tcPr>
            <w:tcW w:w="35" w:type="dxa"/>
            <w:vMerge w:val="restart"/>
          </w:tcPr>
          <w:p w:rsidR="00A659F3" w:rsidRDefault="00A659F3">
            <w:pPr>
              <w:pBdr>
                <w:top w:val="nil"/>
                <w:left w:val="nil"/>
                <w:bottom w:val="nil"/>
                <w:right w:val="nil"/>
                <w:between w:val="nil"/>
              </w:pBdr>
              <w:rPr>
                <w:color w:val="000000"/>
                <w:sz w:val="20"/>
                <w:szCs w:val="20"/>
              </w:rPr>
            </w:pPr>
          </w:p>
        </w:tc>
        <w:tc>
          <w:tcPr>
            <w:tcW w:w="1289" w:type="dxa"/>
            <w:gridSpan w:val="2"/>
            <w:vMerge w:val="restart"/>
          </w:tcPr>
          <w:p w:rsidR="00A659F3" w:rsidRDefault="00A659F3">
            <w:pPr>
              <w:pBdr>
                <w:top w:val="nil"/>
                <w:left w:val="nil"/>
                <w:bottom w:val="nil"/>
                <w:right w:val="nil"/>
                <w:between w:val="nil"/>
              </w:pBdr>
              <w:rPr>
                <w:color w:val="000000"/>
                <w:sz w:val="20"/>
                <w:szCs w:val="20"/>
              </w:rPr>
            </w:pPr>
          </w:p>
        </w:tc>
        <w:tc>
          <w:tcPr>
            <w:tcW w:w="849" w:type="dxa"/>
            <w:gridSpan w:val="2"/>
            <w:vMerge w:val="restart"/>
          </w:tcPr>
          <w:p w:rsidR="00A659F3" w:rsidRDefault="00A659F3">
            <w:pPr>
              <w:pBdr>
                <w:top w:val="nil"/>
                <w:left w:val="nil"/>
                <w:bottom w:val="nil"/>
                <w:right w:val="nil"/>
                <w:between w:val="nil"/>
              </w:pBdr>
              <w:rPr>
                <w:color w:val="000000"/>
                <w:sz w:val="20"/>
                <w:szCs w:val="20"/>
              </w:rPr>
            </w:pPr>
          </w:p>
        </w:tc>
      </w:tr>
      <w:tr w:rsidR="00A659F3">
        <w:trPr>
          <w:trHeight w:val="304"/>
          <w:jc w:val="center"/>
        </w:trPr>
        <w:tc>
          <w:tcPr>
            <w:tcW w:w="1885" w:type="dxa"/>
            <w:gridSpan w:val="3"/>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6" w:type="dxa"/>
            <w:gridSpan w:val="2"/>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1436"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1078" w:type="dxa"/>
            <w:gridSpan w:val="3"/>
            <w:tcBorders>
              <w:top w:val="nil"/>
            </w:tcBorders>
          </w:tcPr>
          <w:p w:rsidR="00A659F3" w:rsidRDefault="0023642F">
            <w:pPr>
              <w:pBdr>
                <w:top w:val="nil"/>
                <w:left w:val="nil"/>
                <w:bottom w:val="nil"/>
                <w:right w:val="nil"/>
                <w:between w:val="nil"/>
              </w:pBdr>
              <w:spacing w:line="244" w:lineRule="auto"/>
              <w:ind w:left="101"/>
              <w:rPr>
                <w:color w:val="000000"/>
              </w:rPr>
            </w:pPr>
            <w:r>
              <w:rPr>
                <w:color w:val="000000"/>
              </w:rPr>
              <w:t>e</w:t>
            </w:r>
          </w:p>
        </w:tc>
        <w:tc>
          <w:tcPr>
            <w:tcW w:w="1168" w:type="dxa"/>
            <w:vMerge/>
          </w:tcPr>
          <w:p w:rsidR="00A659F3" w:rsidRDefault="00A659F3">
            <w:pPr>
              <w:pBdr>
                <w:top w:val="nil"/>
                <w:left w:val="nil"/>
                <w:bottom w:val="nil"/>
                <w:right w:val="nil"/>
                <w:between w:val="nil"/>
              </w:pBdr>
              <w:spacing w:line="276" w:lineRule="auto"/>
              <w:rPr>
                <w:color w:val="000000"/>
              </w:rPr>
            </w:pPr>
          </w:p>
        </w:tc>
        <w:tc>
          <w:tcPr>
            <w:tcW w:w="808" w:type="dxa"/>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1056" w:type="dxa"/>
            <w:gridSpan w:val="2"/>
            <w:vMerge/>
          </w:tcPr>
          <w:p w:rsidR="00A659F3" w:rsidRDefault="00A659F3">
            <w:pPr>
              <w:pBdr>
                <w:top w:val="nil"/>
                <w:left w:val="nil"/>
                <w:bottom w:val="nil"/>
                <w:right w:val="nil"/>
                <w:between w:val="nil"/>
              </w:pBdr>
              <w:spacing w:line="276" w:lineRule="auto"/>
              <w:rPr>
                <w:color w:val="000000"/>
              </w:rPr>
            </w:pPr>
          </w:p>
        </w:tc>
        <w:tc>
          <w:tcPr>
            <w:tcW w:w="1513" w:type="dxa"/>
            <w:vMerge/>
          </w:tcPr>
          <w:p w:rsidR="00A659F3" w:rsidRDefault="00A659F3">
            <w:pPr>
              <w:pBdr>
                <w:top w:val="nil"/>
                <w:left w:val="nil"/>
                <w:bottom w:val="nil"/>
                <w:right w:val="nil"/>
                <w:between w:val="nil"/>
              </w:pBdr>
              <w:spacing w:line="276" w:lineRule="auto"/>
              <w:rPr>
                <w:color w:val="000000"/>
              </w:rPr>
            </w:pPr>
          </w:p>
        </w:tc>
        <w:tc>
          <w:tcPr>
            <w:tcW w:w="35" w:type="dxa"/>
            <w:vMerge/>
          </w:tcPr>
          <w:p w:rsidR="00A659F3" w:rsidRDefault="00A659F3">
            <w:pPr>
              <w:pBdr>
                <w:top w:val="nil"/>
                <w:left w:val="nil"/>
                <w:bottom w:val="nil"/>
                <w:right w:val="nil"/>
                <w:between w:val="nil"/>
              </w:pBdr>
              <w:spacing w:line="276" w:lineRule="auto"/>
              <w:rPr>
                <w:color w:val="000000"/>
              </w:rPr>
            </w:pPr>
          </w:p>
        </w:tc>
        <w:tc>
          <w:tcPr>
            <w:tcW w:w="1289" w:type="dxa"/>
            <w:gridSpan w:val="2"/>
            <w:vMerge/>
          </w:tcPr>
          <w:p w:rsidR="00A659F3" w:rsidRDefault="00A659F3">
            <w:pPr>
              <w:pBdr>
                <w:top w:val="nil"/>
                <w:left w:val="nil"/>
                <w:bottom w:val="nil"/>
                <w:right w:val="nil"/>
                <w:between w:val="nil"/>
              </w:pBdr>
              <w:spacing w:line="276" w:lineRule="auto"/>
              <w:rPr>
                <w:color w:val="000000"/>
              </w:rPr>
            </w:pPr>
          </w:p>
        </w:tc>
        <w:tc>
          <w:tcPr>
            <w:tcW w:w="849"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599"/>
          <w:jc w:val="center"/>
        </w:trPr>
        <w:tc>
          <w:tcPr>
            <w:tcW w:w="1885"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896"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436"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1078" w:type="dxa"/>
            <w:gridSpan w:val="3"/>
          </w:tcPr>
          <w:p w:rsidR="00A659F3" w:rsidRDefault="0023642F">
            <w:pPr>
              <w:pBdr>
                <w:top w:val="nil"/>
                <w:left w:val="nil"/>
                <w:bottom w:val="nil"/>
                <w:right w:val="nil"/>
                <w:between w:val="nil"/>
              </w:pBdr>
              <w:spacing w:before="39" w:line="249" w:lineRule="auto"/>
              <w:ind w:left="101"/>
              <w:rPr>
                <w:color w:val="000000"/>
              </w:rPr>
            </w:pPr>
            <w:r>
              <w:rPr>
                <w:color w:val="000000"/>
              </w:rPr>
              <w:t>De</w:t>
            </w:r>
          </w:p>
          <w:p w:rsidR="00A659F3" w:rsidRDefault="0023642F">
            <w:pPr>
              <w:pBdr>
                <w:top w:val="nil"/>
                <w:left w:val="nil"/>
                <w:bottom w:val="nil"/>
                <w:right w:val="nil"/>
                <w:between w:val="nil"/>
              </w:pBdr>
              <w:spacing w:line="249" w:lineRule="auto"/>
              <w:ind w:left="101"/>
              <w:rPr>
                <w:color w:val="000000"/>
              </w:rPr>
            </w:pPr>
            <w:r>
              <w:rPr>
                <w:color w:val="000000"/>
              </w:rPr>
              <w:t>tranziție</w:t>
            </w:r>
          </w:p>
        </w:tc>
        <w:tc>
          <w:tcPr>
            <w:tcW w:w="1168" w:type="dxa"/>
          </w:tcPr>
          <w:p w:rsidR="00A659F3" w:rsidRDefault="00A659F3">
            <w:pPr>
              <w:pBdr>
                <w:top w:val="nil"/>
                <w:left w:val="nil"/>
                <w:bottom w:val="nil"/>
                <w:right w:val="nil"/>
                <w:between w:val="nil"/>
              </w:pBdr>
              <w:rPr>
                <w:color w:val="000000"/>
                <w:sz w:val="20"/>
                <w:szCs w:val="20"/>
              </w:rPr>
            </w:pPr>
          </w:p>
        </w:tc>
        <w:tc>
          <w:tcPr>
            <w:tcW w:w="808" w:type="dxa"/>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1056" w:type="dxa"/>
            <w:gridSpan w:val="2"/>
          </w:tcPr>
          <w:p w:rsidR="00A659F3" w:rsidRDefault="00A659F3">
            <w:pPr>
              <w:pBdr>
                <w:top w:val="nil"/>
                <w:left w:val="nil"/>
                <w:bottom w:val="nil"/>
                <w:right w:val="nil"/>
                <w:between w:val="nil"/>
              </w:pBdr>
              <w:rPr>
                <w:color w:val="000000"/>
                <w:sz w:val="20"/>
                <w:szCs w:val="20"/>
              </w:rPr>
            </w:pPr>
          </w:p>
        </w:tc>
        <w:tc>
          <w:tcPr>
            <w:tcW w:w="1513" w:type="dxa"/>
          </w:tcPr>
          <w:p w:rsidR="00A659F3" w:rsidRDefault="00A659F3">
            <w:pPr>
              <w:pBdr>
                <w:top w:val="nil"/>
                <w:left w:val="nil"/>
                <w:bottom w:val="nil"/>
                <w:right w:val="nil"/>
                <w:between w:val="nil"/>
              </w:pBdr>
              <w:rPr>
                <w:color w:val="000000"/>
                <w:sz w:val="20"/>
                <w:szCs w:val="20"/>
              </w:rPr>
            </w:pPr>
          </w:p>
        </w:tc>
        <w:tc>
          <w:tcPr>
            <w:tcW w:w="35" w:type="dxa"/>
          </w:tcPr>
          <w:p w:rsidR="00A659F3" w:rsidRDefault="00A659F3">
            <w:pPr>
              <w:pBdr>
                <w:top w:val="nil"/>
                <w:left w:val="nil"/>
                <w:bottom w:val="nil"/>
                <w:right w:val="nil"/>
                <w:between w:val="nil"/>
              </w:pBdr>
              <w:rPr>
                <w:color w:val="000000"/>
                <w:sz w:val="20"/>
                <w:szCs w:val="20"/>
              </w:rPr>
            </w:pPr>
          </w:p>
        </w:tc>
        <w:tc>
          <w:tcPr>
            <w:tcW w:w="1289" w:type="dxa"/>
            <w:gridSpan w:val="2"/>
          </w:tcPr>
          <w:p w:rsidR="00A659F3" w:rsidRDefault="00A659F3">
            <w:pPr>
              <w:pBdr>
                <w:top w:val="nil"/>
                <w:left w:val="nil"/>
                <w:bottom w:val="nil"/>
                <w:right w:val="nil"/>
                <w:between w:val="nil"/>
              </w:pBdr>
              <w:rPr>
                <w:color w:val="000000"/>
                <w:sz w:val="20"/>
                <w:szCs w:val="20"/>
              </w:rPr>
            </w:pPr>
          </w:p>
        </w:tc>
        <w:tc>
          <w:tcPr>
            <w:tcW w:w="849" w:type="dxa"/>
            <w:gridSpan w:val="2"/>
          </w:tcPr>
          <w:p w:rsidR="00A659F3" w:rsidRDefault="00A659F3">
            <w:pPr>
              <w:pBdr>
                <w:top w:val="nil"/>
                <w:left w:val="nil"/>
                <w:bottom w:val="nil"/>
                <w:right w:val="nil"/>
                <w:between w:val="nil"/>
              </w:pBdr>
              <w:rPr>
                <w:color w:val="000000"/>
                <w:sz w:val="20"/>
                <w:szCs w:val="20"/>
              </w:rPr>
            </w:pPr>
          </w:p>
        </w:tc>
      </w:tr>
      <w:tr w:rsidR="00A659F3">
        <w:trPr>
          <w:trHeight w:val="539"/>
          <w:jc w:val="center"/>
        </w:trPr>
        <w:tc>
          <w:tcPr>
            <w:tcW w:w="1885" w:type="dxa"/>
            <w:gridSpan w:val="3"/>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6" w:type="dxa"/>
            <w:gridSpan w:val="2"/>
            <w:vMerge w:val="restart"/>
            <w:shd w:val="clear" w:color="auto" w:fill="D9D9D9"/>
          </w:tcPr>
          <w:p w:rsidR="00A659F3" w:rsidRDefault="00A659F3">
            <w:pPr>
              <w:pBdr>
                <w:top w:val="nil"/>
                <w:left w:val="nil"/>
                <w:bottom w:val="nil"/>
                <w:right w:val="nil"/>
                <w:between w:val="nil"/>
              </w:pBdr>
              <w:rPr>
                <w:color w:val="000000"/>
                <w:sz w:val="20"/>
                <w:szCs w:val="20"/>
              </w:rPr>
            </w:pPr>
          </w:p>
        </w:tc>
        <w:tc>
          <w:tcPr>
            <w:tcW w:w="1436" w:type="dxa"/>
            <w:gridSpan w:val="3"/>
            <w:tcBorders>
              <w:top w:val="nil"/>
              <w:bottom w:val="nil"/>
            </w:tcBorders>
          </w:tcPr>
          <w:p w:rsidR="00A659F3" w:rsidRDefault="00A659F3">
            <w:pPr>
              <w:pBdr>
                <w:top w:val="nil"/>
                <w:left w:val="nil"/>
                <w:bottom w:val="nil"/>
                <w:right w:val="nil"/>
                <w:between w:val="nil"/>
              </w:pBdr>
              <w:rPr>
                <w:color w:val="000000"/>
                <w:sz w:val="20"/>
                <w:szCs w:val="20"/>
              </w:rPr>
            </w:pPr>
          </w:p>
        </w:tc>
        <w:tc>
          <w:tcPr>
            <w:tcW w:w="1078" w:type="dxa"/>
            <w:gridSpan w:val="3"/>
            <w:tcBorders>
              <w:bottom w:val="nil"/>
            </w:tcBorders>
          </w:tcPr>
          <w:p w:rsidR="00A659F3" w:rsidRDefault="0023642F">
            <w:pPr>
              <w:pBdr>
                <w:top w:val="nil"/>
                <w:left w:val="nil"/>
                <w:bottom w:val="nil"/>
                <w:right w:val="nil"/>
                <w:between w:val="nil"/>
              </w:pBdr>
              <w:spacing w:before="39" w:line="249" w:lineRule="auto"/>
              <w:ind w:left="101"/>
              <w:rPr>
                <w:color w:val="000000"/>
              </w:rPr>
            </w:pPr>
            <w:r>
              <w:rPr>
                <w:color w:val="000000"/>
              </w:rPr>
              <w:t>Mai</w:t>
            </w:r>
          </w:p>
          <w:p w:rsidR="00A659F3" w:rsidRDefault="0023642F">
            <w:pPr>
              <w:pBdr>
                <w:top w:val="nil"/>
                <w:left w:val="nil"/>
                <w:bottom w:val="nil"/>
                <w:right w:val="nil"/>
                <w:between w:val="nil"/>
              </w:pBdr>
              <w:spacing w:line="230" w:lineRule="auto"/>
              <w:ind w:left="101"/>
              <w:rPr>
                <w:color w:val="000000"/>
              </w:rPr>
            </w:pPr>
            <w:r>
              <w:rPr>
                <w:color w:val="000000"/>
              </w:rPr>
              <w:t>puțin</w:t>
            </w:r>
          </w:p>
        </w:tc>
        <w:tc>
          <w:tcPr>
            <w:tcW w:w="1168" w:type="dxa"/>
            <w:vMerge w:val="restart"/>
          </w:tcPr>
          <w:p w:rsidR="00A659F3" w:rsidRDefault="00A659F3">
            <w:pPr>
              <w:pBdr>
                <w:top w:val="nil"/>
                <w:left w:val="nil"/>
                <w:bottom w:val="nil"/>
                <w:right w:val="nil"/>
                <w:between w:val="nil"/>
              </w:pBdr>
              <w:rPr>
                <w:color w:val="000000"/>
                <w:sz w:val="20"/>
                <w:szCs w:val="20"/>
              </w:rPr>
            </w:pPr>
          </w:p>
        </w:tc>
        <w:tc>
          <w:tcPr>
            <w:tcW w:w="808" w:type="dxa"/>
            <w:vMerge w:val="restart"/>
          </w:tcPr>
          <w:p w:rsidR="00A659F3" w:rsidRDefault="00A659F3">
            <w:pPr>
              <w:pBdr>
                <w:top w:val="nil"/>
                <w:left w:val="nil"/>
                <w:bottom w:val="nil"/>
                <w:right w:val="nil"/>
                <w:between w:val="nil"/>
              </w:pBdr>
              <w:rPr>
                <w:color w:val="000000"/>
                <w:sz w:val="20"/>
                <w:szCs w:val="20"/>
              </w:rPr>
            </w:pPr>
          </w:p>
        </w:tc>
        <w:tc>
          <w:tcPr>
            <w:tcW w:w="808" w:type="dxa"/>
            <w:gridSpan w:val="2"/>
            <w:vMerge w:val="restart"/>
          </w:tcPr>
          <w:p w:rsidR="00A659F3" w:rsidRDefault="00A659F3">
            <w:pPr>
              <w:pBdr>
                <w:top w:val="nil"/>
                <w:left w:val="nil"/>
                <w:bottom w:val="nil"/>
                <w:right w:val="nil"/>
                <w:between w:val="nil"/>
              </w:pBdr>
              <w:rPr>
                <w:color w:val="000000"/>
                <w:sz w:val="20"/>
                <w:szCs w:val="20"/>
              </w:rPr>
            </w:pPr>
          </w:p>
        </w:tc>
        <w:tc>
          <w:tcPr>
            <w:tcW w:w="808" w:type="dxa"/>
            <w:gridSpan w:val="2"/>
            <w:vMerge w:val="restart"/>
          </w:tcPr>
          <w:p w:rsidR="00A659F3" w:rsidRDefault="00A659F3">
            <w:pPr>
              <w:pBdr>
                <w:top w:val="nil"/>
                <w:left w:val="nil"/>
                <w:bottom w:val="nil"/>
                <w:right w:val="nil"/>
                <w:between w:val="nil"/>
              </w:pBdr>
              <w:rPr>
                <w:color w:val="000000"/>
                <w:sz w:val="20"/>
                <w:szCs w:val="20"/>
              </w:rPr>
            </w:pPr>
          </w:p>
        </w:tc>
        <w:tc>
          <w:tcPr>
            <w:tcW w:w="808" w:type="dxa"/>
            <w:gridSpan w:val="2"/>
            <w:vMerge w:val="restart"/>
          </w:tcPr>
          <w:p w:rsidR="00A659F3" w:rsidRDefault="00A659F3">
            <w:pPr>
              <w:pBdr>
                <w:top w:val="nil"/>
                <w:left w:val="nil"/>
                <w:bottom w:val="nil"/>
                <w:right w:val="nil"/>
                <w:between w:val="nil"/>
              </w:pBdr>
              <w:rPr>
                <w:color w:val="000000"/>
                <w:sz w:val="20"/>
                <w:szCs w:val="20"/>
              </w:rPr>
            </w:pPr>
          </w:p>
        </w:tc>
        <w:tc>
          <w:tcPr>
            <w:tcW w:w="1056" w:type="dxa"/>
            <w:gridSpan w:val="2"/>
            <w:vMerge w:val="restart"/>
          </w:tcPr>
          <w:p w:rsidR="00A659F3" w:rsidRDefault="00A659F3">
            <w:pPr>
              <w:pBdr>
                <w:top w:val="nil"/>
                <w:left w:val="nil"/>
                <w:bottom w:val="nil"/>
                <w:right w:val="nil"/>
                <w:between w:val="nil"/>
              </w:pBdr>
              <w:rPr>
                <w:color w:val="000000"/>
                <w:sz w:val="20"/>
                <w:szCs w:val="20"/>
              </w:rPr>
            </w:pPr>
          </w:p>
        </w:tc>
        <w:tc>
          <w:tcPr>
            <w:tcW w:w="1513" w:type="dxa"/>
            <w:vMerge w:val="restart"/>
          </w:tcPr>
          <w:p w:rsidR="00A659F3" w:rsidRDefault="00A659F3">
            <w:pPr>
              <w:pBdr>
                <w:top w:val="nil"/>
                <w:left w:val="nil"/>
                <w:bottom w:val="nil"/>
                <w:right w:val="nil"/>
                <w:between w:val="nil"/>
              </w:pBdr>
              <w:rPr>
                <w:color w:val="000000"/>
                <w:sz w:val="20"/>
                <w:szCs w:val="20"/>
              </w:rPr>
            </w:pPr>
          </w:p>
        </w:tc>
        <w:tc>
          <w:tcPr>
            <w:tcW w:w="35" w:type="dxa"/>
            <w:vMerge w:val="restart"/>
          </w:tcPr>
          <w:p w:rsidR="00A659F3" w:rsidRDefault="00A659F3">
            <w:pPr>
              <w:pBdr>
                <w:top w:val="nil"/>
                <w:left w:val="nil"/>
                <w:bottom w:val="nil"/>
                <w:right w:val="nil"/>
                <w:between w:val="nil"/>
              </w:pBdr>
              <w:rPr>
                <w:color w:val="000000"/>
                <w:sz w:val="20"/>
                <w:szCs w:val="20"/>
              </w:rPr>
            </w:pPr>
          </w:p>
        </w:tc>
        <w:tc>
          <w:tcPr>
            <w:tcW w:w="1289" w:type="dxa"/>
            <w:gridSpan w:val="2"/>
            <w:vMerge w:val="restart"/>
          </w:tcPr>
          <w:p w:rsidR="00A659F3" w:rsidRDefault="00A659F3">
            <w:pPr>
              <w:pBdr>
                <w:top w:val="nil"/>
                <w:left w:val="nil"/>
                <w:bottom w:val="nil"/>
                <w:right w:val="nil"/>
                <w:between w:val="nil"/>
              </w:pBdr>
              <w:rPr>
                <w:color w:val="000000"/>
                <w:sz w:val="20"/>
                <w:szCs w:val="20"/>
              </w:rPr>
            </w:pPr>
          </w:p>
        </w:tc>
        <w:tc>
          <w:tcPr>
            <w:tcW w:w="849" w:type="dxa"/>
            <w:gridSpan w:val="2"/>
            <w:vMerge w:val="restart"/>
          </w:tcPr>
          <w:p w:rsidR="00A659F3" w:rsidRDefault="00A659F3">
            <w:pPr>
              <w:pBdr>
                <w:top w:val="nil"/>
                <w:left w:val="nil"/>
                <w:bottom w:val="nil"/>
                <w:right w:val="nil"/>
                <w:between w:val="nil"/>
              </w:pBdr>
              <w:rPr>
                <w:color w:val="000000"/>
                <w:sz w:val="20"/>
                <w:szCs w:val="20"/>
              </w:rPr>
            </w:pPr>
          </w:p>
        </w:tc>
      </w:tr>
      <w:tr w:rsidR="00A659F3">
        <w:trPr>
          <w:trHeight w:val="550"/>
          <w:jc w:val="center"/>
        </w:trPr>
        <w:tc>
          <w:tcPr>
            <w:tcW w:w="1885" w:type="dxa"/>
            <w:gridSpan w:val="3"/>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896" w:type="dxa"/>
            <w:gridSpan w:val="2"/>
            <w:vMerge/>
            <w:shd w:val="clear" w:color="auto" w:fill="D9D9D9"/>
          </w:tcPr>
          <w:p w:rsidR="00A659F3" w:rsidRDefault="00A659F3">
            <w:pPr>
              <w:pBdr>
                <w:top w:val="nil"/>
                <w:left w:val="nil"/>
                <w:bottom w:val="nil"/>
                <w:right w:val="nil"/>
                <w:between w:val="nil"/>
              </w:pBdr>
              <w:spacing w:line="276" w:lineRule="auto"/>
              <w:rPr>
                <w:color w:val="000000"/>
                <w:sz w:val="20"/>
                <w:szCs w:val="20"/>
              </w:rPr>
            </w:pPr>
          </w:p>
        </w:tc>
        <w:tc>
          <w:tcPr>
            <w:tcW w:w="1436" w:type="dxa"/>
            <w:gridSpan w:val="3"/>
            <w:tcBorders>
              <w:top w:val="nil"/>
            </w:tcBorders>
          </w:tcPr>
          <w:p w:rsidR="00A659F3" w:rsidRDefault="00A659F3">
            <w:pPr>
              <w:pBdr>
                <w:top w:val="nil"/>
                <w:left w:val="nil"/>
                <w:bottom w:val="nil"/>
                <w:right w:val="nil"/>
                <w:between w:val="nil"/>
              </w:pBdr>
              <w:rPr>
                <w:color w:val="000000"/>
                <w:sz w:val="20"/>
                <w:szCs w:val="20"/>
              </w:rPr>
            </w:pPr>
          </w:p>
        </w:tc>
        <w:tc>
          <w:tcPr>
            <w:tcW w:w="1078" w:type="dxa"/>
            <w:gridSpan w:val="3"/>
            <w:tcBorders>
              <w:top w:val="nil"/>
            </w:tcBorders>
          </w:tcPr>
          <w:p w:rsidR="00A659F3" w:rsidRDefault="0023642F">
            <w:pPr>
              <w:pBdr>
                <w:top w:val="nil"/>
                <w:left w:val="nil"/>
                <w:bottom w:val="nil"/>
                <w:right w:val="nil"/>
                <w:between w:val="nil"/>
              </w:pBdr>
              <w:spacing w:line="232" w:lineRule="auto"/>
              <w:ind w:left="101" w:right="158"/>
              <w:rPr>
                <w:color w:val="000000"/>
              </w:rPr>
            </w:pPr>
            <w:r>
              <w:rPr>
                <w:color w:val="000000"/>
              </w:rPr>
              <w:t>dezvoltat e</w:t>
            </w:r>
          </w:p>
        </w:tc>
        <w:tc>
          <w:tcPr>
            <w:tcW w:w="1168" w:type="dxa"/>
            <w:vMerge/>
          </w:tcPr>
          <w:p w:rsidR="00A659F3" w:rsidRDefault="00A659F3">
            <w:pPr>
              <w:pBdr>
                <w:top w:val="nil"/>
                <w:left w:val="nil"/>
                <w:bottom w:val="nil"/>
                <w:right w:val="nil"/>
                <w:between w:val="nil"/>
              </w:pBdr>
              <w:spacing w:line="276" w:lineRule="auto"/>
              <w:rPr>
                <w:color w:val="000000"/>
              </w:rPr>
            </w:pPr>
          </w:p>
        </w:tc>
        <w:tc>
          <w:tcPr>
            <w:tcW w:w="808" w:type="dxa"/>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1056" w:type="dxa"/>
            <w:gridSpan w:val="2"/>
            <w:vMerge/>
          </w:tcPr>
          <w:p w:rsidR="00A659F3" w:rsidRDefault="00A659F3">
            <w:pPr>
              <w:pBdr>
                <w:top w:val="nil"/>
                <w:left w:val="nil"/>
                <w:bottom w:val="nil"/>
                <w:right w:val="nil"/>
                <w:between w:val="nil"/>
              </w:pBdr>
              <w:spacing w:line="276" w:lineRule="auto"/>
              <w:rPr>
                <w:color w:val="000000"/>
              </w:rPr>
            </w:pPr>
          </w:p>
        </w:tc>
        <w:tc>
          <w:tcPr>
            <w:tcW w:w="1513" w:type="dxa"/>
            <w:vMerge/>
          </w:tcPr>
          <w:p w:rsidR="00A659F3" w:rsidRDefault="00A659F3">
            <w:pPr>
              <w:pBdr>
                <w:top w:val="nil"/>
                <w:left w:val="nil"/>
                <w:bottom w:val="nil"/>
                <w:right w:val="nil"/>
                <w:between w:val="nil"/>
              </w:pBdr>
              <w:spacing w:line="276" w:lineRule="auto"/>
              <w:rPr>
                <w:color w:val="000000"/>
              </w:rPr>
            </w:pPr>
          </w:p>
        </w:tc>
        <w:tc>
          <w:tcPr>
            <w:tcW w:w="35" w:type="dxa"/>
            <w:vMerge/>
          </w:tcPr>
          <w:p w:rsidR="00A659F3" w:rsidRDefault="00A659F3">
            <w:pPr>
              <w:pBdr>
                <w:top w:val="nil"/>
                <w:left w:val="nil"/>
                <w:bottom w:val="nil"/>
                <w:right w:val="nil"/>
                <w:between w:val="nil"/>
              </w:pBdr>
              <w:spacing w:line="276" w:lineRule="auto"/>
              <w:rPr>
                <w:color w:val="000000"/>
              </w:rPr>
            </w:pPr>
          </w:p>
        </w:tc>
        <w:tc>
          <w:tcPr>
            <w:tcW w:w="1289" w:type="dxa"/>
            <w:gridSpan w:val="2"/>
            <w:vMerge/>
          </w:tcPr>
          <w:p w:rsidR="00A659F3" w:rsidRDefault="00A659F3">
            <w:pPr>
              <w:pBdr>
                <w:top w:val="nil"/>
                <w:left w:val="nil"/>
                <w:bottom w:val="nil"/>
                <w:right w:val="nil"/>
                <w:between w:val="nil"/>
              </w:pBdr>
              <w:spacing w:line="276" w:lineRule="auto"/>
              <w:rPr>
                <w:color w:val="000000"/>
              </w:rPr>
            </w:pPr>
          </w:p>
        </w:tc>
        <w:tc>
          <w:tcPr>
            <w:tcW w:w="849"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1363"/>
          <w:jc w:val="center"/>
        </w:trPr>
        <w:tc>
          <w:tcPr>
            <w:tcW w:w="1885"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896"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436" w:type="dxa"/>
            <w:gridSpan w:val="3"/>
          </w:tcPr>
          <w:p w:rsidR="00A659F3" w:rsidRDefault="00A659F3">
            <w:pPr>
              <w:pBdr>
                <w:top w:val="nil"/>
                <w:left w:val="nil"/>
                <w:bottom w:val="nil"/>
                <w:right w:val="nil"/>
                <w:between w:val="nil"/>
              </w:pBdr>
              <w:rPr>
                <w:color w:val="000000"/>
                <w:sz w:val="20"/>
                <w:szCs w:val="20"/>
              </w:rPr>
            </w:pPr>
          </w:p>
        </w:tc>
        <w:tc>
          <w:tcPr>
            <w:tcW w:w="1078" w:type="dxa"/>
            <w:gridSpan w:val="3"/>
          </w:tcPr>
          <w:p w:rsidR="00A659F3" w:rsidRDefault="0023642F">
            <w:pPr>
              <w:pBdr>
                <w:top w:val="nil"/>
                <w:left w:val="nil"/>
                <w:bottom w:val="nil"/>
                <w:right w:val="nil"/>
                <w:between w:val="nil"/>
              </w:pBdr>
              <w:spacing w:before="39"/>
              <w:ind w:left="101" w:right="160"/>
              <w:rPr>
                <w:color w:val="000000"/>
              </w:rPr>
            </w:pPr>
            <w:r>
              <w:rPr>
                <w:color w:val="000000"/>
              </w:rPr>
              <w:t>Ultraperi ferice și nordice slab populate</w:t>
            </w:r>
          </w:p>
        </w:tc>
        <w:tc>
          <w:tcPr>
            <w:tcW w:w="1168" w:type="dxa"/>
          </w:tcPr>
          <w:p w:rsidR="00A659F3" w:rsidRDefault="00A659F3">
            <w:pPr>
              <w:pBdr>
                <w:top w:val="nil"/>
                <w:left w:val="nil"/>
                <w:bottom w:val="nil"/>
                <w:right w:val="nil"/>
                <w:between w:val="nil"/>
              </w:pBdr>
              <w:rPr>
                <w:color w:val="000000"/>
                <w:sz w:val="20"/>
                <w:szCs w:val="20"/>
              </w:rPr>
            </w:pPr>
          </w:p>
        </w:tc>
        <w:tc>
          <w:tcPr>
            <w:tcW w:w="808" w:type="dxa"/>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1056" w:type="dxa"/>
            <w:gridSpan w:val="2"/>
          </w:tcPr>
          <w:p w:rsidR="00A659F3" w:rsidRDefault="00A659F3">
            <w:pPr>
              <w:pBdr>
                <w:top w:val="nil"/>
                <w:left w:val="nil"/>
                <w:bottom w:val="nil"/>
                <w:right w:val="nil"/>
                <w:between w:val="nil"/>
              </w:pBdr>
              <w:rPr>
                <w:color w:val="000000"/>
                <w:sz w:val="20"/>
                <w:szCs w:val="20"/>
              </w:rPr>
            </w:pPr>
          </w:p>
        </w:tc>
        <w:tc>
          <w:tcPr>
            <w:tcW w:w="1513" w:type="dxa"/>
          </w:tcPr>
          <w:p w:rsidR="00A659F3" w:rsidRDefault="00A659F3">
            <w:pPr>
              <w:pBdr>
                <w:top w:val="nil"/>
                <w:left w:val="nil"/>
                <w:bottom w:val="nil"/>
                <w:right w:val="nil"/>
                <w:between w:val="nil"/>
              </w:pBdr>
              <w:rPr>
                <w:color w:val="000000"/>
                <w:sz w:val="20"/>
                <w:szCs w:val="20"/>
              </w:rPr>
            </w:pPr>
          </w:p>
        </w:tc>
        <w:tc>
          <w:tcPr>
            <w:tcW w:w="35" w:type="dxa"/>
          </w:tcPr>
          <w:p w:rsidR="00A659F3" w:rsidRDefault="00A659F3">
            <w:pPr>
              <w:pBdr>
                <w:top w:val="nil"/>
                <w:left w:val="nil"/>
                <w:bottom w:val="nil"/>
                <w:right w:val="nil"/>
                <w:between w:val="nil"/>
              </w:pBdr>
              <w:rPr>
                <w:color w:val="000000"/>
                <w:sz w:val="20"/>
                <w:szCs w:val="20"/>
              </w:rPr>
            </w:pPr>
          </w:p>
        </w:tc>
        <w:tc>
          <w:tcPr>
            <w:tcW w:w="1289" w:type="dxa"/>
            <w:gridSpan w:val="2"/>
          </w:tcPr>
          <w:p w:rsidR="00A659F3" w:rsidRDefault="00A659F3">
            <w:pPr>
              <w:pBdr>
                <w:top w:val="nil"/>
                <w:left w:val="nil"/>
                <w:bottom w:val="nil"/>
                <w:right w:val="nil"/>
                <w:between w:val="nil"/>
              </w:pBdr>
              <w:rPr>
                <w:color w:val="000000"/>
                <w:sz w:val="20"/>
                <w:szCs w:val="20"/>
              </w:rPr>
            </w:pPr>
          </w:p>
        </w:tc>
        <w:tc>
          <w:tcPr>
            <w:tcW w:w="849" w:type="dxa"/>
            <w:gridSpan w:val="2"/>
          </w:tcPr>
          <w:p w:rsidR="00A659F3" w:rsidRDefault="00A659F3">
            <w:pPr>
              <w:pBdr>
                <w:top w:val="nil"/>
                <w:left w:val="nil"/>
                <w:bottom w:val="nil"/>
                <w:right w:val="nil"/>
                <w:between w:val="nil"/>
              </w:pBdr>
              <w:rPr>
                <w:color w:val="000000"/>
                <w:sz w:val="20"/>
                <w:szCs w:val="20"/>
              </w:rPr>
            </w:pPr>
          </w:p>
        </w:tc>
      </w:tr>
      <w:tr w:rsidR="00A659F3">
        <w:trPr>
          <w:trHeight w:val="539"/>
          <w:jc w:val="center"/>
        </w:trPr>
        <w:tc>
          <w:tcPr>
            <w:tcW w:w="1885" w:type="dxa"/>
            <w:gridSpan w:val="3"/>
            <w:vMerge w:val="restart"/>
          </w:tcPr>
          <w:p w:rsidR="00A659F3" w:rsidRDefault="00A659F3">
            <w:pPr>
              <w:pBdr>
                <w:top w:val="nil"/>
                <w:left w:val="nil"/>
                <w:bottom w:val="nil"/>
                <w:right w:val="nil"/>
                <w:between w:val="nil"/>
              </w:pBdr>
              <w:rPr>
                <w:color w:val="000000"/>
                <w:sz w:val="20"/>
                <w:szCs w:val="20"/>
              </w:rPr>
            </w:pPr>
          </w:p>
        </w:tc>
        <w:tc>
          <w:tcPr>
            <w:tcW w:w="896" w:type="dxa"/>
            <w:gridSpan w:val="2"/>
            <w:vMerge w:val="restart"/>
          </w:tcPr>
          <w:p w:rsidR="00A659F3" w:rsidRDefault="00A659F3">
            <w:pPr>
              <w:pBdr>
                <w:top w:val="nil"/>
                <w:left w:val="nil"/>
                <w:bottom w:val="nil"/>
                <w:right w:val="nil"/>
                <w:between w:val="nil"/>
              </w:pBdr>
              <w:rPr>
                <w:color w:val="000000"/>
                <w:sz w:val="20"/>
                <w:szCs w:val="20"/>
              </w:rPr>
            </w:pPr>
          </w:p>
        </w:tc>
        <w:tc>
          <w:tcPr>
            <w:tcW w:w="628" w:type="dxa"/>
            <w:gridSpan w:val="2"/>
            <w:tcBorders>
              <w:bottom w:val="nil"/>
            </w:tcBorders>
          </w:tcPr>
          <w:p w:rsidR="00A659F3" w:rsidRDefault="0023642F">
            <w:pPr>
              <w:pBdr>
                <w:top w:val="nil"/>
                <w:left w:val="nil"/>
                <w:bottom w:val="nil"/>
                <w:right w:val="nil"/>
                <w:between w:val="nil"/>
              </w:pBdr>
              <w:spacing w:before="39" w:line="249" w:lineRule="auto"/>
              <w:ind w:left="101"/>
              <w:rPr>
                <w:color w:val="000000"/>
              </w:rPr>
            </w:pPr>
            <w:r>
              <w:rPr>
                <w:color w:val="000000"/>
              </w:rPr>
              <w:t>FT</w:t>
            </w:r>
          </w:p>
          <w:p w:rsidR="00A659F3" w:rsidRDefault="0023642F">
            <w:pPr>
              <w:pBdr>
                <w:top w:val="nil"/>
                <w:left w:val="nil"/>
                <w:bottom w:val="nil"/>
                <w:right w:val="nil"/>
                <w:between w:val="nil"/>
              </w:pBdr>
              <w:spacing w:line="230" w:lineRule="auto"/>
              <w:ind w:left="101"/>
              <w:rPr>
                <w:color w:val="000000"/>
              </w:rPr>
            </w:pPr>
            <w:r>
              <w:rPr>
                <w:color w:val="000000"/>
              </w:rPr>
              <w:t>J**</w:t>
            </w:r>
          </w:p>
        </w:tc>
        <w:tc>
          <w:tcPr>
            <w:tcW w:w="808" w:type="dxa"/>
            <w:tcBorders>
              <w:bottom w:val="nil"/>
            </w:tcBorders>
          </w:tcPr>
          <w:p w:rsidR="00A659F3" w:rsidRDefault="0023642F">
            <w:pPr>
              <w:pBdr>
                <w:top w:val="nil"/>
                <w:left w:val="nil"/>
                <w:bottom w:val="nil"/>
                <w:right w:val="nil"/>
                <w:between w:val="nil"/>
              </w:pBdr>
              <w:spacing w:before="27" w:line="246" w:lineRule="auto"/>
              <w:ind w:left="101" w:right="117"/>
              <w:rPr>
                <w:color w:val="000000"/>
              </w:rPr>
            </w:pPr>
            <w:r>
              <w:rPr>
                <w:color w:val="000000"/>
              </w:rPr>
              <w:t>Resurse în</w:t>
            </w:r>
          </w:p>
        </w:tc>
        <w:tc>
          <w:tcPr>
            <w:tcW w:w="1078" w:type="dxa"/>
            <w:gridSpan w:val="3"/>
            <w:vMerge w:val="restart"/>
            <w:shd w:val="clear" w:color="auto" w:fill="D9D9D9"/>
          </w:tcPr>
          <w:p w:rsidR="00A659F3" w:rsidRDefault="00A659F3">
            <w:pPr>
              <w:pBdr>
                <w:top w:val="nil"/>
                <w:left w:val="nil"/>
                <w:bottom w:val="nil"/>
                <w:right w:val="nil"/>
                <w:between w:val="nil"/>
              </w:pBdr>
              <w:rPr>
                <w:color w:val="000000"/>
                <w:sz w:val="20"/>
                <w:szCs w:val="20"/>
              </w:rPr>
            </w:pPr>
          </w:p>
        </w:tc>
        <w:tc>
          <w:tcPr>
            <w:tcW w:w="1168" w:type="dxa"/>
            <w:vMerge w:val="restart"/>
          </w:tcPr>
          <w:p w:rsidR="00A659F3" w:rsidRDefault="00A659F3">
            <w:pPr>
              <w:pBdr>
                <w:top w:val="nil"/>
                <w:left w:val="nil"/>
                <w:bottom w:val="nil"/>
                <w:right w:val="nil"/>
                <w:between w:val="nil"/>
              </w:pBdr>
              <w:rPr>
                <w:color w:val="000000"/>
                <w:sz w:val="20"/>
                <w:szCs w:val="20"/>
              </w:rPr>
            </w:pPr>
          </w:p>
        </w:tc>
        <w:tc>
          <w:tcPr>
            <w:tcW w:w="808" w:type="dxa"/>
            <w:vMerge w:val="restart"/>
          </w:tcPr>
          <w:p w:rsidR="00A659F3" w:rsidRDefault="00A659F3">
            <w:pPr>
              <w:pBdr>
                <w:top w:val="nil"/>
                <w:left w:val="nil"/>
                <w:bottom w:val="nil"/>
                <w:right w:val="nil"/>
                <w:between w:val="nil"/>
              </w:pBdr>
              <w:rPr>
                <w:color w:val="000000"/>
                <w:sz w:val="20"/>
                <w:szCs w:val="20"/>
              </w:rPr>
            </w:pPr>
          </w:p>
        </w:tc>
        <w:tc>
          <w:tcPr>
            <w:tcW w:w="808" w:type="dxa"/>
            <w:gridSpan w:val="2"/>
            <w:vMerge w:val="restart"/>
          </w:tcPr>
          <w:p w:rsidR="00A659F3" w:rsidRDefault="00A659F3">
            <w:pPr>
              <w:pBdr>
                <w:top w:val="nil"/>
                <w:left w:val="nil"/>
                <w:bottom w:val="nil"/>
                <w:right w:val="nil"/>
                <w:between w:val="nil"/>
              </w:pBdr>
              <w:rPr>
                <w:color w:val="000000"/>
                <w:sz w:val="20"/>
                <w:szCs w:val="20"/>
              </w:rPr>
            </w:pPr>
          </w:p>
        </w:tc>
        <w:tc>
          <w:tcPr>
            <w:tcW w:w="808" w:type="dxa"/>
            <w:gridSpan w:val="2"/>
            <w:vMerge w:val="restart"/>
          </w:tcPr>
          <w:p w:rsidR="00A659F3" w:rsidRDefault="00A659F3">
            <w:pPr>
              <w:pBdr>
                <w:top w:val="nil"/>
                <w:left w:val="nil"/>
                <w:bottom w:val="nil"/>
                <w:right w:val="nil"/>
                <w:between w:val="nil"/>
              </w:pBdr>
              <w:rPr>
                <w:color w:val="000000"/>
                <w:sz w:val="20"/>
                <w:szCs w:val="20"/>
              </w:rPr>
            </w:pPr>
          </w:p>
        </w:tc>
        <w:tc>
          <w:tcPr>
            <w:tcW w:w="808" w:type="dxa"/>
            <w:gridSpan w:val="2"/>
            <w:vMerge w:val="restart"/>
          </w:tcPr>
          <w:p w:rsidR="00A659F3" w:rsidRDefault="00A659F3">
            <w:pPr>
              <w:pBdr>
                <w:top w:val="nil"/>
                <w:left w:val="nil"/>
                <w:bottom w:val="nil"/>
                <w:right w:val="nil"/>
                <w:between w:val="nil"/>
              </w:pBdr>
              <w:rPr>
                <w:color w:val="000000"/>
                <w:sz w:val="20"/>
                <w:szCs w:val="20"/>
              </w:rPr>
            </w:pPr>
          </w:p>
        </w:tc>
        <w:tc>
          <w:tcPr>
            <w:tcW w:w="1056" w:type="dxa"/>
            <w:gridSpan w:val="2"/>
            <w:vMerge w:val="restart"/>
          </w:tcPr>
          <w:p w:rsidR="00A659F3" w:rsidRDefault="00A659F3">
            <w:pPr>
              <w:pBdr>
                <w:top w:val="nil"/>
                <w:left w:val="nil"/>
                <w:bottom w:val="nil"/>
                <w:right w:val="nil"/>
                <w:between w:val="nil"/>
              </w:pBdr>
              <w:rPr>
                <w:color w:val="000000"/>
                <w:sz w:val="20"/>
                <w:szCs w:val="20"/>
              </w:rPr>
            </w:pPr>
          </w:p>
        </w:tc>
        <w:tc>
          <w:tcPr>
            <w:tcW w:w="1513" w:type="dxa"/>
            <w:vMerge w:val="restart"/>
          </w:tcPr>
          <w:p w:rsidR="00A659F3" w:rsidRDefault="00A659F3">
            <w:pPr>
              <w:pBdr>
                <w:top w:val="nil"/>
                <w:left w:val="nil"/>
                <w:bottom w:val="nil"/>
                <w:right w:val="nil"/>
                <w:between w:val="nil"/>
              </w:pBdr>
              <w:rPr>
                <w:color w:val="000000"/>
                <w:sz w:val="20"/>
                <w:szCs w:val="20"/>
              </w:rPr>
            </w:pPr>
          </w:p>
        </w:tc>
        <w:tc>
          <w:tcPr>
            <w:tcW w:w="35" w:type="dxa"/>
            <w:vMerge w:val="restart"/>
          </w:tcPr>
          <w:p w:rsidR="00A659F3" w:rsidRDefault="00A659F3">
            <w:pPr>
              <w:pBdr>
                <w:top w:val="nil"/>
                <w:left w:val="nil"/>
                <w:bottom w:val="nil"/>
                <w:right w:val="nil"/>
                <w:between w:val="nil"/>
              </w:pBdr>
              <w:rPr>
                <w:color w:val="000000"/>
                <w:sz w:val="20"/>
                <w:szCs w:val="20"/>
              </w:rPr>
            </w:pPr>
          </w:p>
        </w:tc>
        <w:tc>
          <w:tcPr>
            <w:tcW w:w="1289" w:type="dxa"/>
            <w:gridSpan w:val="2"/>
            <w:vMerge w:val="restart"/>
          </w:tcPr>
          <w:p w:rsidR="00A659F3" w:rsidRDefault="00A659F3">
            <w:pPr>
              <w:pBdr>
                <w:top w:val="nil"/>
                <w:left w:val="nil"/>
                <w:bottom w:val="nil"/>
                <w:right w:val="nil"/>
                <w:between w:val="nil"/>
              </w:pBdr>
              <w:rPr>
                <w:color w:val="000000"/>
                <w:sz w:val="20"/>
                <w:szCs w:val="20"/>
              </w:rPr>
            </w:pPr>
          </w:p>
        </w:tc>
        <w:tc>
          <w:tcPr>
            <w:tcW w:w="849" w:type="dxa"/>
            <w:gridSpan w:val="2"/>
            <w:vMerge w:val="restart"/>
          </w:tcPr>
          <w:p w:rsidR="00A659F3" w:rsidRDefault="00A659F3">
            <w:pPr>
              <w:pBdr>
                <w:top w:val="nil"/>
                <w:left w:val="nil"/>
                <w:bottom w:val="nil"/>
                <w:right w:val="nil"/>
                <w:between w:val="nil"/>
              </w:pBdr>
              <w:rPr>
                <w:color w:val="000000"/>
                <w:sz w:val="20"/>
                <w:szCs w:val="20"/>
              </w:rPr>
            </w:pPr>
          </w:p>
        </w:tc>
      </w:tr>
      <w:tr w:rsidR="00A659F3">
        <w:trPr>
          <w:trHeight w:val="735"/>
          <w:jc w:val="center"/>
        </w:trPr>
        <w:tc>
          <w:tcPr>
            <w:tcW w:w="1885"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896" w:type="dxa"/>
            <w:gridSpan w:val="2"/>
            <w:vMerge/>
          </w:tcPr>
          <w:p w:rsidR="00A659F3" w:rsidRDefault="00A659F3">
            <w:pPr>
              <w:pBdr>
                <w:top w:val="nil"/>
                <w:left w:val="nil"/>
                <w:bottom w:val="nil"/>
                <w:right w:val="nil"/>
                <w:between w:val="nil"/>
              </w:pBdr>
              <w:spacing w:line="276" w:lineRule="auto"/>
              <w:rPr>
                <w:color w:val="000000"/>
                <w:sz w:val="20"/>
                <w:szCs w:val="20"/>
              </w:rPr>
            </w:pPr>
          </w:p>
        </w:tc>
        <w:tc>
          <w:tcPr>
            <w:tcW w:w="628"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08" w:type="dxa"/>
            <w:tcBorders>
              <w:top w:val="nil"/>
              <w:bottom w:val="nil"/>
            </w:tcBorders>
          </w:tcPr>
          <w:p w:rsidR="00A659F3" w:rsidRDefault="0023642F">
            <w:pPr>
              <w:pBdr>
                <w:top w:val="nil"/>
                <w:left w:val="nil"/>
                <w:bottom w:val="nil"/>
                <w:right w:val="nil"/>
                <w:between w:val="nil"/>
              </w:pBdr>
              <w:ind w:left="101"/>
              <w:rPr>
                <w:color w:val="000000"/>
              </w:rPr>
            </w:pPr>
            <w:r>
              <w:rPr>
                <w:color w:val="000000"/>
              </w:rPr>
              <w:t>temeiul</w:t>
            </w:r>
          </w:p>
          <w:p w:rsidR="00A659F3" w:rsidRDefault="0023642F">
            <w:pPr>
              <w:pBdr>
                <w:top w:val="nil"/>
                <w:left w:val="nil"/>
                <w:bottom w:val="nil"/>
                <w:right w:val="nil"/>
                <w:between w:val="nil"/>
              </w:pBdr>
              <w:spacing w:line="246" w:lineRule="auto"/>
              <w:ind w:left="101" w:right="150"/>
              <w:rPr>
                <w:color w:val="000000"/>
              </w:rPr>
            </w:pPr>
            <w:r>
              <w:rPr>
                <w:color w:val="000000"/>
              </w:rPr>
              <w:t>articolu lui 3</w:t>
            </w:r>
          </w:p>
        </w:tc>
        <w:tc>
          <w:tcPr>
            <w:tcW w:w="1078"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1168" w:type="dxa"/>
            <w:vMerge/>
          </w:tcPr>
          <w:p w:rsidR="00A659F3" w:rsidRDefault="00A659F3">
            <w:pPr>
              <w:pBdr>
                <w:top w:val="nil"/>
                <w:left w:val="nil"/>
                <w:bottom w:val="nil"/>
                <w:right w:val="nil"/>
                <w:between w:val="nil"/>
              </w:pBdr>
              <w:spacing w:line="276" w:lineRule="auto"/>
              <w:rPr>
                <w:color w:val="000000"/>
              </w:rPr>
            </w:pPr>
          </w:p>
        </w:tc>
        <w:tc>
          <w:tcPr>
            <w:tcW w:w="808" w:type="dxa"/>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1056" w:type="dxa"/>
            <w:gridSpan w:val="2"/>
            <w:vMerge/>
          </w:tcPr>
          <w:p w:rsidR="00A659F3" w:rsidRDefault="00A659F3">
            <w:pPr>
              <w:pBdr>
                <w:top w:val="nil"/>
                <w:left w:val="nil"/>
                <w:bottom w:val="nil"/>
                <w:right w:val="nil"/>
                <w:between w:val="nil"/>
              </w:pBdr>
              <w:spacing w:line="276" w:lineRule="auto"/>
              <w:rPr>
                <w:color w:val="000000"/>
              </w:rPr>
            </w:pPr>
          </w:p>
        </w:tc>
        <w:tc>
          <w:tcPr>
            <w:tcW w:w="1513" w:type="dxa"/>
            <w:vMerge/>
          </w:tcPr>
          <w:p w:rsidR="00A659F3" w:rsidRDefault="00A659F3">
            <w:pPr>
              <w:pBdr>
                <w:top w:val="nil"/>
                <w:left w:val="nil"/>
                <w:bottom w:val="nil"/>
                <w:right w:val="nil"/>
                <w:between w:val="nil"/>
              </w:pBdr>
              <w:spacing w:line="276" w:lineRule="auto"/>
              <w:rPr>
                <w:color w:val="000000"/>
              </w:rPr>
            </w:pPr>
          </w:p>
        </w:tc>
        <w:tc>
          <w:tcPr>
            <w:tcW w:w="35" w:type="dxa"/>
            <w:vMerge/>
          </w:tcPr>
          <w:p w:rsidR="00A659F3" w:rsidRDefault="00A659F3">
            <w:pPr>
              <w:pBdr>
                <w:top w:val="nil"/>
                <w:left w:val="nil"/>
                <w:bottom w:val="nil"/>
                <w:right w:val="nil"/>
                <w:between w:val="nil"/>
              </w:pBdr>
              <w:spacing w:line="276" w:lineRule="auto"/>
              <w:rPr>
                <w:color w:val="000000"/>
              </w:rPr>
            </w:pPr>
          </w:p>
        </w:tc>
        <w:tc>
          <w:tcPr>
            <w:tcW w:w="1289" w:type="dxa"/>
            <w:gridSpan w:val="2"/>
            <w:vMerge/>
          </w:tcPr>
          <w:p w:rsidR="00A659F3" w:rsidRDefault="00A659F3">
            <w:pPr>
              <w:pBdr>
                <w:top w:val="nil"/>
                <w:left w:val="nil"/>
                <w:bottom w:val="nil"/>
                <w:right w:val="nil"/>
                <w:between w:val="nil"/>
              </w:pBdr>
              <w:spacing w:line="276" w:lineRule="auto"/>
              <w:rPr>
                <w:color w:val="000000"/>
              </w:rPr>
            </w:pPr>
          </w:p>
        </w:tc>
        <w:tc>
          <w:tcPr>
            <w:tcW w:w="849"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490"/>
          <w:jc w:val="center"/>
        </w:trPr>
        <w:tc>
          <w:tcPr>
            <w:tcW w:w="1885" w:type="dxa"/>
            <w:gridSpan w:val="3"/>
            <w:vMerge/>
          </w:tcPr>
          <w:p w:rsidR="00A659F3" w:rsidRDefault="00A659F3">
            <w:pPr>
              <w:pBdr>
                <w:top w:val="nil"/>
                <w:left w:val="nil"/>
                <w:bottom w:val="nil"/>
                <w:right w:val="nil"/>
                <w:between w:val="nil"/>
              </w:pBdr>
              <w:spacing w:line="276" w:lineRule="auto"/>
              <w:rPr>
                <w:color w:val="000000"/>
              </w:rPr>
            </w:pPr>
          </w:p>
        </w:tc>
        <w:tc>
          <w:tcPr>
            <w:tcW w:w="896" w:type="dxa"/>
            <w:gridSpan w:val="2"/>
            <w:vMerge/>
          </w:tcPr>
          <w:p w:rsidR="00A659F3" w:rsidRDefault="00A659F3">
            <w:pPr>
              <w:pBdr>
                <w:top w:val="nil"/>
                <w:left w:val="nil"/>
                <w:bottom w:val="nil"/>
                <w:right w:val="nil"/>
                <w:between w:val="nil"/>
              </w:pBdr>
              <w:spacing w:line="276" w:lineRule="auto"/>
              <w:rPr>
                <w:color w:val="000000"/>
              </w:rPr>
            </w:pPr>
          </w:p>
        </w:tc>
        <w:tc>
          <w:tcPr>
            <w:tcW w:w="628" w:type="dxa"/>
            <w:gridSpan w:val="2"/>
            <w:tcBorders>
              <w:top w:val="nil"/>
              <w:bottom w:val="nil"/>
            </w:tcBorders>
          </w:tcPr>
          <w:p w:rsidR="00A659F3" w:rsidRDefault="00A659F3">
            <w:pPr>
              <w:pBdr>
                <w:top w:val="nil"/>
                <w:left w:val="nil"/>
                <w:bottom w:val="nil"/>
                <w:right w:val="nil"/>
                <w:between w:val="nil"/>
              </w:pBdr>
              <w:rPr>
                <w:color w:val="000000"/>
                <w:sz w:val="20"/>
                <w:szCs w:val="20"/>
              </w:rPr>
            </w:pPr>
          </w:p>
        </w:tc>
        <w:tc>
          <w:tcPr>
            <w:tcW w:w="808" w:type="dxa"/>
            <w:tcBorders>
              <w:top w:val="nil"/>
              <w:bottom w:val="nil"/>
            </w:tcBorders>
          </w:tcPr>
          <w:p w:rsidR="00A659F3" w:rsidRDefault="0023642F">
            <w:pPr>
              <w:pBdr>
                <w:top w:val="nil"/>
                <w:left w:val="nil"/>
                <w:bottom w:val="nil"/>
                <w:right w:val="nil"/>
                <w:between w:val="nil"/>
              </w:pBdr>
              <w:ind w:left="101"/>
              <w:rPr>
                <w:color w:val="000000"/>
              </w:rPr>
            </w:pPr>
            <w:r>
              <w:rPr>
                <w:color w:val="000000"/>
              </w:rPr>
              <w:t>din</w:t>
            </w:r>
          </w:p>
          <w:p w:rsidR="00A659F3" w:rsidRDefault="0023642F">
            <w:pPr>
              <w:pBdr>
                <w:top w:val="nil"/>
                <w:left w:val="nil"/>
                <w:bottom w:val="nil"/>
                <w:right w:val="nil"/>
                <w:between w:val="nil"/>
              </w:pBdr>
              <w:spacing w:line="230" w:lineRule="auto"/>
              <w:ind w:left="101"/>
              <w:rPr>
                <w:color w:val="000000"/>
              </w:rPr>
            </w:pPr>
            <w:r>
              <w:rPr>
                <w:color w:val="000000"/>
              </w:rPr>
              <w:t>Regula</w:t>
            </w:r>
          </w:p>
        </w:tc>
        <w:tc>
          <w:tcPr>
            <w:tcW w:w="1078"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1168" w:type="dxa"/>
            <w:vMerge/>
          </w:tcPr>
          <w:p w:rsidR="00A659F3" w:rsidRDefault="00A659F3">
            <w:pPr>
              <w:pBdr>
                <w:top w:val="nil"/>
                <w:left w:val="nil"/>
                <w:bottom w:val="nil"/>
                <w:right w:val="nil"/>
                <w:between w:val="nil"/>
              </w:pBdr>
              <w:spacing w:line="276" w:lineRule="auto"/>
              <w:rPr>
                <w:color w:val="000000"/>
              </w:rPr>
            </w:pPr>
          </w:p>
        </w:tc>
        <w:tc>
          <w:tcPr>
            <w:tcW w:w="808" w:type="dxa"/>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1056" w:type="dxa"/>
            <w:gridSpan w:val="2"/>
            <w:vMerge/>
          </w:tcPr>
          <w:p w:rsidR="00A659F3" w:rsidRDefault="00A659F3">
            <w:pPr>
              <w:pBdr>
                <w:top w:val="nil"/>
                <w:left w:val="nil"/>
                <w:bottom w:val="nil"/>
                <w:right w:val="nil"/>
                <w:between w:val="nil"/>
              </w:pBdr>
              <w:spacing w:line="276" w:lineRule="auto"/>
              <w:rPr>
                <w:color w:val="000000"/>
              </w:rPr>
            </w:pPr>
          </w:p>
        </w:tc>
        <w:tc>
          <w:tcPr>
            <w:tcW w:w="1513" w:type="dxa"/>
            <w:vMerge/>
          </w:tcPr>
          <w:p w:rsidR="00A659F3" w:rsidRDefault="00A659F3">
            <w:pPr>
              <w:pBdr>
                <w:top w:val="nil"/>
                <w:left w:val="nil"/>
                <w:bottom w:val="nil"/>
                <w:right w:val="nil"/>
                <w:between w:val="nil"/>
              </w:pBdr>
              <w:spacing w:line="276" w:lineRule="auto"/>
              <w:rPr>
                <w:color w:val="000000"/>
              </w:rPr>
            </w:pPr>
          </w:p>
        </w:tc>
        <w:tc>
          <w:tcPr>
            <w:tcW w:w="35" w:type="dxa"/>
            <w:vMerge/>
          </w:tcPr>
          <w:p w:rsidR="00A659F3" w:rsidRDefault="00A659F3">
            <w:pPr>
              <w:pBdr>
                <w:top w:val="nil"/>
                <w:left w:val="nil"/>
                <w:bottom w:val="nil"/>
                <w:right w:val="nil"/>
                <w:between w:val="nil"/>
              </w:pBdr>
              <w:spacing w:line="276" w:lineRule="auto"/>
              <w:rPr>
                <w:color w:val="000000"/>
              </w:rPr>
            </w:pPr>
          </w:p>
        </w:tc>
        <w:tc>
          <w:tcPr>
            <w:tcW w:w="1289" w:type="dxa"/>
            <w:gridSpan w:val="2"/>
            <w:vMerge/>
          </w:tcPr>
          <w:p w:rsidR="00A659F3" w:rsidRDefault="00A659F3">
            <w:pPr>
              <w:pBdr>
                <w:top w:val="nil"/>
                <w:left w:val="nil"/>
                <w:bottom w:val="nil"/>
                <w:right w:val="nil"/>
                <w:between w:val="nil"/>
              </w:pBdr>
              <w:spacing w:line="276" w:lineRule="auto"/>
              <w:rPr>
                <w:color w:val="000000"/>
              </w:rPr>
            </w:pPr>
          </w:p>
        </w:tc>
        <w:tc>
          <w:tcPr>
            <w:tcW w:w="849"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603"/>
          <w:jc w:val="center"/>
        </w:trPr>
        <w:tc>
          <w:tcPr>
            <w:tcW w:w="1885" w:type="dxa"/>
            <w:gridSpan w:val="3"/>
            <w:vMerge/>
          </w:tcPr>
          <w:p w:rsidR="00A659F3" w:rsidRDefault="00A659F3">
            <w:pPr>
              <w:pBdr>
                <w:top w:val="nil"/>
                <w:left w:val="nil"/>
                <w:bottom w:val="nil"/>
                <w:right w:val="nil"/>
                <w:between w:val="nil"/>
              </w:pBdr>
              <w:spacing w:line="276" w:lineRule="auto"/>
              <w:rPr>
                <w:color w:val="000000"/>
              </w:rPr>
            </w:pPr>
          </w:p>
        </w:tc>
        <w:tc>
          <w:tcPr>
            <w:tcW w:w="896" w:type="dxa"/>
            <w:gridSpan w:val="2"/>
            <w:vMerge/>
          </w:tcPr>
          <w:p w:rsidR="00A659F3" w:rsidRDefault="00A659F3">
            <w:pPr>
              <w:pBdr>
                <w:top w:val="nil"/>
                <w:left w:val="nil"/>
                <w:bottom w:val="nil"/>
                <w:right w:val="nil"/>
                <w:between w:val="nil"/>
              </w:pBdr>
              <w:spacing w:line="276" w:lineRule="auto"/>
              <w:rPr>
                <w:color w:val="000000"/>
              </w:rPr>
            </w:pPr>
          </w:p>
        </w:tc>
        <w:tc>
          <w:tcPr>
            <w:tcW w:w="628" w:type="dxa"/>
            <w:gridSpan w:val="2"/>
            <w:tcBorders>
              <w:top w:val="nil"/>
            </w:tcBorders>
          </w:tcPr>
          <w:p w:rsidR="00A659F3" w:rsidRDefault="00A659F3">
            <w:pPr>
              <w:pBdr>
                <w:top w:val="nil"/>
                <w:left w:val="nil"/>
                <w:bottom w:val="nil"/>
                <w:right w:val="nil"/>
                <w:between w:val="nil"/>
              </w:pBdr>
              <w:rPr>
                <w:color w:val="000000"/>
                <w:sz w:val="20"/>
                <w:szCs w:val="20"/>
              </w:rPr>
            </w:pPr>
          </w:p>
        </w:tc>
        <w:tc>
          <w:tcPr>
            <w:tcW w:w="808" w:type="dxa"/>
            <w:tcBorders>
              <w:top w:val="nil"/>
            </w:tcBorders>
          </w:tcPr>
          <w:p w:rsidR="00A659F3" w:rsidRDefault="0023642F">
            <w:pPr>
              <w:pBdr>
                <w:top w:val="nil"/>
                <w:left w:val="nil"/>
                <w:bottom w:val="nil"/>
                <w:right w:val="nil"/>
                <w:between w:val="nil"/>
              </w:pBdr>
              <w:spacing w:line="232" w:lineRule="auto"/>
              <w:ind w:left="101" w:right="213"/>
              <w:rPr>
                <w:color w:val="000000"/>
              </w:rPr>
            </w:pPr>
            <w:r>
              <w:rPr>
                <w:color w:val="000000"/>
              </w:rPr>
              <w:t xml:space="preserve">mentul </w:t>
            </w:r>
            <w:r>
              <w:rPr>
                <w:color w:val="000000"/>
              </w:rPr>
              <w:lastRenderedPageBreak/>
              <w:t>FTJ</w:t>
            </w:r>
          </w:p>
        </w:tc>
        <w:tc>
          <w:tcPr>
            <w:tcW w:w="1078" w:type="dxa"/>
            <w:gridSpan w:val="3"/>
            <w:vMerge/>
            <w:shd w:val="clear" w:color="auto" w:fill="D9D9D9"/>
          </w:tcPr>
          <w:p w:rsidR="00A659F3" w:rsidRDefault="00A659F3">
            <w:pPr>
              <w:pBdr>
                <w:top w:val="nil"/>
                <w:left w:val="nil"/>
                <w:bottom w:val="nil"/>
                <w:right w:val="nil"/>
                <w:between w:val="nil"/>
              </w:pBdr>
              <w:spacing w:line="276" w:lineRule="auto"/>
              <w:rPr>
                <w:color w:val="000000"/>
              </w:rPr>
            </w:pPr>
          </w:p>
        </w:tc>
        <w:tc>
          <w:tcPr>
            <w:tcW w:w="1168" w:type="dxa"/>
            <w:vMerge/>
          </w:tcPr>
          <w:p w:rsidR="00A659F3" w:rsidRDefault="00A659F3">
            <w:pPr>
              <w:pBdr>
                <w:top w:val="nil"/>
                <w:left w:val="nil"/>
                <w:bottom w:val="nil"/>
                <w:right w:val="nil"/>
                <w:between w:val="nil"/>
              </w:pBdr>
              <w:spacing w:line="276" w:lineRule="auto"/>
              <w:rPr>
                <w:color w:val="000000"/>
              </w:rPr>
            </w:pPr>
          </w:p>
        </w:tc>
        <w:tc>
          <w:tcPr>
            <w:tcW w:w="808" w:type="dxa"/>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808" w:type="dxa"/>
            <w:gridSpan w:val="2"/>
            <w:vMerge/>
          </w:tcPr>
          <w:p w:rsidR="00A659F3" w:rsidRDefault="00A659F3">
            <w:pPr>
              <w:pBdr>
                <w:top w:val="nil"/>
                <w:left w:val="nil"/>
                <w:bottom w:val="nil"/>
                <w:right w:val="nil"/>
                <w:between w:val="nil"/>
              </w:pBdr>
              <w:spacing w:line="276" w:lineRule="auto"/>
              <w:rPr>
                <w:color w:val="000000"/>
              </w:rPr>
            </w:pPr>
          </w:p>
        </w:tc>
        <w:tc>
          <w:tcPr>
            <w:tcW w:w="1056" w:type="dxa"/>
            <w:gridSpan w:val="2"/>
            <w:vMerge/>
          </w:tcPr>
          <w:p w:rsidR="00A659F3" w:rsidRDefault="00A659F3">
            <w:pPr>
              <w:pBdr>
                <w:top w:val="nil"/>
                <w:left w:val="nil"/>
                <w:bottom w:val="nil"/>
                <w:right w:val="nil"/>
                <w:between w:val="nil"/>
              </w:pBdr>
              <w:spacing w:line="276" w:lineRule="auto"/>
              <w:rPr>
                <w:color w:val="000000"/>
              </w:rPr>
            </w:pPr>
          </w:p>
        </w:tc>
        <w:tc>
          <w:tcPr>
            <w:tcW w:w="1513" w:type="dxa"/>
            <w:vMerge/>
          </w:tcPr>
          <w:p w:rsidR="00A659F3" w:rsidRDefault="00A659F3">
            <w:pPr>
              <w:pBdr>
                <w:top w:val="nil"/>
                <w:left w:val="nil"/>
                <w:bottom w:val="nil"/>
                <w:right w:val="nil"/>
                <w:between w:val="nil"/>
              </w:pBdr>
              <w:spacing w:line="276" w:lineRule="auto"/>
              <w:rPr>
                <w:color w:val="000000"/>
              </w:rPr>
            </w:pPr>
          </w:p>
        </w:tc>
        <w:tc>
          <w:tcPr>
            <w:tcW w:w="35" w:type="dxa"/>
            <w:vMerge/>
          </w:tcPr>
          <w:p w:rsidR="00A659F3" w:rsidRDefault="00A659F3">
            <w:pPr>
              <w:pBdr>
                <w:top w:val="nil"/>
                <w:left w:val="nil"/>
                <w:bottom w:val="nil"/>
                <w:right w:val="nil"/>
                <w:between w:val="nil"/>
              </w:pBdr>
              <w:spacing w:line="276" w:lineRule="auto"/>
              <w:rPr>
                <w:color w:val="000000"/>
              </w:rPr>
            </w:pPr>
          </w:p>
        </w:tc>
        <w:tc>
          <w:tcPr>
            <w:tcW w:w="1289" w:type="dxa"/>
            <w:gridSpan w:val="2"/>
            <w:vMerge/>
          </w:tcPr>
          <w:p w:rsidR="00A659F3" w:rsidRDefault="00A659F3">
            <w:pPr>
              <w:pBdr>
                <w:top w:val="nil"/>
                <w:left w:val="nil"/>
                <w:bottom w:val="nil"/>
                <w:right w:val="nil"/>
                <w:between w:val="nil"/>
              </w:pBdr>
              <w:spacing w:line="276" w:lineRule="auto"/>
              <w:rPr>
                <w:color w:val="000000"/>
              </w:rPr>
            </w:pPr>
          </w:p>
        </w:tc>
        <w:tc>
          <w:tcPr>
            <w:tcW w:w="849" w:type="dxa"/>
            <w:gridSpan w:val="2"/>
            <w:vMerge/>
          </w:tcPr>
          <w:p w:rsidR="00A659F3" w:rsidRDefault="00A659F3">
            <w:pPr>
              <w:pBdr>
                <w:top w:val="nil"/>
                <w:left w:val="nil"/>
                <w:bottom w:val="nil"/>
                <w:right w:val="nil"/>
                <w:between w:val="nil"/>
              </w:pBdr>
              <w:spacing w:line="276" w:lineRule="auto"/>
              <w:rPr>
                <w:color w:val="000000"/>
              </w:rPr>
            </w:pPr>
          </w:p>
        </w:tc>
      </w:tr>
      <w:tr w:rsidR="00A659F3">
        <w:trPr>
          <w:trHeight w:val="2373"/>
          <w:jc w:val="center"/>
        </w:trPr>
        <w:tc>
          <w:tcPr>
            <w:tcW w:w="1885" w:type="dxa"/>
            <w:gridSpan w:val="3"/>
          </w:tcPr>
          <w:p w:rsidR="00A659F3" w:rsidRDefault="00A659F3">
            <w:pPr>
              <w:pBdr>
                <w:top w:val="nil"/>
                <w:left w:val="nil"/>
                <w:bottom w:val="nil"/>
                <w:right w:val="nil"/>
                <w:between w:val="nil"/>
              </w:pBdr>
              <w:rPr>
                <w:color w:val="000000"/>
                <w:sz w:val="20"/>
                <w:szCs w:val="20"/>
              </w:rPr>
            </w:pPr>
          </w:p>
        </w:tc>
        <w:tc>
          <w:tcPr>
            <w:tcW w:w="896" w:type="dxa"/>
            <w:gridSpan w:val="2"/>
          </w:tcPr>
          <w:p w:rsidR="00A659F3" w:rsidRDefault="00A659F3">
            <w:pPr>
              <w:pBdr>
                <w:top w:val="nil"/>
                <w:left w:val="nil"/>
                <w:bottom w:val="nil"/>
                <w:right w:val="nil"/>
                <w:between w:val="nil"/>
              </w:pBdr>
              <w:rPr>
                <w:color w:val="000000"/>
                <w:sz w:val="20"/>
                <w:szCs w:val="20"/>
              </w:rPr>
            </w:pPr>
          </w:p>
        </w:tc>
        <w:tc>
          <w:tcPr>
            <w:tcW w:w="628" w:type="dxa"/>
            <w:gridSpan w:val="2"/>
          </w:tcPr>
          <w:p w:rsidR="00A659F3" w:rsidRDefault="00A659F3">
            <w:pPr>
              <w:pBdr>
                <w:top w:val="nil"/>
                <w:left w:val="nil"/>
                <w:bottom w:val="nil"/>
                <w:right w:val="nil"/>
                <w:between w:val="nil"/>
              </w:pBdr>
              <w:rPr>
                <w:color w:val="000000"/>
                <w:sz w:val="20"/>
                <w:szCs w:val="20"/>
              </w:rPr>
            </w:pPr>
          </w:p>
        </w:tc>
        <w:tc>
          <w:tcPr>
            <w:tcW w:w="808" w:type="dxa"/>
          </w:tcPr>
          <w:p w:rsidR="00A659F3" w:rsidRDefault="0023642F">
            <w:pPr>
              <w:pBdr>
                <w:top w:val="nil"/>
                <w:left w:val="nil"/>
                <w:bottom w:val="nil"/>
                <w:right w:val="nil"/>
                <w:between w:val="nil"/>
              </w:pBdr>
              <w:spacing w:before="52" w:line="237" w:lineRule="auto"/>
              <w:ind w:left="101" w:right="117"/>
              <w:rPr>
                <w:color w:val="000000"/>
              </w:rPr>
            </w:pPr>
            <w:r>
              <w:rPr>
                <w:color w:val="000000"/>
              </w:rPr>
              <w:t>Resurse în temeiul articolu lui 4 din Regula mentul FTJ</w:t>
            </w:r>
          </w:p>
        </w:tc>
        <w:tc>
          <w:tcPr>
            <w:tcW w:w="1078" w:type="dxa"/>
            <w:gridSpan w:val="3"/>
            <w:shd w:val="clear" w:color="auto" w:fill="D9D9D9"/>
          </w:tcPr>
          <w:p w:rsidR="00A659F3" w:rsidRDefault="00A659F3">
            <w:pPr>
              <w:pBdr>
                <w:top w:val="nil"/>
                <w:left w:val="nil"/>
                <w:bottom w:val="nil"/>
                <w:right w:val="nil"/>
                <w:between w:val="nil"/>
              </w:pBdr>
              <w:rPr>
                <w:color w:val="000000"/>
                <w:sz w:val="20"/>
                <w:szCs w:val="20"/>
              </w:rPr>
            </w:pPr>
          </w:p>
        </w:tc>
        <w:tc>
          <w:tcPr>
            <w:tcW w:w="1168" w:type="dxa"/>
          </w:tcPr>
          <w:p w:rsidR="00A659F3" w:rsidRDefault="00A659F3">
            <w:pPr>
              <w:pBdr>
                <w:top w:val="nil"/>
                <w:left w:val="nil"/>
                <w:bottom w:val="nil"/>
                <w:right w:val="nil"/>
                <w:between w:val="nil"/>
              </w:pBdr>
              <w:rPr>
                <w:color w:val="000000"/>
                <w:sz w:val="20"/>
                <w:szCs w:val="20"/>
              </w:rPr>
            </w:pPr>
          </w:p>
        </w:tc>
        <w:tc>
          <w:tcPr>
            <w:tcW w:w="808" w:type="dxa"/>
          </w:tcPr>
          <w:p w:rsidR="00A659F3" w:rsidRDefault="00A659F3">
            <w:pPr>
              <w:pBdr>
                <w:top w:val="nil"/>
                <w:left w:val="nil"/>
                <w:bottom w:val="nil"/>
                <w:right w:val="nil"/>
                <w:between w:val="nil"/>
              </w:pBdr>
              <w:rPr>
                <w:color w:val="000000"/>
                <w:sz w:val="20"/>
                <w:szCs w:val="20"/>
              </w:rPr>
            </w:pPr>
          </w:p>
        </w:tc>
        <w:tc>
          <w:tcPr>
            <w:tcW w:w="808" w:type="dxa"/>
            <w:gridSpan w:val="2"/>
          </w:tcPr>
          <w:p w:rsidR="00A659F3" w:rsidRDefault="00A659F3">
            <w:pPr>
              <w:pBdr>
                <w:top w:val="nil"/>
                <w:left w:val="nil"/>
                <w:bottom w:val="nil"/>
                <w:right w:val="nil"/>
                <w:between w:val="nil"/>
              </w:pBdr>
              <w:rPr>
                <w:color w:val="000000"/>
                <w:sz w:val="20"/>
                <w:szCs w:val="20"/>
              </w:rPr>
            </w:pPr>
          </w:p>
        </w:tc>
        <w:tc>
          <w:tcPr>
            <w:tcW w:w="808"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808" w:type="dxa"/>
            <w:gridSpan w:val="2"/>
            <w:shd w:val="clear" w:color="auto" w:fill="D9D9D9"/>
          </w:tcPr>
          <w:p w:rsidR="00A659F3" w:rsidRDefault="00A659F3">
            <w:pPr>
              <w:pBdr>
                <w:top w:val="nil"/>
                <w:left w:val="nil"/>
                <w:bottom w:val="nil"/>
                <w:right w:val="nil"/>
                <w:between w:val="nil"/>
              </w:pBdr>
              <w:rPr>
                <w:color w:val="000000"/>
                <w:sz w:val="20"/>
                <w:szCs w:val="20"/>
              </w:rPr>
            </w:pPr>
          </w:p>
        </w:tc>
        <w:tc>
          <w:tcPr>
            <w:tcW w:w="1056" w:type="dxa"/>
            <w:gridSpan w:val="2"/>
          </w:tcPr>
          <w:p w:rsidR="00A659F3" w:rsidRDefault="00A659F3">
            <w:pPr>
              <w:pBdr>
                <w:top w:val="nil"/>
                <w:left w:val="nil"/>
                <w:bottom w:val="nil"/>
                <w:right w:val="nil"/>
                <w:between w:val="nil"/>
              </w:pBdr>
              <w:rPr>
                <w:color w:val="000000"/>
                <w:sz w:val="20"/>
                <w:szCs w:val="20"/>
              </w:rPr>
            </w:pPr>
          </w:p>
        </w:tc>
        <w:tc>
          <w:tcPr>
            <w:tcW w:w="1513" w:type="dxa"/>
          </w:tcPr>
          <w:p w:rsidR="00A659F3" w:rsidRDefault="00A659F3">
            <w:pPr>
              <w:pBdr>
                <w:top w:val="nil"/>
                <w:left w:val="nil"/>
                <w:bottom w:val="nil"/>
                <w:right w:val="nil"/>
                <w:between w:val="nil"/>
              </w:pBdr>
              <w:rPr>
                <w:color w:val="000000"/>
                <w:sz w:val="20"/>
                <w:szCs w:val="20"/>
              </w:rPr>
            </w:pPr>
          </w:p>
        </w:tc>
        <w:tc>
          <w:tcPr>
            <w:tcW w:w="35" w:type="dxa"/>
          </w:tcPr>
          <w:p w:rsidR="00A659F3" w:rsidRDefault="00A659F3">
            <w:pPr>
              <w:pBdr>
                <w:top w:val="nil"/>
                <w:left w:val="nil"/>
                <w:bottom w:val="nil"/>
                <w:right w:val="nil"/>
                <w:between w:val="nil"/>
              </w:pBdr>
              <w:rPr>
                <w:color w:val="000000"/>
                <w:sz w:val="20"/>
                <w:szCs w:val="20"/>
              </w:rPr>
            </w:pPr>
          </w:p>
        </w:tc>
        <w:tc>
          <w:tcPr>
            <w:tcW w:w="1289" w:type="dxa"/>
            <w:gridSpan w:val="2"/>
          </w:tcPr>
          <w:p w:rsidR="00A659F3" w:rsidRDefault="00A659F3">
            <w:pPr>
              <w:pBdr>
                <w:top w:val="nil"/>
                <w:left w:val="nil"/>
                <w:bottom w:val="nil"/>
                <w:right w:val="nil"/>
                <w:between w:val="nil"/>
              </w:pBdr>
              <w:rPr>
                <w:color w:val="000000"/>
                <w:sz w:val="20"/>
                <w:szCs w:val="20"/>
              </w:rPr>
            </w:pPr>
          </w:p>
        </w:tc>
        <w:tc>
          <w:tcPr>
            <w:tcW w:w="849" w:type="dxa"/>
            <w:gridSpan w:val="2"/>
          </w:tcPr>
          <w:p w:rsidR="00A659F3" w:rsidRDefault="00A659F3">
            <w:pPr>
              <w:pBdr>
                <w:top w:val="nil"/>
                <w:left w:val="nil"/>
                <w:bottom w:val="nil"/>
                <w:right w:val="nil"/>
                <w:between w:val="nil"/>
              </w:pBdr>
              <w:rPr>
                <w:color w:val="000000"/>
                <w:sz w:val="20"/>
                <w:szCs w:val="20"/>
              </w:rPr>
            </w:pPr>
          </w:p>
        </w:tc>
      </w:tr>
      <w:tr w:rsidR="00A659F3">
        <w:trPr>
          <w:trHeight w:val="599"/>
          <w:jc w:val="center"/>
        </w:trPr>
        <w:tc>
          <w:tcPr>
            <w:tcW w:w="1885" w:type="dxa"/>
            <w:gridSpan w:val="3"/>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896" w:type="dxa"/>
            <w:gridSpan w:val="2"/>
            <w:tcBorders>
              <w:bottom w:val="single" w:sz="8" w:space="0" w:color="000000"/>
            </w:tcBorders>
          </w:tcPr>
          <w:p w:rsidR="00A659F3" w:rsidRDefault="00A659F3">
            <w:pPr>
              <w:pBdr>
                <w:top w:val="nil"/>
                <w:left w:val="nil"/>
                <w:bottom w:val="nil"/>
                <w:right w:val="nil"/>
                <w:between w:val="nil"/>
              </w:pBdr>
              <w:rPr>
                <w:color w:val="000000"/>
                <w:sz w:val="20"/>
                <w:szCs w:val="20"/>
              </w:rPr>
            </w:pPr>
          </w:p>
        </w:tc>
        <w:tc>
          <w:tcPr>
            <w:tcW w:w="1436" w:type="dxa"/>
            <w:gridSpan w:val="3"/>
            <w:tcBorders>
              <w:bottom w:val="single" w:sz="8" w:space="0" w:color="000000"/>
            </w:tcBorders>
          </w:tcPr>
          <w:p w:rsidR="00A659F3" w:rsidRDefault="0023642F">
            <w:pPr>
              <w:pBdr>
                <w:top w:val="nil"/>
                <w:left w:val="nil"/>
                <w:bottom w:val="nil"/>
                <w:right w:val="nil"/>
                <w:between w:val="nil"/>
              </w:pBdr>
              <w:spacing w:before="37" w:line="246" w:lineRule="auto"/>
              <w:ind w:left="101" w:right="183"/>
              <w:rPr>
                <w:color w:val="000000"/>
              </w:rPr>
            </w:pPr>
            <w:r>
              <w:rPr>
                <w:color w:val="000000"/>
              </w:rPr>
              <w:t>Total Fondul de coeziune</w:t>
            </w:r>
          </w:p>
        </w:tc>
        <w:tc>
          <w:tcPr>
            <w:tcW w:w="1078" w:type="dxa"/>
            <w:gridSpan w:val="3"/>
            <w:tcBorders>
              <w:bottom w:val="single" w:sz="8" w:space="0" w:color="000000"/>
            </w:tcBorders>
            <w:shd w:val="clear" w:color="auto" w:fill="D9D9D9"/>
          </w:tcPr>
          <w:p w:rsidR="00A659F3" w:rsidRDefault="00A659F3">
            <w:pPr>
              <w:pBdr>
                <w:top w:val="nil"/>
                <w:left w:val="nil"/>
                <w:bottom w:val="nil"/>
                <w:right w:val="nil"/>
                <w:between w:val="nil"/>
              </w:pBdr>
              <w:rPr>
                <w:color w:val="000000"/>
                <w:sz w:val="20"/>
                <w:szCs w:val="20"/>
              </w:rPr>
            </w:pPr>
          </w:p>
        </w:tc>
        <w:tc>
          <w:tcPr>
            <w:tcW w:w="1168" w:type="dxa"/>
            <w:tcBorders>
              <w:bottom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2.638.875.326</w:t>
            </w:r>
          </w:p>
        </w:tc>
        <w:tc>
          <w:tcPr>
            <w:tcW w:w="808" w:type="dxa"/>
            <w:tcBorders>
              <w:bottom w:val="single" w:sz="8" w:space="0" w:color="000000"/>
            </w:tcBorders>
            <w:vAlign w:val="center"/>
          </w:tcPr>
          <w:p w:rsidR="00A659F3" w:rsidRDefault="0023642F">
            <w:pPr>
              <w:jc w:val="center"/>
              <w:rPr>
                <w:color w:val="366091"/>
                <w:sz w:val="20"/>
                <w:szCs w:val="20"/>
              </w:rPr>
            </w:pPr>
            <w:r>
              <w:rPr>
                <w:color w:val="366091"/>
                <w:sz w:val="20"/>
                <w:szCs w:val="20"/>
              </w:rPr>
              <w:t>2.638.875.326</w:t>
            </w:r>
          </w:p>
        </w:tc>
        <w:tc>
          <w:tcPr>
            <w:tcW w:w="808" w:type="dxa"/>
            <w:gridSpan w:val="2"/>
            <w:tcBorders>
              <w:bottom w:val="single" w:sz="8" w:space="0" w:color="000000"/>
            </w:tcBorders>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tcBorders>
              <w:bottom w:val="single" w:sz="8" w:space="0" w:color="000000"/>
            </w:tcBorders>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tcBorders>
              <w:bottom w:val="single" w:sz="8" w:space="0" w:color="000000"/>
            </w:tcBorders>
            <w:vAlign w:val="center"/>
          </w:tcPr>
          <w:p w:rsidR="00A659F3" w:rsidRDefault="00A659F3">
            <w:pPr>
              <w:pBdr>
                <w:top w:val="nil"/>
                <w:left w:val="nil"/>
                <w:bottom w:val="nil"/>
                <w:right w:val="nil"/>
                <w:between w:val="nil"/>
              </w:pBdr>
              <w:jc w:val="center"/>
              <w:rPr>
                <w:color w:val="366091"/>
                <w:sz w:val="20"/>
                <w:szCs w:val="20"/>
              </w:rPr>
            </w:pPr>
          </w:p>
        </w:tc>
        <w:tc>
          <w:tcPr>
            <w:tcW w:w="1056" w:type="dxa"/>
            <w:gridSpan w:val="2"/>
            <w:tcBorders>
              <w:bottom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3.194.944.444</w:t>
            </w:r>
          </w:p>
        </w:tc>
        <w:tc>
          <w:tcPr>
            <w:tcW w:w="1513" w:type="dxa"/>
            <w:tcBorders>
              <w:bottom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3.194.944.444</w:t>
            </w:r>
          </w:p>
        </w:tc>
        <w:tc>
          <w:tcPr>
            <w:tcW w:w="35" w:type="dxa"/>
            <w:tcBorders>
              <w:bottom w:val="single" w:sz="8" w:space="0" w:color="000000"/>
            </w:tcBorders>
            <w:vAlign w:val="center"/>
          </w:tcPr>
          <w:p w:rsidR="00A659F3" w:rsidRDefault="00A659F3">
            <w:pPr>
              <w:pBdr>
                <w:top w:val="nil"/>
                <w:left w:val="nil"/>
                <w:bottom w:val="nil"/>
                <w:right w:val="nil"/>
                <w:between w:val="nil"/>
              </w:pBdr>
              <w:jc w:val="center"/>
              <w:rPr>
                <w:color w:val="366091"/>
                <w:sz w:val="20"/>
                <w:szCs w:val="20"/>
              </w:rPr>
            </w:pPr>
          </w:p>
        </w:tc>
        <w:tc>
          <w:tcPr>
            <w:tcW w:w="1289" w:type="dxa"/>
            <w:gridSpan w:val="2"/>
            <w:tcBorders>
              <w:bottom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5.833.819.770</w:t>
            </w:r>
          </w:p>
        </w:tc>
        <w:tc>
          <w:tcPr>
            <w:tcW w:w="849" w:type="dxa"/>
            <w:gridSpan w:val="2"/>
            <w:tcBorders>
              <w:bottom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45,23%</w:t>
            </w:r>
          </w:p>
        </w:tc>
      </w:tr>
      <w:tr w:rsidR="00A659F3">
        <w:trPr>
          <w:trHeight w:val="353"/>
          <w:jc w:val="center"/>
        </w:trPr>
        <w:tc>
          <w:tcPr>
            <w:tcW w:w="1885" w:type="dxa"/>
            <w:gridSpan w:val="3"/>
            <w:tcBorders>
              <w:top w:val="single" w:sz="8" w:space="0" w:color="000000"/>
            </w:tcBorders>
          </w:tcPr>
          <w:p w:rsidR="00A659F3" w:rsidRDefault="0023642F">
            <w:pPr>
              <w:pBdr>
                <w:top w:val="nil"/>
                <w:left w:val="nil"/>
                <w:bottom w:val="nil"/>
                <w:right w:val="nil"/>
                <w:between w:val="nil"/>
              </w:pBdr>
              <w:spacing w:before="50"/>
              <w:ind w:left="88"/>
              <w:rPr>
                <w:color w:val="000000"/>
              </w:rPr>
            </w:pPr>
            <w:r>
              <w:rPr>
                <w:color w:val="000000"/>
              </w:rPr>
              <w:t>Total general</w:t>
            </w:r>
          </w:p>
        </w:tc>
        <w:tc>
          <w:tcPr>
            <w:tcW w:w="896" w:type="dxa"/>
            <w:gridSpan w:val="2"/>
            <w:tcBorders>
              <w:top w:val="single" w:sz="8" w:space="0" w:color="000000"/>
            </w:tcBorders>
          </w:tcPr>
          <w:p w:rsidR="00A659F3" w:rsidRDefault="00A659F3">
            <w:pPr>
              <w:pBdr>
                <w:top w:val="nil"/>
                <w:left w:val="nil"/>
                <w:bottom w:val="nil"/>
                <w:right w:val="nil"/>
                <w:between w:val="nil"/>
              </w:pBdr>
              <w:rPr>
                <w:color w:val="000000"/>
                <w:sz w:val="20"/>
                <w:szCs w:val="20"/>
              </w:rPr>
            </w:pPr>
          </w:p>
        </w:tc>
        <w:tc>
          <w:tcPr>
            <w:tcW w:w="1436" w:type="dxa"/>
            <w:gridSpan w:val="3"/>
            <w:tcBorders>
              <w:top w:val="single" w:sz="8" w:space="0" w:color="000000"/>
            </w:tcBorders>
          </w:tcPr>
          <w:p w:rsidR="00A659F3" w:rsidRDefault="00A659F3">
            <w:pPr>
              <w:pBdr>
                <w:top w:val="nil"/>
                <w:left w:val="nil"/>
                <w:bottom w:val="nil"/>
                <w:right w:val="nil"/>
                <w:between w:val="nil"/>
              </w:pBdr>
              <w:rPr>
                <w:color w:val="000000"/>
                <w:sz w:val="20"/>
                <w:szCs w:val="20"/>
              </w:rPr>
            </w:pPr>
          </w:p>
        </w:tc>
        <w:tc>
          <w:tcPr>
            <w:tcW w:w="1078" w:type="dxa"/>
            <w:gridSpan w:val="3"/>
            <w:tcBorders>
              <w:top w:val="single" w:sz="8" w:space="0" w:color="000000"/>
            </w:tcBorders>
          </w:tcPr>
          <w:p w:rsidR="00A659F3" w:rsidRDefault="00A659F3">
            <w:pPr>
              <w:pBdr>
                <w:top w:val="nil"/>
                <w:left w:val="nil"/>
                <w:bottom w:val="nil"/>
                <w:right w:val="nil"/>
                <w:between w:val="nil"/>
              </w:pBdr>
              <w:rPr>
                <w:color w:val="000000"/>
                <w:sz w:val="20"/>
                <w:szCs w:val="20"/>
              </w:rPr>
            </w:pPr>
          </w:p>
        </w:tc>
        <w:tc>
          <w:tcPr>
            <w:tcW w:w="1168" w:type="dxa"/>
            <w:tcBorders>
              <w:top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4.650.515.326</w:t>
            </w:r>
          </w:p>
        </w:tc>
        <w:tc>
          <w:tcPr>
            <w:tcW w:w="808" w:type="dxa"/>
            <w:tcBorders>
              <w:top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4.650.515.326</w:t>
            </w:r>
          </w:p>
        </w:tc>
        <w:tc>
          <w:tcPr>
            <w:tcW w:w="808" w:type="dxa"/>
            <w:gridSpan w:val="2"/>
            <w:tcBorders>
              <w:top w:val="single" w:sz="8" w:space="0" w:color="000000"/>
            </w:tcBorders>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tcBorders>
              <w:top w:val="single" w:sz="8" w:space="0" w:color="000000"/>
            </w:tcBorders>
            <w:vAlign w:val="center"/>
          </w:tcPr>
          <w:p w:rsidR="00A659F3" w:rsidRDefault="00A659F3">
            <w:pPr>
              <w:pBdr>
                <w:top w:val="nil"/>
                <w:left w:val="nil"/>
                <w:bottom w:val="nil"/>
                <w:right w:val="nil"/>
                <w:between w:val="nil"/>
              </w:pBdr>
              <w:jc w:val="center"/>
              <w:rPr>
                <w:color w:val="366091"/>
                <w:sz w:val="20"/>
                <w:szCs w:val="20"/>
              </w:rPr>
            </w:pPr>
          </w:p>
        </w:tc>
        <w:tc>
          <w:tcPr>
            <w:tcW w:w="808" w:type="dxa"/>
            <w:gridSpan w:val="2"/>
            <w:tcBorders>
              <w:top w:val="single" w:sz="8" w:space="0" w:color="000000"/>
            </w:tcBorders>
            <w:vAlign w:val="center"/>
          </w:tcPr>
          <w:p w:rsidR="00A659F3" w:rsidRDefault="00A659F3">
            <w:pPr>
              <w:pBdr>
                <w:top w:val="nil"/>
                <w:left w:val="nil"/>
                <w:bottom w:val="nil"/>
                <w:right w:val="nil"/>
                <w:between w:val="nil"/>
              </w:pBdr>
              <w:jc w:val="center"/>
              <w:rPr>
                <w:color w:val="366091"/>
                <w:sz w:val="20"/>
                <w:szCs w:val="20"/>
              </w:rPr>
            </w:pPr>
          </w:p>
        </w:tc>
        <w:tc>
          <w:tcPr>
            <w:tcW w:w="1056" w:type="dxa"/>
            <w:gridSpan w:val="2"/>
            <w:tcBorders>
              <w:top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5.079.191.798</w:t>
            </w:r>
          </w:p>
        </w:tc>
        <w:tc>
          <w:tcPr>
            <w:tcW w:w="1513" w:type="dxa"/>
            <w:tcBorders>
              <w:top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5.079.191.798</w:t>
            </w:r>
          </w:p>
        </w:tc>
        <w:tc>
          <w:tcPr>
            <w:tcW w:w="35" w:type="dxa"/>
            <w:tcBorders>
              <w:top w:val="single" w:sz="8" w:space="0" w:color="000000"/>
            </w:tcBorders>
            <w:vAlign w:val="center"/>
          </w:tcPr>
          <w:p w:rsidR="00A659F3" w:rsidRDefault="00A659F3">
            <w:pPr>
              <w:pBdr>
                <w:top w:val="nil"/>
                <w:left w:val="nil"/>
                <w:bottom w:val="nil"/>
                <w:right w:val="nil"/>
                <w:between w:val="nil"/>
              </w:pBdr>
              <w:jc w:val="center"/>
              <w:rPr>
                <w:color w:val="366091"/>
                <w:sz w:val="20"/>
                <w:szCs w:val="20"/>
              </w:rPr>
            </w:pPr>
          </w:p>
        </w:tc>
        <w:tc>
          <w:tcPr>
            <w:tcW w:w="1289" w:type="dxa"/>
            <w:gridSpan w:val="2"/>
            <w:tcBorders>
              <w:top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9.729.707.124</w:t>
            </w:r>
          </w:p>
        </w:tc>
        <w:tc>
          <w:tcPr>
            <w:tcW w:w="849" w:type="dxa"/>
            <w:gridSpan w:val="2"/>
            <w:tcBorders>
              <w:top w:val="single" w:sz="8" w:space="0" w:color="000000"/>
            </w:tcBorders>
            <w:vAlign w:val="center"/>
          </w:tcPr>
          <w:p w:rsidR="00A659F3" w:rsidRDefault="0023642F">
            <w:pPr>
              <w:pBdr>
                <w:top w:val="nil"/>
                <w:left w:val="nil"/>
                <w:bottom w:val="nil"/>
                <w:right w:val="nil"/>
                <w:between w:val="nil"/>
              </w:pBdr>
              <w:jc w:val="center"/>
              <w:rPr>
                <w:color w:val="366091"/>
                <w:sz w:val="20"/>
                <w:szCs w:val="20"/>
              </w:rPr>
            </w:pPr>
            <w:r>
              <w:rPr>
                <w:color w:val="366091"/>
                <w:sz w:val="20"/>
                <w:szCs w:val="20"/>
              </w:rPr>
              <w:t>47,80%</w:t>
            </w:r>
          </w:p>
        </w:tc>
      </w:tr>
    </w:tbl>
    <w:p w:rsidR="00A659F3" w:rsidRDefault="0023642F">
      <w:pPr>
        <w:numPr>
          <w:ilvl w:val="0"/>
          <w:numId w:val="9"/>
        </w:numPr>
        <w:pBdr>
          <w:top w:val="nil"/>
          <w:left w:val="nil"/>
          <w:bottom w:val="nil"/>
          <w:right w:val="nil"/>
          <w:between w:val="nil"/>
        </w:pBdr>
        <w:tabs>
          <w:tab w:val="left" w:pos="1023"/>
          <w:tab w:val="left" w:pos="1024"/>
        </w:tabs>
        <w:ind w:right="643"/>
        <w:jc w:val="both"/>
        <w:rPr>
          <w:color w:val="000000"/>
        </w:rPr>
      </w:pPr>
      <w:r>
        <w:rPr>
          <w:color w:val="000000"/>
        </w:rPr>
        <w:t>Pentru FEDR și FSE+: mai puțin dezvoltate, de tranziție, mai dezvoltate și, după caz, alocarea specială pentru regiuni ultraperiferice și regiuni nordice slab populate. Pentru Fondul de coeziune: nu se aplică. Pentru asistența tehnică, aplicarea categoriilor de regiuni depinde de selectarea fondului.</w:t>
      </w:r>
    </w:p>
    <w:p w:rsidR="00A659F3" w:rsidRDefault="0023642F">
      <w:pPr>
        <w:tabs>
          <w:tab w:val="left" w:pos="1023"/>
        </w:tabs>
        <w:spacing w:line="232" w:lineRule="auto"/>
        <w:ind w:left="1023" w:right="902" w:hanging="779"/>
        <w:jc w:val="both"/>
      </w:pPr>
      <w:r>
        <w:rPr>
          <w:b/>
          <w:sz w:val="25"/>
          <w:szCs w:val="25"/>
          <w:vertAlign w:val="superscript"/>
        </w:rPr>
        <w:t>**</w:t>
      </w:r>
      <w:r>
        <w:rPr>
          <w:b/>
          <w:sz w:val="25"/>
          <w:szCs w:val="25"/>
          <w:vertAlign w:val="superscript"/>
        </w:rPr>
        <w:tab/>
      </w:r>
      <w:r>
        <w:t>Indicați resursele FTJ totale, inclusiv sprijinul complementar transferat din FEDR și din FSE+. Tabelul nu include cuantumurile în conformitate cu articolul 7 din FTJ. În cazul asistenței tehnice finanțate din Regulamentul FTJ, resursele FTJ se împart în resursele aferente</w:t>
      </w:r>
    </w:p>
    <w:p w:rsidR="00A659F3" w:rsidRDefault="0023642F">
      <w:pPr>
        <w:ind w:left="1023"/>
        <w:jc w:val="both"/>
      </w:pPr>
      <w:r>
        <w:t>articolelor 3 și 4 din Regulamentul FTJ. Pentru articolul 4 din Regulamentul FTJ nu există cuantum de flexibilitate.</w:t>
      </w:r>
    </w:p>
    <w:p w:rsidR="00A659F3" w:rsidRDefault="00A659F3">
      <w:pPr>
        <w:spacing w:before="95"/>
        <w:ind w:left="1023"/>
        <w:jc w:val="both"/>
      </w:pPr>
    </w:p>
    <w:p w:rsidR="00A659F3" w:rsidRDefault="00A659F3">
      <w:pPr>
        <w:spacing w:before="95"/>
        <w:ind w:left="1023"/>
        <w:jc w:val="both"/>
      </w:pPr>
    </w:p>
    <w:p w:rsidR="00A659F3" w:rsidRDefault="00A659F3">
      <w:pPr>
        <w:spacing w:before="95"/>
        <w:ind w:left="1023"/>
        <w:jc w:val="both"/>
      </w:pPr>
    </w:p>
    <w:p w:rsidR="00A659F3" w:rsidRDefault="0023642F">
      <w:pPr>
        <w:spacing w:before="95"/>
        <w:ind w:left="1023"/>
        <w:jc w:val="both"/>
      </w:pPr>
      <w:r>
        <w:t>Pentru FEAMPA:</w:t>
      </w:r>
      <w:r>
        <w:rPr>
          <w:color w:val="0070C0"/>
        </w:rPr>
        <w:t>N/A</w:t>
      </w:r>
    </w:p>
    <w:p w:rsidR="00A659F3" w:rsidRDefault="00A659F3">
      <w:pPr>
        <w:spacing w:before="3"/>
        <w:rPr>
          <w:sz w:val="30"/>
          <w:szCs w:val="30"/>
        </w:rPr>
      </w:pPr>
    </w:p>
    <w:p w:rsidR="00A659F3" w:rsidRDefault="0023642F">
      <w:pPr>
        <w:ind w:left="1023"/>
        <w:jc w:val="both"/>
      </w:pPr>
      <w:r>
        <w:t>Trimitere: articolul 22 alineatul (3) litera (g) punctul (iii) din RDC</w:t>
      </w:r>
    </w:p>
    <w:p w:rsidR="00A659F3" w:rsidRDefault="00A659F3">
      <w:pPr>
        <w:rPr>
          <w:sz w:val="29"/>
          <w:szCs w:val="29"/>
        </w:rPr>
      </w:pPr>
    </w:p>
    <w:p w:rsidR="00A659F3" w:rsidRDefault="0023642F">
      <w:pPr>
        <w:ind w:left="1023"/>
      </w:pPr>
      <w:r>
        <w:lastRenderedPageBreak/>
        <w:t>Programele FEAMPA care utilizează asistența tehnică în temeiul articolului 36 alineatul (4) din RDC, în conformitate cu alegerea făcută în</w:t>
      </w:r>
    </w:p>
    <w:p w:rsidR="00A659F3" w:rsidRDefault="0023642F">
      <w:pPr>
        <w:spacing w:before="130"/>
        <w:ind w:left="1023"/>
        <w:rPr>
          <w:sz w:val="20"/>
          <w:szCs w:val="20"/>
        </w:rPr>
      </w:pPr>
      <w:r>
        <w:t>acordul de parteneriat.</w:t>
      </w:r>
    </w:p>
    <w:p w:rsidR="00A659F3" w:rsidRDefault="00A659F3">
      <w:pPr>
        <w:rPr>
          <w:sz w:val="20"/>
          <w:szCs w:val="20"/>
        </w:rPr>
      </w:pPr>
    </w:p>
    <w:p w:rsidR="00A659F3" w:rsidRDefault="00A659F3">
      <w:pPr>
        <w:spacing w:before="7"/>
        <w:rPr>
          <w:sz w:val="20"/>
          <w:szCs w:val="20"/>
        </w:rPr>
      </w:pPr>
    </w:p>
    <w:p w:rsidR="00A659F3" w:rsidRDefault="0023642F">
      <w:pPr>
        <w:ind w:left="419"/>
      </w:pPr>
      <w:r>
        <w:t>Tabelul 11A: Total alocări financiare per fond și per contribuție națională</w:t>
      </w:r>
    </w:p>
    <w:p w:rsidR="00A659F3" w:rsidRDefault="00A659F3">
      <w:pPr>
        <w:spacing w:before="11"/>
        <w:rPr>
          <w:sz w:val="21"/>
          <w:szCs w:val="21"/>
        </w:rPr>
      </w:pPr>
    </w:p>
    <w:tbl>
      <w:tblPr>
        <w:tblStyle w:val="afffffffffffff6"/>
        <w:tblW w:w="134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07"/>
        <w:gridCol w:w="3740"/>
        <w:gridCol w:w="1570"/>
        <w:gridCol w:w="1556"/>
        <w:gridCol w:w="1952"/>
        <w:gridCol w:w="655"/>
        <w:gridCol w:w="1378"/>
      </w:tblGrid>
      <w:tr w:rsidR="00A659F3">
        <w:trPr>
          <w:trHeight w:val="858"/>
          <w:jc w:val="center"/>
        </w:trPr>
        <w:tc>
          <w:tcPr>
            <w:tcW w:w="2607" w:type="dxa"/>
          </w:tcPr>
          <w:p w:rsidR="00A659F3" w:rsidRDefault="00A659F3">
            <w:pPr>
              <w:pBdr>
                <w:top w:val="nil"/>
                <w:left w:val="nil"/>
                <w:bottom w:val="nil"/>
                <w:right w:val="nil"/>
                <w:between w:val="nil"/>
              </w:pBdr>
              <w:spacing w:before="9"/>
              <w:rPr>
                <w:color w:val="000000"/>
                <w:sz w:val="24"/>
                <w:szCs w:val="24"/>
              </w:rPr>
            </w:pPr>
          </w:p>
          <w:p w:rsidR="00A659F3" w:rsidRDefault="0023642F">
            <w:pPr>
              <w:pBdr>
                <w:top w:val="nil"/>
                <w:left w:val="nil"/>
                <w:bottom w:val="nil"/>
                <w:right w:val="nil"/>
                <w:between w:val="nil"/>
              </w:pBdr>
              <w:ind w:left="867" w:right="866"/>
              <w:jc w:val="center"/>
              <w:rPr>
                <w:color w:val="000000"/>
              </w:rPr>
            </w:pPr>
            <w:r>
              <w:rPr>
                <w:color w:val="000000"/>
              </w:rPr>
              <w:t>Prioritate</w:t>
            </w:r>
          </w:p>
        </w:tc>
        <w:tc>
          <w:tcPr>
            <w:tcW w:w="3740" w:type="dxa"/>
          </w:tcPr>
          <w:p w:rsidR="00A659F3" w:rsidRDefault="0023642F">
            <w:pPr>
              <w:pBdr>
                <w:top w:val="nil"/>
                <w:left w:val="nil"/>
                <w:bottom w:val="nil"/>
                <w:right w:val="nil"/>
                <w:between w:val="nil"/>
              </w:pBdr>
              <w:spacing w:before="162" w:line="249" w:lineRule="auto"/>
              <w:ind w:left="213" w:right="207"/>
              <w:jc w:val="center"/>
              <w:rPr>
                <w:color w:val="000000"/>
              </w:rPr>
            </w:pPr>
            <w:r>
              <w:rPr>
                <w:color w:val="000000"/>
              </w:rPr>
              <w:t>Obiectiv specific (nomenclatorul</w:t>
            </w:r>
          </w:p>
          <w:p w:rsidR="00A659F3" w:rsidRDefault="0023642F">
            <w:pPr>
              <w:pBdr>
                <w:top w:val="nil"/>
                <w:left w:val="nil"/>
                <w:bottom w:val="nil"/>
                <w:right w:val="nil"/>
                <w:between w:val="nil"/>
              </w:pBdr>
              <w:spacing w:line="249" w:lineRule="auto"/>
              <w:ind w:left="213" w:right="219"/>
              <w:jc w:val="center"/>
              <w:rPr>
                <w:color w:val="000000"/>
              </w:rPr>
            </w:pPr>
            <w:r>
              <w:rPr>
                <w:color w:val="000000"/>
              </w:rPr>
              <w:t>prevăzut în Regulamentul FEAMPA)</w:t>
            </w:r>
          </w:p>
        </w:tc>
        <w:tc>
          <w:tcPr>
            <w:tcW w:w="1570" w:type="dxa"/>
          </w:tcPr>
          <w:p w:rsidR="00A659F3" w:rsidRDefault="0023642F">
            <w:pPr>
              <w:pBdr>
                <w:top w:val="nil"/>
                <w:left w:val="nil"/>
                <w:bottom w:val="nil"/>
                <w:right w:val="nil"/>
                <w:between w:val="nil"/>
              </w:pBdr>
              <w:spacing w:before="45" w:line="232" w:lineRule="auto"/>
              <w:ind w:left="170" w:right="149"/>
              <w:jc w:val="center"/>
              <w:rPr>
                <w:color w:val="000000"/>
              </w:rPr>
            </w:pPr>
            <w:r>
              <w:rPr>
                <w:color w:val="000000"/>
              </w:rPr>
              <w:t>Baza de calcul a sprijinului Uniunii</w:t>
            </w:r>
          </w:p>
        </w:tc>
        <w:tc>
          <w:tcPr>
            <w:tcW w:w="1556" w:type="dxa"/>
          </w:tcPr>
          <w:p w:rsidR="00A659F3" w:rsidRDefault="0023642F">
            <w:pPr>
              <w:pBdr>
                <w:top w:val="nil"/>
                <w:left w:val="nil"/>
                <w:bottom w:val="nil"/>
                <w:right w:val="nil"/>
                <w:between w:val="nil"/>
              </w:pBdr>
              <w:spacing w:before="162" w:line="249" w:lineRule="auto"/>
              <w:ind w:left="100" w:right="71"/>
              <w:jc w:val="center"/>
              <w:rPr>
                <w:color w:val="000000"/>
              </w:rPr>
            </w:pPr>
            <w:r>
              <w:rPr>
                <w:color w:val="000000"/>
              </w:rPr>
              <w:t>Contribuția</w:t>
            </w:r>
          </w:p>
          <w:p w:rsidR="00A659F3" w:rsidRDefault="0023642F">
            <w:pPr>
              <w:pBdr>
                <w:top w:val="nil"/>
                <w:left w:val="nil"/>
                <w:bottom w:val="nil"/>
                <w:right w:val="nil"/>
                <w:between w:val="nil"/>
              </w:pBdr>
              <w:spacing w:line="249" w:lineRule="auto"/>
              <w:ind w:left="100" w:right="66"/>
              <w:jc w:val="center"/>
              <w:rPr>
                <w:color w:val="000000"/>
              </w:rPr>
            </w:pPr>
            <w:r>
              <w:rPr>
                <w:color w:val="000000"/>
              </w:rPr>
              <w:t>Uniunii</w:t>
            </w:r>
          </w:p>
        </w:tc>
        <w:tc>
          <w:tcPr>
            <w:tcW w:w="1952" w:type="dxa"/>
          </w:tcPr>
          <w:p w:rsidR="00A659F3" w:rsidRDefault="0023642F">
            <w:pPr>
              <w:pBdr>
                <w:top w:val="nil"/>
                <w:left w:val="nil"/>
                <w:bottom w:val="nil"/>
                <w:right w:val="nil"/>
                <w:between w:val="nil"/>
              </w:pBdr>
              <w:spacing w:before="168" w:line="232" w:lineRule="auto"/>
              <w:ind w:left="607" w:right="126" w:hanging="451"/>
              <w:rPr>
                <w:color w:val="000000"/>
              </w:rPr>
            </w:pPr>
            <w:r>
              <w:rPr>
                <w:color w:val="000000"/>
              </w:rPr>
              <w:t>Contribuția publică națională</w:t>
            </w:r>
          </w:p>
        </w:tc>
        <w:tc>
          <w:tcPr>
            <w:tcW w:w="655" w:type="dxa"/>
          </w:tcPr>
          <w:p w:rsidR="00A659F3" w:rsidRDefault="00A659F3">
            <w:pPr>
              <w:pBdr>
                <w:top w:val="nil"/>
                <w:left w:val="nil"/>
                <w:bottom w:val="nil"/>
                <w:right w:val="nil"/>
                <w:between w:val="nil"/>
              </w:pBdr>
              <w:spacing w:before="9"/>
              <w:rPr>
                <w:color w:val="000000"/>
                <w:sz w:val="24"/>
                <w:szCs w:val="24"/>
              </w:rPr>
            </w:pPr>
          </w:p>
          <w:p w:rsidR="00A659F3" w:rsidRDefault="0023642F">
            <w:pPr>
              <w:pBdr>
                <w:top w:val="nil"/>
                <w:left w:val="nil"/>
                <w:bottom w:val="nil"/>
                <w:right w:val="nil"/>
                <w:between w:val="nil"/>
              </w:pBdr>
              <w:ind w:left="116"/>
              <w:rPr>
                <w:color w:val="000000"/>
              </w:rPr>
            </w:pPr>
            <w:r>
              <w:rPr>
                <w:color w:val="000000"/>
              </w:rPr>
              <w:t>Total</w:t>
            </w:r>
          </w:p>
        </w:tc>
        <w:tc>
          <w:tcPr>
            <w:tcW w:w="1378" w:type="dxa"/>
          </w:tcPr>
          <w:p w:rsidR="00A659F3" w:rsidRDefault="0023642F">
            <w:pPr>
              <w:pBdr>
                <w:top w:val="nil"/>
                <w:left w:val="nil"/>
                <w:bottom w:val="nil"/>
                <w:right w:val="nil"/>
                <w:between w:val="nil"/>
              </w:pBdr>
              <w:spacing w:before="162" w:line="249" w:lineRule="auto"/>
              <w:ind w:left="168" w:right="151"/>
              <w:jc w:val="center"/>
              <w:rPr>
                <w:color w:val="000000"/>
              </w:rPr>
            </w:pPr>
            <w:r>
              <w:rPr>
                <w:color w:val="000000"/>
              </w:rPr>
              <w:t>Rata de</w:t>
            </w:r>
          </w:p>
          <w:p w:rsidR="00A659F3" w:rsidRDefault="0023642F">
            <w:pPr>
              <w:pBdr>
                <w:top w:val="nil"/>
                <w:left w:val="nil"/>
                <w:bottom w:val="nil"/>
                <w:right w:val="nil"/>
                <w:between w:val="nil"/>
              </w:pBdr>
              <w:spacing w:line="249" w:lineRule="auto"/>
              <w:ind w:left="168" w:right="164"/>
              <w:jc w:val="center"/>
              <w:rPr>
                <w:color w:val="000000"/>
              </w:rPr>
            </w:pPr>
            <w:r>
              <w:rPr>
                <w:color w:val="000000"/>
              </w:rPr>
              <w:t>cofinanțare</w:t>
            </w:r>
          </w:p>
        </w:tc>
      </w:tr>
      <w:tr w:rsidR="00A659F3">
        <w:trPr>
          <w:trHeight w:val="353"/>
          <w:jc w:val="center"/>
        </w:trPr>
        <w:tc>
          <w:tcPr>
            <w:tcW w:w="2607" w:type="dxa"/>
            <w:vMerge w:val="restart"/>
          </w:tcPr>
          <w:p w:rsidR="00A659F3" w:rsidRDefault="0023642F">
            <w:pPr>
              <w:pBdr>
                <w:top w:val="nil"/>
                <w:left w:val="nil"/>
                <w:bottom w:val="nil"/>
                <w:right w:val="nil"/>
                <w:between w:val="nil"/>
              </w:pBdr>
              <w:spacing w:before="39"/>
              <w:ind w:left="101"/>
              <w:rPr>
                <w:color w:val="000000"/>
              </w:rPr>
            </w:pPr>
            <w:r>
              <w:rPr>
                <w:color w:val="000000"/>
              </w:rPr>
              <w:t>Prioritatea 1</w:t>
            </w:r>
          </w:p>
        </w:tc>
        <w:tc>
          <w:tcPr>
            <w:tcW w:w="3740" w:type="dxa"/>
          </w:tcPr>
          <w:p w:rsidR="00A659F3" w:rsidRDefault="0023642F">
            <w:pPr>
              <w:pBdr>
                <w:top w:val="nil"/>
                <w:left w:val="nil"/>
                <w:bottom w:val="nil"/>
                <w:right w:val="nil"/>
                <w:between w:val="nil"/>
              </w:pBdr>
              <w:spacing w:before="39"/>
              <w:ind w:left="88"/>
              <w:rPr>
                <w:color w:val="000000"/>
              </w:rPr>
            </w:pPr>
            <w:r>
              <w:rPr>
                <w:color w:val="000000"/>
              </w:rPr>
              <w:t>1.1.1</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vMerge/>
          </w:tcPr>
          <w:p w:rsidR="00A659F3" w:rsidRDefault="00A659F3">
            <w:pPr>
              <w:pBdr>
                <w:top w:val="nil"/>
                <w:left w:val="nil"/>
                <w:bottom w:val="nil"/>
                <w:right w:val="nil"/>
                <w:between w:val="nil"/>
              </w:pBdr>
              <w:spacing w:line="276" w:lineRule="auto"/>
              <w:rPr>
                <w:color w:val="000000"/>
                <w:sz w:val="20"/>
                <w:szCs w:val="20"/>
              </w:rPr>
            </w:pPr>
          </w:p>
        </w:tc>
        <w:tc>
          <w:tcPr>
            <w:tcW w:w="3740" w:type="dxa"/>
          </w:tcPr>
          <w:p w:rsidR="00A659F3" w:rsidRDefault="0023642F">
            <w:pPr>
              <w:pBdr>
                <w:top w:val="nil"/>
                <w:left w:val="nil"/>
                <w:bottom w:val="nil"/>
                <w:right w:val="nil"/>
                <w:between w:val="nil"/>
              </w:pBdr>
              <w:spacing w:before="39"/>
              <w:ind w:left="88"/>
              <w:rPr>
                <w:color w:val="000000"/>
              </w:rPr>
            </w:pPr>
            <w:r>
              <w:rPr>
                <w:color w:val="000000"/>
              </w:rPr>
              <w:t>1.1.2</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vMerge/>
          </w:tcPr>
          <w:p w:rsidR="00A659F3" w:rsidRDefault="00A659F3">
            <w:pPr>
              <w:pBdr>
                <w:top w:val="nil"/>
                <w:left w:val="nil"/>
                <w:bottom w:val="nil"/>
                <w:right w:val="nil"/>
                <w:between w:val="nil"/>
              </w:pBdr>
              <w:spacing w:line="276" w:lineRule="auto"/>
              <w:rPr>
                <w:color w:val="000000"/>
                <w:sz w:val="20"/>
                <w:szCs w:val="20"/>
              </w:rPr>
            </w:pPr>
          </w:p>
        </w:tc>
        <w:tc>
          <w:tcPr>
            <w:tcW w:w="3740" w:type="dxa"/>
          </w:tcPr>
          <w:p w:rsidR="00A659F3" w:rsidRDefault="0023642F">
            <w:pPr>
              <w:pBdr>
                <w:top w:val="nil"/>
                <w:left w:val="nil"/>
                <w:bottom w:val="nil"/>
                <w:right w:val="nil"/>
                <w:between w:val="nil"/>
              </w:pBdr>
              <w:spacing w:before="39"/>
              <w:ind w:left="88"/>
              <w:rPr>
                <w:color w:val="000000"/>
              </w:rPr>
            </w:pPr>
            <w:r>
              <w:rPr>
                <w:color w:val="000000"/>
              </w:rPr>
              <w:t>1.2</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vMerge/>
          </w:tcPr>
          <w:p w:rsidR="00A659F3" w:rsidRDefault="00A659F3">
            <w:pPr>
              <w:pBdr>
                <w:top w:val="nil"/>
                <w:left w:val="nil"/>
                <w:bottom w:val="nil"/>
                <w:right w:val="nil"/>
                <w:between w:val="nil"/>
              </w:pBdr>
              <w:spacing w:line="276" w:lineRule="auto"/>
              <w:rPr>
                <w:color w:val="000000"/>
                <w:sz w:val="20"/>
                <w:szCs w:val="20"/>
              </w:rPr>
            </w:pPr>
          </w:p>
        </w:tc>
        <w:tc>
          <w:tcPr>
            <w:tcW w:w="3740" w:type="dxa"/>
          </w:tcPr>
          <w:p w:rsidR="00A659F3" w:rsidRDefault="0023642F">
            <w:pPr>
              <w:pBdr>
                <w:top w:val="nil"/>
                <w:left w:val="nil"/>
                <w:bottom w:val="nil"/>
                <w:right w:val="nil"/>
                <w:between w:val="nil"/>
              </w:pBdr>
              <w:spacing w:before="39"/>
              <w:ind w:left="88"/>
              <w:rPr>
                <w:color w:val="000000"/>
              </w:rPr>
            </w:pPr>
            <w:r>
              <w:rPr>
                <w:color w:val="000000"/>
              </w:rPr>
              <w:t>1.3</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vMerge/>
          </w:tcPr>
          <w:p w:rsidR="00A659F3" w:rsidRDefault="00A659F3">
            <w:pPr>
              <w:pBdr>
                <w:top w:val="nil"/>
                <w:left w:val="nil"/>
                <w:bottom w:val="nil"/>
                <w:right w:val="nil"/>
                <w:between w:val="nil"/>
              </w:pBdr>
              <w:spacing w:line="276" w:lineRule="auto"/>
              <w:rPr>
                <w:color w:val="000000"/>
                <w:sz w:val="20"/>
                <w:szCs w:val="20"/>
              </w:rPr>
            </w:pPr>
          </w:p>
        </w:tc>
        <w:tc>
          <w:tcPr>
            <w:tcW w:w="3740" w:type="dxa"/>
          </w:tcPr>
          <w:p w:rsidR="00A659F3" w:rsidRDefault="0023642F">
            <w:pPr>
              <w:pBdr>
                <w:top w:val="nil"/>
                <w:left w:val="nil"/>
                <w:bottom w:val="nil"/>
                <w:right w:val="nil"/>
                <w:between w:val="nil"/>
              </w:pBdr>
              <w:spacing w:before="39"/>
              <w:ind w:left="88"/>
              <w:rPr>
                <w:color w:val="000000"/>
              </w:rPr>
            </w:pPr>
            <w:r>
              <w:rPr>
                <w:color w:val="000000"/>
              </w:rPr>
              <w:t>1.4</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vMerge/>
          </w:tcPr>
          <w:p w:rsidR="00A659F3" w:rsidRDefault="00A659F3">
            <w:pPr>
              <w:pBdr>
                <w:top w:val="nil"/>
                <w:left w:val="nil"/>
                <w:bottom w:val="nil"/>
                <w:right w:val="nil"/>
                <w:between w:val="nil"/>
              </w:pBdr>
              <w:spacing w:line="276" w:lineRule="auto"/>
              <w:rPr>
                <w:color w:val="000000"/>
                <w:sz w:val="20"/>
                <w:szCs w:val="20"/>
              </w:rPr>
            </w:pPr>
          </w:p>
        </w:tc>
        <w:tc>
          <w:tcPr>
            <w:tcW w:w="3740" w:type="dxa"/>
          </w:tcPr>
          <w:p w:rsidR="00A659F3" w:rsidRDefault="0023642F">
            <w:pPr>
              <w:pBdr>
                <w:top w:val="nil"/>
                <w:left w:val="nil"/>
                <w:bottom w:val="nil"/>
                <w:right w:val="nil"/>
                <w:between w:val="nil"/>
              </w:pBdr>
              <w:spacing w:before="39"/>
              <w:ind w:left="88"/>
              <w:rPr>
                <w:color w:val="000000"/>
              </w:rPr>
            </w:pPr>
            <w:r>
              <w:rPr>
                <w:color w:val="000000"/>
              </w:rPr>
              <w:t>1.5</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vMerge/>
          </w:tcPr>
          <w:p w:rsidR="00A659F3" w:rsidRDefault="00A659F3">
            <w:pPr>
              <w:pBdr>
                <w:top w:val="nil"/>
                <w:left w:val="nil"/>
                <w:bottom w:val="nil"/>
                <w:right w:val="nil"/>
                <w:between w:val="nil"/>
              </w:pBdr>
              <w:spacing w:line="276" w:lineRule="auto"/>
              <w:rPr>
                <w:color w:val="000000"/>
                <w:sz w:val="20"/>
                <w:szCs w:val="20"/>
              </w:rPr>
            </w:pPr>
          </w:p>
        </w:tc>
        <w:tc>
          <w:tcPr>
            <w:tcW w:w="3740" w:type="dxa"/>
          </w:tcPr>
          <w:p w:rsidR="00A659F3" w:rsidRDefault="0023642F">
            <w:pPr>
              <w:pBdr>
                <w:top w:val="nil"/>
                <w:left w:val="nil"/>
                <w:bottom w:val="nil"/>
                <w:right w:val="nil"/>
                <w:between w:val="nil"/>
              </w:pBdr>
              <w:spacing w:before="39"/>
              <w:ind w:left="88"/>
              <w:rPr>
                <w:color w:val="000000"/>
              </w:rPr>
            </w:pPr>
            <w:r>
              <w:rPr>
                <w:color w:val="000000"/>
              </w:rPr>
              <w:t>1.6</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vMerge w:val="restart"/>
          </w:tcPr>
          <w:p w:rsidR="00A659F3" w:rsidRDefault="0023642F">
            <w:pPr>
              <w:pBdr>
                <w:top w:val="nil"/>
                <w:left w:val="nil"/>
                <w:bottom w:val="nil"/>
                <w:right w:val="nil"/>
                <w:between w:val="nil"/>
              </w:pBdr>
              <w:spacing w:before="39"/>
              <w:ind w:left="101"/>
              <w:rPr>
                <w:color w:val="000000"/>
              </w:rPr>
            </w:pPr>
            <w:r>
              <w:rPr>
                <w:color w:val="000000"/>
              </w:rPr>
              <w:t>Prioritatea 2</w:t>
            </w:r>
          </w:p>
        </w:tc>
        <w:tc>
          <w:tcPr>
            <w:tcW w:w="3740" w:type="dxa"/>
          </w:tcPr>
          <w:p w:rsidR="00A659F3" w:rsidRDefault="0023642F">
            <w:pPr>
              <w:pBdr>
                <w:top w:val="nil"/>
                <w:left w:val="nil"/>
                <w:bottom w:val="nil"/>
                <w:right w:val="nil"/>
                <w:between w:val="nil"/>
              </w:pBdr>
              <w:spacing w:before="39"/>
              <w:ind w:left="88"/>
              <w:rPr>
                <w:color w:val="000000"/>
              </w:rPr>
            </w:pPr>
            <w:r>
              <w:rPr>
                <w:color w:val="000000"/>
              </w:rPr>
              <w:t>2.1</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vMerge/>
          </w:tcPr>
          <w:p w:rsidR="00A659F3" w:rsidRDefault="00A659F3">
            <w:pPr>
              <w:pBdr>
                <w:top w:val="nil"/>
                <w:left w:val="nil"/>
                <w:bottom w:val="nil"/>
                <w:right w:val="nil"/>
                <w:between w:val="nil"/>
              </w:pBdr>
              <w:spacing w:line="276" w:lineRule="auto"/>
              <w:rPr>
                <w:color w:val="000000"/>
                <w:sz w:val="20"/>
                <w:szCs w:val="20"/>
              </w:rPr>
            </w:pPr>
          </w:p>
        </w:tc>
        <w:tc>
          <w:tcPr>
            <w:tcW w:w="3740" w:type="dxa"/>
          </w:tcPr>
          <w:p w:rsidR="00A659F3" w:rsidRDefault="0023642F">
            <w:pPr>
              <w:pBdr>
                <w:top w:val="nil"/>
                <w:left w:val="nil"/>
                <w:bottom w:val="nil"/>
                <w:right w:val="nil"/>
                <w:between w:val="nil"/>
              </w:pBdr>
              <w:spacing w:before="39"/>
              <w:ind w:left="88"/>
              <w:rPr>
                <w:color w:val="000000"/>
              </w:rPr>
            </w:pPr>
            <w:r>
              <w:rPr>
                <w:color w:val="000000"/>
              </w:rPr>
              <w:t>2.2</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tcPr>
          <w:p w:rsidR="00A659F3" w:rsidRDefault="0023642F">
            <w:pPr>
              <w:pBdr>
                <w:top w:val="nil"/>
                <w:left w:val="nil"/>
                <w:bottom w:val="nil"/>
                <w:right w:val="nil"/>
                <w:between w:val="nil"/>
              </w:pBdr>
              <w:spacing w:before="39"/>
              <w:ind w:left="101"/>
              <w:rPr>
                <w:color w:val="000000"/>
              </w:rPr>
            </w:pPr>
            <w:r>
              <w:rPr>
                <w:color w:val="000000"/>
              </w:rPr>
              <w:t>Prioritatea 3</w:t>
            </w:r>
          </w:p>
        </w:tc>
        <w:tc>
          <w:tcPr>
            <w:tcW w:w="3740" w:type="dxa"/>
          </w:tcPr>
          <w:p w:rsidR="00A659F3" w:rsidRDefault="0023642F">
            <w:pPr>
              <w:pBdr>
                <w:top w:val="nil"/>
                <w:left w:val="nil"/>
                <w:bottom w:val="nil"/>
                <w:right w:val="nil"/>
                <w:between w:val="nil"/>
              </w:pBdr>
              <w:spacing w:before="39"/>
              <w:ind w:left="88"/>
              <w:rPr>
                <w:color w:val="000000"/>
              </w:rPr>
            </w:pPr>
            <w:r>
              <w:rPr>
                <w:color w:val="000000"/>
              </w:rPr>
              <w:t>3.1</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2607" w:type="dxa"/>
          </w:tcPr>
          <w:p w:rsidR="00A659F3" w:rsidRDefault="0023642F">
            <w:pPr>
              <w:pBdr>
                <w:top w:val="nil"/>
                <w:left w:val="nil"/>
                <w:bottom w:val="nil"/>
                <w:right w:val="nil"/>
                <w:between w:val="nil"/>
              </w:pBdr>
              <w:spacing w:before="39"/>
              <w:ind w:left="101"/>
              <w:rPr>
                <w:color w:val="000000"/>
              </w:rPr>
            </w:pPr>
            <w:r>
              <w:rPr>
                <w:color w:val="000000"/>
              </w:rPr>
              <w:t>Prioritatea 4</w:t>
            </w:r>
          </w:p>
        </w:tc>
        <w:tc>
          <w:tcPr>
            <w:tcW w:w="3740" w:type="dxa"/>
          </w:tcPr>
          <w:p w:rsidR="00A659F3" w:rsidRDefault="0023642F">
            <w:pPr>
              <w:pBdr>
                <w:top w:val="nil"/>
                <w:left w:val="nil"/>
                <w:bottom w:val="nil"/>
                <w:right w:val="nil"/>
                <w:between w:val="nil"/>
              </w:pBdr>
              <w:spacing w:before="39"/>
              <w:ind w:left="88"/>
              <w:rPr>
                <w:color w:val="000000"/>
              </w:rPr>
            </w:pPr>
            <w:r>
              <w:rPr>
                <w:color w:val="000000"/>
              </w:rPr>
              <w:t>4.1</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607" w:type="dxa"/>
          </w:tcPr>
          <w:p w:rsidR="00A659F3" w:rsidRDefault="0023642F">
            <w:pPr>
              <w:pBdr>
                <w:top w:val="nil"/>
                <w:left w:val="nil"/>
                <w:bottom w:val="nil"/>
                <w:right w:val="nil"/>
                <w:between w:val="nil"/>
              </w:pBdr>
              <w:spacing w:before="39"/>
              <w:ind w:left="101" w:right="592"/>
              <w:rPr>
                <w:color w:val="000000"/>
              </w:rPr>
            </w:pPr>
            <w:r>
              <w:rPr>
                <w:color w:val="000000"/>
              </w:rPr>
              <w:t>Asistență tehnică în temeiul articolului 36 alineatul (4) din RDC</w:t>
            </w:r>
          </w:p>
        </w:tc>
        <w:tc>
          <w:tcPr>
            <w:tcW w:w="3740" w:type="dxa"/>
          </w:tcPr>
          <w:p w:rsidR="00A659F3" w:rsidRDefault="0023642F">
            <w:pPr>
              <w:pBdr>
                <w:top w:val="nil"/>
                <w:left w:val="nil"/>
                <w:bottom w:val="nil"/>
                <w:right w:val="nil"/>
                <w:between w:val="nil"/>
              </w:pBdr>
              <w:spacing w:before="39"/>
              <w:ind w:left="88"/>
              <w:rPr>
                <w:color w:val="000000"/>
              </w:rPr>
            </w:pPr>
            <w:r>
              <w:rPr>
                <w:color w:val="000000"/>
              </w:rPr>
              <w:t>5.1</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2607" w:type="dxa"/>
          </w:tcPr>
          <w:p w:rsidR="00A659F3" w:rsidRDefault="0023642F">
            <w:pPr>
              <w:pBdr>
                <w:top w:val="nil"/>
                <w:left w:val="nil"/>
                <w:bottom w:val="nil"/>
                <w:right w:val="nil"/>
                <w:between w:val="nil"/>
              </w:pBdr>
              <w:spacing w:before="39"/>
              <w:ind w:left="101" w:right="149"/>
              <w:rPr>
                <w:color w:val="000000"/>
              </w:rPr>
            </w:pPr>
            <w:r>
              <w:rPr>
                <w:color w:val="000000"/>
              </w:rPr>
              <w:t>Asistență tehnică în temeiul articolului 37 din RDC</w:t>
            </w:r>
          </w:p>
        </w:tc>
        <w:tc>
          <w:tcPr>
            <w:tcW w:w="3740" w:type="dxa"/>
          </w:tcPr>
          <w:p w:rsidR="00A659F3" w:rsidRDefault="0023642F">
            <w:pPr>
              <w:pBdr>
                <w:top w:val="nil"/>
                <w:left w:val="nil"/>
                <w:bottom w:val="nil"/>
                <w:right w:val="nil"/>
                <w:between w:val="nil"/>
              </w:pBdr>
              <w:spacing w:before="39"/>
              <w:ind w:left="88"/>
              <w:rPr>
                <w:color w:val="000000"/>
              </w:rPr>
            </w:pPr>
            <w:r>
              <w:rPr>
                <w:color w:val="000000"/>
              </w:rPr>
              <w:t>5.2</w:t>
            </w:r>
          </w:p>
        </w:tc>
        <w:tc>
          <w:tcPr>
            <w:tcW w:w="1570" w:type="dxa"/>
          </w:tcPr>
          <w:p w:rsidR="00A659F3" w:rsidRDefault="0023642F">
            <w:pPr>
              <w:pBdr>
                <w:top w:val="nil"/>
                <w:left w:val="nil"/>
                <w:bottom w:val="nil"/>
                <w:right w:val="nil"/>
                <w:between w:val="nil"/>
              </w:pBdr>
              <w:spacing w:before="39"/>
              <w:ind w:left="102"/>
              <w:rPr>
                <w:color w:val="000000"/>
              </w:rPr>
            </w:pPr>
            <w:r>
              <w:rPr>
                <w:color w:val="000000"/>
              </w:rPr>
              <w:t>Public</w:t>
            </w:r>
          </w:p>
        </w:tc>
        <w:tc>
          <w:tcPr>
            <w:tcW w:w="1556" w:type="dxa"/>
          </w:tcPr>
          <w:p w:rsidR="00A659F3" w:rsidRDefault="00A659F3">
            <w:pPr>
              <w:pBdr>
                <w:top w:val="nil"/>
                <w:left w:val="nil"/>
                <w:bottom w:val="nil"/>
                <w:right w:val="nil"/>
                <w:between w:val="nil"/>
              </w:pBdr>
              <w:rPr>
                <w:color w:val="000000"/>
                <w:sz w:val="20"/>
                <w:szCs w:val="20"/>
              </w:rPr>
            </w:pPr>
          </w:p>
        </w:tc>
        <w:tc>
          <w:tcPr>
            <w:tcW w:w="1952"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378"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pPr>
    </w:p>
    <w:p w:rsidR="00A659F3" w:rsidRDefault="0023642F">
      <w:pPr>
        <w:spacing w:before="89"/>
        <w:ind w:left="1116"/>
      </w:pPr>
      <w:r>
        <w:t>Programele FEAMPA care utilizează asistența tehnică în temeiul articolului 36 alineatul (5) din RDC, în conformitate cu alegerea făcută în</w:t>
      </w:r>
    </w:p>
    <w:p w:rsidR="00A659F3" w:rsidRDefault="0023642F">
      <w:pPr>
        <w:spacing w:before="129"/>
        <w:ind w:left="1116"/>
      </w:pPr>
      <w:r>
        <w:t xml:space="preserve">acordul de parteneriat. </w:t>
      </w:r>
      <w:r>
        <w:rPr>
          <w:color w:val="366091"/>
        </w:rPr>
        <w:t>N/A</w:t>
      </w:r>
    </w:p>
    <w:p w:rsidR="00A659F3" w:rsidRDefault="00A659F3">
      <w:pPr>
        <w:spacing w:before="3"/>
        <w:rPr>
          <w:sz w:val="30"/>
          <w:szCs w:val="30"/>
        </w:rPr>
      </w:pPr>
    </w:p>
    <w:p w:rsidR="00A659F3" w:rsidRDefault="0023642F">
      <w:pPr>
        <w:ind w:left="338"/>
      </w:pPr>
      <w:r>
        <w:t xml:space="preserve">Tabelul 11A: Total alocări financiare per fond și per contribuție națională </w:t>
      </w:r>
      <w:r>
        <w:rPr>
          <w:color w:val="366091"/>
        </w:rPr>
        <w:t>N/A</w:t>
      </w:r>
    </w:p>
    <w:p w:rsidR="00A659F3" w:rsidRDefault="00A659F3">
      <w:pPr>
        <w:spacing w:before="9"/>
        <w:rPr>
          <w:sz w:val="20"/>
          <w:szCs w:val="20"/>
        </w:rPr>
      </w:pPr>
    </w:p>
    <w:tbl>
      <w:tblPr>
        <w:tblStyle w:val="afffffffffffff7"/>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56"/>
        <w:gridCol w:w="2621"/>
        <w:gridCol w:w="1352"/>
        <w:gridCol w:w="2226"/>
        <w:gridCol w:w="2212"/>
        <w:gridCol w:w="1611"/>
        <w:gridCol w:w="655"/>
        <w:gridCol w:w="1228"/>
      </w:tblGrid>
      <w:tr w:rsidR="00A659F3">
        <w:trPr>
          <w:trHeight w:val="353"/>
          <w:jc w:val="center"/>
        </w:trPr>
        <w:tc>
          <w:tcPr>
            <w:tcW w:w="1556"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70"/>
              <w:ind w:left="402"/>
              <w:rPr>
                <w:color w:val="000000"/>
              </w:rPr>
            </w:pPr>
            <w:r>
              <w:rPr>
                <w:color w:val="000000"/>
              </w:rPr>
              <w:t>Prioritate</w:t>
            </w:r>
          </w:p>
        </w:tc>
        <w:tc>
          <w:tcPr>
            <w:tcW w:w="2621" w:type="dxa"/>
            <w:vMerge w:val="restart"/>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200"/>
              <w:ind w:left="142" w:right="113" w:hanging="25"/>
              <w:jc w:val="center"/>
              <w:rPr>
                <w:color w:val="000000"/>
              </w:rPr>
            </w:pPr>
            <w:r>
              <w:rPr>
                <w:color w:val="000000"/>
              </w:rPr>
              <w:t>Obiectiv specific (nomenclatorul prevăzut în Regulamentul FEAMPA)</w:t>
            </w:r>
          </w:p>
        </w:tc>
        <w:tc>
          <w:tcPr>
            <w:tcW w:w="1352" w:type="dxa"/>
            <w:vMerge w:val="restart"/>
          </w:tcPr>
          <w:p w:rsidR="00A659F3" w:rsidRDefault="00A659F3">
            <w:pPr>
              <w:pBdr>
                <w:top w:val="nil"/>
                <w:left w:val="nil"/>
                <w:bottom w:val="nil"/>
                <w:right w:val="nil"/>
                <w:between w:val="nil"/>
              </w:pBdr>
              <w:spacing w:before="10"/>
              <w:rPr>
                <w:color w:val="000000"/>
                <w:sz w:val="30"/>
                <w:szCs w:val="30"/>
              </w:rPr>
            </w:pPr>
          </w:p>
          <w:p w:rsidR="00A659F3" w:rsidRDefault="0023642F">
            <w:pPr>
              <w:pBdr>
                <w:top w:val="nil"/>
                <w:left w:val="nil"/>
                <w:bottom w:val="nil"/>
                <w:right w:val="nil"/>
                <w:between w:val="nil"/>
              </w:pBdr>
              <w:spacing w:line="237" w:lineRule="auto"/>
              <w:ind w:left="115" w:right="114" w:firstLine="1"/>
              <w:jc w:val="center"/>
              <w:rPr>
                <w:color w:val="000000"/>
              </w:rPr>
            </w:pPr>
            <w:r>
              <w:rPr>
                <w:color w:val="000000"/>
              </w:rPr>
              <w:t>Baza de calcul pentru sprijinul Uniunii</w:t>
            </w:r>
          </w:p>
        </w:tc>
        <w:tc>
          <w:tcPr>
            <w:tcW w:w="4438" w:type="dxa"/>
            <w:gridSpan w:val="2"/>
          </w:tcPr>
          <w:p w:rsidR="00A659F3" w:rsidRDefault="0023642F">
            <w:pPr>
              <w:pBdr>
                <w:top w:val="nil"/>
                <w:left w:val="nil"/>
                <w:bottom w:val="nil"/>
                <w:right w:val="nil"/>
                <w:between w:val="nil"/>
              </w:pBdr>
              <w:spacing w:before="40"/>
              <w:ind w:left="1384"/>
              <w:rPr>
                <w:color w:val="000000"/>
              </w:rPr>
            </w:pPr>
            <w:r>
              <w:rPr>
                <w:color w:val="000000"/>
              </w:rPr>
              <w:t>Contribuția Uniunii</w:t>
            </w:r>
          </w:p>
        </w:tc>
        <w:tc>
          <w:tcPr>
            <w:tcW w:w="1611" w:type="dxa"/>
            <w:vMerge w:val="restart"/>
          </w:tcPr>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200"/>
              <w:ind w:left="331" w:right="332"/>
              <w:jc w:val="center"/>
              <w:rPr>
                <w:color w:val="000000"/>
              </w:rPr>
            </w:pPr>
            <w:r>
              <w:rPr>
                <w:color w:val="000000"/>
              </w:rPr>
              <w:t>Contribuția publică națională</w:t>
            </w:r>
          </w:p>
        </w:tc>
        <w:tc>
          <w:tcPr>
            <w:tcW w:w="655"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70"/>
              <w:ind w:left="99"/>
              <w:rPr>
                <w:color w:val="000000"/>
              </w:rPr>
            </w:pPr>
            <w:r>
              <w:rPr>
                <w:color w:val="000000"/>
              </w:rPr>
              <w:t>Total</w:t>
            </w:r>
          </w:p>
        </w:tc>
        <w:tc>
          <w:tcPr>
            <w:tcW w:w="1228" w:type="dxa"/>
            <w:vMerge w:val="restart"/>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sz w:val="28"/>
                <w:szCs w:val="28"/>
              </w:rPr>
            </w:pPr>
          </w:p>
          <w:p w:rsidR="00A659F3" w:rsidRDefault="0023642F">
            <w:pPr>
              <w:pBdr>
                <w:top w:val="nil"/>
                <w:left w:val="nil"/>
                <w:bottom w:val="nil"/>
                <w:right w:val="nil"/>
                <w:between w:val="nil"/>
              </w:pBdr>
              <w:spacing w:line="249" w:lineRule="auto"/>
              <w:ind w:left="86" w:right="86"/>
              <w:jc w:val="center"/>
              <w:rPr>
                <w:color w:val="000000"/>
              </w:rPr>
            </w:pPr>
            <w:r>
              <w:rPr>
                <w:color w:val="000000"/>
              </w:rPr>
              <w:t>Rata de</w:t>
            </w:r>
          </w:p>
          <w:p w:rsidR="00A659F3" w:rsidRDefault="0023642F">
            <w:pPr>
              <w:pBdr>
                <w:top w:val="nil"/>
                <w:left w:val="nil"/>
                <w:bottom w:val="nil"/>
                <w:right w:val="nil"/>
                <w:between w:val="nil"/>
              </w:pBdr>
              <w:spacing w:line="249" w:lineRule="auto"/>
              <w:ind w:left="96" w:right="86"/>
              <w:jc w:val="center"/>
              <w:rPr>
                <w:color w:val="000000"/>
              </w:rPr>
            </w:pPr>
            <w:r>
              <w:rPr>
                <w:color w:val="000000"/>
              </w:rPr>
              <w:t>cofinanțare</w:t>
            </w:r>
          </w:p>
        </w:tc>
      </w:tr>
      <w:tr w:rsidR="00A659F3">
        <w:trPr>
          <w:trHeight w:val="1363"/>
          <w:jc w:val="center"/>
        </w:trPr>
        <w:tc>
          <w:tcPr>
            <w:tcW w:w="1556" w:type="dxa"/>
            <w:vMerge/>
          </w:tcPr>
          <w:p w:rsidR="00A659F3" w:rsidRDefault="00A659F3">
            <w:pPr>
              <w:pBdr>
                <w:top w:val="nil"/>
                <w:left w:val="nil"/>
                <w:bottom w:val="nil"/>
                <w:right w:val="nil"/>
                <w:between w:val="nil"/>
              </w:pBdr>
              <w:spacing w:line="276" w:lineRule="auto"/>
              <w:rPr>
                <w:color w:val="000000"/>
              </w:rPr>
            </w:pPr>
          </w:p>
        </w:tc>
        <w:tc>
          <w:tcPr>
            <w:tcW w:w="2621" w:type="dxa"/>
            <w:vMerge/>
          </w:tcPr>
          <w:p w:rsidR="00A659F3" w:rsidRDefault="00A659F3">
            <w:pPr>
              <w:pBdr>
                <w:top w:val="nil"/>
                <w:left w:val="nil"/>
                <w:bottom w:val="nil"/>
                <w:right w:val="nil"/>
                <w:between w:val="nil"/>
              </w:pBdr>
              <w:spacing w:line="276" w:lineRule="auto"/>
              <w:rPr>
                <w:color w:val="000000"/>
              </w:rPr>
            </w:pPr>
          </w:p>
        </w:tc>
        <w:tc>
          <w:tcPr>
            <w:tcW w:w="1352" w:type="dxa"/>
            <w:vMerge/>
          </w:tcPr>
          <w:p w:rsidR="00A659F3" w:rsidRDefault="00A659F3">
            <w:pPr>
              <w:pBdr>
                <w:top w:val="nil"/>
                <w:left w:val="nil"/>
                <w:bottom w:val="nil"/>
                <w:right w:val="nil"/>
                <w:between w:val="nil"/>
              </w:pBdr>
              <w:spacing w:line="276" w:lineRule="auto"/>
              <w:rPr>
                <w:color w:val="000000"/>
              </w:rPr>
            </w:pPr>
          </w:p>
        </w:tc>
        <w:tc>
          <w:tcPr>
            <w:tcW w:w="2226" w:type="dxa"/>
          </w:tcPr>
          <w:p w:rsidR="00A659F3" w:rsidRDefault="0023642F">
            <w:pPr>
              <w:pBdr>
                <w:top w:val="nil"/>
                <w:left w:val="nil"/>
                <w:bottom w:val="nil"/>
                <w:right w:val="nil"/>
                <w:between w:val="nil"/>
              </w:pBdr>
              <w:spacing w:before="39"/>
              <w:ind w:left="223" w:right="209" w:hanging="8"/>
              <w:jc w:val="center"/>
              <w:rPr>
                <w:color w:val="000000"/>
              </w:rPr>
            </w:pPr>
            <w:r>
              <w:rPr>
                <w:color w:val="000000"/>
              </w:rPr>
              <w:t>Contribuția Uniunii fără asistență tehnică în temeiul</w:t>
            </w:r>
          </w:p>
          <w:p w:rsidR="00A659F3" w:rsidRDefault="0023642F">
            <w:pPr>
              <w:pBdr>
                <w:top w:val="nil"/>
                <w:left w:val="nil"/>
                <w:bottom w:val="nil"/>
                <w:right w:val="nil"/>
                <w:between w:val="nil"/>
              </w:pBdr>
              <w:spacing w:line="246" w:lineRule="auto"/>
              <w:ind w:left="169" w:right="160" w:firstLine="3"/>
              <w:jc w:val="center"/>
              <w:rPr>
                <w:color w:val="000000"/>
              </w:rPr>
            </w:pPr>
            <w:r>
              <w:rPr>
                <w:color w:val="000000"/>
              </w:rPr>
              <w:t>articolului 36 alineatul (5) din RDC</w:t>
            </w:r>
          </w:p>
        </w:tc>
        <w:tc>
          <w:tcPr>
            <w:tcW w:w="2212" w:type="dxa"/>
          </w:tcPr>
          <w:p w:rsidR="00A659F3" w:rsidRDefault="0023642F">
            <w:pPr>
              <w:pBdr>
                <w:top w:val="nil"/>
                <w:left w:val="nil"/>
                <w:bottom w:val="nil"/>
                <w:right w:val="nil"/>
                <w:between w:val="nil"/>
              </w:pBdr>
              <w:spacing w:before="40"/>
              <w:ind w:left="154" w:right="160" w:firstLine="24"/>
              <w:jc w:val="center"/>
              <w:rPr>
                <w:color w:val="000000"/>
              </w:rPr>
            </w:pPr>
            <w:r>
              <w:rPr>
                <w:color w:val="000000"/>
              </w:rPr>
              <w:t>Contribuția Uniunii pentru asistență tehnică în temeiul articolului 36 alineatul (5) din RDC</w:t>
            </w:r>
          </w:p>
        </w:tc>
        <w:tc>
          <w:tcPr>
            <w:tcW w:w="1611" w:type="dxa"/>
            <w:vMerge/>
          </w:tcPr>
          <w:p w:rsidR="00A659F3" w:rsidRDefault="00A659F3">
            <w:pPr>
              <w:pBdr>
                <w:top w:val="nil"/>
                <w:left w:val="nil"/>
                <w:bottom w:val="nil"/>
                <w:right w:val="nil"/>
                <w:between w:val="nil"/>
              </w:pBdr>
              <w:spacing w:line="276" w:lineRule="auto"/>
              <w:rPr>
                <w:color w:val="000000"/>
              </w:rPr>
            </w:pPr>
          </w:p>
        </w:tc>
        <w:tc>
          <w:tcPr>
            <w:tcW w:w="655" w:type="dxa"/>
            <w:vMerge/>
          </w:tcPr>
          <w:p w:rsidR="00A659F3" w:rsidRDefault="00A659F3">
            <w:pPr>
              <w:pBdr>
                <w:top w:val="nil"/>
                <w:left w:val="nil"/>
                <w:bottom w:val="nil"/>
                <w:right w:val="nil"/>
                <w:between w:val="nil"/>
              </w:pBdr>
              <w:spacing w:line="276" w:lineRule="auto"/>
              <w:rPr>
                <w:color w:val="000000"/>
              </w:rPr>
            </w:pPr>
          </w:p>
        </w:tc>
        <w:tc>
          <w:tcPr>
            <w:tcW w:w="1228" w:type="dxa"/>
            <w:vMerge/>
          </w:tcPr>
          <w:p w:rsidR="00A659F3" w:rsidRDefault="00A659F3">
            <w:pPr>
              <w:pBdr>
                <w:top w:val="nil"/>
                <w:left w:val="nil"/>
                <w:bottom w:val="nil"/>
                <w:right w:val="nil"/>
                <w:between w:val="nil"/>
              </w:pBdr>
              <w:spacing w:line="276" w:lineRule="auto"/>
              <w:rPr>
                <w:color w:val="000000"/>
              </w:rPr>
            </w:pPr>
          </w:p>
        </w:tc>
      </w:tr>
      <w:tr w:rsidR="00A659F3">
        <w:trPr>
          <w:trHeight w:val="353"/>
          <w:jc w:val="center"/>
        </w:trPr>
        <w:tc>
          <w:tcPr>
            <w:tcW w:w="1556" w:type="dxa"/>
            <w:vMerge w:val="restart"/>
          </w:tcPr>
          <w:p w:rsidR="00A659F3" w:rsidRDefault="0023642F">
            <w:pPr>
              <w:pBdr>
                <w:top w:val="nil"/>
                <w:left w:val="nil"/>
                <w:bottom w:val="nil"/>
                <w:right w:val="nil"/>
                <w:between w:val="nil"/>
              </w:pBdr>
              <w:spacing w:before="39"/>
              <w:ind w:left="101"/>
              <w:rPr>
                <w:color w:val="000000"/>
              </w:rPr>
            </w:pPr>
            <w:r>
              <w:rPr>
                <w:color w:val="000000"/>
              </w:rPr>
              <w:t>Prioritatea 1</w:t>
            </w:r>
          </w:p>
        </w:tc>
        <w:tc>
          <w:tcPr>
            <w:tcW w:w="2621" w:type="dxa"/>
          </w:tcPr>
          <w:p w:rsidR="00A659F3" w:rsidRDefault="0023642F">
            <w:pPr>
              <w:pBdr>
                <w:top w:val="nil"/>
                <w:left w:val="nil"/>
                <w:bottom w:val="nil"/>
                <w:right w:val="nil"/>
                <w:between w:val="nil"/>
              </w:pBdr>
              <w:spacing w:before="39"/>
              <w:ind w:left="102"/>
              <w:rPr>
                <w:color w:val="000000"/>
              </w:rPr>
            </w:pPr>
            <w:r>
              <w:rPr>
                <w:color w:val="000000"/>
              </w:rPr>
              <w:t>1.1.1</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vMerge/>
          </w:tcPr>
          <w:p w:rsidR="00A659F3" w:rsidRDefault="00A659F3">
            <w:pPr>
              <w:pBdr>
                <w:top w:val="nil"/>
                <w:left w:val="nil"/>
                <w:bottom w:val="nil"/>
                <w:right w:val="nil"/>
                <w:between w:val="nil"/>
              </w:pBdr>
              <w:spacing w:line="276" w:lineRule="auto"/>
              <w:rPr>
                <w:color w:val="000000"/>
                <w:sz w:val="20"/>
                <w:szCs w:val="20"/>
              </w:rPr>
            </w:pPr>
          </w:p>
        </w:tc>
        <w:tc>
          <w:tcPr>
            <w:tcW w:w="2621" w:type="dxa"/>
          </w:tcPr>
          <w:p w:rsidR="00A659F3" w:rsidRDefault="0023642F">
            <w:pPr>
              <w:pBdr>
                <w:top w:val="nil"/>
                <w:left w:val="nil"/>
                <w:bottom w:val="nil"/>
                <w:right w:val="nil"/>
                <w:between w:val="nil"/>
              </w:pBdr>
              <w:spacing w:before="39"/>
              <w:ind w:left="101"/>
              <w:rPr>
                <w:color w:val="000000"/>
              </w:rPr>
            </w:pPr>
            <w:r>
              <w:rPr>
                <w:color w:val="000000"/>
              </w:rPr>
              <w:t>1.1.2</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vMerge/>
          </w:tcPr>
          <w:p w:rsidR="00A659F3" w:rsidRDefault="00A659F3">
            <w:pPr>
              <w:pBdr>
                <w:top w:val="nil"/>
                <w:left w:val="nil"/>
                <w:bottom w:val="nil"/>
                <w:right w:val="nil"/>
                <w:between w:val="nil"/>
              </w:pBdr>
              <w:spacing w:line="276" w:lineRule="auto"/>
              <w:rPr>
                <w:color w:val="000000"/>
                <w:sz w:val="20"/>
                <w:szCs w:val="20"/>
              </w:rPr>
            </w:pPr>
          </w:p>
        </w:tc>
        <w:tc>
          <w:tcPr>
            <w:tcW w:w="2621" w:type="dxa"/>
          </w:tcPr>
          <w:p w:rsidR="00A659F3" w:rsidRDefault="0023642F">
            <w:pPr>
              <w:pBdr>
                <w:top w:val="nil"/>
                <w:left w:val="nil"/>
                <w:bottom w:val="nil"/>
                <w:right w:val="nil"/>
                <w:between w:val="nil"/>
              </w:pBdr>
              <w:spacing w:before="39"/>
              <w:ind w:left="101"/>
              <w:rPr>
                <w:color w:val="000000"/>
              </w:rPr>
            </w:pPr>
            <w:r>
              <w:rPr>
                <w:color w:val="000000"/>
              </w:rPr>
              <w:t>1.2</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vMerge/>
          </w:tcPr>
          <w:p w:rsidR="00A659F3" w:rsidRDefault="00A659F3">
            <w:pPr>
              <w:pBdr>
                <w:top w:val="nil"/>
                <w:left w:val="nil"/>
                <w:bottom w:val="nil"/>
                <w:right w:val="nil"/>
                <w:between w:val="nil"/>
              </w:pBdr>
              <w:spacing w:line="276" w:lineRule="auto"/>
              <w:rPr>
                <w:color w:val="000000"/>
                <w:sz w:val="20"/>
                <w:szCs w:val="20"/>
              </w:rPr>
            </w:pPr>
          </w:p>
        </w:tc>
        <w:tc>
          <w:tcPr>
            <w:tcW w:w="2621" w:type="dxa"/>
          </w:tcPr>
          <w:p w:rsidR="00A659F3" w:rsidRDefault="0023642F">
            <w:pPr>
              <w:pBdr>
                <w:top w:val="nil"/>
                <w:left w:val="nil"/>
                <w:bottom w:val="nil"/>
                <w:right w:val="nil"/>
                <w:between w:val="nil"/>
              </w:pBdr>
              <w:spacing w:before="39"/>
              <w:ind w:left="101"/>
              <w:rPr>
                <w:color w:val="000000"/>
              </w:rPr>
            </w:pPr>
            <w:r>
              <w:rPr>
                <w:color w:val="000000"/>
              </w:rPr>
              <w:t>1.3</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vMerge/>
          </w:tcPr>
          <w:p w:rsidR="00A659F3" w:rsidRDefault="00A659F3">
            <w:pPr>
              <w:pBdr>
                <w:top w:val="nil"/>
                <w:left w:val="nil"/>
                <w:bottom w:val="nil"/>
                <w:right w:val="nil"/>
                <w:between w:val="nil"/>
              </w:pBdr>
              <w:spacing w:line="276" w:lineRule="auto"/>
              <w:rPr>
                <w:color w:val="000000"/>
                <w:sz w:val="20"/>
                <w:szCs w:val="20"/>
              </w:rPr>
            </w:pPr>
          </w:p>
        </w:tc>
        <w:tc>
          <w:tcPr>
            <w:tcW w:w="2621" w:type="dxa"/>
          </w:tcPr>
          <w:p w:rsidR="00A659F3" w:rsidRDefault="0023642F">
            <w:pPr>
              <w:pBdr>
                <w:top w:val="nil"/>
                <w:left w:val="nil"/>
                <w:bottom w:val="nil"/>
                <w:right w:val="nil"/>
                <w:between w:val="nil"/>
              </w:pBdr>
              <w:spacing w:before="39"/>
              <w:ind w:left="101"/>
              <w:rPr>
                <w:color w:val="000000"/>
              </w:rPr>
            </w:pPr>
            <w:r>
              <w:rPr>
                <w:color w:val="000000"/>
              </w:rPr>
              <w:t>1.4</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vMerge/>
          </w:tcPr>
          <w:p w:rsidR="00A659F3" w:rsidRDefault="00A659F3">
            <w:pPr>
              <w:pBdr>
                <w:top w:val="nil"/>
                <w:left w:val="nil"/>
                <w:bottom w:val="nil"/>
                <w:right w:val="nil"/>
                <w:between w:val="nil"/>
              </w:pBdr>
              <w:spacing w:line="276" w:lineRule="auto"/>
              <w:rPr>
                <w:color w:val="000000"/>
                <w:sz w:val="20"/>
                <w:szCs w:val="20"/>
              </w:rPr>
            </w:pPr>
          </w:p>
        </w:tc>
        <w:tc>
          <w:tcPr>
            <w:tcW w:w="2621" w:type="dxa"/>
          </w:tcPr>
          <w:p w:rsidR="00A659F3" w:rsidRDefault="0023642F">
            <w:pPr>
              <w:pBdr>
                <w:top w:val="nil"/>
                <w:left w:val="nil"/>
                <w:bottom w:val="nil"/>
                <w:right w:val="nil"/>
                <w:between w:val="nil"/>
              </w:pBdr>
              <w:spacing w:before="39"/>
              <w:ind w:left="101"/>
              <w:rPr>
                <w:color w:val="000000"/>
              </w:rPr>
            </w:pPr>
            <w:r>
              <w:rPr>
                <w:color w:val="000000"/>
              </w:rPr>
              <w:t>1.5</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vMerge/>
          </w:tcPr>
          <w:p w:rsidR="00A659F3" w:rsidRDefault="00A659F3">
            <w:pPr>
              <w:pBdr>
                <w:top w:val="nil"/>
                <w:left w:val="nil"/>
                <w:bottom w:val="nil"/>
                <w:right w:val="nil"/>
                <w:between w:val="nil"/>
              </w:pBdr>
              <w:spacing w:line="276" w:lineRule="auto"/>
              <w:rPr>
                <w:color w:val="000000"/>
                <w:sz w:val="20"/>
                <w:szCs w:val="20"/>
              </w:rPr>
            </w:pPr>
          </w:p>
        </w:tc>
        <w:tc>
          <w:tcPr>
            <w:tcW w:w="2621" w:type="dxa"/>
          </w:tcPr>
          <w:p w:rsidR="00A659F3" w:rsidRDefault="0023642F">
            <w:pPr>
              <w:pBdr>
                <w:top w:val="nil"/>
                <w:left w:val="nil"/>
                <w:bottom w:val="nil"/>
                <w:right w:val="nil"/>
                <w:between w:val="nil"/>
              </w:pBdr>
              <w:spacing w:before="39"/>
              <w:ind w:left="101"/>
              <w:rPr>
                <w:color w:val="000000"/>
              </w:rPr>
            </w:pPr>
            <w:r>
              <w:rPr>
                <w:color w:val="000000"/>
              </w:rPr>
              <w:t>1.6</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vMerge w:val="restart"/>
          </w:tcPr>
          <w:p w:rsidR="00A659F3" w:rsidRDefault="0023642F">
            <w:pPr>
              <w:pBdr>
                <w:top w:val="nil"/>
                <w:left w:val="nil"/>
                <w:bottom w:val="nil"/>
                <w:right w:val="nil"/>
                <w:between w:val="nil"/>
              </w:pBdr>
              <w:spacing w:before="39"/>
              <w:ind w:left="101"/>
              <w:rPr>
                <w:color w:val="000000"/>
              </w:rPr>
            </w:pPr>
            <w:r>
              <w:rPr>
                <w:color w:val="000000"/>
              </w:rPr>
              <w:t>Prioritatea 2</w:t>
            </w:r>
          </w:p>
        </w:tc>
        <w:tc>
          <w:tcPr>
            <w:tcW w:w="2621" w:type="dxa"/>
          </w:tcPr>
          <w:p w:rsidR="00A659F3" w:rsidRDefault="0023642F">
            <w:pPr>
              <w:pBdr>
                <w:top w:val="nil"/>
                <w:left w:val="nil"/>
                <w:bottom w:val="nil"/>
                <w:right w:val="nil"/>
                <w:between w:val="nil"/>
              </w:pBdr>
              <w:spacing w:before="39"/>
              <w:ind w:left="102"/>
              <w:rPr>
                <w:color w:val="000000"/>
              </w:rPr>
            </w:pPr>
            <w:r>
              <w:rPr>
                <w:color w:val="000000"/>
              </w:rPr>
              <w:t>2.1</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vMerge/>
          </w:tcPr>
          <w:p w:rsidR="00A659F3" w:rsidRDefault="00A659F3">
            <w:pPr>
              <w:pBdr>
                <w:top w:val="nil"/>
                <w:left w:val="nil"/>
                <w:bottom w:val="nil"/>
                <w:right w:val="nil"/>
                <w:between w:val="nil"/>
              </w:pBdr>
              <w:spacing w:line="276" w:lineRule="auto"/>
              <w:rPr>
                <w:color w:val="000000"/>
                <w:sz w:val="20"/>
                <w:szCs w:val="20"/>
              </w:rPr>
            </w:pPr>
          </w:p>
        </w:tc>
        <w:tc>
          <w:tcPr>
            <w:tcW w:w="2621" w:type="dxa"/>
          </w:tcPr>
          <w:p w:rsidR="00A659F3" w:rsidRDefault="0023642F">
            <w:pPr>
              <w:pBdr>
                <w:top w:val="nil"/>
                <w:left w:val="nil"/>
                <w:bottom w:val="nil"/>
                <w:right w:val="nil"/>
                <w:between w:val="nil"/>
              </w:pBdr>
              <w:spacing w:before="39"/>
              <w:ind w:left="101"/>
              <w:rPr>
                <w:color w:val="000000"/>
              </w:rPr>
            </w:pPr>
            <w:r>
              <w:rPr>
                <w:color w:val="000000"/>
              </w:rPr>
              <w:t>2.2</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tcPr>
          <w:p w:rsidR="00A659F3" w:rsidRDefault="0023642F">
            <w:pPr>
              <w:pBdr>
                <w:top w:val="nil"/>
                <w:left w:val="nil"/>
                <w:bottom w:val="nil"/>
                <w:right w:val="nil"/>
                <w:between w:val="nil"/>
              </w:pBdr>
              <w:spacing w:before="39"/>
              <w:ind w:left="101"/>
              <w:rPr>
                <w:color w:val="000000"/>
              </w:rPr>
            </w:pPr>
            <w:r>
              <w:rPr>
                <w:color w:val="000000"/>
              </w:rPr>
              <w:t>Prioritatea 3</w:t>
            </w:r>
          </w:p>
        </w:tc>
        <w:tc>
          <w:tcPr>
            <w:tcW w:w="2621" w:type="dxa"/>
          </w:tcPr>
          <w:p w:rsidR="00A659F3" w:rsidRDefault="0023642F">
            <w:pPr>
              <w:pBdr>
                <w:top w:val="nil"/>
                <w:left w:val="nil"/>
                <w:bottom w:val="nil"/>
                <w:right w:val="nil"/>
                <w:between w:val="nil"/>
              </w:pBdr>
              <w:spacing w:before="39"/>
              <w:ind w:left="102"/>
              <w:rPr>
                <w:color w:val="000000"/>
              </w:rPr>
            </w:pPr>
            <w:r>
              <w:rPr>
                <w:color w:val="000000"/>
              </w:rPr>
              <w:t>3.1</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556" w:type="dxa"/>
          </w:tcPr>
          <w:p w:rsidR="00A659F3" w:rsidRDefault="0023642F">
            <w:pPr>
              <w:pBdr>
                <w:top w:val="nil"/>
                <w:left w:val="nil"/>
                <w:bottom w:val="nil"/>
                <w:right w:val="nil"/>
                <w:between w:val="nil"/>
              </w:pBdr>
              <w:spacing w:before="39"/>
              <w:ind w:left="101"/>
              <w:rPr>
                <w:color w:val="000000"/>
              </w:rPr>
            </w:pPr>
            <w:r>
              <w:rPr>
                <w:color w:val="000000"/>
              </w:rPr>
              <w:t>Prioritatea 4</w:t>
            </w:r>
          </w:p>
        </w:tc>
        <w:tc>
          <w:tcPr>
            <w:tcW w:w="2621" w:type="dxa"/>
          </w:tcPr>
          <w:p w:rsidR="00A659F3" w:rsidRDefault="0023642F">
            <w:pPr>
              <w:pBdr>
                <w:top w:val="nil"/>
                <w:left w:val="nil"/>
                <w:bottom w:val="nil"/>
                <w:right w:val="nil"/>
                <w:between w:val="nil"/>
              </w:pBdr>
              <w:spacing w:before="39"/>
              <w:ind w:left="102"/>
              <w:rPr>
                <w:color w:val="000000"/>
              </w:rPr>
            </w:pPr>
            <w:r>
              <w:rPr>
                <w:color w:val="000000"/>
              </w:rPr>
              <w:t>4.1</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r w:rsidR="00A659F3">
        <w:trPr>
          <w:trHeight w:val="1104"/>
          <w:jc w:val="center"/>
        </w:trPr>
        <w:tc>
          <w:tcPr>
            <w:tcW w:w="1556" w:type="dxa"/>
          </w:tcPr>
          <w:p w:rsidR="00A659F3" w:rsidRDefault="0023642F">
            <w:pPr>
              <w:pBdr>
                <w:top w:val="nil"/>
                <w:left w:val="nil"/>
                <w:bottom w:val="nil"/>
                <w:right w:val="nil"/>
                <w:between w:val="nil"/>
              </w:pBdr>
              <w:spacing w:before="41" w:line="237" w:lineRule="auto"/>
              <w:ind w:left="101" w:right="352"/>
              <w:rPr>
                <w:color w:val="000000"/>
              </w:rPr>
            </w:pPr>
            <w:r>
              <w:rPr>
                <w:color w:val="000000"/>
              </w:rPr>
              <w:lastRenderedPageBreak/>
              <w:t>Asistență tehnică (articolul 37 din RDC)</w:t>
            </w:r>
          </w:p>
        </w:tc>
        <w:tc>
          <w:tcPr>
            <w:tcW w:w="2621" w:type="dxa"/>
          </w:tcPr>
          <w:p w:rsidR="00A659F3" w:rsidRDefault="0023642F">
            <w:pPr>
              <w:pBdr>
                <w:top w:val="nil"/>
                <w:left w:val="nil"/>
                <w:bottom w:val="nil"/>
                <w:right w:val="nil"/>
                <w:between w:val="nil"/>
              </w:pBdr>
              <w:spacing w:before="39"/>
              <w:ind w:left="102"/>
              <w:rPr>
                <w:color w:val="000000"/>
              </w:rPr>
            </w:pPr>
            <w:r>
              <w:rPr>
                <w:color w:val="000000"/>
              </w:rPr>
              <w:t>5.1</w:t>
            </w:r>
          </w:p>
        </w:tc>
        <w:tc>
          <w:tcPr>
            <w:tcW w:w="1352" w:type="dxa"/>
          </w:tcPr>
          <w:p w:rsidR="00A659F3" w:rsidRDefault="0023642F">
            <w:pPr>
              <w:pBdr>
                <w:top w:val="nil"/>
                <w:left w:val="nil"/>
                <w:bottom w:val="nil"/>
                <w:right w:val="nil"/>
                <w:between w:val="nil"/>
              </w:pBdr>
              <w:spacing w:before="39"/>
              <w:ind w:left="88"/>
              <w:rPr>
                <w:color w:val="000000"/>
              </w:rPr>
            </w:pPr>
            <w:r>
              <w:rPr>
                <w:color w:val="000000"/>
              </w:rPr>
              <w:t>Public</w:t>
            </w:r>
          </w:p>
        </w:tc>
        <w:tc>
          <w:tcPr>
            <w:tcW w:w="2226" w:type="dxa"/>
          </w:tcPr>
          <w:p w:rsidR="00A659F3" w:rsidRDefault="00A659F3">
            <w:pPr>
              <w:pBdr>
                <w:top w:val="nil"/>
                <w:left w:val="nil"/>
                <w:bottom w:val="nil"/>
                <w:right w:val="nil"/>
                <w:between w:val="nil"/>
              </w:pBdr>
              <w:rPr>
                <w:color w:val="000000"/>
                <w:sz w:val="20"/>
                <w:szCs w:val="20"/>
              </w:rPr>
            </w:pPr>
          </w:p>
        </w:tc>
        <w:tc>
          <w:tcPr>
            <w:tcW w:w="2212" w:type="dxa"/>
          </w:tcPr>
          <w:p w:rsidR="00A659F3" w:rsidRDefault="00A659F3">
            <w:pPr>
              <w:pBdr>
                <w:top w:val="nil"/>
                <w:left w:val="nil"/>
                <w:bottom w:val="nil"/>
                <w:right w:val="nil"/>
                <w:between w:val="nil"/>
              </w:pBdr>
              <w:rPr>
                <w:color w:val="000000"/>
                <w:sz w:val="20"/>
                <w:szCs w:val="20"/>
              </w:rPr>
            </w:pPr>
          </w:p>
        </w:tc>
        <w:tc>
          <w:tcPr>
            <w:tcW w:w="1611" w:type="dxa"/>
          </w:tcPr>
          <w:p w:rsidR="00A659F3" w:rsidRDefault="00A659F3">
            <w:pPr>
              <w:pBdr>
                <w:top w:val="nil"/>
                <w:left w:val="nil"/>
                <w:bottom w:val="nil"/>
                <w:right w:val="nil"/>
                <w:between w:val="nil"/>
              </w:pBdr>
              <w:rPr>
                <w:color w:val="000000"/>
                <w:sz w:val="20"/>
                <w:szCs w:val="20"/>
              </w:rPr>
            </w:pPr>
          </w:p>
        </w:tc>
        <w:tc>
          <w:tcPr>
            <w:tcW w:w="655" w:type="dxa"/>
          </w:tcPr>
          <w:p w:rsidR="00A659F3" w:rsidRDefault="00A659F3">
            <w:pPr>
              <w:pBdr>
                <w:top w:val="nil"/>
                <w:left w:val="nil"/>
                <w:bottom w:val="nil"/>
                <w:right w:val="nil"/>
                <w:between w:val="nil"/>
              </w:pBdr>
              <w:rPr>
                <w:color w:val="000000"/>
                <w:sz w:val="20"/>
                <w:szCs w:val="20"/>
              </w:rPr>
            </w:pPr>
          </w:p>
        </w:tc>
        <w:tc>
          <w:tcPr>
            <w:tcW w:w="1228"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pPr>
    </w:p>
    <w:p w:rsidR="00A659F3" w:rsidRDefault="00A659F3">
      <w:pPr>
        <w:rPr>
          <w:sz w:val="20"/>
          <w:szCs w:val="20"/>
        </w:rPr>
      </w:pPr>
    </w:p>
    <w:p w:rsidR="00A659F3" w:rsidRDefault="00A659F3">
      <w:pPr>
        <w:spacing w:before="3"/>
        <w:rPr>
          <w:sz w:val="20"/>
          <w:szCs w:val="20"/>
        </w:rPr>
      </w:pPr>
    </w:p>
    <w:p w:rsidR="00A659F3" w:rsidRDefault="0023642F">
      <w:pPr>
        <w:numPr>
          <w:ilvl w:val="0"/>
          <w:numId w:val="36"/>
        </w:numPr>
        <w:pBdr>
          <w:top w:val="nil"/>
          <w:left w:val="nil"/>
          <w:bottom w:val="nil"/>
          <w:right w:val="nil"/>
          <w:between w:val="nil"/>
        </w:pBdr>
        <w:tabs>
          <w:tab w:val="left" w:pos="1172"/>
          <w:tab w:val="left" w:pos="1173"/>
        </w:tabs>
        <w:spacing w:before="89"/>
        <w:ind w:left="1167" w:hanging="778"/>
        <w:rPr>
          <w:b/>
          <w:color w:val="000000"/>
        </w:rPr>
      </w:pPr>
      <w:bookmarkStart w:id="15" w:name="_heading=h.1ksv4uv" w:colFirst="0" w:colLast="0"/>
      <w:bookmarkEnd w:id="15"/>
      <w:r>
        <w:rPr>
          <w:rFonts w:ascii="Cambria" w:eastAsia="Cambria" w:hAnsi="Cambria" w:cs="Cambria"/>
          <w:b/>
          <w:i/>
          <w:color w:val="366091"/>
        </w:rPr>
        <w:t>Condiții</w:t>
      </w:r>
      <w:r>
        <w:rPr>
          <w:b/>
          <w:color w:val="000000"/>
        </w:rPr>
        <w:t xml:space="preserve"> </w:t>
      </w:r>
      <w:r>
        <w:rPr>
          <w:rFonts w:ascii="Cambria" w:eastAsia="Cambria" w:hAnsi="Cambria" w:cs="Cambria"/>
          <w:b/>
          <w:i/>
          <w:color w:val="366091"/>
        </w:rPr>
        <w:t>favorizante</w:t>
      </w:r>
    </w:p>
    <w:p w:rsidR="00A659F3" w:rsidRDefault="00A659F3">
      <w:pPr>
        <w:spacing w:before="3"/>
        <w:rPr>
          <w:sz w:val="30"/>
          <w:szCs w:val="30"/>
        </w:rPr>
      </w:pPr>
    </w:p>
    <w:p w:rsidR="00A659F3" w:rsidRDefault="0023642F">
      <w:pPr>
        <w:ind w:left="1172"/>
      </w:pPr>
      <w:r>
        <w:t>Trimitere: articolul 22 alineatul (3) litera (i) din RDC</w:t>
      </w:r>
    </w:p>
    <w:p w:rsidR="00A659F3" w:rsidRDefault="00A659F3">
      <w:pPr>
        <w:spacing w:before="2"/>
        <w:rPr>
          <w:sz w:val="30"/>
          <w:szCs w:val="30"/>
        </w:rPr>
      </w:pPr>
    </w:p>
    <w:p w:rsidR="00A659F3" w:rsidRDefault="0023642F">
      <w:pPr>
        <w:spacing w:before="1"/>
        <w:ind w:left="394"/>
      </w:pPr>
      <w:r>
        <w:t>Tabelul 12: Condiții favorizante</w:t>
      </w:r>
    </w:p>
    <w:p w:rsidR="00A659F3" w:rsidRDefault="00A659F3">
      <w:pPr>
        <w:spacing w:before="9"/>
        <w:rPr>
          <w:sz w:val="20"/>
          <w:szCs w:val="20"/>
        </w:rPr>
      </w:pPr>
    </w:p>
    <w:tbl>
      <w:tblPr>
        <w:tblStyle w:val="afffffffffffff8"/>
        <w:tblW w:w="15027" w:type="dxa"/>
        <w:tblInd w:w="-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1"/>
        <w:gridCol w:w="712"/>
        <w:gridCol w:w="1840"/>
        <w:gridCol w:w="1275"/>
        <w:gridCol w:w="2694"/>
        <w:gridCol w:w="1417"/>
        <w:gridCol w:w="1559"/>
        <w:gridCol w:w="4259"/>
      </w:tblGrid>
      <w:tr w:rsidR="00A659F3">
        <w:trPr>
          <w:trHeight w:val="858"/>
        </w:trPr>
        <w:tc>
          <w:tcPr>
            <w:tcW w:w="1271" w:type="dxa"/>
            <w:vAlign w:val="center"/>
          </w:tcPr>
          <w:p w:rsidR="00A659F3" w:rsidRDefault="0023642F">
            <w:pPr>
              <w:pBdr>
                <w:top w:val="nil"/>
                <w:left w:val="nil"/>
                <w:bottom w:val="nil"/>
                <w:right w:val="nil"/>
                <w:between w:val="nil"/>
              </w:pBdr>
              <w:spacing w:line="249" w:lineRule="auto"/>
              <w:ind w:left="358" w:right="312"/>
              <w:jc w:val="center"/>
              <w:rPr>
                <w:color w:val="000000"/>
              </w:rPr>
            </w:pPr>
            <w:r>
              <w:rPr>
                <w:color w:val="000000"/>
              </w:rPr>
              <w:t>Condiții</w:t>
            </w:r>
          </w:p>
          <w:p w:rsidR="00A659F3" w:rsidRDefault="0023642F">
            <w:pPr>
              <w:pBdr>
                <w:top w:val="nil"/>
                <w:left w:val="nil"/>
                <w:bottom w:val="nil"/>
                <w:right w:val="nil"/>
                <w:between w:val="nil"/>
              </w:pBdr>
              <w:spacing w:line="249" w:lineRule="auto"/>
              <w:ind w:left="358" w:right="330"/>
              <w:jc w:val="center"/>
              <w:rPr>
                <w:color w:val="000000"/>
              </w:rPr>
            </w:pPr>
            <w:r>
              <w:rPr>
                <w:color w:val="000000"/>
              </w:rPr>
              <w:t>favorizante</w:t>
            </w:r>
          </w:p>
        </w:tc>
        <w:tc>
          <w:tcPr>
            <w:tcW w:w="712" w:type="dxa"/>
            <w:vAlign w:val="center"/>
          </w:tcPr>
          <w:p w:rsidR="00A659F3" w:rsidRDefault="00A659F3">
            <w:pPr>
              <w:pBdr>
                <w:top w:val="nil"/>
                <w:left w:val="nil"/>
                <w:bottom w:val="nil"/>
                <w:right w:val="nil"/>
                <w:between w:val="nil"/>
              </w:pBdr>
              <w:jc w:val="center"/>
              <w:rPr>
                <w:color w:val="000000"/>
                <w:sz w:val="24"/>
                <w:szCs w:val="24"/>
              </w:rPr>
            </w:pPr>
          </w:p>
          <w:p w:rsidR="00A659F3" w:rsidRDefault="0023642F">
            <w:pPr>
              <w:pBdr>
                <w:top w:val="nil"/>
                <w:left w:val="nil"/>
                <w:bottom w:val="nil"/>
                <w:right w:val="nil"/>
                <w:between w:val="nil"/>
              </w:pBdr>
              <w:ind w:left="101"/>
              <w:jc w:val="center"/>
              <w:rPr>
                <w:color w:val="000000"/>
              </w:rPr>
            </w:pPr>
            <w:r>
              <w:rPr>
                <w:color w:val="000000"/>
              </w:rPr>
              <w:t>Fond</w:t>
            </w:r>
          </w:p>
        </w:tc>
        <w:tc>
          <w:tcPr>
            <w:tcW w:w="1840" w:type="dxa"/>
            <w:vAlign w:val="center"/>
          </w:tcPr>
          <w:p w:rsidR="00A659F3" w:rsidRDefault="0023642F">
            <w:pPr>
              <w:pBdr>
                <w:top w:val="nil"/>
                <w:left w:val="nil"/>
                <w:bottom w:val="nil"/>
                <w:right w:val="nil"/>
                <w:between w:val="nil"/>
              </w:pBdr>
              <w:ind w:left="183" w:right="187"/>
              <w:jc w:val="center"/>
              <w:rPr>
                <w:color w:val="000000"/>
              </w:rPr>
            </w:pPr>
            <w:r>
              <w:rPr>
                <w:color w:val="000000"/>
              </w:rPr>
              <w:t>Obiectiv specific (N/A pentru FEAMPA)</w:t>
            </w:r>
          </w:p>
        </w:tc>
        <w:tc>
          <w:tcPr>
            <w:tcW w:w="1275" w:type="dxa"/>
            <w:vAlign w:val="center"/>
          </w:tcPr>
          <w:p w:rsidR="00A659F3" w:rsidRDefault="0023642F">
            <w:pPr>
              <w:pBdr>
                <w:top w:val="nil"/>
                <w:left w:val="nil"/>
                <w:bottom w:val="nil"/>
                <w:right w:val="nil"/>
                <w:between w:val="nil"/>
              </w:pBdr>
              <w:spacing w:line="249" w:lineRule="auto"/>
              <w:ind w:left="126" w:right="110"/>
              <w:jc w:val="center"/>
              <w:rPr>
                <w:color w:val="000000"/>
              </w:rPr>
            </w:pPr>
            <w:r>
              <w:rPr>
                <w:color w:val="000000"/>
              </w:rPr>
              <w:t>Îndeplinirea condiției</w:t>
            </w:r>
          </w:p>
          <w:p w:rsidR="00A659F3" w:rsidRDefault="0023642F">
            <w:pPr>
              <w:pBdr>
                <w:top w:val="nil"/>
                <w:left w:val="nil"/>
                <w:bottom w:val="nil"/>
                <w:right w:val="nil"/>
                <w:between w:val="nil"/>
              </w:pBdr>
              <w:spacing w:line="249" w:lineRule="auto"/>
              <w:ind w:left="97" w:right="110"/>
              <w:jc w:val="center"/>
              <w:rPr>
                <w:color w:val="000000"/>
              </w:rPr>
            </w:pPr>
            <w:r>
              <w:rPr>
                <w:color w:val="000000"/>
              </w:rPr>
              <w:t>favorizante</w:t>
            </w:r>
          </w:p>
        </w:tc>
        <w:tc>
          <w:tcPr>
            <w:tcW w:w="2694" w:type="dxa"/>
            <w:vAlign w:val="center"/>
          </w:tcPr>
          <w:p w:rsidR="00A659F3" w:rsidRDefault="00A659F3">
            <w:pPr>
              <w:pBdr>
                <w:top w:val="nil"/>
                <w:left w:val="nil"/>
                <w:bottom w:val="nil"/>
                <w:right w:val="nil"/>
                <w:between w:val="nil"/>
              </w:pBdr>
              <w:jc w:val="center"/>
              <w:rPr>
                <w:color w:val="000000"/>
                <w:sz w:val="24"/>
                <w:szCs w:val="24"/>
              </w:rPr>
            </w:pPr>
          </w:p>
          <w:p w:rsidR="00A659F3" w:rsidRDefault="0023642F">
            <w:pPr>
              <w:pBdr>
                <w:top w:val="nil"/>
                <w:left w:val="nil"/>
                <w:bottom w:val="nil"/>
                <w:right w:val="nil"/>
                <w:between w:val="nil"/>
              </w:pBdr>
              <w:ind w:left="468"/>
              <w:jc w:val="center"/>
              <w:rPr>
                <w:color w:val="000000"/>
              </w:rPr>
            </w:pPr>
            <w:r>
              <w:rPr>
                <w:color w:val="000000"/>
              </w:rPr>
              <w:t>Criterii</w:t>
            </w:r>
          </w:p>
        </w:tc>
        <w:tc>
          <w:tcPr>
            <w:tcW w:w="1417" w:type="dxa"/>
            <w:vAlign w:val="center"/>
          </w:tcPr>
          <w:p w:rsidR="00A659F3" w:rsidRDefault="0023642F">
            <w:pPr>
              <w:pBdr>
                <w:top w:val="nil"/>
                <w:left w:val="nil"/>
                <w:bottom w:val="nil"/>
                <w:right w:val="nil"/>
                <w:between w:val="nil"/>
              </w:pBdr>
              <w:spacing w:line="232" w:lineRule="auto"/>
              <w:ind w:left="523" w:right="374" w:hanging="122"/>
              <w:jc w:val="center"/>
              <w:rPr>
                <w:color w:val="000000"/>
              </w:rPr>
            </w:pPr>
            <w:r>
              <w:rPr>
                <w:color w:val="000000"/>
              </w:rPr>
              <w:t>Îndeplinirea criteriilor</w:t>
            </w:r>
          </w:p>
        </w:tc>
        <w:tc>
          <w:tcPr>
            <w:tcW w:w="1559" w:type="dxa"/>
            <w:vAlign w:val="center"/>
          </w:tcPr>
          <w:p w:rsidR="00A659F3" w:rsidRDefault="0023642F">
            <w:pPr>
              <w:pBdr>
                <w:top w:val="nil"/>
                <w:left w:val="nil"/>
                <w:bottom w:val="nil"/>
                <w:right w:val="nil"/>
                <w:between w:val="nil"/>
              </w:pBdr>
              <w:spacing w:line="232" w:lineRule="auto"/>
              <w:ind w:left="209" w:right="197"/>
              <w:jc w:val="center"/>
              <w:rPr>
                <w:color w:val="000000"/>
              </w:rPr>
            </w:pPr>
            <w:r>
              <w:rPr>
                <w:color w:val="000000"/>
              </w:rPr>
              <w:t>Trimitere la documentele relevante</w:t>
            </w:r>
          </w:p>
        </w:tc>
        <w:tc>
          <w:tcPr>
            <w:tcW w:w="4259" w:type="dxa"/>
            <w:vAlign w:val="center"/>
          </w:tcPr>
          <w:p w:rsidR="00A659F3" w:rsidRDefault="00A659F3">
            <w:pPr>
              <w:pBdr>
                <w:top w:val="nil"/>
                <w:left w:val="nil"/>
                <w:bottom w:val="nil"/>
                <w:right w:val="nil"/>
                <w:between w:val="nil"/>
              </w:pBdr>
              <w:jc w:val="center"/>
              <w:rPr>
                <w:color w:val="000000"/>
                <w:sz w:val="24"/>
                <w:szCs w:val="24"/>
              </w:rPr>
            </w:pPr>
          </w:p>
          <w:p w:rsidR="00A659F3" w:rsidRDefault="0023642F">
            <w:pPr>
              <w:pBdr>
                <w:top w:val="nil"/>
                <w:left w:val="nil"/>
                <w:bottom w:val="nil"/>
                <w:right w:val="nil"/>
                <w:between w:val="nil"/>
              </w:pBdr>
              <w:ind w:left="209"/>
              <w:jc w:val="center"/>
              <w:rPr>
                <w:color w:val="000000"/>
              </w:rPr>
            </w:pPr>
            <w:r>
              <w:rPr>
                <w:color w:val="000000"/>
              </w:rPr>
              <w:t>Justificare</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Comprehensive transport planning at the appropriate level</w:t>
            </w:r>
          </w:p>
        </w:tc>
        <w:tc>
          <w:tcPr>
            <w:tcW w:w="712"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FEDR</w:t>
            </w:r>
          </w:p>
          <w:p w:rsidR="00A659F3" w:rsidRDefault="0023642F">
            <w:pPr>
              <w:pBdr>
                <w:top w:val="nil"/>
                <w:left w:val="nil"/>
                <w:bottom w:val="nil"/>
                <w:right w:val="nil"/>
                <w:between w:val="nil"/>
              </w:pBdr>
              <w:rPr>
                <w:color w:val="000000"/>
                <w:sz w:val="20"/>
                <w:szCs w:val="20"/>
              </w:rPr>
            </w:pPr>
            <w:r>
              <w:rPr>
                <w:color w:val="000000"/>
                <w:sz w:val="20"/>
                <w:szCs w:val="20"/>
              </w:rPr>
              <w:t>FC</w:t>
            </w:r>
          </w:p>
        </w:tc>
        <w:tc>
          <w:tcPr>
            <w:tcW w:w="1840"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3.2 Developing a sustainable, climate resilient, intelligent, secure and intermodal TEN-T</w:t>
            </w:r>
          </w:p>
          <w:p w:rsidR="00A659F3" w:rsidRDefault="0023642F">
            <w:pPr>
              <w:pBdr>
                <w:top w:val="nil"/>
                <w:left w:val="nil"/>
                <w:bottom w:val="nil"/>
                <w:right w:val="nil"/>
                <w:between w:val="nil"/>
              </w:pBdr>
              <w:rPr>
                <w:color w:val="000000"/>
                <w:sz w:val="20"/>
                <w:szCs w:val="20"/>
              </w:rPr>
            </w:pPr>
            <w:r>
              <w:rPr>
                <w:color w:val="000000"/>
                <w:sz w:val="20"/>
                <w:szCs w:val="20"/>
              </w:rPr>
              <w:t>3.3 Sustainable, climate-resilient, intelligent and intermodal national, regional, and local mobility, including improved access to TEN-T and cross-border mobility</w:t>
            </w:r>
          </w:p>
        </w:tc>
        <w:tc>
          <w:tcPr>
            <w:tcW w:w="1275"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Yes/No</w:t>
            </w: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Criterion 1</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Y</w:t>
            </w:r>
          </w:p>
          <w:p w:rsidR="00A659F3" w:rsidRDefault="0023642F">
            <w:pPr>
              <w:pBdr>
                <w:top w:val="nil"/>
                <w:left w:val="nil"/>
                <w:bottom w:val="nil"/>
                <w:right w:val="nil"/>
                <w:between w:val="nil"/>
              </w:pBdr>
              <w:spacing w:before="39"/>
              <w:ind w:left="99"/>
              <w:rPr>
                <w:color w:val="000000"/>
              </w:rPr>
            </w:pPr>
            <w:r>
              <w:rPr>
                <w:color w:val="000000"/>
                <w:sz w:val="20"/>
                <w:szCs w:val="20"/>
              </w:rPr>
              <w:t xml:space="preserve">Fulfilled </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[500]</w:t>
            </w:r>
          </w:p>
          <w:p w:rsidR="00A659F3" w:rsidRDefault="0023642F">
            <w:pPr>
              <w:pBdr>
                <w:top w:val="nil"/>
                <w:left w:val="nil"/>
                <w:bottom w:val="nil"/>
                <w:right w:val="nil"/>
                <w:between w:val="nil"/>
              </w:pBdr>
              <w:spacing w:before="39"/>
              <w:ind w:left="99"/>
              <w:rPr>
                <w:color w:val="1F497D"/>
                <w:sz w:val="20"/>
                <w:szCs w:val="20"/>
              </w:rPr>
            </w:pPr>
            <w:r>
              <w:rPr>
                <w:color w:val="1F497D"/>
                <w:sz w:val="20"/>
                <w:szCs w:val="20"/>
              </w:rPr>
              <w:t>Planul Investițional 2021-2030</w:t>
            </w:r>
          </w:p>
          <w:p w:rsidR="00A659F3" w:rsidRDefault="0023642F">
            <w:pPr>
              <w:pBdr>
                <w:top w:val="nil"/>
                <w:left w:val="nil"/>
                <w:bottom w:val="nil"/>
                <w:right w:val="nil"/>
                <w:between w:val="nil"/>
              </w:pBdr>
              <w:spacing w:before="39"/>
              <w:ind w:left="99"/>
              <w:rPr>
                <w:color w:val="1F497D"/>
                <w:sz w:val="20"/>
                <w:szCs w:val="20"/>
              </w:rPr>
            </w:pPr>
            <w:r>
              <w:rPr>
                <w:color w:val="1F497D"/>
                <w:sz w:val="20"/>
                <w:szCs w:val="20"/>
              </w:rPr>
              <w:t>HG 1312 / 31.12.2021</w:t>
            </w:r>
          </w:p>
          <w:p w:rsidR="00A659F3" w:rsidRDefault="0023642F">
            <w:pPr>
              <w:pBdr>
                <w:top w:val="nil"/>
                <w:left w:val="nil"/>
                <w:bottom w:val="nil"/>
                <w:right w:val="nil"/>
                <w:between w:val="nil"/>
              </w:pBdr>
              <w:spacing w:before="39"/>
              <w:ind w:left="99"/>
              <w:rPr>
                <w:color w:val="000000"/>
              </w:rPr>
            </w:pPr>
            <w:hyperlink r:id="rId11">
              <w:r>
                <w:rPr>
                  <w:color w:val="0000FF"/>
                  <w:u w:val="single"/>
                </w:rPr>
                <w:t>http://support-mpgt.ro/programul-investitional-2021-2030/</w:t>
              </w:r>
            </w:hyperlink>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[1 000]</w:t>
            </w:r>
          </w:p>
          <w:p w:rsidR="00A659F3" w:rsidRDefault="0023642F">
            <w:pPr>
              <w:pBdr>
                <w:top w:val="nil"/>
                <w:left w:val="nil"/>
                <w:bottom w:val="nil"/>
                <w:right w:val="nil"/>
                <w:between w:val="nil"/>
              </w:pBdr>
              <w:spacing w:before="39"/>
              <w:ind w:left="99"/>
              <w:rPr>
                <w:color w:val="000000"/>
              </w:rPr>
            </w:pPr>
            <w:r>
              <w:rPr>
                <w:color w:val="1F497D"/>
                <w:sz w:val="20"/>
                <w:szCs w:val="20"/>
              </w:rPr>
              <w:t xml:space="preserve">Planul Investițional 2021-2030 are un caracter programatic pornind de la eficiența socio-economică  și recalibrând  obiectivele de investiții printr-o analiză multi-criterială. Procesul a presupus identificarea scenariului de referință a proiectelor finalizate și în desfășurare, identificarea nevoilor globale și a surselor de finanțare a propunerilor pentru îmbunătățirea procesului de implementare precum și o serie de măsuri orizontale.  </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Criterion 2</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Y/N</w:t>
            </w:r>
          </w:p>
          <w:p w:rsidR="00A659F3" w:rsidRDefault="0023642F">
            <w:pPr>
              <w:pBdr>
                <w:top w:val="nil"/>
                <w:left w:val="nil"/>
                <w:bottom w:val="nil"/>
                <w:right w:val="nil"/>
                <w:between w:val="nil"/>
              </w:pBdr>
              <w:spacing w:before="39"/>
              <w:ind w:left="99"/>
              <w:rPr>
                <w:color w:val="000000"/>
              </w:rPr>
            </w:pPr>
            <w:r>
              <w:rPr>
                <w:color w:val="000000"/>
                <w:sz w:val="20"/>
                <w:szCs w:val="20"/>
              </w:rPr>
              <w:t>Ongoing</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PNIESC 2021-2030</w:t>
            </w:r>
          </w:p>
          <w:p w:rsidR="00A659F3" w:rsidRDefault="0023642F">
            <w:pPr>
              <w:pBdr>
                <w:top w:val="nil"/>
                <w:left w:val="nil"/>
                <w:bottom w:val="nil"/>
                <w:right w:val="nil"/>
                <w:between w:val="nil"/>
              </w:pBdr>
              <w:spacing w:before="39"/>
              <w:ind w:left="99"/>
              <w:rPr>
                <w:color w:val="000000"/>
              </w:rPr>
            </w:pPr>
            <w:r>
              <w:rPr>
                <w:color w:val="1F497D"/>
                <w:sz w:val="20"/>
                <w:szCs w:val="20"/>
              </w:rPr>
              <w:lastRenderedPageBreak/>
              <w:t xml:space="preserve">Planul Național Integrat pentru Energie și Schimbări Climatice </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1F497D"/>
                <w:sz w:val="20"/>
                <w:szCs w:val="20"/>
              </w:rPr>
              <w:lastRenderedPageBreak/>
              <w:t xml:space="preserve">PNIESC a fost aprobat în 2021 și include măsuri de decarbonizare a transportului. Planul Investițional </w:t>
            </w:r>
            <w:r>
              <w:rPr>
                <w:color w:val="1F497D"/>
                <w:sz w:val="20"/>
                <w:szCs w:val="20"/>
              </w:rPr>
              <w:lastRenderedPageBreak/>
              <w:t xml:space="preserve">este complementar cu PNIESC și include investițiile solicitate de acesta. </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Criterion 3</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Y/N</w:t>
            </w:r>
          </w:p>
          <w:p w:rsidR="00A659F3" w:rsidRDefault="0023642F">
            <w:pPr>
              <w:spacing w:before="120" w:after="120"/>
              <w:rPr>
                <w:sz w:val="20"/>
                <w:szCs w:val="20"/>
              </w:rPr>
            </w:pPr>
            <w:r>
              <w:rPr>
                <w:sz w:val="20"/>
                <w:szCs w:val="20"/>
              </w:rPr>
              <w:t>Y</w:t>
            </w:r>
          </w:p>
          <w:p w:rsidR="00A659F3" w:rsidRDefault="0023642F">
            <w:pPr>
              <w:pBdr>
                <w:top w:val="nil"/>
                <w:left w:val="nil"/>
                <w:bottom w:val="nil"/>
                <w:right w:val="nil"/>
                <w:between w:val="nil"/>
              </w:pBdr>
              <w:spacing w:before="39"/>
              <w:ind w:left="99"/>
              <w:rPr>
                <w:color w:val="000000"/>
              </w:rPr>
            </w:pPr>
            <w:r>
              <w:rPr>
                <w:color w:val="000000"/>
                <w:sz w:val="20"/>
                <w:szCs w:val="20"/>
              </w:rPr>
              <w:t>(Fulfilled)</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39"/>
              <w:ind w:left="99"/>
              <w:rPr>
                <w:color w:val="000000"/>
                <w:shd w:val="clear" w:color="auto" w:fill="FCE5CD"/>
              </w:rPr>
            </w:pPr>
            <w:r>
              <w:rPr>
                <w:color w:val="1F497D"/>
                <w:sz w:val="20"/>
                <w:szCs w:val="20"/>
              </w:rPr>
              <w:t>Planul Investițional 2021-2030</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1F497D"/>
                <w:sz w:val="20"/>
                <w:szCs w:val="20"/>
              </w:rPr>
              <w:t xml:space="preserve">Scenariile analizate de Planul Investițional 2021-2030 stabilesc apartenența la TEN-T ca un prim criteriu pentru prioritizarea investițiilor (25% impact) așa cum este definit în Regulamentele. 1315/2013 și 1316/2013, urmat de eficiența economică și impactul asupra mediului </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Criterion 4</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Y/N</w:t>
            </w:r>
          </w:p>
          <w:p w:rsidR="00A659F3" w:rsidRDefault="0023642F">
            <w:pPr>
              <w:spacing w:before="120" w:after="120"/>
              <w:rPr>
                <w:sz w:val="20"/>
                <w:szCs w:val="20"/>
              </w:rPr>
            </w:pPr>
            <w:r>
              <w:rPr>
                <w:sz w:val="20"/>
                <w:szCs w:val="20"/>
              </w:rPr>
              <w:t>Y</w:t>
            </w:r>
          </w:p>
          <w:p w:rsidR="00A659F3" w:rsidRDefault="0023642F">
            <w:pPr>
              <w:pBdr>
                <w:top w:val="nil"/>
                <w:left w:val="nil"/>
                <w:bottom w:val="nil"/>
                <w:right w:val="nil"/>
                <w:between w:val="nil"/>
              </w:pBdr>
              <w:spacing w:before="39"/>
              <w:ind w:left="99"/>
              <w:rPr>
                <w:color w:val="000000"/>
              </w:rPr>
            </w:pPr>
            <w:r>
              <w:rPr>
                <w:color w:val="000000"/>
                <w:sz w:val="20"/>
                <w:szCs w:val="20"/>
              </w:rPr>
              <w:t>(Fulfilled)</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MPGT</w:t>
            </w:r>
          </w:p>
          <w:p w:rsidR="00A659F3" w:rsidRDefault="0023642F">
            <w:pPr>
              <w:pBdr>
                <w:top w:val="nil"/>
                <w:left w:val="nil"/>
                <w:bottom w:val="nil"/>
                <w:right w:val="nil"/>
                <w:between w:val="nil"/>
              </w:pBdr>
              <w:spacing w:before="39"/>
              <w:ind w:left="99"/>
              <w:rPr>
                <w:color w:val="1F497D"/>
                <w:sz w:val="20"/>
                <w:szCs w:val="20"/>
              </w:rPr>
            </w:pPr>
            <w:r>
              <w:rPr>
                <w:color w:val="1F497D"/>
                <w:sz w:val="20"/>
                <w:szCs w:val="20"/>
              </w:rPr>
              <w:t>Master Planul General de Transport</w:t>
            </w:r>
          </w:p>
          <w:p w:rsidR="00A659F3" w:rsidRDefault="00A659F3">
            <w:pPr>
              <w:pBdr>
                <w:top w:val="nil"/>
                <w:left w:val="nil"/>
                <w:bottom w:val="nil"/>
                <w:right w:val="nil"/>
                <w:between w:val="nil"/>
              </w:pBdr>
              <w:spacing w:before="39"/>
              <w:ind w:left="99"/>
              <w:rPr>
                <w:color w:val="1F497D"/>
                <w:sz w:val="20"/>
                <w:szCs w:val="20"/>
              </w:rPr>
            </w:pPr>
          </w:p>
          <w:p w:rsidR="00A659F3" w:rsidRDefault="0023642F">
            <w:pPr>
              <w:spacing w:before="39"/>
              <w:ind w:left="99"/>
              <w:rPr>
                <w:color w:val="1F497D"/>
                <w:sz w:val="20"/>
                <w:szCs w:val="20"/>
              </w:rPr>
            </w:pPr>
            <w:r>
              <w:rPr>
                <w:color w:val="1F497D"/>
                <w:sz w:val="20"/>
                <w:szCs w:val="20"/>
              </w:rPr>
              <w:t>Planul Investițional 2021-2030</w:t>
            </w:r>
          </w:p>
          <w:p w:rsidR="00A659F3" w:rsidRDefault="0023642F">
            <w:pPr>
              <w:pBdr>
                <w:top w:val="nil"/>
                <w:left w:val="nil"/>
                <w:bottom w:val="nil"/>
                <w:right w:val="nil"/>
                <w:between w:val="nil"/>
              </w:pBdr>
              <w:spacing w:before="39"/>
              <w:ind w:left="99"/>
              <w:rPr>
                <w:color w:val="000000"/>
              </w:rPr>
            </w:pPr>
            <w:hyperlink r:id="rId12">
              <w:r>
                <w:rPr>
                  <w:color w:val="0000FF"/>
                  <w:u w:val="single"/>
                </w:rPr>
                <w:t>http://support-mpgt.ro/programul-investitional-2021-2030/</w:t>
              </w:r>
            </w:hyperlink>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Metodologia aplicată pentru a asigura conectivitatea regională și locală la rețeaua TEN-T este descrisă în Planul Investițional. Acesta introduce conceptele de rețea primară (TEN-T Core majoritatea și secțiuni cheie de TEN-T Comprehensive), secundară (TEN-T Comprehensive) și terțiară (Drumuri locale) pentru definirea importanței naționale a legăturilor de transport regionale și transfrontaliere. La nivel central responsabilitatea realizării rețelei primare și secundare aparține Ministerului Transporturilor și Infrastructurii. Rețeaua secundară are rolul de a asigura accesibilitatea regională și urbană la rețeaua primară într-un mod sigur eficient și asigurând o protecție suficientă a mediului.</w:t>
            </w:r>
          </w:p>
          <w:p w:rsidR="00A659F3" w:rsidRDefault="006713D3">
            <w:pPr>
              <w:spacing w:before="120" w:after="120"/>
              <w:rPr>
                <w:color w:val="1F497D"/>
                <w:sz w:val="20"/>
                <w:szCs w:val="20"/>
              </w:rPr>
            </w:pPr>
            <w:r>
              <w:rPr>
                <w:color w:val="1F497D"/>
                <w:sz w:val="20"/>
                <w:szCs w:val="20"/>
              </w:rPr>
              <w:t>Investițiile din P</w:t>
            </w:r>
            <w:r w:rsidR="0023642F">
              <w:rPr>
                <w:color w:val="1F497D"/>
                <w:sz w:val="20"/>
                <w:szCs w:val="20"/>
              </w:rPr>
              <w:t>T vor include și centuri ocolitoare pentru a asigura accesibilitatea principalelor orașe la rețeaua primară precum și construcția de secțiuni de pe rețeaua secundară cu rol principal de a asigura conectivitatea reședințelor de județ la rețeaua TEN-T Core</w:t>
            </w:r>
          </w:p>
          <w:p w:rsidR="00A659F3" w:rsidRDefault="00A659F3">
            <w:pPr>
              <w:pBdr>
                <w:top w:val="nil"/>
                <w:left w:val="nil"/>
                <w:bottom w:val="nil"/>
                <w:right w:val="nil"/>
                <w:between w:val="nil"/>
              </w:pBdr>
              <w:spacing w:before="39"/>
              <w:ind w:left="99"/>
              <w:rPr>
                <w:color w:val="000000"/>
              </w:rPr>
            </w:pP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e</w:t>
            </w: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Criterion 5</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Y/N</w:t>
            </w:r>
          </w:p>
          <w:p w:rsidR="00A659F3" w:rsidRDefault="0023642F">
            <w:pPr>
              <w:spacing w:before="120" w:after="120"/>
              <w:rPr>
                <w:sz w:val="20"/>
                <w:szCs w:val="20"/>
              </w:rPr>
            </w:pPr>
            <w:r>
              <w:rPr>
                <w:sz w:val="20"/>
                <w:szCs w:val="20"/>
              </w:rPr>
              <w:t xml:space="preserve">Y </w:t>
            </w:r>
          </w:p>
          <w:p w:rsidR="00A659F3" w:rsidRDefault="0023642F">
            <w:pPr>
              <w:spacing w:before="120" w:after="120"/>
              <w:rPr>
                <w:sz w:val="20"/>
                <w:szCs w:val="20"/>
              </w:rPr>
            </w:pPr>
            <w:r>
              <w:rPr>
                <w:sz w:val="20"/>
                <w:szCs w:val="20"/>
              </w:rPr>
              <w:lastRenderedPageBreak/>
              <w:t>(Fulfilled)</w:t>
            </w:r>
          </w:p>
          <w:p w:rsidR="00A659F3" w:rsidRDefault="00A659F3">
            <w:pPr>
              <w:pBdr>
                <w:top w:val="nil"/>
                <w:left w:val="nil"/>
                <w:bottom w:val="nil"/>
                <w:right w:val="nil"/>
                <w:between w:val="nil"/>
              </w:pBdr>
              <w:spacing w:before="39"/>
              <w:ind w:left="99"/>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39"/>
              <w:ind w:left="99"/>
              <w:rPr>
                <w:color w:val="1F497D"/>
                <w:sz w:val="20"/>
                <w:szCs w:val="20"/>
              </w:rPr>
            </w:pPr>
            <w:r>
              <w:rPr>
                <w:color w:val="1F497D"/>
                <w:sz w:val="20"/>
                <w:szCs w:val="20"/>
              </w:rPr>
              <w:lastRenderedPageBreak/>
              <w:t>Planul Investițional 2021-2030</w:t>
            </w:r>
          </w:p>
          <w:p w:rsidR="00A659F3" w:rsidRDefault="0023642F">
            <w:pPr>
              <w:spacing w:before="120" w:after="120"/>
              <w:rPr>
                <w:color w:val="1F497D"/>
                <w:sz w:val="20"/>
                <w:szCs w:val="20"/>
              </w:rPr>
            </w:pPr>
            <w:hyperlink r:id="rId13">
              <w:r>
                <w:rPr>
                  <w:color w:val="0000FF"/>
                  <w:u w:val="single"/>
                </w:rPr>
                <w:t>http://support-mpgt.ro/programul-investitional-2021-2030/</w:t>
              </w:r>
            </w:hyperlink>
          </w:p>
          <w:p w:rsidR="00A659F3" w:rsidRDefault="0023642F">
            <w:pPr>
              <w:pBdr>
                <w:top w:val="nil"/>
                <w:left w:val="nil"/>
                <w:bottom w:val="nil"/>
                <w:right w:val="nil"/>
                <w:between w:val="nil"/>
              </w:pBdr>
              <w:spacing w:before="39"/>
              <w:ind w:left="99"/>
              <w:rPr>
                <w:color w:val="1F497D"/>
                <w:sz w:val="20"/>
                <w:szCs w:val="20"/>
              </w:rPr>
            </w:pPr>
            <w:r>
              <w:rPr>
                <w:color w:val="1F497D"/>
                <w:sz w:val="20"/>
                <w:szCs w:val="20"/>
              </w:rPr>
              <w:t>Planul Național de Redresare și Reziliență</w:t>
            </w:r>
          </w:p>
          <w:p w:rsidR="00A659F3" w:rsidRDefault="00A659F3">
            <w:pPr>
              <w:pBdr>
                <w:top w:val="nil"/>
                <w:left w:val="nil"/>
                <w:bottom w:val="nil"/>
                <w:right w:val="nil"/>
                <w:between w:val="nil"/>
              </w:pBdr>
              <w:spacing w:before="39"/>
              <w:ind w:left="99"/>
              <w:rPr>
                <w:color w:val="000000"/>
              </w:rPr>
            </w:pP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1F497D"/>
                <w:sz w:val="20"/>
                <w:szCs w:val="20"/>
              </w:rPr>
            </w:pPr>
            <w:r>
              <w:rPr>
                <w:color w:val="1F497D"/>
                <w:sz w:val="20"/>
                <w:szCs w:val="20"/>
              </w:rPr>
              <w:lastRenderedPageBreak/>
              <w:t xml:space="preserve">Toate obiectivele de investiții în sectorul feroviar includ echiparea cu ERTMS 2. De asemenea, toate proiectele finanțate în perioada actuală din POIM și CEF includ ERTMS 2. Această abordare va </w:t>
            </w:r>
            <w:r>
              <w:rPr>
                <w:color w:val="1F497D"/>
                <w:sz w:val="20"/>
                <w:szCs w:val="20"/>
              </w:rPr>
              <w:lastRenderedPageBreak/>
              <w:t>continua și în 2021-2027.</w:t>
            </w:r>
          </w:p>
          <w:p w:rsidR="00A659F3" w:rsidRDefault="0023642F">
            <w:pPr>
              <w:pBdr>
                <w:top w:val="nil"/>
                <w:left w:val="nil"/>
                <w:bottom w:val="nil"/>
                <w:right w:val="nil"/>
                <w:between w:val="nil"/>
              </w:pBdr>
              <w:spacing w:before="39"/>
              <w:ind w:left="99"/>
              <w:rPr>
                <w:color w:val="000000"/>
              </w:rPr>
            </w:pPr>
            <w:r>
              <w:rPr>
                <w:color w:val="1F497D"/>
                <w:sz w:val="20"/>
                <w:szCs w:val="20"/>
              </w:rPr>
              <w:t xml:space="preserve">În plus România va implementa planul de operaționalizare al ERTMS care constituie și jalon în PNRR. </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Criterion 6</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Y/N</w:t>
            </w:r>
          </w:p>
          <w:p w:rsidR="00A659F3" w:rsidRDefault="0023642F">
            <w:pPr>
              <w:spacing w:before="120" w:after="120"/>
              <w:rPr>
                <w:sz w:val="20"/>
                <w:szCs w:val="20"/>
              </w:rPr>
            </w:pPr>
            <w:r>
              <w:rPr>
                <w:sz w:val="20"/>
                <w:szCs w:val="20"/>
              </w:rPr>
              <w:t>Y</w:t>
            </w:r>
          </w:p>
          <w:p w:rsidR="00A659F3" w:rsidRDefault="0023642F">
            <w:pPr>
              <w:spacing w:before="120" w:after="120"/>
              <w:rPr>
                <w:sz w:val="20"/>
                <w:szCs w:val="20"/>
              </w:rPr>
            </w:pPr>
            <w:r>
              <w:rPr>
                <w:sz w:val="20"/>
                <w:szCs w:val="20"/>
              </w:rPr>
              <w:t>(Fulfilled)</w:t>
            </w:r>
          </w:p>
          <w:p w:rsidR="00A659F3" w:rsidRDefault="00A659F3">
            <w:pPr>
              <w:spacing w:before="120" w:after="120"/>
              <w:rPr>
                <w:sz w:val="20"/>
                <w:szCs w:val="20"/>
              </w:rPr>
            </w:pPr>
          </w:p>
          <w:p w:rsidR="00A659F3" w:rsidRDefault="00A659F3">
            <w:pPr>
              <w:pBdr>
                <w:top w:val="nil"/>
                <w:left w:val="nil"/>
                <w:bottom w:val="nil"/>
                <w:right w:val="nil"/>
                <w:between w:val="nil"/>
              </w:pBdr>
              <w:spacing w:before="39"/>
              <w:ind w:left="99"/>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MPGT</w:t>
            </w:r>
          </w:p>
          <w:p w:rsidR="00A659F3" w:rsidRDefault="0023642F">
            <w:pPr>
              <w:spacing w:before="39"/>
              <w:ind w:left="99"/>
              <w:rPr>
                <w:color w:val="1F497D"/>
                <w:sz w:val="20"/>
                <w:szCs w:val="20"/>
              </w:rPr>
            </w:pPr>
            <w:r>
              <w:rPr>
                <w:color w:val="1F497D"/>
                <w:sz w:val="20"/>
                <w:szCs w:val="20"/>
              </w:rPr>
              <w:t>Master Planul General de Transport</w:t>
            </w:r>
          </w:p>
          <w:p w:rsidR="00A659F3" w:rsidRDefault="00A659F3">
            <w:pPr>
              <w:spacing w:before="39"/>
              <w:ind w:left="99"/>
              <w:rPr>
                <w:color w:val="1F497D"/>
                <w:sz w:val="20"/>
                <w:szCs w:val="20"/>
              </w:rPr>
            </w:pPr>
          </w:p>
          <w:p w:rsidR="00A659F3" w:rsidRDefault="0023642F">
            <w:pPr>
              <w:spacing w:before="39"/>
              <w:ind w:left="99"/>
              <w:rPr>
                <w:color w:val="1F497D"/>
                <w:sz w:val="20"/>
                <w:szCs w:val="20"/>
              </w:rPr>
            </w:pPr>
            <w:r>
              <w:rPr>
                <w:color w:val="1F497D"/>
                <w:sz w:val="20"/>
                <w:szCs w:val="20"/>
              </w:rPr>
              <w:t>Planul Investițional 2021-2030</w:t>
            </w:r>
          </w:p>
          <w:p w:rsidR="00A659F3" w:rsidRDefault="0023642F">
            <w:pPr>
              <w:spacing w:before="39"/>
              <w:ind w:left="99"/>
              <w:rPr>
                <w:color w:val="1F497D"/>
                <w:sz w:val="20"/>
                <w:szCs w:val="20"/>
                <w:shd w:val="clear" w:color="auto" w:fill="FCE5CD"/>
              </w:rPr>
            </w:pPr>
            <w:hyperlink r:id="rId14">
              <w:r>
                <w:rPr>
                  <w:color w:val="0000FF"/>
                  <w:u w:val="single"/>
                </w:rPr>
                <w:t>http://support-mpgt.ro/programul-investitional-2021-2030/</w:t>
              </w:r>
            </w:hyperlink>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1F497D"/>
                <w:sz w:val="20"/>
                <w:szCs w:val="20"/>
              </w:rPr>
            </w:pPr>
            <w:r>
              <w:rPr>
                <w:color w:val="1F497D"/>
                <w:sz w:val="20"/>
                <w:szCs w:val="20"/>
              </w:rPr>
              <w:t xml:space="preserve">MPGT și Planul Investițional acoperă toate modurile de transport (feroviar, rutier, naval, aerian și intermodal) MPGT a planificat o rețea de terminale de marfă localizate echilibrat la nivelul rețelei naționale pentru a asigura accesul nediscriminatoriu al operatorilor logistici, integratorilor de servicii feroviar/rutier și feroviar/naval, pornind de la fluxurile existene de marfă la nivel național.  </w:t>
            </w:r>
          </w:p>
          <w:p w:rsidR="00A659F3" w:rsidRDefault="0023642F">
            <w:pPr>
              <w:pBdr>
                <w:top w:val="nil"/>
                <w:left w:val="nil"/>
                <w:bottom w:val="nil"/>
                <w:right w:val="nil"/>
                <w:between w:val="nil"/>
              </w:pBdr>
              <w:spacing w:before="39"/>
              <w:ind w:left="99"/>
              <w:rPr>
                <w:color w:val="1F497D"/>
                <w:sz w:val="20"/>
                <w:szCs w:val="20"/>
              </w:rPr>
            </w:pPr>
            <w:r>
              <w:rPr>
                <w:color w:val="1F497D"/>
                <w:sz w:val="20"/>
                <w:szCs w:val="20"/>
              </w:rPr>
              <w:t>Analiza consideră următoarele aspecte:</w:t>
            </w:r>
          </w:p>
          <w:p w:rsidR="00A659F3" w:rsidRDefault="0023642F">
            <w:pPr>
              <w:numPr>
                <w:ilvl w:val="0"/>
                <w:numId w:val="21"/>
              </w:numPr>
              <w:pBdr>
                <w:top w:val="nil"/>
                <w:left w:val="nil"/>
                <w:bottom w:val="nil"/>
                <w:right w:val="nil"/>
                <w:between w:val="nil"/>
              </w:pBdr>
              <w:spacing w:before="39"/>
              <w:rPr>
                <w:color w:val="1F497D"/>
                <w:sz w:val="20"/>
                <w:szCs w:val="20"/>
              </w:rPr>
            </w:pPr>
            <w:r>
              <w:rPr>
                <w:color w:val="1F497D"/>
                <w:sz w:val="20"/>
                <w:szCs w:val="20"/>
              </w:rPr>
              <w:t>conectivitatea cu alte moduri de transport</w:t>
            </w:r>
          </w:p>
          <w:p w:rsidR="00A659F3" w:rsidRDefault="0023642F">
            <w:pPr>
              <w:numPr>
                <w:ilvl w:val="0"/>
                <w:numId w:val="21"/>
              </w:numPr>
              <w:pBdr>
                <w:top w:val="nil"/>
                <w:left w:val="nil"/>
                <w:bottom w:val="nil"/>
                <w:right w:val="nil"/>
                <w:between w:val="nil"/>
              </w:pBdr>
              <w:rPr>
                <w:color w:val="1F497D"/>
                <w:sz w:val="20"/>
                <w:szCs w:val="20"/>
              </w:rPr>
            </w:pPr>
            <w:r>
              <w:rPr>
                <w:color w:val="1F497D"/>
                <w:sz w:val="20"/>
                <w:szCs w:val="20"/>
              </w:rPr>
              <w:t>distribuția geografică a punctelor de intrare în România (porturi) și centre urbane,</w:t>
            </w:r>
          </w:p>
          <w:p w:rsidR="00A659F3" w:rsidRDefault="0023642F">
            <w:pPr>
              <w:numPr>
                <w:ilvl w:val="0"/>
                <w:numId w:val="21"/>
              </w:numPr>
              <w:pBdr>
                <w:top w:val="nil"/>
                <w:left w:val="nil"/>
                <w:bottom w:val="nil"/>
                <w:right w:val="nil"/>
                <w:between w:val="nil"/>
              </w:pBdr>
              <w:rPr>
                <w:color w:val="1F497D"/>
                <w:sz w:val="20"/>
                <w:szCs w:val="20"/>
              </w:rPr>
            </w:pPr>
            <w:r>
              <w:rPr>
                <w:color w:val="1F497D"/>
                <w:sz w:val="20"/>
                <w:szCs w:val="20"/>
              </w:rPr>
              <w:t>rețeaua existentă de drumuri și căi ferate</w:t>
            </w:r>
          </w:p>
          <w:p w:rsidR="00A659F3" w:rsidRDefault="0023642F">
            <w:pPr>
              <w:numPr>
                <w:ilvl w:val="0"/>
                <w:numId w:val="21"/>
              </w:numPr>
              <w:pBdr>
                <w:top w:val="nil"/>
                <w:left w:val="nil"/>
                <w:bottom w:val="nil"/>
                <w:right w:val="nil"/>
                <w:between w:val="nil"/>
              </w:pBdr>
              <w:rPr>
                <w:color w:val="1F497D"/>
                <w:sz w:val="20"/>
                <w:szCs w:val="20"/>
              </w:rPr>
            </w:pPr>
            <w:r>
              <w:rPr>
                <w:color w:val="1F497D"/>
                <w:sz w:val="20"/>
                <w:szCs w:val="20"/>
              </w:rPr>
              <w:t>fluxurile existente și potențiale de mărfuri</w:t>
            </w:r>
          </w:p>
          <w:p w:rsidR="00A659F3" w:rsidRDefault="006713D3">
            <w:pPr>
              <w:pBdr>
                <w:top w:val="nil"/>
                <w:left w:val="nil"/>
                <w:bottom w:val="nil"/>
                <w:right w:val="nil"/>
                <w:between w:val="nil"/>
              </w:pBdr>
              <w:spacing w:before="39"/>
              <w:rPr>
                <w:color w:val="000000"/>
              </w:rPr>
            </w:pPr>
            <w:r>
              <w:rPr>
                <w:color w:val="1F497D"/>
                <w:sz w:val="20"/>
                <w:szCs w:val="20"/>
              </w:rPr>
              <w:t>P</w:t>
            </w:r>
            <w:r w:rsidR="0023642F">
              <w:rPr>
                <w:color w:val="1F497D"/>
                <w:sz w:val="20"/>
                <w:szCs w:val="20"/>
              </w:rPr>
              <w:t xml:space="preserve">T propune o colaborare eficientă la nivel de eligibilitate a beneficiarilor cu furnizorii de servicii logistice private pentru a identifica locațiile optime pentru centrele logistice intermodale  </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Criterion 7</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Y/N</w:t>
            </w:r>
          </w:p>
          <w:p w:rsidR="00A659F3" w:rsidRDefault="0023642F">
            <w:pPr>
              <w:spacing w:before="120" w:after="120"/>
              <w:rPr>
                <w:sz w:val="20"/>
                <w:szCs w:val="20"/>
              </w:rPr>
            </w:pPr>
            <w:r>
              <w:rPr>
                <w:sz w:val="20"/>
                <w:szCs w:val="20"/>
              </w:rPr>
              <w:t>Y</w:t>
            </w:r>
          </w:p>
          <w:p w:rsidR="00A659F3" w:rsidRDefault="0023642F">
            <w:pPr>
              <w:spacing w:before="120" w:after="120"/>
              <w:rPr>
                <w:sz w:val="20"/>
                <w:szCs w:val="20"/>
              </w:rPr>
            </w:pPr>
            <w:r>
              <w:rPr>
                <w:sz w:val="20"/>
                <w:szCs w:val="20"/>
              </w:rPr>
              <w:t>(Fulfilled)</w:t>
            </w:r>
          </w:p>
          <w:p w:rsidR="00A659F3" w:rsidRDefault="00A659F3">
            <w:pPr>
              <w:spacing w:before="120" w:after="120"/>
              <w:rPr>
                <w:sz w:val="20"/>
                <w:szCs w:val="20"/>
              </w:rPr>
            </w:pPr>
          </w:p>
          <w:p w:rsidR="00A659F3" w:rsidRDefault="00A659F3">
            <w:pPr>
              <w:pBdr>
                <w:top w:val="nil"/>
                <w:left w:val="nil"/>
                <w:bottom w:val="nil"/>
                <w:right w:val="nil"/>
                <w:between w:val="nil"/>
              </w:pBdr>
              <w:spacing w:before="39"/>
              <w:ind w:left="99"/>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39"/>
              <w:ind w:left="99"/>
              <w:rPr>
                <w:color w:val="1F497D"/>
                <w:sz w:val="20"/>
                <w:szCs w:val="20"/>
              </w:rPr>
            </w:pPr>
            <w:r>
              <w:rPr>
                <w:color w:val="1F497D"/>
                <w:sz w:val="20"/>
                <w:szCs w:val="20"/>
              </w:rPr>
              <w:t>Planul Investițional 2021-2030</w:t>
            </w:r>
          </w:p>
          <w:p w:rsidR="00A659F3" w:rsidRDefault="00A659F3">
            <w:pPr>
              <w:spacing w:before="39"/>
              <w:ind w:left="99"/>
              <w:rPr>
                <w:color w:val="1F497D"/>
                <w:sz w:val="20"/>
                <w:szCs w:val="20"/>
              </w:rPr>
            </w:pPr>
          </w:p>
          <w:p w:rsidR="00A659F3" w:rsidRDefault="0023642F">
            <w:pPr>
              <w:spacing w:before="39"/>
              <w:ind w:left="99"/>
              <w:rPr>
                <w:color w:val="1F497D"/>
                <w:sz w:val="20"/>
                <w:szCs w:val="20"/>
              </w:rPr>
            </w:pPr>
            <w:r>
              <w:rPr>
                <w:color w:val="1F497D"/>
                <w:sz w:val="20"/>
                <w:szCs w:val="20"/>
              </w:rPr>
              <w:t>Planul Național de Redresare și Reziliență</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jc w:val="both"/>
              <w:rPr>
                <w:color w:val="1F497D"/>
                <w:sz w:val="20"/>
                <w:szCs w:val="20"/>
              </w:rPr>
            </w:pPr>
            <w:r>
              <w:rPr>
                <w:color w:val="1F497D"/>
                <w:sz w:val="20"/>
                <w:szCs w:val="20"/>
              </w:rPr>
              <w:t xml:space="preserve">Obiectivul strategic este de a susține dezvoltarea unei rețele de infrastructură de combustibili alternativi în România pentru toate modurile relevante de transport, astfel încât metodele și tehnologiile alternative să poată fi utilizate într-un mod nediscriminatoriu, eficient economic cu impact minim asupra mediului atât la nivel urban cât și pe </w:t>
            </w:r>
            <w:r>
              <w:rPr>
                <w:color w:val="1F497D"/>
                <w:sz w:val="20"/>
                <w:szCs w:val="20"/>
              </w:rPr>
              <w:lastRenderedPageBreak/>
              <w:t>rețeaua TEN-T .</w:t>
            </w:r>
          </w:p>
          <w:p w:rsidR="00A659F3" w:rsidRDefault="0023642F">
            <w:pPr>
              <w:spacing w:before="120" w:after="120"/>
              <w:jc w:val="both"/>
              <w:rPr>
                <w:color w:val="1F497D"/>
                <w:sz w:val="20"/>
                <w:szCs w:val="20"/>
              </w:rPr>
            </w:pPr>
            <w:r>
              <w:rPr>
                <w:color w:val="1F497D"/>
                <w:sz w:val="20"/>
                <w:szCs w:val="20"/>
              </w:rPr>
              <w:t>În perioada de finanțare actuală, prin CEF au fost finanțate operațiuni de dezvoltare a rețelei de combustibili alternativi la nivelul rețelei TEN-T Core</w:t>
            </w:r>
          </w:p>
          <w:p w:rsidR="00A659F3" w:rsidRDefault="00A659F3">
            <w:pPr>
              <w:pBdr>
                <w:top w:val="nil"/>
                <w:left w:val="nil"/>
                <w:bottom w:val="nil"/>
                <w:right w:val="nil"/>
                <w:between w:val="nil"/>
              </w:pBdr>
              <w:spacing w:before="39"/>
              <w:ind w:left="99"/>
              <w:rPr>
                <w:color w:val="000000"/>
                <w:shd w:val="clear" w:color="auto" w:fill="FCE5CD"/>
              </w:rPr>
            </w:pP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Criterion 8</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Y/N</w:t>
            </w:r>
          </w:p>
          <w:p w:rsidR="00A659F3" w:rsidRDefault="0023642F">
            <w:pPr>
              <w:pBdr>
                <w:top w:val="nil"/>
                <w:left w:val="nil"/>
                <w:bottom w:val="nil"/>
                <w:right w:val="nil"/>
                <w:between w:val="nil"/>
              </w:pBdr>
              <w:spacing w:before="39"/>
              <w:ind w:left="99"/>
              <w:rPr>
                <w:color w:val="000000"/>
              </w:rPr>
            </w:pPr>
            <w:r>
              <w:rPr>
                <w:color w:val="000000"/>
                <w:sz w:val="20"/>
                <w:szCs w:val="20"/>
              </w:rPr>
              <w:t>Partially fulfilled</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Planul Investițional 2021-2030</w:t>
            </w:r>
          </w:p>
          <w:p w:rsidR="00A659F3" w:rsidRDefault="00A659F3">
            <w:pPr>
              <w:spacing w:before="39"/>
              <w:ind w:left="99"/>
              <w:rPr>
                <w:color w:val="1F497D"/>
                <w:sz w:val="20"/>
                <w:szCs w:val="20"/>
              </w:rPr>
            </w:pPr>
          </w:p>
          <w:p w:rsidR="00A659F3" w:rsidRDefault="0023642F">
            <w:pPr>
              <w:spacing w:before="39"/>
              <w:ind w:left="99"/>
              <w:rPr>
                <w:color w:val="1F497D"/>
                <w:sz w:val="20"/>
                <w:szCs w:val="20"/>
                <w:shd w:val="clear" w:color="auto" w:fill="FCE5CD"/>
              </w:rPr>
            </w:pPr>
            <w:r>
              <w:rPr>
                <w:color w:val="1F497D"/>
                <w:sz w:val="20"/>
                <w:szCs w:val="20"/>
              </w:rPr>
              <w:t>Planul Național de Redresare și Reziliență</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 xml:space="preserve">România și-a asumat prin PNRR o țintă de 30.000 de stații de încărcare electrice până în 2026 la care MTI contribuie cu 3000. </w:t>
            </w:r>
          </w:p>
          <w:p w:rsidR="00A659F3" w:rsidRDefault="0023642F">
            <w:pPr>
              <w:spacing w:before="120" w:after="120"/>
              <w:rPr>
                <w:color w:val="1F497D"/>
                <w:sz w:val="20"/>
                <w:szCs w:val="20"/>
              </w:rPr>
            </w:pPr>
            <w:r>
              <w:rPr>
                <w:color w:val="1F497D"/>
                <w:sz w:val="20"/>
                <w:szCs w:val="20"/>
              </w:rPr>
              <w:t>Prin PI, MTI va continua să finanțeze proiecte de dezvoltare a rețelei de combustibili alternativi pe rețeaua TEN-T. În acest sens, toate proiecte de infrastr</w:t>
            </w:r>
            <w:r w:rsidR="006713D3">
              <w:rPr>
                <w:color w:val="1F497D"/>
                <w:sz w:val="20"/>
                <w:szCs w:val="20"/>
              </w:rPr>
              <w:t>uctură rutieră finanțate prin P</w:t>
            </w:r>
            <w:r>
              <w:rPr>
                <w:color w:val="1F497D"/>
                <w:sz w:val="20"/>
                <w:szCs w:val="20"/>
              </w:rPr>
              <w:t xml:space="preserve">T vor include în mod obligatoriu stații de combustibili alternativi. </w:t>
            </w:r>
          </w:p>
          <w:p w:rsidR="00A659F3" w:rsidRDefault="0023642F">
            <w:pPr>
              <w:pBdr>
                <w:top w:val="nil"/>
                <w:left w:val="nil"/>
                <w:bottom w:val="nil"/>
                <w:right w:val="nil"/>
                <w:between w:val="nil"/>
              </w:pBdr>
              <w:spacing w:before="39"/>
              <w:rPr>
                <w:color w:val="1F497D"/>
                <w:sz w:val="20"/>
                <w:szCs w:val="20"/>
              </w:rPr>
            </w:pPr>
            <w:r>
              <w:rPr>
                <w:color w:val="1F497D"/>
                <w:sz w:val="20"/>
                <w:szCs w:val="20"/>
              </w:rPr>
              <w:t xml:space="preserve">Normativele tehnice pentru proiectarea infrastructurii de transport vor include facilități pentru infrastructură de încărcare electrică, sisteme digitale de avertizare asupra riscurilor, măsuri de protecție împotriva poluării fonice respectiv perdele forestiere. </w:t>
            </w:r>
          </w:p>
          <w:p w:rsidR="00A659F3" w:rsidRDefault="0023642F">
            <w:pPr>
              <w:pBdr>
                <w:top w:val="nil"/>
                <w:left w:val="nil"/>
                <w:bottom w:val="nil"/>
                <w:right w:val="nil"/>
                <w:between w:val="nil"/>
              </w:pBdr>
              <w:spacing w:before="39"/>
              <w:rPr>
                <w:color w:val="1F497D"/>
                <w:sz w:val="20"/>
                <w:szCs w:val="20"/>
              </w:rPr>
            </w:pPr>
            <w:r>
              <w:rPr>
                <w:color w:val="1F497D"/>
                <w:sz w:val="20"/>
                <w:szCs w:val="20"/>
              </w:rPr>
              <w:t xml:space="preserve">În domeniul feroviar, investițiile vor include în principal tranziția spre material rulant electric, respectiv hidrogen. </w:t>
            </w:r>
          </w:p>
          <w:p w:rsidR="00A659F3" w:rsidRDefault="00A659F3">
            <w:pPr>
              <w:pBdr>
                <w:top w:val="nil"/>
                <w:left w:val="nil"/>
                <w:bottom w:val="nil"/>
                <w:right w:val="nil"/>
                <w:between w:val="nil"/>
              </w:pBdr>
              <w:spacing w:before="39"/>
              <w:ind w:left="99"/>
              <w:rPr>
                <w:color w:val="000000"/>
                <w:shd w:val="clear" w:color="auto" w:fill="FCE5CD"/>
              </w:rPr>
            </w:pP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Criterion 9</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Y/N</w:t>
            </w:r>
          </w:p>
          <w:p w:rsidR="00A659F3" w:rsidRDefault="0023642F">
            <w:pPr>
              <w:spacing w:before="120" w:after="120"/>
              <w:rPr>
                <w:sz w:val="20"/>
                <w:szCs w:val="20"/>
              </w:rPr>
            </w:pPr>
            <w:r>
              <w:rPr>
                <w:sz w:val="20"/>
                <w:szCs w:val="20"/>
              </w:rPr>
              <w:t>Ongoing</w:t>
            </w:r>
          </w:p>
          <w:p w:rsidR="00A659F3" w:rsidRDefault="00A659F3">
            <w:pPr>
              <w:pBdr>
                <w:top w:val="nil"/>
                <w:left w:val="nil"/>
                <w:bottom w:val="nil"/>
                <w:right w:val="nil"/>
                <w:between w:val="nil"/>
              </w:pBdr>
              <w:spacing w:before="39"/>
              <w:ind w:left="99"/>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000000"/>
                <w:shd w:val="clear" w:color="auto" w:fill="FCE5CD"/>
              </w:rPr>
            </w:pPr>
            <w:r>
              <w:rPr>
                <w:color w:val="1F497D"/>
                <w:sz w:val="20"/>
                <w:szCs w:val="20"/>
              </w:rPr>
              <w:t>Planul Investițional 2021-2030</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 xml:space="preserve">Planul Investițional 2021-2030 elaborat de MTI conține un capitol distinct pentru strategia finanțării. Acest capitol analizează totalul finanțării disponibile pentru sector din toate sursele (precum și condițiile specifice ale fiecăreia) incluzând fonduri europene structurale și de coeziune, Mecanismul de Redresare și Reziliență, bugetul de stat, împrumuturi externe și alte surse. </w:t>
            </w:r>
          </w:p>
          <w:p w:rsidR="00A659F3" w:rsidRDefault="0023642F">
            <w:pPr>
              <w:spacing w:before="120" w:after="120"/>
              <w:rPr>
                <w:color w:val="1F497D"/>
                <w:sz w:val="20"/>
                <w:szCs w:val="20"/>
              </w:rPr>
            </w:pPr>
            <w:r>
              <w:rPr>
                <w:color w:val="1F497D"/>
                <w:sz w:val="20"/>
                <w:szCs w:val="20"/>
              </w:rPr>
              <w:t xml:space="preserve">A fost propusă o prioritizare clară a proiectelor care vor fi implementate în limitele fondurilor disponibile </w:t>
            </w:r>
            <w:r>
              <w:rPr>
                <w:color w:val="1F497D"/>
                <w:sz w:val="20"/>
                <w:szCs w:val="20"/>
              </w:rPr>
              <w:lastRenderedPageBreak/>
              <w:t>precum și scenariile de finanțare aferente.</w:t>
            </w:r>
          </w:p>
          <w:p w:rsidR="00A659F3" w:rsidRDefault="0023642F">
            <w:pPr>
              <w:pBdr>
                <w:top w:val="nil"/>
                <w:left w:val="nil"/>
                <w:bottom w:val="nil"/>
                <w:right w:val="nil"/>
                <w:between w:val="nil"/>
              </w:pBdr>
              <w:spacing w:before="39"/>
              <w:rPr>
                <w:color w:val="1F497D"/>
                <w:sz w:val="20"/>
                <w:szCs w:val="20"/>
              </w:rPr>
            </w:pPr>
            <w:r>
              <w:rPr>
                <w:color w:val="1F497D"/>
                <w:sz w:val="20"/>
                <w:szCs w:val="20"/>
              </w:rPr>
              <w:t xml:space="preserve">Prin aprobarea guvernamentală a alocărilor și cofinanțării de la bugetul de stat a fost stabilit angajamentul României pentru următorii 10 ani. Asigurarea fondurilor necesare din diferite surse va fi realizată la nivelul Ministerului Finanțelor. </w:t>
            </w:r>
          </w:p>
          <w:p w:rsidR="00A659F3" w:rsidRDefault="00A659F3">
            <w:pPr>
              <w:pBdr>
                <w:top w:val="nil"/>
                <w:left w:val="nil"/>
                <w:bottom w:val="nil"/>
                <w:right w:val="nil"/>
                <w:between w:val="nil"/>
              </w:pBdr>
              <w:spacing w:before="39"/>
              <w:ind w:left="99"/>
              <w:rPr>
                <w:color w:val="000000"/>
                <w:shd w:val="clear" w:color="auto" w:fill="FCE5CD"/>
              </w:rPr>
            </w:pP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b/>
                <w:color w:val="000000"/>
                <w:sz w:val="24"/>
                <w:szCs w:val="24"/>
              </w:rPr>
              <w:lastRenderedPageBreak/>
              <w:t>Table 12: Horizontal Enabling conditions</w:t>
            </w:r>
          </w:p>
        </w:tc>
        <w:tc>
          <w:tcPr>
            <w:tcW w:w="712" w:type="dxa"/>
          </w:tcPr>
          <w:p w:rsidR="00A659F3" w:rsidRDefault="00A659F3">
            <w:pPr>
              <w:pBdr>
                <w:top w:val="nil"/>
                <w:left w:val="nil"/>
                <w:bottom w:val="nil"/>
                <w:right w:val="nil"/>
                <w:between w:val="nil"/>
              </w:pBdr>
              <w:rPr>
                <w:color w:val="000000"/>
                <w:sz w:val="20"/>
                <w:szCs w:val="20"/>
              </w:rPr>
            </w:pPr>
          </w:p>
        </w:tc>
        <w:tc>
          <w:tcPr>
            <w:tcW w:w="1840" w:type="dxa"/>
          </w:tcPr>
          <w:p w:rsidR="00A659F3" w:rsidRDefault="00A659F3">
            <w:pPr>
              <w:pBdr>
                <w:top w:val="nil"/>
                <w:left w:val="nil"/>
                <w:bottom w:val="nil"/>
                <w:right w:val="nil"/>
                <w:between w:val="nil"/>
              </w:pBdr>
              <w:rPr>
                <w:color w:val="000000"/>
                <w:sz w:val="20"/>
                <w:szCs w:val="20"/>
              </w:rPr>
            </w:pPr>
          </w:p>
        </w:tc>
        <w:tc>
          <w:tcPr>
            <w:tcW w:w="1275" w:type="dxa"/>
          </w:tcPr>
          <w:p w:rsidR="00A659F3" w:rsidRDefault="00A659F3">
            <w:pPr>
              <w:pBdr>
                <w:top w:val="nil"/>
                <w:left w:val="nil"/>
                <w:bottom w:val="nil"/>
                <w:right w:val="nil"/>
                <w:between w:val="nil"/>
              </w:pBdr>
              <w:spacing w:before="39"/>
              <w:ind w:left="86"/>
              <w:rPr>
                <w:color w:val="000000"/>
              </w:rPr>
            </w:pPr>
          </w:p>
        </w:tc>
        <w:tc>
          <w:tcPr>
            <w:tcW w:w="2694" w:type="dxa"/>
          </w:tcPr>
          <w:p w:rsidR="00A659F3" w:rsidRDefault="00A659F3">
            <w:pPr>
              <w:pBdr>
                <w:top w:val="nil"/>
                <w:left w:val="nil"/>
                <w:bottom w:val="nil"/>
                <w:right w:val="nil"/>
                <w:between w:val="nil"/>
              </w:pBdr>
              <w:spacing w:before="39"/>
              <w:ind w:left="86"/>
              <w:rPr>
                <w:color w:val="000000"/>
              </w:rPr>
            </w:pPr>
          </w:p>
        </w:tc>
        <w:tc>
          <w:tcPr>
            <w:tcW w:w="1417" w:type="dxa"/>
          </w:tcPr>
          <w:p w:rsidR="00A659F3" w:rsidRDefault="00A659F3">
            <w:pPr>
              <w:pBdr>
                <w:top w:val="nil"/>
                <w:left w:val="nil"/>
                <w:bottom w:val="nil"/>
                <w:right w:val="nil"/>
                <w:between w:val="nil"/>
              </w:pBdr>
              <w:spacing w:before="39"/>
              <w:ind w:left="99"/>
              <w:rPr>
                <w:color w:val="000000"/>
              </w:rPr>
            </w:pPr>
          </w:p>
        </w:tc>
        <w:tc>
          <w:tcPr>
            <w:tcW w:w="1559" w:type="dxa"/>
          </w:tcPr>
          <w:p w:rsidR="00A659F3" w:rsidRDefault="00A659F3">
            <w:pPr>
              <w:pBdr>
                <w:top w:val="nil"/>
                <w:left w:val="nil"/>
                <w:bottom w:val="nil"/>
                <w:right w:val="nil"/>
                <w:between w:val="nil"/>
              </w:pBdr>
              <w:spacing w:before="39"/>
              <w:ind w:left="99"/>
              <w:rPr>
                <w:color w:val="000000"/>
              </w:rPr>
            </w:pPr>
          </w:p>
        </w:tc>
        <w:tc>
          <w:tcPr>
            <w:tcW w:w="4259" w:type="dxa"/>
          </w:tcPr>
          <w:p w:rsidR="00A659F3" w:rsidRDefault="00A659F3">
            <w:pPr>
              <w:pBdr>
                <w:top w:val="nil"/>
                <w:left w:val="nil"/>
                <w:bottom w:val="nil"/>
                <w:right w:val="nil"/>
                <w:between w:val="nil"/>
              </w:pBdr>
              <w:spacing w:before="39"/>
              <w:ind w:left="99"/>
              <w:rPr>
                <w:color w:val="000000"/>
              </w:rPr>
            </w:pP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Enabling conditions</w:t>
            </w:r>
          </w:p>
        </w:tc>
        <w:tc>
          <w:tcPr>
            <w:tcW w:w="712"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Fund</w:t>
            </w:r>
          </w:p>
        </w:tc>
        <w:tc>
          <w:tcPr>
            <w:tcW w:w="1840"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Specific objective</w:t>
            </w:r>
            <w:r>
              <w:rPr>
                <w:color w:val="000000"/>
                <w:sz w:val="20"/>
                <w:szCs w:val="20"/>
              </w:rPr>
              <w:br/>
              <w:t>(N/A to the EMFAF)</w:t>
            </w:r>
          </w:p>
        </w:tc>
        <w:tc>
          <w:tcPr>
            <w:tcW w:w="1275"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Fulfilment of enabling condition</w:t>
            </w:r>
          </w:p>
          <w:p w:rsidR="00A659F3" w:rsidRDefault="0023642F">
            <w:pPr>
              <w:pBdr>
                <w:top w:val="nil"/>
                <w:left w:val="nil"/>
                <w:bottom w:val="nil"/>
                <w:right w:val="nil"/>
                <w:between w:val="nil"/>
              </w:pBdr>
              <w:spacing w:before="39"/>
              <w:ind w:left="86"/>
              <w:rPr>
                <w:color w:val="000000"/>
              </w:rPr>
            </w:pPr>
            <w:r>
              <w:rPr>
                <w:color w:val="000000"/>
                <w:sz w:val="20"/>
                <w:szCs w:val="20"/>
              </w:rPr>
              <w:t>(Yes/No)</w:t>
            </w: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Criteria</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t>Fulfilment of criteria (YES/N0)</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1F497D"/>
                <w:sz w:val="20"/>
                <w:szCs w:val="20"/>
              </w:rPr>
              <w:t>Reference to relevant documents [500]</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1F497D"/>
                <w:sz w:val="20"/>
                <w:szCs w:val="20"/>
              </w:rPr>
              <w:t>Justification [1 000]</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Effective monitoring mechanisms of the public procurement market</w:t>
            </w:r>
          </w:p>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all</w:t>
            </w: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Monitoring mechanisms are in place that cover all public contracts and their procurement under the Funds in line with Union procurement legislation. That requirement includes:</w:t>
            </w:r>
          </w:p>
          <w:p w:rsidR="00A659F3" w:rsidRDefault="0023642F">
            <w:pPr>
              <w:pBdr>
                <w:top w:val="nil"/>
                <w:left w:val="nil"/>
                <w:bottom w:val="nil"/>
                <w:right w:val="nil"/>
                <w:between w:val="nil"/>
              </w:pBdr>
              <w:spacing w:before="39"/>
              <w:ind w:left="86"/>
              <w:rPr>
                <w:color w:val="000000"/>
              </w:rPr>
            </w:pPr>
            <w:r>
              <w:rPr>
                <w:color w:val="000000"/>
                <w:sz w:val="20"/>
                <w:szCs w:val="20"/>
              </w:rPr>
              <w:t>1.Arrangements to ensure compilation of effective and reliable data on public procurement procedures above the Union thresholds in accordance with reporting obligations under Articles 83 and 84 of Directive 2014/24/EU and Articles 99 and 100 of Directive 2014/25/EU.</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t>DA</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HG nr. 901/2015</w:t>
            </w:r>
          </w:p>
          <w:p w:rsidR="00A659F3" w:rsidRDefault="0023642F">
            <w:pPr>
              <w:spacing w:before="120" w:after="120"/>
              <w:rPr>
                <w:color w:val="1F497D"/>
                <w:sz w:val="20"/>
                <w:szCs w:val="20"/>
              </w:rPr>
            </w:pPr>
            <w:r>
              <w:rPr>
                <w:color w:val="1F497D"/>
                <w:sz w:val="20"/>
                <w:szCs w:val="20"/>
              </w:rPr>
              <w:t>OUG nr. 13/2015</w:t>
            </w:r>
          </w:p>
          <w:p w:rsidR="00A659F3" w:rsidRDefault="0023642F">
            <w:pPr>
              <w:spacing w:before="120" w:after="120"/>
              <w:rPr>
                <w:color w:val="1F497D"/>
                <w:sz w:val="20"/>
                <w:szCs w:val="20"/>
              </w:rPr>
            </w:pPr>
            <w:r>
              <w:rPr>
                <w:color w:val="1F497D"/>
                <w:sz w:val="20"/>
                <w:szCs w:val="20"/>
              </w:rPr>
              <w:t>HG 634/2015</w:t>
            </w:r>
          </w:p>
          <w:p w:rsidR="00A659F3" w:rsidRDefault="0023642F">
            <w:pPr>
              <w:spacing w:before="120" w:after="120"/>
              <w:rPr>
                <w:color w:val="1F497D"/>
                <w:sz w:val="20"/>
                <w:szCs w:val="20"/>
              </w:rPr>
            </w:pPr>
            <w:r>
              <w:rPr>
                <w:color w:val="1F497D"/>
                <w:sz w:val="20"/>
                <w:szCs w:val="20"/>
              </w:rPr>
              <w:t>OUG nr. 68/2019</w:t>
            </w:r>
          </w:p>
          <w:p w:rsidR="00A659F3" w:rsidRDefault="0023642F">
            <w:pPr>
              <w:pBdr>
                <w:top w:val="nil"/>
                <w:left w:val="nil"/>
                <w:bottom w:val="nil"/>
                <w:right w:val="nil"/>
                <w:between w:val="nil"/>
              </w:pBdr>
              <w:spacing w:before="39"/>
              <w:ind w:left="99"/>
              <w:rPr>
                <w:color w:val="000000"/>
              </w:rPr>
            </w:pPr>
            <w:hyperlink r:id="rId15">
              <w:r>
                <w:rPr>
                  <w:color w:val="0000FF"/>
                  <w:sz w:val="20"/>
                  <w:szCs w:val="20"/>
                  <w:u w:val="single"/>
                </w:rPr>
                <w:t>http://anap.gov.ro/web/analize-si-rapoarte-statistice/?future=false</w:t>
              </w:r>
            </w:hyperlink>
            <w:r>
              <w:rPr>
                <w:color w:val="1F497D"/>
                <w:sz w:val="20"/>
                <w:szCs w:val="20"/>
              </w:rPr>
              <w:t xml:space="preserve"> </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Funcția de monitorizare este exercitată de ANAP în baza art. 2 și art. 3 lit. e) din OUG nr. 13/2015, respectiv art. 3 alin. (1) lit. d), alin. (3) lit. e) și f) din HG 634/2015, prin:</w:t>
            </w:r>
          </w:p>
          <w:p w:rsidR="00A659F3" w:rsidRDefault="0023642F">
            <w:pPr>
              <w:spacing w:before="120" w:after="120"/>
              <w:rPr>
                <w:color w:val="1F497D"/>
                <w:sz w:val="20"/>
                <w:szCs w:val="20"/>
              </w:rPr>
            </w:pPr>
            <w:r>
              <w:rPr>
                <w:color w:val="1F497D"/>
                <w:sz w:val="20"/>
                <w:szCs w:val="20"/>
              </w:rPr>
              <w:t>-prelucrarea periodică a datelor și informațiilor cu privire la toate procedurile de achiziții din SEAP</w:t>
            </w:r>
          </w:p>
          <w:p w:rsidR="00A659F3" w:rsidRDefault="0023642F">
            <w:pPr>
              <w:spacing w:before="120" w:after="120"/>
              <w:rPr>
                <w:color w:val="1F497D"/>
                <w:sz w:val="20"/>
                <w:szCs w:val="20"/>
              </w:rPr>
            </w:pPr>
            <w:r>
              <w:rPr>
                <w:color w:val="1F497D"/>
                <w:sz w:val="20"/>
                <w:szCs w:val="20"/>
              </w:rPr>
              <w:t>-prelucrarea datelor privind deciziile CNSC și ale curților de apel</w:t>
            </w:r>
          </w:p>
          <w:p w:rsidR="00A659F3" w:rsidRDefault="0023642F">
            <w:pPr>
              <w:spacing w:before="120" w:after="120"/>
              <w:rPr>
                <w:color w:val="1F497D"/>
                <w:sz w:val="20"/>
                <w:szCs w:val="20"/>
              </w:rPr>
            </w:pPr>
            <w:r>
              <w:rPr>
                <w:color w:val="1F497D"/>
                <w:sz w:val="20"/>
                <w:szCs w:val="20"/>
              </w:rPr>
              <w:t>-calcularea indicatorilor de performanță relevanți și măsurabili</w:t>
            </w:r>
          </w:p>
          <w:p w:rsidR="00A659F3" w:rsidRDefault="0023642F">
            <w:pPr>
              <w:spacing w:before="120" w:after="120"/>
              <w:rPr>
                <w:color w:val="1F497D"/>
                <w:sz w:val="20"/>
                <w:szCs w:val="20"/>
              </w:rPr>
            </w:pPr>
            <w:r>
              <w:rPr>
                <w:color w:val="1F497D"/>
                <w:sz w:val="20"/>
                <w:szCs w:val="20"/>
              </w:rPr>
              <w:t>- pregătirea rapoartelor și declarațiilor, în conformitate cu obligațiile de raportare stabilite în directive și legislația națională.</w:t>
            </w:r>
          </w:p>
          <w:p w:rsidR="00A659F3" w:rsidRDefault="0023642F">
            <w:pPr>
              <w:pBdr>
                <w:top w:val="nil"/>
                <w:left w:val="nil"/>
                <w:bottom w:val="nil"/>
                <w:right w:val="nil"/>
                <w:between w:val="nil"/>
              </w:pBdr>
              <w:spacing w:before="39"/>
              <w:ind w:left="99"/>
              <w:rPr>
                <w:color w:val="000000"/>
              </w:rPr>
            </w:pPr>
            <w:r>
              <w:rPr>
                <w:color w:val="1F497D"/>
                <w:sz w:val="20"/>
                <w:szCs w:val="20"/>
              </w:rPr>
              <w:t xml:space="preserve">Datele și informațiile monitorizate sunt publicate periodic pe site-ul instituției și vizează: dimensiunea și caracteristicile pieței, intensitatea concurenței, activitatea economică, eficiența </w:t>
            </w:r>
            <w:r>
              <w:rPr>
                <w:color w:val="1F497D"/>
                <w:sz w:val="20"/>
                <w:szCs w:val="20"/>
              </w:rPr>
              <w:lastRenderedPageBreak/>
              <w:t>achizițiilor publice, posibile situații de comportament necorespunzător.</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2.Arrangements to ensure the data cover at least the following elements:</w:t>
            </w:r>
          </w:p>
          <w:p w:rsidR="00A659F3" w:rsidRDefault="0023642F">
            <w:pPr>
              <w:spacing w:before="120" w:after="120"/>
              <w:rPr>
                <w:sz w:val="20"/>
                <w:szCs w:val="20"/>
              </w:rPr>
            </w:pPr>
            <w:r>
              <w:rPr>
                <w:sz w:val="20"/>
                <w:szCs w:val="20"/>
              </w:rPr>
              <w:t>(a)</w:t>
            </w:r>
            <w:r>
              <w:rPr>
                <w:sz w:val="20"/>
                <w:szCs w:val="20"/>
              </w:rPr>
              <w:tab/>
              <w:t>quality and intensity of competition: names of winning bidder, number of initial bidders and contractual value;</w:t>
            </w:r>
          </w:p>
          <w:p w:rsidR="00A659F3" w:rsidRDefault="0023642F">
            <w:pPr>
              <w:pBdr>
                <w:top w:val="nil"/>
                <w:left w:val="nil"/>
                <w:bottom w:val="nil"/>
                <w:right w:val="nil"/>
                <w:between w:val="nil"/>
              </w:pBdr>
              <w:spacing w:before="39"/>
              <w:ind w:left="86"/>
              <w:rPr>
                <w:color w:val="000000"/>
              </w:rPr>
            </w:pPr>
            <w:r>
              <w:rPr>
                <w:color w:val="000000"/>
                <w:sz w:val="20"/>
                <w:szCs w:val="20"/>
              </w:rPr>
              <w:t>(b)</w:t>
            </w:r>
            <w:r>
              <w:rPr>
                <w:color w:val="000000"/>
                <w:sz w:val="20"/>
                <w:szCs w:val="20"/>
              </w:rPr>
              <w:tab/>
              <w:t>information on final price after completion and on participation of SMEs as direct bidders, where national systems provide such information.</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t>DA</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 xml:space="preserve">art.232(1) Legea 98/2016 </w:t>
            </w:r>
          </w:p>
          <w:p w:rsidR="00A659F3" w:rsidRDefault="0023642F">
            <w:pPr>
              <w:spacing w:before="120" w:after="120"/>
              <w:rPr>
                <w:color w:val="1F497D"/>
                <w:sz w:val="20"/>
                <w:szCs w:val="20"/>
              </w:rPr>
            </w:pPr>
            <w:r>
              <w:rPr>
                <w:color w:val="1F497D"/>
                <w:sz w:val="20"/>
                <w:szCs w:val="20"/>
              </w:rPr>
              <w:t xml:space="preserve">art. 252 (1) Legea nr 99/2016 </w:t>
            </w:r>
          </w:p>
          <w:p w:rsidR="00A659F3" w:rsidRDefault="0023642F">
            <w:pPr>
              <w:spacing w:before="120" w:after="120"/>
              <w:rPr>
                <w:color w:val="1F497D"/>
                <w:sz w:val="20"/>
                <w:szCs w:val="20"/>
              </w:rPr>
            </w:pPr>
            <w:r>
              <w:rPr>
                <w:color w:val="1F497D"/>
                <w:sz w:val="20"/>
                <w:szCs w:val="20"/>
              </w:rPr>
              <w:t xml:space="preserve"> HG nr 394/2016, art. 170, 171, 172  </w:t>
            </w:r>
          </w:p>
          <w:p w:rsidR="00A659F3" w:rsidRDefault="0023642F">
            <w:pPr>
              <w:spacing w:before="120" w:after="120"/>
              <w:rPr>
                <w:color w:val="1F497D"/>
                <w:sz w:val="20"/>
                <w:szCs w:val="20"/>
              </w:rPr>
            </w:pPr>
            <w:r>
              <w:rPr>
                <w:color w:val="1F497D"/>
                <w:sz w:val="20"/>
                <w:szCs w:val="20"/>
              </w:rPr>
              <w:t xml:space="preserve">HG nr 395/2016  art. 167, 168, 169 </w:t>
            </w:r>
          </w:p>
          <w:p w:rsidR="00A659F3" w:rsidRDefault="0023642F">
            <w:pPr>
              <w:spacing w:before="120" w:after="120"/>
              <w:rPr>
                <w:color w:val="1F497D"/>
                <w:sz w:val="20"/>
                <w:szCs w:val="20"/>
              </w:rPr>
            </w:pPr>
            <w:r>
              <w:rPr>
                <w:color w:val="1F497D"/>
                <w:sz w:val="20"/>
                <w:szCs w:val="20"/>
              </w:rPr>
              <w:t xml:space="preserve">b) Legea nr 98/2016, art. 221 (6),222^1 </w:t>
            </w:r>
          </w:p>
          <w:p w:rsidR="00A659F3" w:rsidRDefault="0023642F">
            <w:pPr>
              <w:spacing w:before="120" w:after="120"/>
              <w:rPr>
                <w:color w:val="1F497D"/>
                <w:sz w:val="20"/>
                <w:szCs w:val="20"/>
              </w:rPr>
            </w:pPr>
            <w:r>
              <w:rPr>
                <w:color w:val="1F497D"/>
                <w:sz w:val="20"/>
                <w:szCs w:val="20"/>
              </w:rPr>
              <w:t>Legea nr 99/2016, art. 239, 239^1</w:t>
            </w:r>
          </w:p>
          <w:p w:rsidR="00A659F3" w:rsidRDefault="0023642F">
            <w:pPr>
              <w:spacing w:before="120" w:after="120"/>
              <w:rPr>
                <w:color w:val="1F497D"/>
                <w:sz w:val="20"/>
                <w:szCs w:val="20"/>
              </w:rPr>
            </w:pPr>
            <w:r>
              <w:rPr>
                <w:color w:val="1F497D"/>
                <w:sz w:val="20"/>
                <w:szCs w:val="20"/>
              </w:rPr>
              <w:t>OUG nr 114/2020</w:t>
            </w:r>
          </w:p>
          <w:p w:rsidR="00A659F3" w:rsidRDefault="0023642F">
            <w:pPr>
              <w:spacing w:before="120" w:after="120"/>
              <w:rPr>
                <w:color w:val="1F497D"/>
                <w:sz w:val="20"/>
                <w:szCs w:val="20"/>
              </w:rPr>
            </w:pPr>
            <w:hyperlink r:id="rId16">
              <w:r>
                <w:rPr>
                  <w:color w:val="0000FF"/>
                  <w:sz w:val="20"/>
                  <w:szCs w:val="20"/>
                  <w:u w:val="single"/>
                </w:rPr>
                <w:t>http://anap.gov.ro/web/wp-content/uploads/2020/07/ORDONANTA-de-URGENTA-nr.-114-09.07.2020.pdf</w:t>
              </w:r>
            </w:hyperlink>
          </w:p>
          <w:p w:rsidR="00A659F3" w:rsidRDefault="0023642F">
            <w:pPr>
              <w:spacing w:before="120" w:after="120"/>
              <w:rPr>
                <w:color w:val="1F497D"/>
                <w:sz w:val="20"/>
                <w:szCs w:val="20"/>
              </w:rPr>
            </w:pPr>
            <w:hyperlink r:id="rId17">
              <w:r>
                <w:rPr>
                  <w:color w:val="0000FF"/>
                  <w:sz w:val="20"/>
                  <w:szCs w:val="20"/>
                  <w:u w:val="single"/>
                </w:rPr>
                <w:t>http://anap.gov.ro/web/wp-content/uploads/2021/01/Notificare-extindere-anunt-de-modificare-contract_FINAL_19Ian2021_de-publicat-1.pdf</w:t>
              </w:r>
            </w:hyperlink>
          </w:p>
          <w:p w:rsidR="00A659F3" w:rsidRDefault="0023642F">
            <w:pPr>
              <w:spacing w:before="120" w:after="120"/>
              <w:rPr>
                <w:color w:val="1F497D"/>
                <w:sz w:val="20"/>
                <w:szCs w:val="20"/>
              </w:rPr>
            </w:pPr>
            <w:r>
              <w:rPr>
                <w:color w:val="1F497D"/>
                <w:sz w:val="20"/>
                <w:szCs w:val="20"/>
              </w:rPr>
              <w:lastRenderedPageBreak/>
              <w:t>Instrucțiunea nr 1/2021</w:t>
            </w:r>
          </w:p>
          <w:p w:rsidR="00A659F3" w:rsidRDefault="0023642F">
            <w:pPr>
              <w:pBdr>
                <w:top w:val="nil"/>
                <w:left w:val="nil"/>
                <w:bottom w:val="nil"/>
                <w:right w:val="nil"/>
                <w:between w:val="nil"/>
              </w:pBdr>
              <w:spacing w:before="39"/>
              <w:ind w:left="99"/>
              <w:rPr>
                <w:color w:val="000000"/>
              </w:rPr>
            </w:pPr>
            <w:hyperlink r:id="rId18">
              <w:r>
                <w:rPr>
                  <w:color w:val="0000FF"/>
                  <w:sz w:val="20"/>
                  <w:szCs w:val="20"/>
                  <w:u w:val="single"/>
                </w:rPr>
                <w:t>http://anap.gov.ro/web/wp-content/uploads/2021/01/Instructiune-MO-final.pdf</w:t>
              </w:r>
            </w:hyperlink>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lastRenderedPageBreak/>
              <w:t>Toți indicatorii pot fi obținuți din SEAP.</w:t>
            </w:r>
          </w:p>
          <w:p w:rsidR="00A659F3" w:rsidRDefault="0023642F">
            <w:pPr>
              <w:spacing w:before="120" w:after="120"/>
              <w:rPr>
                <w:color w:val="1F497D"/>
                <w:sz w:val="20"/>
                <w:szCs w:val="20"/>
              </w:rPr>
            </w:pPr>
            <w:r>
              <w:rPr>
                <w:color w:val="1F497D"/>
                <w:sz w:val="20"/>
                <w:szCs w:val="20"/>
              </w:rPr>
              <w:t>a) Conform Legii nr. 98/2016 (art. 142, 145, 146) și Legii nr. 99/2016 (art. 151, 155, 156), autoritățile contractante (AC) au obligația de a publica un anunț de atribuire, incluzând cel puțin elementele solicitate.</w:t>
            </w:r>
          </w:p>
          <w:p w:rsidR="00A659F3" w:rsidRDefault="0023642F">
            <w:pPr>
              <w:spacing w:before="120" w:after="120"/>
              <w:rPr>
                <w:color w:val="1F497D"/>
                <w:sz w:val="20"/>
                <w:szCs w:val="20"/>
              </w:rPr>
            </w:pPr>
            <w:r>
              <w:rPr>
                <w:color w:val="1F497D"/>
                <w:sz w:val="20"/>
                <w:szCs w:val="20"/>
              </w:rPr>
              <w:t>b) Conform legislației achizițiilor, AC are obligația de a include în anunțul de atribuire valoarea și celelalte modificări ale contractului.</w:t>
            </w:r>
          </w:p>
          <w:p w:rsidR="00A659F3" w:rsidRDefault="0023642F">
            <w:pPr>
              <w:spacing w:before="120" w:after="120"/>
              <w:rPr>
                <w:color w:val="1F497D"/>
                <w:sz w:val="20"/>
                <w:szCs w:val="20"/>
              </w:rPr>
            </w:pPr>
            <w:r>
              <w:rPr>
                <w:color w:val="1F497D"/>
                <w:sz w:val="20"/>
                <w:szCs w:val="20"/>
              </w:rPr>
              <w:t>Au fost implementate următoarele măsuri:</w:t>
            </w:r>
          </w:p>
          <w:p w:rsidR="00A659F3" w:rsidRDefault="0023642F">
            <w:pPr>
              <w:spacing w:before="120" w:after="120"/>
              <w:rPr>
                <w:color w:val="1F497D"/>
                <w:sz w:val="20"/>
                <w:szCs w:val="20"/>
              </w:rPr>
            </w:pPr>
            <w:r>
              <w:rPr>
                <w:color w:val="1F497D"/>
                <w:sz w:val="20"/>
                <w:szCs w:val="20"/>
              </w:rPr>
              <w:t xml:space="preserve"> -anunț de modificare a contractului, respectând formularul 20</w:t>
            </w:r>
          </w:p>
          <w:p w:rsidR="00A659F3" w:rsidRDefault="0023642F">
            <w:pPr>
              <w:spacing w:before="120" w:after="120"/>
              <w:rPr>
                <w:color w:val="1F497D"/>
                <w:sz w:val="20"/>
                <w:szCs w:val="20"/>
              </w:rPr>
            </w:pPr>
            <w:r>
              <w:rPr>
                <w:color w:val="1F497D"/>
                <w:sz w:val="20"/>
                <w:szCs w:val="20"/>
              </w:rPr>
              <w:t>-modificarea legislației (OUG nr. 114/2020) prin introducerea obligației de a publica toate modificările la contract</w:t>
            </w:r>
          </w:p>
          <w:p w:rsidR="00A659F3" w:rsidRDefault="0023642F">
            <w:pPr>
              <w:spacing w:before="120" w:after="120"/>
              <w:rPr>
                <w:color w:val="1F497D"/>
                <w:sz w:val="20"/>
                <w:szCs w:val="20"/>
              </w:rPr>
            </w:pPr>
            <w:r>
              <w:rPr>
                <w:color w:val="1F497D"/>
                <w:sz w:val="20"/>
                <w:szCs w:val="20"/>
              </w:rPr>
              <w:t>- dezvoltarea SEAP pentru a permite publicarea modificărilor contractului, inclusiv o notificare în acest sens</w:t>
            </w:r>
          </w:p>
          <w:p w:rsidR="00A659F3" w:rsidRDefault="0023642F">
            <w:pPr>
              <w:spacing w:before="120" w:after="120"/>
              <w:rPr>
                <w:color w:val="1F497D"/>
                <w:sz w:val="20"/>
                <w:szCs w:val="20"/>
              </w:rPr>
            </w:pPr>
            <w:r>
              <w:rPr>
                <w:color w:val="1F497D"/>
                <w:sz w:val="20"/>
                <w:szCs w:val="20"/>
              </w:rPr>
              <w:t>- instrucțiunea nr. 1/2021 privind modificarea contractului (Monitorul Oficial nr. 56/2021)</w:t>
            </w:r>
          </w:p>
          <w:p w:rsidR="00A659F3" w:rsidRDefault="0023642F">
            <w:pPr>
              <w:pBdr>
                <w:top w:val="nil"/>
                <w:left w:val="nil"/>
                <w:bottom w:val="nil"/>
                <w:right w:val="nil"/>
                <w:between w:val="nil"/>
              </w:pBdr>
              <w:spacing w:before="39"/>
              <w:ind w:left="99"/>
              <w:rPr>
                <w:color w:val="000000"/>
              </w:rPr>
            </w:pPr>
            <w:r>
              <w:rPr>
                <w:color w:val="1F497D"/>
                <w:sz w:val="20"/>
                <w:szCs w:val="20"/>
              </w:rPr>
              <w:t>În ceea ce privește participarea IMM-urilor ca ofertanți direcți, tipul de entitate este selectat din SEAP: mediu, mic, mare, aceste informații regăsindu-se în profilul SEAP, DUAE și declarația cu participanții la procedură.</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3.Arrangements to ensure monitoring and analysis of the data by the competent national authorities in accordance with Article 83(2) of Directive 2014/24/EU and Article 99(2) of Directive 2014/25/EU.</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t>DA</w:t>
            </w:r>
          </w:p>
        </w:tc>
        <w:tc>
          <w:tcPr>
            <w:tcW w:w="1559"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99"/>
              <w:rPr>
                <w:color w:val="000000"/>
              </w:rPr>
            </w:pP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1F497D"/>
                <w:sz w:val="20"/>
                <w:szCs w:val="20"/>
              </w:rPr>
              <w:t>ANAP exercită funcția de monitorizare conform art. 2 și art. 3 lit. e) din OUG nr. 13/2015, respectiv art. 3 alin. (1) lit. d), alin. (3) lit. e) și f) din HG 634/2015.</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4.Arrangements to make the results of the analysis available to the public in accordance with Article 83(3) of Directive 2014/24/EU and Article 99(3) Directive 2014/25/EU.</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t>DA</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hyperlink r:id="rId19">
              <w:r>
                <w:rPr>
                  <w:color w:val="0000FF"/>
                  <w:sz w:val="20"/>
                  <w:szCs w:val="20"/>
                  <w:u w:val="single"/>
                </w:rPr>
                <w:t>http://anap.gov.ro/web/analize-si-rapoarte-statistice/?future=false</w:t>
              </w:r>
            </w:hyperlink>
            <w:r>
              <w:rPr>
                <w:color w:val="1F497D"/>
                <w:sz w:val="20"/>
                <w:szCs w:val="20"/>
              </w:rPr>
              <w:t xml:space="preserve"> </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1F497D"/>
                <w:sz w:val="20"/>
                <w:szCs w:val="20"/>
              </w:rPr>
              <w:t xml:space="preserve">Rezultatele activității de monitorizare sun publicate și disponibile pe site-ul ANAP.  </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5.Arrangements to ensure that all information pointing to suspected bid-rigging situations is communicated to the competent national bodies in accordance with Article 83(2) of Directive 2014/24/EU and Article 99(2) of Directive 2014/25/EU</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t>DA</w:t>
            </w:r>
          </w:p>
        </w:tc>
        <w:tc>
          <w:tcPr>
            <w:tcW w:w="1559"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99"/>
              <w:rPr>
                <w:color w:val="000000"/>
              </w:rPr>
            </w:pP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 xml:space="preserve">Legislația națională conține reglementări specifice care răspund situațiilor de denaturare a concurenței: </w:t>
            </w:r>
          </w:p>
          <w:p w:rsidR="00A659F3" w:rsidRDefault="0023642F">
            <w:pPr>
              <w:spacing w:before="120" w:after="120"/>
              <w:rPr>
                <w:color w:val="1F497D"/>
                <w:sz w:val="20"/>
                <w:szCs w:val="20"/>
              </w:rPr>
            </w:pPr>
            <w:r>
              <w:rPr>
                <w:color w:val="1F497D"/>
                <w:sz w:val="20"/>
                <w:szCs w:val="20"/>
              </w:rPr>
              <w:t>- Legea nr. 98/2016: art. 167 alin. (1) lit. d), alin. (6) și alin. (7)</w:t>
            </w:r>
          </w:p>
          <w:p w:rsidR="00A659F3" w:rsidRDefault="0023642F">
            <w:pPr>
              <w:spacing w:before="120" w:after="120"/>
              <w:rPr>
                <w:color w:val="1F497D"/>
                <w:sz w:val="20"/>
                <w:szCs w:val="20"/>
              </w:rPr>
            </w:pPr>
            <w:r>
              <w:rPr>
                <w:color w:val="1F497D"/>
                <w:sz w:val="20"/>
                <w:szCs w:val="20"/>
              </w:rPr>
              <w:t>- Legea nr. 99/2016: art. 180 alin. (1) lit. d), alin. (4)</w:t>
            </w:r>
          </w:p>
          <w:p w:rsidR="00A659F3" w:rsidRDefault="0023642F">
            <w:pPr>
              <w:spacing w:before="120" w:after="120"/>
              <w:rPr>
                <w:color w:val="1F497D"/>
                <w:sz w:val="20"/>
                <w:szCs w:val="20"/>
              </w:rPr>
            </w:pPr>
            <w:r>
              <w:rPr>
                <w:color w:val="1F497D"/>
                <w:sz w:val="20"/>
                <w:szCs w:val="20"/>
              </w:rPr>
              <w:t>și alin. (5)</w:t>
            </w:r>
          </w:p>
          <w:p w:rsidR="00A659F3" w:rsidRDefault="0023642F">
            <w:pPr>
              <w:spacing w:before="120" w:after="120"/>
              <w:rPr>
                <w:color w:val="1F497D"/>
                <w:sz w:val="20"/>
                <w:szCs w:val="20"/>
              </w:rPr>
            </w:pPr>
            <w:r>
              <w:rPr>
                <w:color w:val="1F497D"/>
                <w:sz w:val="20"/>
                <w:szCs w:val="20"/>
              </w:rPr>
              <w:t>Consiliul Concurenței, instituție cu atribuții specifice, transmite puncte de vedere la solicitarea AC urmare a unei suspiciuni de denaturare a concurenței.</w:t>
            </w:r>
          </w:p>
          <w:p w:rsidR="00A659F3" w:rsidRDefault="00A659F3">
            <w:pPr>
              <w:pBdr>
                <w:top w:val="nil"/>
                <w:left w:val="nil"/>
                <w:bottom w:val="nil"/>
                <w:right w:val="nil"/>
                <w:between w:val="nil"/>
              </w:pBdr>
              <w:spacing w:before="39"/>
              <w:ind w:left="99"/>
              <w:rPr>
                <w:color w:val="000000"/>
              </w:rPr>
            </w:pP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 xml:space="preserve">Tools and capacity for </w:t>
            </w:r>
            <w:r>
              <w:rPr>
                <w:sz w:val="20"/>
                <w:szCs w:val="20"/>
              </w:rPr>
              <w:lastRenderedPageBreak/>
              <w:t>effective application of State aid rules</w:t>
            </w:r>
          </w:p>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lastRenderedPageBreak/>
              <w:t>all</w:t>
            </w: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 xml:space="preserve">Managing authorities have the tools and capacity to verify </w:t>
            </w:r>
            <w:r>
              <w:rPr>
                <w:sz w:val="20"/>
                <w:szCs w:val="20"/>
              </w:rPr>
              <w:lastRenderedPageBreak/>
              <w:t>compliance with State aid rules:</w:t>
            </w:r>
          </w:p>
          <w:p w:rsidR="00A659F3" w:rsidRDefault="0023642F">
            <w:pPr>
              <w:pBdr>
                <w:top w:val="nil"/>
                <w:left w:val="nil"/>
                <w:bottom w:val="nil"/>
                <w:right w:val="nil"/>
                <w:between w:val="nil"/>
              </w:pBdr>
              <w:spacing w:before="39"/>
              <w:ind w:left="86"/>
              <w:rPr>
                <w:color w:val="000000"/>
              </w:rPr>
            </w:pPr>
            <w:r>
              <w:rPr>
                <w:color w:val="000000"/>
                <w:sz w:val="20"/>
                <w:szCs w:val="20"/>
              </w:rPr>
              <w:t>1.</w:t>
            </w:r>
            <w:r>
              <w:rPr>
                <w:color w:val="000000"/>
                <w:sz w:val="20"/>
                <w:szCs w:val="20"/>
              </w:rPr>
              <w:tab/>
              <w:t>For undertakings in difficulty and undertakings under a recovery requirement.</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lastRenderedPageBreak/>
              <w:t>YES</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hyperlink r:id="rId20">
              <w:r>
                <w:rPr>
                  <w:color w:val="0000FF"/>
                  <w:sz w:val="20"/>
                  <w:szCs w:val="20"/>
                  <w:u w:val="single"/>
                </w:rPr>
                <w:t>http://www.ajutordestat.ro/?pag=206</w:t>
              </w:r>
            </w:hyperlink>
          </w:p>
          <w:p w:rsidR="00A659F3" w:rsidRDefault="00A659F3">
            <w:pPr>
              <w:pBdr>
                <w:top w:val="nil"/>
                <w:left w:val="nil"/>
                <w:bottom w:val="nil"/>
                <w:right w:val="nil"/>
                <w:between w:val="nil"/>
              </w:pBdr>
              <w:spacing w:before="39"/>
              <w:ind w:left="99"/>
              <w:rPr>
                <w:color w:val="000000"/>
              </w:rPr>
            </w:pP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lastRenderedPageBreak/>
              <w:t>AM verifică dacă beneficiarul intră sau nu în categoria de întreprindere în dificultate:</w:t>
            </w:r>
          </w:p>
          <w:p w:rsidR="00A659F3" w:rsidRDefault="0023642F">
            <w:pPr>
              <w:spacing w:before="120" w:after="120"/>
              <w:rPr>
                <w:color w:val="1F497D"/>
                <w:sz w:val="20"/>
                <w:szCs w:val="20"/>
              </w:rPr>
            </w:pPr>
            <w:r>
              <w:rPr>
                <w:color w:val="1F497D"/>
                <w:sz w:val="20"/>
                <w:szCs w:val="20"/>
              </w:rPr>
              <w:lastRenderedPageBreak/>
              <w:t>-</w:t>
            </w:r>
            <w:r>
              <w:rPr>
                <w:color w:val="1F497D"/>
                <w:sz w:val="20"/>
                <w:szCs w:val="20"/>
              </w:rPr>
              <w:tab/>
              <w:t>este verificată existența declarației pe propria răspundere a beneficiarului,</w:t>
            </w:r>
          </w:p>
          <w:p w:rsidR="00A659F3" w:rsidRDefault="0023642F">
            <w:pPr>
              <w:spacing w:before="120" w:after="120"/>
              <w:rPr>
                <w:color w:val="1F497D"/>
                <w:sz w:val="20"/>
                <w:szCs w:val="20"/>
              </w:rPr>
            </w:pPr>
            <w:r>
              <w:rPr>
                <w:color w:val="1F497D"/>
                <w:sz w:val="20"/>
                <w:szCs w:val="20"/>
              </w:rPr>
              <w:t>-</w:t>
            </w:r>
            <w:r>
              <w:rPr>
                <w:color w:val="1F497D"/>
                <w:sz w:val="20"/>
                <w:szCs w:val="20"/>
              </w:rPr>
              <w:tab/>
              <w:t>este aplicată metodologia pentru verificarea încadrării în categoria de întreprindere în dificultate așa cum aceasta este definită de legislația în domeniul ajutorului de stat.</w:t>
            </w:r>
          </w:p>
          <w:p w:rsidR="00A659F3" w:rsidRDefault="0023642F">
            <w:pPr>
              <w:pBdr>
                <w:top w:val="nil"/>
                <w:left w:val="nil"/>
                <w:bottom w:val="nil"/>
                <w:right w:val="nil"/>
                <w:between w:val="nil"/>
              </w:pBdr>
              <w:spacing w:before="39"/>
              <w:ind w:left="99"/>
              <w:rPr>
                <w:color w:val="000000"/>
              </w:rPr>
            </w:pPr>
            <w:r>
              <w:rPr>
                <w:color w:val="1F497D"/>
                <w:sz w:val="20"/>
                <w:szCs w:val="20"/>
              </w:rPr>
              <w:t xml:space="preserve">Pentru întreprinderile supuse aplicării unei decizii de recuperare Registrul ajutoarelor de stat (RegAS) permite verificarea ex-ante a eligibilității beneficiarului de a primi ajutor de stat-de minimis. Aplicația RegAS este gestionată de Consiliul Concurenței în colaborare cu Serviciul de telecomunicații speciale.  </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2.</w:t>
            </w:r>
            <w:r>
              <w:rPr>
                <w:color w:val="000000"/>
                <w:sz w:val="20"/>
                <w:szCs w:val="20"/>
              </w:rPr>
              <w:tab/>
              <w:t>Through access to expert advice and guidance on State aid matters, provided by State aid experts of local or national bodies</w:t>
            </w:r>
          </w:p>
        </w:tc>
        <w:tc>
          <w:tcPr>
            <w:tcW w:w="1417"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99"/>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99"/>
              <w:rPr>
                <w:color w:val="000000"/>
              </w:rPr>
            </w:pP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1F497D"/>
                <w:sz w:val="20"/>
                <w:szCs w:val="20"/>
              </w:rPr>
              <w:t>Potrivit para. (2), art. 6 din OUG nr. 77/2014 Consiliul Concurenței furnizează la nivel naţional asistență de specialitate privind aplicarea legislației ajutorului de stat furnizorilor și beneficiarilor de ajutor de stat/de minimis pentru a asigura îndeplinirea obligațiilor RO în acest domeniu în calitatea sa de stat membru al UE, inclusive în ceea ce privește elaborarea de acte normative sau administrative prin care se instituie măsuri de natura ajutorului.  În același timp AM au acces prin Consiliul Concurenței la platforma wiki.</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Effective application and implementation of the Charter of Fundamental Rights</w:t>
            </w:r>
          </w:p>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t>all</w:t>
            </w: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Effective mechanisms are in place to ensure compliance with the Charter of Fundamental Rights of the European Union ('the Charter') which include:</w:t>
            </w:r>
          </w:p>
          <w:p w:rsidR="00A659F3" w:rsidRDefault="0023642F">
            <w:pPr>
              <w:spacing w:before="120" w:after="120"/>
              <w:rPr>
                <w:sz w:val="20"/>
                <w:szCs w:val="20"/>
              </w:rPr>
            </w:pPr>
            <w:r>
              <w:rPr>
                <w:sz w:val="20"/>
                <w:szCs w:val="20"/>
              </w:rPr>
              <w:t>1.Arrangements to ensure compliance of the programmes supported by the Funds and their implementation with the relevant provisions of the Charter.</w:t>
            </w:r>
          </w:p>
          <w:p w:rsidR="00A659F3" w:rsidRDefault="00A659F3">
            <w:pPr>
              <w:spacing w:before="120" w:after="120"/>
              <w:rPr>
                <w:sz w:val="20"/>
                <w:szCs w:val="20"/>
              </w:rPr>
            </w:pPr>
          </w:p>
          <w:p w:rsidR="00A659F3" w:rsidRDefault="0023642F">
            <w:pPr>
              <w:pBdr>
                <w:top w:val="nil"/>
                <w:left w:val="nil"/>
                <w:bottom w:val="nil"/>
                <w:right w:val="nil"/>
                <w:between w:val="nil"/>
              </w:pBdr>
              <w:spacing w:before="39"/>
              <w:ind w:left="86"/>
              <w:rPr>
                <w:color w:val="000000"/>
              </w:rPr>
            </w:pPr>
            <w:r>
              <w:rPr>
                <w:color w:val="000000"/>
                <w:sz w:val="20"/>
                <w:szCs w:val="20"/>
              </w:rPr>
              <w:lastRenderedPageBreak/>
              <w:t>1.Arrangements to ensure compliance of the programmes supported by the Funds and their implementation with the relevant provisions of the Charter.</w:t>
            </w:r>
          </w:p>
        </w:tc>
        <w:tc>
          <w:tcPr>
            <w:tcW w:w="1417"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99"/>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Guide to the application of the Charter of Fundamental Rights of the European Union in the implementation of the European structural and investment funds</w:t>
            </w:r>
          </w:p>
          <w:p w:rsidR="00A659F3" w:rsidRDefault="0023642F">
            <w:pPr>
              <w:pBdr>
                <w:top w:val="nil"/>
                <w:left w:val="nil"/>
                <w:bottom w:val="nil"/>
                <w:right w:val="nil"/>
                <w:between w:val="nil"/>
              </w:pBdr>
              <w:spacing w:before="39"/>
              <w:ind w:left="99"/>
              <w:rPr>
                <w:color w:val="000000"/>
              </w:rPr>
            </w:pPr>
            <w:hyperlink r:id="rId21">
              <w:r>
                <w:rPr>
                  <w:color w:val="0000FF"/>
                  <w:sz w:val="20"/>
                  <w:szCs w:val="20"/>
                  <w:u w:val="single"/>
                </w:rPr>
                <w:t>https://mfe.gov.ro</w:t>
              </w:r>
              <w:r>
                <w:rPr>
                  <w:color w:val="0000FF"/>
                  <w:sz w:val="20"/>
                  <w:szCs w:val="20"/>
                  <w:u w:val="single"/>
                </w:rPr>
                <w:lastRenderedPageBreak/>
                <w:t>/minister/perioade-de-programare/perioada-2021-2027/</w:t>
              </w:r>
            </w:hyperlink>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lastRenderedPageBreak/>
              <w:t>MIPE a elaborat Ghidul pentru aplicarea Cartei Drepturilor Fundamentale a Uniunii Europene în implementarea fondurilor europene structurale și de investiții.</w:t>
            </w:r>
          </w:p>
          <w:p w:rsidR="00A659F3" w:rsidRDefault="0023642F">
            <w:pPr>
              <w:pBdr>
                <w:top w:val="nil"/>
                <w:left w:val="nil"/>
                <w:bottom w:val="nil"/>
                <w:right w:val="nil"/>
                <w:between w:val="nil"/>
              </w:pBdr>
              <w:spacing w:before="39"/>
              <w:ind w:left="99"/>
              <w:rPr>
                <w:color w:val="000000"/>
              </w:rPr>
            </w:pPr>
            <w:r>
              <w:rPr>
                <w:color w:val="1F497D"/>
                <w:sz w:val="20"/>
                <w:szCs w:val="20"/>
              </w:rPr>
              <w:t>Demersurile pentru a asigura conformitatea programelor sprijinite de fonduri și implementarea cu respectarea dispozițiilor Cartei sunt incluse în Ghid in cadrul capitolului VI Obligations of managing authorities and other institutions involved in managing European funds, capitolul  IV Legal status. Obligation to respect the Charter.</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2.Reporting arrangements to the monitoring committee regarding cases of non-compliance of operations supported by the Funds with the Charter and complaints regarding the Charter submitted in accordance with the arrangements made pursuant to Article 69(7).</w:t>
            </w:r>
          </w:p>
        </w:tc>
        <w:tc>
          <w:tcPr>
            <w:tcW w:w="1417"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99"/>
              <w:rPr>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Guide to the application of the Charter of Fundamental Rights of the European Union in the implementation of the European structural and investment funds</w:t>
            </w:r>
          </w:p>
          <w:p w:rsidR="00A659F3" w:rsidRDefault="0023642F">
            <w:pPr>
              <w:spacing w:before="120" w:after="120"/>
              <w:rPr>
                <w:color w:val="1F497D"/>
                <w:sz w:val="20"/>
                <w:szCs w:val="20"/>
              </w:rPr>
            </w:pPr>
            <w:hyperlink r:id="rId22">
              <w:r>
                <w:rPr>
                  <w:color w:val="0000FF"/>
                  <w:sz w:val="20"/>
                  <w:szCs w:val="20"/>
                  <w:u w:val="single"/>
                </w:rPr>
                <w:t>https://mfe.gov.ro/minister/perioade-de-programare/perioada-2021-2027/</w:t>
              </w:r>
            </w:hyperlink>
            <w:r>
              <w:rPr>
                <w:color w:val="1F497D"/>
                <w:sz w:val="20"/>
                <w:szCs w:val="20"/>
                <w:u w:val="single"/>
              </w:rPr>
              <w:t xml:space="preserve">  </w:t>
            </w:r>
          </w:p>
          <w:p w:rsidR="00A659F3" w:rsidRDefault="00A659F3">
            <w:pPr>
              <w:pBdr>
                <w:top w:val="nil"/>
                <w:left w:val="nil"/>
                <w:bottom w:val="nil"/>
                <w:right w:val="nil"/>
                <w:between w:val="nil"/>
              </w:pBdr>
              <w:spacing w:before="39"/>
              <w:ind w:left="99"/>
              <w:rPr>
                <w:color w:val="000000"/>
              </w:rPr>
            </w:pP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1F497D"/>
                <w:sz w:val="20"/>
                <w:szCs w:val="20"/>
              </w:rPr>
              <w:t>Modalitățile de raportare către comitetul de monitorizare a cazurilor de nerespectare a prevederilor cartei in implementarea  operațiunilor sprijinite de fonduri sunt incluse în Ghid, capitolul VI Obligații ale autorităților de management și alte instituții implicate în gestionarea fondurilor europene (punctul 4. Verificarea conformitatii cu Carta in perioada de monitorizare)</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 xml:space="preserve">Implementation and application of the United Nations Convention on the rights of persons with disabilities (UNCRPD) in accordance with Council Decision </w:t>
            </w:r>
            <w:r>
              <w:rPr>
                <w:sz w:val="20"/>
                <w:szCs w:val="20"/>
              </w:rPr>
              <w:lastRenderedPageBreak/>
              <w:t xml:space="preserve">2010/48/EC </w:t>
            </w:r>
          </w:p>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color w:val="000000"/>
                <w:sz w:val="20"/>
                <w:szCs w:val="20"/>
              </w:rPr>
              <w:lastRenderedPageBreak/>
              <w:t>all</w:t>
            </w: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YES</w:t>
            </w: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sz w:val="20"/>
                <w:szCs w:val="20"/>
              </w:rPr>
            </w:pPr>
            <w:r>
              <w:rPr>
                <w:sz w:val="20"/>
                <w:szCs w:val="20"/>
              </w:rPr>
              <w:t>A national framework to ensure implementation of the UNCRPD is in place that includes:</w:t>
            </w:r>
          </w:p>
          <w:p w:rsidR="00A659F3" w:rsidRDefault="0023642F">
            <w:pPr>
              <w:pBdr>
                <w:top w:val="nil"/>
                <w:left w:val="nil"/>
                <w:bottom w:val="nil"/>
                <w:right w:val="nil"/>
                <w:between w:val="nil"/>
              </w:pBdr>
              <w:spacing w:before="39"/>
              <w:ind w:left="86"/>
              <w:rPr>
                <w:color w:val="000000"/>
              </w:rPr>
            </w:pPr>
            <w:r>
              <w:rPr>
                <w:color w:val="000000"/>
                <w:sz w:val="20"/>
                <w:szCs w:val="20"/>
              </w:rPr>
              <w:t>1.Objectives with measurable goals, data collection and monitoring mechanisms.</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t>YES</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 xml:space="preserve">Legea nr. 221/2010 pentru ratificarea Convenţiei privind drepturile persoanelor cu dizabilităţi </w:t>
            </w:r>
            <w:hyperlink r:id="rId23">
              <w:r>
                <w:rPr>
                  <w:color w:val="0000FF"/>
                  <w:sz w:val="20"/>
                  <w:szCs w:val="20"/>
                  <w:u w:val="single"/>
                </w:rPr>
                <w:t>http://legislatie.just.ro/Public/DetaliiDocumentAfis/123949</w:t>
              </w:r>
            </w:hyperlink>
          </w:p>
          <w:p w:rsidR="00A659F3" w:rsidRDefault="0023642F">
            <w:pPr>
              <w:spacing w:before="120" w:after="120"/>
              <w:rPr>
                <w:color w:val="1F497D"/>
                <w:sz w:val="20"/>
                <w:szCs w:val="20"/>
              </w:rPr>
            </w:pPr>
            <w:r>
              <w:rPr>
                <w:color w:val="1F497D"/>
                <w:sz w:val="20"/>
                <w:szCs w:val="20"/>
              </w:rPr>
              <w:t xml:space="preserve">Legea nr. </w:t>
            </w:r>
            <w:r>
              <w:rPr>
                <w:color w:val="1F497D"/>
                <w:sz w:val="20"/>
                <w:szCs w:val="20"/>
              </w:rPr>
              <w:lastRenderedPageBreak/>
              <w:t xml:space="preserve">448/2006 privind protecția și promovarea drepturilor persoanelor cu handicap    </w:t>
            </w:r>
            <w:hyperlink r:id="rId24">
              <w:r>
                <w:rPr>
                  <w:color w:val="0000FF"/>
                  <w:sz w:val="20"/>
                  <w:szCs w:val="20"/>
                  <w:u w:val="single"/>
                </w:rPr>
                <w:t>http://legislatie.just.ro/Public/DetaliiDocument/236311</w:t>
              </w:r>
            </w:hyperlink>
            <w:r>
              <w:rPr>
                <w:color w:val="1F497D"/>
                <w:sz w:val="20"/>
                <w:szCs w:val="20"/>
              </w:rPr>
              <w:t xml:space="preserve">  </w:t>
            </w:r>
          </w:p>
          <w:p w:rsidR="00A659F3" w:rsidRDefault="0023642F">
            <w:pPr>
              <w:spacing w:before="120" w:after="120"/>
              <w:rPr>
                <w:color w:val="1F497D"/>
                <w:sz w:val="20"/>
                <w:szCs w:val="20"/>
              </w:rPr>
            </w:pPr>
            <w:r>
              <w:rPr>
                <w:color w:val="1F497D"/>
                <w:sz w:val="20"/>
                <w:szCs w:val="20"/>
              </w:rPr>
              <w:t xml:space="preserve">Legea nr. 8/2016 privind înfiinţarea mecanismelor prevăzute de Convenţia privind drepturile persoanelor cu dizabilităţi </w:t>
            </w:r>
            <w:hyperlink r:id="rId25">
              <w:r>
                <w:rPr>
                  <w:color w:val="0000FF"/>
                  <w:sz w:val="20"/>
                  <w:szCs w:val="20"/>
                  <w:u w:val="single"/>
                </w:rPr>
                <w:t>http://legislatie.just.ro/Public/DetaliiDocument/175197</w:t>
              </w:r>
            </w:hyperlink>
            <w:r>
              <w:rPr>
                <w:color w:val="1F497D"/>
                <w:sz w:val="20"/>
                <w:szCs w:val="20"/>
              </w:rPr>
              <w:t xml:space="preserve"> </w:t>
            </w:r>
          </w:p>
          <w:p w:rsidR="00A659F3" w:rsidRDefault="0023642F">
            <w:pPr>
              <w:pBdr>
                <w:top w:val="nil"/>
                <w:left w:val="nil"/>
                <w:bottom w:val="nil"/>
                <w:right w:val="nil"/>
                <w:between w:val="nil"/>
              </w:pBdr>
              <w:spacing w:before="39"/>
              <w:ind w:left="99"/>
              <w:rPr>
                <w:color w:val="000000"/>
              </w:rPr>
            </w:pPr>
            <w:r>
              <w:rPr>
                <w:color w:val="1F497D"/>
                <w:sz w:val="20"/>
                <w:szCs w:val="20"/>
              </w:rPr>
              <w:t>HG aprobare strategie???</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lastRenderedPageBreak/>
              <w:t>ANDPDCA a elaborat Strategia națională privind drepturile persoanelor cu dizabilități 2021-2027 și Planul Operațional aferent, în cadrul unui proiect AT,  cu sprijinul Băncii Mondiale,  având ca obiectiv asigurarea participării depline și efective a persoanelor cu dizabilități, bazată pe libertatea de decizie, în toate domeniile vieții și într-un mediu accesibil și rezilient.</w:t>
            </w:r>
          </w:p>
          <w:p w:rsidR="00A659F3" w:rsidRDefault="0023642F">
            <w:pPr>
              <w:spacing w:before="120"/>
              <w:rPr>
                <w:color w:val="1F497D"/>
                <w:sz w:val="20"/>
                <w:szCs w:val="20"/>
              </w:rPr>
            </w:pPr>
            <w:r>
              <w:rPr>
                <w:color w:val="1F497D"/>
                <w:sz w:val="20"/>
                <w:szCs w:val="20"/>
              </w:rPr>
              <w:t xml:space="preserve">Strategia continuă și dezvoltă demersul de implementare a Convenției ONU privind drepturile persoanelor cu dizabilități în vederea asigurării cadrului pentru exercitarea deplină și în condiții de </w:t>
            </w:r>
            <w:r>
              <w:rPr>
                <w:color w:val="1F497D"/>
                <w:sz w:val="20"/>
                <w:szCs w:val="20"/>
              </w:rPr>
              <w:lastRenderedPageBreak/>
              <w:t xml:space="preserve">egalitate a tuturor drepturilor şi libertăţilor fundamentale ale omului de către toate persoanele cu dizabilităţi.  </w:t>
            </w:r>
          </w:p>
          <w:p w:rsidR="00A659F3" w:rsidRDefault="0023642F">
            <w:pPr>
              <w:spacing w:before="120" w:after="120"/>
              <w:rPr>
                <w:color w:val="1F497D"/>
                <w:sz w:val="20"/>
                <w:szCs w:val="20"/>
              </w:rPr>
            </w:pPr>
            <w:r>
              <w:rPr>
                <w:color w:val="1F497D"/>
                <w:sz w:val="20"/>
                <w:szCs w:val="20"/>
              </w:rPr>
              <w:t>Monitorizarea implementării Strategiei va fi realizată de către ANDPDCA, pe baza unei metodologii și a unor instrumente de lucru.</w:t>
            </w:r>
          </w:p>
          <w:p w:rsidR="00A659F3" w:rsidRDefault="0023642F">
            <w:pPr>
              <w:pBdr>
                <w:top w:val="nil"/>
                <w:left w:val="nil"/>
                <w:bottom w:val="nil"/>
                <w:right w:val="nil"/>
                <w:between w:val="nil"/>
              </w:pBdr>
              <w:spacing w:before="39"/>
              <w:ind w:left="99"/>
              <w:rPr>
                <w:color w:val="000000"/>
              </w:rPr>
            </w:pPr>
            <w:r>
              <w:rPr>
                <w:color w:val="1F497D"/>
                <w:sz w:val="20"/>
                <w:szCs w:val="20"/>
              </w:rPr>
              <w:t>Obiectivele și țintele măsurabile, sistemul de colectare de date și  mecanismul de monitorizare devin pachetul complet pentru asigurarea implementării Strategiei naționale 2021-2027</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2.Arrangements to ensure that the accessibility policy, legislation and standards are properly reflected in the preparation and implementation of the programmes.</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t>YES</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hyperlink r:id="rId26">
              <w:r>
                <w:rPr>
                  <w:color w:val="0000FF"/>
                  <w:sz w:val="20"/>
                  <w:szCs w:val="20"/>
                  <w:u w:val="single"/>
                </w:rPr>
                <w:t>https://mfe.gov.ro/minister/punctul-de-contact-pentru-implementarea-conventiei-privind-drepturile-persoanelor-cu-dizabilitati/</w:t>
              </w:r>
            </w:hyperlink>
            <w:r>
              <w:rPr>
                <w:color w:val="1F497D"/>
                <w:sz w:val="20"/>
                <w:szCs w:val="20"/>
              </w:rPr>
              <w:t xml:space="preserve"> </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MIPE a elaborat Ghidul privind reflectarea Convenției ONU privind drepturile persoanelor cu dizabilități în pregătirea și implementarea programelor și proiectelor cu finanțare nerambursabilă pentru perioada 2021-2027, care sprijină implementarea și aplicarea prevederilor Convenției prin reflectarea politicilor, legislației și standardelor în materie de accesibilitate în pregătirea AP și P</w:t>
            </w:r>
            <w:r w:rsidR="006713D3">
              <w:rPr>
                <w:color w:val="1F497D"/>
                <w:sz w:val="20"/>
                <w:szCs w:val="20"/>
              </w:rPr>
              <w:t>rogramului</w:t>
            </w:r>
            <w:r>
              <w:rPr>
                <w:color w:val="1F497D"/>
                <w:sz w:val="20"/>
                <w:szCs w:val="20"/>
              </w:rPr>
              <w:t>, încurajând acțiuni și măsuri eficiente în elaborarea și implementarea proiectelor.</w:t>
            </w:r>
          </w:p>
          <w:p w:rsidR="00A659F3" w:rsidRDefault="0023642F">
            <w:pPr>
              <w:spacing w:before="120" w:after="120"/>
              <w:rPr>
                <w:color w:val="1F497D"/>
                <w:sz w:val="20"/>
                <w:szCs w:val="20"/>
              </w:rPr>
            </w:pPr>
            <w:r>
              <w:rPr>
                <w:color w:val="1F497D"/>
                <w:sz w:val="20"/>
                <w:szCs w:val="20"/>
              </w:rPr>
              <w:t xml:space="preserve">Documentul prezintă cadrul legal și instituțional aplicabil, principalele dispoziții ale CDPD de care se va ține cont în etapele de programare și de implementare, precum și mecanismele de asigurare </w:t>
            </w:r>
            <w:r>
              <w:rPr>
                <w:color w:val="1F497D"/>
                <w:sz w:val="20"/>
                <w:szCs w:val="20"/>
              </w:rPr>
              <w:lastRenderedPageBreak/>
              <w:t xml:space="preserve">și verificare a respectării condiției favorizante. </w:t>
            </w:r>
          </w:p>
          <w:p w:rsidR="00A659F3" w:rsidRDefault="0023642F">
            <w:pPr>
              <w:pBdr>
                <w:top w:val="nil"/>
                <w:left w:val="nil"/>
                <w:bottom w:val="nil"/>
                <w:right w:val="nil"/>
                <w:between w:val="nil"/>
              </w:pBdr>
              <w:spacing w:before="39"/>
              <w:ind w:left="99"/>
              <w:rPr>
                <w:color w:val="000000"/>
              </w:rPr>
            </w:pPr>
            <w:r>
              <w:rPr>
                <w:color w:val="1F497D"/>
                <w:sz w:val="20"/>
                <w:szCs w:val="20"/>
              </w:rPr>
              <w:t xml:space="preserve">Ghidul urmărește promovarea de acțiuni privind accesibilitatea, adaptarea rezonabilă, designul universal, cercetarea în domeniul noilor tehnologii și utilizarea acestora de către persoanele dizabilități în vederea facilitării integrării acestora în societate. </w:t>
            </w:r>
          </w:p>
        </w:tc>
      </w:tr>
      <w:tr w:rsidR="00A659F3">
        <w:trPr>
          <w:trHeight w:val="353"/>
        </w:trPr>
        <w:tc>
          <w:tcPr>
            <w:tcW w:w="1271"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712"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840"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spacing w:before="39"/>
              <w:ind w:left="86"/>
              <w:rPr>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86"/>
              <w:rPr>
                <w:color w:val="000000"/>
              </w:rPr>
            </w:pPr>
            <w:r>
              <w:rPr>
                <w:color w:val="000000"/>
                <w:sz w:val="20"/>
                <w:szCs w:val="20"/>
              </w:rPr>
              <w:t>3.Reporting arrangements to the monitoring committee regarding cases of non-compliance of operations supported by the Funds with the UNCRPD and complaints regarding the UNCRPD submitted in accordance with the arrangements made pursuant to Article 69(7).</w:t>
            </w:r>
          </w:p>
        </w:tc>
        <w:tc>
          <w:tcPr>
            <w:tcW w:w="1417"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000000"/>
                <w:sz w:val="20"/>
                <w:szCs w:val="20"/>
              </w:rPr>
              <w:t>YES</w:t>
            </w:r>
          </w:p>
        </w:tc>
        <w:tc>
          <w:tcPr>
            <w:tcW w:w="1559"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spacing w:before="39"/>
              <w:ind w:left="99"/>
              <w:rPr>
                <w:color w:val="000000"/>
              </w:rPr>
            </w:pPr>
            <w:r>
              <w:rPr>
                <w:color w:val="1F497D"/>
                <w:sz w:val="20"/>
                <w:szCs w:val="20"/>
              </w:rPr>
              <w:t xml:space="preserve">https://mfe.gov.ro/minister/punctul-de-contact-pentru-implementarea-conventiei-privind-drepturile-persoanelor-cu-dizabilitati/ </w:t>
            </w:r>
          </w:p>
        </w:tc>
        <w:tc>
          <w:tcPr>
            <w:tcW w:w="4259"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rPr>
                <w:color w:val="1F497D"/>
                <w:sz w:val="20"/>
                <w:szCs w:val="20"/>
              </w:rPr>
            </w:pPr>
            <w:r>
              <w:rPr>
                <w:color w:val="1F497D"/>
                <w:sz w:val="20"/>
                <w:szCs w:val="20"/>
              </w:rPr>
              <w:t xml:space="preserve">Raportarea către comitetele de monitorizare  a cazurilor de neconformitate a operațiunilor sprijinite din fonduri  se va realiza în conformitate cu dispozițiile art. 40(1)(h) din RDC. În scopul îndeplinirii atribuțiilor de raportare, reprezentanții punctului de contact (PCPD) vor fi membri în CM-urile </w:t>
            </w:r>
            <w:r w:rsidR="006713D3">
              <w:rPr>
                <w:color w:val="1F497D"/>
                <w:sz w:val="20"/>
                <w:szCs w:val="20"/>
              </w:rPr>
              <w:t>programului</w:t>
            </w:r>
            <w:r>
              <w:rPr>
                <w:color w:val="1F497D"/>
                <w:sz w:val="20"/>
                <w:szCs w:val="20"/>
              </w:rPr>
              <w:t xml:space="preserve"> care adresează măsuri pentru sprijinirea persoanelor cu dizabilități. </w:t>
            </w:r>
          </w:p>
          <w:p w:rsidR="00A659F3" w:rsidRDefault="0023642F">
            <w:pPr>
              <w:spacing w:before="120" w:after="120"/>
              <w:rPr>
                <w:color w:val="1F497D"/>
                <w:sz w:val="20"/>
                <w:szCs w:val="20"/>
              </w:rPr>
            </w:pPr>
            <w:r>
              <w:rPr>
                <w:color w:val="1F497D"/>
                <w:sz w:val="20"/>
                <w:szCs w:val="20"/>
              </w:rPr>
              <w:t xml:space="preserve">Din perspectiva utilizării fondurilor, PCPD ocupă o poziție centrală în cadrul arhitecturii instituționale pentru promovarea drepturilor persoanelor cu dizabilități. </w:t>
            </w:r>
          </w:p>
          <w:p w:rsidR="00A659F3" w:rsidRDefault="0023642F">
            <w:pPr>
              <w:pBdr>
                <w:top w:val="nil"/>
                <w:left w:val="nil"/>
                <w:bottom w:val="nil"/>
                <w:right w:val="nil"/>
                <w:between w:val="nil"/>
              </w:pBdr>
              <w:spacing w:before="39"/>
              <w:ind w:left="99"/>
              <w:rPr>
                <w:color w:val="000000"/>
              </w:rPr>
            </w:pPr>
            <w:r>
              <w:rPr>
                <w:color w:val="1F497D"/>
                <w:sz w:val="20"/>
                <w:szCs w:val="20"/>
              </w:rPr>
              <w:t>Prin colaborarea cu ANDPDCA, Consiliul de Monitorizare, rețeaua punctelor de contact, CNCD, Avocatul Poporului etc., reprezentanții PCPD vor putea prezenta în cadrul reuniunilor CM atât situațiile de neconformitate înregistrate la nivelul autorităților naționale și/sau la nivelul CE, cât și soluțiile identificate sau propuse spre examinare. PCPD va urmări implementarea măsurilor adoptate și va comunica, după caz, CE remedierea situațiilor semnalate.</w:t>
            </w:r>
          </w:p>
        </w:tc>
      </w:tr>
    </w:tbl>
    <w:p w:rsidR="00A659F3" w:rsidRDefault="00A659F3">
      <w:pPr>
        <w:rPr>
          <w:sz w:val="24"/>
          <w:szCs w:val="24"/>
        </w:rPr>
      </w:pPr>
    </w:p>
    <w:p w:rsidR="00A659F3" w:rsidRDefault="00A659F3">
      <w:pPr>
        <w:spacing w:before="3"/>
        <w:rPr>
          <w:sz w:val="35"/>
          <w:szCs w:val="35"/>
        </w:rPr>
      </w:pPr>
    </w:p>
    <w:p w:rsidR="00A659F3" w:rsidRDefault="0023642F">
      <w:pPr>
        <w:numPr>
          <w:ilvl w:val="0"/>
          <w:numId w:val="36"/>
        </w:numPr>
        <w:pBdr>
          <w:top w:val="nil"/>
          <w:left w:val="nil"/>
          <w:bottom w:val="nil"/>
          <w:right w:val="nil"/>
          <w:between w:val="nil"/>
        </w:pBdr>
        <w:tabs>
          <w:tab w:val="left" w:pos="1172"/>
          <w:tab w:val="left" w:pos="1173"/>
        </w:tabs>
        <w:ind w:left="1167" w:hanging="778"/>
        <w:rPr>
          <w:b/>
          <w:color w:val="000000"/>
        </w:rPr>
      </w:pPr>
      <w:bookmarkStart w:id="16" w:name="_heading=h.44sinio" w:colFirst="0" w:colLast="0"/>
      <w:bookmarkEnd w:id="16"/>
      <w:r>
        <w:rPr>
          <w:b/>
          <w:color w:val="000000"/>
        </w:rPr>
        <w:t>Autorități responsabile de program</w:t>
      </w:r>
    </w:p>
    <w:p w:rsidR="00A659F3" w:rsidRDefault="00A659F3">
      <w:pPr>
        <w:spacing w:before="3"/>
        <w:rPr>
          <w:sz w:val="30"/>
          <w:szCs w:val="30"/>
        </w:rPr>
      </w:pPr>
    </w:p>
    <w:p w:rsidR="00A659F3" w:rsidRDefault="0023642F">
      <w:pPr>
        <w:ind w:left="1172"/>
      </w:pPr>
      <w:r>
        <w:t>Trimitere: articolul 22 alineatul (3) litera (k) și articolele 71 și 84 din RDC</w:t>
      </w:r>
    </w:p>
    <w:p w:rsidR="00A659F3" w:rsidRDefault="00A659F3">
      <w:pPr>
        <w:rPr>
          <w:sz w:val="20"/>
          <w:szCs w:val="20"/>
        </w:rPr>
      </w:pPr>
    </w:p>
    <w:p w:rsidR="00A659F3" w:rsidRDefault="00A659F3">
      <w:pPr>
        <w:spacing w:before="8"/>
        <w:rPr>
          <w:sz w:val="27"/>
          <w:szCs w:val="27"/>
        </w:rPr>
      </w:pPr>
    </w:p>
    <w:p w:rsidR="00A659F3" w:rsidRDefault="0023642F">
      <w:pPr>
        <w:spacing w:before="89"/>
        <w:ind w:left="600"/>
      </w:pPr>
      <w:r>
        <w:t>Tabelul 13: Autorități responsabile de program</w:t>
      </w:r>
    </w:p>
    <w:p w:rsidR="00A659F3" w:rsidRDefault="00A659F3">
      <w:pPr>
        <w:spacing w:before="11"/>
        <w:rPr>
          <w:sz w:val="21"/>
          <w:szCs w:val="21"/>
        </w:rPr>
      </w:pPr>
    </w:p>
    <w:tbl>
      <w:tblPr>
        <w:tblStyle w:val="afffffffffffff9"/>
        <w:tblW w:w="14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08"/>
        <w:gridCol w:w="3524"/>
        <w:gridCol w:w="3508"/>
        <w:gridCol w:w="3524"/>
      </w:tblGrid>
      <w:tr w:rsidR="00A659F3">
        <w:trPr>
          <w:trHeight w:val="353"/>
          <w:jc w:val="center"/>
        </w:trPr>
        <w:tc>
          <w:tcPr>
            <w:tcW w:w="3508" w:type="dxa"/>
          </w:tcPr>
          <w:p w:rsidR="00A659F3" w:rsidRDefault="0023642F">
            <w:pPr>
              <w:pBdr>
                <w:top w:val="nil"/>
                <w:left w:val="nil"/>
                <w:bottom w:val="nil"/>
                <w:right w:val="nil"/>
                <w:between w:val="nil"/>
              </w:pBdr>
              <w:spacing w:before="39"/>
              <w:ind w:left="183"/>
              <w:rPr>
                <w:color w:val="000000"/>
              </w:rPr>
            </w:pPr>
            <w:r>
              <w:rPr>
                <w:color w:val="000000"/>
              </w:rPr>
              <w:t>Autorități responsabile de program</w:t>
            </w:r>
          </w:p>
        </w:tc>
        <w:tc>
          <w:tcPr>
            <w:tcW w:w="3524" w:type="dxa"/>
          </w:tcPr>
          <w:p w:rsidR="00A659F3" w:rsidRDefault="0023642F">
            <w:pPr>
              <w:pBdr>
                <w:top w:val="nil"/>
                <w:left w:val="nil"/>
                <w:bottom w:val="nil"/>
                <w:right w:val="nil"/>
                <w:between w:val="nil"/>
              </w:pBdr>
              <w:spacing w:before="39"/>
              <w:ind w:left="497"/>
              <w:rPr>
                <w:color w:val="000000"/>
              </w:rPr>
            </w:pPr>
            <w:r>
              <w:rPr>
                <w:color w:val="000000"/>
              </w:rPr>
              <w:t>Denumirea instituției [500]</w:t>
            </w:r>
          </w:p>
        </w:tc>
        <w:tc>
          <w:tcPr>
            <w:tcW w:w="3508" w:type="dxa"/>
          </w:tcPr>
          <w:p w:rsidR="00A659F3" w:rsidRDefault="0023642F">
            <w:pPr>
              <w:pBdr>
                <w:top w:val="nil"/>
                <w:left w:val="nil"/>
                <w:bottom w:val="nil"/>
                <w:right w:val="nil"/>
                <w:between w:val="nil"/>
              </w:pBdr>
              <w:spacing w:before="39"/>
              <w:ind w:left="142"/>
              <w:rPr>
                <w:color w:val="000000"/>
              </w:rPr>
            </w:pPr>
            <w:r>
              <w:rPr>
                <w:color w:val="000000"/>
              </w:rPr>
              <w:t>Numele persoanei de contact [200]</w:t>
            </w:r>
          </w:p>
        </w:tc>
        <w:tc>
          <w:tcPr>
            <w:tcW w:w="3524" w:type="dxa"/>
          </w:tcPr>
          <w:p w:rsidR="00A659F3" w:rsidRDefault="0023642F">
            <w:pPr>
              <w:pBdr>
                <w:top w:val="nil"/>
                <w:left w:val="nil"/>
                <w:bottom w:val="nil"/>
                <w:right w:val="nil"/>
                <w:between w:val="nil"/>
              </w:pBdr>
              <w:spacing w:before="39"/>
              <w:ind w:left="1125"/>
              <w:rPr>
                <w:color w:val="000000"/>
              </w:rPr>
            </w:pPr>
            <w:r>
              <w:rPr>
                <w:color w:val="000000"/>
              </w:rPr>
              <w:t>E-mail [200]</w:t>
            </w:r>
          </w:p>
        </w:tc>
      </w:tr>
      <w:tr w:rsidR="00A659F3">
        <w:trPr>
          <w:trHeight w:val="353"/>
          <w:jc w:val="center"/>
        </w:trPr>
        <w:tc>
          <w:tcPr>
            <w:tcW w:w="3508" w:type="dxa"/>
          </w:tcPr>
          <w:p w:rsidR="00A659F3" w:rsidRDefault="0023642F">
            <w:pPr>
              <w:pBdr>
                <w:top w:val="nil"/>
                <w:left w:val="nil"/>
                <w:bottom w:val="nil"/>
                <w:right w:val="nil"/>
                <w:between w:val="nil"/>
              </w:pBdr>
              <w:spacing w:before="39"/>
              <w:ind w:left="101"/>
              <w:rPr>
                <w:color w:val="000000"/>
              </w:rPr>
            </w:pPr>
            <w:r>
              <w:rPr>
                <w:color w:val="000000"/>
              </w:rPr>
              <w:t>Autoritatea de management</w:t>
            </w:r>
            <w:r>
              <w:rPr>
                <w:color w:val="000000"/>
                <w:vertAlign w:val="superscript"/>
              </w:rPr>
              <w:footnoteReference w:id="43"/>
            </w:r>
          </w:p>
        </w:tc>
        <w:tc>
          <w:tcPr>
            <w:tcW w:w="352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b/>
                <w:color w:val="1F497D"/>
                <w:sz w:val="20"/>
                <w:szCs w:val="20"/>
              </w:rPr>
              <w:t>Ministerul Transporturilor, Infrastructurii – Directia Generala Organismul Intermediar pentru Transport.</w:t>
            </w:r>
          </w:p>
        </w:tc>
        <w:tc>
          <w:tcPr>
            <w:tcW w:w="3508"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line="360" w:lineRule="auto"/>
              <w:rPr>
                <w:color w:val="1F497D"/>
                <w:sz w:val="20"/>
                <w:szCs w:val="20"/>
              </w:rPr>
            </w:pPr>
            <w:r>
              <w:rPr>
                <w:color w:val="1F497D"/>
                <w:sz w:val="20"/>
                <w:szCs w:val="20"/>
              </w:rPr>
              <w:t>Felix ARDELEAN</w:t>
            </w:r>
          </w:p>
          <w:p w:rsidR="00A659F3" w:rsidRDefault="0023642F">
            <w:pPr>
              <w:spacing w:before="120" w:after="120" w:line="360" w:lineRule="auto"/>
              <w:rPr>
                <w:color w:val="1F497D"/>
                <w:sz w:val="20"/>
                <w:szCs w:val="20"/>
              </w:rPr>
            </w:pPr>
            <w:r>
              <w:rPr>
                <w:color w:val="1F497D"/>
                <w:sz w:val="20"/>
                <w:szCs w:val="20"/>
              </w:rPr>
              <w:t>Cătălin COSTACHE</w:t>
            </w:r>
          </w:p>
          <w:p w:rsidR="00A659F3" w:rsidRDefault="00A659F3">
            <w:pPr>
              <w:pBdr>
                <w:top w:val="nil"/>
                <w:left w:val="nil"/>
                <w:bottom w:val="nil"/>
                <w:right w:val="nil"/>
                <w:between w:val="nil"/>
              </w:pBdr>
              <w:rPr>
                <w:color w:val="000000"/>
                <w:sz w:val="20"/>
                <w:szCs w:val="20"/>
              </w:rPr>
            </w:pPr>
          </w:p>
        </w:tc>
        <w:tc>
          <w:tcPr>
            <w:tcW w:w="3524" w:type="dxa"/>
            <w:tcBorders>
              <w:top w:val="single" w:sz="4" w:space="0" w:color="000000"/>
              <w:left w:val="single" w:sz="4" w:space="0" w:color="000000"/>
              <w:bottom w:val="single" w:sz="4" w:space="0" w:color="000000"/>
              <w:right w:val="single" w:sz="4" w:space="0" w:color="000000"/>
            </w:tcBorders>
          </w:tcPr>
          <w:p w:rsidR="00A659F3" w:rsidRDefault="0023642F">
            <w:pPr>
              <w:spacing w:before="120" w:after="120" w:line="360" w:lineRule="auto"/>
              <w:rPr>
                <w:color w:val="1F497D"/>
                <w:sz w:val="20"/>
                <w:szCs w:val="20"/>
              </w:rPr>
            </w:pPr>
            <w:hyperlink r:id="rId27">
              <w:r>
                <w:rPr>
                  <w:color w:val="0000FF"/>
                  <w:sz w:val="20"/>
                  <w:szCs w:val="20"/>
                  <w:u w:val="single"/>
                </w:rPr>
                <w:t>Felix.Ardelean@fonduri.mt.ro</w:t>
              </w:r>
            </w:hyperlink>
          </w:p>
          <w:p w:rsidR="00A659F3" w:rsidRDefault="0023642F">
            <w:pPr>
              <w:spacing w:before="120" w:after="120" w:line="360" w:lineRule="auto"/>
              <w:rPr>
                <w:color w:val="1F497D"/>
                <w:sz w:val="20"/>
                <w:szCs w:val="20"/>
              </w:rPr>
            </w:pPr>
            <w:hyperlink r:id="rId28">
              <w:r>
                <w:rPr>
                  <w:color w:val="0000FF"/>
                  <w:sz w:val="20"/>
                  <w:szCs w:val="20"/>
                  <w:u w:val="single"/>
                </w:rPr>
                <w:t>Catalin.Costache@fonduri.mt.ro</w:t>
              </w:r>
            </w:hyperlink>
          </w:p>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3508" w:type="dxa"/>
          </w:tcPr>
          <w:p w:rsidR="00A659F3" w:rsidRDefault="0023642F">
            <w:pPr>
              <w:pBdr>
                <w:top w:val="nil"/>
                <w:left w:val="nil"/>
                <w:bottom w:val="nil"/>
                <w:right w:val="nil"/>
                <w:between w:val="nil"/>
              </w:pBdr>
              <w:spacing w:before="39"/>
              <w:ind w:left="101"/>
              <w:rPr>
                <w:color w:val="000000"/>
              </w:rPr>
            </w:pPr>
            <w:r>
              <w:rPr>
                <w:color w:val="000000"/>
              </w:rPr>
              <w:t>Autoritatea de audit</w:t>
            </w:r>
          </w:p>
        </w:tc>
        <w:tc>
          <w:tcPr>
            <w:tcW w:w="352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b/>
                <w:color w:val="1F497D"/>
                <w:sz w:val="20"/>
                <w:szCs w:val="20"/>
              </w:rPr>
              <w:t>Autoritatea de Audit- Organism independent pe langa Curtea de Conturi a Romaniei</w:t>
            </w:r>
          </w:p>
        </w:tc>
        <w:tc>
          <w:tcPr>
            <w:tcW w:w="3508"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3524"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r>
      <w:tr w:rsidR="00A659F3">
        <w:trPr>
          <w:trHeight w:val="612"/>
          <w:jc w:val="center"/>
        </w:trPr>
        <w:tc>
          <w:tcPr>
            <w:tcW w:w="3508" w:type="dxa"/>
          </w:tcPr>
          <w:p w:rsidR="00A659F3" w:rsidRDefault="0023642F">
            <w:pPr>
              <w:pBdr>
                <w:top w:val="nil"/>
                <w:left w:val="nil"/>
                <w:bottom w:val="nil"/>
                <w:right w:val="nil"/>
                <w:between w:val="nil"/>
              </w:pBdr>
              <w:spacing w:before="39" w:line="249" w:lineRule="auto"/>
              <w:ind w:left="101"/>
              <w:rPr>
                <w:color w:val="000000"/>
              </w:rPr>
            </w:pPr>
            <w:r>
              <w:rPr>
                <w:color w:val="000000"/>
              </w:rPr>
              <w:t>Organismul care primește plăți din</w:t>
            </w:r>
          </w:p>
          <w:p w:rsidR="00A659F3" w:rsidRDefault="0023642F">
            <w:pPr>
              <w:pBdr>
                <w:top w:val="nil"/>
                <w:left w:val="nil"/>
                <w:bottom w:val="nil"/>
                <w:right w:val="nil"/>
                <w:between w:val="nil"/>
              </w:pBdr>
              <w:spacing w:line="249" w:lineRule="auto"/>
              <w:ind w:left="101"/>
              <w:rPr>
                <w:color w:val="000000"/>
              </w:rPr>
            </w:pPr>
            <w:r>
              <w:rPr>
                <w:color w:val="000000"/>
              </w:rPr>
              <w:t>partea Comisiei</w:t>
            </w:r>
          </w:p>
        </w:tc>
        <w:tc>
          <w:tcPr>
            <w:tcW w:w="352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b/>
                <w:color w:val="1F497D"/>
                <w:sz w:val="20"/>
                <w:szCs w:val="20"/>
              </w:rPr>
              <w:t>Ministerul Finantelor Publice - Autoritatea de Certificare si Plata</w:t>
            </w:r>
          </w:p>
        </w:tc>
        <w:tc>
          <w:tcPr>
            <w:tcW w:w="3508"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3524"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r>
      <w:tr w:rsidR="00A659F3">
        <w:trPr>
          <w:trHeight w:val="1350"/>
          <w:jc w:val="center"/>
        </w:trPr>
        <w:tc>
          <w:tcPr>
            <w:tcW w:w="3508" w:type="dxa"/>
          </w:tcPr>
          <w:p w:rsidR="00A659F3" w:rsidRDefault="0023642F">
            <w:pPr>
              <w:pBdr>
                <w:top w:val="nil"/>
                <w:left w:val="nil"/>
                <w:bottom w:val="nil"/>
                <w:right w:val="nil"/>
                <w:between w:val="nil"/>
              </w:pBdr>
              <w:spacing w:before="26"/>
              <w:ind w:left="101" w:right="241"/>
              <w:rPr>
                <w:color w:val="000000"/>
              </w:rPr>
            </w:pPr>
            <w:r>
              <w:rPr>
                <w:color w:val="000000"/>
              </w:rPr>
              <w:t>După caz, organismul sau organismele care primesc plăți din partea Comisiei în cazul asistenței tehnice în temeiul articolului 36 alineatul (5) din RDC</w:t>
            </w:r>
          </w:p>
        </w:tc>
        <w:tc>
          <w:tcPr>
            <w:tcW w:w="3524"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3508"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3524"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r>
      <w:tr w:rsidR="00A659F3">
        <w:trPr>
          <w:trHeight w:val="1104"/>
          <w:jc w:val="center"/>
        </w:trPr>
        <w:tc>
          <w:tcPr>
            <w:tcW w:w="3508" w:type="dxa"/>
          </w:tcPr>
          <w:p w:rsidR="00A659F3" w:rsidRDefault="0023642F">
            <w:pPr>
              <w:pBdr>
                <w:top w:val="nil"/>
                <w:left w:val="nil"/>
                <w:bottom w:val="nil"/>
                <w:right w:val="nil"/>
                <w:between w:val="nil"/>
              </w:pBdr>
              <w:spacing w:before="41" w:line="237" w:lineRule="auto"/>
              <w:ind w:left="101" w:right="267"/>
              <w:rPr>
                <w:color w:val="000000"/>
              </w:rPr>
            </w:pPr>
            <w:r>
              <w:rPr>
                <w:color w:val="000000"/>
              </w:rPr>
              <w:t>Funcția contabilă, în cazul în care această funcție este încredințată unui alt organism decât autoritatea de management</w:t>
            </w:r>
          </w:p>
        </w:tc>
        <w:tc>
          <w:tcPr>
            <w:tcW w:w="3524" w:type="dxa"/>
            <w:tcBorders>
              <w:top w:val="single" w:sz="4" w:space="0" w:color="000000"/>
              <w:left w:val="single" w:sz="4" w:space="0" w:color="000000"/>
              <w:bottom w:val="single" w:sz="4" w:space="0" w:color="000000"/>
              <w:right w:val="single" w:sz="4" w:space="0" w:color="000000"/>
            </w:tcBorders>
          </w:tcPr>
          <w:p w:rsidR="00A659F3" w:rsidRDefault="0023642F">
            <w:pPr>
              <w:pBdr>
                <w:top w:val="nil"/>
                <w:left w:val="nil"/>
                <w:bottom w:val="nil"/>
                <w:right w:val="nil"/>
                <w:between w:val="nil"/>
              </w:pBdr>
              <w:rPr>
                <w:color w:val="000000"/>
                <w:sz w:val="20"/>
                <w:szCs w:val="20"/>
              </w:rPr>
            </w:pPr>
            <w:r>
              <w:rPr>
                <w:b/>
                <w:color w:val="1F497D"/>
                <w:sz w:val="20"/>
                <w:szCs w:val="20"/>
              </w:rPr>
              <w:t>Ministerul Finantelor Publice - Autoritatea de Certificare si Plata</w:t>
            </w:r>
          </w:p>
        </w:tc>
        <w:tc>
          <w:tcPr>
            <w:tcW w:w="3508"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c>
          <w:tcPr>
            <w:tcW w:w="3524" w:type="dxa"/>
            <w:tcBorders>
              <w:top w:val="single" w:sz="4" w:space="0" w:color="000000"/>
              <w:left w:val="single" w:sz="4" w:space="0" w:color="000000"/>
              <w:bottom w:val="single" w:sz="4" w:space="0" w:color="000000"/>
              <w:right w:val="single" w:sz="4" w:space="0" w:color="000000"/>
            </w:tcBorders>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A659F3">
      <w:pPr>
        <w:spacing w:before="3"/>
        <w:rPr>
          <w:sz w:val="17"/>
          <w:szCs w:val="17"/>
        </w:rPr>
      </w:pPr>
    </w:p>
    <w:p w:rsidR="00A659F3" w:rsidRDefault="0023642F">
      <w:pPr>
        <w:spacing w:before="89" w:line="362" w:lineRule="auto"/>
        <w:ind w:left="1403" w:right="672"/>
      </w:pPr>
      <w:r>
        <w:t xml:space="preserve">Repartizarea cuantumurilor rambursate pentru asistență tehnică în temeiul articolului 36 alineatul (5), în cazul în care sunt identificate  mai multe organisme care să primească plăți din partea Comisiei. </w:t>
      </w:r>
      <w:r>
        <w:rPr>
          <w:color w:val="366091"/>
        </w:rPr>
        <w:t>N/A</w:t>
      </w:r>
    </w:p>
    <w:p w:rsidR="00A659F3" w:rsidRDefault="00A659F3">
      <w:pPr>
        <w:rPr>
          <w:sz w:val="19"/>
          <w:szCs w:val="19"/>
        </w:rPr>
      </w:pPr>
    </w:p>
    <w:p w:rsidR="00A659F3" w:rsidRDefault="0023642F">
      <w:pPr>
        <w:ind w:left="1403"/>
      </w:pPr>
      <w:r>
        <w:t>Trimitere: articolul 22 alineatul (3) din RDC</w:t>
      </w:r>
    </w:p>
    <w:p w:rsidR="00A659F3" w:rsidRDefault="00A659F3">
      <w:pPr>
        <w:spacing w:before="1"/>
        <w:rPr>
          <w:sz w:val="29"/>
          <w:szCs w:val="29"/>
        </w:rPr>
      </w:pPr>
    </w:p>
    <w:p w:rsidR="00A659F3" w:rsidRDefault="0023642F">
      <w:pPr>
        <w:spacing w:line="362" w:lineRule="auto"/>
        <w:ind w:left="625" w:right="1218"/>
      </w:pPr>
      <w:r>
        <w:t>Tabelul 13A: Proporția din procentajele prevăzute la articolul 36 alineatul (5) litera (b) din RDC care ar urma să fie rambursată organismelor care primesc plăți din partea Comisiei în cazul asistenței tehnice în temeiul articolului 36 alineatul (5) din RDC (în puncte procentuale)</w:t>
      </w:r>
    </w:p>
    <w:p w:rsidR="00A659F3" w:rsidRDefault="00A659F3">
      <w:pPr>
        <w:spacing w:before="7"/>
        <w:rPr>
          <w:sz w:val="9"/>
          <w:szCs w:val="9"/>
        </w:rPr>
      </w:pPr>
    </w:p>
    <w:tbl>
      <w:tblPr>
        <w:tblStyle w:val="afffffffffffffa"/>
        <w:tblW w:w="128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16"/>
        <w:gridCol w:w="5555"/>
      </w:tblGrid>
      <w:tr w:rsidR="00A659F3">
        <w:trPr>
          <w:trHeight w:val="353"/>
          <w:jc w:val="center"/>
        </w:trPr>
        <w:tc>
          <w:tcPr>
            <w:tcW w:w="7316" w:type="dxa"/>
          </w:tcPr>
          <w:p w:rsidR="00A659F3" w:rsidRDefault="0023642F">
            <w:pPr>
              <w:pBdr>
                <w:top w:val="nil"/>
                <w:left w:val="nil"/>
                <w:bottom w:val="nil"/>
                <w:right w:val="nil"/>
                <w:between w:val="nil"/>
              </w:pBdr>
              <w:spacing w:before="39"/>
              <w:ind w:left="101"/>
              <w:rPr>
                <w:color w:val="000000"/>
              </w:rPr>
            </w:pPr>
            <w:r>
              <w:rPr>
                <w:color w:val="000000"/>
              </w:rPr>
              <w:t>Organismul 1</w:t>
            </w:r>
          </w:p>
        </w:tc>
        <w:tc>
          <w:tcPr>
            <w:tcW w:w="5555" w:type="dxa"/>
          </w:tcPr>
          <w:p w:rsidR="00A659F3" w:rsidRDefault="0023642F">
            <w:pPr>
              <w:pBdr>
                <w:top w:val="nil"/>
                <w:left w:val="nil"/>
                <w:bottom w:val="nil"/>
                <w:right w:val="nil"/>
                <w:between w:val="nil"/>
              </w:pBdr>
              <w:spacing w:before="39"/>
              <w:ind w:left="101"/>
              <w:rPr>
                <w:color w:val="000000"/>
              </w:rPr>
            </w:pPr>
            <w:r>
              <w:rPr>
                <w:color w:val="000000"/>
              </w:rPr>
              <w:t>puncte procentuale</w:t>
            </w:r>
          </w:p>
        </w:tc>
      </w:tr>
      <w:tr w:rsidR="00A659F3">
        <w:trPr>
          <w:trHeight w:val="353"/>
          <w:jc w:val="center"/>
        </w:trPr>
        <w:tc>
          <w:tcPr>
            <w:tcW w:w="7316" w:type="dxa"/>
          </w:tcPr>
          <w:p w:rsidR="00A659F3" w:rsidRDefault="0023642F">
            <w:pPr>
              <w:pBdr>
                <w:top w:val="nil"/>
                <w:left w:val="nil"/>
                <w:bottom w:val="nil"/>
                <w:right w:val="nil"/>
                <w:between w:val="nil"/>
              </w:pBdr>
              <w:spacing w:before="35"/>
              <w:ind w:left="101"/>
              <w:rPr>
                <w:b/>
                <w:color w:val="000000"/>
                <w:sz w:val="15"/>
                <w:szCs w:val="15"/>
              </w:rPr>
            </w:pPr>
            <w:r>
              <w:rPr>
                <w:color w:val="000000"/>
              </w:rPr>
              <w:t>Organismul 2</w:t>
            </w:r>
            <w:r>
              <w:rPr>
                <w:b/>
                <w:color w:val="000000"/>
                <w:sz w:val="25"/>
                <w:szCs w:val="25"/>
                <w:vertAlign w:val="superscript"/>
              </w:rPr>
              <w:t>*</w:t>
            </w:r>
          </w:p>
        </w:tc>
        <w:tc>
          <w:tcPr>
            <w:tcW w:w="5555" w:type="dxa"/>
          </w:tcPr>
          <w:p w:rsidR="00A659F3" w:rsidRDefault="0023642F">
            <w:pPr>
              <w:pBdr>
                <w:top w:val="nil"/>
                <w:left w:val="nil"/>
                <w:bottom w:val="nil"/>
                <w:right w:val="nil"/>
                <w:between w:val="nil"/>
              </w:pBdr>
              <w:spacing w:before="39"/>
              <w:ind w:left="102"/>
              <w:rPr>
                <w:color w:val="000000"/>
              </w:rPr>
            </w:pPr>
            <w:r>
              <w:rPr>
                <w:color w:val="000000"/>
              </w:rPr>
              <w:t>puncte procentuale</w:t>
            </w:r>
          </w:p>
        </w:tc>
      </w:tr>
    </w:tbl>
    <w:p w:rsidR="00A659F3" w:rsidRDefault="0023642F">
      <w:pPr>
        <w:tabs>
          <w:tab w:val="left" w:pos="1280"/>
        </w:tabs>
        <w:spacing w:before="90"/>
        <w:ind w:left="625"/>
        <w:sectPr w:rsidR="00A659F3">
          <w:pgSz w:w="16840" w:h="11910" w:orient="landscape"/>
          <w:pgMar w:top="840" w:right="1700" w:bottom="280" w:left="1060" w:header="708" w:footer="708" w:gutter="0"/>
          <w:cols w:space="708"/>
        </w:sectPr>
      </w:pPr>
      <w:r>
        <w:rPr>
          <w:b/>
          <w:sz w:val="25"/>
          <w:szCs w:val="25"/>
          <w:vertAlign w:val="superscript"/>
        </w:rPr>
        <w:t>*</w:t>
      </w:r>
      <w:r>
        <w:rPr>
          <w:b/>
          <w:sz w:val="25"/>
          <w:szCs w:val="25"/>
          <w:vertAlign w:val="superscript"/>
        </w:rPr>
        <w:tab/>
      </w:r>
      <w:r>
        <w:t>Numărul de organisme stabilit de statul membru.</w:t>
      </w:r>
    </w:p>
    <w:p w:rsidR="00A659F3" w:rsidRDefault="00A659F3">
      <w:pPr>
        <w:rPr>
          <w:sz w:val="20"/>
          <w:szCs w:val="20"/>
        </w:rPr>
      </w:pPr>
    </w:p>
    <w:p w:rsidR="00A659F3" w:rsidRDefault="00A659F3">
      <w:pPr>
        <w:spacing w:before="3"/>
        <w:rPr>
          <w:sz w:val="23"/>
          <w:szCs w:val="23"/>
        </w:rPr>
      </w:pPr>
    </w:p>
    <w:p w:rsidR="00A659F3" w:rsidRDefault="0023642F">
      <w:pPr>
        <w:numPr>
          <w:ilvl w:val="0"/>
          <w:numId w:val="36"/>
        </w:numPr>
        <w:pBdr>
          <w:top w:val="nil"/>
          <w:left w:val="nil"/>
          <w:bottom w:val="nil"/>
          <w:right w:val="nil"/>
          <w:between w:val="nil"/>
        </w:pBdr>
        <w:ind w:left="1440" w:hanging="778"/>
        <w:rPr>
          <w:b/>
          <w:i/>
          <w:color w:val="000000"/>
          <w:sz w:val="24"/>
          <w:szCs w:val="24"/>
        </w:rPr>
      </w:pPr>
      <w:bookmarkStart w:id="17" w:name="_heading=h.2jxsxqh" w:colFirst="0" w:colLast="0"/>
      <w:bookmarkEnd w:id="17"/>
      <w:r>
        <w:rPr>
          <w:b/>
          <w:color w:val="000000"/>
          <w:sz w:val="24"/>
          <w:szCs w:val="24"/>
        </w:rPr>
        <w:t>Parteneriat</w:t>
      </w:r>
    </w:p>
    <w:p w:rsidR="00A659F3" w:rsidRDefault="00A659F3">
      <w:pPr>
        <w:spacing w:before="3"/>
        <w:rPr>
          <w:sz w:val="30"/>
          <w:szCs w:val="30"/>
        </w:rPr>
      </w:pPr>
    </w:p>
    <w:p w:rsidR="00A659F3" w:rsidRDefault="0023642F">
      <w:pPr>
        <w:ind w:firstLine="661"/>
      </w:pPr>
      <w:r>
        <w:t>Trimitere: articolul 22 alineatul (3) litera (h) din RDC</w:t>
      </w:r>
    </w:p>
    <w:p w:rsidR="00A659F3" w:rsidRDefault="00A659F3">
      <w:pPr>
        <w:spacing w:before="6"/>
        <w:rPr>
          <w:sz w:val="18"/>
          <w:szCs w:val="18"/>
        </w:rPr>
      </w:pPr>
    </w:p>
    <w:tbl>
      <w:tblPr>
        <w:tblStyle w:val="afffffffffffffb"/>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26"/>
              <w:ind w:left="95"/>
            </w:pPr>
            <w:r>
              <w:t>Câmp de text [10 000]</w:t>
            </w:r>
          </w:p>
          <w:p w:rsidR="00A659F3" w:rsidRDefault="0023642F">
            <w:pPr>
              <w:spacing w:before="26"/>
              <w:ind w:left="95"/>
              <w:jc w:val="both"/>
              <w:rPr>
                <w:color w:val="366091"/>
              </w:rPr>
            </w:pPr>
            <w:r>
              <w:rPr>
                <w:color w:val="366091"/>
              </w:rPr>
              <w:t>Asigurarea parteneriatului în procesul de programare și gestionare a fondurilor europene reprezintă o precondiție pentru elaborarea unor documente de programare solide, bazate pe prioritățile stabilite la nivel european, național și regional în vederea punerii în practică a unor politici economice, sociale și teritoriale realiste, eficiente, eficace și cu impact pozitiv în viața cetățenilor și în reducerea diferențelor de dezvoltare la nivelul Uniunii Europene.</w:t>
            </w:r>
          </w:p>
          <w:p w:rsidR="00A659F3" w:rsidRDefault="0023642F">
            <w:pPr>
              <w:spacing w:before="26"/>
              <w:ind w:left="95"/>
              <w:jc w:val="both"/>
              <w:rPr>
                <w:color w:val="366091"/>
              </w:rPr>
            </w:pPr>
            <w:r>
              <w:rPr>
                <w:color w:val="366091"/>
              </w:rPr>
              <w:t xml:space="preserve">În acord cu prevederile art. 6 din CPR, Romania și-a îndeplinit obligația de a organiza și implementa principiul parteneriatului cu implicarea partenerilor relevanți, în conformitate cu Regulamentul (UE) nr. 240/2014 al Comisiei privind Codul european de conduită referitor la parteneriat, în cadrul fondurilor structurale și de investiții europene. </w:t>
            </w:r>
          </w:p>
          <w:p w:rsidR="00A659F3" w:rsidRDefault="0023642F">
            <w:pPr>
              <w:spacing w:before="26"/>
              <w:ind w:left="95"/>
              <w:jc w:val="both"/>
              <w:rPr>
                <w:color w:val="366091"/>
              </w:rPr>
            </w:pPr>
            <w:r>
              <w:rPr>
                <w:color w:val="366091"/>
              </w:rPr>
              <w:t>Astfel, pentru creșterea implicării partenerilor în derularea activității structurilor parteneriale și pentru derularea unor procese de consultare eficiente și participativă, pe baza Regulamentului nr.240/2014, a fost elaborat Codul Național de Conduită privind Parteneriatul pentru Fondurile Europene aferente Politicii de Coeziune (CNCP). Acest document stabilește o serie de norme, principii și reguli de bază care ghidează funcționarea structurilor parteneriale cu rol consultativ în procesul de programare și gestionare a fondurilor europene privind coeziunea, cu impact predilect asupra cadrului de programare 2021-2027. Documentul a fost utilizat in organizarea parteneriatului si diseminat în rândul membrilor structurilor parteneriale cu rol consultativ în procesul de programare a fondurilor europene privind coeziunea prin comunicare directă, în cadrul reuniunilor parteneriale, prin intermediul poștei electronice, precum și prin afișare pe web-site-ul MIPE (http://mfe.gov.ro/wp-content/uploads/2020/07/6588501da9e75a7d8003d010af3b03fd.pdf).</w:t>
            </w:r>
          </w:p>
          <w:p w:rsidR="00A659F3" w:rsidRDefault="0023642F">
            <w:pPr>
              <w:spacing w:before="26"/>
              <w:ind w:left="95"/>
              <w:jc w:val="both"/>
              <w:rPr>
                <w:color w:val="366091"/>
              </w:rPr>
            </w:pPr>
            <w:r>
              <w:rPr>
                <w:color w:val="366091"/>
              </w:rPr>
              <w:t xml:space="preserve">Așadar, bazat pe prevederile din regulamentele europene și pe CNCP, documentele de programare au fost elaborate într-un parteneriat larg și eficient din care fac parte autorități naționale, regionale și locale, parteneri relevanți din societatea civilă, sindicate, asociații de afaceri și mediul academic. </w:t>
            </w:r>
          </w:p>
          <w:p w:rsidR="00A659F3" w:rsidRDefault="0023642F">
            <w:pPr>
              <w:spacing w:before="26"/>
              <w:ind w:left="95"/>
              <w:jc w:val="both"/>
              <w:rPr>
                <w:color w:val="366091"/>
              </w:rPr>
            </w:pPr>
            <w:r>
              <w:rPr>
                <w:color w:val="366091"/>
              </w:rPr>
              <w:t>Preocupările pentru asigurarea parteneriatului au început în luna mai 2019, când MIPE a demarat pregătirea cadrului partenerial prin constituirea a 5 grupuri parteneriale aferente celor 5 Obiective de Politică prevăzute la nivelul propunerii de Regulament General pentru perioada 2021-2027. Ca urmare, în luna noiembrie 2019, MIPE a organizat reuniuni ale acestor grupuri în care a fost prezentată și dezbătută logica intervenției pe fiecare dintre cele 5 obiective de politică. Documentele au fost publicate pe site-ul MIPE, la secțiunea Perioada de Programare 2021-2027, astfel încât să se asigure transparența dezbaterilor și posibilitatea de consultare cât mai largă a tuturor părților interesate (http://mfe.gov.ro/minister/perioade-de-programare/perioada-2021-2027/).</w:t>
            </w:r>
          </w:p>
          <w:p w:rsidR="00A659F3" w:rsidRDefault="0023642F">
            <w:pPr>
              <w:spacing w:before="26"/>
              <w:ind w:left="95"/>
              <w:jc w:val="both"/>
              <w:rPr>
                <w:color w:val="366091"/>
              </w:rPr>
            </w:pPr>
            <w:r>
              <w:rPr>
                <w:color w:val="366091"/>
              </w:rPr>
              <w:t>În data de 28 noiembrie 2019, MIPE a organizat un eveniment de amploare vizând consultarea asupra viitoarei perioade de programare – 2021-2027, eveniment la care au participat reprezentanți ai mediului de afaceri, societății civile, autorităților publice centrale și locale, beneficiari de fonduri europene. Cu acest prilej, au fost prezentate: stadiul negocierilor documentelor de programare 2021-2027, logica intervenției pe fiecare obiectiv de politica și arhitectura viitoarelor programe, precum și mecanismul de consultare partenerială.</w:t>
            </w:r>
          </w:p>
          <w:p w:rsidR="00A659F3" w:rsidRDefault="0023642F">
            <w:pPr>
              <w:spacing w:before="26"/>
              <w:ind w:left="95"/>
              <w:jc w:val="both"/>
              <w:rPr>
                <w:color w:val="366091"/>
              </w:rPr>
            </w:pPr>
            <w:r>
              <w:rPr>
                <w:color w:val="366091"/>
              </w:rPr>
              <w:t xml:space="preserve">Odată cu stabilirea arhitecturii documentelor de programare și a cadrului instituțional de gestionare a fondurilor europene aferente Politicii de Coeziune 2021-2027, începând cu luna martie 2020, s-a trecut la etapa de constituire a cadrului partenerial la nivelul fiecărui Program și a Comitetului pentru Coordonarea </w:t>
            </w:r>
            <w:r>
              <w:rPr>
                <w:color w:val="366091"/>
              </w:rPr>
              <w:lastRenderedPageBreak/>
              <w:t>și Managementul Acordului de Parteneriat (CCMAP). Astfel, în perioada 20.05.2020 – 05.06.2020, MIPE a derulat Apelul Național pentru exprimarea interesului privind participarea în cadrul procesului de consultare partenerială pentru elaborarea documentelor programatice pentru perioada  2021-2027 (http://mfe.gov.ro/minister/perioade-de-programare/perioada-2021-2027/).</w:t>
            </w:r>
          </w:p>
          <w:p w:rsidR="00A659F3" w:rsidRDefault="0023642F">
            <w:pPr>
              <w:spacing w:before="26"/>
              <w:ind w:left="95"/>
              <w:jc w:val="both"/>
              <w:rPr>
                <w:color w:val="366091"/>
              </w:rPr>
            </w:pPr>
            <w:r>
              <w:rPr>
                <w:color w:val="366091"/>
              </w:rPr>
              <w:t xml:space="preserve">Selecția partenerilor s-a efectuat în conformitate cu prevederile CNCP, principiile de bază privind identificarea partenerilor relevanți fiind următoarele: principiul reprezentativității; principiul echilibrului intereselor; principiul implicării active; principiul responsabilității si principiul regularității participării. De asemenea, prin metodologia internă de selecție a partenerilor, au fost stabilite criterii specifice procesului de programare a fondurilor europene, precum: relevanța obiectului de activitate pentru domeniile de intervenție ale fondurilor europene; recunoașterea organizației la nivel național; nivelul de specializare; experiența anterioară; performanța; capacitatea de reprezentare; capacitatea de planificare strategică; integritatea; susținerea politicilor privind principiile orizontale ale Uniunii Europene. Totodată, metodologia conține formulare de candidatură care au fost completate de către cei care doreau să devină membri în structurile parteneriale, precum și grile de evaluare pe baza cărora s-a făcut selecția candidaților, acestea fiind publicate pe site-ul MIPE în vederea asigurării unui proces de selecție transparent. </w:t>
            </w:r>
          </w:p>
          <w:p w:rsidR="00A659F3" w:rsidRDefault="0023642F">
            <w:pPr>
              <w:spacing w:before="26"/>
              <w:ind w:left="95"/>
              <w:jc w:val="both"/>
              <w:rPr>
                <w:color w:val="366091"/>
              </w:rPr>
            </w:pPr>
            <w:r>
              <w:rPr>
                <w:color w:val="366091"/>
              </w:rPr>
              <w:t xml:space="preserve">In urma apelului public lansat pe site-ul MIPE, au fost înregistrate 230 de candidaturi, reprezentând 735 de solicitări de participare la structurile parteneriale, atât din mediul social (asociații, fundații, sindicate, patronate, organizații și forme asociative), cât și din mediul economic (societăți pe acțiuni, societăți cu răspundere limitată). </w:t>
            </w:r>
          </w:p>
          <w:p w:rsidR="00A659F3" w:rsidRDefault="0023642F">
            <w:pPr>
              <w:spacing w:before="26"/>
              <w:ind w:left="95"/>
              <w:jc w:val="both"/>
              <w:rPr>
                <w:color w:val="366091"/>
              </w:rPr>
            </w:pPr>
            <w:r>
              <w:rPr>
                <w:color w:val="366091"/>
              </w:rPr>
              <w:t xml:space="preserve">La nivelul CCMAP au fost selectați să participe partenerii care și-au exprimat opțiunea de a fi membri ai acestei structuri parteneriale și care, totodată, au obținut punctajele cele mai mari la nivelul </w:t>
            </w:r>
            <w:r w:rsidR="00125D49">
              <w:rPr>
                <w:color w:val="366091"/>
              </w:rPr>
              <w:t>candidaturilor pentru Programe</w:t>
            </w:r>
            <w:r>
              <w:rPr>
                <w:color w:val="366091"/>
              </w:rPr>
              <w:t xml:space="preserve">, cu asigurarea reprezentării echilibrate a partenerilor sociali, societății civile și mediului academic pe domeniile majore aferente Programelor, cu luarea în considerare a unui procent de reprezentare public/privat (parteneri) de 55% (mediul public) versus 45% (mediul privat/parteneri). Astfel, la nivelul CCMAP, din cele 67 de entități membre, 31 reprezintă parteneri selectați din mediul privat. </w:t>
            </w:r>
          </w:p>
          <w:p w:rsidR="00A659F3" w:rsidRDefault="0023642F">
            <w:pPr>
              <w:spacing w:before="26"/>
              <w:ind w:left="95"/>
              <w:jc w:val="both"/>
              <w:rPr>
                <w:color w:val="366091"/>
              </w:rPr>
            </w:pPr>
            <w:r>
              <w:rPr>
                <w:color w:val="366091"/>
              </w:rPr>
              <w:t>Procesul de selecție a partenerilor s-a finalizat pe data de 20 iulie 2020, când MIPE a afișat listele finale cu organizațiile/entitățile selectate în cadrul structurilor parteneriale pentru elaborarea Programelor și a Acordului de Parteneriat 2021-2027.</w:t>
            </w:r>
          </w:p>
          <w:p w:rsidR="00A659F3" w:rsidRDefault="0023642F">
            <w:pPr>
              <w:spacing w:before="26"/>
              <w:ind w:left="95"/>
              <w:jc w:val="both"/>
              <w:rPr>
                <w:color w:val="366091"/>
              </w:rPr>
            </w:pPr>
            <w:r>
              <w:rPr>
                <w:color w:val="366091"/>
              </w:rPr>
              <w:t xml:space="preserve">Totodată, pentru asigurarea unei consultări tematice, la nivel orizontal cu cele mai relevante categorii de beneficiari ai fondurilor europene, urmare a adoptării Memorandumului cu tema: Rezultatele celei de a 5-a runde de negocieri informale între autoritățile române și Comisia Europeană privind documentele naționale de programare a finanțărilor din fonduri europene 2021-2027, 2-4 decembrie 2019, au fost constituite prin Decizii ale Primului Ministru 3 Comitete Consultative dedicate parteneriatului cu: mediul de afaceri; societatea civilă si autoritățile locale. </w:t>
            </w:r>
          </w:p>
          <w:p w:rsidR="00A659F3" w:rsidRDefault="0023642F">
            <w:pPr>
              <w:spacing w:before="26"/>
              <w:ind w:left="95"/>
              <w:jc w:val="both"/>
              <w:rPr>
                <w:color w:val="366091"/>
              </w:rPr>
            </w:pPr>
            <w:r>
              <w:rPr>
                <w:color w:val="366091"/>
              </w:rPr>
              <w:t>În data de 31 iulie 2020, MIPE a publicat în consultare publică, pe site-ul instituției, propunerile de documente de programare specifice perioadei 2021-2027, respectiv Acordul de Parteneriat și programele, în vederea transmiterii de comentarii, observații sau propuneri pe marginea acestora la o adresa de e-mail dedicată parteneriat.programare@mfe.gov.ro. De asemenea, în vederea facilitării comunicării, au fost create adrese de e-mail sp</w:t>
            </w:r>
            <w:r w:rsidR="00125D49">
              <w:rPr>
                <w:color w:val="366091"/>
              </w:rPr>
              <w:t>ecifice fiecărui program (ex: p</w:t>
            </w:r>
            <w:r>
              <w:rPr>
                <w:color w:val="366091"/>
              </w:rPr>
              <w:t xml:space="preserve">t@mfe.gov.ro). </w:t>
            </w:r>
          </w:p>
          <w:p w:rsidR="00A659F3" w:rsidRDefault="0023642F">
            <w:pPr>
              <w:spacing w:before="26"/>
              <w:ind w:left="95"/>
              <w:jc w:val="both"/>
              <w:rPr>
                <w:color w:val="366091"/>
              </w:rPr>
            </w:pPr>
            <w:r>
              <w:rPr>
                <w:color w:val="366091"/>
              </w:rPr>
              <w:t xml:space="preserve">De asemenea, în perioada 18-27 august 2020 s-au derulat consultări publice la nivelul tuturor structurilor parteneriale constituite pentru Programele și Acordul de Parteneriat, la care au participat 945 de reprezentanți ai instituțiilor publice, ai societății civile, mediului academic și economic. </w:t>
            </w:r>
          </w:p>
          <w:p w:rsidR="00A659F3" w:rsidRDefault="0023642F">
            <w:pPr>
              <w:spacing w:before="26"/>
              <w:ind w:left="95"/>
              <w:jc w:val="both"/>
              <w:rPr>
                <w:color w:val="366091"/>
              </w:rPr>
            </w:pPr>
            <w:r>
              <w:rPr>
                <w:color w:val="366091"/>
              </w:rPr>
              <w:t>În luna septembrie 2020, au fost convocate și Comitetele Consultative tematice privind mediul de afaceri și societatea civilă și au fost prezentate documentele de programare, prilej cu care au fost primite o serie de comentarii și propuneri care au fost atent analizate și avute în vedere la definitivarea primului draft al programelor si Acordului de Parteneriat.</w:t>
            </w:r>
          </w:p>
          <w:p w:rsidR="00A659F3" w:rsidRDefault="0023642F">
            <w:pPr>
              <w:spacing w:before="26"/>
              <w:ind w:left="95"/>
              <w:jc w:val="both"/>
              <w:rPr>
                <w:color w:val="366091"/>
              </w:rPr>
            </w:pPr>
            <w:r>
              <w:rPr>
                <w:color w:val="366091"/>
              </w:rPr>
              <w:t>Structura par</w:t>
            </w:r>
            <w:r w:rsidR="00125D49">
              <w:rPr>
                <w:color w:val="366091"/>
              </w:rPr>
              <w:t>tenerială P</w:t>
            </w:r>
            <w:r>
              <w:rPr>
                <w:color w:val="366091"/>
              </w:rPr>
              <w:t xml:space="preserve">T </w:t>
            </w:r>
          </w:p>
          <w:p w:rsidR="00A659F3" w:rsidRDefault="00125D49">
            <w:pPr>
              <w:spacing w:before="26"/>
              <w:ind w:left="95"/>
              <w:jc w:val="both"/>
              <w:rPr>
                <w:color w:val="366091"/>
              </w:rPr>
            </w:pPr>
            <w:r>
              <w:rPr>
                <w:color w:val="366091"/>
              </w:rPr>
              <w:lastRenderedPageBreak/>
              <w:t>Elaborarea P</w:t>
            </w:r>
            <w:r w:rsidR="0023642F">
              <w:rPr>
                <w:color w:val="366091"/>
              </w:rPr>
              <w:t xml:space="preserve">T 2021-2027 a fost coordonată de MIPE și MTI, cu respectarea și aplicarea principiului parteneriatului, și a presupus o cooperare strânsă cu autoritățile publice responsabile de politicile domeniilor finanțate prin program, precum şi cu principalele tipuri de beneficiari, și alți reprezentanți ai societății civile, mediului academic şi socio-economic implicate sau vizați </w:t>
            </w:r>
            <w:r>
              <w:rPr>
                <w:color w:val="366091"/>
              </w:rPr>
              <w:t>de acțiunile finanțabile prin P</w:t>
            </w:r>
            <w:r w:rsidR="0023642F">
              <w:rPr>
                <w:color w:val="366091"/>
              </w:rPr>
              <w:t>T.</w:t>
            </w:r>
          </w:p>
          <w:p w:rsidR="00A659F3" w:rsidRDefault="0023642F">
            <w:pPr>
              <w:spacing w:before="26"/>
              <w:ind w:left="95"/>
              <w:jc w:val="both"/>
              <w:rPr>
                <w:color w:val="366091"/>
              </w:rPr>
            </w:pPr>
            <w:r>
              <w:rPr>
                <w:color w:val="366091"/>
              </w:rPr>
              <w:t xml:space="preserve">În vederea definitivării componenței structurii parteneriale de la nivelul </w:t>
            </w:r>
            <w:r w:rsidR="00125D49">
              <w:rPr>
                <w:color w:val="366091"/>
              </w:rPr>
              <w:t>P</w:t>
            </w:r>
            <w:r>
              <w:rPr>
                <w:color w:val="366091"/>
              </w:rPr>
              <w:t>T, pe lângă partenerii sociali selectați în cadrul Apelului național, au fost desemnați prin ordin comun de ministru reprezentanți ai principalelor instituții implica</w:t>
            </w:r>
            <w:r w:rsidR="00125D49">
              <w:rPr>
                <w:color w:val="366091"/>
              </w:rPr>
              <w:t>te în procesul de elaborare a P</w:t>
            </w:r>
            <w:r>
              <w:rPr>
                <w:color w:val="366091"/>
              </w:rPr>
              <w:t>T, după cum urmează: Ministerul Transporturilor, Infrastructurii si Comunicațiilor, Ministerul Lucrărilor Publice, Dezvoltării și Administrației, Ministerul Apărării Naționale, Secretariatul General al Guvernului.</w:t>
            </w:r>
          </w:p>
          <w:p w:rsidR="00A659F3" w:rsidRDefault="0023642F">
            <w:pPr>
              <w:spacing w:before="26"/>
              <w:ind w:left="95"/>
              <w:jc w:val="both"/>
              <w:rPr>
                <w:color w:val="366091"/>
              </w:rPr>
            </w:pPr>
            <w:r>
              <w:rPr>
                <w:color w:val="366091"/>
              </w:rPr>
              <w:t>Consultări publice</w:t>
            </w:r>
          </w:p>
          <w:p w:rsidR="00A659F3" w:rsidRDefault="0023642F" w:rsidP="00125D49">
            <w:pPr>
              <w:spacing w:before="26"/>
              <w:ind w:left="95"/>
              <w:jc w:val="both"/>
            </w:pPr>
            <w:r>
              <w:rPr>
                <w:color w:val="366091"/>
              </w:rPr>
              <w:t xml:space="preserve">In august 2020 a avut loc o primă consultarea publică, iar în Decembrie 2021 a avut loc o nouă consultare publică. Ca urmare a desfășurării acestui proces amplu de consultare publică, au fost primite o serie de contribuții, acestea fiind analizate și parțial preluate la nivelul Programului </w:t>
            </w:r>
            <w:r w:rsidR="00125D49">
              <w:rPr>
                <w:color w:val="366091"/>
              </w:rPr>
              <w:t>Transport</w:t>
            </w:r>
            <w:r>
              <w:rPr>
                <w:color w:val="366091"/>
              </w:rPr>
              <w:t>. MIPE și MTI au centralizat propunerile primite, modalitatea în care acestea au fost integrate sau o justificare a motivului pentru care acestea nu au fost preluate.</w:t>
            </w:r>
          </w:p>
        </w:tc>
      </w:tr>
    </w:tbl>
    <w:p w:rsidR="00A659F3" w:rsidRDefault="00A659F3">
      <w:pPr>
        <w:rPr>
          <w:sz w:val="20"/>
          <w:szCs w:val="20"/>
        </w:rPr>
      </w:pPr>
    </w:p>
    <w:p w:rsidR="00A659F3" w:rsidRDefault="00A659F3">
      <w:pPr>
        <w:rPr>
          <w:sz w:val="20"/>
          <w:szCs w:val="20"/>
        </w:rPr>
      </w:pPr>
    </w:p>
    <w:p w:rsidR="00A659F3" w:rsidRDefault="0023642F">
      <w:pPr>
        <w:numPr>
          <w:ilvl w:val="0"/>
          <w:numId w:val="36"/>
        </w:numPr>
        <w:pBdr>
          <w:top w:val="nil"/>
          <w:left w:val="nil"/>
          <w:bottom w:val="nil"/>
          <w:right w:val="nil"/>
          <w:between w:val="nil"/>
        </w:pBdr>
        <w:spacing w:before="206"/>
        <w:ind w:left="1440" w:hanging="778"/>
        <w:rPr>
          <w:b/>
          <w:color w:val="000000"/>
          <w:sz w:val="24"/>
          <w:szCs w:val="24"/>
        </w:rPr>
      </w:pPr>
      <w:bookmarkStart w:id="18" w:name="_heading=h.z337ya" w:colFirst="0" w:colLast="0"/>
      <w:bookmarkEnd w:id="18"/>
      <w:r>
        <w:rPr>
          <w:b/>
          <w:i/>
          <w:color w:val="366091"/>
          <w:sz w:val="24"/>
          <w:szCs w:val="24"/>
        </w:rPr>
        <w:t>Comunicare</w:t>
      </w:r>
      <w:r>
        <w:rPr>
          <w:b/>
          <w:color w:val="000000"/>
          <w:sz w:val="24"/>
          <w:szCs w:val="24"/>
        </w:rPr>
        <w:t xml:space="preserve"> și vizibilitate</w:t>
      </w:r>
    </w:p>
    <w:p w:rsidR="00A659F3" w:rsidRDefault="00A659F3">
      <w:pPr>
        <w:spacing w:before="3"/>
        <w:rPr>
          <w:sz w:val="30"/>
          <w:szCs w:val="30"/>
        </w:rPr>
      </w:pPr>
    </w:p>
    <w:p w:rsidR="00A659F3" w:rsidRDefault="0023642F">
      <w:pPr>
        <w:ind w:firstLine="661"/>
      </w:pPr>
      <w:r>
        <w:t>Trimitere: articolul 22 alineatul (3) litera (j) din RDC</w:t>
      </w:r>
    </w:p>
    <w:p w:rsidR="00A659F3" w:rsidRDefault="00A659F3">
      <w:pPr>
        <w:spacing w:before="4"/>
        <w:rPr>
          <w:sz w:val="17"/>
          <w:szCs w:val="17"/>
        </w:rPr>
      </w:pPr>
    </w:p>
    <w:tbl>
      <w:tblPr>
        <w:tblStyle w:val="afffffffffffffc"/>
        <w:tblW w:w="14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A659F3">
        <w:trPr>
          <w:jc w:val="center"/>
        </w:trPr>
        <w:tc>
          <w:tcPr>
            <w:tcW w:w="14070" w:type="dxa"/>
          </w:tcPr>
          <w:p w:rsidR="00A659F3" w:rsidRDefault="0023642F">
            <w:pPr>
              <w:spacing w:before="40"/>
              <w:ind w:left="95"/>
            </w:pPr>
            <w:r>
              <w:t>Câmp de text [4 500]</w:t>
            </w:r>
          </w:p>
          <w:p w:rsidR="00A659F3" w:rsidRDefault="0023642F">
            <w:pPr>
              <w:jc w:val="both"/>
              <w:rPr>
                <w:color w:val="1F497D"/>
              </w:rPr>
            </w:pPr>
            <w:r>
              <w:rPr>
                <w:color w:val="1F497D"/>
              </w:rPr>
              <w:t xml:space="preserve">Îmbunătățirea vizibilității politicii de coeziune reprezintă o prioritate majoră și în perioada de programare 2021-2027, fiind imperios necesară creșterea gradului de conștientizare a beneficiilor finanțărilor UE pentru cetățeni. </w:t>
            </w:r>
          </w:p>
          <w:p w:rsidR="00A659F3" w:rsidRDefault="0023642F">
            <w:pPr>
              <w:jc w:val="both"/>
              <w:rPr>
                <w:color w:val="1F497D"/>
              </w:rPr>
            </w:pPr>
            <w:r>
              <w:rPr>
                <w:color w:val="1F497D"/>
              </w:rPr>
              <w:t>În acord cu prevederile art. 46 CPR acțiunile de comunicare vor fi coordonate la nivel național în baza unui document strategic cu caracter orientativ, dezbătut cu toate părțile implicate, care va urmări acțiuni unitare, coerente și predictibile, pe tema fondurilor europene. Documentul final va fi diseminat odată cu aprobarea P</w:t>
            </w:r>
            <w:r w:rsidR="006713D3">
              <w:rPr>
                <w:color w:val="1F497D"/>
              </w:rPr>
              <w:t>rogramului</w:t>
            </w:r>
            <w:r>
              <w:rPr>
                <w:color w:val="1F497D"/>
              </w:rPr>
              <w:t xml:space="preserve">. </w:t>
            </w:r>
          </w:p>
          <w:p w:rsidR="00A659F3" w:rsidRDefault="0023642F">
            <w:pPr>
              <w:jc w:val="both"/>
              <w:rPr>
                <w:color w:val="1F497D"/>
              </w:rPr>
            </w:pPr>
            <w:r>
              <w:rPr>
                <w:color w:val="1F497D"/>
              </w:rPr>
              <w:t xml:space="preserve">În conformitate cu prevederile art 46 (b) CPR, un portal unic pentru fondurile europene va oferi acces la toate </w:t>
            </w:r>
            <w:r w:rsidR="006713D3">
              <w:rPr>
                <w:color w:val="1F497D"/>
              </w:rPr>
              <w:t>Programele</w:t>
            </w:r>
            <w:r>
              <w:rPr>
                <w:color w:val="1F497D"/>
              </w:rPr>
              <w:t xml:space="preserve"> din România, incluzând obiectivele și activitățile acestora, oportunitățile de finanțare și rezultatele obținute în urma implementării proiectelor. Portalul unic va reflecta rolul și realizările obținute din fonduri europene, va publica în format deschis listele actualizate cu operațiunile cofinanțate de UE, va oferi acces la oportunitățile de finanțare active, la calendarul apelurilor de proiecte, la mecanismele de acordare a finanțărilor, la evaluările realizate și în general la toate documentele relevante pentru finanțarea europeană, în acord cu prevederile Regulamentului UE 1060/2021 referitoare la obligațiile de comunicare și vizibilitate. </w:t>
            </w:r>
          </w:p>
          <w:p w:rsidR="00A659F3" w:rsidRDefault="0023642F">
            <w:pPr>
              <w:jc w:val="both"/>
              <w:rPr>
                <w:color w:val="1F497D"/>
              </w:rPr>
            </w:pPr>
            <w:r>
              <w:rPr>
                <w:color w:val="1F497D"/>
              </w:rPr>
              <w:t>Fiecare P</w:t>
            </w:r>
            <w:r w:rsidR="006713D3">
              <w:rPr>
                <w:color w:val="1F497D"/>
              </w:rPr>
              <w:t>rogram</w:t>
            </w:r>
            <w:r>
              <w:rPr>
                <w:color w:val="1F497D"/>
              </w:rPr>
              <w:t xml:space="preserve"> va dispune de o secțiune dedicată în portal, care, în conformitate cu prevederile art. 49 (1.) CPR, va fi disponibilă în cel mult 6 luni de la aprobarea programului.  În co</w:t>
            </w:r>
            <w:r w:rsidR="00125D49">
              <w:rPr>
                <w:color w:val="1F497D"/>
              </w:rPr>
              <w:t>ncordanță cu art. 48 din CPR, P</w:t>
            </w:r>
            <w:r>
              <w:rPr>
                <w:color w:val="1F497D"/>
              </w:rPr>
              <w:t xml:space="preserve">T va avea desemnat un responsabil pentru comunicare. Acesta va face parte din rețeaua națională de </w:t>
            </w:r>
            <w:r w:rsidR="006713D3">
              <w:rPr>
                <w:color w:val="1F497D"/>
              </w:rPr>
              <w:t>comunicatori și va reprezenta Programul</w:t>
            </w:r>
            <w:r>
              <w:rPr>
                <w:color w:val="1F497D"/>
              </w:rPr>
              <w:t xml:space="preserve"> în cadrul INFORM EU. </w:t>
            </w:r>
          </w:p>
          <w:p w:rsidR="00A659F3" w:rsidRDefault="00125D49">
            <w:pPr>
              <w:jc w:val="both"/>
              <w:rPr>
                <w:color w:val="1F497D"/>
              </w:rPr>
            </w:pPr>
            <w:r>
              <w:rPr>
                <w:color w:val="1F497D"/>
              </w:rPr>
              <w:t>Abordarea comunicării P</w:t>
            </w:r>
            <w:r w:rsidR="0023642F">
              <w:rPr>
                <w:color w:val="1F497D"/>
              </w:rPr>
              <w:t>T</w:t>
            </w:r>
          </w:p>
          <w:p w:rsidR="00A659F3" w:rsidRDefault="0023642F">
            <w:pPr>
              <w:jc w:val="both"/>
              <w:rPr>
                <w:color w:val="1F497D"/>
              </w:rPr>
            </w:pPr>
            <w:r>
              <w:rPr>
                <w:color w:val="1F497D"/>
              </w:rPr>
              <w:t>1. Obiectivele generale de comunicare:</w:t>
            </w:r>
          </w:p>
          <w:p w:rsidR="00A659F3" w:rsidRDefault="0023642F">
            <w:pPr>
              <w:widowControl/>
              <w:numPr>
                <w:ilvl w:val="0"/>
                <w:numId w:val="31"/>
              </w:numPr>
              <w:pBdr>
                <w:top w:val="nil"/>
                <w:left w:val="nil"/>
                <w:bottom w:val="nil"/>
                <w:right w:val="nil"/>
                <w:between w:val="nil"/>
              </w:pBdr>
              <w:spacing w:before="120" w:line="360" w:lineRule="auto"/>
              <w:jc w:val="both"/>
              <w:rPr>
                <w:color w:val="1F497D"/>
              </w:rPr>
            </w:pPr>
            <w:r>
              <w:rPr>
                <w:color w:val="1F497D"/>
              </w:rPr>
              <w:lastRenderedPageBreak/>
              <w:t>Promo</w:t>
            </w:r>
            <w:r w:rsidR="00125D49">
              <w:rPr>
                <w:color w:val="1F497D"/>
              </w:rPr>
              <w:t>varea rolului și contribuției P</w:t>
            </w:r>
            <w:r>
              <w:rPr>
                <w:color w:val="1F497D"/>
              </w:rPr>
              <w:t>T la îmbunătățirea mobilității naționale și internaționale și la dezvoltarea infrastructurii de transport;</w:t>
            </w:r>
          </w:p>
          <w:p w:rsidR="00A659F3" w:rsidRDefault="0023642F">
            <w:pPr>
              <w:widowControl/>
              <w:numPr>
                <w:ilvl w:val="0"/>
                <w:numId w:val="31"/>
              </w:numPr>
              <w:pBdr>
                <w:top w:val="nil"/>
                <w:left w:val="nil"/>
                <w:bottom w:val="nil"/>
                <w:right w:val="nil"/>
                <w:between w:val="nil"/>
              </w:pBdr>
              <w:spacing w:line="360" w:lineRule="auto"/>
              <w:jc w:val="both"/>
              <w:rPr>
                <w:color w:val="1F497D"/>
              </w:rPr>
            </w:pPr>
            <w:r>
              <w:rPr>
                <w:color w:val="1F497D"/>
              </w:rPr>
              <w:t>Asigurarea transparenței în</w:t>
            </w:r>
            <w:r w:rsidR="00125D49">
              <w:rPr>
                <w:color w:val="1F497D"/>
              </w:rPr>
              <w:t xml:space="preserve"> ceea ce privește obiectivele P</w:t>
            </w:r>
            <w:r>
              <w:rPr>
                <w:color w:val="1F497D"/>
              </w:rPr>
              <w:t>T, oportunitățile de finanțare și rezultatele obținute;</w:t>
            </w:r>
          </w:p>
          <w:p w:rsidR="00A659F3" w:rsidRDefault="0023642F">
            <w:pPr>
              <w:widowControl/>
              <w:numPr>
                <w:ilvl w:val="0"/>
                <w:numId w:val="31"/>
              </w:numPr>
              <w:pBdr>
                <w:top w:val="nil"/>
                <w:left w:val="nil"/>
                <w:bottom w:val="nil"/>
                <w:right w:val="nil"/>
                <w:between w:val="nil"/>
              </w:pBdr>
              <w:spacing w:after="120" w:line="360" w:lineRule="auto"/>
              <w:jc w:val="both"/>
              <w:rPr>
                <w:color w:val="1F497D"/>
              </w:rPr>
            </w:pPr>
            <w:r>
              <w:rPr>
                <w:color w:val="1F497D"/>
              </w:rPr>
              <w:t>Sprijinirea potențialilor beneficiari cu informații utile în elaborarea și implementarea proiectelor.</w:t>
            </w:r>
          </w:p>
          <w:p w:rsidR="00A659F3" w:rsidRDefault="0023642F">
            <w:pPr>
              <w:jc w:val="both"/>
              <w:rPr>
                <w:color w:val="1F497D"/>
              </w:rPr>
            </w:pPr>
            <w:r>
              <w:rPr>
                <w:color w:val="1F497D"/>
              </w:rPr>
              <w:t>2. Obiective specifice</w:t>
            </w:r>
          </w:p>
          <w:p w:rsidR="00A659F3" w:rsidRDefault="0023642F">
            <w:pPr>
              <w:widowControl/>
              <w:numPr>
                <w:ilvl w:val="0"/>
                <w:numId w:val="31"/>
              </w:numPr>
              <w:pBdr>
                <w:top w:val="nil"/>
                <w:left w:val="nil"/>
                <w:bottom w:val="nil"/>
                <w:right w:val="nil"/>
                <w:between w:val="nil"/>
              </w:pBdr>
              <w:spacing w:before="120" w:line="360" w:lineRule="auto"/>
              <w:jc w:val="both"/>
              <w:rPr>
                <w:color w:val="1F497D"/>
              </w:rPr>
            </w:pPr>
            <w:r>
              <w:rPr>
                <w:color w:val="1F497D"/>
              </w:rPr>
              <w:t>Creșterea notorietății P</w:t>
            </w:r>
            <w:r w:rsidR="006713D3">
              <w:rPr>
                <w:color w:val="1F497D"/>
              </w:rPr>
              <w:t>rogramului</w:t>
            </w:r>
            <w:r>
              <w:rPr>
                <w:color w:val="1F497D"/>
              </w:rPr>
              <w:t xml:space="preserve"> pentru finanțarea infrastructurii de transport și susținerea mobilității,</w:t>
            </w:r>
          </w:p>
          <w:p w:rsidR="00A659F3" w:rsidRDefault="0023642F">
            <w:pPr>
              <w:widowControl/>
              <w:numPr>
                <w:ilvl w:val="0"/>
                <w:numId w:val="31"/>
              </w:numPr>
              <w:pBdr>
                <w:top w:val="nil"/>
                <w:left w:val="nil"/>
                <w:bottom w:val="nil"/>
                <w:right w:val="nil"/>
                <w:between w:val="nil"/>
              </w:pBdr>
              <w:spacing w:line="360" w:lineRule="auto"/>
              <w:jc w:val="both"/>
              <w:rPr>
                <w:color w:val="1F497D"/>
              </w:rPr>
            </w:pPr>
            <w:r>
              <w:rPr>
                <w:color w:val="1F497D"/>
              </w:rPr>
              <w:t>Informarea categoriilor de public țintă cu privire la apeluri, lansări de proiecte, stadiul implementării;</w:t>
            </w:r>
          </w:p>
          <w:p w:rsidR="00A659F3" w:rsidRDefault="0023642F">
            <w:pPr>
              <w:widowControl/>
              <w:numPr>
                <w:ilvl w:val="0"/>
                <w:numId w:val="31"/>
              </w:numPr>
              <w:pBdr>
                <w:top w:val="nil"/>
                <w:left w:val="nil"/>
                <w:bottom w:val="nil"/>
                <w:right w:val="nil"/>
                <w:between w:val="nil"/>
              </w:pBdr>
              <w:spacing w:after="120" w:line="360" w:lineRule="auto"/>
              <w:jc w:val="both"/>
              <w:rPr>
                <w:color w:val="1F497D"/>
              </w:rPr>
            </w:pPr>
            <w:r>
              <w:rPr>
                <w:color w:val="1F497D"/>
              </w:rPr>
              <w:t>Explicarea regulilor și a mecanismului de acordare a finanțărilor.</w:t>
            </w:r>
          </w:p>
          <w:p w:rsidR="00A659F3" w:rsidRDefault="0023642F">
            <w:pPr>
              <w:jc w:val="both"/>
              <w:rPr>
                <w:color w:val="1F497D"/>
              </w:rPr>
            </w:pPr>
            <w:r>
              <w:rPr>
                <w:color w:val="1F497D"/>
              </w:rPr>
              <w:t>Publicul țintă căruia se adresează măsurile de comunicare este reprezentat de publicul larg, potențiali beneficiar</w:t>
            </w:r>
            <w:r w:rsidR="00125D49">
              <w:rPr>
                <w:color w:val="1F497D"/>
              </w:rPr>
              <w:t>i și beneficiarii proiectelor P</w:t>
            </w:r>
            <w:r>
              <w:rPr>
                <w:color w:val="1F497D"/>
              </w:rPr>
              <w:t>T organizațiile din sector, utilizatori, etc.</w:t>
            </w:r>
          </w:p>
          <w:p w:rsidR="00A659F3" w:rsidRDefault="0023642F">
            <w:pPr>
              <w:jc w:val="both"/>
              <w:rPr>
                <w:color w:val="1F497D"/>
              </w:rPr>
            </w:pPr>
            <w:r>
              <w:rPr>
                <w:color w:val="1F497D"/>
              </w:rPr>
              <w:t>Principalele canale și mijloacele de comunicare cu publicul țintă utilizate vor fi media tradițională și media social</w:t>
            </w:r>
            <w:r w:rsidR="00125D49">
              <w:rPr>
                <w:color w:val="1F497D"/>
              </w:rPr>
              <w:t>ă, portalul unic, cu secțiune P</w:t>
            </w:r>
            <w:r>
              <w:rPr>
                <w:color w:val="1F497D"/>
              </w:rPr>
              <w:t xml:space="preserve">T, conturi dedicate pe platformele social media, evenimente online și hybrid, evenimente clasice, conferințe și seminarii, newslettere, infotrip-uri și site visits, conferințe de presă și materiale de promovare. </w:t>
            </w:r>
          </w:p>
          <w:p w:rsidR="00A659F3" w:rsidRDefault="0023642F">
            <w:pPr>
              <w:jc w:val="both"/>
              <w:rPr>
                <w:color w:val="1F497D"/>
              </w:rPr>
            </w:pPr>
            <w:r>
              <w:rPr>
                <w:color w:val="1F497D"/>
              </w:rPr>
              <w:t>3. Grad de conștientizare a potențialilor beneficiari cu privire la oportunitățile de finanțare prin inte</w:t>
            </w:r>
            <w:r w:rsidR="00125D49">
              <w:rPr>
                <w:color w:val="1F497D"/>
              </w:rPr>
              <w:t>rmediul P</w:t>
            </w:r>
            <w:r>
              <w:rPr>
                <w:color w:val="1F497D"/>
              </w:rPr>
              <w:t>T</w:t>
            </w:r>
          </w:p>
          <w:p w:rsidR="00A659F3" w:rsidRDefault="00125D49">
            <w:pPr>
              <w:jc w:val="both"/>
              <w:rPr>
                <w:color w:val="1F497D"/>
              </w:rPr>
            </w:pPr>
            <w:r>
              <w:rPr>
                <w:color w:val="1F497D"/>
              </w:rPr>
              <w:t>Dat fiind că P</w:t>
            </w:r>
            <w:r w:rsidR="0023642F">
              <w:rPr>
                <w:color w:val="1F497D"/>
              </w:rPr>
              <w:t>T se concentrează pe infrastructura de transport, campaniile de comunicare vor fi concepute astfel încât să faciliteze implicarea tuturor părților interesate, ca de exemplu:</w:t>
            </w:r>
          </w:p>
          <w:p w:rsidR="00A659F3" w:rsidRDefault="0023642F">
            <w:pPr>
              <w:widowControl/>
              <w:numPr>
                <w:ilvl w:val="0"/>
                <w:numId w:val="33"/>
              </w:numPr>
              <w:pBdr>
                <w:top w:val="nil"/>
                <w:left w:val="nil"/>
                <w:bottom w:val="nil"/>
                <w:right w:val="nil"/>
                <w:between w:val="nil"/>
              </w:pBdr>
              <w:spacing w:before="120" w:line="360" w:lineRule="auto"/>
              <w:jc w:val="both"/>
              <w:rPr>
                <w:color w:val="1F497D"/>
              </w:rPr>
            </w:pPr>
            <w:r>
              <w:rPr>
                <w:color w:val="1F497D"/>
              </w:rPr>
              <w:t>Implicarea beneficiarilor și partenerilor relevanți la conceperea ghidurilor solicitanților,</w:t>
            </w:r>
          </w:p>
          <w:p w:rsidR="00A659F3" w:rsidRDefault="0023642F">
            <w:pPr>
              <w:widowControl/>
              <w:numPr>
                <w:ilvl w:val="0"/>
                <w:numId w:val="33"/>
              </w:numPr>
              <w:pBdr>
                <w:top w:val="nil"/>
                <w:left w:val="nil"/>
                <w:bottom w:val="nil"/>
                <w:right w:val="nil"/>
                <w:between w:val="nil"/>
              </w:pBdr>
              <w:spacing w:line="360" w:lineRule="auto"/>
              <w:jc w:val="both"/>
              <w:rPr>
                <w:color w:val="1F497D"/>
              </w:rPr>
            </w:pPr>
            <w:r>
              <w:rPr>
                <w:color w:val="1F497D"/>
              </w:rPr>
              <w:t>Participarea la organizarea dezbaterilor pentru înțelegerea ghidurilor solicitantului,</w:t>
            </w:r>
          </w:p>
          <w:p w:rsidR="00A659F3" w:rsidRDefault="0023642F">
            <w:pPr>
              <w:widowControl/>
              <w:numPr>
                <w:ilvl w:val="0"/>
                <w:numId w:val="33"/>
              </w:numPr>
              <w:pBdr>
                <w:top w:val="nil"/>
                <w:left w:val="nil"/>
                <w:bottom w:val="nil"/>
                <w:right w:val="nil"/>
                <w:between w:val="nil"/>
              </w:pBdr>
              <w:spacing w:after="120" w:line="360" w:lineRule="auto"/>
              <w:jc w:val="both"/>
              <w:rPr>
                <w:color w:val="1F497D"/>
              </w:rPr>
            </w:pPr>
            <w:r>
              <w:rPr>
                <w:color w:val="1F497D"/>
              </w:rPr>
              <w:t>Implicarea partenerilor relevanți în monitorizarea și evaluarea impactului proiectelor.</w:t>
            </w:r>
          </w:p>
          <w:p w:rsidR="00A659F3" w:rsidRDefault="0023642F">
            <w:pPr>
              <w:jc w:val="both"/>
              <w:rPr>
                <w:color w:val="1F497D"/>
              </w:rPr>
            </w:pPr>
            <w:r>
              <w:rPr>
                <w:color w:val="1F497D"/>
              </w:rPr>
              <w:t>Indicatorii utilizați pentru monitorizarea și evaluarea comunicării intervențiilor dedicate P</w:t>
            </w:r>
            <w:r w:rsidR="006713D3">
              <w:rPr>
                <w:color w:val="1F497D"/>
              </w:rPr>
              <w:t>rogramului</w:t>
            </w:r>
            <w:r>
              <w:rPr>
                <w:color w:val="1F497D"/>
              </w:rPr>
              <w:t xml:space="preserve"> sunt: </w:t>
            </w:r>
          </w:p>
          <w:p w:rsidR="00A659F3" w:rsidRDefault="0023642F">
            <w:pPr>
              <w:widowControl/>
              <w:numPr>
                <w:ilvl w:val="0"/>
                <w:numId w:val="23"/>
              </w:numPr>
              <w:pBdr>
                <w:top w:val="nil"/>
                <w:left w:val="nil"/>
                <w:bottom w:val="nil"/>
                <w:right w:val="nil"/>
                <w:between w:val="nil"/>
              </w:pBdr>
              <w:spacing w:before="120" w:line="360" w:lineRule="auto"/>
              <w:jc w:val="both"/>
              <w:rPr>
                <w:color w:val="1F497D"/>
              </w:rPr>
            </w:pPr>
            <w:r>
              <w:rPr>
                <w:color w:val="1F497D"/>
              </w:rPr>
              <w:t>participanți la dezbaterile organizate cu privire la ghidurile din domeniu;</w:t>
            </w:r>
          </w:p>
          <w:p w:rsidR="00A659F3" w:rsidRDefault="0023642F">
            <w:pPr>
              <w:widowControl/>
              <w:numPr>
                <w:ilvl w:val="0"/>
                <w:numId w:val="23"/>
              </w:numPr>
              <w:pBdr>
                <w:top w:val="nil"/>
                <w:left w:val="nil"/>
                <w:bottom w:val="nil"/>
                <w:right w:val="nil"/>
                <w:between w:val="nil"/>
              </w:pBdr>
              <w:spacing w:line="360" w:lineRule="auto"/>
              <w:jc w:val="both"/>
              <w:rPr>
                <w:color w:val="1F497D"/>
              </w:rPr>
            </w:pPr>
            <w:r>
              <w:rPr>
                <w:color w:val="1F497D"/>
              </w:rPr>
              <w:t>participanți la întâlniri pe teme comune cu potențiali beneficiari din domeniu (ex. SCO, proiecte, etc.);</w:t>
            </w:r>
          </w:p>
          <w:p w:rsidR="00A659F3" w:rsidRDefault="0023642F">
            <w:pPr>
              <w:widowControl/>
              <w:numPr>
                <w:ilvl w:val="0"/>
                <w:numId w:val="23"/>
              </w:numPr>
              <w:pBdr>
                <w:top w:val="nil"/>
                <w:left w:val="nil"/>
                <w:bottom w:val="nil"/>
                <w:right w:val="nil"/>
                <w:between w:val="nil"/>
              </w:pBdr>
              <w:spacing w:line="360" w:lineRule="auto"/>
              <w:jc w:val="both"/>
              <w:rPr>
                <w:color w:val="1F497D"/>
              </w:rPr>
            </w:pPr>
            <w:r>
              <w:rPr>
                <w:color w:val="1F497D"/>
              </w:rPr>
              <w:t>evenimente organizate în contextul operațiunilor de importanță strategică din domeniu;</w:t>
            </w:r>
          </w:p>
          <w:p w:rsidR="00A659F3" w:rsidRDefault="00125D49">
            <w:pPr>
              <w:widowControl/>
              <w:numPr>
                <w:ilvl w:val="0"/>
                <w:numId w:val="23"/>
              </w:numPr>
              <w:pBdr>
                <w:top w:val="nil"/>
                <w:left w:val="nil"/>
                <w:bottom w:val="nil"/>
                <w:right w:val="nil"/>
                <w:between w:val="nil"/>
              </w:pBdr>
              <w:spacing w:line="360" w:lineRule="auto"/>
              <w:jc w:val="both"/>
              <w:rPr>
                <w:color w:val="1F497D"/>
              </w:rPr>
            </w:pPr>
            <w:r>
              <w:rPr>
                <w:color w:val="1F497D"/>
              </w:rPr>
              <w:t>vizitatori pagină web P</w:t>
            </w:r>
            <w:r w:rsidR="0023642F">
              <w:rPr>
                <w:color w:val="1F497D"/>
              </w:rPr>
              <w:t xml:space="preserve">T/ followers rețele sociale / gradul de notorietate al </w:t>
            </w:r>
            <w:r w:rsidR="006713D3">
              <w:rPr>
                <w:color w:val="1F497D"/>
              </w:rPr>
              <w:t>Programului</w:t>
            </w:r>
            <w:r w:rsidR="0023642F">
              <w:rPr>
                <w:color w:val="1F497D"/>
              </w:rPr>
              <w:t xml:space="preserve"> în mediul online</w:t>
            </w:r>
          </w:p>
          <w:p w:rsidR="00A659F3" w:rsidRDefault="0023642F">
            <w:pPr>
              <w:widowControl/>
              <w:numPr>
                <w:ilvl w:val="0"/>
                <w:numId w:val="23"/>
              </w:numPr>
              <w:pBdr>
                <w:top w:val="nil"/>
                <w:left w:val="nil"/>
                <w:bottom w:val="nil"/>
                <w:right w:val="nil"/>
                <w:between w:val="nil"/>
              </w:pBdr>
              <w:spacing w:after="120" w:line="360" w:lineRule="auto"/>
              <w:jc w:val="both"/>
              <w:rPr>
                <w:color w:val="1F497D"/>
              </w:rPr>
            </w:pPr>
            <w:r>
              <w:rPr>
                <w:color w:val="1F497D"/>
              </w:rPr>
              <w:lastRenderedPageBreak/>
              <w:t>materiale de presă/articole generate, infotrip-uri, sitevisits și conferințe de presă pentru proiectele relevante și pentru operațiunile de importanță strategică</w:t>
            </w:r>
          </w:p>
          <w:p w:rsidR="00A659F3" w:rsidRDefault="0023642F">
            <w:pPr>
              <w:spacing w:before="40"/>
              <w:ind w:left="95"/>
            </w:pPr>
            <w:r>
              <w:rPr>
                <w:color w:val="1F497D"/>
              </w:rPr>
              <w:t>Pentru a sprijini aplicarea prevederilor art. 47, 49 și 50, va fi elaborat un ghid de identitate vizuală, aplicabil la nivel național care va conține elementele vizuale obligatorii pentru materialele de comunicare și publicitate pentru toate opera</w:t>
            </w:r>
            <w:r w:rsidR="00125D49">
              <w:rPr>
                <w:color w:val="1F497D"/>
              </w:rPr>
              <w:t>țiunile cofinanțate în cadrul P</w:t>
            </w:r>
            <w:r>
              <w:rPr>
                <w:color w:val="1F497D"/>
              </w:rPr>
              <w:t>T.</w:t>
            </w:r>
          </w:p>
        </w:tc>
      </w:tr>
    </w:tbl>
    <w:p w:rsidR="00A659F3" w:rsidRDefault="00A659F3">
      <w:pPr>
        <w:spacing w:before="9"/>
        <w:rPr>
          <w:sz w:val="27"/>
          <w:szCs w:val="27"/>
        </w:rPr>
      </w:pPr>
    </w:p>
    <w:p w:rsidR="00A659F3" w:rsidRDefault="0023642F">
      <w:pPr>
        <w:numPr>
          <w:ilvl w:val="0"/>
          <w:numId w:val="36"/>
        </w:numPr>
        <w:pBdr>
          <w:top w:val="nil"/>
          <w:left w:val="nil"/>
          <w:bottom w:val="nil"/>
          <w:right w:val="nil"/>
          <w:between w:val="nil"/>
        </w:pBdr>
        <w:spacing w:before="89" w:line="568" w:lineRule="auto"/>
        <w:ind w:left="1613" w:right="850" w:hanging="778"/>
        <w:rPr>
          <w:color w:val="000000"/>
        </w:rPr>
      </w:pPr>
      <w:r>
        <w:rPr>
          <w:color w:val="000000"/>
        </w:rPr>
        <w:t>Utilizarea costurilor unitare, a sumelor forfetare, a ratelor forfetare și a finanțărilor nelegate de costuri Trimitere: articolele 94 și 95 din RDC</w:t>
      </w:r>
    </w:p>
    <w:p w:rsidR="00A659F3" w:rsidRDefault="0023642F">
      <w:pPr>
        <w:spacing w:before="2"/>
        <w:ind w:firstLine="720"/>
      </w:pPr>
      <w:r>
        <w:t>Tabelul 14: Utilizarea costurilor unitare, a sumelor forfetare, a ratelor forfetare și a finanțărilor nelegate de costuri</w:t>
      </w:r>
    </w:p>
    <w:p w:rsidR="00A659F3" w:rsidRDefault="00A659F3">
      <w:pPr>
        <w:spacing w:before="9" w:after="1"/>
        <w:rPr>
          <w:sz w:val="20"/>
          <w:szCs w:val="20"/>
        </w:rPr>
      </w:pPr>
    </w:p>
    <w:tbl>
      <w:tblPr>
        <w:tblStyle w:val="afffffffffffffd"/>
        <w:tblW w:w="14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87"/>
        <w:gridCol w:w="1325"/>
        <w:gridCol w:w="1952"/>
      </w:tblGrid>
      <w:tr w:rsidR="00A659F3">
        <w:trPr>
          <w:trHeight w:val="353"/>
        </w:trPr>
        <w:tc>
          <w:tcPr>
            <w:tcW w:w="10787" w:type="dxa"/>
          </w:tcPr>
          <w:p w:rsidR="00A659F3" w:rsidRDefault="0023642F">
            <w:pPr>
              <w:pBdr>
                <w:top w:val="nil"/>
                <w:left w:val="nil"/>
                <w:bottom w:val="nil"/>
                <w:right w:val="nil"/>
                <w:between w:val="nil"/>
              </w:pBdr>
              <w:spacing w:before="39"/>
              <w:ind w:left="1385" w:right="1376"/>
              <w:jc w:val="center"/>
              <w:rPr>
                <w:color w:val="000000"/>
              </w:rPr>
            </w:pPr>
            <w:r>
              <w:rPr>
                <w:color w:val="000000"/>
              </w:rPr>
              <w:t>Se intenționează utilizarea articolelor 94 și 95 din RDC</w:t>
            </w:r>
          </w:p>
        </w:tc>
        <w:tc>
          <w:tcPr>
            <w:tcW w:w="1325" w:type="dxa"/>
          </w:tcPr>
          <w:p w:rsidR="00A659F3" w:rsidRDefault="0023642F">
            <w:pPr>
              <w:pBdr>
                <w:top w:val="nil"/>
                <w:left w:val="nil"/>
                <w:bottom w:val="nil"/>
                <w:right w:val="nil"/>
                <w:between w:val="nil"/>
              </w:pBdr>
              <w:spacing w:before="39"/>
              <w:ind w:left="415" w:right="415"/>
              <w:jc w:val="center"/>
              <w:rPr>
                <w:color w:val="000000"/>
              </w:rPr>
            </w:pPr>
            <w:r>
              <w:rPr>
                <w:color w:val="000000"/>
              </w:rPr>
              <w:t>DA</w:t>
            </w:r>
          </w:p>
        </w:tc>
        <w:tc>
          <w:tcPr>
            <w:tcW w:w="1952" w:type="dxa"/>
          </w:tcPr>
          <w:p w:rsidR="00A659F3" w:rsidRDefault="0023642F">
            <w:pPr>
              <w:pBdr>
                <w:top w:val="nil"/>
                <w:left w:val="nil"/>
                <w:bottom w:val="nil"/>
                <w:right w:val="nil"/>
                <w:between w:val="nil"/>
              </w:pBdr>
              <w:spacing w:before="39"/>
              <w:ind w:left="428" w:right="403"/>
              <w:jc w:val="center"/>
              <w:rPr>
                <w:color w:val="000000"/>
              </w:rPr>
            </w:pPr>
            <w:r>
              <w:rPr>
                <w:color w:val="000000"/>
              </w:rPr>
              <w:t>NU</w:t>
            </w:r>
          </w:p>
        </w:tc>
      </w:tr>
      <w:tr w:rsidR="00A659F3">
        <w:trPr>
          <w:trHeight w:val="858"/>
        </w:trPr>
        <w:tc>
          <w:tcPr>
            <w:tcW w:w="10787" w:type="dxa"/>
          </w:tcPr>
          <w:p w:rsidR="00A659F3" w:rsidRDefault="0023642F">
            <w:pPr>
              <w:pBdr>
                <w:top w:val="nil"/>
                <w:left w:val="nil"/>
                <w:bottom w:val="nil"/>
                <w:right w:val="nil"/>
                <w:between w:val="nil"/>
              </w:pBdr>
              <w:spacing w:before="39"/>
              <w:ind w:left="101" w:right="166"/>
              <w:rPr>
                <w:color w:val="000000"/>
              </w:rPr>
            </w:pPr>
            <w:r>
              <w:rPr>
                <w:color w:val="000000"/>
              </w:rPr>
              <w:t>De la adoptare, programul va face uz de rambursarea contribuției Uniunii bazate pe costuri unitare, sume forfetare și rate forfetare în cadrul priorității, în conformitate cu articolul 94 din RDC(dacă da, completați apendicele 1)</w:t>
            </w:r>
          </w:p>
        </w:tc>
        <w:tc>
          <w:tcPr>
            <w:tcW w:w="1325" w:type="dxa"/>
          </w:tcPr>
          <w:p w:rsidR="00A659F3" w:rsidRDefault="00A659F3">
            <w:pPr>
              <w:pBdr>
                <w:top w:val="nil"/>
                <w:left w:val="nil"/>
                <w:bottom w:val="nil"/>
                <w:right w:val="nil"/>
                <w:between w:val="nil"/>
              </w:pBdr>
              <w:spacing w:before="3"/>
              <w:rPr>
                <w:color w:val="000000"/>
                <w:sz w:val="5"/>
                <w:szCs w:val="5"/>
              </w:rPr>
            </w:pPr>
          </w:p>
          <w:p w:rsidR="00A659F3" w:rsidRDefault="0023642F">
            <w:pPr>
              <w:pBdr>
                <w:top w:val="nil"/>
                <w:left w:val="nil"/>
                <w:bottom w:val="nil"/>
                <w:right w:val="nil"/>
                <w:between w:val="nil"/>
              </w:pBdr>
              <w:spacing w:line="205" w:lineRule="auto"/>
              <w:ind w:left="108"/>
              <w:rPr>
                <w:color w:val="000000"/>
                <w:sz w:val="20"/>
                <w:szCs w:val="20"/>
              </w:rPr>
            </w:pPr>
            <w:r>
              <w:rPr>
                <w:rFonts w:ascii="MS Gothic" w:eastAsia="MS Gothic" w:hAnsi="MS Gothic" w:cs="MS Gothic"/>
                <w:color w:val="000000"/>
                <w:sz w:val="20"/>
                <w:szCs w:val="20"/>
              </w:rPr>
              <w:t>☐</w:t>
            </w:r>
          </w:p>
        </w:tc>
        <w:tc>
          <w:tcPr>
            <w:tcW w:w="1952" w:type="dxa"/>
          </w:tcPr>
          <w:p w:rsidR="00A659F3" w:rsidRDefault="00A659F3">
            <w:pPr>
              <w:pBdr>
                <w:top w:val="nil"/>
                <w:left w:val="nil"/>
                <w:bottom w:val="nil"/>
                <w:right w:val="nil"/>
                <w:between w:val="nil"/>
              </w:pBdr>
              <w:spacing w:before="3"/>
              <w:rPr>
                <w:color w:val="000000"/>
                <w:sz w:val="5"/>
                <w:szCs w:val="5"/>
              </w:rPr>
            </w:pPr>
          </w:p>
          <w:p w:rsidR="00A659F3" w:rsidRDefault="0023642F">
            <w:pPr>
              <w:pBdr>
                <w:top w:val="nil"/>
                <w:left w:val="nil"/>
                <w:bottom w:val="nil"/>
                <w:right w:val="nil"/>
                <w:between w:val="nil"/>
              </w:pBdr>
              <w:spacing w:line="205" w:lineRule="auto"/>
              <w:ind w:left="107"/>
              <w:rPr>
                <w:color w:val="000000"/>
                <w:sz w:val="20"/>
                <w:szCs w:val="20"/>
              </w:rPr>
            </w:pPr>
            <w:r>
              <w:rPr>
                <w:rFonts w:ascii="MS Gothic" w:eastAsia="MS Gothic" w:hAnsi="MS Gothic" w:cs="MS Gothic"/>
                <w:color w:val="000000"/>
                <w:sz w:val="20"/>
                <w:szCs w:val="20"/>
              </w:rPr>
              <w:t>☐</w:t>
            </w:r>
          </w:p>
        </w:tc>
      </w:tr>
      <w:tr w:rsidR="00A659F3">
        <w:trPr>
          <w:trHeight w:val="858"/>
        </w:trPr>
        <w:tc>
          <w:tcPr>
            <w:tcW w:w="10787" w:type="dxa"/>
          </w:tcPr>
          <w:p w:rsidR="00A659F3" w:rsidRDefault="0023642F">
            <w:pPr>
              <w:pBdr>
                <w:top w:val="nil"/>
                <w:left w:val="nil"/>
                <w:bottom w:val="nil"/>
                <w:right w:val="nil"/>
                <w:between w:val="nil"/>
              </w:pBdr>
              <w:spacing w:before="39"/>
              <w:ind w:left="101" w:right="166"/>
              <w:rPr>
                <w:color w:val="000000"/>
              </w:rPr>
            </w:pPr>
            <w:r>
              <w:rPr>
                <w:color w:val="000000"/>
              </w:rPr>
              <w:t>De la adoptare, programul va face uz de rambursarea contribuției Uniunii bazate pe finanțări nelegate de costuri, în conformitate cu articolul 95 din RDC (dacă da, completați apendicele 2)</w:t>
            </w:r>
          </w:p>
        </w:tc>
        <w:tc>
          <w:tcPr>
            <w:tcW w:w="1325" w:type="dxa"/>
          </w:tcPr>
          <w:p w:rsidR="00A659F3" w:rsidRDefault="00A659F3">
            <w:pPr>
              <w:pBdr>
                <w:top w:val="nil"/>
                <w:left w:val="nil"/>
                <w:bottom w:val="nil"/>
                <w:right w:val="nil"/>
                <w:between w:val="nil"/>
              </w:pBdr>
              <w:spacing w:before="3"/>
              <w:rPr>
                <w:color w:val="000000"/>
                <w:sz w:val="5"/>
                <w:szCs w:val="5"/>
              </w:rPr>
            </w:pPr>
          </w:p>
          <w:p w:rsidR="00A659F3" w:rsidRDefault="0023642F">
            <w:pPr>
              <w:pBdr>
                <w:top w:val="nil"/>
                <w:left w:val="nil"/>
                <w:bottom w:val="nil"/>
                <w:right w:val="nil"/>
                <w:between w:val="nil"/>
              </w:pBdr>
              <w:spacing w:line="205" w:lineRule="auto"/>
              <w:ind w:left="108"/>
              <w:rPr>
                <w:color w:val="000000"/>
                <w:sz w:val="20"/>
                <w:szCs w:val="20"/>
              </w:rPr>
            </w:pPr>
            <w:r>
              <w:rPr>
                <w:rFonts w:ascii="MS Gothic" w:eastAsia="MS Gothic" w:hAnsi="MS Gothic" w:cs="MS Gothic"/>
                <w:color w:val="000000"/>
                <w:sz w:val="20"/>
                <w:szCs w:val="20"/>
              </w:rPr>
              <w:t>☐</w:t>
            </w:r>
          </w:p>
        </w:tc>
        <w:tc>
          <w:tcPr>
            <w:tcW w:w="1952" w:type="dxa"/>
          </w:tcPr>
          <w:p w:rsidR="00A659F3" w:rsidRDefault="00A659F3">
            <w:pPr>
              <w:pBdr>
                <w:top w:val="nil"/>
                <w:left w:val="nil"/>
                <w:bottom w:val="nil"/>
                <w:right w:val="nil"/>
                <w:between w:val="nil"/>
              </w:pBdr>
              <w:spacing w:before="3"/>
              <w:rPr>
                <w:color w:val="000000"/>
                <w:sz w:val="5"/>
                <w:szCs w:val="5"/>
              </w:rPr>
            </w:pPr>
          </w:p>
          <w:p w:rsidR="00A659F3" w:rsidRDefault="0023642F">
            <w:pPr>
              <w:pBdr>
                <w:top w:val="nil"/>
                <w:left w:val="nil"/>
                <w:bottom w:val="nil"/>
                <w:right w:val="nil"/>
                <w:between w:val="nil"/>
              </w:pBdr>
              <w:spacing w:line="205" w:lineRule="auto"/>
              <w:ind w:left="107"/>
              <w:rPr>
                <w:color w:val="000000"/>
                <w:sz w:val="20"/>
                <w:szCs w:val="20"/>
              </w:rPr>
            </w:pPr>
            <w:r>
              <w:rPr>
                <w:rFonts w:ascii="MS Gothic" w:eastAsia="MS Gothic" w:hAnsi="MS Gothic" w:cs="MS Gothic"/>
                <w:color w:val="000000"/>
                <w:sz w:val="20"/>
                <w:szCs w:val="20"/>
              </w:rPr>
              <w:t>☐</w:t>
            </w:r>
          </w:p>
        </w:tc>
      </w:tr>
    </w:tbl>
    <w:p w:rsidR="00A659F3" w:rsidRDefault="00A659F3">
      <w:pPr>
        <w:spacing w:line="205" w:lineRule="auto"/>
        <w:rPr>
          <w:sz w:val="20"/>
          <w:szCs w:val="20"/>
        </w:rPr>
        <w:sectPr w:rsidR="00A659F3">
          <w:pgSz w:w="16840" w:h="11910" w:orient="landscape"/>
          <w:pgMar w:top="840" w:right="1700" w:bottom="280" w:left="1060" w:header="708" w:footer="708" w:gutter="0"/>
          <w:cols w:space="708"/>
        </w:sectPr>
      </w:pP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rPr>
          <w:sz w:val="19"/>
          <w:szCs w:val="19"/>
        </w:rPr>
      </w:pPr>
    </w:p>
    <w:p w:rsidR="00A659F3" w:rsidRDefault="0023642F">
      <w:pPr>
        <w:pStyle w:val="Heading1"/>
        <w:spacing w:before="1"/>
        <w:ind w:left="0" w:right="523"/>
        <w:jc w:val="right"/>
      </w:pPr>
      <w:bookmarkStart w:id="19" w:name="_heading=h.3j2qqm3" w:colFirst="0" w:colLast="0"/>
      <w:bookmarkEnd w:id="19"/>
      <w:r>
        <w:t>Apendicele 1</w:t>
      </w:r>
    </w:p>
    <w:p w:rsidR="00A659F3" w:rsidRDefault="00A659F3">
      <w:pPr>
        <w:spacing w:before="5"/>
        <w:rPr>
          <w:b/>
        </w:rPr>
      </w:pPr>
    </w:p>
    <w:p w:rsidR="00A659F3" w:rsidRDefault="0023642F">
      <w:pPr>
        <w:spacing w:before="89"/>
        <w:ind w:left="3639" w:right="3876"/>
        <w:jc w:val="center"/>
      </w:pPr>
      <w:r>
        <w:t>Contribuția Uniunii bazată pe costuri unitare, sume forfetare și rate forfetare</w:t>
      </w:r>
    </w:p>
    <w:p w:rsidR="00A659F3" w:rsidRDefault="00A659F3">
      <w:pPr>
        <w:spacing w:before="3"/>
        <w:rPr>
          <w:sz w:val="30"/>
          <w:szCs w:val="30"/>
        </w:rPr>
      </w:pPr>
    </w:p>
    <w:p w:rsidR="00A659F3" w:rsidRDefault="0023642F">
      <w:pPr>
        <w:ind w:left="3639" w:right="3876"/>
        <w:jc w:val="center"/>
      </w:pPr>
      <w:r>
        <w:t>Model pentru transmiterea datelor către Comisie spre analiză</w:t>
      </w:r>
    </w:p>
    <w:p w:rsidR="00A659F3" w:rsidRDefault="0023642F">
      <w:pPr>
        <w:spacing w:before="116"/>
        <w:ind w:left="3639" w:right="3873"/>
        <w:jc w:val="center"/>
      </w:pPr>
      <w:r>
        <w:t>(articolul 94 din RDC)</w:t>
      </w:r>
    </w:p>
    <w:p w:rsidR="00A659F3" w:rsidRDefault="00A659F3">
      <w:pPr>
        <w:spacing w:before="10" w:after="1"/>
        <w:rPr>
          <w:sz w:val="21"/>
          <w:szCs w:val="21"/>
        </w:rPr>
      </w:pPr>
    </w:p>
    <w:tbl>
      <w:tblPr>
        <w:tblStyle w:val="afffffffffffffe"/>
        <w:tblW w:w="13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59"/>
        <w:gridCol w:w="6750"/>
      </w:tblGrid>
      <w:tr w:rsidR="00A659F3">
        <w:trPr>
          <w:trHeight w:val="353"/>
          <w:jc w:val="center"/>
        </w:trPr>
        <w:tc>
          <w:tcPr>
            <w:tcW w:w="6359" w:type="dxa"/>
          </w:tcPr>
          <w:p w:rsidR="00A659F3" w:rsidRDefault="0023642F">
            <w:pPr>
              <w:pBdr>
                <w:top w:val="nil"/>
                <w:left w:val="nil"/>
                <w:bottom w:val="nil"/>
                <w:right w:val="nil"/>
                <w:between w:val="nil"/>
              </w:pBdr>
              <w:spacing w:before="26"/>
              <w:ind w:left="101"/>
              <w:rPr>
                <w:color w:val="000000"/>
              </w:rPr>
            </w:pPr>
            <w:r>
              <w:rPr>
                <w:color w:val="000000"/>
              </w:rPr>
              <w:t>Data transmiterii propunerii</w:t>
            </w:r>
          </w:p>
        </w:tc>
        <w:tc>
          <w:tcPr>
            <w:tcW w:w="6750"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6359" w:type="dxa"/>
          </w:tcPr>
          <w:p w:rsidR="00A659F3" w:rsidRDefault="00A659F3">
            <w:pPr>
              <w:pBdr>
                <w:top w:val="nil"/>
                <w:left w:val="nil"/>
                <w:bottom w:val="nil"/>
                <w:right w:val="nil"/>
                <w:between w:val="nil"/>
              </w:pBdr>
              <w:rPr>
                <w:color w:val="000000"/>
                <w:sz w:val="20"/>
                <w:szCs w:val="20"/>
              </w:rPr>
            </w:pPr>
          </w:p>
        </w:tc>
        <w:tc>
          <w:tcPr>
            <w:tcW w:w="6750"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ind w:left="298"/>
      </w:pPr>
      <w:r>
        <w:t>Acest apendice nu este necesar atunci când se utilizează opțiunile de costuri simplificate (OCS) la nivelul Uniunii stabilite prin actul delegat menționat</w:t>
      </w:r>
    </w:p>
    <w:p w:rsidR="00A659F3" w:rsidRDefault="0023642F">
      <w:pPr>
        <w:spacing w:before="129"/>
        <w:ind w:left="298"/>
      </w:pPr>
      <w:r>
        <w:t>la articolul 94 alineatul (4) din RDC.</w:t>
      </w: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A659F3">
      <w:pPr>
        <w:spacing w:before="7"/>
        <w:rPr>
          <w:sz w:val="17"/>
          <w:szCs w:val="17"/>
        </w:rPr>
      </w:pPr>
    </w:p>
    <w:p w:rsidR="00A659F3" w:rsidRDefault="0023642F">
      <w:pPr>
        <w:numPr>
          <w:ilvl w:val="0"/>
          <w:numId w:val="5"/>
        </w:numPr>
        <w:pBdr>
          <w:top w:val="nil"/>
          <w:left w:val="nil"/>
          <w:bottom w:val="nil"/>
          <w:right w:val="nil"/>
          <w:between w:val="nil"/>
        </w:pBdr>
        <w:tabs>
          <w:tab w:val="left" w:pos="1062"/>
          <w:tab w:val="left" w:pos="1063"/>
        </w:tabs>
        <w:spacing w:before="90"/>
        <w:rPr>
          <w:color w:val="000000"/>
        </w:rPr>
      </w:pPr>
      <w:r>
        <w:rPr>
          <w:color w:val="000000"/>
        </w:rPr>
        <w:t>Rezumatul principalelor elemente</w:t>
      </w:r>
    </w:p>
    <w:p w:rsidR="00A659F3" w:rsidRDefault="00A659F3">
      <w:pPr>
        <w:spacing w:before="11"/>
        <w:rPr>
          <w:sz w:val="21"/>
          <w:szCs w:val="21"/>
        </w:rPr>
      </w:pPr>
    </w:p>
    <w:tbl>
      <w:tblPr>
        <w:tblStyle w:val="affffffffffffff"/>
        <w:tblW w:w="134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0"/>
        <w:gridCol w:w="641"/>
        <w:gridCol w:w="1010"/>
        <w:gridCol w:w="1051"/>
        <w:gridCol w:w="1420"/>
        <w:gridCol w:w="874"/>
        <w:gridCol w:w="1215"/>
        <w:gridCol w:w="874"/>
        <w:gridCol w:w="1229"/>
        <w:gridCol w:w="1652"/>
        <w:gridCol w:w="1174"/>
        <w:gridCol w:w="1311"/>
      </w:tblGrid>
      <w:tr w:rsidR="00A659F3">
        <w:trPr>
          <w:trHeight w:val="2865"/>
          <w:jc w:val="center"/>
        </w:trPr>
        <w:tc>
          <w:tcPr>
            <w:tcW w:w="1010"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1"/>
              <w:ind w:left="128"/>
              <w:rPr>
                <w:color w:val="000000"/>
              </w:rPr>
            </w:pPr>
            <w:r>
              <w:rPr>
                <w:color w:val="000000"/>
              </w:rPr>
              <w:t>Prioritate</w:t>
            </w:r>
          </w:p>
        </w:tc>
        <w:tc>
          <w:tcPr>
            <w:tcW w:w="64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1"/>
              <w:ind w:left="102"/>
              <w:rPr>
                <w:color w:val="000000"/>
              </w:rPr>
            </w:pPr>
            <w:r>
              <w:rPr>
                <w:color w:val="000000"/>
              </w:rPr>
              <w:t>Fond</w:t>
            </w:r>
          </w:p>
        </w:tc>
        <w:tc>
          <w:tcPr>
            <w:tcW w:w="1010"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9"/>
              <w:rPr>
                <w:color w:val="000000"/>
                <w:sz w:val="28"/>
                <w:szCs w:val="28"/>
              </w:rPr>
            </w:pPr>
          </w:p>
          <w:p w:rsidR="00A659F3" w:rsidRDefault="0023642F">
            <w:pPr>
              <w:pBdr>
                <w:top w:val="nil"/>
                <w:left w:val="nil"/>
                <w:bottom w:val="nil"/>
                <w:right w:val="nil"/>
                <w:between w:val="nil"/>
              </w:pBdr>
              <w:spacing w:line="246" w:lineRule="auto"/>
              <w:ind w:left="198" w:right="109" w:hanging="41"/>
              <w:rPr>
                <w:color w:val="000000"/>
              </w:rPr>
            </w:pPr>
            <w:r>
              <w:rPr>
                <w:color w:val="000000"/>
              </w:rPr>
              <w:t>Obiectiv specific</w:t>
            </w:r>
          </w:p>
        </w:tc>
        <w:tc>
          <w:tcPr>
            <w:tcW w:w="1051"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208"/>
              <w:ind w:left="116" w:right="110"/>
              <w:jc w:val="center"/>
              <w:rPr>
                <w:color w:val="000000"/>
              </w:rPr>
            </w:pPr>
            <w:r>
              <w:rPr>
                <w:color w:val="000000"/>
              </w:rPr>
              <w:t>Categorie de regiuni</w:t>
            </w:r>
          </w:p>
        </w:tc>
        <w:tc>
          <w:tcPr>
            <w:tcW w:w="1420" w:type="dxa"/>
          </w:tcPr>
          <w:p w:rsidR="00A659F3" w:rsidRDefault="0023642F">
            <w:pPr>
              <w:pBdr>
                <w:top w:val="nil"/>
                <w:left w:val="nil"/>
                <w:bottom w:val="nil"/>
                <w:right w:val="nil"/>
                <w:between w:val="nil"/>
              </w:pBdr>
              <w:spacing w:before="164" w:line="237" w:lineRule="auto"/>
              <w:ind w:left="143" w:right="138" w:hanging="14"/>
              <w:jc w:val="center"/>
              <w:rPr>
                <w:color w:val="000000"/>
              </w:rPr>
            </w:pPr>
            <w:r>
              <w:rPr>
                <w:color w:val="000000"/>
              </w:rPr>
              <w:t>Proporția estimată din alocarea financiară totală în cadrul priorității, căreia i se va aplica OCS, în %</w:t>
            </w:r>
          </w:p>
        </w:tc>
        <w:tc>
          <w:tcPr>
            <w:tcW w:w="2089" w:type="dxa"/>
            <w:gridSpan w:val="2"/>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208"/>
              <w:ind w:left="171" w:right="152" w:hanging="14"/>
              <w:jc w:val="center"/>
              <w:rPr>
                <w:color w:val="000000"/>
              </w:rPr>
            </w:pPr>
            <w:r>
              <w:rPr>
                <w:color w:val="000000"/>
              </w:rPr>
              <w:t>Tipul (tipurile) de operațiune acoperită (acoperite)</w:t>
            </w:r>
          </w:p>
        </w:tc>
        <w:tc>
          <w:tcPr>
            <w:tcW w:w="2103" w:type="dxa"/>
            <w:gridSpan w:val="2"/>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208"/>
              <w:ind w:left="375" w:right="344"/>
              <w:jc w:val="center"/>
              <w:rPr>
                <w:color w:val="000000"/>
              </w:rPr>
            </w:pPr>
            <w:r>
              <w:rPr>
                <w:color w:val="000000"/>
              </w:rPr>
              <w:t>Indicatorul care determină rambursarea</w:t>
            </w:r>
          </w:p>
        </w:tc>
        <w:tc>
          <w:tcPr>
            <w:tcW w:w="165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1"/>
              <w:rPr>
                <w:color w:val="000000"/>
                <w:sz w:val="21"/>
                <w:szCs w:val="21"/>
              </w:rPr>
            </w:pPr>
          </w:p>
          <w:p w:rsidR="00A659F3" w:rsidRDefault="0023642F">
            <w:pPr>
              <w:pBdr>
                <w:top w:val="nil"/>
                <w:left w:val="nil"/>
                <w:bottom w:val="nil"/>
                <w:right w:val="nil"/>
                <w:between w:val="nil"/>
              </w:pBdr>
              <w:spacing w:line="235" w:lineRule="auto"/>
              <w:ind w:left="210" w:right="194" w:firstLine="13"/>
              <w:jc w:val="center"/>
              <w:rPr>
                <w:color w:val="000000"/>
              </w:rPr>
            </w:pPr>
            <w:r>
              <w:rPr>
                <w:color w:val="000000"/>
              </w:rPr>
              <w:t>Unitatea de măsură a indicatorului care determină rambursarea</w:t>
            </w:r>
          </w:p>
        </w:tc>
        <w:tc>
          <w:tcPr>
            <w:tcW w:w="1174" w:type="dxa"/>
          </w:tcPr>
          <w:p w:rsidR="00A659F3" w:rsidRDefault="0023642F">
            <w:pPr>
              <w:pBdr>
                <w:top w:val="nil"/>
                <w:left w:val="nil"/>
                <w:bottom w:val="nil"/>
                <w:right w:val="nil"/>
                <w:between w:val="nil"/>
              </w:pBdr>
              <w:spacing w:before="46" w:line="232" w:lineRule="auto"/>
              <w:ind w:left="306" w:right="289"/>
              <w:jc w:val="center"/>
              <w:rPr>
                <w:color w:val="000000"/>
              </w:rPr>
            </w:pPr>
            <w:r>
              <w:rPr>
                <w:color w:val="000000"/>
              </w:rPr>
              <w:t>Tip de OCS</w:t>
            </w:r>
          </w:p>
          <w:p w:rsidR="00A659F3" w:rsidRDefault="0023642F">
            <w:pPr>
              <w:pBdr>
                <w:top w:val="nil"/>
                <w:left w:val="nil"/>
                <w:bottom w:val="nil"/>
                <w:right w:val="nil"/>
                <w:between w:val="nil"/>
              </w:pBdr>
              <w:ind w:left="197" w:right="166" w:firstLine="3"/>
              <w:jc w:val="center"/>
              <w:rPr>
                <w:color w:val="000000"/>
              </w:rPr>
            </w:pPr>
            <w:r>
              <w:rPr>
                <w:color w:val="000000"/>
              </w:rPr>
              <w:t>(baremul standard pentru costurile unitare, sumele forfetare sau ratele forfetare)</w:t>
            </w:r>
          </w:p>
        </w:tc>
        <w:tc>
          <w:tcPr>
            <w:tcW w:w="1311" w:type="dxa"/>
          </w:tcPr>
          <w:p w:rsidR="00A659F3" w:rsidRDefault="00A659F3">
            <w:pPr>
              <w:pBdr>
                <w:top w:val="nil"/>
                <w:left w:val="nil"/>
                <w:bottom w:val="nil"/>
                <w:right w:val="nil"/>
                <w:between w:val="nil"/>
              </w:pBdr>
              <w:spacing w:before="6"/>
              <w:rPr>
                <w:color w:val="000000"/>
                <w:sz w:val="35"/>
                <w:szCs w:val="35"/>
              </w:rPr>
            </w:pPr>
          </w:p>
          <w:p w:rsidR="00A659F3" w:rsidRDefault="0023642F">
            <w:pPr>
              <w:pBdr>
                <w:top w:val="nil"/>
                <w:left w:val="nil"/>
                <w:bottom w:val="nil"/>
                <w:right w:val="nil"/>
                <w:between w:val="nil"/>
              </w:pBdr>
              <w:spacing w:line="246" w:lineRule="auto"/>
              <w:ind w:left="197" w:right="177"/>
              <w:jc w:val="center"/>
              <w:rPr>
                <w:color w:val="000000"/>
              </w:rPr>
            </w:pPr>
            <w:r>
              <w:rPr>
                <w:color w:val="000000"/>
              </w:rPr>
              <w:t>Cuantumul (în EUR)</w:t>
            </w:r>
          </w:p>
          <w:p w:rsidR="00A659F3" w:rsidRDefault="0023642F">
            <w:pPr>
              <w:pBdr>
                <w:top w:val="nil"/>
                <w:left w:val="nil"/>
                <w:bottom w:val="nil"/>
                <w:right w:val="nil"/>
                <w:between w:val="nil"/>
              </w:pBdr>
              <w:spacing w:line="232" w:lineRule="auto"/>
              <w:ind w:left="265" w:right="244" w:hanging="6"/>
              <w:jc w:val="center"/>
              <w:rPr>
                <w:color w:val="000000"/>
              </w:rPr>
            </w:pPr>
            <w:r>
              <w:rPr>
                <w:color w:val="000000"/>
              </w:rPr>
              <w:t>sau procentul</w:t>
            </w:r>
          </w:p>
          <w:p w:rsidR="00A659F3" w:rsidRDefault="0023642F">
            <w:pPr>
              <w:pBdr>
                <w:top w:val="nil"/>
                <w:left w:val="nil"/>
                <w:bottom w:val="nil"/>
                <w:right w:val="nil"/>
                <w:between w:val="nil"/>
              </w:pBdr>
              <w:spacing w:before="1" w:line="237" w:lineRule="auto"/>
              <w:ind w:left="265" w:right="259" w:firstLine="15"/>
              <w:jc w:val="center"/>
              <w:rPr>
                <w:color w:val="000000"/>
              </w:rPr>
            </w:pPr>
            <w:r>
              <w:rPr>
                <w:color w:val="000000"/>
              </w:rPr>
              <w:t>(în cazul ratelor forfetare) OCS</w:t>
            </w:r>
          </w:p>
        </w:tc>
      </w:tr>
      <w:tr w:rsidR="00A659F3">
        <w:trPr>
          <w:trHeight w:val="353"/>
          <w:jc w:val="center"/>
        </w:trPr>
        <w:tc>
          <w:tcPr>
            <w:tcW w:w="1010"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1010" w:type="dxa"/>
          </w:tcPr>
          <w:p w:rsidR="00A659F3" w:rsidRDefault="00A659F3">
            <w:pPr>
              <w:pBdr>
                <w:top w:val="nil"/>
                <w:left w:val="nil"/>
                <w:bottom w:val="nil"/>
                <w:right w:val="nil"/>
                <w:between w:val="nil"/>
              </w:pBdr>
              <w:rPr>
                <w:color w:val="000000"/>
                <w:sz w:val="20"/>
                <w:szCs w:val="20"/>
              </w:rPr>
            </w:pPr>
          </w:p>
        </w:tc>
        <w:tc>
          <w:tcPr>
            <w:tcW w:w="1051"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23642F">
            <w:pPr>
              <w:pBdr>
                <w:top w:val="nil"/>
                <w:left w:val="nil"/>
                <w:bottom w:val="nil"/>
                <w:right w:val="nil"/>
                <w:between w:val="nil"/>
              </w:pBdr>
              <w:spacing w:before="35"/>
              <w:ind w:left="102"/>
              <w:rPr>
                <w:b/>
                <w:color w:val="000000"/>
                <w:sz w:val="15"/>
                <w:szCs w:val="15"/>
              </w:rPr>
            </w:pPr>
            <w:r>
              <w:rPr>
                <w:color w:val="000000"/>
              </w:rPr>
              <w:t>Cod</w:t>
            </w:r>
            <w:r>
              <w:rPr>
                <w:color w:val="000000"/>
                <w:vertAlign w:val="superscript"/>
              </w:rPr>
              <w:footnoteReference w:id="44"/>
            </w:r>
          </w:p>
        </w:tc>
        <w:tc>
          <w:tcPr>
            <w:tcW w:w="1215" w:type="dxa"/>
          </w:tcPr>
          <w:p w:rsidR="00A659F3" w:rsidRDefault="0023642F">
            <w:pPr>
              <w:pBdr>
                <w:top w:val="nil"/>
                <w:left w:val="nil"/>
                <w:bottom w:val="nil"/>
                <w:right w:val="nil"/>
                <w:between w:val="nil"/>
              </w:pBdr>
              <w:spacing w:before="39"/>
              <w:ind w:left="101"/>
              <w:rPr>
                <w:color w:val="000000"/>
              </w:rPr>
            </w:pPr>
            <w:r>
              <w:rPr>
                <w:color w:val="000000"/>
              </w:rPr>
              <w:t>Descriere</w:t>
            </w:r>
          </w:p>
        </w:tc>
        <w:tc>
          <w:tcPr>
            <w:tcW w:w="874" w:type="dxa"/>
          </w:tcPr>
          <w:p w:rsidR="00A659F3" w:rsidRDefault="0023642F">
            <w:pPr>
              <w:pBdr>
                <w:top w:val="nil"/>
                <w:left w:val="nil"/>
                <w:bottom w:val="nil"/>
                <w:right w:val="nil"/>
                <w:between w:val="nil"/>
              </w:pBdr>
              <w:spacing w:before="35"/>
              <w:ind w:left="101"/>
              <w:rPr>
                <w:b/>
                <w:color w:val="000000"/>
                <w:sz w:val="15"/>
                <w:szCs w:val="15"/>
              </w:rPr>
            </w:pPr>
            <w:r>
              <w:rPr>
                <w:color w:val="000000"/>
              </w:rPr>
              <w:t>Cod</w:t>
            </w:r>
            <w:r>
              <w:rPr>
                <w:color w:val="000000"/>
                <w:vertAlign w:val="superscript"/>
              </w:rPr>
              <w:footnoteReference w:id="45"/>
            </w:r>
          </w:p>
        </w:tc>
        <w:tc>
          <w:tcPr>
            <w:tcW w:w="1229" w:type="dxa"/>
          </w:tcPr>
          <w:p w:rsidR="00A659F3" w:rsidRDefault="0023642F">
            <w:pPr>
              <w:pBdr>
                <w:top w:val="nil"/>
                <w:left w:val="nil"/>
                <w:bottom w:val="nil"/>
                <w:right w:val="nil"/>
                <w:between w:val="nil"/>
              </w:pBdr>
              <w:spacing w:before="39"/>
              <w:ind w:left="101"/>
              <w:rPr>
                <w:color w:val="000000"/>
              </w:rPr>
            </w:pPr>
            <w:r>
              <w:rPr>
                <w:color w:val="000000"/>
              </w:rPr>
              <w:t>Descriere</w:t>
            </w:r>
          </w:p>
        </w:tc>
        <w:tc>
          <w:tcPr>
            <w:tcW w:w="1652" w:type="dxa"/>
          </w:tcPr>
          <w:p w:rsidR="00A659F3" w:rsidRDefault="00A659F3">
            <w:pPr>
              <w:pBdr>
                <w:top w:val="nil"/>
                <w:left w:val="nil"/>
                <w:bottom w:val="nil"/>
                <w:right w:val="nil"/>
                <w:between w:val="nil"/>
              </w:pBdr>
              <w:rPr>
                <w:color w:val="000000"/>
                <w:sz w:val="20"/>
                <w:szCs w:val="20"/>
              </w:rPr>
            </w:pPr>
          </w:p>
        </w:tc>
        <w:tc>
          <w:tcPr>
            <w:tcW w:w="1174" w:type="dxa"/>
          </w:tcPr>
          <w:p w:rsidR="00A659F3" w:rsidRDefault="00A659F3">
            <w:pPr>
              <w:pBdr>
                <w:top w:val="nil"/>
                <w:left w:val="nil"/>
                <w:bottom w:val="nil"/>
                <w:right w:val="nil"/>
                <w:between w:val="nil"/>
              </w:pBdr>
              <w:rPr>
                <w:color w:val="000000"/>
                <w:sz w:val="20"/>
                <w:szCs w:val="20"/>
              </w:rPr>
            </w:pPr>
          </w:p>
        </w:tc>
        <w:tc>
          <w:tcPr>
            <w:tcW w:w="131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10"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1010" w:type="dxa"/>
          </w:tcPr>
          <w:p w:rsidR="00A659F3" w:rsidRDefault="00A659F3">
            <w:pPr>
              <w:pBdr>
                <w:top w:val="nil"/>
                <w:left w:val="nil"/>
                <w:bottom w:val="nil"/>
                <w:right w:val="nil"/>
                <w:between w:val="nil"/>
              </w:pBdr>
              <w:rPr>
                <w:color w:val="000000"/>
                <w:sz w:val="20"/>
                <w:szCs w:val="20"/>
              </w:rPr>
            </w:pPr>
          </w:p>
        </w:tc>
        <w:tc>
          <w:tcPr>
            <w:tcW w:w="1051"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15"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29" w:type="dxa"/>
          </w:tcPr>
          <w:p w:rsidR="00A659F3" w:rsidRDefault="00A659F3">
            <w:pPr>
              <w:pBdr>
                <w:top w:val="nil"/>
                <w:left w:val="nil"/>
                <w:bottom w:val="nil"/>
                <w:right w:val="nil"/>
                <w:between w:val="nil"/>
              </w:pBdr>
              <w:rPr>
                <w:color w:val="000000"/>
                <w:sz w:val="20"/>
                <w:szCs w:val="20"/>
              </w:rPr>
            </w:pPr>
          </w:p>
        </w:tc>
        <w:tc>
          <w:tcPr>
            <w:tcW w:w="1652" w:type="dxa"/>
          </w:tcPr>
          <w:p w:rsidR="00A659F3" w:rsidRDefault="00A659F3">
            <w:pPr>
              <w:pBdr>
                <w:top w:val="nil"/>
                <w:left w:val="nil"/>
                <w:bottom w:val="nil"/>
                <w:right w:val="nil"/>
                <w:between w:val="nil"/>
              </w:pBdr>
              <w:rPr>
                <w:color w:val="000000"/>
                <w:sz w:val="20"/>
                <w:szCs w:val="20"/>
              </w:rPr>
            </w:pPr>
          </w:p>
        </w:tc>
        <w:tc>
          <w:tcPr>
            <w:tcW w:w="1174" w:type="dxa"/>
          </w:tcPr>
          <w:p w:rsidR="00A659F3" w:rsidRDefault="00A659F3">
            <w:pPr>
              <w:pBdr>
                <w:top w:val="nil"/>
                <w:left w:val="nil"/>
                <w:bottom w:val="nil"/>
                <w:right w:val="nil"/>
                <w:between w:val="nil"/>
              </w:pBdr>
              <w:rPr>
                <w:color w:val="000000"/>
                <w:sz w:val="20"/>
                <w:szCs w:val="20"/>
              </w:rPr>
            </w:pPr>
          </w:p>
        </w:tc>
        <w:tc>
          <w:tcPr>
            <w:tcW w:w="131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10"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1010" w:type="dxa"/>
          </w:tcPr>
          <w:p w:rsidR="00A659F3" w:rsidRDefault="00A659F3">
            <w:pPr>
              <w:pBdr>
                <w:top w:val="nil"/>
                <w:left w:val="nil"/>
                <w:bottom w:val="nil"/>
                <w:right w:val="nil"/>
                <w:between w:val="nil"/>
              </w:pBdr>
              <w:rPr>
                <w:color w:val="000000"/>
                <w:sz w:val="20"/>
                <w:szCs w:val="20"/>
              </w:rPr>
            </w:pPr>
          </w:p>
        </w:tc>
        <w:tc>
          <w:tcPr>
            <w:tcW w:w="1051"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15"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29" w:type="dxa"/>
          </w:tcPr>
          <w:p w:rsidR="00A659F3" w:rsidRDefault="00A659F3">
            <w:pPr>
              <w:pBdr>
                <w:top w:val="nil"/>
                <w:left w:val="nil"/>
                <w:bottom w:val="nil"/>
                <w:right w:val="nil"/>
                <w:between w:val="nil"/>
              </w:pBdr>
              <w:rPr>
                <w:color w:val="000000"/>
                <w:sz w:val="20"/>
                <w:szCs w:val="20"/>
              </w:rPr>
            </w:pPr>
          </w:p>
        </w:tc>
        <w:tc>
          <w:tcPr>
            <w:tcW w:w="1652" w:type="dxa"/>
          </w:tcPr>
          <w:p w:rsidR="00A659F3" w:rsidRDefault="00A659F3">
            <w:pPr>
              <w:pBdr>
                <w:top w:val="nil"/>
                <w:left w:val="nil"/>
                <w:bottom w:val="nil"/>
                <w:right w:val="nil"/>
                <w:between w:val="nil"/>
              </w:pBdr>
              <w:rPr>
                <w:color w:val="000000"/>
                <w:sz w:val="20"/>
                <w:szCs w:val="20"/>
              </w:rPr>
            </w:pPr>
          </w:p>
        </w:tc>
        <w:tc>
          <w:tcPr>
            <w:tcW w:w="1174" w:type="dxa"/>
          </w:tcPr>
          <w:p w:rsidR="00A659F3" w:rsidRDefault="00A659F3">
            <w:pPr>
              <w:pBdr>
                <w:top w:val="nil"/>
                <w:left w:val="nil"/>
                <w:bottom w:val="nil"/>
                <w:right w:val="nil"/>
                <w:between w:val="nil"/>
              </w:pBdr>
              <w:rPr>
                <w:color w:val="000000"/>
                <w:sz w:val="20"/>
                <w:szCs w:val="20"/>
              </w:rPr>
            </w:pPr>
          </w:p>
        </w:tc>
        <w:tc>
          <w:tcPr>
            <w:tcW w:w="131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10"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1010" w:type="dxa"/>
          </w:tcPr>
          <w:p w:rsidR="00A659F3" w:rsidRDefault="00A659F3">
            <w:pPr>
              <w:pBdr>
                <w:top w:val="nil"/>
                <w:left w:val="nil"/>
                <w:bottom w:val="nil"/>
                <w:right w:val="nil"/>
                <w:between w:val="nil"/>
              </w:pBdr>
              <w:rPr>
                <w:color w:val="000000"/>
                <w:sz w:val="20"/>
                <w:szCs w:val="20"/>
              </w:rPr>
            </w:pPr>
          </w:p>
        </w:tc>
        <w:tc>
          <w:tcPr>
            <w:tcW w:w="1051"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15"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29" w:type="dxa"/>
          </w:tcPr>
          <w:p w:rsidR="00A659F3" w:rsidRDefault="00A659F3">
            <w:pPr>
              <w:pBdr>
                <w:top w:val="nil"/>
                <w:left w:val="nil"/>
                <w:bottom w:val="nil"/>
                <w:right w:val="nil"/>
                <w:between w:val="nil"/>
              </w:pBdr>
              <w:rPr>
                <w:color w:val="000000"/>
                <w:sz w:val="20"/>
                <w:szCs w:val="20"/>
              </w:rPr>
            </w:pPr>
          </w:p>
        </w:tc>
        <w:tc>
          <w:tcPr>
            <w:tcW w:w="1652" w:type="dxa"/>
          </w:tcPr>
          <w:p w:rsidR="00A659F3" w:rsidRDefault="00A659F3">
            <w:pPr>
              <w:pBdr>
                <w:top w:val="nil"/>
                <w:left w:val="nil"/>
                <w:bottom w:val="nil"/>
                <w:right w:val="nil"/>
                <w:between w:val="nil"/>
              </w:pBdr>
              <w:rPr>
                <w:color w:val="000000"/>
                <w:sz w:val="20"/>
                <w:szCs w:val="20"/>
              </w:rPr>
            </w:pPr>
          </w:p>
        </w:tc>
        <w:tc>
          <w:tcPr>
            <w:tcW w:w="1174" w:type="dxa"/>
          </w:tcPr>
          <w:p w:rsidR="00A659F3" w:rsidRDefault="00A659F3">
            <w:pPr>
              <w:pBdr>
                <w:top w:val="nil"/>
                <w:left w:val="nil"/>
                <w:bottom w:val="nil"/>
                <w:right w:val="nil"/>
                <w:between w:val="nil"/>
              </w:pBdr>
              <w:rPr>
                <w:color w:val="000000"/>
                <w:sz w:val="20"/>
                <w:szCs w:val="20"/>
              </w:rPr>
            </w:pPr>
          </w:p>
        </w:tc>
        <w:tc>
          <w:tcPr>
            <w:tcW w:w="131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10"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1010" w:type="dxa"/>
          </w:tcPr>
          <w:p w:rsidR="00A659F3" w:rsidRDefault="00A659F3">
            <w:pPr>
              <w:pBdr>
                <w:top w:val="nil"/>
                <w:left w:val="nil"/>
                <w:bottom w:val="nil"/>
                <w:right w:val="nil"/>
                <w:between w:val="nil"/>
              </w:pBdr>
              <w:rPr>
                <w:color w:val="000000"/>
                <w:sz w:val="20"/>
                <w:szCs w:val="20"/>
              </w:rPr>
            </w:pPr>
          </w:p>
        </w:tc>
        <w:tc>
          <w:tcPr>
            <w:tcW w:w="1051"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15"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29" w:type="dxa"/>
          </w:tcPr>
          <w:p w:rsidR="00A659F3" w:rsidRDefault="00A659F3">
            <w:pPr>
              <w:pBdr>
                <w:top w:val="nil"/>
                <w:left w:val="nil"/>
                <w:bottom w:val="nil"/>
                <w:right w:val="nil"/>
                <w:between w:val="nil"/>
              </w:pBdr>
              <w:rPr>
                <w:color w:val="000000"/>
                <w:sz w:val="20"/>
                <w:szCs w:val="20"/>
              </w:rPr>
            </w:pPr>
          </w:p>
        </w:tc>
        <w:tc>
          <w:tcPr>
            <w:tcW w:w="1652" w:type="dxa"/>
          </w:tcPr>
          <w:p w:rsidR="00A659F3" w:rsidRDefault="00A659F3">
            <w:pPr>
              <w:pBdr>
                <w:top w:val="nil"/>
                <w:left w:val="nil"/>
                <w:bottom w:val="nil"/>
                <w:right w:val="nil"/>
                <w:between w:val="nil"/>
              </w:pBdr>
              <w:rPr>
                <w:color w:val="000000"/>
                <w:sz w:val="20"/>
                <w:szCs w:val="20"/>
              </w:rPr>
            </w:pPr>
          </w:p>
        </w:tc>
        <w:tc>
          <w:tcPr>
            <w:tcW w:w="1174" w:type="dxa"/>
          </w:tcPr>
          <w:p w:rsidR="00A659F3" w:rsidRDefault="00A659F3">
            <w:pPr>
              <w:pBdr>
                <w:top w:val="nil"/>
                <w:left w:val="nil"/>
                <w:bottom w:val="nil"/>
                <w:right w:val="nil"/>
                <w:between w:val="nil"/>
              </w:pBdr>
              <w:rPr>
                <w:color w:val="000000"/>
                <w:sz w:val="20"/>
                <w:szCs w:val="20"/>
              </w:rPr>
            </w:pPr>
          </w:p>
        </w:tc>
        <w:tc>
          <w:tcPr>
            <w:tcW w:w="1311"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1010" w:type="dxa"/>
          </w:tcPr>
          <w:p w:rsidR="00A659F3" w:rsidRDefault="00A659F3">
            <w:pPr>
              <w:pBdr>
                <w:top w:val="nil"/>
                <w:left w:val="nil"/>
                <w:bottom w:val="nil"/>
                <w:right w:val="nil"/>
                <w:between w:val="nil"/>
              </w:pBdr>
              <w:rPr>
                <w:color w:val="000000"/>
                <w:sz w:val="20"/>
                <w:szCs w:val="20"/>
              </w:rPr>
            </w:pPr>
          </w:p>
        </w:tc>
        <w:tc>
          <w:tcPr>
            <w:tcW w:w="641" w:type="dxa"/>
          </w:tcPr>
          <w:p w:rsidR="00A659F3" w:rsidRDefault="00A659F3">
            <w:pPr>
              <w:pBdr>
                <w:top w:val="nil"/>
                <w:left w:val="nil"/>
                <w:bottom w:val="nil"/>
                <w:right w:val="nil"/>
                <w:between w:val="nil"/>
              </w:pBdr>
              <w:rPr>
                <w:color w:val="000000"/>
                <w:sz w:val="20"/>
                <w:szCs w:val="20"/>
              </w:rPr>
            </w:pPr>
          </w:p>
        </w:tc>
        <w:tc>
          <w:tcPr>
            <w:tcW w:w="1010" w:type="dxa"/>
          </w:tcPr>
          <w:p w:rsidR="00A659F3" w:rsidRDefault="00A659F3">
            <w:pPr>
              <w:pBdr>
                <w:top w:val="nil"/>
                <w:left w:val="nil"/>
                <w:bottom w:val="nil"/>
                <w:right w:val="nil"/>
                <w:between w:val="nil"/>
              </w:pBdr>
              <w:rPr>
                <w:color w:val="000000"/>
                <w:sz w:val="20"/>
                <w:szCs w:val="20"/>
              </w:rPr>
            </w:pPr>
          </w:p>
        </w:tc>
        <w:tc>
          <w:tcPr>
            <w:tcW w:w="1051" w:type="dxa"/>
          </w:tcPr>
          <w:p w:rsidR="00A659F3" w:rsidRDefault="00A659F3">
            <w:pPr>
              <w:pBdr>
                <w:top w:val="nil"/>
                <w:left w:val="nil"/>
                <w:bottom w:val="nil"/>
                <w:right w:val="nil"/>
                <w:between w:val="nil"/>
              </w:pBdr>
              <w:rPr>
                <w:color w:val="000000"/>
                <w:sz w:val="20"/>
                <w:szCs w:val="20"/>
              </w:rPr>
            </w:pPr>
          </w:p>
        </w:tc>
        <w:tc>
          <w:tcPr>
            <w:tcW w:w="1420"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15" w:type="dxa"/>
          </w:tcPr>
          <w:p w:rsidR="00A659F3" w:rsidRDefault="00A659F3">
            <w:pPr>
              <w:pBdr>
                <w:top w:val="nil"/>
                <w:left w:val="nil"/>
                <w:bottom w:val="nil"/>
                <w:right w:val="nil"/>
                <w:between w:val="nil"/>
              </w:pBdr>
              <w:rPr>
                <w:color w:val="000000"/>
                <w:sz w:val="20"/>
                <w:szCs w:val="20"/>
              </w:rPr>
            </w:pPr>
          </w:p>
        </w:tc>
        <w:tc>
          <w:tcPr>
            <w:tcW w:w="874" w:type="dxa"/>
          </w:tcPr>
          <w:p w:rsidR="00A659F3" w:rsidRDefault="00A659F3">
            <w:pPr>
              <w:pBdr>
                <w:top w:val="nil"/>
                <w:left w:val="nil"/>
                <w:bottom w:val="nil"/>
                <w:right w:val="nil"/>
                <w:between w:val="nil"/>
              </w:pBdr>
              <w:rPr>
                <w:color w:val="000000"/>
                <w:sz w:val="20"/>
                <w:szCs w:val="20"/>
              </w:rPr>
            </w:pPr>
          </w:p>
        </w:tc>
        <w:tc>
          <w:tcPr>
            <w:tcW w:w="1229" w:type="dxa"/>
          </w:tcPr>
          <w:p w:rsidR="00A659F3" w:rsidRDefault="00A659F3">
            <w:pPr>
              <w:pBdr>
                <w:top w:val="nil"/>
                <w:left w:val="nil"/>
                <w:bottom w:val="nil"/>
                <w:right w:val="nil"/>
                <w:between w:val="nil"/>
              </w:pBdr>
              <w:rPr>
                <w:color w:val="000000"/>
                <w:sz w:val="20"/>
                <w:szCs w:val="20"/>
              </w:rPr>
            </w:pPr>
          </w:p>
        </w:tc>
        <w:tc>
          <w:tcPr>
            <w:tcW w:w="1652" w:type="dxa"/>
          </w:tcPr>
          <w:p w:rsidR="00A659F3" w:rsidRDefault="00A659F3">
            <w:pPr>
              <w:pBdr>
                <w:top w:val="nil"/>
                <w:left w:val="nil"/>
                <w:bottom w:val="nil"/>
                <w:right w:val="nil"/>
                <w:between w:val="nil"/>
              </w:pBdr>
              <w:rPr>
                <w:color w:val="000000"/>
                <w:sz w:val="20"/>
                <w:szCs w:val="20"/>
              </w:rPr>
            </w:pPr>
          </w:p>
        </w:tc>
        <w:tc>
          <w:tcPr>
            <w:tcW w:w="1174" w:type="dxa"/>
          </w:tcPr>
          <w:p w:rsidR="00A659F3" w:rsidRDefault="00A659F3">
            <w:pPr>
              <w:pBdr>
                <w:top w:val="nil"/>
                <w:left w:val="nil"/>
                <w:bottom w:val="nil"/>
                <w:right w:val="nil"/>
                <w:between w:val="nil"/>
              </w:pBdr>
              <w:rPr>
                <w:color w:val="000000"/>
                <w:sz w:val="20"/>
                <w:szCs w:val="20"/>
              </w:rPr>
            </w:pPr>
          </w:p>
        </w:tc>
        <w:tc>
          <w:tcPr>
            <w:tcW w:w="1311"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pPr>
    </w:p>
    <w:p w:rsidR="00A659F3" w:rsidRDefault="00A659F3">
      <w:pPr>
        <w:rPr>
          <w:sz w:val="20"/>
          <w:szCs w:val="20"/>
        </w:rPr>
      </w:pPr>
    </w:p>
    <w:p w:rsidR="00A659F3" w:rsidRDefault="00A659F3">
      <w:pPr>
        <w:rPr>
          <w:sz w:val="20"/>
          <w:szCs w:val="20"/>
        </w:rPr>
        <w:sectPr w:rsidR="00A659F3">
          <w:pgSz w:w="16840" w:h="11910" w:orient="landscape"/>
          <w:pgMar w:top="840" w:right="1700" w:bottom="280" w:left="1060" w:header="708" w:footer="708" w:gutter="0"/>
          <w:cols w:space="708"/>
        </w:sectPr>
      </w:pPr>
    </w:p>
    <w:p w:rsidR="00A659F3" w:rsidRDefault="00A659F3">
      <w:pPr>
        <w:pBdr>
          <w:top w:val="nil"/>
          <w:left w:val="nil"/>
          <w:bottom w:val="nil"/>
          <w:right w:val="nil"/>
          <w:between w:val="nil"/>
        </w:pBdr>
        <w:spacing w:before="3"/>
        <w:rPr>
          <w:rFonts w:ascii="Cambria" w:eastAsia="Cambria" w:hAnsi="Cambria" w:cs="Cambria"/>
          <w:color w:val="000000"/>
          <w:sz w:val="20"/>
          <w:szCs w:val="20"/>
        </w:rPr>
      </w:pPr>
    </w:p>
    <w:p w:rsidR="00A659F3" w:rsidRDefault="0023642F">
      <w:pPr>
        <w:numPr>
          <w:ilvl w:val="0"/>
          <w:numId w:val="5"/>
        </w:numPr>
        <w:pBdr>
          <w:top w:val="nil"/>
          <w:left w:val="nil"/>
          <w:bottom w:val="nil"/>
          <w:right w:val="nil"/>
          <w:between w:val="nil"/>
        </w:pBdr>
        <w:tabs>
          <w:tab w:val="left" w:pos="1657"/>
          <w:tab w:val="left" w:pos="1658"/>
        </w:tabs>
        <w:spacing w:before="90"/>
        <w:ind w:left="1657"/>
        <w:rPr>
          <w:color w:val="000000"/>
        </w:rPr>
      </w:pPr>
      <w:r>
        <w:rPr>
          <w:color w:val="000000"/>
        </w:rPr>
        <w:t>Detalii pe tip de operațiune (a se completa pentru fiecare tip de operațiune)</w:t>
      </w:r>
    </w:p>
    <w:p w:rsidR="00A659F3" w:rsidRDefault="00A659F3">
      <w:pPr>
        <w:spacing w:before="2"/>
        <w:rPr>
          <w:sz w:val="30"/>
          <w:szCs w:val="30"/>
        </w:rPr>
      </w:pPr>
    </w:p>
    <w:p w:rsidR="00A659F3" w:rsidRDefault="0023642F">
      <w:pPr>
        <w:ind w:left="879"/>
      </w:pPr>
      <w:r>
        <w:t>Autoritatea de management a primit sprijin din partea unei societăți externe pentru a stabili costurile</w:t>
      </w:r>
    </w:p>
    <w:p w:rsidR="00A659F3" w:rsidRDefault="0023642F">
      <w:pPr>
        <w:spacing w:before="129"/>
        <w:ind w:left="879"/>
      </w:pPr>
      <w:r>
        <w:t>simplificate de mai jos?</w:t>
      </w:r>
    </w:p>
    <w:p w:rsidR="00A659F3" w:rsidRDefault="00A659F3">
      <w:pPr>
        <w:spacing w:before="1"/>
        <w:rPr>
          <w:sz w:val="29"/>
          <w:szCs w:val="29"/>
        </w:rPr>
      </w:pPr>
    </w:p>
    <w:p w:rsidR="00A659F3" w:rsidRDefault="0023642F">
      <w:pPr>
        <w:tabs>
          <w:tab w:val="left" w:pos="6776"/>
        </w:tabs>
        <w:ind w:left="879"/>
      </w:pPr>
      <w:r>
        <w:t>Dacă da, vă rugăm să precizați denumirea societății externe:</w:t>
      </w:r>
      <w:r>
        <w:tab/>
        <w:t>Da/Nu — Denumirea societății</w:t>
      </w:r>
    </w:p>
    <w:p w:rsidR="00A659F3" w:rsidRDefault="0023642F">
      <w:pPr>
        <w:spacing w:before="129"/>
        <w:ind w:left="880"/>
      </w:pPr>
      <w:r>
        <w:t>externe</w:t>
      </w:r>
    </w:p>
    <w:p w:rsidR="00A659F3" w:rsidRDefault="00A659F3">
      <w:pPr>
        <w:spacing w:before="9" w:after="1"/>
        <w:rPr>
          <w:sz w:val="20"/>
          <w:szCs w:val="20"/>
        </w:rPr>
      </w:pPr>
    </w:p>
    <w:tbl>
      <w:tblPr>
        <w:tblStyle w:val="affffffffffffff0"/>
        <w:tblW w:w="104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
        <w:gridCol w:w="3835"/>
        <w:gridCol w:w="35"/>
        <w:gridCol w:w="6469"/>
        <w:gridCol w:w="56"/>
      </w:tblGrid>
      <w:tr w:rsidR="00A659F3">
        <w:trPr>
          <w:gridAfter w:val="1"/>
          <w:wAfter w:w="56" w:type="dxa"/>
          <w:trHeight w:val="858"/>
          <w:jc w:val="center"/>
        </w:trPr>
        <w:tc>
          <w:tcPr>
            <w:tcW w:w="3903" w:type="dxa"/>
            <w:gridSpan w:val="3"/>
          </w:tcPr>
          <w:p w:rsidR="00A659F3" w:rsidRDefault="0023642F">
            <w:pPr>
              <w:pBdr>
                <w:top w:val="nil"/>
                <w:left w:val="nil"/>
                <w:bottom w:val="nil"/>
                <w:right w:val="nil"/>
                <w:between w:val="nil"/>
              </w:pBdr>
              <w:spacing w:before="41" w:line="237" w:lineRule="auto"/>
              <w:ind w:left="102" w:right="341"/>
              <w:rPr>
                <w:b/>
                <w:color w:val="000000"/>
                <w:sz w:val="15"/>
                <w:szCs w:val="15"/>
              </w:rPr>
            </w:pPr>
            <w:r>
              <w:rPr>
                <w:color w:val="000000"/>
              </w:rPr>
              <w:t>1. Descrierea tipului de operațiune, inclusiv calendarul de punere în aplicare</w:t>
            </w:r>
            <w:r>
              <w:rPr>
                <w:color w:val="000000"/>
                <w:vertAlign w:val="superscript"/>
              </w:rPr>
              <w:footnoteReference w:id="46"/>
            </w:r>
          </w:p>
        </w:tc>
        <w:tc>
          <w:tcPr>
            <w:tcW w:w="6471" w:type="dxa"/>
          </w:tcPr>
          <w:p w:rsidR="00A659F3" w:rsidRDefault="00A659F3">
            <w:pPr>
              <w:pBdr>
                <w:top w:val="nil"/>
                <w:left w:val="nil"/>
                <w:bottom w:val="nil"/>
                <w:right w:val="nil"/>
                <w:between w:val="nil"/>
              </w:pBdr>
              <w:rPr>
                <w:color w:val="000000"/>
                <w:sz w:val="20"/>
                <w:szCs w:val="20"/>
              </w:rPr>
            </w:pPr>
          </w:p>
        </w:tc>
      </w:tr>
      <w:tr w:rsidR="00A659F3">
        <w:trPr>
          <w:gridAfter w:val="1"/>
          <w:wAfter w:w="56" w:type="dxa"/>
          <w:trHeight w:val="776"/>
          <w:jc w:val="center"/>
        </w:trPr>
        <w:tc>
          <w:tcPr>
            <w:tcW w:w="3903" w:type="dxa"/>
            <w:gridSpan w:val="3"/>
          </w:tcPr>
          <w:p w:rsidR="00A659F3" w:rsidRDefault="00A659F3">
            <w:pPr>
              <w:pBdr>
                <w:top w:val="nil"/>
                <w:left w:val="nil"/>
                <w:bottom w:val="nil"/>
                <w:right w:val="nil"/>
                <w:between w:val="nil"/>
              </w:pBdr>
              <w:spacing w:before="2"/>
              <w:rPr>
                <w:color w:val="000000"/>
                <w:sz w:val="21"/>
                <w:szCs w:val="21"/>
              </w:rPr>
            </w:pPr>
          </w:p>
          <w:p w:rsidR="00A659F3" w:rsidRDefault="0023642F">
            <w:pPr>
              <w:pBdr>
                <w:top w:val="nil"/>
                <w:left w:val="nil"/>
                <w:bottom w:val="nil"/>
                <w:right w:val="nil"/>
                <w:between w:val="nil"/>
              </w:pBdr>
              <w:spacing w:before="1"/>
              <w:ind w:left="101"/>
              <w:rPr>
                <w:color w:val="000000"/>
              </w:rPr>
            </w:pPr>
            <w:r>
              <w:rPr>
                <w:color w:val="000000"/>
              </w:rPr>
              <w:t>2. Obiectiv(e) specific(e)</w:t>
            </w:r>
          </w:p>
        </w:tc>
        <w:tc>
          <w:tcPr>
            <w:tcW w:w="6471" w:type="dxa"/>
          </w:tcPr>
          <w:p w:rsidR="00A659F3" w:rsidRDefault="00A659F3">
            <w:pPr>
              <w:pBdr>
                <w:top w:val="nil"/>
                <w:left w:val="nil"/>
                <w:bottom w:val="nil"/>
                <w:right w:val="nil"/>
                <w:between w:val="nil"/>
              </w:pBdr>
              <w:rPr>
                <w:color w:val="000000"/>
                <w:sz w:val="20"/>
                <w:szCs w:val="20"/>
              </w:rPr>
            </w:pPr>
          </w:p>
        </w:tc>
      </w:tr>
      <w:tr w:rsidR="00A659F3">
        <w:trPr>
          <w:gridAfter w:val="1"/>
          <w:wAfter w:w="56" w:type="dxa"/>
          <w:trHeight w:val="763"/>
          <w:jc w:val="center"/>
        </w:trPr>
        <w:tc>
          <w:tcPr>
            <w:tcW w:w="3903" w:type="dxa"/>
            <w:gridSpan w:val="3"/>
          </w:tcPr>
          <w:p w:rsidR="00A659F3" w:rsidRDefault="0023642F">
            <w:pPr>
              <w:pBdr>
                <w:top w:val="nil"/>
                <w:left w:val="nil"/>
                <w:bottom w:val="nil"/>
                <w:right w:val="nil"/>
                <w:between w:val="nil"/>
              </w:pBdr>
              <w:spacing w:before="108"/>
              <w:ind w:left="101"/>
              <w:rPr>
                <w:color w:val="000000"/>
              </w:rPr>
            </w:pPr>
            <w:r>
              <w:rPr>
                <w:color w:val="000000"/>
              </w:rPr>
              <w:t>3. Indicator care determină</w:t>
            </w:r>
          </w:p>
          <w:p w:rsidR="00A659F3" w:rsidRDefault="0023642F">
            <w:pPr>
              <w:pBdr>
                <w:top w:val="nil"/>
                <w:left w:val="nil"/>
                <w:bottom w:val="nil"/>
                <w:right w:val="nil"/>
                <w:between w:val="nil"/>
              </w:pBdr>
              <w:spacing w:before="1"/>
              <w:ind w:left="101"/>
              <w:rPr>
                <w:b/>
                <w:color w:val="000000"/>
                <w:sz w:val="15"/>
                <w:szCs w:val="15"/>
              </w:rPr>
            </w:pPr>
            <w:r>
              <w:rPr>
                <w:color w:val="000000"/>
              </w:rPr>
              <w:t>rambursarea</w:t>
            </w:r>
            <w:r>
              <w:rPr>
                <w:color w:val="000000"/>
                <w:vertAlign w:val="superscript"/>
              </w:rPr>
              <w:footnoteReference w:id="47"/>
            </w:r>
          </w:p>
        </w:tc>
        <w:tc>
          <w:tcPr>
            <w:tcW w:w="6471" w:type="dxa"/>
          </w:tcPr>
          <w:p w:rsidR="00A659F3" w:rsidRDefault="00A659F3">
            <w:pPr>
              <w:pBdr>
                <w:top w:val="nil"/>
                <w:left w:val="nil"/>
                <w:bottom w:val="nil"/>
                <w:right w:val="nil"/>
                <w:between w:val="nil"/>
              </w:pBdr>
              <w:rPr>
                <w:color w:val="000000"/>
                <w:sz w:val="20"/>
                <w:szCs w:val="20"/>
              </w:rPr>
            </w:pPr>
          </w:p>
        </w:tc>
      </w:tr>
      <w:tr w:rsidR="00A659F3">
        <w:trPr>
          <w:gridAfter w:val="1"/>
          <w:wAfter w:w="56" w:type="dxa"/>
          <w:trHeight w:val="858"/>
          <w:jc w:val="center"/>
        </w:trPr>
        <w:tc>
          <w:tcPr>
            <w:tcW w:w="3903" w:type="dxa"/>
            <w:gridSpan w:val="3"/>
          </w:tcPr>
          <w:p w:rsidR="00A659F3" w:rsidRDefault="0023642F">
            <w:pPr>
              <w:pBdr>
                <w:top w:val="nil"/>
                <w:left w:val="nil"/>
                <w:bottom w:val="nil"/>
                <w:right w:val="nil"/>
                <w:between w:val="nil"/>
              </w:pBdr>
              <w:spacing w:before="39"/>
              <w:ind w:left="101" w:right="341"/>
              <w:rPr>
                <w:color w:val="000000"/>
              </w:rPr>
            </w:pPr>
            <w:r>
              <w:rPr>
                <w:color w:val="000000"/>
              </w:rPr>
              <w:t>4. Unitatea de măsură a indicatorului care determină rambursarea</w:t>
            </w:r>
          </w:p>
        </w:tc>
        <w:tc>
          <w:tcPr>
            <w:tcW w:w="6471" w:type="dxa"/>
          </w:tcPr>
          <w:p w:rsidR="00A659F3" w:rsidRDefault="00A659F3">
            <w:pPr>
              <w:pBdr>
                <w:top w:val="nil"/>
                <w:left w:val="nil"/>
                <w:bottom w:val="nil"/>
                <w:right w:val="nil"/>
                <w:between w:val="nil"/>
              </w:pBdr>
              <w:rPr>
                <w:color w:val="000000"/>
                <w:sz w:val="20"/>
                <w:szCs w:val="20"/>
              </w:rPr>
            </w:pPr>
          </w:p>
        </w:tc>
      </w:tr>
      <w:tr w:rsidR="00A659F3">
        <w:trPr>
          <w:gridAfter w:val="1"/>
          <w:wAfter w:w="56" w:type="dxa"/>
          <w:trHeight w:val="858"/>
          <w:jc w:val="center"/>
        </w:trPr>
        <w:tc>
          <w:tcPr>
            <w:tcW w:w="3903" w:type="dxa"/>
            <w:gridSpan w:val="3"/>
          </w:tcPr>
          <w:p w:rsidR="00A659F3" w:rsidRDefault="0023642F">
            <w:pPr>
              <w:pBdr>
                <w:top w:val="nil"/>
                <w:left w:val="nil"/>
                <w:bottom w:val="nil"/>
                <w:right w:val="nil"/>
                <w:between w:val="nil"/>
              </w:pBdr>
              <w:spacing w:before="45" w:line="232" w:lineRule="auto"/>
              <w:ind w:left="101" w:right="281"/>
              <w:rPr>
                <w:color w:val="000000"/>
              </w:rPr>
            </w:pPr>
            <w:r>
              <w:rPr>
                <w:color w:val="000000"/>
              </w:rPr>
              <w:t>5. Baremul standard de costuri unitare, sume forfetare sau rate forfetare</w:t>
            </w:r>
          </w:p>
        </w:tc>
        <w:tc>
          <w:tcPr>
            <w:tcW w:w="6471" w:type="dxa"/>
          </w:tcPr>
          <w:p w:rsidR="00A659F3" w:rsidRDefault="00A659F3">
            <w:pPr>
              <w:pBdr>
                <w:top w:val="nil"/>
                <w:left w:val="nil"/>
                <w:bottom w:val="nil"/>
                <w:right w:val="nil"/>
                <w:between w:val="nil"/>
              </w:pBdr>
              <w:rPr>
                <w:color w:val="000000"/>
                <w:sz w:val="20"/>
                <w:szCs w:val="20"/>
              </w:rPr>
            </w:pPr>
          </w:p>
        </w:tc>
      </w:tr>
      <w:tr w:rsidR="00A659F3">
        <w:trPr>
          <w:gridAfter w:val="1"/>
          <w:wAfter w:w="56" w:type="dxa"/>
          <w:trHeight w:val="844"/>
          <w:jc w:val="center"/>
        </w:trPr>
        <w:tc>
          <w:tcPr>
            <w:tcW w:w="3903" w:type="dxa"/>
            <w:gridSpan w:val="3"/>
          </w:tcPr>
          <w:p w:rsidR="00A659F3" w:rsidRDefault="0023642F">
            <w:pPr>
              <w:pBdr>
                <w:top w:val="nil"/>
                <w:left w:val="nil"/>
                <w:bottom w:val="nil"/>
                <w:right w:val="nil"/>
                <w:between w:val="nil"/>
              </w:pBdr>
              <w:spacing w:before="26"/>
              <w:ind w:left="101"/>
              <w:rPr>
                <w:color w:val="000000"/>
              </w:rPr>
            </w:pPr>
            <w:r>
              <w:rPr>
                <w:color w:val="000000"/>
              </w:rPr>
              <w:t>6. Cuantumul OCS pe unitate de măsură sau procent (în cazul ratelor forfetare)</w:t>
            </w:r>
          </w:p>
        </w:tc>
        <w:tc>
          <w:tcPr>
            <w:tcW w:w="6471" w:type="dxa"/>
          </w:tcPr>
          <w:p w:rsidR="00A659F3" w:rsidRDefault="00A659F3">
            <w:pPr>
              <w:pBdr>
                <w:top w:val="nil"/>
                <w:left w:val="nil"/>
                <w:bottom w:val="nil"/>
                <w:right w:val="nil"/>
                <w:between w:val="nil"/>
              </w:pBdr>
              <w:rPr>
                <w:color w:val="000000"/>
                <w:sz w:val="20"/>
                <w:szCs w:val="20"/>
              </w:rPr>
            </w:pPr>
          </w:p>
        </w:tc>
      </w:tr>
      <w:tr w:rsidR="00A659F3">
        <w:trPr>
          <w:trHeight w:val="858"/>
          <w:jc w:val="center"/>
        </w:trPr>
        <w:tc>
          <w:tcPr>
            <w:tcW w:w="31" w:type="dxa"/>
          </w:tcPr>
          <w:p w:rsidR="00A659F3" w:rsidRDefault="00A659F3">
            <w:pPr>
              <w:pBdr>
                <w:top w:val="nil"/>
                <w:left w:val="nil"/>
                <w:bottom w:val="nil"/>
                <w:right w:val="nil"/>
                <w:between w:val="nil"/>
              </w:pBdr>
              <w:spacing w:line="276" w:lineRule="auto"/>
              <w:rPr>
                <w:color w:val="000000"/>
                <w:sz w:val="20"/>
                <w:szCs w:val="20"/>
              </w:rPr>
            </w:pPr>
          </w:p>
        </w:tc>
        <w:tc>
          <w:tcPr>
            <w:tcW w:w="3837" w:type="dxa"/>
          </w:tcPr>
          <w:p w:rsidR="00A659F3" w:rsidRDefault="0023642F">
            <w:pPr>
              <w:pBdr>
                <w:top w:val="nil"/>
                <w:left w:val="nil"/>
                <w:bottom w:val="nil"/>
                <w:right w:val="nil"/>
                <w:between w:val="nil"/>
              </w:pBdr>
              <w:spacing w:before="39"/>
              <w:ind w:left="101" w:right="227"/>
              <w:rPr>
                <w:color w:val="000000"/>
              </w:rPr>
            </w:pPr>
            <w:r>
              <w:rPr>
                <w:color w:val="000000"/>
              </w:rPr>
              <w:t>7. Categorii de costuri acoperite de costul unitar, de suma forfetară sau de rata forfetară</w:t>
            </w:r>
          </w:p>
        </w:tc>
        <w:tc>
          <w:tcPr>
            <w:tcW w:w="6562" w:type="dxa"/>
            <w:gridSpan w:val="3"/>
          </w:tcPr>
          <w:p w:rsidR="00A659F3" w:rsidRDefault="00A659F3">
            <w:pPr>
              <w:pBdr>
                <w:top w:val="nil"/>
                <w:left w:val="nil"/>
                <w:bottom w:val="nil"/>
                <w:right w:val="nil"/>
                <w:between w:val="nil"/>
              </w:pBdr>
              <w:rPr>
                <w:color w:val="000000"/>
                <w:sz w:val="20"/>
                <w:szCs w:val="20"/>
              </w:rPr>
            </w:pPr>
          </w:p>
        </w:tc>
      </w:tr>
      <w:tr w:rsidR="00A659F3">
        <w:trPr>
          <w:trHeight w:val="1117"/>
          <w:jc w:val="center"/>
        </w:trPr>
        <w:tc>
          <w:tcPr>
            <w:tcW w:w="31" w:type="dxa"/>
          </w:tcPr>
          <w:p w:rsidR="00A659F3" w:rsidRDefault="00A659F3">
            <w:pPr>
              <w:pBdr>
                <w:top w:val="nil"/>
                <w:left w:val="nil"/>
                <w:bottom w:val="nil"/>
                <w:right w:val="nil"/>
                <w:between w:val="nil"/>
              </w:pBdr>
              <w:spacing w:line="276" w:lineRule="auto"/>
              <w:rPr>
                <w:color w:val="000000"/>
                <w:sz w:val="20"/>
                <w:szCs w:val="20"/>
              </w:rPr>
            </w:pPr>
          </w:p>
        </w:tc>
        <w:tc>
          <w:tcPr>
            <w:tcW w:w="3837" w:type="dxa"/>
          </w:tcPr>
          <w:p w:rsidR="00A659F3" w:rsidRDefault="0023642F">
            <w:pPr>
              <w:pBdr>
                <w:top w:val="nil"/>
                <w:left w:val="nil"/>
                <w:bottom w:val="nil"/>
                <w:right w:val="nil"/>
                <w:between w:val="nil"/>
              </w:pBdr>
              <w:spacing w:before="41" w:line="237" w:lineRule="auto"/>
              <w:ind w:left="101" w:right="348"/>
              <w:rPr>
                <w:color w:val="000000"/>
              </w:rPr>
            </w:pPr>
            <w:r>
              <w:rPr>
                <w:color w:val="000000"/>
              </w:rPr>
              <w:t>8. Aceste categorii de costuri acoperă totalitatea cheltuielilor eligibile pentru operațiunea în cauză? (Da/Nu)</w:t>
            </w:r>
          </w:p>
        </w:tc>
        <w:tc>
          <w:tcPr>
            <w:tcW w:w="6562" w:type="dxa"/>
            <w:gridSpan w:val="3"/>
          </w:tcPr>
          <w:p w:rsidR="00A659F3" w:rsidRDefault="00A659F3">
            <w:pPr>
              <w:pBdr>
                <w:top w:val="nil"/>
                <w:left w:val="nil"/>
                <w:bottom w:val="nil"/>
                <w:right w:val="nil"/>
                <w:between w:val="nil"/>
              </w:pBdr>
              <w:rPr>
                <w:color w:val="000000"/>
                <w:sz w:val="20"/>
                <w:szCs w:val="20"/>
              </w:rPr>
            </w:pPr>
          </w:p>
        </w:tc>
      </w:tr>
      <w:tr w:rsidR="00A659F3">
        <w:trPr>
          <w:trHeight w:val="763"/>
          <w:jc w:val="center"/>
        </w:trPr>
        <w:tc>
          <w:tcPr>
            <w:tcW w:w="31" w:type="dxa"/>
          </w:tcPr>
          <w:p w:rsidR="00A659F3" w:rsidRDefault="00A659F3">
            <w:pPr>
              <w:pBdr>
                <w:top w:val="nil"/>
                <w:left w:val="nil"/>
                <w:bottom w:val="nil"/>
                <w:right w:val="nil"/>
                <w:between w:val="nil"/>
              </w:pBdr>
              <w:spacing w:line="276" w:lineRule="auto"/>
              <w:rPr>
                <w:color w:val="000000"/>
                <w:sz w:val="20"/>
                <w:szCs w:val="20"/>
              </w:rPr>
            </w:pPr>
          </w:p>
        </w:tc>
        <w:tc>
          <w:tcPr>
            <w:tcW w:w="3837" w:type="dxa"/>
          </w:tcPr>
          <w:p w:rsidR="00A659F3" w:rsidRDefault="00A659F3">
            <w:pPr>
              <w:pBdr>
                <w:top w:val="nil"/>
                <w:left w:val="nil"/>
                <w:bottom w:val="nil"/>
                <w:right w:val="nil"/>
                <w:between w:val="nil"/>
              </w:pBdr>
              <w:spacing w:before="3"/>
              <w:rPr>
                <w:rFonts w:ascii="Cambria" w:eastAsia="Cambria" w:hAnsi="Cambria" w:cs="Cambria"/>
                <w:color w:val="000000"/>
                <w:sz w:val="19"/>
                <w:szCs w:val="19"/>
              </w:rPr>
            </w:pPr>
          </w:p>
          <w:p w:rsidR="00A659F3" w:rsidRDefault="0023642F">
            <w:pPr>
              <w:pBdr>
                <w:top w:val="nil"/>
                <w:left w:val="nil"/>
                <w:bottom w:val="nil"/>
                <w:right w:val="nil"/>
                <w:between w:val="nil"/>
              </w:pBdr>
              <w:ind w:left="101"/>
              <w:rPr>
                <w:b/>
                <w:color w:val="000000"/>
                <w:sz w:val="15"/>
                <w:szCs w:val="15"/>
              </w:rPr>
            </w:pPr>
            <w:r>
              <w:rPr>
                <w:color w:val="000000"/>
              </w:rPr>
              <w:t>9. Metoda de ajustare (ajustări)</w:t>
            </w:r>
            <w:r>
              <w:rPr>
                <w:color w:val="000000"/>
                <w:vertAlign w:val="superscript"/>
              </w:rPr>
              <w:footnoteReference w:id="48"/>
            </w:r>
          </w:p>
        </w:tc>
        <w:tc>
          <w:tcPr>
            <w:tcW w:w="6562" w:type="dxa"/>
            <w:gridSpan w:val="3"/>
          </w:tcPr>
          <w:p w:rsidR="00A659F3" w:rsidRDefault="00A659F3">
            <w:pPr>
              <w:pBdr>
                <w:top w:val="nil"/>
                <w:left w:val="nil"/>
                <w:bottom w:val="nil"/>
                <w:right w:val="nil"/>
                <w:between w:val="nil"/>
              </w:pBdr>
              <w:rPr>
                <w:color w:val="000000"/>
                <w:sz w:val="20"/>
                <w:szCs w:val="20"/>
              </w:rPr>
            </w:pPr>
          </w:p>
        </w:tc>
      </w:tr>
      <w:tr w:rsidR="00A659F3">
        <w:trPr>
          <w:trHeight w:val="3684"/>
          <w:jc w:val="center"/>
        </w:trPr>
        <w:tc>
          <w:tcPr>
            <w:tcW w:w="31" w:type="dxa"/>
          </w:tcPr>
          <w:p w:rsidR="00A659F3" w:rsidRDefault="00A659F3">
            <w:pPr>
              <w:pBdr>
                <w:top w:val="nil"/>
                <w:left w:val="nil"/>
                <w:bottom w:val="nil"/>
                <w:right w:val="nil"/>
                <w:between w:val="nil"/>
              </w:pBdr>
              <w:spacing w:line="276" w:lineRule="auto"/>
              <w:rPr>
                <w:color w:val="000000"/>
                <w:sz w:val="20"/>
                <w:szCs w:val="20"/>
              </w:rPr>
            </w:pPr>
          </w:p>
        </w:tc>
        <w:tc>
          <w:tcPr>
            <w:tcW w:w="3837" w:type="dxa"/>
          </w:tcPr>
          <w:p w:rsidR="00A659F3" w:rsidRDefault="0023642F">
            <w:pPr>
              <w:pBdr>
                <w:top w:val="nil"/>
                <w:left w:val="nil"/>
                <w:bottom w:val="nil"/>
                <w:right w:val="nil"/>
                <w:between w:val="nil"/>
              </w:pBdr>
              <w:spacing w:before="45" w:line="232" w:lineRule="auto"/>
              <w:ind w:left="101" w:right="341"/>
              <w:rPr>
                <w:color w:val="000000"/>
              </w:rPr>
            </w:pPr>
            <w:r>
              <w:rPr>
                <w:color w:val="000000"/>
              </w:rPr>
              <w:t>10. Verificarea realizării unităților</w:t>
            </w:r>
          </w:p>
          <w:p w:rsidR="00A659F3" w:rsidRDefault="0023642F">
            <w:pPr>
              <w:numPr>
                <w:ilvl w:val="0"/>
                <w:numId w:val="3"/>
              </w:numPr>
              <w:pBdr>
                <w:top w:val="nil"/>
                <w:left w:val="nil"/>
                <w:bottom w:val="nil"/>
                <w:right w:val="nil"/>
                <w:between w:val="nil"/>
              </w:pBdr>
              <w:tabs>
                <w:tab w:val="left" w:pos="225"/>
              </w:tabs>
              <w:spacing w:before="104" w:line="242" w:lineRule="auto"/>
              <w:ind w:right="147" w:firstLine="0"/>
            </w:pPr>
            <w:r>
              <w:rPr>
                <w:color w:val="000000"/>
              </w:rPr>
              <w:t>descrieți ce document(e)/sistem va (vor) fi utilizat(e) pentru verificarea realizării unităților livrate</w:t>
            </w:r>
          </w:p>
          <w:p w:rsidR="00A659F3" w:rsidRDefault="0023642F">
            <w:pPr>
              <w:numPr>
                <w:ilvl w:val="0"/>
                <w:numId w:val="3"/>
              </w:numPr>
              <w:pBdr>
                <w:top w:val="nil"/>
                <w:left w:val="nil"/>
                <w:bottom w:val="nil"/>
                <w:right w:val="nil"/>
                <w:between w:val="nil"/>
              </w:pBdr>
              <w:tabs>
                <w:tab w:val="left" w:pos="225"/>
              </w:tabs>
              <w:spacing w:before="98"/>
              <w:ind w:right="107" w:firstLine="0"/>
            </w:pPr>
            <w:r>
              <w:rPr>
                <w:color w:val="000000"/>
              </w:rPr>
              <w:t>descrieți ce se va verifica în cursul controalelor de gestiune și de către cine</w:t>
            </w:r>
          </w:p>
          <w:p w:rsidR="00A659F3" w:rsidRDefault="0023642F">
            <w:pPr>
              <w:numPr>
                <w:ilvl w:val="0"/>
                <w:numId w:val="3"/>
              </w:numPr>
              <w:pBdr>
                <w:top w:val="nil"/>
                <w:left w:val="nil"/>
                <w:bottom w:val="nil"/>
                <w:right w:val="nil"/>
                <w:between w:val="nil"/>
              </w:pBdr>
              <w:tabs>
                <w:tab w:val="left" w:pos="225"/>
              </w:tabs>
              <w:spacing w:before="103" w:line="237" w:lineRule="auto"/>
              <w:ind w:right="368" w:firstLine="0"/>
            </w:pPr>
            <w:r>
              <w:rPr>
                <w:color w:val="000000"/>
              </w:rPr>
              <w:t>descrieți care vor fi modalitățile de colectare și stocare a datelor/documentelor relevante</w:t>
            </w:r>
          </w:p>
        </w:tc>
        <w:tc>
          <w:tcPr>
            <w:tcW w:w="6562" w:type="dxa"/>
            <w:gridSpan w:val="3"/>
          </w:tcPr>
          <w:p w:rsidR="00A659F3" w:rsidRDefault="00A659F3">
            <w:pPr>
              <w:pBdr>
                <w:top w:val="nil"/>
                <w:left w:val="nil"/>
                <w:bottom w:val="nil"/>
                <w:right w:val="nil"/>
                <w:between w:val="nil"/>
              </w:pBdr>
              <w:rPr>
                <w:color w:val="000000"/>
                <w:sz w:val="20"/>
                <w:szCs w:val="20"/>
              </w:rPr>
            </w:pPr>
          </w:p>
        </w:tc>
      </w:tr>
      <w:tr w:rsidR="00A659F3">
        <w:trPr>
          <w:trHeight w:val="3684"/>
          <w:jc w:val="center"/>
        </w:trPr>
        <w:tc>
          <w:tcPr>
            <w:tcW w:w="31" w:type="dxa"/>
          </w:tcPr>
          <w:p w:rsidR="00A659F3" w:rsidRDefault="00A659F3">
            <w:pPr>
              <w:pBdr>
                <w:top w:val="nil"/>
                <w:left w:val="nil"/>
                <w:bottom w:val="nil"/>
                <w:right w:val="nil"/>
                <w:between w:val="nil"/>
              </w:pBdr>
              <w:spacing w:line="276" w:lineRule="auto"/>
              <w:rPr>
                <w:color w:val="000000"/>
                <w:sz w:val="20"/>
                <w:szCs w:val="20"/>
              </w:rPr>
            </w:pPr>
          </w:p>
        </w:tc>
        <w:tc>
          <w:tcPr>
            <w:tcW w:w="3837" w:type="dxa"/>
            <w:tcBorders>
              <w:top w:val="single" w:sz="6" w:space="0" w:color="000000"/>
              <w:left w:val="single" w:sz="6" w:space="0" w:color="000000"/>
              <w:bottom w:val="single" w:sz="6" w:space="0" w:color="000000"/>
              <w:right w:val="single" w:sz="6" w:space="0" w:color="000000"/>
            </w:tcBorders>
          </w:tcPr>
          <w:p w:rsidR="00A659F3" w:rsidRDefault="0023642F">
            <w:pPr>
              <w:pBdr>
                <w:top w:val="nil"/>
                <w:left w:val="nil"/>
                <w:bottom w:val="nil"/>
                <w:right w:val="nil"/>
                <w:between w:val="nil"/>
              </w:pBdr>
              <w:spacing w:before="45" w:line="232" w:lineRule="auto"/>
              <w:ind w:left="101" w:right="341"/>
              <w:rPr>
                <w:color w:val="000000"/>
              </w:rPr>
            </w:pPr>
            <w:r>
              <w:rPr>
                <w:color w:val="000000"/>
              </w:rPr>
              <w:t>11. Posibile stimulente neadecvate, măsuri de atenuare</w:t>
            </w:r>
            <w:r>
              <w:rPr>
                <w:color w:val="000000"/>
                <w:vertAlign w:val="superscript"/>
              </w:rPr>
              <w:footnoteReference w:id="49"/>
            </w:r>
            <w:r>
              <w:rPr>
                <w:color w:val="000000"/>
              </w:rPr>
              <w:t xml:space="preserve"> și nivelul de risc estimat (ridicat/mediu/scăzut)</w:t>
            </w:r>
          </w:p>
        </w:tc>
        <w:tc>
          <w:tcPr>
            <w:tcW w:w="6562" w:type="dxa"/>
            <w:gridSpan w:val="3"/>
            <w:tcBorders>
              <w:top w:val="single" w:sz="6" w:space="0" w:color="000000"/>
              <w:left w:val="single" w:sz="6" w:space="0" w:color="000000"/>
              <w:bottom w:val="single" w:sz="6" w:space="0" w:color="000000"/>
              <w:right w:val="single" w:sz="6" w:space="0" w:color="000000"/>
            </w:tcBorders>
          </w:tcPr>
          <w:p w:rsidR="00A659F3" w:rsidRDefault="00A659F3">
            <w:pPr>
              <w:pBdr>
                <w:top w:val="nil"/>
                <w:left w:val="nil"/>
                <w:bottom w:val="nil"/>
                <w:right w:val="nil"/>
                <w:between w:val="nil"/>
              </w:pBdr>
              <w:rPr>
                <w:color w:val="000000"/>
                <w:sz w:val="20"/>
                <w:szCs w:val="20"/>
              </w:rPr>
            </w:pPr>
          </w:p>
        </w:tc>
      </w:tr>
      <w:tr w:rsidR="00A659F3">
        <w:trPr>
          <w:trHeight w:val="3684"/>
          <w:jc w:val="center"/>
        </w:trPr>
        <w:tc>
          <w:tcPr>
            <w:tcW w:w="31" w:type="dxa"/>
          </w:tcPr>
          <w:p w:rsidR="00A659F3" w:rsidRDefault="00A659F3">
            <w:pPr>
              <w:pBdr>
                <w:top w:val="nil"/>
                <w:left w:val="nil"/>
                <w:bottom w:val="nil"/>
                <w:right w:val="nil"/>
                <w:between w:val="nil"/>
              </w:pBdr>
              <w:spacing w:line="276" w:lineRule="auto"/>
              <w:rPr>
                <w:color w:val="000000"/>
                <w:sz w:val="20"/>
                <w:szCs w:val="20"/>
              </w:rPr>
            </w:pPr>
          </w:p>
        </w:tc>
        <w:tc>
          <w:tcPr>
            <w:tcW w:w="3837" w:type="dxa"/>
            <w:tcBorders>
              <w:top w:val="single" w:sz="6" w:space="0" w:color="000000"/>
              <w:left w:val="single" w:sz="6" w:space="0" w:color="000000"/>
              <w:bottom w:val="single" w:sz="6" w:space="0" w:color="000000"/>
              <w:right w:val="single" w:sz="6" w:space="0" w:color="000000"/>
            </w:tcBorders>
          </w:tcPr>
          <w:p w:rsidR="00A659F3" w:rsidRDefault="0023642F">
            <w:pPr>
              <w:pBdr>
                <w:top w:val="nil"/>
                <w:left w:val="nil"/>
                <w:bottom w:val="nil"/>
                <w:right w:val="nil"/>
                <w:between w:val="nil"/>
              </w:pBdr>
              <w:spacing w:before="45" w:line="232" w:lineRule="auto"/>
              <w:ind w:left="101" w:right="341"/>
              <w:rPr>
                <w:color w:val="000000"/>
              </w:rPr>
            </w:pPr>
            <w:r>
              <w:rPr>
                <w:color w:val="000000"/>
              </w:rPr>
              <w:t>12. Cuantumul total (național și Uniune) care se preconizează a fi rambursat de către Comisie pe această bază</w:t>
            </w:r>
          </w:p>
        </w:tc>
        <w:tc>
          <w:tcPr>
            <w:tcW w:w="6562" w:type="dxa"/>
            <w:gridSpan w:val="3"/>
            <w:tcBorders>
              <w:top w:val="single" w:sz="6" w:space="0" w:color="000000"/>
              <w:left w:val="single" w:sz="6" w:space="0" w:color="000000"/>
              <w:bottom w:val="single" w:sz="6" w:space="0" w:color="000000"/>
              <w:right w:val="single" w:sz="6" w:space="0" w:color="000000"/>
            </w:tcBorders>
          </w:tcPr>
          <w:p w:rsidR="00A659F3" w:rsidRDefault="00A659F3">
            <w:pPr>
              <w:pBdr>
                <w:top w:val="nil"/>
                <w:left w:val="nil"/>
                <w:bottom w:val="nil"/>
                <w:right w:val="nil"/>
                <w:between w:val="nil"/>
              </w:pBdr>
              <w:rPr>
                <w:color w:val="000000"/>
                <w:sz w:val="20"/>
                <w:szCs w:val="20"/>
              </w:rPr>
            </w:pPr>
          </w:p>
        </w:tc>
      </w:tr>
    </w:tbl>
    <w:p w:rsidR="00A659F3" w:rsidRDefault="00A659F3">
      <w:pPr>
        <w:pBdr>
          <w:top w:val="nil"/>
          <w:left w:val="nil"/>
          <w:bottom w:val="nil"/>
          <w:right w:val="nil"/>
          <w:between w:val="nil"/>
        </w:pBdr>
        <w:rPr>
          <w:rFonts w:ascii="Cambria" w:eastAsia="Cambria" w:hAnsi="Cambria" w:cs="Cambria"/>
          <w:color w:val="000000"/>
          <w:sz w:val="20"/>
          <w:szCs w:val="20"/>
        </w:rPr>
      </w:pPr>
    </w:p>
    <w:p w:rsidR="00A659F3" w:rsidRDefault="00A659F3">
      <w:pPr>
        <w:pBdr>
          <w:top w:val="nil"/>
          <w:left w:val="nil"/>
          <w:bottom w:val="nil"/>
          <w:right w:val="nil"/>
          <w:between w:val="nil"/>
        </w:pBdr>
        <w:rPr>
          <w:rFonts w:ascii="Cambria" w:eastAsia="Cambria" w:hAnsi="Cambria" w:cs="Cambria"/>
          <w:color w:val="000000"/>
          <w:sz w:val="20"/>
          <w:szCs w:val="20"/>
        </w:rPr>
      </w:pPr>
    </w:p>
    <w:p w:rsidR="00A659F3" w:rsidRDefault="00A659F3">
      <w:pPr>
        <w:pBdr>
          <w:top w:val="nil"/>
          <w:left w:val="nil"/>
          <w:bottom w:val="nil"/>
          <w:right w:val="nil"/>
          <w:between w:val="nil"/>
        </w:pBdr>
        <w:rPr>
          <w:rFonts w:ascii="Cambria" w:eastAsia="Cambria" w:hAnsi="Cambria" w:cs="Cambria"/>
          <w:color w:val="000000"/>
          <w:sz w:val="20"/>
          <w:szCs w:val="20"/>
        </w:rPr>
      </w:pPr>
    </w:p>
    <w:p w:rsidR="00A659F3" w:rsidRDefault="00A659F3">
      <w:pPr>
        <w:pBdr>
          <w:top w:val="nil"/>
          <w:left w:val="nil"/>
          <w:bottom w:val="nil"/>
          <w:right w:val="nil"/>
          <w:between w:val="nil"/>
        </w:pBdr>
        <w:rPr>
          <w:rFonts w:ascii="Cambria" w:eastAsia="Cambria" w:hAnsi="Cambria" w:cs="Cambria"/>
          <w:color w:val="000000"/>
          <w:sz w:val="20"/>
          <w:szCs w:val="20"/>
        </w:rPr>
      </w:pPr>
    </w:p>
    <w:p w:rsidR="00A659F3" w:rsidRDefault="00A659F3">
      <w:pPr>
        <w:pBdr>
          <w:top w:val="nil"/>
          <w:left w:val="nil"/>
          <w:bottom w:val="nil"/>
          <w:right w:val="nil"/>
          <w:between w:val="nil"/>
        </w:pBdr>
        <w:rPr>
          <w:rFonts w:ascii="Cambria" w:eastAsia="Cambria" w:hAnsi="Cambria" w:cs="Cambria"/>
          <w:color w:val="000000"/>
          <w:sz w:val="20"/>
          <w:szCs w:val="20"/>
        </w:rPr>
      </w:pPr>
    </w:p>
    <w:p w:rsidR="00A659F3" w:rsidRDefault="0023642F">
      <w:pPr>
        <w:numPr>
          <w:ilvl w:val="0"/>
          <w:numId w:val="5"/>
        </w:numPr>
        <w:pBdr>
          <w:top w:val="nil"/>
          <w:left w:val="nil"/>
          <w:bottom w:val="nil"/>
          <w:right w:val="nil"/>
          <w:between w:val="nil"/>
        </w:pBdr>
        <w:tabs>
          <w:tab w:val="left" w:pos="1691"/>
          <w:tab w:val="left" w:pos="1692"/>
        </w:tabs>
        <w:spacing w:before="213"/>
        <w:ind w:left="1692"/>
        <w:rPr>
          <w:color w:val="000000"/>
        </w:rPr>
      </w:pPr>
      <w:r>
        <w:rPr>
          <w:color w:val="000000"/>
        </w:rPr>
        <w:lastRenderedPageBreak/>
        <w:t>Calculul baremului standard pentru costurile unitare, sumele forfetare sau ratele forfetare</w:t>
      </w:r>
    </w:p>
    <w:p w:rsidR="00A659F3" w:rsidRDefault="00A659F3">
      <w:pPr>
        <w:spacing w:before="2"/>
        <w:rPr>
          <w:sz w:val="30"/>
          <w:szCs w:val="30"/>
        </w:rPr>
      </w:pPr>
    </w:p>
    <w:p w:rsidR="00A659F3" w:rsidRDefault="0023642F">
      <w:pPr>
        <w:numPr>
          <w:ilvl w:val="1"/>
          <w:numId w:val="5"/>
        </w:numPr>
        <w:pBdr>
          <w:top w:val="nil"/>
          <w:left w:val="nil"/>
          <w:bottom w:val="nil"/>
          <w:right w:val="nil"/>
          <w:between w:val="nil"/>
        </w:pBdr>
        <w:tabs>
          <w:tab w:val="left" w:pos="1691"/>
          <w:tab w:val="left" w:pos="1692"/>
        </w:tabs>
        <w:spacing w:line="355" w:lineRule="auto"/>
        <w:ind w:left="1691" w:right="881"/>
        <w:rPr>
          <w:color w:val="000000"/>
        </w:rPr>
      </w:pPr>
      <w:r>
        <w:rPr>
          <w:color w:val="000000"/>
        </w:rPr>
        <w:t>Sursa datelor utilizate la calculul baremului standard pentru costurile unitare, sumele forfetare sau ratele forfetare (cine a produs, colectat și înregistrat datele; unde sunt stocate datele; datele-limită; validare etc.).</w:t>
      </w:r>
    </w:p>
    <w:p w:rsidR="00A659F3" w:rsidRDefault="00A659F3">
      <w:pPr>
        <w:spacing w:before="7"/>
        <w:rPr>
          <w:sz w:val="11"/>
          <w:szCs w:val="11"/>
        </w:rPr>
      </w:pPr>
    </w:p>
    <w:tbl>
      <w:tblPr>
        <w:tblStyle w:val="affffffffffffff1"/>
        <w:tblW w:w="8968" w:type="dxa"/>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68"/>
      </w:tblGrid>
      <w:tr w:rsidR="00A659F3">
        <w:trPr>
          <w:trHeight w:val="585"/>
        </w:trPr>
        <w:tc>
          <w:tcPr>
            <w:tcW w:w="8968"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1"/>
          <w:numId w:val="5"/>
        </w:numPr>
        <w:pBdr>
          <w:top w:val="nil"/>
          <w:left w:val="nil"/>
          <w:bottom w:val="nil"/>
          <w:right w:val="nil"/>
          <w:between w:val="nil"/>
        </w:pBdr>
        <w:tabs>
          <w:tab w:val="left" w:pos="1691"/>
          <w:tab w:val="left" w:pos="1692"/>
        </w:tabs>
        <w:spacing w:before="95"/>
        <w:rPr>
          <w:color w:val="000000"/>
        </w:rPr>
      </w:pPr>
      <w:r>
        <w:rPr>
          <w:color w:val="000000"/>
        </w:rPr>
        <w:t>Vă rugăm să precizați motivele pentru care metoda propusă și calculul pe baza</w:t>
      </w:r>
    </w:p>
    <w:p w:rsidR="00A659F3" w:rsidRDefault="0023642F">
      <w:pPr>
        <w:spacing w:before="115"/>
        <w:ind w:left="1691"/>
      </w:pPr>
      <w:r>
        <w:t>articolului 94 alineatul (2) sunt relevante pentru tipul de operațiune.</w:t>
      </w:r>
    </w:p>
    <w:p w:rsidR="00A659F3" w:rsidRDefault="00A659F3"/>
    <w:tbl>
      <w:tblPr>
        <w:tblStyle w:val="affffffffffffff2"/>
        <w:tblW w:w="8968" w:type="dxa"/>
        <w:tblInd w:w="8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68"/>
      </w:tblGrid>
      <w:tr w:rsidR="00A659F3">
        <w:trPr>
          <w:trHeight w:val="585"/>
        </w:trPr>
        <w:tc>
          <w:tcPr>
            <w:tcW w:w="8968"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pPr>
    </w:p>
    <w:p w:rsidR="00A659F3" w:rsidRDefault="00A659F3">
      <w:pPr>
        <w:pBdr>
          <w:top w:val="nil"/>
          <w:left w:val="nil"/>
          <w:bottom w:val="nil"/>
          <w:right w:val="nil"/>
          <w:between w:val="nil"/>
        </w:pBdr>
        <w:rPr>
          <w:rFonts w:ascii="Cambria" w:eastAsia="Cambria" w:hAnsi="Cambria" w:cs="Cambria"/>
          <w:color w:val="000000"/>
          <w:sz w:val="24"/>
          <w:szCs w:val="24"/>
        </w:rPr>
      </w:pPr>
    </w:p>
    <w:p w:rsidR="00A659F3" w:rsidRDefault="00A659F3">
      <w:pPr>
        <w:pBdr>
          <w:top w:val="nil"/>
          <w:left w:val="nil"/>
          <w:bottom w:val="nil"/>
          <w:right w:val="nil"/>
          <w:between w:val="nil"/>
        </w:pBdr>
        <w:spacing w:before="10"/>
        <w:rPr>
          <w:rFonts w:ascii="Cambria" w:eastAsia="Cambria" w:hAnsi="Cambria" w:cs="Cambria"/>
          <w:color w:val="000000"/>
          <w:sz w:val="23"/>
          <w:szCs w:val="23"/>
        </w:rPr>
      </w:pPr>
    </w:p>
    <w:p w:rsidR="00A659F3" w:rsidRDefault="0023642F">
      <w:pPr>
        <w:numPr>
          <w:ilvl w:val="1"/>
          <w:numId w:val="5"/>
        </w:numPr>
        <w:pBdr>
          <w:top w:val="nil"/>
          <w:left w:val="nil"/>
          <w:bottom w:val="nil"/>
          <w:right w:val="nil"/>
          <w:between w:val="nil"/>
        </w:pBdr>
        <w:tabs>
          <w:tab w:val="left" w:pos="1604"/>
          <w:tab w:val="left" w:pos="1605"/>
        </w:tabs>
        <w:spacing w:before="1" w:line="357" w:lineRule="auto"/>
        <w:ind w:left="948" w:right="909" w:firstLine="0"/>
        <w:rPr>
          <w:color w:val="000000"/>
        </w:rPr>
      </w:pPr>
      <w:r>
        <w:rPr>
          <w:color w:val="000000"/>
        </w:rPr>
        <w:t>Vă rugăm să precizați cum au fost efectuate calculele, inclusiv, în special, ipotezele formulate în ceea ce privește calitatea sau cantitățile. După caz, trebuie utilizate date statistice și criterii de referință și, dacă se solicită acest lucru, acestea trebuie furnizate într-un format utilizabil de către Comisie.</w:t>
      </w:r>
    </w:p>
    <w:p w:rsidR="00A659F3" w:rsidRDefault="00A659F3">
      <w:pPr>
        <w:spacing w:before="4"/>
        <w:rPr>
          <w:sz w:val="11"/>
          <w:szCs w:val="11"/>
        </w:rPr>
      </w:pPr>
    </w:p>
    <w:tbl>
      <w:tblPr>
        <w:tblStyle w:val="affffffffffffff3"/>
        <w:tblW w:w="8968" w:type="dxa"/>
        <w:tblInd w:w="8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68"/>
      </w:tblGrid>
      <w:tr w:rsidR="00A659F3">
        <w:trPr>
          <w:trHeight w:val="585"/>
        </w:trPr>
        <w:tc>
          <w:tcPr>
            <w:tcW w:w="8968"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1"/>
          <w:numId w:val="5"/>
        </w:numPr>
        <w:pBdr>
          <w:top w:val="nil"/>
          <w:left w:val="nil"/>
          <w:bottom w:val="nil"/>
          <w:right w:val="nil"/>
          <w:between w:val="nil"/>
        </w:pBdr>
        <w:tabs>
          <w:tab w:val="left" w:pos="1727"/>
          <w:tab w:val="left" w:pos="1728"/>
        </w:tabs>
        <w:spacing w:before="95" w:line="350" w:lineRule="auto"/>
        <w:ind w:left="1727" w:right="956"/>
        <w:rPr>
          <w:color w:val="000000"/>
        </w:rPr>
      </w:pPr>
      <w:r>
        <w:rPr>
          <w:color w:val="000000"/>
        </w:rPr>
        <w:t>Vă rugăm să explicați cum v-ați asigurat că doar cheltuielile eligibile au fost incluse în calculul baremului standard pentru costurile unitare, sumele forfetare sau ratele forfetare.</w:t>
      </w:r>
    </w:p>
    <w:p w:rsidR="00A659F3" w:rsidRDefault="00A659F3">
      <w:pPr>
        <w:spacing w:before="8" w:after="1"/>
        <w:rPr>
          <w:sz w:val="11"/>
          <w:szCs w:val="11"/>
        </w:rPr>
      </w:pPr>
    </w:p>
    <w:tbl>
      <w:tblPr>
        <w:tblStyle w:val="affffffffffffff4"/>
        <w:tblW w:w="8968" w:type="dxa"/>
        <w:tblInd w:w="8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68"/>
      </w:tblGrid>
      <w:tr w:rsidR="00A659F3">
        <w:trPr>
          <w:trHeight w:val="585"/>
        </w:trPr>
        <w:tc>
          <w:tcPr>
            <w:tcW w:w="8968" w:type="dxa"/>
          </w:tcPr>
          <w:p w:rsidR="00A659F3" w:rsidRDefault="00A659F3">
            <w:pPr>
              <w:pBdr>
                <w:top w:val="nil"/>
                <w:left w:val="nil"/>
                <w:bottom w:val="nil"/>
                <w:right w:val="nil"/>
                <w:between w:val="nil"/>
              </w:pBdr>
              <w:rPr>
                <w:color w:val="000000"/>
                <w:sz w:val="20"/>
                <w:szCs w:val="20"/>
              </w:rPr>
            </w:pPr>
          </w:p>
        </w:tc>
      </w:tr>
    </w:tbl>
    <w:p w:rsidR="00A659F3" w:rsidRDefault="0023642F">
      <w:pPr>
        <w:numPr>
          <w:ilvl w:val="1"/>
          <w:numId w:val="5"/>
        </w:numPr>
        <w:pBdr>
          <w:top w:val="nil"/>
          <w:left w:val="nil"/>
          <w:bottom w:val="nil"/>
          <w:right w:val="nil"/>
          <w:between w:val="nil"/>
        </w:pBdr>
        <w:tabs>
          <w:tab w:val="left" w:pos="1727"/>
          <w:tab w:val="left" w:pos="1728"/>
        </w:tabs>
        <w:spacing w:before="95" w:line="355" w:lineRule="auto"/>
        <w:ind w:left="1727" w:right="1278"/>
        <w:rPr>
          <w:color w:val="000000"/>
        </w:rPr>
      </w:pPr>
      <w:r>
        <w:rPr>
          <w:color w:val="000000"/>
        </w:rPr>
        <w:t>Evaluarea de către autoritatea sau autoritățile de audit a metodologiei de calcul și a cuantumurilor, precum și modalitățile de a asigura verificarea, calitatea, colectarea și stocarea datelor.</w:t>
      </w:r>
    </w:p>
    <w:p w:rsidR="00A659F3" w:rsidRDefault="00A659F3">
      <w:pPr>
        <w:spacing w:before="6" w:after="1"/>
        <w:rPr>
          <w:sz w:val="11"/>
          <w:szCs w:val="11"/>
        </w:rPr>
      </w:pPr>
    </w:p>
    <w:tbl>
      <w:tblPr>
        <w:tblStyle w:val="affffffffffffff5"/>
        <w:tblW w:w="8968" w:type="dxa"/>
        <w:tblInd w:w="8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68"/>
      </w:tblGrid>
      <w:tr w:rsidR="00A659F3">
        <w:trPr>
          <w:trHeight w:val="585"/>
        </w:trPr>
        <w:tc>
          <w:tcPr>
            <w:tcW w:w="8968"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sectPr w:rsidR="00A659F3">
          <w:pgSz w:w="11910" w:h="16840"/>
          <w:pgMar w:top="900" w:right="740" w:bottom="280" w:left="740" w:header="708" w:footer="708" w:gutter="0"/>
          <w:cols w:space="708"/>
        </w:sectPr>
      </w:pPr>
    </w:p>
    <w:p w:rsidR="00A659F3" w:rsidRDefault="00A659F3">
      <w:pPr>
        <w:pBdr>
          <w:top w:val="nil"/>
          <w:left w:val="nil"/>
          <w:bottom w:val="nil"/>
          <w:right w:val="nil"/>
          <w:between w:val="nil"/>
        </w:pBdr>
        <w:rPr>
          <w:rFonts w:ascii="Cambria" w:eastAsia="Cambria" w:hAnsi="Cambria" w:cs="Cambria"/>
          <w:color w:val="000000"/>
          <w:sz w:val="20"/>
          <w:szCs w:val="20"/>
        </w:rPr>
      </w:pPr>
    </w:p>
    <w:p w:rsidR="00A659F3" w:rsidRDefault="00A659F3">
      <w:pPr>
        <w:pBdr>
          <w:top w:val="nil"/>
          <w:left w:val="nil"/>
          <w:bottom w:val="nil"/>
          <w:right w:val="nil"/>
          <w:between w:val="nil"/>
        </w:pBdr>
        <w:spacing w:before="8"/>
        <w:rPr>
          <w:rFonts w:ascii="Cambria" w:eastAsia="Cambria" w:hAnsi="Cambria" w:cs="Cambria"/>
          <w:color w:val="000000"/>
          <w:sz w:val="20"/>
          <w:szCs w:val="20"/>
        </w:rPr>
      </w:pPr>
    </w:p>
    <w:p w:rsidR="00A659F3" w:rsidRDefault="0023642F">
      <w:pPr>
        <w:pStyle w:val="Heading1"/>
        <w:ind w:left="0" w:right="754"/>
        <w:jc w:val="right"/>
      </w:pPr>
      <w:bookmarkStart w:id="20" w:name="_heading=h.1y810tw" w:colFirst="0" w:colLast="0"/>
      <w:bookmarkEnd w:id="20"/>
      <w:r>
        <w:t>Apendicele 2</w:t>
      </w:r>
    </w:p>
    <w:p w:rsidR="00A659F3" w:rsidRDefault="00A659F3">
      <w:pPr>
        <w:spacing w:before="6"/>
        <w:rPr>
          <w:b/>
        </w:rPr>
      </w:pPr>
    </w:p>
    <w:p w:rsidR="00A659F3" w:rsidRDefault="0023642F">
      <w:pPr>
        <w:spacing w:before="89"/>
        <w:ind w:left="612" w:right="468"/>
        <w:jc w:val="center"/>
      </w:pPr>
      <w:r>
        <w:t>Contribuția Uniunii bazată pe finanțări nelegate de costuri</w:t>
      </w:r>
    </w:p>
    <w:p w:rsidR="00A659F3" w:rsidRDefault="00A659F3">
      <w:pPr>
        <w:spacing w:before="2"/>
        <w:rPr>
          <w:sz w:val="30"/>
          <w:szCs w:val="30"/>
        </w:rPr>
      </w:pPr>
    </w:p>
    <w:p w:rsidR="00A659F3" w:rsidRDefault="0023642F">
      <w:pPr>
        <w:spacing w:before="1"/>
        <w:ind w:left="612" w:right="486"/>
        <w:jc w:val="center"/>
      </w:pPr>
      <w:r>
        <w:t>Model pentru transmiterea datelor către Comisie spre analiză</w:t>
      </w:r>
    </w:p>
    <w:p w:rsidR="00A659F3" w:rsidRDefault="0023642F">
      <w:pPr>
        <w:spacing w:before="115"/>
        <w:ind w:left="612" w:right="483"/>
        <w:jc w:val="center"/>
      </w:pPr>
      <w:r>
        <w:t>(articolul 95 din RDC)</w:t>
      </w:r>
    </w:p>
    <w:p w:rsidR="00A659F3" w:rsidRDefault="00A659F3"/>
    <w:tbl>
      <w:tblPr>
        <w:tblStyle w:val="affffffffffffff6"/>
        <w:tblW w:w="8450" w:type="dxa"/>
        <w:tblInd w:w="7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18"/>
        <w:gridCol w:w="4232"/>
      </w:tblGrid>
      <w:tr w:rsidR="00A659F3">
        <w:trPr>
          <w:trHeight w:val="353"/>
        </w:trPr>
        <w:tc>
          <w:tcPr>
            <w:tcW w:w="4218" w:type="dxa"/>
          </w:tcPr>
          <w:p w:rsidR="00A659F3" w:rsidRDefault="0023642F">
            <w:pPr>
              <w:pBdr>
                <w:top w:val="nil"/>
                <w:left w:val="nil"/>
                <w:bottom w:val="nil"/>
                <w:right w:val="nil"/>
                <w:between w:val="nil"/>
              </w:pBdr>
              <w:spacing w:before="26"/>
              <w:ind w:left="101"/>
              <w:rPr>
                <w:color w:val="000000"/>
              </w:rPr>
            </w:pPr>
            <w:r>
              <w:rPr>
                <w:color w:val="000000"/>
              </w:rPr>
              <w:t>Data transmiterii propunerii</w:t>
            </w:r>
          </w:p>
        </w:tc>
        <w:tc>
          <w:tcPr>
            <w:tcW w:w="4232" w:type="dxa"/>
          </w:tcPr>
          <w:p w:rsidR="00A659F3" w:rsidRDefault="00A659F3">
            <w:pPr>
              <w:pBdr>
                <w:top w:val="nil"/>
                <w:left w:val="nil"/>
                <w:bottom w:val="nil"/>
                <w:right w:val="nil"/>
                <w:between w:val="nil"/>
              </w:pBdr>
              <w:rPr>
                <w:color w:val="000000"/>
                <w:sz w:val="20"/>
                <w:szCs w:val="20"/>
              </w:rPr>
            </w:pPr>
          </w:p>
        </w:tc>
      </w:tr>
      <w:tr w:rsidR="00A659F3">
        <w:trPr>
          <w:trHeight w:val="353"/>
        </w:trPr>
        <w:tc>
          <w:tcPr>
            <w:tcW w:w="4218" w:type="dxa"/>
          </w:tcPr>
          <w:p w:rsidR="00A659F3" w:rsidRDefault="00A659F3">
            <w:pPr>
              <w:pBdr>
                <w:top w:val="nil"/>
                <w:left w:val="nil"/>
                <w:bottom w:val="nil"/>
                <w:right w:val="nil"/>
                <w:between w:val="nil"/>
              </w:pBdr>
              <w:rPr>
                <w:color w:val="000000"/>
                <w:sz w:val="20"/>
                <w:szCs w:val="20"/>
              </w:rPr>
            </w:pPr>
          </w:p>
        </w:tc>
        <w:tc>
          <w:tcPr>
            <w:tcW w:w="4232"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spacing w:line="355" w:lineRule="auto"/>
        <w:ind w:left="893" w:right="1224"/>
        <w:sectPr w:rsidR="00A659F3">
          <w:pgSz w:w="11910" w:h="16840"/>
          <w:pgMar w:top="900" w:right="740" w:bottom="280" w:left="740" w:header="708" w:footer="708" w:gutter="0"/>
          <w:cols w:space="708"/>
        </w:sectPr>
      </w:pPr>
      <w:r>
        <w:t>Acest apendice nu este necesar atunci când se utilizează cuantumuri pentru finanțarea la nivelul Uniunii nelegată de costuri, stabilită prin actul delegat menționat la articolul 95 alineatul (4) din RDC.</w:t>
      </w:r>
    </w:p>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spacing w:before="7"/>
        <w:rPr>
          <w:sz w:val="17"/>
          <w:szCs w:val="17"/>
        </w:rPr>
      </w:pPr>
    </w:p>
    <w:p w:rsidR="00A659F3" w:rsidRDefault="0023642F">
      <w:pPr>
        <w:numPr>
          <w:ilvl w:val="0"/>
          <w:numId w:val="1"/>
        </w:numPr>
        <w:pBdr>
          <w:top w:val="nil"/>
          <w:left w:val="nil"/>
          <w:bottom w:val="nil"/>
          <w:right w:val="nil"/>
          <w:between w:val="nil"/>
        </w:pBdr>
        <w:tabs>
          <w:tab w:val="left" w:pos="1002"/>
          <w:tab w:val="left" w:pos="1003"/>
        </w:tabs>
        <w:spacing w:before="90"/>
        <w:rPr>
          <w:color w:val="000000"/>
        </w:rPr>
      </w:pPr>
      <w:r>
        <w:rPr>
          <w:color w:val="000000"/>
        </w:rPr>
        <w:t>Rezumatul principalelor elemente</w:t>
      </w:r>
    </w:p>
    <w:p w:rsidR="00A659F3" w:rsidRDefault="00A659F3">
      <w:pPr>
        <w:spacing w:before="11"/>
        <w:rPr>
          <w:sz w:val="21"/>
          <w:szCs w:val="21"/>
        </w:rPr>
      </w:pPr>
    </w:p>
    <w:tbl>
      <w:tblPr>
        <w:tblStyle w:val="affffffffffffff7"/>
        <w:tblW w:w="136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9"/>
        <w:gridCol w:w="638"/>
        <w:gridCol w:w="944"/>
        <w:gridCol w:w="1040"/>
        <w:gridCol w:w="1152"/>
        <w:gridCol w:w="723"/>
        <w:gridCol w:w="1026"/>
        <w:gridCol w:w="2069"/>
        <w:gridCol w:w="723"/>
        <w:gridCol w:w="1026"/>
        <w:gridCol w:w="2069"/>
        <w:gridCol w:w="1275"/>
      </w:tblGrid>
      <w:tr w:rsidR="00A659F3">
        <w:trPr>
          <w:trHeight w:val="2865"/>
          <w:jc w:val="center"/>
        </w:trPr>
        <w:tc>
          <w:tcPr>
            <w:tcW w:w="999"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9"/>
              <w:rPr>
                <w:color w:val="000000"/>
                <w:sz w:val="28"/>
                <w:szCs w:val="28"/>
              </w:rPr>
            </w:pPr>
          </w:p>
          <w:p w:rsidR="00A659F3" w:rsidRDefault="0023642F">
            <w:pPr>
              <w:pBdr>
                <w:top w:val="nil"/>
                <w:left w:val="nil"/>
                <w:bottom w:val="nil"/>
                <w:right w:val="nil"/>
                <w:between w:val="nil"/>
              </w:pBdr>
              <w:spacing w:line="246" w:lineRule="auto"/>
              <w:ind w:left="443" w:right="119" w:hanging="273"/>
              <w:rPr>
                <w:color w:val="000000"/>
              </w:rPr>
            </w:pPr>
            <w:r>
              <w:rPr>
                <w:color w:val="000000"/>
              </w:rPr>
              <w:t>Prioritat e</w:t>
            </w:r>
          </w:p>
        </w:tc>
        <w:tc>
          <w:tcPr>
            <w:tcW w:w="638"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9"/>
              <w:rPr>
                <w:color w:val="000000"/>
                <w:sz w:val="28"/>
                <w:szCs w:val="28"/>
              </w:rPr>
            </w:pPr>
          </w:p>
          <w:p w:rsidR="00A659F3" w:rsidRDefault="0023642F">
            <w:pPr>
              <w:pBdr>
                <w:top w:val="nil"/>
                <w:left w:val="nil"/>
                <w:bottom w:val="nil"/>
                <w:right w:val="nil"/>
                <w:between w:val="nil"/>
              </w:pBdr>
              <w:spacing w:line="246" w:lineRule="auto"/>
              <w:ind w:left="265" w:right="95" w:hanging="110"/>
              <w:rPr>
                <w:color w:val="000000"/>
              </w:rPr>
            </w:pPr>
            <w:r>
              <w:rPr>
                <w:color w:val="000000"/>
              </w:rPr>
              <w:t>Fon d</w:t>
            </w:r>
          </w:p>
        </w:tc>
        <w:tc>
          <w:tcPr>
            <w:tcW w:w="944"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208"/>
              <w:ind w:left="156" w:right="134"/>
              <w:jc w:val="center"/>
              <w:rPr>
                <w:color w:val="000000"/>
              </w:rPr>
            </w:pPr>
            <w:r>
              <w:rPr>
                <w:color w:val="000000"/>
              </w:rPr>
              <w:t>Obiecti v specific</w:t>
            </w:r>
          </w:p>
        </w:tc>
        <w:tc>
          <w:tcPr>
            <w:tcW w:w="1040"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208"/>
              <w:ind w:left="156" w:right="120"/>
              <w:jc w:val="center"/>
              <w:rPr>
                <w:color w:val="000000"/>
              </w:rPr>
            </w:pPr>
            <w:r>
              <w:rPr>
                <w:color w:val="000000"/>
              </w:rPr>
              <w:t>Categori e de regiuni</w:t>
            </w:r>
          </w:p>
        </w:tc>
        <w:tc>
          <w:tcPr>
            <w:tcW w:w="1152" w:type="dxa"/>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2"/>
              <w:rPr>
                <w:color w:val="000000"/>
                <w:sz w:val="34"/>
                <w:szCs w:val="34"/>
              </w:rPr>
            </w:pPr>
          </w:p>
          <w:p w:rsidR="00A659F3" w:rsidRDefault="0023642F">
            <w:pPr>
              <w:pBdr>
                <w:top w:val="nil"/>
                <w:left w:val="nil"/>
                <w:bottom w:val="nil"/>
                <w:right w:val="nil"/>
                <w:between w:val="nil"/>
              </w:pBdr>
              <w:spacing w:before="1" w:line="237" w:lineRule="auto"/>
              <w:ind w:left="142" w:right="113"/>
              <w:jc w:val="center"/>
              <w:rPr>
                <w:color w:val="000000"/>
              </w:rPr>
            </w:pPr>
            <w:r>
              <w:rPr>
                <w:color w:val="000000"/>
              </w:rPr>
              <w:t>Cuantumu l acoperit de finanțarea nelegată de costuri</w:t>
            </w:r>
          </w:p>
        </w:tc>
        <w:tc>
          <w:tcPr>
            <w:tcW w:w="1749" w:type="dxa"/>
            <w:gridSpan w:val="2"/>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spacing w:before="7"/>
              <w:rPr>
                <w:color w:val="000000"/>
                <w:sz w:val="31"/>
                <w:szCs w:val="31"/>
              </w:rPr>
            </w:pPr>
          </w:p>
          <w:p w:rsidR="00A659F3" w:rsidRDefault="0023642F">
            <w:pPr>
              <w:pBdr>
                <w:top w:val="nil"/>
                <w:left w:val="nil"/>
                <w:bottom w:val="nil"/>
                <w:right w:val="nil"/>
                <w:between w:val="nil"/>
              </w:pBdr>
              <w:spacing w:line="237" w:lineRule="auto"/>
              <w:ind w:left="238" w:right="217"/>
              <w:jc w:val="center"/>
              <w:rPr>
                <w:color w:val="000000"/>
              </w:rPr>
            </w:pPr>
            <w:r>
              <w:rPr>
                <w:color w:val="000000"/>
              </w:rPr>
              <w:t>Tipul (tipurile) de operațiune acoperită (acoperite)</w:t>
            </w:r>
          </w:p>
        </w:tc>
        <w:tc>
          <w:tcPr>
            <w:tcW w:w="2069" w:type="dxa"/>
          </w:tcPr>
          <w:p w:rsidR="00A659F3" w:rsidRDefault="00A659F3">
            <w:pPr>
              <w:pBdr>
                <w:top w:val="nil"/>
                <w:left w:val="nil"/>
                <w:bottom w:val="nil"/>
                <w:right w:val="nil"/>
                <w:between w:val="nil"/>
              </w:pBdr>
              <w:spacing w:before="8"/>
              <w:rPr>
                <w:color w:val="000000"/>
                <w:sz w:val="35"/>
                <w:szCs w:val="35"/>
              </w:rPr>
            </w:pPr>
          </w:p>
          <w:p w:rsidR="00A659F3" w:rsidRDefault="0023642F">
            <w:pPr>
              <w:pBdr>
                <w:top w:val="nil"/>
                <w:left w:val="nil"/>
                <w:bottom w:val="nil"/>
                <w:right w:val="nil"/>
                <w:between w:val="nil"/>
              </w:pBdr>
              <w:spacing w:line="237" w:lineRule="auto"/>
              <w:ind w:left="102" w:right="111"/>
              <w:jc w:val="center"/>
              <w:rPr>
                <w:color w:val="000000"/>
              </w:rPr>
            </w:pPr>
            <w:r>
              <w:rPr>
                <w:color w:val="000000"/>
              </w:rPr>
              <w:t>Condițiile care trebuie îndeplinite/rezultatel e care trebuie obținute, care determină rambursarea de către Comisie</w:t>
            </w:r>
          </w:p>
        </w:tc>
        <w:tc>
          <w:tcPr>
            <w:tcW w:w="1749" w:type="dxa"/>
            <w:gridSpan w:val="2"/>
          </w:tcPr>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A659F3">
            <w:pPr>
              <w:pBdr>
                <w:top w:val="nil"/>
                <w:left w:val="nil"/>
                <w:bottom w:val="nil"/>
                <w:right w:val="nil"/>
                <w:between w:val="nil"/>
              </w:pBdr>
              <w:rPr>
                <w:color w:val="000000"/>
                <w:sz w:val="24"/>
                <w:szCs w:val="24"/>
              </w:rPr>
            </w:pPr>
          </w:p>
          <w:p w:rsidR="00A659F3" w:rsidRDefault="0023642F">
            <w:pPr>
              <w:pBdr>
                <w:top w:val="nil"/>
                <w:left w:val="nil"/>
                <w:bottom w:val="nil"/>
                <w:right w:val="nil"/>
                <w:between w:val="nil"/>
              </w:pBdr>
              <w:spacing w:before="192"/>
              <w:ind w:left="484"/>
              <w:rPr>
                <w:color w:val="000000"/>
              </w:rPr>
            </w:pPr>
            <w:r>
              <w:rPr>
                <w:color w:val="000000"/>
              </w:rPr>
              <w:t>Indicator</w:t>
            </w:r>
          </w:p>
        </w:tc>
        <w:tc>
          <w:tcPr>
            <w:tcW w:w="2069" w:type="dxa"/>
          </w:tcPr>
          <w:p w:rsidR="00A659F3" w:rsidRDefault="00A659F3">
            <w:pPr>
              <w:pBdr>
                <w:top w:val="nil"/>
                <w:left w:val="nil"/>
                <w:bottom w:val="nil"/>
                <w:right w:val="nil"/>
                <w:between w:val="nil"/>
              </w:pBdr>
              <w:rPr>
                <w:color w:val="000000"/>
                <w:sz w:val="25"/>
                <w:szCs w:val="25"/>
              </w:rPr>
            </w:pPr>
          </w:p>
          <w:p w:rsidR="00A659F3" w:rsidRDefault="0023642F">
            <w:pPr>
              <w:pBdr>
                <w:top w:val="nil"/>
                <w:left w:val="nil"/>
                <w:bottom w:val="nil"/>
                <w:right w:val="nil"/>
                <w:between w:val="nil"/>
              </w:pBdr>
              <w:spacing w:before="1" w:line="237" w:lineRule="auto"/>
              <w:ind w:left="142" w:right="120" w:hanging="31"/>
              <w:jc w:val="center"/>
              <w:rPr>
                <w:color w:val="000000"/>
              </w:rPr>
            </w:pPr>
            <w:r>
              <w:rPr>
                <w:color w:val="000000"/>
              </w:rPr>
              <w:t>Unitatea de măsură pentru condițiile care trebuie îndeplinite/rezultatel e care trebuie obținute, care determină</w:t>
            </w:r>
          </w:p>
          <w:p w:rsidR="00A659F3" w:rsidRDefault="0023642F">
            <w:pPr>
              <w:pBdr>
                <w:top w:val="nil"/>
                <w:left w:val="nil"/>
                <w:bottom w:val="nil"/>
                <w:right w:val="nil"/>
                <w:between w:val="nil"/>
              </w:pBdr>
              <w:spacing w:before="6" w:line="249" w:lineRule="auto"/>
              <w:ind w:left="81" w:right="90"/>
              <w:jc w:val="center"/>
              <w:rPr>
                <w:color w:val="000000"/>
              </w:rPr>
            </w:pPr>
            <w:r>
              <w:rPr>
                <w:color w:val="000000"/>
              </w:rPr>
              <w:t>rambursarea de către</w:t>
            </w:r>
          </w:p>
          <w:p w:rsidR="00A659F3" w:rsidRDefault="0023642F">
            <w:pPr>
              <w:pBdr>
                <w:top w:val="nil"/>
                <w:left w:val="nil"/>
                <w:bottom w:val="nil"/>
                <w:right w:val="nil"/>
                <w:between w:val="nil"/>
              </w:pBdr>
              <w:spacing w:line="249" w:lineRule="auto"/>
              <w:ind w:left="102" w:right="101"/>
              <w:jc w:val="center"/>
              <w:rPr>
                <w:color w:val="000000"/>
              </w:rPr>
            </w:pPr>
            <w:r>
              <w:rPr>
                <w:color w:val="000000"/>
              </w:rPr>
              <w:t>Comisie</w:t>
            </w:r>
          </w:p>
        </w:tc>
        <w:tc>
          <w:tcPr>
            <w:tcW w:w="1275" w:type="dxa"/>
          </w:tcPr>
          <w:p w:rsidR="00A659F3" w:rsidRDefault="0023642F">
            <w:pPr>
              <w:pBdr>
                <w:top w:val="nil"/>
                <w:left w:val="nil"/>
                <w:bottom w:val="nil"/>
                <w:right w:val="nil"/>
                <w:between w:val="nil"/>
              </w:pBdr>
              <w:spacing w:before="43" w:line="237" w:lineRule="auto"/>
              <w:ind w:left="133" w:right="129"/>
              <w:jc w:val="center"/>
              <w:rPr>
                <w:color w:val="000000"/>
              </w:rPr>
            </w:pPr>
            <w:r>
              <w:rPr>
                <w:color w:val="000000"/>
              </w:rPr>
              <w:t>Tipul de metodă de rambursare preconizat, utilizat pentru rambursare a către beneficiar sau beneficiari</w:t>
            </w:r>
          </w:p>
        </w:tc>
      </w:tr>
      <w:tr w:rsidR="00A659F3">
        <w:trPr>
          <w:trHeight w:val="612"/>
          <w:jc w:val="center"/>
        </w:trPr>
        <w:tc>
          <w:tcPr>
            <w:tcW w:w="999" w:type="dxa"/>
          </w:tcPr>
          <w:p w:rsidR="00A659F3" w:rsidRDefault="00A659F3">
            <w:pPr>
              <w:pBdr>
                <w:top w:val="nil"/>
                <w:left w:val="nil"/>
                <w:bottom w:val="nil"/>
                <w:right w:val="nil"/>
                <w:between w:val="nil"/>
              </w:pBdr>
              <w:rPr>
                <w:color w:val="000000"/>
                <w:sz w:val="20"/>
                <w:szCs w:val="20"/>
              </w:rPr>
            </w:pPr>
          </w:p>
        </w:tc>
        <w:tc>
          <w:tcPr>
            <w:tcW w:w="638" w:type="dxa"/>
          </w:tcPr>
          <w:p w:rsidR="00A659F3" w:rsidRDefault="00A659F3">
            <w:pPr>
              <w:pBdr>
                <w:top w:val="nil"/>
                <w:left w:val="nil"/>
                <w:bottom w:val="nil"/>
                <w:right w:val="nil"/>
                <w:between w:val="nil"/>
              </w:pBdr>
              <w:rPr>
                <w:color w:val="000000"/>
                <w:sz w:val="20"/>
                <w:szCs w:val="20"/>
              </w:rPr>
            </w:pPr>
          </w:p>
        </w:tc>
        <w:tc>
          <w:tcPr>
            <w:tcW w:w="944" w:type="dxa"/>
          </w:tcPr>
          <w:p w:rsidR="00A659F3" w:rsidRDefault="00A659F3">
            <w:pPr>
              <w:pBdr>
                <w:top w:val="nil"/>
                <w:left w:val="nil"/>
                <w:bottom w:val="nil"/>
                <w:right w:val="nil"/>
                <w:between w:val="nil"/>
              </w:pBdr>
              <w:rPr>
                <w:color w:val="000000"/>
                <w:sz w:val="20"/>
                <w:szCs w:val="20"/>
              </w:rPr>
            </w:pPr>
          </w:p>
        </w:tc>
        <w:tc>
          <w:tcPr>
            <w:tcW w:w="1040" w:type="dxa"/>
          </w:tcPr>
          <w:p w:rsidR="00A659F3" w:rsidRDefault="00A659F3">
            <w:pPr>
              <w:pBdr>
                <w:top w:val="nil"/>
                <w:left w:val="nil"/>
                <w:bottom w:val="nil"/>
                <w:right w:val="nil"/>
                <w:between w:val="nil"/>
              </w:pBdr>
              <w:rPr>
                <w:color w:val="000000"/>
                <w:sz w:val="20"/>
                <w:szCs w:val="20"/>
              </w:rPr>
            </w:pPr>
          </w:p>
        </w:tc>
        <w:tc>
          <w:tcPr>
            <w:tcW w:w="1152"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23642F">
            <w:pPr>
              <w:pBdr>
                <w:top w:val="nil"/>
                <w:left w:val="nil"/>
                <w:bottom w:val="nil"/>
                <w:right w:val="nil"/>
                <w:between w:val="nil"/>
              </w:pBdr>
              <w:spacing w:before="35"/>
              <w:ind w:left="101"/>
              <w:rPr>
                <w:b/>
                <w:color w:val="000000"/>
                <w:sz w:val="15"/>
                <w:szCs w:val="15"/>
              </w:rPr>
            </w:pPr>
            <w:r>
              <w:rPr>
                <w:color w:val="000000"/>
              </w:rPr>
              <w:t>Cod</w:t>
            </w:r>
            <w:r>
              <w:rPr>
                <w:color w:val="000000"/>
                <w:vertAlign w:val="superscript"/>
              </w:rPr>
              <w:footnoteReference w:id="50"/>
            </w:r>
          </w:p>
        </w:tc>
        <w:tc>
          <w:tcPr>
            <w:tcW w:w="1026" w:type="dxa"/>
          </w:tcPr>
          <w:p w:rsidR="00A659F3" w:rsidRDefault="0023642F">
            <w:pPr>
              <w:pBdr>
                <w:top w:val="nil"/>
                <w:left w:val="nil"/>
                <w:bottom w:val="nil"/>
                <w:right w:val="nil"/>
                <w:between w:val="nil"/>
              </w:pBdr>
              <w:spacing w:before="46" w:line="232" w:lineRule="auto"/>
              <w:ind w:left="87" w:right="190"/>
              <w:rPr>
                <w:color w:val="000000"/>
              </w:rPr>
            </w:pPr>
            <w:r>
              <w:rPr>
                <w:color w:val="000000"/>
              </w:rPr>
              <w:t>Descrier e</w:t>
            </w:r>
          </w:p>
        </w:tc>
        <w:tc>
          <w:tcPr>
            <w:tcW w:w="2069"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23642F">
            <w:pPr>
              <w:pBdr>
                <w:top w:val="nil"/>
                <w:left w:val="nil"/>
                <w:bottom w:val="nil"/>
                <w:right w:val="nil"/>
                <w:between w:val="nil"/>
              </w:pBdr>
              <w:spacing w:before="35"/>
              <w:ind w:left="101"/>
              <w:rPr>
                <w:b/>
                <w:color w:val="000000"/>
                <w:sz w:val="15"/>
                <w:szCs w:val="15"/>
              </w:rPr>
            </w:pPr>
            <w:r>
              <w:rPr>
                <w:color w:val="000000"/>
              </w:rPr>
              <w:t>Cod</w:t>
            </w:r>
            <w:r>
              <w:rPr>
                <w:color w:val="000000"/>
                <w:vertAlign w:val="superscript"/>
              </w:rPr>
              <w:footnoteReference w:id="51"/>
            </w:r>
          </w:p>
        </w:tc>
        <w:tc>
          <w:tcPr>
            <w:tcW w:w="1026" w:type="dxa"/>
          </w:tcPr>
          <w:p w:rsidR="00A659F3" w:rsidRDefault="0023642F">
            <w:pPr>
              <w:pBdr>
                <w:top w:val="nil"/>
                <w:left w:val="nil"/>
                <w:bottom w:val="nil"/>
                <w:right w:val="nil"/>
                <w:between w:val="nil"/>
              </w:pBdr>
              <w:spacing w:before="46" w:line="232" w:lineRule="auto"/>
              <w:ind w:left="100" w:right="177"/>
              <w:rPr>
                <w:color w:val="000000"/>
              </w:rPr>
            </w:pPr>
            <w:r>
              <w:rPr>
                <w:color w:val="000000"/>
              </w:rPr>
              <w:t>Descrier e</w:t>
            </w:r>
          </w:p>
        </w:tc>
        <w:tc>
          <w:tcPr>
            <w:tcW w:w="2069" w:type="dxa"/>
          </w:tcPr>
          <w:p w:rsidR="00A659F3" w:rsidRDefault="00A659F3">
            <w:pPr>
              <w:pBdr>
                <w:top w:val="nil"/>
                <w:left w:val="nil"/>
                <w:bottom w:val="nil"/>
                <w:right w:val="nil"/>
                <w:between w:val="nil"/>
              </w:pBdr>
              <w:rPr>
                <w:color w:val="000000"/>
                <w:sz w:val="20"/>
                <w:szCs w:val="20"/>
              </w:rPr>
            </w:pPr>
          </w:p>
        </w:tc>
        <w:tc>
          <w:tcPr>
            <w:tcW w:w="127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999" w:type="dxa"/>
          </w:tcPr>
          <w:p w:rsidR="00A659F3" w:rsidRDefault="00A659F3">
            <w:pPr>
              <w:pBdr>
                <w:top w:val="nil"/>
                <w:left w:val="nil"/>
                <w:bottom w:val="nil"/>
                <w:right w:val="nil"/>
                <w:between w:val="nil"/>
              </w:pBdr>
              <w:rPr>
                <w:color w:val="000000"/>
                <w:sz w:val="20"/>
                <w:szCs w:val="20"/>
              </w:rPr>
            </w:pPr>
          </w:p>
        </w:tc>
        <w:tc>
          <w:tcPr>
            <w:tcW w:w="638" w:type="dxa"/>
          </w:tcPr>
          <w:p w:rsidR="00A659F3" w:rsidRDefault="00A659F3">
            <w:pPr>
              <w:pBdr>
                <w:top w:val="nil"/>
                <w:left w:val="nil"/>
                <w:bottom w:val="nil"/>
                <w:right w:val="nil"/>
                <w:between w:val="nil"/>
              </w:pBdr>
              <w:rPr>
                <w:color w:val="000000"/>
                <w:sz w:val="20"/>
                <w:szCs w:val="20"/>
              </w:rPr>
            </w:pPr>
          </w:p>
        </w:tc>
        <w:tc>
          <w:tcPr>
            <w:tcW w:w="944" w:type="dxa"/>
          </w:tcPr>
          <w:p w:rsidR="00A659F3" w:rsidRDefault="00A659F3">
            <w:pPr>
              <w:pBdr>
                <w:top w:val="nil"/>
                <w:left w:val="nil"/>
                <w:bottom w:val="nil"/>
                <w:right w:val="nil"/>
                <w:between w:val="nil"/>
              </w:pBdr>
              <w:rPr>
                <w:color w:val="000000"/>
                <w:sz w:val="20"/>
                <w:szCs w:val="20"/>
              </w:rPr>
            </w:pPr>
          </w:p>
        </w:tc>
        <w:tc>
          <w:tcPr>
            <w:tcW w:w="1040" w:type="dxa"/>
          </w:tcPr>
          <w:p w:rsidR="00A659F3" w:rsidRDefault="00A659F3">
            <w:pPr>
              <w:pBdr>
                <w:top w:val="nil"/>
                <w:left w:val="nil"/>
                <w:bottom w:val="nil"/>
                <w:right w:val="nil"/>
                <w:between w:val="nil"/>
              </w:pBdr>
              <w:rPr>
                <w:color w:val="000000"/>
                <w:sz w:val="20"/>
                <w:szCs w:val="20"/>
              </w:rPr>
            </w:pPr>
          </w:p>
        </w:tc>
        <w:tc>
          <w:tcPr>
            <w:tcW w:w="1152"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127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999" w:type="dxa"/>
          </w:tcPr>
          <w:p w:rsidR="00A659F3" w:rsidRDefault="00A659F3">
            <w:pPr>
              <w:pBdr>
                <w:top w:val="nil"/>
                <w:left w:val="nil"/>
                <w:bottom w:val="nil"/>
                <w:right w:val="nil"/>
                <w:between w:val="nil"/>
              </w:pBdr>
              <w:rPr>
                <w:color w:val="000000"/>
                <w:sz w:val="20"/>
                <w:szCs w:val="20"/>
              </w:rPr>
            </w:pPr>
          </w:p>
        </w:tc>
        <w:tc>
          <w:tcPr>
            <w:tcW w:w="638" w:type="dxa"/>
          </w:tcPr>
          <w:p w:rsidR="00A659F3" w:rsidRDefault="00A659F3">
            <w:pPr>
              <w:pBdr>
                <w:top w:val="nil"/>
                <w:left w:val="nil"/>
                <w:bottom w:val="nil"/>
                <w:right w:val="nil"/>
                <w:between w:val="nil"/>
              </w:pBdr>
              <w:rPr>
                <w:color w:val="000000"/>
                <w:sz w:val="20"/>
                <w:szCs w:val="20"/>
              </w:rPr>
            </w:pPr>
          </w:p>
        </w:tc>
        <w:tc>
          <w:tcPr>
            <w:tcW w:w="944" w:type="dxa"/>
          </w:tcPr>
          <w:p w:rsidR="00A659F3" w:rsidRDefault="00A659F3">
            <w:pPr>
              <w:pBdr>
                <w:top w:val="nil"/>
                <w:left w:val="nil"/>
                <w:bottom w:val="nil"/>
                <w:right w:val="nil"/>
                <w:between w:val="nil"/>
              </w:pBdr>
              <w:rPr>
                <w:color w:val="000000"/>
                <w:sz w:val="20"/>
                <w:szCs w:val="20"/>
              </w:rPr>
            </w:pPr>
          </w:p>
        </w:tc>
        <w:tc>
          <w:tcPr>
            <w:tcW w:w="1040" w:type="dxa"/>
          </w:tcPr>
          <w:p w:rsidR="00A659F3" w:rsidRDefault="00A659F3">
            <w:pPr>
              <w:pBdr>
                <w:top w:val="nil"/>
                <w:left w:val="nil"/>
                <w:bottom w:val="nil"/>
                <w:right w:val="nil"/>
                <w:between w:val="nil"/>
              </w:pBdr>
              <w:rPr>
                <w:color w:val="000000"/>
                <w:sz w:val="20"/>
                <w:szCs w:val="20"/>
              </w:rPr>
            </w:pPr>
          </w:p>
        </w:tc>
        <w:tc>
          <w:tcPr>
            <w:tcW w:w="1152"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127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999" w:type="dxa"/>
          </w:tcPr>
          <w:p w:rsidR="00A659F3" w:rsidRDefault="00A659F3">
            <w:pPr>
              <w:pBdr>
                <w:top w:val="nil"/>
                <w:left w:val="nil"/>
                <w:bottom w:val="nil"/>
                <w:right w:val="nil"/>
                <w:between w:val="nil"/>
              </w:pBdr>
              <w:rPr>
                <w:color w:val="000000"/>
                <w:sz w:val="20"/>
                <w:szCs w:val="20"/>
              </w:rPr>
            </w:pPr>
          </w:p>
        </w:tc>
        <w:tc>
          <w:tcPr>
            <w:tcW w:w="638" w:type="dxa"/>
          </w:tcPr>
          <w:p w:rsidR="00A659F3" w:rsidRDefault="00A659F3">
            <w:pPr>
              <w:pBdr>
                <w:top w:val="nil"/>
                <w:left w:val="nil"/>
                <w:bottom w:val="nil"/>
                <w:right w:val="nil"/>
                <w:between w:val="nil"/>
              </w:pBdr>
              <w:rPr>
                <w:color w:val="000000"/>
                <w:sz w:val="20"/>
                <w:szCs w:val="20"/>
              </w:rPr>
            </w:pPr>
          </w:p>
        </w:tc>
        <w:tc>
          <w:tcPr>
            <w:tcW w:w="944" w:type="dxa"/>
          </w:tcPr>
          <w:p w:rsidR="00A659F3" w:rsidRDefault="00A659F3">
            <w:pPr>
              <w:pBdr>
                <w:top w:val="nil"/>
                <w:left w:val="nil"/>
                <w:bottom w:val="nil"/>
                <w:right w:val="nil"/>
                <w:between w:val="nil"/>
              </w:pBdr>
              <w:rPr>
                <w:color w:val="000000"/>
                <w:sz w:val="20"/>
                <w:szCs w:val="20"/>
              </w:rPr>
            </w:pPr>
          </w:p>
        </w:tc>
        <w:tc>
          <w:tcPr>
            <w:tcW w:w="1040" w:type="dxa"/>
          </w:tcPr>
          <w:p w:rsidR="00A659F3" w:rsidRDefault="00A659F3">
            <w:pPr>
              <w:pBdr>
                <w:top w:val="nil"/>
                <w:left w:val="nil"/>
                <w:bottom w:val="nil"/>
                <w:right w:val="nil"/>
                <w:between w:val="nil"/>
              </w:pBdr>
              <w:rPr>
                <w:color w:val="000000"/>
                <w:sz w:val="20"/>
                <w:szCs w:val="20"/>
              </w:rPr>
            </w:pPr>
          </w:p>
        </w:tc>
        <w:tc>
          <w:tcPr>
            <w:tcW w:w="1152"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127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999" w:type="dxa"/>
          </w:tcPr>
          <w:p w:rsidR="00A659F3" w:rsidRDefault="00A659F3">
            <w:pPr>
              <w:pBdr>
                <w:top w:val="nil"/>
                <w:left w:val="nil"/>
                <w:bottom w:val="nil"/>
                <w:right w:val="nil"/>
                <w:between w:val="nil"/>
              </w:pBdr>
              <w:rPr>
                <w:color w:val="000000"/>
                <w:sz w:val="20"/>
                <w:szCs w:val="20"/>
              </w:rPr>
            </w:pPr>
          </w:p>
        </w:tc>
        <w:tc>
          <w:tcPr>
            <w:tcW w:w="638" w:type="dxa"/>
          </w:tcPr>
          <w:p w:rsidR="00A659F3" w:rsidRDefault="00A659F3">
            <w:pPr>
              <w:pBdr>
                <w:top w:val="nil"/>
                <w:left w:val="nil"/>
                <w:bottom w:val="nil"/>
                <w:right w:val="nil"/>
                <w:between w:val="nil"/>
              </w:pBdr>
              <w:rPr>
                <w:color w:val="000000"/>
                <w:sz w:val="20"/>
                <w:szCs w:val="20"/>
              </w:rPr>
            </w:pPr>
          </w:p>
        </w:tc>
        <w:tc>
          <w:tcPr>
            <w:tcW w:w="944" w:type="dxa"/>
          </w:tcPr>
          <w:p w:rsidR="00A659F3" w:rsidRDefault="00A659F3">
            <w:pPr>
              <w:pBdr>
                <w:top w:val="nil"/>
                <w:left w:val="nil"/>
                <w:bottom w:val="nil"/>
                <w:right w:val="nil"/>
                <w:between w:val="nil"/>
              </w:pBdr>
              <w:rPr>
                <w:color w:val="000000"/>
                <w:sz w:val="20"/>
                <w:szCs w:val="20"/>
              </w:rPr>
            </w:pPr>
          </w:p>
        </w:tc>
        <w:tc>
          <w:tcPr>
            <w:tcW w:w="1040" w:type="dxa"/>
          </w:tcPr>
          <w:p w:rsidR="00A659F3" w:rsidRDefault="00A659F3">
            <w:pPr>
              <w:pBdr>
                <w:top w:val="nil"/>
                <w:left w:val="nil"/>
                <w:bottom w:val="nil"/>
                <w:right w:val="nil"/>
                <w:between w:val="nil"/>
              </w:pBdr>
              <w:rPr>
                <w:color w:val="000000"/>
                <w:sz w:val="20"/>
                <w:szCs w:val="20"/>
              </w:rPr>
            </w:pPr>
          </w:p>
        </w:tc>
        <w:tc>
          <w:tcPr>
            <w:tcW w:w="1152"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1275" w:type="dxa"/>
          </w:tcPr>
          <w:p w:rsidR="00A659F3" w:rsidRDefault="00A659F3">
            <w:pPr>
              <w:pBdr>
                <w:top w:val="nil"/>
                <w:left w:val="nil"/>
                <w:bottom w:val="nil"/>
                <w:right w:val="nil"/>
                <w:between w:val="nil"/>
              </w:pBdr>
              <w:rPr>
                <w:color w:val="000000"/>
                <w:sz w:val="20"/>
                <w:szCs w:val="20"/>
              </w:rPr>
            </w:pPr>
          </w:p>
        </w:tc>
      </w:tr>
      <w:tr w:rsidR="00A659F3">
        <w:trPr>
          <w:trHeight w:val="353"/>
          <w:jc w:val="center"/>
        </w:trPr>
        <w:tc>
          <w:tcPr>
            <w:tcW w:w="999" w:type="dxa"/>
          </w:tcPr>
          <w:p w:rsidR="00A659F3" w:rsidRDefault="00A659F3">
            <w:pPr>
              <w:pBdr>
                <w:top w:val="nil"/>
                <w:left w:val="nil"/>
                <w:bottom w:val="nil"/>
                <w:right w:val="nil"/>
                <w:between w:val="nil"/>
              </w:pBdr>
              <w:rPr>
                <w:color w:val="000000"/>
                <w:sz w:val="20"/>
                <w:szCs w:val="20"/>
              </w:rPr>
            </w:pPr>
          </w:p>
        </w:tc>
        <w:tc>
          <w:tcPr>
            <w:tcW w:w="638" w:type="dxa"/>
          </w:tcPr>
          <w:p w:rsidR="00A659F3" w:rsidRDefault="00A659F3">
            <w:pPr>
              <w:pBdr>
                <w:top w:val="nil"/>
                <w:left w:val="nil"/>
                <w:bottom w:val="nil"/>
                <w:right w:val="nil"/>
                <w:between w:val="nil"/>
              </w:pBdr>
              <w:rPr>
                <w:color w:val="000000"/>
                <w:sz w:val="20"/>
                <w:szCs w:val="20"/>
              </w:rPr>
            </w:pPr>
          </w:p>
        </w:tc>
        <w:tc>
          <w:tcPr>
            <w:tcW w:w="944" w:type="dxa"/>
          </w:tcPr>
          <w:p w:rsidR="00A659F3" w:rsidRDefault="00A659F3">
            <w:pPr>
              <w:pBdr>
                <w:top w:val="nil"/>
                <w:left w:val="nil"/>
                <w:bottom w:val="nil"/>
                <w:right w:val="nil"/>
                <w:between w:val="nil"/>
              </w:pBdr>
              <w:rPr>
                <w:color w:val="000000"/>
                <w:sz w:val="20"/>
                <w:szCs w:val="20"/>
              </w:rPr>
            </w:pPr>
          </w:p>
        </w:tc>
        <w:tc>
          <w:tcPr>
            <w:tcW w:w="1040" w:type="dxa"/>
          </w:tcPr>
          <w:p w:rsidR="00A659F3" w:rsidRDefault="00A659F3">
            <w:pPr>
              <w:pBdr>
                <w:top w:val="nil"/>
                <w:left w:val="nil"/>
                <w:bottom w:val="nil"/>
                <w:right w:val="nil"/>
                <w:between w:val="nil"/>
              </w:pBdr>
              <w:rPr>
                <w:color w:val="000000"/>
                <w:sz w:val="20"/>
                <w:szCs w:val="20"/>
              </w:rPr>
            </w:pPr>
          </w:p>
        </w:tc>
        <w:tc>
          <w:tcPr>
            <w:tcW w:w="1152"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723" w:type="dxa"/>
          </w:tcPr>
          <w:p w:rsidR="00A659F3" w:rsidRDefault="00A659F3">
            <w:pPr>
              <w:pBdr>
                <w:top w:val="nil"/>
                <w:left w:val="nil"/>
                <w:bottom w:val="nil"/>
                <w:right w:val="nil"/>
                <w:between w:val="nil"/>
              </w:pBdr>
              <w:rPr>
                <w:color w:val="000000"/>
                <w:sz w:val="20"/>
                <w:szCs w:val="20"/>
              </w:rPr>
            </w:pPr>
          </w:p>
        </w:tc>
        <w:tc>
          <w:tcPr>
            <w:tcW w:w="1026" w:type="dxa"/>
          </w:tcPr>
          <w:p w:rsidR="00A659F3" w:rsidRDefault="00A659F3">
            <w:pPr>
              <w:pBdr>
                <w:top w:val="nil"/>
                <w:left w:val="nil"/>
                <w:bottom w:val="nil"/>
                <w:right w:val="nil"/>
                <w:between w:val="nil"/>
              </w:pBdr>
              <w:rPr>
                <w:color w:val="000000"/>
                <w:sz w:val="20"/>
                <w:szCs w:val="20"/>
              </w:rPr>
            </w:pPr>
          </w:p>
        </w:tc>
        <w:tc>
          <w:tcPr>
            <w:tcW w:w="2069" w:type="dxa"/>
          </w:tcPr>
          <w:p w:rsidR="00A659F3" w:rsidRDefault="00A659F3">
            <w:pPr>
              <w:pBdr>
                <w:top w:val="nil"/>
                <w:left w:val="nil"/>
                <w:bottom w:val="nil"/>
                <w:right w:val="nil"/>
                <w:between w:val="nil"/>
              </w:pBdr>
              <w:rPr>
                <w:color w:val="000000"/>
                <w:sz w:val="20"/>
                <w:szCs w:val="20"/>
              </w:rPr>
            </w:pPr>
          </w:p>
        </w:tc>
        <w:tc>
          <w:tcPr>
            <w:tcW w:w="1275"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0"/>
          <w:szCs w:val="20"/>
        </w:rPr>
      </w:pPr>
    </w:p>
    <w:p w:rsidR="00A659F3" w:rsidRDefault="00A659F3">
      <w:pPr>
        <w:rPr>
          <w:sz w:val="20"/>
          <w:szCs w:val="20"/>
        </w:rPr>
      </w:pPr>
    </w:p>
    <w:p w:rsidR="00A659F3" w:rsidRDefault="00A659F3">
      <w:pPr>
        <w:rPr>
          <w:sz w:val="20"/>
          <w:szCs w:val="20"/>
        </w:rPr>
      </w:pPr>
    </w:p>
    <w:p w:rsidR="00A659F3" w:rsidRDefault="00A659F3">
      <w:pPr>
        <w:rPr>
          <w:sz w:val="20"/>
          <w:szCs w:val="20"/>
        </w:rPr>
        <w:sectPr w:rsidR="00A659F3">
          <w:pgSz w:w="16840" w:h="11910" w:orient="landscape"/>
          <w:pgMar w:top="840" w:right="2060" w:bottom="280" w:left="1080" w:header="708" w:footer="708" w:gutter="0"/>
          <w:cols w:space="708"/>
        </w:sectPr>
      </w:pPr>
    </w:p>
    <w:p w:rsidR="00A659F3" w:rsidRDefault="0023642F">
      <w:pPr>
        <w:numPr>
          <w:ilvl w:val="0"/>
          <w:numId w:val="1"/>
        </w:numPr>
        <w:pBdr>
          <w:top w:val="nil"/>
          <w:left w:val="nil"/>
          <w:bottom w:val="nil"/>
          <w:right w:val="nil"/>
          <w:between w:val="nil"/>
        </w:pBdr>
        <w:tabs>
          <w:tab w:val="left" w:pos="1795"/>
          <w:tab w:val="left" w:pos="1796"/>
        </w:tabs>
        <w:spacing w:before="90"/>
        <w:ind w:left="1795"/>
        <w:rPr>
          <w:color w:val="000000"/>
        </w:rPr>
      </w:pPr>
      <w:r>
        <w:rPr>
          <w:color w:val="000000"/>
        </w:rPr>
        <w:lastRenderedPageBreak/>
        <w:t>Detalii pe tip de operațiune (a se completa pentru fiecare tip de operațiune)</w:t>
      </w:r>
    </w:p>
    <w:p w:rsidR="00A659F3" w:rsidRDefault="00A659F3">
      <w:pPr>
        <w:spacing w:before="11"/>
        <w:rPr>
          <w:sz w:val="21"/>
          <w:szCs w:val="21"/>
        </w:rPr>
      </w:pPr>
    </w:p>
    <w:tbl>
      <w:tblPr>
        <w:tblStyle w:val="affffffffffffff8"/>
        <w:tblW w:w="104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
        <w:gridCol w:w="5345"/>
        <w:gridCol w:w="44"/>
        <w:gridCol w:w="1631"/>
        <w:gridCol w:w="1675"/>
        <w:gridCol w:w="1675"/>
        <w:gridCol w:w="8"/>
      </w:tblGrid>
      <w:tr w:rsidR="00A659F3">
        <w:trPr>
          <w:gridAfter w:val="1"/>
          <w:wAfter w:w="8" w:type="dxa"/>
          <w:trHeight w:val="353"/>
        </w:trPr>
        <w:tc>
          <w:tcPr>
            <w:tcW w:w="24" w:type="dxa"/>
          </w:tcPr>
          <w:p w:rsidR="00A659F3" w:rsidRDefault="00A659F3">
            <w:pPr>
              <w:pBdr>
                <w:top w:val="nil"/>
                <w:left w:val="nil"/>
                <w:bottom w:val="nil"/>
                <w:right w:val="nil"/>
                <w:between w:val="nil"/>
              </w:pBdr>
              <w:spacing w:line="276" w:lineRule="auto"/>
              <w:rPr>
                <w:sz w:val="21"/>
                <w:szCs w:val="21"/>
              </w:rPr>
            </w:pPr>
          </w:p>
        </w:tc>
        <w:tc>
          <w:tcPr>
            <w:tcW w:w="5351" w:type="dxa"/>
          </w:tcPr>
          <w:p w:rsidR="00A659F3" w:rsidRDefault="0023642F">
            <w:pPr>
              <w:pBdr>
                <w:top w:val="nil"/>
                <w:left w:val="nil"/>
                <w:bottom w:val="nil"/>
                <w:right w:val="nil"/>
                <w:between w:val="nil"/>
              </w:pBdr>
              <w:spacing w:before="39"/>
              <w:ind w:left="101"/>
              <w:rPr>
                <w:color w:val="000000"/>
              </w:rPr>
            </w:pPr>
            <w:r>
              <w:rPr>
                <w:color w:val="000000"/>
              </w:rPr>
              <w:t>1. Descrierea tipului de operațiune</w:t>
            </w:r>
          </w:p>
        </w:tc>
        <w:tc>
          <w:tcPr>
            <w:tcW w:w="5031" w:type="dxa"/>
            <w:gridSpan w:val="4"/>
          </w:tcPr>
          <w:p w:rsidR="00A659F3" w:rsidRDefault="00A659F3">
            <w:pPr>
              <w:pBdr>
                <w:top w:val="nil"/>
                <w:left w:val="nil"/>
                <w:bottom w:val="nil"/>
                <w:right w:val="nil"/>
                <w:between w:val="nil"/>
              </w:pBdr>
              <w:rPr>
                <w:color w:val="000000"/>
                <w:sz w:val="20"/>
                <w:szCs w:val="20"/>
              </w:rPr>
            </w:pPr>
          </w:p>
        </w:tc>
      </w:tr>
      <w:tr w:rsidR="00A659F3">
        <w:trPr>
          <w:gridAfter w:val="1"/>
          <w:wAfter w:w="8" w:type="dxa"/>
          <w:trHeight w:val="353"/>
        </w:trPr>
        <w:tc>
          <w:tcPr>
            <w:tcW w:w="24" w:type="dxa"/>
          </w:tcPr>
          <w:p w:rsidR="00A659F3" w:rsidRDefault="00A659F3">
            <w:pPr>
              <w:pBdr>
                <w:top w:val="nil"/>
                <w:left w:val="nil"/>
                <w:bottom w:val="nil"/>
                <w:right w:val="nil"/>
                <w:between w:val="nil"/>
              </w:pBdr>
              <w:spacing w:line="276" w:lineRule="auto"/>
              <w:rPr>
                <w:color w:val="000000"/>
                <w:sz w:val="20"/>
                <w:szCs w:val="20"/>
              </w:rPr>
            </w:pPr>
          </w:p>
        </w:tc>
        <w:tc>
          <w:tcPr>
            <w:tcW w:w="5351" w:type="dxa"/>
          </w:tcPr>
          <w:p w:rsidR="00A659F3" w:rsidRDefault="0023642F">
            <w:pPr>
              <w:pBdr>
                <w:top w:val="nil"/>
                <w:left w:val="nil"/>
                <w:bottom w:val="nil"/>
                <w:right w:val="nil"/>
                <w:between w:val="nil"/>
              </w:pBdr>
              <w:spacing w:before="39"/>
              <w:ind w:left="101"/>
              <w:rPr>
                <w:color w:val="000000"/>
              </w:rPr>
            </w:pPr>
            <w:r>
              <w:rPr>
                <w:color w:val="000000"/>
              </w:rPr>
              <w:t>2. Obiectiv(e) specific(e)</w:t>
            </w:r>
          </w:p>
        </w:tc>
        <w:tc>
          <w:tcPr>
            <w:tcW w:w="5031" w:type="dxa"/>
            <w:gridSpan w:val="4"/>
          </w:tcPr>
          <w:p w:rsidR="00A659F3" w:rsidRDefault="00A659F3">
            <w:pPr>
              <w:pBdr>
                <w:top w:val="nil"/>
                <w:left w:val="nil"/>
                <w:bottom w:val="nil"/>
                <w:right w:val="nil"/>
                <w:between w:val="nil"/>
              </w:pBdr>
              <w:rPr>
                <w:color w:val="000000"/>
                <w:sz w:val="20"/>
                <w:szCs w:val="20"/>
              </w:rPr>
            </w:pPr>
          </w:p>
        </w:tc>
      </w:tr>
      <w:tr w:rsidR="00A659F3">
        <w:trPr>
          <w:gridAfter w:val="1"/>
          <w:wAfter w:w="8" w:type="dxa"/>
          <w:trHeight w:val="612"/>
        </w:trPr>
        <w:tc>
          <w:tcPr>
            <w:tcW w:w="24" w:type="dxa"/>
          </w:tcPr>
          <w:p w:rsidR="00A659F3" w:rsidRDefault="00A659F3">
            <w:pPr>
              <w:pBdr>
                <w:top w:val="nil"/>
                <w:left w:val="nil"/>
                <w:bottom w:val="nil"/>
                <w:right w:val="nil"/>
                <w:between w:val="nil"/>
              </w:pBdr>
              <w:spacing w:line="276" w:lineRule="auto"/>
              <w:rPr>
                <w:color w:val="000000"/>
                <w:sz w:val="20"/>
                <w:szCs w:val="20"/>
              </w:rPr>
            </w:pPr>
          </w:p>
        </w:tc>
        <w:tc>
          <w:tcPr>
            <w:tcW w:w="5351" w:type="dxa"/>
          </w:tcPr>
          <w:p w:rsidR="00A659F3" w:rsidRDefault="0023642F">
            <w:pPr>
              <w:pBdr>
                <w:top w:val="nil"/>
                <w:left w:val="nil"/>
                <w:bottom w:val="nil"/>
                <w:right w:val="nil"/>
                <w:between w:val="nil"/>
              </w:pBdr>
              <w:spacing w:before="46" w:line="232" w:lineRule="auto"/>
              <w:ind w:left="101" w:right="901"/>
              <w:rPr>
                <w:color w:val="000000"/>
              </w:rPr>
            </w:pPr>
            <w:r>
              <w:rPr>
                <w:color w:val="000000"/>
              </w:rPr>
              <w:t>3. Condițiile  care trebuie îndeplinite  sau rezultatele care trebuie obținute</w:t>
            </w:r>
          </w:p>
        </w:tc>
        <w:tc>
          <w:tcPr>
            <w:tcW w:w="5031" w:type="dxa"/>
            <w:gridSpan w:val="4"/>
          </w:tcPr>
          <w:p w:rsidR="00A659F3" w:rsidRDefault="00A659F3">
            <w:pPr>
              <w:pBdr>
                <w:top w:val="nil"/>
                <w:left w:val="nil"/>
                <w:bottom w:val="nil"/>
                <w:right w:val="nil"/>
                <w:between w:val="nil"/>
              </w:pBdr>
              <w:rPr>
                <w:color w:val="000000"/>
                <w:sz w:val="20"/>
                <w:szCs w:val="20"/>
              </w:rPr>
            </w:pPr>
          </w:p>
        </w:tc>
      </w:tr>
      <w:tr w:rsidR="00A659F3">
        <w:trPr>
          <w:gridAfter w:val="1"/>
          <w:wAfter w:w="8" w:type="dxa"/>
          <w:trHeight w:val="599"/>
        </w:trPr>
        <w:tc>
          <w:tcPr>
            <w:tcW w:w="24" w:type="dxa"/>
          </w:tcPr>
          <w:p w:rsidR="00A659F3" w:rsidRDefault="00A659F3">
            <w:pPr>
              <w:pBdr>
                <w:top w:val="nil"/>
                <w:left w:val="nil"/>
                <w:bottom w:val="nil"/>
                <w:right w:val="nil"/>
                <w:between w:val="nil"/>
              </w:pBdr>
              <w:spacing w:line="276" w:lineRule="auto"/>
              <w:rPr>
                <w:color w:val="000000"/>
                <w:sz w:val="20"/>
                <w:szCs w:val="20"/>
              </w:rPr>
            </w:pPr>
          </w:p>
        </w:tc>
        <w:tc>
          <w:tcPr>
            <w:tcW w:w="5351" w:type="dxa"/>
          </w:tcPr>
          <w:p w:rsidR="00A659F3" w:rsidRDefault="0023642F">
            <w:pPr>
              <w:pBdr>
                <w:top w:val="nil"/>
                <w:left w:val="nil"/>
                <w:bottom w:val="nil"/>
                <w:right w:val="nil"/>
                <w:between w:val="nil"/>
              </w:pBdr>
              <w:spacing w:before="26" w:line="246" w:lineRule="auto"/>
              <w:ind w:left="101"/>
              <w:rPr>
                <w:color w:val="000000"/>
              </w:rPr>
            </w:pPr>
            <w:r>
              <w:rPr>
                <w:color w:val="000000"/>
              </w:rPr>
              <w:t>4. Termenul de îndeplinire a condițiilor sau de obținere a rezultatelor</w:t>
            </w:r>
          </w:p>
        </w:tc>
        <w:tc>
          <w:tcPr>
            <w:tcW w:w="5031" w:type="dxa"/>
            <w:gridSpan w:val="4"/>
          </w:tcPr>
          <w:p w:rsidR="00A659F3" w:rsidRDefault="00A659F3">
            <w:pPr>
              <w:pBdr>
                <w:top w:val="nil"/>
                <w:left w:val="nil"/>
                <w:bottom w:val="nil"/>
                <w:right w:val="nil"/>
                <w:between w:val="nil"/>
              </w:pBdr>
              <w:rPr>
                <w:color w:val="000000"/>
                <w:sz w:val="20"/>
                <w:szCs w:val="20"/>
              </w:rPr>
            </w:pPr>
          </w:p>
        </w:tc>
      </w:tr>
      <w:tr w:rsidR="00A659F3">
        <w:trPr>
          <w:gridAfter w:val="1"/>
          <w:wAfter w:w="8" w:type="dxa"/>
          <w:trHeight w:val="353"/>
        </w:trPr>
        <w:tc>
          <w:tcPr>
            <w:tcW w:w="24" w:type="dxa"/>
          </w:tcPr>
          <w:p w:rsidR="00A659F3" w:rsidRDefault="00A659F3">
            <w:pPr>
              <w:pBdr>
                <w:top w:val="nil"/>
                <w:left w:val="nil"/>
                <w:bottom w:val="nil"/>
                <w:right w:val="nil"/>
                <w:between w:val="nil"/>
              </w:pBdr>
              <w:spacing w:line="276" w:lineRule="auto"/>
              <w:rPr>
                <w:color w:val="000000"/>
                <w:sz w:val="20"/>
                <w:szCs w:val="20"/>
              </w:rPr>
            </w:pPr>
          </w:p>
        </w:tc>
        <w:tc>
          <w:tcPr>
            <w:tcW w:w="5351" w:type="dxa"/>
          </w:tcPr>
          <w:p w:rsidR="00A659F3" w:rsidRDefault="0023642F">
            <w:pPr>
              <w:pBdr>
                <w:top w:val="nil"/>
                <w:left w:val="nil"/>
                <w:bottom w:val="nil"/>
                <w:right w:val="nil"/>
                <w:between w:val="nil"/>
              </w:pBdr>
              <w:spacing w:before="39"/>
              <w:ind w:left="101"/>
              <w:rPr>
                <w:color w:val="000000"/>
              </w:rPr>
            </w:pPr>
            <w:r>
              <w:rPr>
                <w:color w:val="000000"/>
              </w:rPr>
              <w:t>5. Definiția indicatorului</w:t>
            </w:r>
          </w:p>
        </w:tc>
        <w:tc>
          <w:tcPr>
            <w:tcW w:w="5031" w:type="dxa"/>
            <w:gridSpan w:val="4"/>
          </w:tcPr>
          <w:p w:rsidR="00A659F3" w:rsidRDefault="00A659F3">
            <w:pPr>
              <w:pBdr>
                <w:top w:val="nil"/>
                <w:left w:val="nil"/>
                <w:bottom w:val="nil"/>
                <w:right w:val="nil"/>
                <w:between w:val="nil"/>
              </w:pBdr>
              <w:rPr>
                <w:color w:val="000000"/>
                <w:sz w:val="20"/>
                <w:szCs w:val="20"/>
              </w:rPr>
            </w:pPr>
          </w:p>
        </w:tc>
      </w:tr>
      <w:tr w:rsidR="00A659F3">
        <w:trPr>
          <w:gridAfter w:val="1"/>
          <w:wAfter w:w="8" w:type="dxa"/>
          <w:trHeight w:val="1104"/>
        </w:trPr>
        <w:tc>
          <w:tcPr>
            <w:tcW w:w="24" w:type="dxa"/>
          </w:tcPr>
          <w:p w:rsidR="00A659F3" w:rsidRDefault="00A659F3">
            <w:pPr>
              <w:pBdr>
                <w:top w:val="nil"/>
                <w:left w:val="nil"/>
                <w:bottom w:val="nil"/>
                <w:right w:val="nil"/>
                <w:between w:val="nil"/>
              </w:pBdr>
              <w:spacing w:line="276" w:lineRule="auto"/>
              <w:rPr>
                <w:color w:val="000000"/>
                <w:sz w:val="20"/>
                <w:szCs w:val="20"/>
              </w:rPr>
            </w:pPr>
          </w:p>
        </w:tc>
        <w:tc>
          <w:tcPr>
            <w:tcW w:w="5351" w:type="dxa"/>
          </w:tcPr>
          <w:p w:rsidR="00A659F3" w:rsidRDefault="0023642F">
            <w:pPr>
              <w:pBdr>
                <w:top w:val="nil"/>
                <w:left w:val="nil"/>
                <w:bottom w:val="nil"/>
                <w:right w:val="nil"/>
                <w:between w:val="nil"/>
              </w:pBdr>
              <w:spacing w:before="41" w:line="237" w:lineRule="auto"/>
              <w:ind w:left="101" w:right="123"/>
              <w:rPr>
                <w:color w:val="000000"/>
              </w:rPr>
            </w:pPr>
            <w:r>
              <w:rPr>
                <w:color w:val="000000"/>
              </w:rPr>
              <w:t>6. Unitatea de măsură pentru condițiile care trebuie îndeplinite/rezultatele care trebuie obținute, care determină rambursarea de către Comisie</w:t>
            </w:r>
          </w:p>
        </w:tc>
        <w:tc>
          <w:tcPr>
            <w:tcW w:w="5031" w:type="dxa"/>
            <w:gridSpan w:val="4"/>
          </w:tcPr>
          <w:p w:rsidR="00A659F3" w:rsidRDefault="00A659F3">
            <w:pPr>
              <w:pBdr>
                <w:top w:val="nil"/>
                <w:left w:val="nil"/>
                <w:bottom w:val="nil"/>
                <w:right w:val="nil"/>
                <w:between w:val="nil"/>
              </w:pBdr>
              <w:rPr>
                <w:color w:val="000000"/>
                <w:sz w:val="20"/>
                <w:szCs w:val="20"/>
              </w:rPr>
            </w:pPr>
          </w:p>
        </w:tc>
      </w:tr>
      <w:tr w:rsidR="00A659F3">
        <w:trPr>
          <w:gridAfter w:val="1"/>
          <w:wAfter w:w="8" w:type="dxa"/>
          <w:trHeight w:val="612"/>
        </w:trPr>
        <w:tc>
          <w:tcPr>
            <w:tcW w:w="24" w:type="dxa"/>
          </w:tcPr>
          <w:p w:rsidR="00A659F3" w:rsidRDefault="00A659F3">
            <w:pPr>
              <w:pBdr>
                <w:top w:val="nil"/>
                <w:left w:val="nil"/>
                <w:bottom w:val="nil"/>
                <w:right w:val="nil"/>
                <w:between w:val="nil"/>
              </w:pBdr>
              <w:spacing w:line="276" w:lineRule="auto"/>
              <w:rPr>
                <w:color w:val="000000"/>
                <w:sz w:val="20"/>
                <w:szCs w:val="20"/>
              </w:rPr>
            </w:pPr>
          </w:p>
        </w:tc>
        <w:tc>
          <w:tcPr>
            <w:tcW w:w="5351" w:type="dxa"/>
            <w:vMerge w:val="restart"/>
          </w:tcPr>
          <w:p w:rsidR="00A659F3" w:rsidRDefault="00A659F3">
            <w:pPr>
              <w:pBdr>
                <w:top w:val="nil"/>
                <w:left w:val="nil"/>
                <w:bottom w:val="nil"/>
                <w:right w:val="nil"/>
                <w:between w:val="nil"/>
              </w:pBdr>
              <w:spacing w:before="9"/>
              <w:rPr>
                <w:color w:val="000000"/>
                <w:sz w:val="24"/>
                <w:szCs w:val="24"/>
              </w:rPr>
            </w:pPr>
          </w:p>
          <w:p w:rsidR="00A659F3" w:rsidRDefault="0023642F">
            <w:pPr>
              <w:pBdr>
                <w:top w:val="nil"/>
                <w:left w:val="nil"/>
                <w:bottom w:val="nil"/>
                <w:right w:val="nil"/>
                <w:between w:val="nil"/>
              </w:pBdr>
              <w:ind w:left="101"/>
              <w:rPr>
                <w:color w:val="000000"/>
              </w:rPr>
            </w:pPr>
            <w:r>
              <w:rPr>
                <w:color w:val="000000"/>
              </w:rPr>
              <w:t>7. Obiectivele intermediare (dacă este cazul) care determină rambursarea de către Comisie, cu un calendar de rambursare</w:t>
            </w:r>
          </w:p>
        </w:tc>
        <w:tc>
          <w:tcPr>
            <w:tcW w:w="1677" w:type="dxa"/>
            <w:gridSpan w:val="2"/>
          </w:tcPr>
          <w:p w:rsidR="00A659F3" w:rsidRDefault="0023642F">
            <w:pPr>
              <w:pBdr>
                <w:top w:val="nil"/>
                <w:left w:val="nil"/>
                <w:bottom w:val="nil"/>
                <w:right w:val="nil"/>
                <w:between w:val="nil"/>
              </w:pBdr>
              <w:spacing w:before="46" w:line="232" w:lineRule="auto"/>
              <w:ind w:left="101" w:right="251"/>
              <w:rPr>
                <w:color w:val="000000"/>
              </w:rPr>
            </w:pPr>
            <w:r>
              <w:rPr>
                <w:color w:val="000000"/>
              </w:rPr>
              <w:t>Rezultate intermediare</w:t>
            </w:r>
          </w:p>
        </w:tc>
        <w:tc>
          <w:tcPr>
            <w:tcW w:w="1677" w:type="dxa"/>
          </w:tcPr>
          <w:p w:rsidR="00A659F3" w:rsidRDefault="0023642F">
            <w:pPr>
              <w:pBdr>
                <w:top w:val="nil"/>
                <w:left w:val="nil"/>
                <w:bottom w:val="nil"/>
                <w:right w:val="nil"/>
                <w:between w:val="nil"/>
              </w:pBdr>
              <w:spacing w:before="39" w:line="249" w:lineRule="auto"/>
              <w:ind w:left="101"/>
              <w:rPr>
                <w:color w:val="000000"/>
              </w:rPr>
            </w:pPr>
            <w:r>
              <w:rPr>
                <w:color w:val="000000"/>
              </w:rPr>
              <w:t>Data</w:t>
            </w:r>
          </w:p>
          <w:p w:rsidR="00A659F3" w:rsidRDefault="0023642F">
            <w:pPr>
              <w:pBdr>
                <w:top w:val="nil"/>
                <w:left w:val="nil"/>
                <w:bottom w:val="nil"/>
                <w:right w:val="nil"/>
                <w:between w:val="nil"/>
              </w:pBdr>
              <w:spacing w:line="249" w:lineRule="auto"/>
              <w:ind w:left="101"/>
              <w:rPr>
                <w:color w:val="000000"/>
              </w:rPr>
            </w:pPr>
            <w:r>
              <w:rPr>
                <w:color w:val="000000"/>
              </w:rPr>
              <w:t>preconizată</w:t>
            </w:r>
          </w:p>
        </w:tc>
        <w:tc>
          <w:tcPr>
            <w:tcW w:w="1677" w:type="dxa"/>
          </w:tcPr>
          <w:p w:rsidR="00A659F3" w:rsidRDefault="0023642F">
            <w:pPr>
              <w:pBdr>
                <w:top w:val="nil"/>
                <w:left w:val="nil"/>
                <w:bottom w:val="nil"/>
                <w:right w:val="nil"/>
                <w:between w:val="nil"/>
              </w:pBdr>
              <w:spacing w:before="46" w:line="232" w:lineRule="auto"/>
              <w:ind w:left="87" w:right="309"/>
              <w:rPr>
                <w:color w:val="000000"/>
              </w:rPr>
            </w:pPr>
            <w:r>
              <w:rPr>
                <w:color w:val="000000"/>
              </w:rPr>
              <w:t>Cuantumuri (în EUR)</w:t>
            </w:r>
          </w:p>
        </w:tc>
      </w:tr>
      <w:tr w:rsidR="00A659F3">
        <w:trPr>
          <w:gridAfter w:val="1"/>
          <w:wAfter w:w="8" w:type="dxa"/>
          <w:trHeight w:val="353"/>
        </w:trPr>
        <w:tc>
          <w:tcPr>
            <w:tcW w:w="24" w:type="dxa"/>
          </w:tcPr>
          <w:p w:rsidR="00A659F3" w:rsidRDefault="00A659F3">
            <w:pPr>
              <w:pBdr>
                <w:top w:val="nil"/>
                <w:left w:val="nil"/>
                <w:bottom w:val="nil"/>
                <w:right w:val="nil"/>
                <w:between w:val="nil"/>
              </w:pBdr>
              <w:spacing w:line="276" w:lineRule="auto"/>
              <w:rPr>
                <w:color w:val="000000"/>
              </w:rPr>
            </w:pPr>
          </w:p>
        </w:tc>
        <w:tc>
          <w:tcPr>
            <w:tcW w:w="5351" w:type="dxa"/>
            <w:vMerge/>
          </w:tcPr>
          <w:p w:rsidR="00A659F3" w:rsidRDefault="00A659F3">
            <w:pPr>
              <w:pBdr>
                <w:top w:val="nil"/>
                <w:left w:val="nil"/>
                <w:bottom w:val="nil"/>
                <w:right w:val="nil"/>
                <w:between w:val="nil"/>
              </w:pBdr>
              <w:spacing w:line="276" w:lineRule="auto"/>
              <w:rPr>
                <w:color w:val="000000"/>
              </w:rPr>
            </w:pPr>
          </w:p>
        </w:tc>
        <w:tc>
          <w:tcPr>
            <w:tcW w:w="1677" w:type="dxa"/>
            <w:gridSpan w:val="2"/>
          </w:tcPr>
          <w:p w:rsidR="00A659F3" w:rsidRDefault="00A659F3">
            <w:pPr>
              <w:pBdr>
                <w:top w:val="nil"/>
                <w:left w:val="nil"/>
                <w:bottom w:val="nil"/>
                <w:right w:val="nil"/>
                <w:between w:val="nil"/>
              </w:pBdr>
              <w:rPr>
                <w:color w:val="000000"/>
                <w:sz w:val="20"/>
                <w:szCs w:val="20"/>
              </w:rPr>
            </w:pPr>
          </w:p>
        </w:tc>
        <w:tc>
          <w:tcPr>
            <w:tcW w:w="1677" w:type="dxa"/>
          </w:tcPr>
          <w:p w:rsidR="00A659F3" w:rsidRDefault="00A659F3">
            <w:pPr>
              <w:pBdr>
                <w:top w:val="nil"/>
                <w:left w:val="nil"/>
                <w:bottom w:val="nil"/>
                <w:right w:val="nil"/>
                <w:between w:val="nil"/>
              </w:pBdr>
              <w:rPr>
                <w:color w:val="000000"/>
                <w:sz w:val="20"/>
                <w:szCs w:val="20"/>
              </w:rPr>
            </w:pPr>
          </w:p>
        </w:tc>
        <w:tc>
          <w:tcPr>
            <w:tcW w:w="1677" w:type="dxa"/>
          </w:tcPr>
          <w:p w:rsidR="00A659F3" w:rsidRDefault="00A659F3">
            <w:pPr>
              <w:pBdr>
                <w:top w:val="nil"/>
                <w:left w:val="nil"/>
                <w:bottom w:val="nil"/>
                <w:right w:val="nil"/>
                <w:between w:val="nil"/>
              </w:pBdr>
              <w:rPr>
                <w:color w:val="000000"/>
                <w:sz w:val="20"/>
                <w:szCs w:val="20"/>
              </w:rPr>
            </w:pPr>
          </w:p>
        </w:tc>
      </w:tr>
      <w:tr w:rsidR="00A659F3">
        <w:trPr>
          <w:gridAfter w:val="1"/>
          <w:wAfter w:w="8" w:type="dxa"/>
          <w:trHeight w:val="353"/>
        </w:trPr>
        <w:tc>
          <w:tcPr>
            <w:tcW w:w="24" w:type="dxa"/>
          </w:tcPr>
          <w:p w:rsidR="00A659F3" w:rsidRDefault="00A659F3">
            <w:pPr>
              <w:pBdr>
                <w:top w:val="nil"/>
                <w:left w:val="nil"/>
                <w:bottom w:val="nil"/>
                <w:right w:val="nil"/>
                <w:between w:val="nil"/>
              </w:pBdr>
              <w:spacing w:line="276" w:lineRule="auto"/>
              <w:rPr>
                <w:color w:val="000000"/>
                <w:sz w:val="20"/>
                <w:szCs w:val="20"/>
              </w:rPr>
            </w:pPr>
          </w:p>
        </w:tc>
        <w:tc>
          <w:tcPr>
            <w:tcW w:w="5351" w:type="dxa"/>
            <w:vMerge/>
          </w:tcPr>
          <w:p w:rsidR="00A659F3" w:rsidRDefault="00A659F3">
            <w:pPr>
              <w:pBdr>
                <w:top w:val="nil"/>
                <w:left w:val="nil"/>
                <w:bottom w:val="nil"/>
                <w:right w:val="nil"/>
                <w:between w:val="nil"/>
              </w:pBdr>
              <w:spacing w:line="276" w:lineRule="auto"/>
              <w:rPr>
                <w:color w:val="000000"/>
                <w:sz w:val="20"/>
                <w:szCs w:val="20"/>
              </w:rPr>
            </w:pPr>
          </w:p>
        </w:tc>
        <w:tc>
          <w:tcPr>
            <w:tcW w:w="1677" w:type="dxa"/>
            <w:gridSpan w:val="2"/>
          </w:tcPr>
          <w:p w:rsidR="00A659F3" w:rsidRDefault="00A659F3">
            <w:pPr>
              <w:pBdr>
                <w:top w:val="nil"/>
                <w:left w:val="nil"/>
                <w:bottom w:val="nil"/>
                <w:right w:val="nil"/>
                <w:between w:val="nil"/>
              </w:pBdr>
              <w:rPr>
                <w:color w:val="000000"/>
                <w:sz w:val="20"/>
                <w:szCs w:val="20"/>
              </w:rPr>
            </w:pPr>
          </w:p>
        </w:tc>
        <w:tc>
          <w:tcPr>
            <w:tcW w:w="1677" w:type="dxa"/>
          </w:tcPr>
          <w:p w:rsidR="00A659F3" w:rsidRDefault="00A659F3">
            <w:pPr>
              <w:pBdr>
                <w:top w:val="nil"/>
                <w:left w:val="nil"/>
                <w:bottom w:val="nil"/>
                <w:right w:val="nil"/>
                <w:between w:val="nil"/>
              </w:pBdr>
              <w:rPr>
                <w:color w:val="000000"/>
                <w:sz w:val="20"/>
                <w:szCs w:val="20"/>
              </w:rPr>
            </w:pPr>
          </w:p>
        </w:tc>
        <w:tc>
          <w:tcPr>
            <w:tcW w:w="1677" w:type="dxa"/>
          </w:tcPr>
          <w:p w:rsidR="00A659F3" w:rsidRDefault="00A659F3">
            <w:pPr>
              <w:pBdr>
                <w:top w:val="nil"/>
                <w:left w:val="nil"/>
                <w:bottom w:val="nil"/>
                <w:right w:val="nil"/>
                <w:between w:val="nil"/>
              </w:pBdr>
              <w:rPr>
                <w:color w:val="000000"/>
                <w:sz w:val="20"/>
                <w:szCs w:val="20"/>
              </w:rPr>
            </w:pPr>
          </w:p>
        </w:tc>
      </w:tr>
      <w:tr w:rsidR="00A659F3">
        <w:trPr>
          <w:gridAfter w:val="1"/>
          <w:wAfter w:w="8" w:type="dxa"/>
          <w:trHeight w:val="599"/>
        </w:trPr>
        <w:tc>
          <w:tcPr>
            <w:tcW w:w="24" w:type="dxa"/>
          </w:tcPr>
          <w:p w:rsidR="00A659F3" w:rsidRDefault="00A659F3">
            <w:pPr>
              <w:pBdr>
                <w:top w:val="nil"/>
                <w:left w:val="nil"/>
                <w:bottom w:val="nil"/>
                <w:right w:val="nil"/>
                <w:between w:val="nil"/>
              </w:pBdr>
              <w:spacing w:line="276" w:lineRule="auto"/>
              <w:rPr>
                <w:color w:val="000000"/>
                <w:sz w:val="20"/>
                <w:szCs w:val="20"/>
              </w:rPr>
            </w:pPr>
          </w:p>
        </w:tc>
        <w:tc>
          <w:tcPr>
            <w:tcW w:w="5351" w:type="dxa"/>
          </w:tcPr>
          <w:p w:rsidR="00A659F3" w:rsidRDefault="0023642F">
            <w:pPr>
              <w:pBdr>
                <w:top w:val="nil"/>
                <w:left w:val="nil"/>
                <w:bottom w:val="nil"/>
                <w:right w:val="nil"/>
                <w:between w:val="nil"/>
              </w:pBdr>
              <w:spacing w:before="39" w:line="249" w:lineRule="auto"/>
              <w:ind w:left="101"/>
              <w:rPr>
                <w:color w:val="000000"/>
              </w:rPr>
            </w:pPr>
            <w:r>
              <w:rPr>
                <w:color w:val="000000"/>
              </w:rPr>
              <w:t>8. Suma totală (inclusiv finanțarea națională și</w:t>
            </w:r>
          </w:p>
          <w:p w:rsidR="00A659F3" w:rsidRDefault="0023642F">
            <w:pPr>
              <w:pBdr>
                <w:top w:val="nil"/>
                <w:left w:val="nil"/>
                <w:bottom w:val="nil"/>
                <w:right w:val="nil"/>
                <w:between w:val="nil"/>
              </w:pBdr>
              <w:spacing w:line="249" w:lineRule="auto"/>
              <w:ind w:left="101"/>
              <w:rPr>
                <w:color w:val="000000"/>
              </w:rPr>
            </w:pPr>
            <w:r>
              <w:rPr>
                <w:color w:val="000000"/>
              </w:rPr>
              <w:t>din partea Uniunii)</w:t>
            </w:r>
          </w:p>
        </w:tc>
        <w:tc>
          <w:tcPr>
            <w:tcW w:w="5031" w:type="dxa"/>
            <w:gridSpan w:val="4"/>
          </w:tcPr>
          <w:p w:rsidR="00A659F3" w:rsidRDefault="00A659F3">
            <w:pPr>
              <w:pBdr>
                <w:top w:val="nil"/>
                <w:left w:val="nil"/>
                <w:bottom w:val="nil"/>
                <w:right w:val="nil"/>
                <w:between w:val="nil"/>
              </w:pBdr>
              <w:rPr>
                <w:color w:val="000000"/>
                <w:sz w:val="20"/>
                <w:szCs w:val="20"/>
              </w:rPr>
            </w:pPr>
          </w:p>
        </w:tc>
      </w:tr>
      <w:tr w:rsidR="00A659F3">
        <w:trPr>
          <w:gridAfter w:val="1"/>
          <w:wAfter w:w="8" w:type="dxa"/>
          <w:trHeight w:val="353"/>
        </w:trPr>
        <w:tc>
          <w:tcPr>
            <w:tcW w:w="24" w:type="dxa"/>
          </w:tcPr>
          <w:p w:rsidR="00A659F3" w:rsidRDefault="00A659F3">
            <w:pPr>
              <w:pBdr>
                <w:top w:val="nil"/>
                <w:left w:val="nil"/>
                <w:bottom w:val="nil"/>
                <w:right w:val="nil"/>
                <w:between w:val="nil"/>
              </w:pBdr>
              <w:spacing w:line="276" w:lineRule="auto"/>
              <w:rPr>
                <w:color w:val="000000"/>
                <w:sz w:val="20"/>
                <w:szCs w:val="20"/>
              </w:rPr>
            </w:pPr>
          </w:p>
        </w:tc>
        <w:tc>
          <w:tcPr>
            <w:tcW w:w="5351" w:type="dxa"/>
          </w:tcPr>
          <w:p w:rsidR="00A659F3" w:rsidRDefault="0023642F">
            <w:pPr>
              <w:pBdr>
                <w:top w:val="nil"/>
                <w:left w:val="nil"/>
                <w:bottom w:val="nil"/>
                <w:right w:val="nil"/>
                <w:between w:val="nil"/>
              </w:pBdr>
              <w:spacing w:before="39"/>
              <w:ind w:left="101"/>
              <w:rPr>
                <w:color w:val="000000"/>
              </w:rPr>
            </w:pPr>
            <w:r>
              <w:rPr>
                <w:color w:val="000000"/>
              </w:rPr>
              <w:t>9. Metoda de ajustare</w:t>
            </w:r>
          </w:p>
        </w:tc>
        <w:tc>
          <w:tcPr>
            <w:tcW w:w="5031" w:type="dxa"/>
            <w:gridSpan w:val="4"/>
          </w:tcPr>
          <w:p w:rsidR="00A659F3" w:rsidRDefault="00A659F3">
            <w:pPr>
              <w:pBdr>
                <w:top w:val="nil"/>
                <w:left w:val="nil"/>
                <w:bottom w:val="nil"/>
                <w:right w:val="nil"/>
                <w:between w:val="nil"/>
              </w:pBdr>
              <w:rPr>
                <w:color w:val="000000"/>
                <w:sz w:val="20"/>
                <w:szCs w:val="20"/>
              </w:rPr>
            </w:pPr>
          </w:p>
        </w:tc>
      </w:tr>
      <w:tr w:rsidR="00A659F3">
        <w:trPr>
          <w:trHeight w:val="353"/>
        </w:trPr>
        <w:tc>
          <w:tcPr>
            <w:tcW w:w="5419" w:type="dxa"/>
            <w:gridSpan w:val="3"/>
            <w:tcBorders>
              <w:top w:val="single" w:sz="6" w:space="0" w:color="000000"/>
              <w:left w:val="single" w:sz="6" w:space="0" w:color="000000"/>
              <w:bottom w:val="single" w:sz="6" w:space="0" w:color="000000"/>
              <w:right w:val="single" w:sz="6" w:space="0" w:color="000000"/>
            </w:tcBorders>
          </w:tcPr>
          <w:p w:rsidR="00A659F3" w:rsidRDefault="0023642F">
            <w:pPr>
              <w:pBdr>
                <w:top w:val="nil"/>
                <w:left w:val="nil"/>
                <w:bottom w:val="nil"/>
                <w:right w:val="nil"/>
                <w:between w:val="nil"/>
              </w:pBdr>
              <w:spacing w:before="39"/>
              <w:ind w:left="101"/>
              <w:rPr>
                <w:color w:val="000000"/>
              </w:rPr>
            </w:pPr>
            <w:r>
              <w:rPr>
                <w:color w:val="000000"/>
              </w:rPr>
              <w:t>10. Verificarea realizării rezultatului  sau condiției (și, acolo unde este relevant, a rezultatelor intermediare):</w:t>
            </w:r>
          </w:p>
          <w:p w:rsidR="00A659F3" w:rsidRDefault="0023642F">
            <w:pPr>
              <w:numPr>
                <w:ilvl w:val="0"/>
                <w:numId w:val="20"/>
              </w:numPr>
              <w:pBdr>
                <w:top w:val="nil"/>
                <w:left w:val="nil"/>
                <w:bottom w:val="nil"/>
                <w:right w:val="nil"/>
                <w:between w:val="nil"/>
              </w:pBdr>
              <w:tabs>
                <w:tab w:val="left" w:pos="225"/>
              </w:tabs>
              <w:spacing w:before="104" w:line="237" w:lineRule="auto"/>
              <w:ind w:right="134" w:firstLine="0"/>
              <w:rPr>
                <w:color w:val="000000"/>
              </w:rPr>
            </w:pPr>
            <w:r>
              <w:rPr>
                <w:color w:val="000000"/>
              </w:rPr>
              <w:t>descrieți ce document(e)/sistem va (vor) fi utilizat(e) pentru verificarea realizării rezultatului sau condiției (și, acolo unde este relevant, a fiecăruia dintre rezultatele intermediare);</w:t>
            </w:r>
          </w:p>
          <w:p w:rsidR="00A659F3" w:rsidRDefault="0023642F">
            <w:pPr>
              <w:numPr>
                <w:ilvl w:val="0"/>
                <w:numId w:val="20"/>
              </w:numPr>
              <w:pBdr>
                <w:top w:val="nil"/>
                <w:left w:val="nil"/>
                <w:bottom w:val="nil"/>
                <w:right w:val="nil"/>
                <w:between w:val="nil"/>
              </w:pBdr>
              <w:tabs>
                <w:tab w:val="left" w:pos="225"/>
              </w:tabs>
              <w:spacing w:before="115" w:line="249" w:lineRule="auto"/>
              <w:ind w:left="224" w:hanging="124"/>
              <w:rPr>
                <w:color w:val="000000"/>
              </w:rPr>
            </w:pPr>
            <w:r>
              <w:rPr>
                <w:color w:val="000000"/>
              </w:rPr>
              <w:t>descrieți cum se vor efectua controalele de</w:t>
            </w:r>
          </w:p>
          <w:p w:rsidR="00A659F3" w:rsidRDefault="0023642F">
            <w:pPr>
              <w:pBdr>
                <w:top w:val="nil"/>
                <w:left w:val="nil"/>
                <w:bottom w:val="nil"/>
                <w:right w:val="nil"/>
                <w:between w:val="nil"/>
              </w:pBdr>
              <w:spacing w:before="39"/>
              <w:ind w:left="101"/>
              <w:rPr>
                <w:color w:val="000000"/>
              </w:rPr>
            </w:pPr>
            <w:r>
              <w:rPr>
                <w:color w:val="000000"/>
              </w:rPr>
              <w:t>gestiune (inclusiv la fața locului) și de către cine;</w:t>
            </w:r>
          </w:p>
          <w:p w:rsidR="00A659F3" w:rsidRDefault="0023642F">
            <w:pPr>
              <w:numPr>
                <w:ilvl w:val="0"/>
                <w:numId w:val="20"/>
              </w:numPr>
              <w:pBdr>
                <w:top w:val="nil"/>
                <w:left w:val="nil"/>
                <w:bottom w:val="nil"/>
                <w:right w:val="nil"/>
                <w:between w:val="nil"/>
              </w:pBdr>
              <w:tabs>
                <w:tab w:val="left" w:pos="225"/>
              </w:tabs>
              <w:spacing w:before="116" w:line="249" w:lineRule="auto"/>
              <w:ind w:left="224" w:hanging="124"/>
              <w:rPr>
                <w:color w:val="000000"/>
              </w:rPr>
            </w:pPr>
            <w:r>
              <w:rPr>
                <w:color w:val="000000"/>
              </w:rPr>
              <w:t>descrieți care vor fi modalitățile de colectare și</w:t>
            </w:r>
          </w:p>
          <w:p w:rsidR="00A659F3" w:rsidRDefault="0023642F">
            <w:pPr>
              <w:pBdr>
                <w:top w:val="nil"/>
                <w:left w:val="nil"/>
                <w:bottom w:val="nil"/>
                <w:right w:val="nil"/>
                <w:between w:val="nil"/>
              </w:pBdr>
              <w:spacing w:before="39"/>
              <w:ind w:left="101"/>
              <w:rPr>
                <w:color w:val="000000"/>
              </w:rPr>
            </w:pPr>
            <w:r>
              <w:rPr>
                <w:color w:val="000000"/>
              </w:rPr>
              <w:t>stocare a datelor/documentelor relevante.</w:t>
            </w:r>
          </w:p>
        </w:tc>
        <w:tc>
          <w:tcPr>
            <w:tcW w:w="4995" w:type="dxa"/>
            <w:gridSpan w:val="4"/>
            <w:tcBorders>
              <w:top w:val="single" w:sz="6" w:space="0" w:color="000000"/>
              <w:left w:val="single" w:sz="6" w:space="0" w:color="000000"/>
              <w:bottom w:val="single" w:sz="6" w:space="0" w:color="000000"/>
              <w:right w:val="single" w:sz="6" w:space="0" w:color="000000"/>
            </w:tcBorders>
          </w:tcPr>
          <w:p w:rsidR="00A659F3" w:rsidRDefault="00A659F3">
            <w:pPr>
              <w:pBdr>
                <w:top w:val="nil"/>
                <w:left w:val="nil"/>
                <w:bottom w:val="nil"/>
                <w:right w:val="nil"/>
                <w:between w:val="nil"/>
              </w:pBdr>
              <w:rPr>
                <w:color w:val="000000"/>
                <w:sz w:val="20"/>
                <w:szCs w:val="20"/>
              </w:rPr>
            </w:pPr>
          </w:p>
        </w:tc>
      </w:tr>
      <w:tr w:rsidR="00A659F3">
        <w:trPr>
          <w:trHeight w:val="353"/>
        </w:trPr>
        <w:tc>
          <w:tcPr>
            <w:tcW w:w="5419" w:type="dxa"/>
            <w:gridSpan w:val="3"/>
            <w:tcBorders>
              <w:top w:val="single" w:sz="6" w:space="0" w:color="000000"/>
              <w:left w:val="single" w:sz="6" w:space="0" w:color="000000"/>
              <w:bottom w:val="single" w:sz="6" w:space="0" w:color="000000"/>
              <w:right w:val="single" w:sz="6" w:space="0" w:color="000000"/>
            </w:tcBorders>
          </w:tcPr>
          <w:p w:rsidR="00A659F3" w:rsidRDefault="0023642F">
            <w:pPr>
              <w:pBdr>
                <w:top w:val="nil"/>
                <w:left w:val="nil"/>
                <w:bottom w:val="nil"/>
                <w:right w:val="nil"/>
                <w:between w:val="nil"/>
              </w:pBdr>
              <w:spacing w:before="39"/>
              <w:ind w:left="101"/>
              <w:rPr>
                <w:color w:val="000000"/>
              </w:rPr>
            </w:pPr>
            <w:r>
              <w:rPr>
                <w:color w:val="000000"/>
              </w:rPr>
              <w:t>11. Utilizarea granturilor sub formă de finanțări</w:t>
            </w:r>
          </w:p>
          <w:p w:rsidR="00A659F3" w:rsidRDefault="0023642F">
            <w:pPr>
              <w:pBdr>
                <w:top w:val="nil"/>
                <w:left w:val="nil"/>
                <w:bottom w:val="nil"/>
                <w:right w:val="nil"/>
                <w:between w:val="nil"/>
              </w:pBdr>
              <w:spacing w:before="39"/>
              <w:ind w:left="101"/>
              <w:rPr>
                <w:color w:val="000000"/>
              </w:rPr>
            </w:pPr>
            <w:r>
              <w:rPr>
                <w:color w:val="000000"/>
              </w:rPr>
              <w:t>nelegate de costuri</w:t>
            </w:r>
          </w:p>
          <w:p w:rsidR="00A659F3" w:rsidRDefault="0023642F">
            <w:pPr>
              <w:pBdr>
                <w:top w:val="nil"/>
                <w:left w:val="nil"/>
                <w:bottom w:val="nil"/>
                <w:right w:val="nil"/>
                <w:between w:val="nil"/>
              </w:pBdr>
              <w:spacing w:before="39"/>
              <w:ind w:left="101"/>
              <w:rPr>
                <w:color w:val="000000"/>
              </w:rPr>
            </w:pPr>
            <w:r>
              <w:rPr>
                <w:color w:val="000000"/>
              </w:rPr>
              <w:t>Grantul oferit de statul membru beneficiarilor ia</w:t>
            </w:r>
          </w:p>
          <w:p w:rsidR="00A659F3" w:rsidRDefault="0023642F">
            <w:pPr>
              <w:pBdr>
                <w:top w:val="nil"/>
                <w:left w:val="nil"/>
                <w:bottom w:val="nil"/>
                <w:right w:val="nil"/>
                <w:between w:val="nil"/>
              </w:pBdr>
              <w:spacing w:before="39"/>
              <w:ind w:left="101"/>
              <w:rPr>
                <w:color w:val="000000"/>
              </w:rPr>
            </w:pPr>
            <w:r>
              <w:rPr>
                <w:color w:val="000000"/>
              </w:rPr>
              <w:t>forma finanțării nelegate de costuri? [Da/Nu]</w:t>
            </w:r>
          </w:p>
        </w:tc>
        <w:tc>
          <w:tcPr>
            <w:tcW w:w="4995" w:type="dxa"/>
            <w:gridSpan w:val="4"/>
            <w:tcBorders>
              <w:top w:val="single" w:sz="6" w:space="0" w:color="000000"/>
              <w:left w:val="single" w:sz="6" w:space="0" w:color="000000"/>
              <w:bottom w:val="single" w:sz="6" w:space="0" w:color="000000"/>
              <w:right w:val="single" w:sz="6" w:space="0" w:color="000000"/>
            </w:tcBorders>
          </w:tcPr>
          <w:p w:rsidR="00A659F3" w:rsidRDefault="00A659F3">
            <w:pPr>
              <w:pBdr>
                <w:top w:val="nil"/>
                <w:left w:val="nil"/>
                <w:bottom w:val="nil"/>
                <w:right w:val="nil"/>
                <w:between w:val="nil"/>
              </w:pBdr>
              <w:rPr>
                <w:color w:val="000000"/>
                <w:sz w:val="20"/>
                <w:szCs w:val="20"/>
              </w:rPr>
            </w:pPr>
          </w:p>
        </w:tc>
      </w:tr>
      <w:tr w:rsidR="00A659F3">
        <w:trPr>
          <w:trHeight w:val="353"/>
        </w:trPr>
        <w:tc>
          <w:tcPr>
            <w:tcW w:w="5419" w:type="dxa"/>
            <w:gridSpan w:val="3"/>
            <w:tcBorders>
              <w:top w:val="single" w:sz="6" w:space="0" w:color="000000"/>
              <w:left w:val="single" w:sz="6" w:space="0" w:color="000000"/>
              <w:bottom w:val="single" w:sz="6" w:space="0" w:color="000000"/>
              <w:right w:val="single" w:sz="6" w:space="0" w:color="000000"/>
            </w:tcBorders>
          </w:tcPr>
          <w:p w:rsidR="00A659F3" w:rsidRDefault="0023642F">
            <w:pPr>
              <w:pBdr>
                <w:top w:val="nil"/>
                <w:left w:val="nil"/>
                <w:bottom w:val="nil"/>
                <w:right w:val="nil"/>
                <w:between w:val="nil"/>
              </w:pBdr>
              <w:spacing w:before="39"/>
              <w:ind w:left="101"/>
              <w:rPr>
                <w:color w:val="000000"/>
              </w:rPr>
            </w:pPr>
            <w:r>
              <w:rPr>
                <w:color w:val="000000"/>
              </w:rPr>
              <w:t>12. Modalități de asigurare a pistei de audit</w:t>
            </w:r>
          </w:p>
          <w:p w:rsidR="00A659F3" w:rsidRDefault="0023642F">
            <w:pPr>
              <w:pBdr>
                <w:top w:val="nil"/>
                <w:left w:val="nil"/>
                <w:bottom w:val="nil"/>
                <w:right w:val="nil"/>
                <w:between w:val="nil"/>
              </w:pBdr>
              <w:spacing w:before="39"/>
              <w:ind w:left="101"/>
              <w:rPr>
                <w:color w:val="000000"/>
              </w:rPr>
            </w:pPr>
            <w:r>
              <w:rPr>
                <w:color w:val="000000"/>
              </w:rPr>
              <w:t>Vă rugăm să specificați organismul sau organismele responsabile pentru aceste modalități.</w:t>
            </w:r>
          </w:p>
        </w:tc>
        <w:tc>
          <w:tcPr>
            <w:tcW w:w="4995" w:type="dxa"/>
            <w:gridSpan w:val="4"/>
            <w:tcBorders>
              <w:top w:val="single" w:sz="6" w:space="0" w:color="000000"/>
              <w:left w:val="single" w:sz="6" w:space="0" w:color="000000"/>
              <w:bottom w:val="single" w:sz="6" w:space="0" w:color="000000"/>
              <w:right w:val="single" w:sz="6" w:space="0" w:color="000000"/>
            </w:tcBorders>
          </w:tcPr>
          <w:p w:rsidR="00A659F3" w:rsidRDefault="00A659F3">
            <w:pPr>
              <w:pBdr>
                <w:top w:val="nil"/>
                <w:left w:val="nil"/>
                <w:bottom w:val="nil"/>
                <w:right w:val="nil"/>
                <w:between w:val="nil"/>
              </w:pBdr>
              <w:rPr>
                <w:color w:val="000000"/>
                <w:sz w:val="20"/>
                <w:szCs w:val="20"/>
              </w:rPr>
            </w:pPr>
          </w:p>
        </w:tc>
      </w:tr>
    </w:tbl>
    <w:p w:rsidR="00A659F3" w:rsidRDefault="00A659F3">
      <w:pPr>
        <w:pBdr>
          <w:top w:val="nil"/>
          <w:left w:val="nil"/>
          <w:bottom w:val="nil"/>
          <w:right w:val="nil"/>
          <w:between w:val="nil"/>
        </w:pBdr>
        <w:spacing w:before="7"/>
        <w:rPr>
          <w:rFonts w:ascii="Cambria" w:eastAsia="Cambria" w:hAnsi="Cambria" w:cs="Cambria"/>
          <w:color w:val="000000"/>
        </w:rPr>
        <w:sectPr w:rsidR="00A659F3">
          <w:pgSz w:w="11910" w:h="16840"/>
          <w:pgMar w:top="900" w:right="740" w:bottom="280" w:left="740" w:header="708" w:footer="708" w:gutter="0"/>
          <w:cols w:space="708"/>
        </w:sectPr>
      </w:pPr>
    </w:p>
    <w:p w:rsidR="00A659F3" w:rsidRDefault="0023642F">
      <w:pPr>
        <w:pStyle w:val="Heading1"/>
        <w:ind w:left="0"/>
        <w:jc w:val="right"/>
      </w:pPr>
      <w:bookmarkStart w:id="21" w:name="_heading=h.4i7ojhp" w:colFirst="0" w:colLast="0"/>
      <w:bookmarkEnd w:id="21"/>
      <w:r>
        <w:lastRenderedPageBreak/>
        <w:t>Apendicele 3</w:t>
      </w:r>
    </w:p>
    <w:p w:rsidR="00A659F3" w:rsidRDefault="00A659F3">
      <w:pPr>
        <w:spacing w:before="3"/>
        <w:rPr>
          <w:b/>
          <w:sz w:val="30"/>
          <w:szCs w:val="30"/>
        </w:rPr>
      </w:pPr>
    </w:p>
    <w:p w:rsidR="00A659F3" w:rsidRDefault="0023642F">
      <w:pPr>
        <w:ind w:left="612" w:right="470"/>
        <w:jc w:val="center"/>
      </w:pPr>
      <w:bookmarkStart w:id="22" w:name="_heading=h.2xcytpi" w:colFirst="0" w:colLast="0"/>
      <w:bookmarkEnd w:id="22"/>
      <w:r>
        <w:rPr>
          <w:rFonts w:ascii="Cambria" w:eastAsia="Cambria" w:hAnsi="Cambria" w:cs="Cambria"/>
          <w:i/>
          <w:color w:val="366091"/>
        </w:rPr>
        <w:t>Lista operațiunilor de importanță strategică planificate</w:t>
      </w:r>
      <w:r>
        <w:t>, însoțită de un calendar</w:t>
      </w:r>
    </w:p>
    <w:p w:rsidR="00A659F3" w:rsidRDefault="0023642F">
      <w:pPr>
        <w:spacing w:before="129"/>
        <w:ind w:left="612" w:right="483"/>
        <w:jc w:val="center"/>
      </w:pPr>
      <w:r>
        <w:t>[articolul 22 alineatul (3) din RDC]</w:t>
      </w:r>
    </w:p>
    <w:p w:rsidR="00A659F3" w:rsidRDefault="00A659F3">
      <w:pPr>
        <w:spacing w:before="9" w:after="1"/>
        <w:rPr>
          <w:sz w:val="20"/>
          <w:szCs w:val="20"/>
        </w:rPr>
      </w:pPr>
    </w:p>
    <w:p w:rsidR="00A659F3" w:rsidRDefault="00A659F3">
      <w:pPr>
        <w:tabs>
          <w:tab w:val="left" w:pos="1155"/>
        </w:tabs>
      </w:pPr>
    </w:p>
    <w:tbl>
      <w:tblPr>
        <w:tblStyle w:val="affffffffffffff9"/>
        <w:tblW w:w="10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5"/>
      </w:tblGrid>
      <w:tr w:rsidR="00A659F3">
        <w:trPr>
          <w:trHeight w:val="485"/>
          <w:jc w:val="center"/>
        </w:trPr>
        <w:tc>
          <w:tcPr>
            <w:tcW w:w="10245" w:type="dxa"/>
          </w:tcPr>
          <w:p w:rsidR="00A659F3" w:rsidRDefault="0023642F">
            <w:pPr>
              <w:tabs>
                <w:tab w:val="left" w:pos="1155"/>
              </w:tabs>
              <w:rPr>
                <w:color w:val="366091"/>
              </w:rPr>
            </w:pPr>
            <w:r>
              <w:t xml:space="preserve">Câmp de text [2 000] - </w:t>
            </w:r>
            <w:r>
              <w:rPr>
                <w:color w:val="366091"/>
              </w:rPr>
              <w:t>Proiectele strategice la nivel național sunt considerate cele aferente axelor prioritare 1 și 4 pentru domeniile rutier și feroviar, cu valoare de peste 500 mil. Euro</w:t>
            </w:r>
          </w:p>
          <w:p w:rsidR="00A659F3" w:rsidRDefault="0023642F">
            <w:pPr>
              <w:widowControl/>
              <w:rPr>
                <w:rFonts w:ascii="Calibri" w:eastAsia="Calibri" w:hAnsi="Calibri" w:cs="Calibri"/>
                <w:b/>
                <w:i/>
                <w:color w:val="366091"/>
              </w:rPr>
            </w:pPr>
            <w:r>
              <w:rPr>
                <w:rFonts w:ascii="Calibri" w:eastAsia="Calibri" w:hAnsi="Calibri" w:cs="Calibri"/>
                <w:b/>
                <w:i/>
                <w:color w:val="366091"/>
              </w:rPr>
              <w:t>Calendar de implementare - Axa 1. Îmbunătățirea conectivității primare rutiere</w:t>
            </w:r>
          </w:p>
          <w:tbl>
            <w:tblPr>
              <w:tblStyle w:val="affffffffffffffa"/>
              <w:tblW w:w="8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5"/>
              <w:gridCol w:w="3045"/>
              <w:gridCol w:w="1515"/>
              <w:gridCol w:w="1290"/>
              <w:gridCol w:w="1815"/>
            </w:tblGrid>
            <w:tr w:rsidR="00A659F3">
              <w:trPr>
                <w:trHeight w:val="825"/>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b/>
                      <w:color w:val="366091"/>
                      <w:sz w:val="18"/>
                      <w:szCs w:val="18"/>
                    </w:rPr>
                  </w:pPr>
                  <w:r>
                    <w:rPr>
                      <w:rFonts w:ascii="Calibri" w:eastAsia="Calibri" w:hAnsi="Calibri" w:cs="Calibri"/>
                      <w:b/>
                      <w:color w:val="366091"/>
                      <w:sz w:val="18"/>
                      <w:szCs w:val="18"/>
                    </w:rPr>
                    <w:t>Nr.crt.</w:t>
                  </w:r>
                </w:p>
              </w:tc>
              <w:tc>
                <w:tcPr>
                  <w:tcW w:w="3045" w:type="dxa"/>
                  <w:tcBorders>
                    <w:top w:val="single" w:sz="4" w:space="0" w:color="000000"/>
                    <w:left w:val="single" w:sz="4" w:space="0" w:color="000000"/>
                    <w:bottom w:val="single" w:sz="4" w:space="0" w:color="000000"/>
                    <w:right w:val="single" w:sz="4"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b/>
                      <w:color w:val="366091"/>
                      <w:sz w:val="18"/>
                      <w:szCs w:val="18"/>
                    </w:rPr>
                    <w:t>Proiect</w:t>
                  </w:r>
                </w:p>
              </w:tc>
              <w:tc>
                <w:tcPr>
                  <w:tcW w:w="1515" w:type="dxa"/>
                  <w:tcBorders>
                    <w:top w:val="single" w:sz="4"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b/>
                      <w:color w:val="366091"/>
                      <w:sz w:val="18"/>
                      <w:szCs w:val="18"/>
                    </w:rPr>
                    <w:t>Finalizare documentație tehnico-economică</w:t>
                  </w:r>
                </w:p>
              </w:tc>
              <w:tc>
                <w:tcPr>
                  <w:tcW w:w="1290" w:type="dxa"/>
                  <w:tcBorders>
                    <w:top w:val="single" w:sz="4"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b/>
                      <w:color w:val="366091"/>
                      <w:sz w:val="18"/>
                      <w:szCs w:val="18"/>
                    </w:rPr>
                    <w:t>Semnare contract de lucrări</w:t>
                  </w:r>
                </w:p>
              </w:tc>
              <w:tc>
                <w:tcPr>
                  <w:tcW w:w="1815" w:type="dxa"/>
                  <w:tcBorders>
                    <w:top w:val="single" w:sz="4"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b/>
                      <w:color w:val="366091"/>
                      <w:sz w:val="18"/>
                      <w:szCs w:val="18"/>
                    </w:rPr>
                    <w:t>Finalizare lucrări</w:t>
                  </w:r>
                </w:p>
              </w:tc>
            </w:tr>
            <w:tr w:rsidR="00A659F3">
              <w:trPr>
                <w:trHeight w:val="450"/>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1</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Pitești - Sibiu (L2, L3)</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Finalizată</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2022</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2027</w:t>
                  </w:r>
                </w:p>
              </w:tc>
            </w:tr>
            <w:tr w:rsidR="00A659F3">
              <w:trPr>
                <w:trHeight w:val="300"/>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Ploiești - Comarnic - Brașov</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2023</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2024</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2028</w:t>
                  </w:r>
                </w:p>
              </w:tc>
            </w:tr>
            <w:tr w:rsidR="00A659F3">
              <w:trPr>
                <w:trHeight w:val="420"/>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3</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București - Alexandria (faza 1 din București - Craiova)</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2023</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2024</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2028</w:t>
                  </w:r>
                </w:p>
              </w:tc>
            </w:tr>
            <w:tr w:rsidR="00A659F3">
              <w:trPr>
                <w:trHeight w:val="465"/>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4</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Poarta Sălajului - Biharia</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Finalizată</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2022</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2026</w:t>
                  </w:r>
                </w:p>
              </w:tc>
            </w:tr>
            <w:tr w:rsidR="00A659F3">
              <w:trPr>
                <w:trHeight w:val="300"/>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5</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Inel București (Nord) + drumuri radiale</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Finalizată</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2022</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2026</w:t>
                  </w:r>
                </w:p>
              </w:tc>
            </w:tr>
            <w:tr w:rsidR="00A659F3">
              <w:trPr>
                <w:trHeight w:val="330"/>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6</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Sibiu - Brașov</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2023</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2024</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2027</w:t>
                  </w:r>
                </w:p>
              </w:tc>
            </w:tr>
            <w:tr w:rsidR="00A659F3">
              <w:trPr>
                <w:trHeight w:val="435"/>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7</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Tg. Neamț - Iași - Ungheni (Moțca - Ungheni)</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2023</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2024</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2027</w:t>
                  </w:r>
                </w:p>
              </w:tc>
            </w:tr>
            <w:tr w:rsidR="00A659F3">
              <w:trPr>
                <w:trHeight w:val="300"/>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8</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Arad - Oradea</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2022</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2023</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2026</w:t>
                  </w:r>
                </w:p>
              </w:tc>
            </w:tr>
            <w:tr w:rsidR="00A659F3">
              <w:trPr>
                <w:trHeight w:val="300"/>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9</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Pașcani - Suceava - Siret</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2022</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2023</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2026</w:t>
                  </w:r>
                </w:p>
              </w:tc>
            </w:tr>
            <w:tr w:rsidR="00A659F3">
              <w:trPr>
                <w:trHeight w:val="495"/>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10</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Tg.Mureș - Tg. Neamț (faza 1 din Miercurea Nirajului - Leghin)</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2022</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2023</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2027 (pt. faza 1)</w:t>
                  </w:r>
                </w:p>
              </w:tc>
            </w:tr>
            <w:tr w:rsidR="00A659F3">
              <w:trPr>
                <w:trHeight w:val="465"/>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11</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Dr.Tr.Severin - Caransebeș - Lugoj (faza 1)</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2024</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2025</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2028 (pt. faza 1)</w:t>
                  </w:r>
                </w:p>
              </w:tc>
            </w:tr>
            <w:tr w:rsidR="00A659F3">
              <w:trPr>
                <w:trHeight w:val="495"/>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12</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Brașov - Bacău (inclusiv Bypass Brașov Nord)</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2023</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2024</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2028</w:t>
                  </w:r>
                </w:p>
              </w:tc>
            </w:tr>
            <w:tr w:rsidR="00A659F3">
              <w:trPr>
                <w:trHeight w:val="420"/>
                <w:jc w:val="center"/>
              </w:trPr>
              <w:tc>
                <w:tcPr>
                  <w:tcW w:w="55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13</w:t>
                  </w:r>
                </w:p>
              </w:tc>
              <w:tc>
                <w:tcPr>
                  <w:tcW w:w="304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18"/>
                      <w:szCs w:val="18"/>
                    </w:rPr>
                  </w:pPr>
                  <w:r>
                    <w:rPr>
                      <w:rFonts w:ascii="Calibri" w:eastAsia="Calibri" w:hAnsi="Calibri" w:cs="Calibri"/>
                      <w:color w:val="366091"/>
                      <w:sz w:val="18"/>
                      <w:szCs w:val="18"/>
                    </w:rPr>
                    <w:t>Craiova - Filiasi - Dr.Tr.Severin (faza 1)</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2024</w:t>
                  </w:r>
                </w:p>
              </w:tc>
              <w:tc>
                <w:tcPr>
                  <w:tcW w:w="12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2025</w:t>
                  </w:r>
                </w:p>
              </w:tc>
              <w:tc>
                <w:tcPr>
                  <w:tcW w:w="18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18"/>
                      <w:szCs w:val="18"/>
                    </w:rPr>
                  </w:pPr>
                  <w:r>
                    <w:rPr>
                      <w:rFonts w:ascii="Calibri" w:eastAsia="Calibri" w:hAnsi="Calibri" w:cs="Calibri"/>
                      <w:color w:val="366091"/>
                      <w:sz w:val="18"/>
                      <w:szCs w:val="18"/>
                    </w:rPr>
                    <w:t>2028 (pt. faza 1)</w:t>
                  </w:r>
                </w:p>
              </w:tc>
            </w:tr>
          </w:tbl>
          <w:sdt>
            <w:sdtPr>
              <w:tag w:val="goog_rdk_0"/>
              <w:id w:val="-672882108"/>
            </w:sdtPr>
            <w:sdtContent>
              <w:p w:rsidR="00A659F3" w:rsidRDefault="0023642F">
                <w:pPr>
                  <w:widowControl/>
                  <w:rPr>
                    <w:rFonts w:ascii="Calibri" w:eastAsia="Calibri" w:hAnsi="Calibri" w:cs="Calibri"/>
                    <w:b/>
                    <w:i/>
                    <w:color w:val="366091"/>
                  </w:rPr>
                </w:pPr>
                <w:r>
                  <w:rPr>
                    <w:rFonts w:ascii="Calibri" w:eastAsia="Calibri" w:hAnsi="Calibri" w:cs="Calibri"/>
                    <w:b/>
                    <w:i/>
                    <w:color w:val="366091"/>
                  </w:rPr>
                  <w:t xml:space="preserve"> Calendar de implementare - Axa 4. Creșterea eficienței căilor ferate din România</w:t>
                </w:r>
              </w:p>
            </w:sdtContent>
          </w:sdt>
          <w:tbl>
            <w:tblPr>
              <w:tblStyle w:val="affffffffffffffb"/>
              <w:tblW w:w="8580" w:type="dxa"/>
              <w:jc w:val="center"/>
              <w:tblBorders>
                <w:top w:val="nil"/>
                <w:left w:val="nil"/>
                <w:bottom w:val="nil"/>
                <w:right w:val="nil"/>
                <w:insideH w:val="nil"/>
                <w:insideV w:val="nil"/>
              </w:tblBorders>
              <w:tblLayout w:type="fixed"/>
              <w:tblLook w:val="0600" w:firstRow="0" w:lastRow="0" w:firstColumn="0" w:lastColumn="0" w:noHBand="1" w:noVBand="1"/>
            </w:tblPr>
            <w:tblGrid>
              <w:gridCol w:w="630"/>
              <w:gridCol w:w="3135"/>
              <w:gridCol w:w="1815"/>
              <w:gridCol w:w="1620"/>
              <w:gridCol w:w="1380"/>
            </w:tblGrid>
            <w:tr w:rsidR="00A659F3">
              <w:trPr>
                <w:trHeight w:val="810"/>
                <w:jc w:val="center"/>
              </w:trPr>
              <w:tc>
                <w:tcPr>
                  <w:tcW w:w="63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b/>
                      <w:color w:val="366091"/>
                      <w:sz w:val="20"/>
                      <w:szCs w:val="20"/>
                    </w:rPr>
                    <w:t>Nr.crt.</w:t>
                  </w:r>
                </w:p>
              </w:tc>
              <w:tc>
                <w:tcPr>
                  <w:tcW w:w="3135"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b/>
                      <w:color w:val="366091"/>
                      <w:sz w:val="20"/>
                      <w:szCs w:val="20"/>
                    </w:rPr>
                    <w:t>Proiect</w:t>
                  </w:r>
                </w:p>
              </w:tc>
              <w:tc>
                <w:tcPr>
                  <w:tcW w:w="1815"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b/>
                      <w:color w:val="366091"/>
                      <w:sz w:val="20"/>
                      <w:szCs w:val="20"/>
                    </w:rPr>
                    <w:t>Finalizare documentație tehnico-economică</w:t>
                  </w:r>
                </w:p>
              </w:tc>
              <w:tc>
                <w:tcPr>
                  <w:tcW w:w="1620"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b/>
                      <w:color w:val="366091"/>
                      <w:sz w:val="20"/>
                      <w:szCs w:val="20"/>
                    </w:rPr>
                    <w:t>Semnare contract de lucrări</w:t>
                  </w:r>
                </w:p>
              </w:tc>
              <w:tc>
                <w:tcPr>
                  <w:tcW w:w="1380"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b/>
                      <w:color w:val="366091"/>
                      <w:sz w:val="20"/>
                      <w:szCs w:val="20"/>
                    </w:rPr>
                    <w:t>Finalizare lucrări</w:t>
                  </w:r>
                </w:p>
              </w:tc>
            </w:tr>
            <w:tr w:rsidR="00A659F3">
              <w:trPr>
                <w:trHeight w:val="300"/>
                <w:jc w:val="center"/>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1</w:t>
                  </w:r>
                </w:p>
              </w:tc>
              <w:tc>
                <w:tcPr>
                  <w:tcW w:w="31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20"/>
                      <w:szCs w:val="20"/>
                    </w:rPr>
                  </w:pPr>
                  <w:r>
                    <w:rPr>
                      <w:rFonts w:ascii="Calibri" w:eastAsia="Calibri" w:hAnsi="Calibri" w:cs="Calibri"/>
                      <w:color w:val="366091"/>
                      <w:sz w:val="20"/>
                      <w:szCs w:val="20"/>
                    </w:rPr>
                    <w:t>Predeal - Brașov</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2023</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2030</w:t>
                  </w:r>
                </w:p>
              </w:tc>
            </w:tr>
            <w:tr w:rsidR="00A659F3">
              <w:trPr>
                <w:trHeight w:val="300"/>
                <w:jc w:val="center"/>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w:t>
                  </w:r>
                </w:p>
              </w:tc>
              <w:tc>
                <w:tcPr>
                  <w:tcW w:w="31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20"/>
                      <w:szCs w:val="20"/>
                    </w:rPr>
                  </w:pPr>
                  <w:r>
                    <w:rPr>
                      <w:rFonts w:ascii="Calibri" w:eastAsia="Calibri" w:hAnsi="Calibri" w:cs="Calibri"/>
                      <w:color w:val="366091"/>
                      <w:sz w:val="20"/>
                      <w:szCs w:val="20"/>
                    </w:rPr>
                    <w:t>Craiova - Dr. Tr. Severin - Caransebeș</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2023</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2028</w:t>
                  </w:r>
                </w:p>
              </w:tc>
            </w:tr>
            <w:tr w:rsidR="00A659F3">
              <w:trPr>
                <w:trHeight w:val="300"/>
                <w:jc w:val="center"/>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3</w:t>
                  </w:r>
                </w:p>
              </w:tc>
              <w:tc>
                <w:tcPr>
                  <w:tcW w:w="31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20"/>
                      <w:szCs w:val="20"/>
                    </w:rPr>
                  </w:pPr>
                  <w:r>
                    <w:rPr>
                      <w:rFonts w:ascii="Calibri" w:eastAsia="Calibri" w:hAnsi="Calibri" w:cs="Calibri"/>
                      <w:color w:val="366091"/>
                      <w:sz w:val="20"/>
                      <w:szCs w:val="20"/>
                    </w:rPr>
                    <w:t>Teiuș - Cp. Turzii - Cluj-Napoca</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2025</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2029</w:t>
                  </w:r>
                </w:p>
              </w:tc>
            </w:tr>
            <w:tr w:rsidR="00A659F3">
              <w:trPr>
                <w:trHeight w:val="300"/>
                <w:jc w:val="center"/>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4</w:t>
                  </w:r>
                </w:p>
              </w:tc>
              <w:tc>
                <w:tcPr>
                  <w:tcW w:w="31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20"/>
                      <w:szCs w:val="20"/>
                    </w:rPr>
                  </w:pPr>
                  <w:r>
                    <w:rPr>
                      <w:rFonts w:ascii="Calibri" w:eastAsia="Calibri" w:hAnsi="Calibri" w:cs="Calibri"/>
                      <w:color w:val="366091"/>
                      <w:sz w:val="20"/>
                      <w:szCs w:val="20"/>
                    </w:rPr>
                    <w:t>Port Constanța - Palas - Faza 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2023</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2027</w:t>
                  </w:r>
                </w:p>
              </w:tc>
            </w:tr>
            <w:tr w:rsidR="00A659F3">
              <w:trPr>
                <w:trHeight w:val="300"/>
                <w:jc w:val="center"/>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5</w:t>
                  </w:r>
                </w:p>
              </w:tc>
              <w:tc>
                <w:tcPr>
                  <w:tcW w:w="31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20"/>
                      <w:szCs w:val="20"/>
                    </w:rPr>
                  </w:pPr>
                  <w:r>
                    <w:rPr>
                      <w:rFonts w:ascii="Calibri" w:eastAsia="Calibri" w:hAnsi="Calibri" w:cs="Calibri"/>
                      <w:color w:val="366091"/>
                      <w:sz w:val="20"/>
                      <w:szCs w:val="20"/>
                    </w:rPr>
                    <w:t>Complex feroviar București - Faza 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2025</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2029</w:t>
                  </w:r>
                </w:p>
              </w:tc>
            </w:tr>
            <w:tr w:rsidR="00A659F3">
              <w:trPr>
                <w:trHeight w:val="300"/>
                <w:jc w:val="center"/>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6</w:t>
                  </w:r>
                </w:p>
              </w:tc>
              <w:tc>
                <w:tcPr>
                  <w:tcW w:w="31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20"/>
                      <w:szCs w:val="20"/>
                    </w:rPr>
                  </w:pPr>
                  <w:r>
                    <w:rPr>
                      <w:rFonts w:ascii="Calibri" w:eastAsia="Calibri" w:hAnsi="Calibri" w:cs="Calibri"/>
                      <w:color w:val="366091"/>
                      <w:sz w:val="20"/>
                      <w:szCs w:val="20"/>
                    </w:rPr>
                    <w:t>Pașcani - Iași - Ungheni</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2023</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2027</w:t>
                  </w:r>
                </w:p>
              </w:tc>
            </w:tr>
            <w:tr w:rsidR="00A659F3">
              <w:trPr>
                <w:trHeight w:val="540"/>
                <w:jc w:val="center"/>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7</w:t>
                  </w:r>
                </w:p>
              </w:tc>
              <w:tc>
                <w:tcPr>
                  <w:tcW w:w="31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rPr>
                      <w:rFonts w:ascii="Calibri" w:eastAsia="Calibri" w:hAnsi="Calibri" w:cs="Calibri"/>
                      <w:color w:val="366091"/>
                      <w:sz w:val="20"/>
                      <w:szCs w:val="20"/>
                    </w:rPr>
                  </w:pPr>
                  <w:r>
                    <w:rPr>
                      <w:rFonts w:ascii="Calibri" w:eastAsia="Calibri" w:hAnsi="Calibri" w:cs="Calibri"/>
                      <w:color w:val="366091"/>
                      <w:sz w:val="20"/>
                      <w:szCs w:val="20"/>
                    </w:rPr>
                    <w:t>Ploiești Triaj – Focșani – Roman - Pașcani - Suceava - Dărmănești - Vicșani Frontieră - Faza 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2023</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659F3" w:rsidRDefault="0023642F">
                  <w:pPr>
                    <w:spacing w:line="276" w:lineRule="auto"/>
                    <w:jc w:val="center"/>
                    <w:rPr>
                      <w:rFonts w:ascii="Calibri" w:eastAsia="Calibri" w:hAnsi="Calibri" w:cs="Calibri"/>
                      <w:color w:val="366091"/>
                      <w:sz w:val="20"/>
                      <w:szCs w:val="20"/>
                    </w:rPr>
                  </w:pPr>
                  <w:r>
                    <w:rPr>
                      <w:rFonts w:ascii="Calibri" w:eastAsia="Calibri" w:hAnsi="Calibri" w:cs="Calibri"/>
                      <w:color w:val="366091"/>
                      <w:sz w:val="20"/>
                      <w:szCs w:val="20"/>
                    </w:rPr>
                    <w:t>2027</w:t>
                  </w:r>
                </w:p>
              </w:tc>
            </w:tr>
          </w:tbl>
          <w:p w:rsidR="00A659F3" w:rsidRDefault="00A659F3">
            <w:pPr>
              <w:widowControl/>
              <w:spacing w:before="120" w:after="120"/>
              <w:jc w:val="both"/>
              <w:rPr>
                <w:rFonts w:ascii="Calibri" w:eastAsia="Calibri" w:hAnsi="Calibri" w:cs="Calibri"/>
                <w:sz w:val="24"/>
                <w:szCs w:val="24"/>
              </w:rPr>
            </w:pPr>
          </w:p>
          <w:p w:rsidR="00A659F3" w:rsidRDefault="00A659F3">
            <w:pPr>
              <w:pBdr>
                <w:top w:val="single" w:sz="4" w:space="1" w:color="000000"/>
                <w:left w:val="single" w:sz="4" w:space="4" w:color="000000"/>
                <w:bottom w:val="single" w:sz="4" w:space="1" w:color="000000"/>
                <w:right w:val="single" w:sz="4" w:space="4" w:color="000000"/>
              </w:pBdr>
              <w:spacing w:after="60"/>
              <w:jc w:val="both"/>
              <w:rPr>
                <w:color w:val="1F497D"/>
              </w:rPr>
            </w:pPr>
          </w:p>
          <w:p w:rsidR="00A659F3" w:rsidRDefault="0023642F">
            <w:pPr>
              <w:pBdr>
                <w:top w:val="single" w:sz="4" w:space="1" w:color="000000"/>
                <w:left w:val="single" w:sz="4" w:space="4" w:color="000000"/>
                <w:bottom w:val="single" w:sz="4" w:space="1" w:color="000000"/>
                <w:right w:val="single" w:sz="4" w:space="4" w:color="000000"/>
              </w:pBdr>
              <w:spacing w:after="60"/>
              <w:jc w:val="both"/>
              <w:rPr>
                <w:color w:val="1F497D"/>
              </w:rPr>
            </w:pPr>
            <w:r>
              <w:rPr>
                <w:color w:val="1F497D"/>
              </w:rPr>
              <w:lastRenderedPageBreak/>
              <w:t>La urmărirea pregătirii și selecției ope</w:t>
            </w:r>
            <w:r w:rsidR="00125D49">
              <w:rPr>
                <w:color w:val="1F497D"/>
              </w:rPr>
              <w:t>rațiunilor de mai sus AMP</w:t>
            </w:r>
            <w:r>
              <w:rPr>
                <w:color w:val="1F497D"/>
              </w:rPr>
              <w:t xml:space="preserve">T va colabora cu BEI prin intermediul asistențelor tehnice JASPERS și PASSA. Avizul BEI pentru selecția acestor proiecte va fi o condiție pentru acordarea finanțării. Metodologiile ce vor sprijini procesul de evaluare și selecție se vor face în colaborare cu experții BEI. </w:t>
            </w:r>
          </w:p>
          <w:p w:rsidR="00A659F3" w:rsidRDefault="0023642F">
            <w:pPr>
              <w:pBdr>
                <w:top w:val="single" w:sz="4" w:space="1" w:color="000000"/>
                <w:left w:val="single" w:sz="4" w:space="4" w:color="000000"/>
                <w:bottom w:val="single" w:sz="4" w:space="1" w:color="000000"/>
                <w:right w:val="single" w:sz="4" w:space="4" w:color="000000"/>
              </w:pBdr>
              <w:spacing w:after="60"/>
              <w:jc w:val="both"/>
              <w:rPr>
                <w:color w:val="1F497D"/>
              </w:rPr>
            </w:pPr>
            <w:r>
              <w:rPr>
                <w:color w:val="1F497D"/>
              </w:rPr>
              <w:t>Acțiunile de informare și comunicare pentru operațiunile prezentate în prezenta anexă sunt în mod particular importante în contextul planificării com</w:t>
            </w:r>
            <w:r w:rsidR="00125D49">
              <w:rPr>
                <w:color w:val="1F497D"/>
              </w:rPr>
              <w:t>unicării și informării PT. AMPT și beneficiarii P</w:t>
            </w:r>
            <w:r>
              <w:rPr>
                <w:color w:val="1F497D"/>
              </w:rPr>
              <w:t xml:space="preserve">T se vor asigura că momentele importante în evoluția acestor proiecte vor fi comunicate corespunzător și prin instrumentele de comunicare ale Comisiei Europene. </w:t>
            </w:r>
          </w:p>
          <w:p w:rsidR="00A659F3" w:rsidRDefault="00A659F3">
            <w:pPr>
              <w:pBdr>
                <w:top w:val="single" w:sz="4" w:space="1" w:color="000000"/>
                <w:left w:val="single" w:sz="4" w:space="4" w:color="000000"/>
                <w:bottom w:val="single" w:sz="4" w:space="1" w:color="000000"/>
                <w:right w:val="single" w:sz="4" w:space="4" w:color="000000"/>
              </w:pBdr>
              <w:spacing w:after="60"/>
              <w:jc w:val="both"/>
              <w:rPr>
                <w:color w:val="1F497D"/>
              </w:rPr>
            </w:pPr>
          </w:p>
          <w:p w:rsidR="00A659F3" w:rsidRDefault="00A659F3">
            <w:pPr>
              <w:tabs>
                <w:tab w:val="left" w:pos="1155"/>
              </w:tabs>
            </w:pPr>
          </w:p>
        </w:tc>
      </w:tr>
    </w:tbl>
    <w:p w:rsidR="00A659F3" w:rsidRDefault="00A659F3">
      <w:pPr>
        <w:tabs>
          <w:tab w:val="left" w:pos="1155"/>
        </w:tabs>
      </w:pPr>
    </w:p>
    <w:p w:rsidR="00A659F3" w:rsidRDefault="0023642F">
      <w:pPr>
        <w:tabs>
          <w:tab w:val="left" w:pos="1155"/>
        </w:tabs>
        <w:sectPr w:rsidR="00A659F3">
          <w:pgSz w:w="11910" w:h="16840"/>
          <w:pgMar w:top="900" w:right="740" w:bottom="280" w:left="740" w:header="708" w:footer="708" w:gutter="0"/>
          <w:cols w:space="708"/>
        </w:sectPr>
      </w:pPr>
      <w:r>
        <w:tab/>
      </w:r>
    </w:p>
    <w:p w:rsidR="00A659F3" w:rsidRDefault="0023642F">
      <w:pPr>
        <w:pStyle w:val="Heading1"/>
        <w:spacing w:before="646"/>
        <w:ind w:left="0"/>
        <w:jc w:val="right"/>
      </w:pPr>
      <w:bookmarkStart w:id="23" w:name="_heading=h.1ci93xb" w:colFirst="0" w:colLast="0"/>
      <w:bookmarkEnd w:id="23"/>
      <w:r>
        <w:lastRenderedPageBreak/>
        <w:t>Apendicele 4</w:t>
      </w:r>
    </w:p>
    <w:p w:rsidR="00A659F3" w:rsidRDefault="00A659F3">
      <w:pPr>
        <w:spacing w:before="2"/>
        <w:rPr>
          <w:b/>
          <w:sz w:val="30"/>
          <w:szCs w:val="30"/>
        </w:rPr>
      </w:pPr>
    </w:p>
    <w:p w:rsidR="00A659F3" w:rsidRDefault="0023642F">
      <w:pPr>
        <w:ind w:left="612" w:right="473"/>
        <w:jc w:val="center"/>
      </w:pPr>
      <w:r>
        <w:t>Planul de acțiune FEAMPA pentru fiecare regiune ultraperiferică</w:t>
      </w:r>
    </w:p>
    <w:p w:rsidR="00A659F3" w:rsidRDefault="00A659F3">
      <w:pPr>
        <w:spacing w:before="3"/>
        <w:rPr>
          <w:sz w:val="30"/>
          <w:szCs w:val="30"/>
        </w:rPr>
      </w:pPr>
    </w:p>
    <w:p w:rsidR="00A659F3" w:rsidRDefault="0023642F">
      <w:pPr>
        <w:ind w:left="893"/>
      </w:pPr>
      <w:r>
        <w:t>N.B.: a se repeta pentru fiecare regiune ultraperiferică</w:t>
      </w:r>
    </w:p>
    <w:p w:rsidR="00A659F3" w:rsidRDefault="00A659F3">
      <w:pPr>
        <w:rPr>
          <w:sz w:val="29"/>
          <w:szCs w:val="29"/>
        </w:rPr>
      </w:pPr>
    </w:p>
    <w:p w:rsidR="00A659F3" w:rsidRDefault="0023642F">
      <w:pPr>
        <w:spacing w:before="1"/>
        <w:ind w:left="893"/>
      </w:pPr>
      <w:r>
        <w:t>Model pentru transmiterea datelor către Comisie spre analiză</w:t>
      </w:r>
    </w:p>
    <w:p w:rsidR="00A659F3" w:rsidRDefault="00A659F3">
      <w:pPr>
        <w:spacing w:before="10" w:after="1"/>
        <w:rPr>
          <w:sz w:val="21"/>
          <w:szCs w:val="21"/>
        </w:rPr>
      </w:pPr>
    </w:p>
    <w:tbl>
      <w:tblPr>
        <w:tblStyle w:val="affffffffffffffc"/>
        <w:tblW w:w="104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199"/>
        <w:gridCol w:w="5215"/>
      </w:tblGrid>
      <w:tr w:rsidR="00A659F3">
        <w:trPr>
          <w:trHeight w:val="353"/>
        </w:trPr>
        <w:tc>
          <w:tcPr>
            <w:tcW w:w="5199" w:type="dxa"/>
          </w:tcPr>
          <w:p w:rsidR="00A659F3" w:rsidRDefault="0023642F">
            <w:pPr>
              <w:pBdr>
                <w:top w:val="nil"/>
                <w:left w:val="nil"/>
                <w:bottom w:val="nil"/>
                <w:right w:val="nil"/>
                <w:between w:val="nil"/>
              </w:pBdr>
              <w:spacing w:before="26"/>
              <w:ind w:left="102"/>
              <w:rPr>
                <w:color w:val="000000"/>
              </w:rPr>
            </w:pPr>
            <w:r>
              <w:rPr>
                <w:color w:val="000000"/>
              </w:rPr>
              <w:t>Denumirea regiunii ultraperiferice</w:t>
            </w:r>
          </w:p>
        </w:tc>
        <w:tc>
          <w:tcPr>
            <w:tcW w:w="5215"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numPr>
          <w:ilvl w:val="0"/>
          <w:numId w:val="19"/>
        </w:numPr>
        <w:pBdr>
          <w:top w:val="nil"/>
          <w:left w:val="nil"/>
          <w:bottom w:val="nil"/>
          <w:right w:val="nil"/>
          <w:between w:val="nil"/>
        </w:pBdr>
        <w:tabs>
          <w:tab w:val="left" w:pos="1671"/>
          <w:tab w:val="left" w:pos="1672"/>
        </w:tabs>
        <w:rPr>
          <w:color w:val="000000"/>
        </w:rPr>
      </w:pPr>
      <w:r>
        <w:rPr>
          <w:color w:val="000000"/>
        </w:rPr>
        <w:t>Descrierea strategiei de exploatare durabilă a resurselor  piscicole și de dezvoltare a</w:t>
      </w:r>
    </w:p>
    <w:p w:rsidR="00A659F3" w:rsidRDefault="0023642F">
      <w:pPr>
        <w:spacing w:before="129"/>
        <w:ind w:left="1671"/>
      </w:pPr>
      <w:r>
        <w:t>economiei albastre durabile</w:t>
      </w:r>
    </w:p>
    <w:p w:rsidR="00A659F3" w:rsidRDefault="00A659F3">
      <w:pPr>
        <w:spacing w:before="5"/>
        <w:rPr>
          <w:sz w:val="17"/>
          <w:szCs w:val="17"/>
        </w:rPr>
      </w:pPr>
    </w:p>
    <w:tbl>
      <w:tblPr>
        <w:tblStyle w:val="affffffffffffffd"/>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0"/>
      </w:tblGrid>
      <w:tr w:rsidR="00A659F3">
        <w:tc>
          <w:tcPr>
            <w:tcW w:w="10420" w:type="dxa"/>
          </w:tcPr>
          <w:p w:rsidR="00A659F3" w:rsidRDefault="0023642F">
            <w:pPr>
              <w:spacing w:before="40"/>
              <w:ind w:left="95"/>
            </w:pPr>
            <w:r>
              <w:t>Câmp de text [30 000]</w:t>
            </w:r>
          </w:p>
          <w:p w:rsidR="00A659F3" w:rsidRDefault="00A659F3">
            <w:pPr>
              <w:rPr>
                <w:sz w:val="17"/>
                <w:szCs w:val="17"/>
              </w:rPr>
            </w:pPr>
          </w:p>
        </w:tc>
      </w:tr>
    </w:tbl>
    <w:p w:rsidR="00A659F3" w:rsidRDefault="00A659F3">
      <w:pPr>
        <w:rPr>
          <w:sz w:val="17"/>
          <w:szCs w:val="17"/>
        </w:rPr>
        <w:sectPr w:rsidR="00A659F3">
          <w:pgSz w:w="11910" w:h="16840"/>
          <w:pgMar w:top="900" w:right="740" w:bottom="280" w:left="740" w:header="708" w:footer="708" w:gutter="0"/>
          <w:cols w:space="708"/>
        </w:sectPr>
      </w:pPr>
    </w:p>
    <w:p w:rsidR="00A659F3" w:rsidRDefault="00A659F3">
      <w:pPr>
        <w:pBdr>
          <w:top w:val="nil"/>
          <w:left w:val="nil"/>
          <w:bottom w:val="nil"/>
          <w:right w:val="nil"/>
          <w:between w:val="nil"/>
        </w:pBdr>
        <w:spacing w:before="3"/>
        <w:rPr>
          <w:rFonts w:ascii="Cambria" w:eastAsia="Cambria" w:hAnsi="Cambria" w:cs="Cambria"/>
          <w:color w:val="000000"/>
          <w:sz w:val="20"/>
          <w:szCs w:val="20"/>
        </w:rPr>
      </w:pPr>
    </w:p>
    <w:p w:rsidR="00A659F3" w:rsidRDefault="0023642F">
      <w:pPr>
        <w:numPr>
          <w:ilvl w:val="0"/>
          <w:numId w:val="19"/>
        </w:numPr>
        <w:pBdr>
          <w:top w:val="nil"/>
          <w:left w:val="nil"/>
          <w:bottom w:val="nil"/>
          <w:right w:val="nil"/>
          <w:between w:val="nil"/>
        </w:pBdr>
        <w:tabs>
          <w:tab w:val="left" w:pos="2006"/>
          <w:tab w:val="left" w:pos="2007"/>
        </w:tabs>
        <w:spacing w:before="90"/>
        <w:ind w:left="2006"/>
        <w:rPr>
          <w:color w:val="000000"/>
        </w:rPr>
      </w:pPr>
      <w:r>
        <w:rPr>
          <w:color w:val="000000"/>
        </w:rPr>
        <w:t>Descrierea principalelor acțiuni avute în vedere și a mijloacelor financiare aferente</w:t>
      </w:r>
    </w:p>
    <w:p w:rsidR="00A659F3" w:rsidRDefault="00A659F3">
      <w:pPr>
        <w:spacing w:before="11"/>
        <w:rPr>
          <w:sz w:val="21"/>
          <w:szCs w:val="21"/>
        </w:rPr>
      </w:pPr>
    </w:p>
    <w:tbl>
      <w:tblPr>
        <w:tblStyle w:val="affffffffffffffe"/>
        <w:tblW w:w="104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67"/>
        <w:gridCol w:w="3147"/>
      </w:tblGrid>
      <w:tr w:rsidR="00A659F3">
        <w:trPr>
          <w:trHeight w:val="599"/>
        </w:trPr>
        <w:tc>
          <w:tcPr>
            <w:tcW w:w="7267" w:type="dxa"/>
          </w:tcPr>
          <w:p w:rsidR="00A659F3" w:rsidRDefault="0023642F">
            <w:pPr>
              <w:pBdr>
                <w:top w:val="nil"/>
                <w:left w:val="nil"/>
                <w:bottom w:val="nil"/>
                <w:right w:val="nil"/>
                <w:between w:val="nil"/>
              </w:pBdr>
              <w:spacing w:before="162"/>
              <w:ind w:left="1603"/>
              <w:rPr>
                <w:color w:val="000000"/>
              </w:rPr>
            </w:pPr>
            <w:r>
              <w:rPr>
                <w:color w:val="000000"/>
              </w:rPr>
              <w:t>Descrierea principalelor acțiuni</w:t>
            </w:r>
          </w:p>
        </w:tc>
        <w:tc>
          <w:tcPr>
            <w:tcW w:w="3147" w:type="dxa"/>
          </w:tcPr>
          <w:p w:rsidR="00A659F3" w:rsidRDefault="0023642F">
            <w:pPr>
              <w:pBdr>
                <w:top w:val="nil"/>
                <w:left w:val="nil"/>
                <w:bottom w:val="nil"/>
                <w:right w:val="nil"/>
                <w:between w:val="nil"/>
              </w:pBdr>
              <w:spacing w:before="45" w:line="232" w:lineRule="auto"/>
              <w:ind w:left="524" w:right="320" w:hanging="178"/>
              <w:rPr>
                <w:color w:val="000000"/>
              </w:rPr>
            </w:pPr>
            <w:r>
              <w:rPr>
                <w:color w:val="000000"/>
              </w:rPr>
              <w:t>Cuantumul alocat din FEAMPA (EUR)</w:t>
            </w:r>
          </w:p>
        </w:tc>
      </w:tr>
      <w:tr w:rsidR="00A659F3">
        <w:trPr>
          <w:trHeight w:val="967"/>
        </w:trPr>
        <w:tc>
          <w:tcPr>
            <w:tcW w:w="7267" w:type="dxa"/>
          </w:tcPr>
          <w:p w:rsidR="00A659F3" w:rsidRDefault="0023642F">
            <w:pPr>
              <w:pBdr>
                <w:top w:val="nil"/>
                <w:left w:val="nil"/>
                <w:bottom w:val="nil"/>
                <w:right w:val="nil"/>
                <w:between w:val="nil"/>
              </w:pBdr>
              <w:spacing w:before="39"/>
              <w:ind w:left="101"/>
              <w:rPr>
                <w:color w:val="000000"/>
              </w:rPr>
            </w:pPr>
            <w:r>
              <w:rPr>
                <w:color w:val="000000"/>
              </w:rPr>
              <w:t>Sprijin structural pentru sectorul pescuitului și acvaculturii în</w:t>
            </w:r>
          </w:p>
          <w:p w:rsidR="00A659F3" w:rsidRDefault="0023642F">
            <w:pPr>
              <w:pBdr>
                <w:top w:val="nil"/>
                <w:left w:val="nil"/>
                <w:bottom w:val="nil"/>
                <w:right w:val="nil"/>
                <w:between w:val="nil"/>
              </w:pBdr>
              <w:spacing w:before="7"/>
              <w:ind w:left="101"/>
              <w:rPr>
                <w:color w:val="000000"/>
              </w:rPr>
            </w:pPr>
            <w:r>
              <w:rPr>
                <w:color w:val="000000"/>
              </w:rPr>
              <w:t>cadrul FEAMPA</w:t>
            </w:r>
          </w:p>
          <w:p w:rsidR="00A659F3" w:rsidRDefault="0023642F">
            <w:pPr>
              <w:pBdr>
                <w:top w:val="nil"/>
                <w:left w:val="nil"/>
                <w:bottom w:val="nil"/>
                <w:right w:val="nil"/>
                <w:between w:val="nil"/>
              </w:pBdr>
              <w:spacing w:before="102"/>
              <w:ind w:left="101"/>
              <w:rPr>
                <w:color w:val="000000"/>
              </w:rPr>
            </w:pPr>
            <w:r>
              <w:rPr>
                <w:color w:val="000000"/>
              </w:rPr>
              <w:t>Câmp de text [10 000]</w:t>
            </w:r>
          </w:p>
        </w:tc>
        <w:tc>
          <w:tcPr>
            <w:tcW w:w="3147" w:type="dxa"/>
          </w:tcPr>
          <w:p w:rsidR="00A659F3" w:rsidRDefault="00A659F3">
            <w:pPr>
              <w:pBdr>
                <w:top w:val="nil"/>
                <w:left w:val="nil"/>
                <w:bottom w:val="nil"/>
                <w:right w:val="nil"/>
                <w:between w:val="nil"/>
              </w:pBdr>
              <w:rPr>
                <w:color w:val="000000"/>
                <w:sz w:val="20"/>
                <w:szCs w:val="20"/>
              </w:rPr>
            </w:pPr>
          </w:p>
        </w:tc>
      </w:tr>
      <w:tr w:rsidR="00A659F3">
        <w:trPr>
          <w:trHeight w:val="967"/>
        </w:trPr>
        <w:tc>
          <w:tcPr>
            <w:tcW w:w="7267" w:type="dxa"/>
          </w:tcPr>
          <w:p w:rsidR="00A659F3" w:rsidRDefault="0023642F">
            <w:pPr>
              <w:pBdr>
                <w:top w:val="nil"/>
                <w:left w:val="nil"/>
                <w:bottom w:val="nil"/>
                <w:right w:val="nil"/>
                <w:between w:val="nil"/>
              </w:pBdr>
              <w:spacing w:before="39" w:line="249" w:lineRule="auto"/>
              <w:ind w:left="101"/>
              <w:rPr>
                <w:color w:val="000000"/>
              </w:rPr>
            </w:pPr>
            <w:r>
              <w:rPr>
                <w:color w:val="000000"/>
              </w:rPr>
              <w:t>Compensații pentru costurile suplimentare în conformitate cu</w:t>
            </w:r>
          </w:p>
          <w:p w:rsidR="00A659F3" w:rsidRDefault="0023642F">
            <w:pPr>
              <w:pBdr>
                <w:top w:val="nil"/>
                <w:left w:val="nil"/>
                <w:bottom w:val="nil"/>
                <w:right w:val="nil"/>
                <w:between w:val="nil"/>
              </w:pBdr>
              <w:spacing w:line="249" w:lineRule="auto"/>
              <w:ind w:left="101"/>
              <w:rPr>
                <w:color w:val="000000"/>
              </w:rPr>
            </w:pPr>
            <w:r>
              <w:rPr>
                <w:color w:val="000000"/>
              </w:rPr>
              <w:t>articolul 24 din Regulamentul FEAMPA</w:t>
            </w:r>
          </w:p>
          <w:p w:rsidR="00A659F3" w:rsidRDefault="0023642F">
            <w:pPr>
              <w:pBdr>
                <w:top w:val="nil"/>
                <w:left w:val="nil"/>
                <w:bottom w:val="nil"/>
                <w:right w:val="nil"/>
                <w:between w:val="nil"/>
              </w:pBdr>
              <w:spacing w:before="116"/>
              <w:ind w:left="101"/>
              <w:rPr>
                <w:color w:val="000000"/>
              </w:rPr>
            </w:pPr>
            <w:r>
              <w:rPr>
                <w:color w:val="000000"/>
              </w:rPr>
              <w:t>Câmp de text [10 000]</w:t>
            </w:r>
          </w:p>
        </w:tc>
        <w:tc>
          <w:tcPr>
            <w:tcW w:w="3147" w:type="dxa"/>
          </w:tcPr>
          <w:p w:rsidR="00A659F3" w:rsidRDefault="00A659F3">
            <w:pPr>
              <w:pBdr>
                <w:top w:val="nil"/>
                <w:left w:val="nil"/>
                <w:bottom w:val="nil"/>
                <w:right w:val="nil"/>
                <w:between w:val="nil"/>
              </w:pBdr>
              <w:rPr>
                <w:color w:val="000000"/>
                <w:sz w:val="20"/>
                <w:szCs w:val="20"/>
              </w:rPr>
            </w:pPr>
          </w:p>
        </w:tc>
      </w:tr>
      <w:tr w:rsidR="00A659F3">
        <w:trPr>
          <w:trHeight w:val="967"/>
        </w:trPr>
        <w:tc>
          <w:tcPr>
            <w:tcW w:w="7267" w:type="dxa"/>
          </w:tcPr>
          <w:p w:rsidR="00A659F3" w:rsidRDefault="0023642F">
            <w:pPr>
              <w:pBdr>
                <w:top w:val="nil"/>
                <w:left w:val="nil"/>
                <w:bottom w:val="nil"/>
                <w:right w:val="nil"/>
                <w:between w:val="nil"/>
              </w:pBdr>
              <w:spacing w:before="45" w:line="232" w:lineRule="auto"/>
              <w:ind w:left="101"/>
              <w:rPr>
                <w:color w:val="000000"/>
              </w:rPr>
            </w:pPr>
            <w:r>
              <w:rPr>
                <w:color w:val="000000"/>
              </w:rPr>
              <w:t>Alte investiții în economia albastră durabilă, necesare pentru a realiza o dezvoltare costieră durabilă</w:t>
            </w:r>
          </w:p>
          <w:p w:rsidR="00A659F3" w:rsidRDefault="0023642F">
            <w:pPr>
              <w:pBdr>
                <w:top w:val="nil"/>
                <w:left w:val="nil"/>
                <w:bottom w:val="nil"/>
                <w:right w:val="nil"/>
                <w:between w:val="nil"/>
              </w:pBdr>
              <w:spacing w:before="118"/>
              <w:ind w:left="101"/>
              <w:rPr>
                <w:color w:val="000000"/>
              </w:rPr>
            </w:pPr>
            <w:r>
              <w:rPr>
                <w:color w:val="000000"/>
              </w:rPr>
              <w:t>Câmp de text [10 000]</w:t>
            </w:r>
          </w:p>
        </w:tc>
        <w:tc>
          <w:tcPr>
            <w:tcW w:w="3147" w:type="dxa"/>
          </w:tcPr>
          <w:p w:rsidR="00A659F3" w:rsidRDefault="00A659F3">
            <w:pPr>
              <w:pBdr>
                <w:top w:val="nil"/>
                <w:left w:val="nil"/>
                <w:bottom w:val="nil"/>
                <w:right w:val="nil"/>
                <w:between w:val="nil"/>
              </w:pBdr>
              <w:rPr>
                <w:color w:val="000000"/>
                <w:sz w:val="20"/>
                <w:szCs w:val="20"/>
              </w:rPr>
            </w:pPr>
          </w:p>
        </w:tc>
      </w:tr>
      <w:tr w:rsidR="00A659F3">
        <w:trPr>
          <w:trHeight w:val="353"/>
        </w:trPr>
        <w:tc>
          <w:tcPr>
            <w:tcW w:w="7267" w:type="dxa"/>
          </w:tcPr>
          <w:p w:rsidR="00A659F3" w:rsidRDefault="0023642F">
            <w:pPr>
              <w:pBdr>
                <w:top w:val="nil"/>
                <w:left w:val="nil"/>
                <w:bottom w:val="nil"/>
                <w:right w:val="nil"/>
                <w:between w:val="nil"/>
              </w:pBdr>
              <w:spacing w:before="39"/>
              <w:ind w:left="101"/>
              <w:rPr>
                <w:color w:val="000000"/>
              </w:rPr>
            </w:pPr>
            <w:r>
              <w:rPr>
                <w:color w:val="000000"/>
              </w:rPr>
              <w:t>TOTAL</w:t>
            </w:r>
          </w:p>
        </w:tc>
        <w:tc>
          <w:tcPr>
            <w:tcW w:w="3147" w:type="dxa"/>
          </w:tcPr>
          <w:p w:rsidR="00A659F3" w:rsidRDefault="00A659F3">
            <w:pPr>
              <w:pBdr>
                <w:top w:val="nil"/>
                <w:left w:val="nil"/>
                <w:bottom w:val="nil"/>
                <w:right w:val="nil"/>
                <w:between w:val="nil"/>
              </w:pBdr>
              <w:rPr>
                <w:color w:val="000000"/>
                <w:sz w:val="20"/>
                <w:szCs w:val="20"/>
              </w:rPr>
            </w:pPr>
          </w:p>
        </w:tc>
      </w:tr>
    </w:tbl>
    <w:p w:rsidR="00A659F3" w:rsidRDefault="00A659F3">
      <w:pPr>
        <w:rPr>
          <w:sz w:val="24"/>
          <w:szCs w:val="24"/>
        </w:rPr>
      </w:pPr>
    </w:p>
    <w:p w:rsidR="00A659F3" w:rsidRDefault="00A659F3">
      <w:pPr>
        <w:spacing w:before="3"/>
        <w:rPr>
          <w:sz w:val="35"/>
          <w:szCs w:val="35"/>
        </w:rPr>
      </w:pPr>
    </w:p>
    <w:p w:rsidR="00A659F3" w:rsidRDefault="0023642F">
      <w:pPr>
        <w:numPr>
          <w:ilvl w:val="0"/>
          <w:numId w:val="19"/>
        </w:numPr>
        <w:pBdr>
          <w:top w:val="nil"/>
          <w:left w:val="nil"/>
          <w:bottom w:val="nil"/>
          <w:right w:val="nil"/>
          <w:between w:val="nil"/>
        </w:pBdr>
        <w:tabs>
          <w:tab w:val="left" w:pos="2006"/>
          <w:tab w:val="left" w:pos="2007"/>
        </w:tabs>
        <w:ind w:left="2006"/>
        <w:rPr>
          <w:color w:val="000000"/>
        </w:rPr>
      </w:pPr>
      <w:r>
        <w:rPr>
          <w:color w:val="000000"/>
        </w:rPr>
        <w:t>Descrierea sinergiilor cu alte surse de finanțare din partea Uniunii</w:t>
      </w:r>
    </w:p>
    <w:p w:rsidR="00A659F3" w:rsidRDefault="00A659F3">
      <w:pPr>
        <w:spacing w:before="6"/>
        <w:rPr>
          <w:sz w:val="18"/>
          <w:szCs w:val="18"/>
        </w:rPr>
      </w:pPr>
    </w:p>
    <w:tbl>
      <w:tblPr>
        <w:tblStyle w:val="afffffffffffffff"/>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0"/>
      </w:tblGrid>
      <w:tr w:rsidR="00A659F3">
        <w:tc>
          <w:tcPr>
            <w:tcW w:w="10420" w:type="dxa"/>
          </w:tcPr>
          <w:p w:rsidR="00A659F3" w:rsidRDefault="0023642F">
            <w:pPr>
              <w:spacing w:before="40"/>
              <w:ind w:left="95"/>
            </w:pPr>
            <w:r>
              <w:t>Câmp de text [10 000]</w:t>
            </w:r>
          </w:p>
          <w:p w:rsidR="00A659F3" w:rsidRDefault="00A659F3">
            <w:pPr>
              <w:rPr>
                <w:sz w:val="18"/>
                <w:szCs w:val="18"/>
              </w:rPr>
            </w:pPr>
          </w:p>
        </w:tc>
      </w:tr>
    </w:tbl>
    <w:p w:rsidR="00A659F3" w:rsidRDefault="00A659F3">
      <w:pPr>
        <w:rPr>
          <w:sz w:val="18"/>
          <w:szCs w:val="18"/>
        </w:rPr>
        <w:sectPr w:rsidR="00A659F3">
          <w:pgSz w:w="11910" w:h="16840"/>
          <w:pgMar w:top="900" w:right="740" w:bottom="280" w:left="740" w:header="708" w:footer="708" w:gutter="0"/>
          <w:cols w:space="708"/>
        </w:sectPr>
      </w:pPr>
    </w:p>
    <w:p w:rsidR="00A659F3" w:rsidRDefault="00A659F3">
      <w:pPr>
        <w:pBdr>
          <w:top w:val="nil"/>
          <w:left w:val="nil"/>
          <w:bottom w:val="nil"/>
          <w:right w:val="nil"/>
          <w:between w:val="nil"/>
        </w:pBdr>
        <w:rPr>
          <w:rFonts w:ascii="Cambria" w:eastAsia="Cambria" w:hAnsi="Cambria" w:cs="Cambria"/>
          <w:color w:val="000000"/>
          <w:sz w:val="24"/>
          <w:szCs w:val="24"/>
        </w:rPr>
      </w:pPr>
    </w:p>
    <w:p w:rsidR="00A659F3" w:rsidRDefault="00A659F3">
      <w:pPr>
        <w:pBdr>
          <w:top w:val="nil"/>
          <w:left w:val="nil"/>
          <w:bottom w:val="nil"/>
          <w:right w:val="nil"/>
          <w:between w:val="nil"/>
        </w:pBdr>
        <w:spacing w:before="10"/>
        <w:rPr>
          <w:rFonts w:ascii="Cambria" w:eastAsia="Cambria" w:hAnsi="Cambria" w:cs="Cambria"/>
          <w:color w:val="000000"/>
          <w:sz w:val="23"/>
          <w:szCs w:val="23"/>
        </w:rPr>
      </w:pPr>
    </w:p>
    <w:p w:rsidR="00A659F3" w:rsidRDefault="0023642F">
      <w:pPr>
        <w:numPr>
          <w:ilvl w:val="0"/>
          <w:numId w:val="19"/>
        </w:numPr>
        <w:pBdr>
          <w:top w:val="nil"/>
          <w:left w:val="nil"/>
          <w:bottom w:val="nil"/>
          <w:right w:val="nil"/>
          <w:between w:val="nil"/>
        </w:pBdr>
        <w:tabs>
          <w:tab w:val="left" w:pos="1699"/>
          <w:tab w:val="left" w:pos="1700"/>
        </w:tabs>
        <w:spacing w:before="1"/>
        <w:ind w:left="1699"/>
        <w:rPr>
          <w:color w:val="000000"/>
        </w:rPr>
      </w:pPr>
      <w:r>
        <w:rPr>
          <w:color w:val="000000"/>
        </w:rPr>
        <w:t>Finanțare suplimentară pentru punerea în aplicare a compensării pentru costurile</w:t>
      </w:r>
    </w:p>
    <w:p w:rsidR="00A659F3" w:rsidRDefault="0023642F">
      <w:pPr>
        <w:spacing w:before="129"/>
        <w:ind w:left="1699"/>
      </w:pPr>
      <w:r>
        <w:t>suplimentare (ajutor de stat)</w:t>
      </w:r>
    </w:p>
    <w:p w:rsidR="00A659F3" w:rsidRDefault="00A659F3">
      <w:pPr>
        <w:spacing w:before="2"/>
        <w:rPr>
          <w:sz w:val="30"/>
          <w:szCs w:val="30"/>
        </w:rPr>
      </w:pPr>
    </w:p>
    <w:p w:rsidR="00A659F3" w:rsidRDefault="0023642F">
      <w:pPr>
        <w:ind w:left="921"/>
      </w:pPr>
      <w:r>
        <w:t>Informațiile se vor furniza pentru fiecare schemă de ajutoare preconizată/ajutor  ad-hoc preconizat</w:t>
      </w:r>
    </w:p>
    <w:p w:rsidR="00A659F3" w:rsidRDefault="00A659F3">
      <w:pPr>
        <w:spacing w:before="9" w:after="1"/>
        <w:rPr>
          <w:sz w:val="20"/>
          <w:szCs w:val="20"/>
        </w:rPr>
      </w:pPr>
    </w:p>
    <w:tbl>
      <w:tblPr>
        <w:tblStyle w:val="afffffffffffffff0"/>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
        <w:gridCol w:w="4362"/>
        <w:gridCol w:w="9"/>
        <w:gridCol w:w="3953"/>
        <w:gridCol w:w="52"/>
        <w:gridCol w:w="134"/>
        <w:gridCol w:w="2214"/>
        <w:gridCol w:w="15"/>
      </w:tblGrid>
      <w:tr w:rsidR="00A659F3">
        <w:trPr>
          <w:gridAfter w:val="1"/>
          <w:wAfter w:w="15" w:type="dxa"/>
          <w:trHeight w:val="297"/>
        </w:trPr>
        <w:tc>
          <w:tcPr>
            <w:tcW w:w="21" w:type="dxa"/>
          </w:tcPr>
          <w:p w:rsidR="00A659F3" w:rsidRDefault="00A659F3">
            <w:pPr>
              <w:pBdr>
                <w:top w:val="nil"/>
                <w:left w:val="nil"/>
                <w:bottom w:val="nil"/>
                <w:right w:val="nil"/>
                <w:between w:val="nil"/>
              </w:pBdr>
              <w:spacing w:line="276" w:lineRule="auto"/>
              <w:rPr>
                <w:sz w:val="20"/>
                <w:szCs w:val="20"/>
              </w:rPr>
            </w:pPr>
          </w:p>
        </w:tc>
        <w:tc>
          <w:tcPr>
            <w:tcW w:w="4368" w:type="dxa"/>
            <w:tcBorders>
              <w:bottom w:val="nil"/>
            </w:tcBorders>
          </w:tcPr>
          <w:p w:rsidR="00A659F3" w:rsidRDefault="0023642F">
            <w:pPr>
              <w:pBdr>
                <w:top w:val="nil"/>
                <w:left w:val="nil"/>
                <w:bottom w:val="nil"/>
                <w:right w:val="nil"/>
                <w:between w:val="nil"/>
              </w:pBdr>
              <w:spacing w:before="39" w:line="238" w:lineRule="auto"/>
              <w:ind w:left="115" w:right="86"/>
              <w:jc w:val="center"/>
              <w:rPr>
                <w:color w:val="000000"/>
              </w:rPr>
            </w:pPr>
            <w:r>
              <w:rPr>
                <w:color w:val="000000"/>
              </w:rPr>
              <w:t>Regiune</w:t>
            </w:r>
          </w:p>
        </w:tc>
        <w:tc>
          <w:tcPr>
            <w:tcW w:w="4153" w:type="dxa"/>
            <w:gridSpan w:val="4"/>
            <w:tcBorders>
              <w:bottom w:val="nil"/>
            </w:tcBorders>
          </w:tcPr>
          <w:p w:rsidR="00A659F3" w:rsidRDefault="0023642F">
            <w:pPr>
              <w:pBdr>
                <w:top w:val="nil"/>
                <w:left w:val="nil"/>
                <w:bottom w:val="nil"/>
                <w:right w:val="nil"/>
                <w:between w:val="nil"/>
              </w:pBdr>
              <w:spacing w:before="39" w:line="238" w:lineRule="auto"/>
              <w:ind w:left="6"/>
              <w:rPr>
                <w:color w:val="000000"/>
              </w:rPr>
            </w:pPr>
            <w:r>
              <w:rPr>
                <w:color w:val="000000"/>
              </w:rPr>
              <w:t>Denumirea regiunii (regiunilor)</w:t>
            </w:r>
          </w:p>
        </w:tc>
        <w:tc>
          <w:tcPr>
            <w:tcW w:w="2217" w:type="dxa"/>
            <w:tcBorders>
              <w:bottom w:val="nil"/>
            </w:tcBorders>
          </w:tcPr>
          <w:p w:rsidR="00A659F3" w:rsidRDefault="0023642F">
            <w:pPr>
              <w:pBdr>
                <w:top w:val="nil"/>
                <w:left w:val="nil"/>
                <w:bottom w:val="nil"/>
                <w:right w:val="nil"/>
                <w:between w:val="nil"/>
              </w:pBdr>
              <w:spacing w:before="39" w:line="238" w:lineRule="auto"/>
              <w:ind w:left="6"/>
              <w:rPr>
                <w:color w:val="000000"/>
              </w:rPr>
            </w:pPr>
            <w:r>
              <w:rPr>
                <w:color w:val="000000"/>
              </w:rPr>
              <w:t>…</w:t>
            </w:r>
          </w:p>
        </w:tc>
      </w:tr>
      <w:tr w:rsidR="00A659F3">
        <w:trPr>
          <w:gridAfter w:val="1"/>
          <w:wAfter w:w="15" w:type="dxa"/>
          <w:trHeight w:val="420"/>
        </w:trPr>
        <w:tc>
          <w:tcPr>
            <w:tcW w:w="21" w:type="dxa"/>
          </w:tcPr>
          <w:p w:rsidR="00A659F3" w:rsidRDefault="00A659F3">
            <w:pPr>
              <w:pBdr>
                <w:top w:val="nil"/>
                <w:left w:val="nil"/>
                <w:bottom w:val="nil"/>
                <w:right w:val="nil"/>
                <w:between w:val="nil"/>
              </w:pBdr>
              <w:spacing w:line="276" w:lineRule="auto"/>
              <w:rPr>
                <w:color w:val="000000"/>
              </w:rPr>
            </w:pPr>
          </w:p>
        </w:tc>
        <w:tc>
          <w:tcPr>
            <w:tcW w:w="4368" w:type="dxa"/>
            <w:tcBorders>
              <w:top w:val="nil"/>
              <w:bottom w:val="nil"/>
            </w:tcBorders>
          </w:tcPr>
          <w:p w:rsidR="00A659F3" w:rsidRDefault="00A659F3">
            <w:pPr>
              <w:pBdr>
                <w:top w:val="nil"/>
                <w:left w:val="nil"/>
                <w:bottom w:val="nil"/>
                <w:right w:val="nil"/>
                <w:between w:val="nil"/>
              </w:pBdr>
              <w:rPr>
                <w:color w:val="000000"/>
                <w:sz w:val="20"/>
                <w:szCs w:val="20"/>
              </w:rPr>
            </w:pPr>
          </w:p>
        </w:tc>
        <w:tc>
          <w:tcPr>
            <w:tcW w:w="4153" w:type="dxa"/>
            <w:gridSpan w:val="4"/>
            <w:tcBorders>
              <w:top w:val="nil"/>
              <w:bottom w:val="nil"/>
            </w:tcBorders>
          </w:tcPr>
          <w:p w:rsidR="00A659F3" w:rsidRDefault="0023642F">
            <w:pPr>
              <w:pBdr>
                <w:top w:val="nil"/>
                <w:left w:val="nil"/>
                <w:bottom w:val="nil"/>
                <w:right w:val="nil"/>
                <w:between w:val="nil"/>
              </w:pBdr>
              <w:spacing w:line="255" w:lineRule="auto"/>
              <w:ind w:left="6"/>
              <w:rPr>
                <w:b/>
                <w:color w:val="000000"/>
                <w:sz w:val="15"/>
                <w:szCs w:val="15"/>
              </w:rPr>
            </w:pPr>
            <w:r>
              <w:rPr>
                <w:color w:val="000000"/>
              </w:rPr>
              <w:t>(NUTS)</w:t>
            </w:r>
            <w:r>
              <w:rPr>
                <w:color w:val="000000"/>
                <w:vertAlign w:val="superscript"/>
              </w:rPr>
              <w:footnoteReference w:id="52"/>
            </w:r>
          </w:p>
        </w:tc>
        <w:tc>
          <w:tcPr>
            <w:tcW w:w="2217" w:type="dxa"/>
            <w:tcBorders>
              <w:top w:val="nil"/>
              <w:bottom w:val="nil"/>
            </w:tcBorders>
          </w:tcPr>
          <w:p w:rsidR="00A659F3" w:rsidRDefault="0023642F">
            <w:pPr>
              <w:pBdr>
                <w:top w:val="nil"/>
                <w:left w:val="nil"/>
                <w:bottom w:val="nil"/>
                <w:right w:val="nil"/>
                <w:between w:val="nil"/>
              </w:pBdr>
              <w:spacing w:before="111"/>
              <w:ind w:left="6"/>
              <w:rPr>
                <w:color w:val="000000"/>
              </w:rPr>
            </w:pPr>
            <w:r>
              <w:rPr>
                <w:color w:val="000000"/>
              </w:rPr>
              <w:t>…</w:t>
            </w:r>
          </w:p>
        </w:tc>
      </w:tr>
      <w:tr w:rsidR="00A659F3">
        <w:trPr>
          <w:gridAfter w:val="1"/>
          <w:wAfter w:w="15" w:type="dxa"/>
          <w:trHeight w:val="359"/>
        </w:trPr>
        <w:tc>
          <w:tcPr>
            <w:tcW w:w="21" w:type="dxa"/>
          </w:tcPr>
          <w:p w:rsidR="00A659F3" w:rsidRDefault="00A659F3">
            <w:pPr>
              <w:pBdr>
                <w:top w:val="nil"/>
                <w:left w:val="nil"/>
                <w:bottom w:val="nil"/>
                <w:right w:val="nil"/>
                <w:between w:val="nil"/>
              </w:pBdr>
              <w:spacing w:line="276" w:lineRule="auto"/>
              <w:rPr>
                <w:color w:val="000000"/>
              </w:rPr>
            </w:pPr>
          </w:p>
        </w:tc>
        <w:tc>
          <w:tcPr>
            <w:tcW w:w="4368" w:type="dxa"/>
            <w:tcBorders>
              <w:top w:val="nil"/>
            </w:tcBorders>
          </w:tcPr>
          <w:p w:rsidR="00A659F3" w:rsidRDefault="00A659F3">
            <w:pPr>
              <w:pBdr>
                <w:top w:val="nil"/>
                <w:left w:val="nil"/>
                <w:bottom w:val="nil"/>
                <w:right w:val="nil"/>
                <w:between w:val="nil"/>
              </w:pBdr>
              <w:rPr>
                <w:color w:val="000000"/>
                <w:sz w:val="20"/>
                <w:szCs w:val="20"/>
              </w:rPr>
            </w:pPr>
          </w:p>
        </w:tc>
        <w:tc>
          <w:tcPr>
            <w:tcW w:w="4153" w:type="dxa"/>
            <w:gridSpan w:val="4"/>
            <w:tcBorders>
              <w:top w:val="nil"/>
            </w:tcBorders>
          </w:tcPr>
          <w:p w:rsidR="00A659F3" w:rsidRDefault="00A659F3">
            <w:pPr>
              <w:pBdr>
                <w:top w:val="nil"/>
                <w:left w:val="nil"/>
                <w:bottom w:val="nil"/>
                <w:right w:val="nil"/>
                <w:between w:val="nil"/>
              </w:pBdr>
              <w:rPr>
                <w:color w:val="000000"/>
                <w:sz w:val="20"/>
                <w:szCs w:val="20"/>
              </w:rPr>
            </w:pPr>
          </w:p>
        </w:tc>
        <w:tc>
          <w:tcPr>
            <w:tcW w:w="2217" w:type="dxa"/>
            <w:tcBorders>
              <w:top w:val="nil"/>
            </w:tcBorders>
          </w:tcPr>
          <w:p w:rsidR="00A659F3" w:rsidRDefault="0023642F">
            <w:pPr>
              <w:pBdr>
                <w:top w:val="nil"/>
                <w:left w:val="nil"/>
                <w:bottom w:val="nil"/>
                <w:right w:val="nil"/>
                <w:between w:val="nil"/>
              </w:pBdr>
              <w:spacing w:before="45"/>
              <w:ind w:left="6"/>
              <w:rPr>
                <w:color w:val="000000"/>
              </w:rPr>
            </w:pPr>
            <w:r>
              <w:rPr>
                <w:color w:val="000000"/>
              </w:rPr>
              <w:t>…</w:t>
            </w:r>
          </w:p>
        </w:tc>
      </w:tr>
      <w:tr w:rsidR="00A659F3">
        <w:trPr>
          <w:gridAfter w:val="1"/>
          <w:wAfter w:w="15" w:type="dxa"/>
          <w:trHeight w:val="367"/>
        </w:trPr>
        <w:tc>
          <w:tcPr>
            <w:tcW w:w="21" w:type="dxa"/>
          </w:tcPr>
          <w:p w:rsidR="00A659F3" w:rsidRDefault="00A659F3">
            <w:pPr>
              <w:pBdr>
                <w:top w:val="nil"/>
                <w:left w:val="nil"/>
                <w:bottom w:val="nil"/>
                <w:right w:val="nil"/>
                <w:between w:val="nil"/>
              </w:pBdr>
              <w:spacing w:line="276" w:lineRule="auto"/>
              <w:rPr>
                <w:color w:val="000000"/>
              </w:rPr>
            </w:pPr>
          </w:p>
        </w:tc>
        <w:tc>
          <w:tcPr>
            <w:tcW w:w="4368" w:type="dxa"/>
            <w:vMerge w:val="restart"/>
          </w:tcPr>
          <w:p w:rsidR="00A659F3" w:rsidRDefault="0023642F">
            <w:pPr>
              <w:pBdr>
                <w:top w:val="nil"/>
                <w:left w:val="nil"/>
                <w:bottom w:val="nil"/>
                <w:right w:val="nil"/>
                <w:between w:val="nil"/>
              </w:pBdr>
              <w:spacing w:before="39"/>
              <w:ind w:left="442"/>
              <w:rPr>
                <w:color w:val="000000"/>
              </w:rPr>
            </w:pPr>
            <w:r>
              <w:rPr>
                <w:color w:val="000000"/>
              </w:rPr>
              <w:t>Autoritatea care acordă ajutorul</w:t>
            </w:r>
          </w:p>
        </w:tc>
        <w:tc>
          <w:tcPr>
            <w:tcW w:w="4153" w:type="dxa"/>
            <w:gridSpan w:val="4"/>
          </w:tcPr>
          <w:p w:rsidR="00A659F3" w:rsidRDefault="0023642F">
            <w:pPr>
              <w:pBdr>
                <w:top w:val="nil"/>
                <w:left w:val="nil"/>
                <w:bottom w:val="nil"/>
                <w:right w:val="nil"/>
                <w:between w:val="nil"/>
              </w:pBdr>
              <w:spacing w:before="39"/>
              <w:ind w:left="6"/>
              <w:rPr>
                <w:color w:val="000000"/>
              </w:rPr>
            </w:pPr>
            <w:r>
              <w:rPr>
                <w:color w:val="000000"/>
              </w:rPr>
              <w:t>Denumire</w:t>
            </w:r>
          </w:p>
        </w:tc>
        <w:tc>
          <w:tcPr>
            <w:tcW w:w="2217" w:type="dxa"/>
          </w:tcPr>
          <w:p w:rsidR="00A659F3" w:rsidRDefault="0023642F">
            <w:pPr>
              <w:pBdr>
                <w:top w:val="nil"/>
                <w:left w:val="nil"/>
                <w:bottom w:val="nil"/>
                <w:right w:val="nil"/>
                <w:between w:val="nil"/>
              </w:pBdr>
              <w:spacing w:before="39"/>
              <w:ind w:left="6"/>
              <w:rPr>
                <w:color w:val="000000"/>
              </w:rPr>
            </w:pPr>
            <w:r>
              <w:rPr>
                <w:color w:val="000000"/>
              </w:rPr>
              <w:t>…</w:t>
            </w:r>
          </w:p>
        </w:tc>
      </w:tr>
      <w:tr w:rsidR="00A659F3">
        <w:trPr>
          <w:gridAfter w:val="1"/>
          <w:wAfter w:w="15" w:type="dxa"/>
          <w:trHeight w:val="722"/>
        </w:trPr>
        <w:tc>
          <w:tcPr>
            <w:tcW w:w="21" w:type="dxa"/>
          </w:tcPr>
          <w:p w:rsidR="00A659F3" w:rsidRDefault="00A659F3">
            <w:pPr>
              <w:pBdr>
                <w:top w:val="nil"/>
                <w:left w:val="nil"/>
                <w:bottom w:val="nil"/>
                <w:right w:val="nil"/>
                <w:between w:val="nil"/>
              </w:pBdr>
              <w:spacing w:line="276" w:lineRule="auto"/>
              <w:rPr>
                <w:color w:val="000000"/>
              </w:rPr>
            </w:pPr>
          </w:p>
        </w:tc>
        <w:tc>
          <w:tcPr>
            <w:tcW w:w="4368" w:type="dxa"/>
            <w:vMerge/>
          </w:tcPr>
          <w:p w:rsidR="00A659F3" w:rsidRDefault="00A659F3">
            <w:pPr>
              <w:pBdr>
                <w:top w:val="nil"/>
                <w:left w:val="nil"/>
                <w:bottom w:val="nil"/>
                <w:right w:val="nil"/>
                <w:between w:val="nil"/>
              </w:pBdr>
              <w:spacing w:line="276" w:lineRule="auto"/>
              <w:rPr>
                <w:color w:val="000000"/>
              </w:rPr>
            </w:pPr>
          </w:p>
        </w:tc>
        <w:tc>
          <w:tcPr>
            <w:tcW w:w="4153" w:type="dxa"/>
            <w:gridSpan w:val="4"/>
          </w:tcPr>
          <w:p w:rsidR="00A659F3" w:rsidRDefault="0023642F">
            <w:pPr>
              <w:pBdr>
                <w:top w:val="nil"/>
                <w:left w:val="nil"/>
                <w:bottom w:val="nil"/>
                <w:right w:val="nil"/>
                <w:between w:val="nil"/>
              </w:pBdr>
              <w:spacing w:before="39"/>
              <w:ind w:left="6"/>
              <w:rPr>
                <w:color w:val="000000"/>
              </w:rPr>
            </w:pPr>
            <w:r>
              <w:rPr>
                <w:color w:val="000000"/>
              </w:rPr>
              <w:t>Adresa poștală</w:t>
            </w:r>
          </w:p>
          <w:p w:rsidR="00A659F3" w:rsidRDefault="0023642F">
            <w:pPr>
              <w:pBdr>
                <w:top w:val="nil"/>
                <w:left w:val="nil"/>
                <w:bottom w:val="nil"/>
                <w:right w:val="nil"/>
                <w:between w:val="nil"/>
              </w:pBdr>
              <w:spacing w:before="102"/>
              <w:ind w:left="6"/>
              <w:rPr>
                <w:color w:val="000000"/>
              </w:rPr>
            </w:pPr>
            <w:r>
              <w:rPr>
                <w:color w:val="000000"/>
              </w:rPr>
              <w:t>Adresa web</w:t>
            </w:r>
          </w:p>
        </w:tc>
        <w:tc>
          <w:tcPr>
            <w:tcW w:w="2217" w:type="dxa"/>
          </w:tcPr>
          <w:p w:rsidR="00A659F3" w:rsidRDefault="0023642F">
            <w:pPr>
              <w:pBdr>
                <w:top w:val="nil"/>
                <w:left w:val="nil"/>
                <w:bottom w:val="nil"/>
                <w:right w:val="nil"/>
                <w:between w:val="nil"/>
              </w:pBdr>
              <w:spacing w:before="39"/>
              <w:ind w:left="6"/>
              <w:rPr>
                <w:color w:val="000000"/>
              </w:rPr>
            </w:pPr>
            <w:r>
              <w:rPr>
                <w:color w:val="000000"/>
              </w:rPr>
              <w:t>…</w:t>
            </w:r>
          </w:p>
          <w:p w:rsidR="00A659F3" w:rsidRDefault="0023642F">
            <w:pPr>
              <w:pBdr>
                <w:top w:val="nil"/>
                <w:left w:val="nil"/>
                <w:bottom w:val="nil"/>
                <w:right w:val="nil"/>
                <w:between w:val="nil"/>
              </w:pBdr>
              <w:spacing w:before="102"/>
              <w:ind w:left="6"/>
              <w:rPr>
                <w:color w:val="000000"/>
              </w:rPr>
            </w:pPr>
            <w:r>
              <w:rPr>
                <w:color w:val="000000"/>
              </w:rPr>
              <w:t>…</w:t>
            </w:r>
          </w:p>
        </w:tc>
      </w:tr>
      <w:tr w:rsidR="00A659F3">
        <w:trPr>
          <w:gridAfter w:val="1"/>
          <w:wAfter w:w="15" w:type="dxa"/>
          <w:trHeight w:val="353"/>
        </w:trPr>
        <w:tc>
          <w:tcPr>
            <w:tcW w:w="21" w:type="dxa"/>
          </w:tcPr>
          <w:p w:rsidR="00A659F3" w:rsidRDefault="00A659F3">
            <w:pPr>
              <w:pBdr>
                <w:top w:val="nil"/>
                <w:left w:val="nil"/>
                <w:bottom w:val="nil"/>
                <w:right w:val="nil"/>
                <w:between w:val="nil"/>
              </w:pBdr>
              <w:spacing w:line="276" w:lineRule="auto"/>
              <w:rPr>
                <w:color w:val="000000"/>
              </w:rPr>
            </w:pPr>
          </w:p>
        </w:tc>
        <w:tc>
          <w:tcPr>
            <w:tcW w:w="4368" w:type="dxa"/>
          </w:tcPr>
          <w:p w:rsidR="00A659F3" w:rsidRDefault="0023642F">
            <w:pPr>
              <w:pBdr>
                <w:top w:val="nil"/>
                <w:left w:val="nil"/>
                <w:bottom w:val="nil"/>
                <w:right w:val="nil"/>
                <w:between w:val="nil"/>
              </w:pBdr>
              <w:spacing w:before="39"/>
              <w:ind w:left="118" w:right="86"/>
              <w:jc w:val="center"/>
              <w:rPr>
                <w:color w:val="000000"/>
              </w:rPr>
            </w:pPr>
            <w:r>
              <w:rPr>
                <w:color w:val="000000"/>
              </w:rPr>
              <w:t>Titlul măsurii de ajutor</w:t>
            </w:r>
          </w:p>
        </w:tc>
        <w:tc>
          <w:tcPr>
            <w:tcW w:w="6370" w:type="dxa"/>
            <w:gridSpan w:val="5"/>
          </w:tcPr>
          <w:p w:rsidR="00A659F3" w:rsidRDefault="0023642F">
            <w:pPr>
              <w:pBdr>
                <w:top w:val="nil"/>
                <w:left w:val="nil"/>
                <w:bottom w:val="nil"/>
                <w:right w:val="nil"/>
                <w:between w:val="nil"/>
              </w:pBdr>
              <w:spacing w:before="39"/>
              <w:ind w:left="6"/>
              <w:rPr>
                <w:color w:val="000000"/>
              </w:rPr>
            </w:pPr>
            <w:r>
              <w:rPr>
                <w:color w:val="000000"/>
              </w:rPr>
              <w:t>…</w:t>
            </w:r>
          </w:p>
        </w:tc>
      </w:tr>
      <w:tr w:rsidR="00A659F3">
        <w:trPr>
          <w:gridAfter w:val="1"/>
          <w:wAfter w:w="15" w:type="dxa"/>
          <w:trHeight w:val="294"/>
        </w:trPr>
        <w:tc>
          <w:tcPr>
            <w:tcW w:w="21" w:type="dxa"/>
          </w:tcPr>
          <w:p w:rsidR="00A659F3" w:rsidRDefault="00A659F3">
            <w:pPr>
              <w:pBdr>
                <w:top w:val="nil"/>
                <w:left w:val="nil"/>
                <w:bottom w:val="nil"/>
                <w:right w:val="nil"/>
                <w:between w:val="nil"/>
              </w:pBdr>
              <w:spacing w:line="276" w:lineRule="auto"/>
              <w:rPr>
                <w:color w:val="000000"/>
              </w:rPr>
            </w:pPr>
          </w:p>
        </w:tc>
        <w:tc>
          <w:tcPr>
            <w:tcW w:w="4368" w:type="dxa"/>
            <w:tcBorders>
              <w:bottom w:val="nil"/>
            </w:tcBorders>
          </w:tcPr>
          <w:p w:rsidR="00A659F3" w:rsidRDefault="0023642F">
            <w:pPr>
              <w:pBdr>
                <w:top w:val="nil"/>
                <w:left w:val="nil"/>
                <w:bottom w:val="nil"/>
                <w:right w:val="nil"/>
                <w:between w:val="nil"/>
              </w:pBdr>
              <w:spacing w:before="39" w:line="235" w:lineRule="auto"/>
              <w:ind w:left="128" w:right="86"/>
              <w:jc w:val="center"/>
              <w:rPr>
                <w:color w:val="000000"/>
              </w:rPr>
            </w:pPr>
            <w:r>
              <w:rPr>
                <w:color w:val="000000"/>
              </w:rPr>
              <w:t>Temeiul juridic național (trimitere la</w:t>
            </w:r>
          </w:p>
        </w:tc>
        <w:tc>
          <w:tcPr>
            <w:tcW w:w="6370" w:type="dxa"/>
            <w:gridSpan w:val="5"/>
            <w:tcBorders>
              <w:bottom w:val="nil"/>
            </w:tcBorders>
          </w:tcPr>
          <w:p w:rsidR="00A659F3" w:rsidRDefault="0023642F">
            <w:pPr>
              <w:pBdr>
                <w:top w:val="nil"/>
                <w:left w:val="nil"/>
                <w:bottom w:val="nil"/>
                <w:right w:val="nil"/>
                <w:between w:val="nil"/>
              </w:pBdr>
              <w:spacing w:before="39" w:line="235" w:lineRule="auto"/>
              <w:ind w:left="6"/>
              <w:rPr>
                <w:color w:val="000000"/>
              </w:rPr>
            </w:pPr>
            <w:r>
              <w:rPr>
                <w:color w:val="000000"/>
              </w:rPr>
              <w:t>…</w:t>
            </w:r>
          </w:p>
        </w:tc>
      </w:tr>
      <w:tr w:rsidR="00A659F3">
        <w:trPr>
          <w:gridAfter w:val="1"/>
          <w:wAfter w:w="15" w:type="dxa"/>
          <w:trHeight w:val="416"/>
        </w:trPr>
        <w:tc>
          <w:tcPr>
            <w:tcW w:w="21" w:type="dxa"/>
          </w:tcPr>
          <w:p w:rsidR="00A659F3" w:rsidRDefault="00A659F3">
            <w:pPr>
              <w:pBdr>
                <w:top w:val="nil"/>
                <w:left w:val="nil"/>
                <w:bottom w:val="nil"/>
                <w:right w:val="nil"/>
                <w:between w:val="nil"/>
              </w:pBdr>
              <w:spacing w:line="276" w:lineRule="auto"/>
              <w:rPr>
                <w:color w:val="000000"/>
              </w:rPr>
            </w:pPr>
          </w:p>
        </w:tc>
        <w:tc>
          <w:tcPr>
            <w:tcW w:w="4368" w:type="dxa"/>
            <w:tcBorders>
              <w:top w:val="nil"/>
              <w:bottom w:val="nil"/>
            </w:tcBorders>
          </w:tcPr>
          <w:p w:rsidR="00A659F3" w:rsidRDefault="0023642F">
            <w:pPr>
              <w:pBdr>
                <w:top w:val="nil"/>
                <w:left w:val="nil"/>
                <w:bottom w:val="nil"/>
                <w:right w:val="nil"/>
                <w:between w:val="nil"/>
              </w:pBdr>
              <w:spacing w:line="244" w:lineRule="auto"/>
              <w:ind w:left="131" w:right="86"/>
              <w:jc w:val="center"/>
              <w:rPr>
                <w:color w:val="000000"/>
              </w:rPr>
            </w:pPr>
            <w:r>
              <w:rPr>
                <w:color w:val="000000"/>
              </w:rPr>
              <w:t>publicația oficială națională relevantă)</w:t>
            </w:r>
          </w:p>
        </w:tc>
        <w:tc>
          <w:tcPr>
            <w:tcW w:w="6370" w:type="dxa"/>
            <w:gridSpan w:val="5"/>
            <w:tcBorders>
              <w:top w:val="nil"/>
              <w:bottom w:val="nil"/>
            </w:tcBorders>
          </w:tcPr>
          <w:p w:rsidR="00A659F3" w:rsidRDefault="0023642F">
            <w:pPr>
              <w:pBdr>
                <w:top w:val="nil"/>
                <w:left w:val="nil"/>
                <w:bottom w:val="nil"/>
                <w:right w:val="nil"/>
                <w:between w:val="nil"/>
              </w:pBdr>
              <w:spacing w:before="100"/>
              <w:ind w:left="6"/>
              <w:rPr>
                <w:color w:val="000000"/>
              </w:rPr>
            </w:pPr>
            <w:r>
              <w:rPr>
                <w:color w:val="000000"/>
              </w:rPr>
              <w:t>…</w:t>
            </w:r>
          </w:p>
        </w:tc>
      </w:tr>
      <w:tr w:rsidR="00A659F3">
        <w:trPr>
          <w:gridAfter w:val="1"/>
          <w:wAfter w:w="15" w:type="dxa"/>
          <w:trHeight w:val="366"/>
        </w:trPr>
        <w:tc>
          <w:tcPr>
            <w:tcW w:w="21" w:type="dxa"/>
          </w:tcPr>
          <w:p w:rsidR="00A659F3" w:rsidRDefault="00A659F3">
            <w:pPr>
              <w:pBdr>
                <w:top w:val="nil"/>
                <w:left w:val="nil"/>
                <w:bottom w:val="nil"/>
                <w:right w:val="nil"/>
                <w:between w:val="nil"/>
              </w:pBdr>
              <w:spacing w:line="276" w:lineRule="auto"/>
              <w:rPr>
                <w:color w:val="000000"/>
              </w:rPr>
            </w:pPr>
          </w:p>
        </w:tc>
        <w:tc>
          <w:tcPr>
            <w:tcW w:w="4368" w:type="dxa"/>
            <w:tcBorders>
              <w:top w:val="nil"/>
            </w:tcBorders>
          </w:tcPr>
          <w:p w:rsidR="00A659F3" w:rsidRDefault="00A659F3">
            <w:pPr>
              <w:pBdr>
                <w:top w:val="nil"/>
                <w:left w:val="nil"/>
                <w:bottom w:val="nil"/>
                <w:right w:val="nil"/>
                <w:between w:val="nil"/>
              </w:pBdr>
              <w:rPr>
                <w:color w:val="000000"/>
                <w:sz w:val="20"/>
                <w:szCs w:val="20"/>
              </w:rPr>
            </w:pPr>
          </w:p>
        </w:tc>
        <w:tc>
          <w:tcPr>
            <w:tcW w:w="6370" w:type="dxa"/>
            <w:gridSpan w:val="5"/>
            <w:tcBorders>
              <w:top w:val="nil"/>
            </w:tcBorders>
          </w:tcPr>
          <w:p w:rsidR="00A659F3" w:rsidRDefault="0023642F">
            <w:pPr>
              <w:pBdr>
                <w:top w:val="nil"/>
                <w:left w:val="nil"/>
                <w:bottom w:val="nil"/>
                <w:right w:val="nil"/>
                <w:between w:val="nil"/>
              </w:pBdr>
              <w:spacing w:before="52"/>
              <w:ind w:left="6"/>
              <w:rPr>
                <w:color w:val="000000"/>
              </w:rPr>
            </w:pPr>
            <w:r>
              <w:rPr>
                <w:color w:val="000000"/>
              </w:rPr>
              <w:t>…</w:t>
            </w:r>
          </w:p>
        </w:tc>
      </w:tr>
      <w:tr w:rsidR="00A659F3">
        <w:trPr>
          <w:gridAfter w:val="1"/>
          <w:wAfter w:w="15" w:type="dxa"/>
          <w:trHeight w:val="612"/>
        </w:trPr>
        <w:tc>
          <w:tcPr>
            <w:tcW w:w="21" w:type="dxa"/>
          </w:tcPr>
          <w:p w:rsidR="00A659F3" w:rsidRDefault="00A659F3">
            <w:pPr>
              <w:pBdr>
                <w:top w:val="nil"/>
                <w:left w:val="nil"/>
                <w:bottom w:val="nil"/>
                <w:right w:val="nil"/>
                <w:between w:val="nil"/>
              </w:pBdr>
              <w:spacing w:line="276" w:lineRule="auto"/>
              <w:rPr>
                <w:color w:val="000000"/>
              </w:rPr>
            </w:pPr>
          </w:p>
        </w:tc>
        <w:tc>
          <w:tcPr>
            <w:tcW w:w="4368" w:type="dxa"/>
          </w:tcPr>
          <w:p w:rsidR="00A659F3" w:rsidRDefault="0023642F">
            <w:pPr>
              <w:pBdr>
                <w:top w:val="nil"/>
                <w:left w:val="nil"/>
                <w:bottom w:val="nil"/>
                <w:right w:val="nil"/>
                <w:between w:val="nil"/>
              </w:pBdr>
              <w:spacing w:before="39"/>
              <w:ind w:left="128" w:right="86"/>
              <w:jc w:val="center"/>
              <w:rPr>
                <w:color w:val="000000"/>
              </w:rPr>
            </w:pPr>
            <w:r>
              <w:rPr>
                <w:color w:val="000000"/>
              </w:rPr>
              <w:t>Link către textul integral al măsurii de</w:t>
            </w:r>
          </w:p>
          <w:p w:rsidR="00A659F3" w:rsidRDefault="0023642F">
            <w:pPr>
              <w:pBdr>
                <w:top w:val="nil"/>
                <w:left w:val="nil"/>
                <w:bottom w:val="nil"/>
                <w:right w:val="nil"/>
                <w:between w:val="nil"/>
              </w:pBdr>
              <w:spacing w:before="7"/>
              <w:ind w:left="131" w:right="86"/>
              <w:jc w:val="center"/>
              <w:rPr>
                <w:color w:val="000000"/>
              </w:rPr>
            </w:pPr>
            <w:r>
              <w:rPr>
                <w:color w:val="000000"/>
              </w:rPr>
              <w:t>ajutor</w:t>
            </w:r>
          </w:p>
        </w:tc>
        <w:tc>
          <w:tcPr>
            <w:tcW w:w="6370" w:type="dxa"/>
            <w:gridSpan w:val="5"/>
          </w:tcPr>
          <w:p w:rsidR="00A659F3" w:rsidRDefault="0023642F">
            <w:pPr>
              <w:pBdr>
                <w:top w:val="nil"/>
                <w:left w:val="nil"/>
                <w:bottom w:val="nil"/>
                <w:right w:val="nil"/>
                <w:between w:val="nil"/>
              </w:pBdr>
              <w:spacing w:before="39"/>
              <w:ind w:left="6"/>
              <w:rPr>
                <w:color w:val="000000"/>
              </w:rPr>
            </w:pPr>
            <w:r>
              <w:rPr>
                <w:color w:val="000000"/>
              </w:rPr>
              <w:t>…</w:t>
            </w:r>
          </w:p>
        </w:tc>
      </w:tr>
      <w:tr w:rsidR="00A659F3">
        <w:trPr>
          <w:trHeight w:val="408"/>
        </w:trPr>
        <w:tc>
          <w:tcPr>
            <w:tcW w:w="4398" w:type="dxa"/>
            <w:gridSpan w:val="3"/>
            <w:vMerge w:val="restart"/>
          </w:tcPr>
          <w:p w:rsidR="00A659F3" w:rsidRDefault="0023642F">
            <w:pPr>
              <w:pBdr>
                <w:top w:val="nil"/>
                <w:left w:val="nil"/>
                <w:bottom w:val="nil"/>
                <w:right w:val="nil"/>
                <w:between w:val="nil"/>
              </w:pBdr>
              <w:spacing w:before="39"/>
              <w:ind w:left="131" w:right="84"/>
              <w:jc w:val="center"/>
              <w:rPr>
                <w:color w:val="000000"/>
              </w:rPr>
            </w:pPr>
            <w:r>
              <w:rPr>
                <w:color w:val="000000"/>
              </w:rPr>
              <w:t>Tipul măsurii</w:t>
            </w:r>
          </w:p>
        </w:tc>
        <w:tc>
          <w:tcPr>
            <w:tcW w:w="4010" w:type="dxa"/>
            <w:gridSpan w:val="2"/>
          </w:tcPr>
          <w:p w:rsidR="00A659F3" w:rsidRDefault="0023642F">
            <w:pPr>
              <w:pBdr>
                <w:top w:val="nil"/>
                <w:left w:val="nil"/>
                <w:bottom w:val="nil"/>
                <w:right w:val="nil"/>
                <w:between w:val="nil"/>
              </w:pBdr>
              <w:tabs>
                <w:tab w:val="left" w:pos="470"/>
                <w:tab w:val="left" w:pos="471"/>
              </w:tabs>
              <w:spacing w:before="48"/>
              <w:ind w:left="470"/>
              <w:rPr>
                <w:color w:val="000000"/>
              </w:rPr>
            </w:pPr>
            <w:r>
              <w:rPr>
                <w:rFonts w:ascii="MS Gothic" w:eastAsia="MS Gothic" w:hAnsi="MS Gothic" w:cs="MS Gothic"/>
                <w:color w:val="000000"/>
              </w:rPr>
              <w:t>☐</w:t>
            </w:r>
            <w:r>
              <w:rPr>
                <w:color w:val="000000"/>
              </w:rPr>
              <w:t xml:space="preserve">  Schemă</w:t>
            </w:r>
          </w:p>
        </w:tc>
        <w:tc>
          <w:tcPr>
            <w:tcW w:w="2366" w:type="dxa"/>
            <w:gridSpan w:val="3"/>
          </w:tcPr>
          <w:p w:rsidR="00A659F3" w:rsidRDefault="00A659F3">
            <w:pPr>
              <w:pBdr>
                <w:top w:val="nil"/>
                <w:left w:val="nil"/>
                <w:bottom w:val="nil"/>
                <w:right w:val="nil"/>
                <w:between w:val="nil"/>
              </w:pBdr>
              <w:rPr>
                <w:color w:val="000000"/>
                <w:sz w:val="20"/>
                <w:szCs w:val="20"/>
              </w:rPr>
            </w:pPr>
          </w:p>
        </w:tc>
      </w:tr>
      <w:tr w:rsidR="00A659F3">
        <w:trPr>
          <w:trHeight w:val="1827"/>
        </w:trPr>
        <w:tc>
          <w:tcPr>
            <w:tcW w:w="439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4010" w:type="dxa"/>
            <w:gridSpan w:val="2"/>
          </w:tcPr>
          <w:p w:rsidR="00A659F3" w:rsidRDefault="0023642F">
            <w:pPr>
              <w:pBdr>
                <w:top w:val="nil"/>
                <w:left w:val="nil"/>
                <w:bottom w:val="nil"/>
                <w:right w:val="nil"/>
                <w:between w:val="nil"/>
              </w:pBdr>
              <w:tabs>
                <w:tab w:val="left" w:pos="470"/>
                <w:tab w:val="left" w:pos="471"/>
              </w:tabs>
              <w:spacing w:before="48"/>
              <w:ind w:left="470"/>
              <w:rPr>
                <w:color w:val="000000"/>
              </w:rPr>
            </w:pPr>
            <w:r>
              <w:rPr>
                <w:rFonts w:ascii="MS Gothic" w:eastAsia="MS Gothic" w:hAnsi="MS Gothic" w:cs="MS Gothic"/>
                <w:color w:val="000000"/>
              </w:rPr>
              <w:t>☐</w:t>
            </w:r>
            <w:r>
              <w:rPr>
                <w:color w:val="000000"/>
              </w:rPr>
              <w:t xml:space="preserve">  Ajutor ad-hoc</w:t>
            </w:r>
          </w:p>
        </w:tc>
        <w:tc>
          <w:tcPr>
            <w:tcW w:w="2366" w:type="dxa"/>
            <w:gridSpan w:val="3"/>
          </w:tcPr>
          <w:p w:rsidR="00A659F3" w:rsidRDefault="0023642F">
            <w:pPr>
              <w:pBdr>
                <w:top w:val="nil"/>
                <w:left w:val="nil"/>
                <w:bottom w:val="nil"/>
                <w:right w:val="nil"/>
                <w:between w:val="nil"/>
              </w:pBdr>
              <w:spacing w:before="43" w:line="235" w:lineRule="auto"/>
              <w:ind w:left="6" w:right="368"/>
              <w:rPr>
                <w:color w:val="000000"/>
              </w:rPr>
            </w:pPr>
            <w:r>
              <w:rPr>
                <w:color w:val="000000"/>
              </w:rPr>
              <w:t>Denumirea beneficiarului și grupul</w:t>
            </w:r>
            <w:r>
              <w:rPr>
                <w:color w:val="000000"/>
                <w:vertAlign w:val="superscript"/>
              </w:rPr>
              <w:footnoteReference w:id="53"/>
            </w:r>
            <w:r>
              <w:rPr>
                <w:b/>
                <w:color w:val="000000"/>
                <w:sz w:val="25"/>
                <w:szCs w:val="25"/>
                <w:vertAlign w:val="superscript"/>
              </w:rPr>
              <w:t xml:space="preserve"> </w:t>
            </w:r>
            <w:r>
              <w:rPr>
                <w:color w:val="000000"/>
              </w:rPr>
              <w:t>căruia îi aparține</w:t>
            </w:r>
          </w:p>
          <w:p w:rsidR="00A659F3" w:rsidRDefault="0023642F">
            <w:pPr>
              <w:pBdr>
                <w:top w:val="nil"/>
                <w:left w:val="nil"/>
                <w:bottom w:val="nil"/>
                <w:right w:val="nil"/>
                <w:between w:val="nil"/>
              </w:pBdr>
              <w:spacing w:before="106"/>
              <w:ind w:left="6"/>
              <w:rPr>
                <w:color w:val="000000"/>
              </w:rPr>
            </w:pPr>
            <w:r>
              <w:rPr>
                <w:color w:val="000000"/>
              </w:rPr>
              <w:t>…</w:t>
            </w:r>
          </w:p>
          <w:p w:rsidR="00A659F3" w:rsidRDefault="0023642F">
            <w:pPr>
              <w:pBdr>
                <w:top w:val="nil"/>
                <w:left w:val="nil"/>
                <w:bottom w:val="nil"/>
                <w:right w:val="nil"/>
                <w:between w:val="nil"/>
              </w:pBdr>
              <w:spacing w:before="115"/>
              <w:ind w:left="6"/>
              <w:rPr>
                <w:color w:val="000000"/>
              </w:rPr>
            </w:pPr>
            <w:r>
              <w:rPr>
                <w:color w:val="000000"/>
              </w:rPr>
              <w:t>…</w:t>
            </w:r>
          </w:p>
        </w:tc>
      </w:tr>
      <w:tr w:rsidR="00A659F3">
        <w:trPr>
          <w:trHeight w:val="1117"/>
        </w:trPr>
        <w:tc>
          <w:tcPr>
            <w:tcW w:w="4398" w:type="dxa"/>
            <w:gridSpan w:val="3"/>
            <w:vMerge w:val="restart"/>
          </w:tcPr>
          <w:p w:rsidR="00A659F3" w:rsidRDefault="0023642F">
            <w:pPr>
              <w:pBdr>
                <w:top w:val="nil"/>
                <w:left w:val="nil"/>
                <w:bottom w:val="nil"/>
                <w:right w:val="nil"/>
                <w:between w:val="nil"/>
              </w:pBdr>
              <w:spacing w:before="39"/>
              <w:ind w:left="120" w:right="86"/>
              <w:jc w:val="center"/>
              <w:rPr>
                <w:color w:val="000000"/>
              </w:rPr>
            </w:pPr>
            <w:r>
              <w:rPr>
                <w:color w:val="000000"/>
              </w:rPr>
              <w:t>Modificarea unei scheme de ajutor existente sau a unui ajutor ad-hoc existent</w:t>
            </w:r>
          </w:p>
        </w:tc>
        <w:tc>
          <w:tcPr>
            <w:tcW w:w="4010" w:type="dxa"/>
            <w:gridSpan w:val="2"/>
          </w:tcPr>
          <w:p w:rsidR="00A659F3" w:rsidRDefault="00A659F3">
            <w:pPr>
              <w:pBdr>
                <w:top w:val="nil"/>
                <w:left w:val="nil"/>
                <w:bottom w:val="nil"/>
                <w:right w:val="nil"/>
                <w:between w:val="nil"/>
              </w:pBdr>
              <w:rPr>
                <w:color w:val="000000"/>
                <w:sz w:val="20"/>
                <w:szCs w:val="20"/>
              </w:rPr>
            </w:pPr>
          </w:p>
        </w:tc>
        <w:tc>
          <w:tcPr>
            <w:tcW w:w="2366" w:type="dxa"/>
            <w:gridSpan w:val="3"/>
          </w:tcPr>
          <w:p w:rsidR="00A659F3" w:rsidRDefault="0023642F">
            <w:pPr>
              <w:pBdr>
                <w:top w:val="nil"/>
                <w:left w:val="nil"/>
                <w:bottom w:val="nil"/>
                <w:right w:val="nil"/>
                <w:between w:val="nil"/>
              </w:pBdr>
              <w:spacing w:before="41" w:line="237" w:lineRule="auto"/>
              <w:ind w:left="6" w:right="27"/>
              <w:rPr>
                <w:color w:val="000000"/>
              </w:rPr>
            </w:pPr>
            <w:r>
              <w:rPr>
                <w:color w:val="000000"/>
              </w:rPr>
              <w:t>Numărul de referință al Comisiei pentru ajutorul acordat</w:t>
            </w:r>
          </w:p>
        </w:tc>
      </w:tr>
      <w:tr w:rsidR="00A659F3">
        <w:trPr>
          <w:trHeight w:val="708"/>
        </w:trPr>
        <w:tc>
          <w:tcPr>
            <w:tcW w:w="4398" w:type="dxa"/>
            <w:gridSpan w:val="3"/>
            <w:vMerge/>
          </w:tcPr>
          <w:p w:rsidR="00A659F3" w:rsidRDefault="00A659F3">
            <w:pPr>
              <w:pBdr>
                <w:top w:val="nil"/>
                <w:left w:val="nil"/>
                <w:bottom w:val="nil"/>
                <w:right w:val="nil"/>
                <w:between w:val="nil"/>
              </w:pBdr>
              <w:spacing w:line="276" w:lineRule="auto"/>
              <w:rPr>
                <w:color w:val="000000"/>
              </w:rPr>
            </w:pPr>
          </w:p>
        </w:tc>
        <w:tc>
          <w:tcPr>
            <w:tcW w:w="4010" w:type="dxa"/>
            <w:gridSpan w:val="2"/>
          </w:tcPr>
          <w:p w:rsidR="00A659F3" w:rsidRDefault="0023642F">
            <w:pPr>
              <w:pBdr>
                <w:top w:val="nil"/>
                <w:left w:val="nil"/>
                <w:bottom w:val="nil"/>
                <w:right w:val="nil"/>
                <w:between w:val="nil"/>
              </w:pBdr>
              <w:tabs>
                <w:tab w:val="left" w:pos="470"/>
                <w:tab w:val="left" w:pos="471"/>
              </w:tabs>
              <w:spacing w:before="48"/>
              <w:ind w:left="470"/>
              <w:rPr>
                <w:color w:val="000000"/>
              </w:rPr>
            </w:pPr>
            <w:r>
              <w:rPr>
                <w:rFonts w:ascii="MS Gothic" w:eastAsia="MS Gothic" w:hAnsi="MS Gothic" w:cs="MS Gothic"/>
                <w:color w:val="000000"/>
              </w:rPr>
              <w:t>☐</w:t>
            </w:r>
            <w:r>
              <w:rPr>
                <w:color w:val="000000"/>
              </w:rPr>
              <w:t xml:space="preserve">  Prelungire</w:t>
            </w:r>
          </w:p>
        </w:tc>
        <w:tc>
          <w:tcPr>
            <w:tcW w:w="2366" w:type="dxa"/>
            <w:gridSpan w:val="3"/>
          </w:tcPr>
          <w:p w:rsidR="00A659F3" w:rsidRDefault="0023642F">
            <w:pPr>
              <w:pBdr>
                <w:top w:val="nil"/>
                <w:left w:val="nil"/>
                <w:bottom w:val="nil"/>
                <w:right w:val="nil"/>
                <w:between w:val="nil"/>
              </w:pBdr>
              <w:spacing w:before="39"/>
              <w:ind w:left="6"/>
              <w:rPr>
                <w:color w:val="000000"/>
              </w:rPr>
            </w:pPr>
            <w:r>
              <w:rPr>
                <w:color w:val="000000"/>
              </w:rPr>
              <w:t>…</w:t>
            </w:r>
          </w:p>
          <w:p w:rsidR="00A659F3" w:rsidRDefault="0023642F">
            <w:pPr>
              <w:pBdr>
                <w:top w:val="nil"/>
                <w:left w:val="nil"/>
                <w:bottom w:val="nil"/>
                <w:right w:val="nil"/>
                <w:between w:val="nil"/>
              </w:pBdr>
              <w:spacing w:before="102"/>
              <w:ind w:left="6"/>
              <w:rPr>
                <w:color w:val="000000"/>
              </w:rPr>
            </w:pPr>
            <w:r>
              <w:rPr>
                <w:color w:val="000000"/>
              </w:rPr>
              <w:t>…</w:t>
            </w:r>
          </w:p>
        </w:tc>
      </w:tr>
      <w:tr w:rsidR="00A659F3">
        <w:trPr>
          <w:trHeight w:val="722"/>
        </w:trPr>
        <w:tc>
          <w:tcPr>
            <w:tcW w:w="4398" w:type="dxa"/>
            <w:gridSpan w:val="3"/>
            <w:vMerge/>
          </w:tcPr>
          <w:p w:rsidR="00A659F3" w:rsidRDefault="00A659F3">
            <w:pPr>
              <w:pBdr>
                <w:top w:val="nil"/>
                <w:left w:val="nil"/>
                <w:bottom w:val="nil"/>
                <w:right w:val="nil"/>
                <w:between w:val="nil"/>
              </w:pBdr>
              <w:spacing w:line="276" w:lineRule="auto"/>
              <w:rPr>
                <w:color w:val="000000"/>
              </w:rPr>
            </w:pPr>
          </w:p>
        </w:tc>
        <w:tc>
          <w:tcPr>
            <w:tcW w:w="4010" w:type="dxa"/>
            <w:gridSpan w:val="2"/>
          </w:tcPr>
          <w:p w:rsidR="00A659F3" w:rsidRDefault="0023642F">
            <w:pPr>
              <w:pBdr>
                <w:top w:val="nil"/>
                <w:left w:val="nil"/>
                <w:bottom w:val="nil"/>
                <w:right w:val="nil"/>
                <w:between w:val="nil"/>
              </w:pBdr>
              <w:tabs>
                <w:tab w:val="left" w:pos="470"/>
                <w:tab w:val="left" w:pos="471"/>
              </w:tabs>
              <w:spacing w:before="48"/>
              <w:ind w:left="470"/>
              <w:rPr>
                <w:color w:val="000000"/>
              </w:rPr>
            </w:pPr>
            <w:r>
              <w:rPr>
                <w:rFonts w:ascii="MS Gothic" w:eastAsia="MS Gothic" w:hAnsi="MS Gothic" w:cs="MS Gothic"/>
                <w:color w:val="000000"/>
              </w:rPr>
              <w:t>☐</w:t>
            </w:r>
            <w:r>
              <w:rPr>
                <w:color w:val="000000"/>
              </w:rPr>
              <w:t xml:space="preserve">  Modificare</w:t>
            </w:r>
          </w:p>
        </w:tc>
        <w:tc>
          <w:tcPr>
            <w:tcW w:w="2366" w:type="dxa"/>
            <w:gridSpan w:val="3"/>
          </w:tcPr>
          <w:p w:rsidR="00A659F3" w:rsidRDefault="0023642F">
            <w:pPr>
              <w:pBdr>
                <w:top w:val="nil"/>
                <w:left w:val="nil"/>
                <w:bottom w:val="nil"/>
                <w:right w:val="nil"/>
                <w:between w:val="nil"/>
              </w:pBdr>
              <w:spacing w:before="39"/>
              <w:ind w:left="6"/>
              <w:rPr>
                <w:color w:val="000000"/>
              </w:rPr>
            </w:pPr>
            <w:r>
              <w:rPr>
                <w:color w:val="000000"/>
              </w:rPr>
              <w:t>…</w:t>
            </w:r>
          </w:p>
          <w:p w:rsidR="00A659F3" w:rsidRDefault="0023642F">
            <w:pPr>
              <w:pBdr>
                <w:top w:val="nil"/>
                <w:left w:val="nil"/>
                <w:bottom w:val="nil"/>
                <w:right w:val="nil"/>
                <w:between w:val="nil"/>
              </w:pBdr>
              <w:spacing w:before="116"/>
              <w:ind w:left="6"/>
              <w:rPr>
                <w:color w:val="000000"/>
              </w:rPr>
            </w:pPr>
            <w:r>
              <w:rPr>
                <w:color w:val="000000"/>
              </w:rPr>
              <w:t>…</w:t>
            </w:r>
          </w:p>
        </w:tc>
      </w:tr>
      <w:tr w:rsidR="00A659F3">
        <w:trPr>
          <w:trHeight w:val="612"/>
        </w:trPr>
        <w:tc>
          <w:tcPr>
            <w:tcW w:w="4398" w:type="dxa"/>
            <w:gridSpan w:val="3"/>
          </w:tcPr>
          <w:p w:rsidR="00A659F3" w:rsidRDefault="0023642F">
            <w:pPr>
              <w:pBdr>
                <w:top w:val="nil"/>
                <w:left w:val="nil"/>
                <w:bottom w:val="nil"/>
                <w:right w:val="nil"/>
                <w:between w:val="nil"/>
              </w:pBdr>
              <w:spacing w:before="35"/>
              <w:ind w:left="106" w:right="86"/>
              <w:jc w:val="center"/>
              <w:rPr>
                <w:b/>
                <w:color w:val="000000"/>
                <w:sz w:val="15"/>
                <w:szCs w:val="15"/>
              </w:rPr>
            </w:pPr>
            <w:r>
              <w:rPr>
                <w:color w:val="000000"/>
              </w:rPr>
              <w:t>Durata</w:t>
            </w:r>
            <w:r>
              <w:rPr>
                <w:color w:val="000000"/>
                <w:vertAlign w:val="superscript"/>
              </w:rPr>
              <w:footnoteReference w:id="54"/>
            </w:r>
          </w:p>
        </w:tc>
        <w:tc>
          <w:tcPr>
            <w:tcW w:w="4010" w:type="dxa"/>
            <w:gridSpan w:val="2"/>
          </w:tcPr>
          <w:p w:rsidR="00A659F3" w:rsidRDefault="0023642F">
            <w:pPr>
              <w:pBdr>
                <w:top w:val="nil"/>
                <w:left w:val="nil"/>
                <w:bottom w:val="nil"/>
                <w:right w:val="nil"/>
                <w:between w:val="nil"/>
              </w:pBdr>
              <w:tabs>
                <w:tab w:val="left" w:pos="470"/>
                <w:tab w:val="left" w:pos="471"/>
              </w:tabs>
              <w:spacing w:before="48"/>
              <w:ind w:left="470"/>
              <w:rPr>
                <w:color w:val="000000"/>
              </w:rPr>
            </w:pPr>
            <w:r>
              <w:rPr>
                <w:rFonts w:ascii="MS Gothic" w:eastAsia="MS Gothic" w:hAnsi="MS Gothic" w:cs="MS Gothic"/>
                <w:color w:val="000000"/>
              </w:rPr>
              <w:t>☐</w:t>
            </w:r>
            <w:r>
              <w:rPr>
                <w:color w:val="000000"/>
              </w:rPr>
              <w:t xml:space="preserve">  Schemă</w:t>
            </w:r>
          </w:p>
        </w:tc>
        <w:tc>
          <w:tcPr>
            <w:tcW w:w="2366" w:type="dxa"/>
            <w:gridSpan w:val="3"/>
          </w:tcPr>
          <w:p w:rsidR="00A659F3" w:rsidRDefault="0023642F">
            <w:pPr>
              <w:pBdr>
                <w:top w:val="nil"/>
                <w:left w:val="nil"/>
                <w:bottom w:val="nil"/>
                <w:right w:val="nil"/>
                <w:between w:val="nil"/>
              </w:pBdr>
              <w:spacing w:before="39" w:line="246" w:lineRule="auto"/>
              <w:ind w:left="6"/>
              <w:rPr>
                <w:color w:val="000000"/>
              </w:rPr>
            </w:pPr>
            <w:r>
              <w:rPr>
                <w:color w:val="000000"/>
              </w:rPr>
              <w:t>de la zz.ll.aaaa la zz.ll.aaaa</w:t>
            </w:r>
          </w:p>
        </w:tc>
      </w:tr>
      <w:tr w:rsidR="00A659F3">
        <w:trPr>
          <w:trHeight w:val="394"/>
        </w:trPr>
        <w:tc>
          <w:tcPr>
            <w:tcW w:w="4398" w:type="dxa"/>
            <w:gridSpan w:val="3"/>
          </w:tcPr>
          <w:p w:rsidR="00A659F3" w:rsidRDefault="0023642F">
            <w:pPr>
              <w:pBdr>
                <w:top w:val="nil"/>
                <w:left w:val="nil"/>
                <w:bottom w:val="nil"/>
                <w:right w:val="nil"/>
                <w:between w:val="nil"/>
              </w:pBdr>
              <w:spacing w:before="35"/>
              <w:ind w:left="106" w:right="86"/>
              <w:jc w:val="center"/>
              <w:rPr>
                <w:b/>
                <w:color w:val="000000"/>
                <w:sz w:val="15"/>
                <w:szCs w:val="15"/>
              </w:rPr>
            </w:pPr>
            <w:r>
              <w:rPr>
                <w:color w:val="000000"/>
              </w:rPr>
              <w:t>Data acordării</w:t>
            </w:r>
            <w:r>
              <w:rPr>
                <w:color w:val="000000"/>
                <w:vertAlign w:val="superscript"/>
              </w:rPr>
              <w:footnoteReference w:id="55"/>
            </w:r>
          </w:p>
        </w:tc>
        <w:tc>
          <w:tcPr>
            <w:tcW w:w="4010" w:type="dxa"/>
            <w:gridSpan w:val="2"/>
          </w:tcPr>
          <w:p w:rsidR="00A659F3" w:rsidRDefault="0023642F">
            <w:pPr>
              <w:pBdr>
                <w:top w:val="nil"/>
                <w:left w:val="nil"/>
                <w:bottom w:val="nil"/>
                <w:right w:val="nil"/>
                <w:between w:val="nil"/>
              </w:pBdr>
              <w:tabs>
                <w:tab w:val="left" w:pos="470"/>
                <w:tab w:val="left" w:pos="471"/>
              </w:tabs>
              <w:spacing w:before="48"/>
              <w:ind w:left="470"/>
              <w:rPr>
                <w:color w:val="000000"/>
              </w:rPr>
            </w:pPr>
            <w:r>
              <w:rPr>
                <w:rFonts w:ascii="MS Gothic" w:eastAsia="MS Gothic" w:hAnsi="MS Gothic" w:cs="MS Gothic"/>
                <w:color w:val="000000"/>
              </w:rPr>
              <w:t>☐</w:t>
            </w:r>
            <w:r>
              <w:rPr>
                <w:color w:val="000000"/>
              </w:rPr>
              <w:t xml:space="preserve">  Ajutor ad-hoc</w:t>
            </w:r>
          </w:p>
        </w:tc>
        <w:tc>
          <w:tcPr>
            <w:tcW w:w="2366" w:type="dxa"/>
            <w:gridSpan w:val="3"/>
          </w:tcPr>
          <w:p w:rsidR="00A659F3" w:rsidRDefault="0023642F">
            <w:pPr>
              <w:pBdr>
                <w:top w:val="nil"/>
                <w:left w:val="nil"/>
                <w:bottom w:val="nil"/>
                <w:right w:val="nil"/>
                <w:between w:val="nil"/>
              </w:pBdr>
              <w:spacing w:before="39"/>
              <w:ind w:left="6"/>
              <w:rPr>
                <w:color w:val="000000"/>
              </w:rPr>
            </w:pPr>
            <w:r>
              <w:rPr>
                <w:color w:val="000000"/>
              </w:rPr>
              <w:t>zz.ll.aaaa</w:t>
            </w:r>
          </w:p>
        </w:tc>
      </w:tr>
      <w:tr w:rsidR="00A659F3">
        <w:trPr>
          <w:trHeight w:val="653"/>
        </w:trPr>
        <w:tc>
          <w:tcPr>
            <w:tcW w:w="4398" w:type="dxa"/>
            <w:gridSpan w:val="3"/>
            <w:vMerge w:val="restart"/>
          </w:tcPr>
          <w:p w:rsidR="00A659F3" w:rsidRDefault="0023642F">
            <w:pPr>
              <w:pBdr>
                <w:top w:val="nil"/>
                <w:left w:val="nil"/>
                <w:bottom w:val="nil"/>
                <w:right w:val="nil"/>
                <w:between w:val="nil"/>
              </w:pBdr>
              <w:spacing w:before="39"/>
              <w:ind w:left="74"/>
              <w:rPr>
                <w:color w:val="000000"/>
              </w:rPr>
            </w:pPr>
            <w:r>
              <w:rPr>
                <w:color w:val="000000"/>
              </w:rPr>
              <w:t>Sectorul (sectoarele) economice vizat(e)</w:t>
            </w:r>
          </w:p>
        </w:tc>
        <w:tc>
          <w:tcPr>
            <w:tcW w:w="3958" w:type="dxa"/>
          </w:tcPr>
          <w:p w:rsidR="00A659F3" w:rsidRDefault="0023642F">
            <w:pPr>
              <w:pBdr>
                <w:top w:val="nil"/>
                <w:left w:val="nil"/>
                <w:bottom w:val="nil"/>
                <w:right w:val="nil"/>
                <w:between w:val="nil"/>
              </w:pBdr>
              <w:tabs>
                <w:tab w:val="left" w:pos="198"/>
              </w:tabs>
              <w:spacing w:before="48"/>
              <w:ind w:left="470" w:right="57"/>
              <w:rPr>
                <w:color w:val="000000"/>
              </w:rPr>
            </w:pPr>
            <w:r>
              <w:rPr>
                <w:rFonts w:ascii="MS Gothic" w:eastAsia="MS Gothic" w:hAnsi="MS Gothic" w:cs="MS Gothic"/>
                <w:color w:val="000000"/>
              </w:rPr>
              <w:t>☐</w:t>
            </w:r>
            <w:r>
              <w:rPr>
                <w:color w:val="000000"/>
              </w:rPr>
              <w:t xml:space="preserve">  Toate sectoarele economice eligibile pentru a primi ajutor</w:t>
            </w:r>
          </w:p>
        </w:tc>
        <w:tc>
          <w:tcPr>
            <w:tcW w:w="2418" w:type="dxa"/>
            <w:gridSpan w:val="4"/>
          </w:tcPr>
          <w:p w:rsidR="00A659F3" w:rsidRDefault="00A659F3">
            <w:pPr>
              <w:pBdr>
                <w:top w:val="nil"/>
                <w:left w:val="nil"/>
                <w:bottom w:val="nil"/>
                <w:right w:val="nil"/>
                <w:between w:val="nil"/>
              </w:pBdr>
              <w:rPr>
                <w:color w:val="000000"/>
                <w:sz w:val="20"/>
                <w:szCs w:val="20"/>
              </w:rPr>
            </w:pPr>
          </w:p>
        </w:tc>
      </w:tr>
      <w:tr w:rsidR="00A659F3">
        <w:trPr>
          <w:trHeight w:val="1445"/>
        </w:trPr>
        <w:tc>
          <w:tcPr>
            <w:tcW w:w="439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3958" w:type="dxa"/>
          </w:tcPr>
          <w:p w:rsidR="00A659F3" w:rsidRDefault="0023642F">
            <w:pPr>
              <w:pBdr>
                <w:top w:val="nil"/>
                <w:left w:val="nil"/>
                <w:bottom w:val="nil"/>
                <w:right w:val="nil"/>
                <w:between w:val="nil"/>
              </w:pBdr>
              <w:tabs>
                <w:tab w:val="left" w:pos="198"/>
              </w:tabs>
              <w:spacing w:before="55" w:line="232" w:lineRule="auto"/>
              <w:ind w:left="470" w:right="671"/>
              <w:rPr>
                <w:b/>
                <w:color w:val="000000"/>
                <w:sz w:val="15"/>
                <w:szCs w:val="15"/>
              </w:rPr>
            </w:pPr>
            <w:r>
              <w:rPr>
                <w:rFonts w:ascii="MS Gothic" w:eastAsia="MS Gothic" w:hAnsi="MS Gothic" w:cs="MS Gothic"/>
                <w:color w:val="000000"/>
              </w:rPr>
              <w:t>☐</w:t>
            </w:r>
            <w:r>
              <w:rPr>
                <w:color w:val="000000"/>
              </w:rPr>
              <w:t xml:space="preserve">  Limitat la anumite sectoare: precizați la nivel de grupă NACE</w:t>
            </w:r>
            <w:r>
              <w:rPr>
                <w:color w:val="000000"/>
                <w:vertAlign w:val="superscript"/>
              </w:rPr>
              <w:footnoteReference w:id="56"/>
            </w:r>
          </w:p>
        </w:tc>
        <w:tc>
          <w:tcPr>
            <w:tcW w:w="2418" w:type="dxa"/>
            <w:gridSpan w:val="4"/>
          </w:tcPr>
          <w:p w:rsidR="00A659F3" w:rsidRDefault="0023642F">
            <w:pPr>
              <w:pBdr>
                <w:top w:val="nil"/>
                <w:left w:val="nil"/>
                <w:bottom w:val="nil"/>
                <w:right w:val="nil"/>
                <w:between w:val="nil"/>
              </w:pBdr>
              <w:spacing w:before="39"/>
              <w:ind w:left="6"/>
              <w:rPr>
                <w:color w:val="000000"/>
              </w:rPr>
            </w:pPr>
            <w:r>
              <w:rPr>
                <w:color w:val="000000"/>
              </w:rPr>
              <w:t>…</w:t>
            </w:r>
          </w:p>
          <w:p w:rsidR="00A659F3" w:rsidRDefault="0023642F">
            <w:pPr>
              <w:pBdr>
                <w:top w:val="nil"/>
                <w:left w:val="nil"/>
                <w:bottom w:val="nil"/>
                <w:right w:val="nil"/>
                <w:between w:val="nil"/>
              </w:pBdr>
              <w:spacing w:before="102"/>
              <w:ind w:left="6"/>
              <w:rPr>
                <w:color w:val="000000"/>
              </w:rPr>
            </w:pPr>
            <w:r>
              <w:rPr>
                <w:color w:val="000000"/>
              </w:rPr>
              <w:t>…</w:t>
            </w:r>
          </w:p>
          <w:p w:rsidR="00A659F3" w:rsidRDefault="0023642F">
            <w:pPr>
              <w:pBdr>
                <w:top w:val="nil"/>
                <w:left w:val="nil"/>
                <w:bottom w:val="nil"/>
                <w:right w:val="nil"/>
                <w:between w:val="nil"/>
              </w:pBdr>
              <w:spacing w:before="116"/>
              <w:ind w:left="6"/>
              <w:rPr>
                <w:color w:val="000000"/>
              </w:rPr>
            </w:pPr>
            <w:r>
              <w:rPr>
                <w:color w:val="000000"/>
              </w:rPr>
              <w:t>…</w:t>
            </w:r>
          </w:p>
          <w:p w:rsidR="00A659F3" w:rsidRDefault="0023642F">
            <w:pPr>
              <w:pBdr>
                <w:top w:val="nil"/>
                <w:left w:val="nil"/>
                <w:bottom w:val="nil"/>
                <w:right w:val="nil"/>
                <w:between w:val="nil"/>
              </w:pBdr>
              <w:spacing w:before="102"/>
              <w:ind w:left="6"/>
              <w:rPr>
                <w:color w:val="000000"/>
              </w:rPr>
            </w:pPr>
            <w:r>
              <w:rPr>
                <w:color w:val="000000"/>
              </w:rPr>
              <w:t>…</w:t>
            </w:r>
          </w:p>
        </w:tc>
      </w:tr>
      <w:tr w:rsidR="00A659F3">
        <w:trPr>
          <w:trHeight w:val="394"/>
        </w:trPr>
        <w:tc>
          <w:tcPr>
            <w:tcW w:w="4398" w:type="dxa"/>
            <w:gridSpan w:val="3"/>
            <w:vMerge w:val="restart"/>
          </w:tcPr>
          <w:p w:rsidR="00A659F3" w:rsidRDefault="0023642F">
            <w:pPr>
              <w:pBdr>
                <w:top w:val="nil"/>
                <w:left w:val="nil"/>
                <w:bottom w:val="nil"/>
                <w:right w:val="nil"/>
                <w:between w:val="nil"/>
              </w:pBdr>
              <w:spacing w:before="39"/>
              <w:ind w:left="1002"/>
              <w:rPr>
                <w:color w:val="000000"/>
              </w:rPr>
            </w:pPr>
            <w:r>
              <w:rPr>
                <w:color w:val="000000"/>
              </w:rPr>
              <w:t>Tipul de beneficiar</w:t>
            </w:r>
          </w:p>
        </w:tc>
        <w:tc>
          <w:tcPr>
            <w:tcW w:w="3958" w:type="dxa"/>
          </w:tcPr>
          <w:p w:rsidR="00A659F3" w:rsidRDefault="0023642F">
            <w:pPr>
              <w:pBdr>
                <w:top w:val="nil"/>
                <w:left w:val="nil"/>
                <w:bottom w:val="nil"/>
                <w:right w:val="nil"/>
                <w:between w:val="nil"/>
              </w:pBdr>
              <w:tabs>
                <w:tab w:val="left" w:pos="470"/>
                <w:tab w:val="left" w:pos="471"/>
              </w:tabs>
              <w:spacing w:before="48"/>
              <w:ind w:left="470"/>
              <w:rPr>
                <w:color w:val="000000"/>
              </w:rPr>
            </w:pPr>
            <w:r>
              <w:rPr>
                <w:rFonts w:ascii="MS Gothic" w:eastAsia="MS Gothic" w:hAnsi="MS Gothic" w:cs="MS Gothic"/>
                <w:color w:val="000000"/>
              </w:rPr>
              <w:t>☐</w:t>
            </w:r>
            <w:r>
              <w:rPr>
                <w:color w:val="000000"/>
              </w:rPr>
              <w:t xml:space="preserve">  IMM</w:t>
            </w:r>
          </w:p>
        </w:tc>
        <w:tc>
          <w:tcPr>
            <w:tcW w:w="2418" w:type="dxa"/>
            <w:gridSpan w:val="4"/>
          </w:tcPr>
          <w:p w:rsidR="00A659F3" w:rsidRDefault="00A659F3">
            <w:pPr>
              <w:pBdr>
                <w:top w:val="nil"/>
                <w:left w:val="nil"/>
                <w:bottom w:val="nil"/>
                <w:right w:val="nil"/>
                <w:between w:val="nil"/>
              </w:pBdr>
              <w:rPr>
                <w:color w:val="000000"/>
                <w:sz w:val="20"/>
                <w:szCs w:val="20"/>
              </w:rPr>
            </w:pPr>
          </w:p>
        </w:tc>
      </w:tr>
      <w:tr w:rsidR="00A659F3">
        <w:trPr>
          <w:trHeight w:val="394"/>
        </w:trPr>
        <w:tc>
          <w:tcPr>
            <w:tcW w:w="4398" w:type="dxa"/>
            <w:gridSpan w:val="3"/>
            <w:vMerge/>
          </w:tcPr>
          <w:p w:rsidR="00A659F3" w:rsidRDefault="00A659F3">
            <w:pPr>
              <w:pBdr>
                <w:top w:val="nil"/>
                <w:left w:val="nil"/>
                <w:bottom w:val="nil"/>
                <w:right w:val="nil"/>
                <w:between w:val="nil"/>
              </w:pBdr>
              <w:spacing w:line="276" w:lineRule="auto"/>
              <w:rPr>
                <w:color w:val="000000"/>
                <w:sz w:val="20"/>
                <w:szCs w:val="20"/>
              </w:rPr>
            </w:pPr>
          </w:p>
        </w:tc>
        <w:tc>
          <w:tcPr>
            <w:tcW w:w="3958" w:type="dxa"/>
          </w:tcPr>
          <w:p w:rsidR="00A659F3" w:rsidRDefault="0023642F">
            <w:pPr>
              <w:pBdr>
                <w:top w:val="nil"/>
                <w:left w:val="nil"/>
                <w:bottom w:val="nil"/>
                <w:right w:val="nil"/>
                <w:between w:val="nil"/>
              </w:pBdr>
              <w:spacing w:before="48"/>
              <w:ind w:left="361"/>
              <w:rPr>
                <w:color w:val="000000"/>
              </w:rPr>
            </w:pPr>
            <w:r>
              <w:rPr>
                <w:rFonts w:ascii="MS Gothic" w:eastAsia="MS Gothic" w:hAnsi="MS Gothic" w:cs="MS Gothic"/>
                <w:color w:val="000000"/>
              </w:rPr>
              <w:t xml:space="preserve"> ☐ </w:t>
            </w:r>
            <w:r>
              <w:rPr>
                <w:color w:val="000000"/>
              </w:rPr>
              <w:t>Întreprinderi mari</w:t>
            </w:r>
          </w:p>
        </w:tc>
        <w:tc>
          <w:tcPr>
            <w:tcW w:w="2418" w:type="dxa"/>
            <w:gridSpan w:val="4"/>
          </w:tcPr>
          <w:p w:rsidR="00A659F3" w:rsidRDefault="00A659F3">
            <w:pPr>
              <w:pBdr>
                <w:top w:val="nil"/>
                <w:left w:val="nil"/>
                <w:bottom w:val="nil"/>
                <w:right w:val="nil"/>
                <w:between w:val="nil"/>
              </w:pBdr>
              <w:rPr>
                <w:color w:val="000000"/>
                <w:sz w:val="20"/>
                <w:szCs w:val="20"/>
              </w:rPr>
            </w:pPr>
          </w:p>
        </w:tc>
      </w:tr>
      <w:tr w:rsidR="00A659F3">
        <w:trPr>
          <w:trHeight w:val="1227"/>
        </w:trPr>
        <w:tc>
          <w:tcPr>
            <w:tcW w:w="4398" w:type="dxa"/>
            <w:gridSpan w:val="3"/>
            <w:vMerge w:val="restart"/>
          </w:tcPr>
          <w:p w:rsidR="00A659F3" w:rsidRDefault="0023642F">
            <w:pPr>
              <w:pBdr>
                <w:top w:val="nil"/>
                <w:left w:val="nil"/>
                <w:bottom w:val="nil"/>
                <w:right w:val="nil"/>
                <w:between w:val="nil"/>
              </w:pBdr>
              <w:spacing w:before="39"/>
              <w:ind w:left="131" w:right="84"/>
              <w:jc w:val="center"/>
              <w:rPr>
                <w:color w:val="000000"/>
              </w:rPr>
            </w:pPr>
            <w:r>
              <w:rPr>
                <w:color w:val="000000"/>
              </w:rPr>
              <w:t>Buget</w:t>
            </w:r>
          </w:p>
        </w:tc>
        <w:tc>
          <w:tcPr>
            <w:tcW w:w="3958" w:type="dxa"/>
          </w:tcPr>
          <w:p w:rsidR="00A659F3" w:rsidRDefault="0023642F">
            <w:pPr>
              <w:pBdr>
                <w:top w:val="nil"/>
                <w:left w:val="nil"/>
                <w:bottom w:val="nil"/>
                <w:right w:val="nil"/>
                <w:between w:val="nil"/>
              </w:pBdr>
              <w:spacing w:before="39"/>
              <w:ind w:left="6" w:right="386"/>
              <w:rPr>
                <w:b/>
                <w:color w:val="000000"/>
                <w:sz w:val="25"/>
                <w:szCs w:val="25"/>
                <w:vertAlign w:val="superscript"/>
              </w:rPr>
            </w:pPr>
            <w:r>
              <w:rPr>
                <w:color w:val="000000"/>
              </w:rPr>
              <w:t>Cuantumul total anual al bugetului planificat în cadrul schemei</w:t>
            </w:r>
            <w:r>
              <w:rPr>
                <w:color w:val="000000"/>
                <w:vertAlign w:val="superscript"/>
              </w:rPr>
              <w:footnoteReference w:id="57"/>
            </w:r>
          </w:p>
        </w:tc>
        <w:tc>
          <w:tcPr>
            <w:tcW w:w="2418" w:type="dxa"/>
            <w:gridSpan w:val="4"/>
          </w:tcPr>
          <w:p w:rsidR="00A659F3" w:rsidRDefault="0023642F">
            <w:pPr>
              <w:pBdr>
                <w:top w:val="nil"/>
                <w:left w:val="nil"/>
                <w:bottom w:val="nil"/>
                <w:right w:val="nil"/>
                <w:between w:val="nil"/>
              </w:pBdr>
              <w:spacing w:before="39"/>
              <w:ind w:left="6"/>
              <w:rPr>
                <w:color w:val="000000"/>
              </w:rPr>
            </w:pPr>
            <w:r>
              <w:rPr>
                <w:color w:val="000000"/>
              </w:rPr>
              <w:t>Moneda națională</w:t>
            </w:r>
          </w:p>
          <w:p w:rsidR="00A659F3" w:rsidRDefault="0023642F">
            <w:pPr>
              <w:pBdr>
                <w:top w:val="nil"/>
                <w:left w:val="nil"/>
                <w:bottom w:val="nil"/>
                <w:right w:val="nil"/>
                <w:between w:val="nil"/>
              </w:pBdr>
              <w:spacing w:before="13" w:line="232" w:lineRule="auto"/>
              <w:ind w:left="6" w:right="501"/>
              <w:rPr>
                <w:color w:val="000000"/>
              </w:rPr>
            </w:pPr>
            <w:r>
              <w:rPr>
                <w:color w:val="000000"/>
              </w:rPr>
              <w:t>… (cuantumuri totale)</w:t>
            </w:r>
          </w:p>
          <w:p w:rsidR="00A659F3" w:rsidRDefault="0023642F">
            <w:pPr>
              <w:pBdr>
                <w:top w:val="nil"/>
                <w:left w:val="nil"/>
                <w:bottom w:val="nil"/>
                <w:right w:val="nil"/>
                <w:between w:val="nil"/>
              </w:pBdr>
              <w:spacing w:before="104"/>
              <w:ind w:left="6"/>
              <w:rPr>
                <w:color w:val="000000"/>
              </w:rPr>
            </w:pPr>
            <w:r>
              <w:rPr>
                <w:color w:val="000000"/>
              </w:rPr>
              <w:t>…</w:t>
            </w:r>
          </w:p>
        </w:tc>
      </w:tr>
      <w:tr w:rsidR="00A659F3">
        <w:trPr>
          <w:trHeight w:val="1213"/>
        </w:trPr>
        <w:tc>
          <w:tcPr>
            <w:tcW w:w="4398" w:type="dxa"/>
            <w:gridSpan w:val="3"/>
            <w:vMerge/>
          </w:tcPr>
          <w:p w:rsidR="00A659F3" w:rsidRDefault="00A659F3">
            <w:pPr>
              <w:pBdr>
                <w:top w:val="nil"/>
                <w:left w:val="nil"/>
                <w:bottom w:val="nil"/>
                <w:right w:val="nil"/>
                <w:between w:val="nil"/>
              </w:pBdr>
              <w:spacing w:line="276" w:lineRule="auto"/>
              <w:rPr>
                <w:color w:val="000000"/>
              </w:rPr>
            </w:pPr>
          </w:p>
        </w:tc>
        <w:tc>
          <w:tcPr>
            <w:tcW w:w="3958" w:type="dxa"/>
          </w:tcPr>
          <w:p w:rsidR="00A659F3" w:rsidRDefault="0023642F">
            <w:pPr>
              <w:pBdr>
                <w:top w:val="nil"/>
                <w:left w:val="nil"/>
                <w:bottom w:val="nil"/>
                <w:right w:val="nil"/>
                <w:between w:val="nil"/>
              </w:pBdr>
              <w:spacing w:before="50" w:line="228" w:lineRule="auto"/>
              <w:ind w:left="6" w:right="204"/>
              <w:rPr>
                <w:b/>
                <w:color w:val="000000"/>
                <w:sz w:val="15"/>
                <w:szCs w:val="15"/>
              </w:rPr>
            </w:pPr>
            <w:r>
              <w:rPr>
                <w:color w:val="000000"/>
              </w:rPr>
              <w:t>Cuantumul total al ajutorului ad-hoc acordat întreprinderii</w:t>
            </w:r>
            <w:r>
              <w:rPr>
                <w:color w:val="000000"/>
                <w:vertAlign w:val="superscript"/>
              </w:rPr>
              <w:footnoteReference w:id="58"/>
            </w:r>
          </w:p>
        </w:tc>
        <w:tc>
          <w:tcPr>
            <w:tcW w:w="2418" w:type="dxa"/>
            <w:gridSpan w:val="4"/>
          </w:tcPr>
          <w:p w:rsidR="00A659F3" w:rsidRDefault="0023642F">
            <w:pPr>
              <w:pBdr>
                <w:top w:val="nil"/>
                <w:left w:val="nil"/>
                <w:bottom w:val="nil"/>
                <w:right w:val="nil"/>
                <w:between w:val="nil"/>
              </w:pBdr>
              <w:spacing w:before="39" w:line="249" w:lineRule="auto"/>
              <w:ind w:left="6"/>
              <w:rPr>
                <w:color w:val="000000"/>
              </w:rPr>
            </w:pPr>
            <w:r>
              <w:rPr>
                <w:color w:val="000000"/>
              </w:rPr>
              <w:t>Moneda națională</w:t>
            </w:r>
          </w:p>
          <w:p w:rsidR="00A659F3" w:rsidRDefault="0023642F">
            <w:pPr>
              <w:pBdr>
                <w:top w:val="nil"/>
                <w:left w:val="nil"/>
                <w:bottom w:val="nil"/>
                <w:right w:val="nil"/>
                <w:between w:val="nil"/>
              </w:pBdr>
              <w:spacing w:line="246" w:lineRule="auto"/>
              <w:ind w:left="6" w:right="501"/>
              <w:rPr>
                <w:color w:val="000000"/>
              </w:rPr>
            </w:pPr>
            <w:r>
              <w:rPr>
                <w:color w:val="000000"/>
              </w:rPr>
              <w:t>… (cuantumuri totale)</w:t>
            </w:r>
          </w:p>
          <w:p w:rsidR="00A659F3" w:rsidRDefault="0023642F">
            <w:pPr>
              <w:pBdr>
                <w:top w:val="nil"/>
                <w:left w:val="nil"/>
                <w:bottom w:val="nil"/>
                <w:right w:val="nil"/>
                <w:between w:val="nil"/>
              </w:pBdr>
              <w:spacing w:before="90"/>
              <w:ind w:left="6"/>
              <w:rPr>
                <w:color w:val="000000"/>
              </w:rPr>
            </w:pPr>
            <w:r>
              <w:rPr>
                <w:color w:val="000000"/>
              </w:rPr>
              <w:t>…</w:t>
            </w:r>
          </w:p>
        </w:tc>
      </w:tr>
      <w:tr w:rsidR="00A659F3">
        <w:trPr>
          <w:trHeight w:val="1227"/>
        </w:trPr>
        <w:tc>
          <w:tcPr>
            <w:tcW w:w="4398" w:type="dxa"/>
            <w:gridSpan w:val="3"/>
            <w:vMerge/>
          </w:tcPr>
          <w:p w:rsidR="00A659F3" w:rsidRDefault="00A659F3">
            <w:pPr>
              <w:pBdr>
                <w:top w:val="nil"/>
                <w:left w:val="nil"/>
                <w:bottom w:val="nil"/>
                <w:right w:val="nil"/>
                <w:between w:val="nil"/>
              </w:pBdr>
              <w:spacing w:line="276" w:lineRule="auto"/>
              <w:rPr>
                <w:color w:val="000000"/>
              </w:rPr>
            </w:pPr>
          </w:p>
        </w:tc>
        <w:tc>
          <w:tcPr>
            <w:tcW w:w="3958" w:type="dxa"/>
          </w:tcPr>
          <w:p w:rsidR="00A659F3" w:rsidRDefault="0023642F">
            <w:pPr>
              <w:pBdr>
                <w:top w:val="nil"/>
                <w:left w:val="nil"/>
                <w:bottom w:val="nil"/>
                <w:right w:val="nil"/>
                <w:between w:val="nil"/>
              </w:pBdr>
              <w:tabs>
                <w:tab w:val="left" w:pos="402"/>
                <w:tab w:val="left" w:pos="403"/>
              </w:tabs>
              <w:spacing w:before="48"/>
              <w:ind w:left="402"/>
              <w:rPr>
                <w:b/>
                <w:color w:val="000000"/>
                <w:sz w:val="15"/>
                <w:szCs w:val="15"/>
              </w:rPr>
            </w:pPr>
            <w:r>
              <w:rPr>
                <w:rFonts w:ascii="MS Gothic" w:eastAsia="MS Gothic" w:hAnsi="MS Gothic" w:cs="MS Gothic"/>
                <w:color w:val="000000"/>
              </w:rPr>
              <w:t>☐</w:t>
            </w:r>
            <w:r>
              <w:rPr>
                <w:color w:val="000000"/>
              </w:rPr>
              <w:t xml:space="preserve">  Pentru garanții</w:t>
            </w:r>
            <w:r>
              <w:rPr>
                <w:color w:val="000000"/>
                <w:vertAlign w:val="superscript"/>
              </w:rPr>
              <w:footnoteReference w:id="59"/>
            </w:r>
          </w:p>
        </w:tc>
        <w:tc>
          <w:tcPr>
            <w:tcW w:w="2418" w:type="dxa"/>
            <w:gridSpan w:val="4"/>
          </w:tcPr>
          <w:p w:rsidR="00A659F3" w:rsidRDefault="0023642F">
            <w:pPr>
              <w:pBdr>
                <w:top w:val="nil"/>
                <w:left w:val="nil"/>
                <w:bottom w:val="nil"/>
                <w:right w:val="nil"/>
                <w:between w:val="nil"/>
              </w:pBdr>
              <w:spacing w:before="39"/>
              <w:ind w:left="6"/>
              <w:rPr>
                <w:color w:val="000000"/>
              </w:rPr>
            </w:pPr>
            <w:r>
              <w:rPr>
                <w:color w:val="000000"/>
              </w:rPr>
              <w:t>Moneda națională</w:t>
            </w:r>
          </w:p>
          <w:p w:rsidR="00A659F3" w:rsidRDefault="0023642F">
            <w:pPr>
              <w:pBdr>
                <w:top w:val="nil"/>
                <w:left w:val="nil"/>
                <w:bottom w:val="nil"/>
                <w:right w:val="nil"/>
                <w:between w:val="nil"/>
              </w:pBdr>
              <w:spacing w:before="13" w:line="232" w:lineRule="auto"/>
              <w:ind w:left="6" w:right="501"/>
              <w:rPr>
                <w:color w:val="000000"/>
              </w:rPr>
            </w:pPr>
            <w:r>
              <w:rPr>
                <w:color w:val="000000"/>
              </w:rPr>
              <w:t>… (cuantumuri totale)</w:t>
            </w:r>
          </w:p>
          <w:p w:rsidR="00A659F3" w:rsidRDefault="0023642F">
            <w:pPr>
              <w:pBdr>
                <w:top w:val="nil"/>
                <w:left w:val="nil"/>
                <w:bottom w:val="nil"/>
                <w:right w:val="nil"/>
                <w:between w:val="nil"/>
              </w:pBdr>
              <w:spacing w:before="117"/>
              <w:ind w:left="6"/>
              <w:rPr>
                <w:color w:val="000000"/>
              </w:rPr>
            </w:pPr>
            <w:r>
              <w:rPr>
                <w:color w:val="000000"/>
              </w:rPr>
              <w:t>…</w:t>
            </w:r>
          </w:p>
        </w:tc>
      </w:tr>
      <w:tr w:rsidR="00A659F3">
        <w:trPr>
          <w:trHeight w:val="408"/>
        </w:trPr>
        <w:tc>
          <w:tcPr>
            <w:tcW w:w="4398" w:type="dxa"/>
            <w:gridSpan w:val="3"/>
            <w:vMerge w:val="restart"/>
          </w:tcPr>
          <w:p w:rsidR="00A659F3" w:rsidRDefault="0023642F">
            <w:pPr>
              <w:pBdr>
                <w:top w:val="nil"/>
                <w:left w:val="nil"/>
                <w:bottom w:val="nil"/>
                <w:right w:val="nil"/>
                <w:between w:val="nil"/>
              </w:pBdr>
              <w:spacing w:before="39"/>
              <w:ind w:left="934"/>
              <w:rPr>
                <w:color w:val="000000"/>
              </w:rPr>
            </w:pPr>
            <w:r>
              <w:rPr>
                <w:color w:val="000000"/>
              </w:rPr>
              <w:t>Instrument de ajutor</w:t>
            </w:r>
          </w:p>
        </w:tc>
        <w:tc>
          <w:tcPr>
            <w:tcW w:w="6376" w:type="dxa"/>
            <w:gridSpan w:val="5"/>
          </w:tcPr>
          <w:p w:rsidR="00A659F3" w:rsidRDefault="0023642F">
            <w:pPr>
              <w:pBdr>
                <w:top w:val="nil"/>
                <w:left w:val="nil"/>
                <w:bottom w:val="nil"/>
                <w:right w:val="nil"/>
                <w:between w:val="nil"/>
              </w:pBdr>
              <w:tabs>
                <w:tab w:val="left" w:pos="402"/>
                <w:tab w:val="left" w:pos="403"/>
              </w:tabs>
              <w:spacing w:before="48"/>
              <w:ind w:left="402"/>
              <w:rPr>
                <w:color w:val="000000"/>
              </w:rPr>
            </w:pPr>
            <w:r>
              <w:rPr>
                <w:rFonts w:ascii="MS Gothic" w:eastAsia="MS Gothic" w:hAnsi="MS Gothic" w:cs="MS Gothic"/>
                <w:color w:val="000000"/>
              </w:rPr>
              <w:t>☐</w:t>
            </w:r>
            <w:r>
              <w:rPr>
                <w:color w:val="000000"/>
              </w:rPr>
              <w:t xml:space="preserve"> Grant/Subvenționare a ratei dobânzii</w:t>
            </w:r>
          </w:p>
        </w:tc>
      </w:tr>
      <w:tr w:rsidR="00A659F3">
        <w:trPr>
          <w:trHeight w:val="394"/>
        </w:trPr>
        <w:tc>
          <w:tcPr>
            <w:tcW w:w="4398" w:type="dxa"/>
            <w:gridSpan w:val="3"/>
            <w:vMerge/>
          </w:tcPr>
          <w:p w:rsidR="00A659F3" w:rsidRDefault="00A659F3">
            <w:pPr>
              <w:pBdr>
                <w:top w:val="nil"/>
                <w:left w:val="nil"/>
                <w:bottom w:val="nil"/>
                <w:right w:val="nil"/>
                <w:between w:val="nil"/>
              </w:pBdr>
              <w:spacing w:line="276" w:lineRule="auto"/>
              <w:rPr>
                <w:color w:val="000000"/>
              </w:rPr>
            </w:pPr>
          </w:p>
        </w:tc>
        <w:tc>
          <w:tcPr>
            <w:tcW w:w="6376" w:type="dxa"/>
            <w:gridSpan w:val="5"/>
          </w:tcPr>
          <w:p w:rsidR="00A659F3" w:rsidRDefault="0023642F">
            <w:pPr>
              <w:pBdr>
                <w:top w:val="nil"/>
                <w:left w:val="nil"/>
                <w:bottom w:val="nil"/>
                <w:right w:val="nil"/>
                <w:between w:val="nil"/>
              </w:pBdr>
              <w:tabs>
                <w:tab w:val="left" w:pos="402"/>
                <w:tab w:val="left" w:pos="403"/>
              </w:tabs>
              <w:spacing w:before="48"/>
              <w:ind w:left="402"/>
              <w:rPr>
                <w:color w:val="000000"/>
              </w:rPr>
            </w:pPr>
            <w:r>
              <w:rPr>
                <w:rFonts w:ascii="MS Gothic" w:eastAsia="MS Gothic" w:hAnsi="MS Gothic" w:cs="MS Gothic"/>
                <w:color w:val="000000"/>
              </w:rPr>
              <w:t>☐</w:t>
            </w:r>
            <w:r>
              <w:rPr>
                <w:color w:val="000000"/>
              </w:rPr>
              <w:t xml:space="preserve">  Împrumut/avansuri rambursabile</w:t>
            </w:r>
          </w:p>
        </w:tc>
      </w:tr>
      <w:tr w:rsidR="00A659F3">
        <w:trPr>
          <w:trHeight w:val="394"/>
        </w:trPr>
        <w:tc>
          <w:tcPr>
            <w:tcW w:w="4398" w:type="dxa"/>
            <w:gridSpan w:val="3"/>
            <w:vMerge/>
          </w:tcPr>
          <w:p w:rsidR="00A659F3" w:rsidRDefault="00A659F3">
            <w:pPr>
              <w:pBdr>
                <w:top w:val="nil"/>
                <w:left w:val="nil"/>
                <w:bottom w:val="nil"/>
                <w:right w:val="nil"/>
                <w:between w:val="nil"/>
              </w:pBdr>
              <w:spacing w:line="276" w:lineRule="auto"/>
              <w:rPr>
                <w:color w:val="000000"/>
              </w:rPr>
            </w:pPr>
          </w:p>
        </w:tc>
        <w:tc>
          <w:tcPr>
            <w:tcW w:w="6376" w:type="dxa"/>
            <w:gridSpan w:val="5"/>
          </w:tcPr>
          <w:p w:rsidR="00A659F3" w:rsidRDefault="0023642F">
            <w:pPr>
              <w:pBdr>
                <w:top w:val="nil"/>
                <w:left w:val="nil"/>
                <w:bottom w:val="nil"/>
                <w:right w:val="nil"/>
                <w:between w:val="nil"/>
              </w:pBdr>
              <w:tabs>
                <w:tab w:val="left" w:pos="443"/>
              </w:tabs>
              <w:spacing w:before="48"/>
              <w:ind w:left="443" w:hanging="246"/>
              <w:rPr>
                <w:color w:val="000000"/>
              </w:rPr>
            </w:pPr>
            <w:r>
              <w:rPr>
                <w:color w:val="000000"/>
              </w:rPr>
              <w:t xml:space="preserve">    </w:t>
            </w:r>
            <w:r>
              <w:rPr>
                <w:rFonts w:ascii="MS Gothic" w:eastAsia="MS Gothic" w:hAnsi="MS Gothic" w:cs="MS Gothic"/>
                <w:color w:val="000000"/>
              </w:rPr>
              <w:t>☐</w:t>
            </w:r>
            <w:r>
              <w:rPr>
                <w:color w:val="000000"/>
              </w:rPr>
              <w:t xml:space="preserve"> Garanție (după caz, cu trimitere la decizia Comisiei</w:t>
            </w:r>
            <w:r>
              <w:rPr>
                <w:color w:val="000000"/>
                <w:vertAlign w:val="superscript"/>
              </w:rPr>
              <w:footnoteReference w:id="60"/>
            </w:r>
            <w:r>
              <w:rPr>
                <w:color w:val="000000"/>
              </w:rPr>
              <w:t>)</w:t>
            </w:r>
          </w:p>
        </w:tc>
      </w:tr>
      <w:tr w:rsidR="00A659F3">
        <w:trPr>
          <w:trHeight w:val="408"/>
        </w:trPr>
        <w:tc>
          <w:tcPr>
            <w:tcW w:w="4398" w:type="dxa"/>
            <w:gridSpan w:val="3"/>
            <w:vMerge/>
          </w:tcPr>
          <w:p w:rsidR="00A659F3" w:rsidRDefault="00A659F3">
            <w:pPr>
              <w:pBdr>
                <w:top w:val="nil"/>
                <w:left w:val="nil"/>
                <w:bottom w:val="nil"/>
                <w:right w:val="nil"/>
                <w:between w:val="nil"/>
              </w:pBdr>
              <w:spacing w:line="276" w:lineRule="auto"/>
              <w:rPr>
                <w:color w:val="000000"/>
              </w:rPr>
            </w:pPr>
          </w:p>
        </w:tc>
        <w:tc>
          <w:tcPr>
            <w:tcW w:w="6376" w:type="dxa"/>
            <w:gridSpan w:val="5"/>
          </w:tcPr>
          <w:p w:rsidR="00A659F3" w:rsidRDefault="0023642F">
            <w:pPr>
              <w:pBdr>
                <w:top w:val="nil"/>
                <w:left w:val="nil"/>
                <w:bottom w:val="nil"/>
                <w:right w:val="nil"/>
                <w:between w:val="nil"/>
              </w:pBdr>
              <w:spacing w:before="48"/>
              <w:ind w:left="334"/>
              <w:rPr>
                <w:color w:val="000000"/>
              </w:rPr>
            </w:pPr>
            <w:r>
              <w:rPr>
                <w:color w:val="000000"/>
              </w:rPr>
              <w:t xml:space="preserve"> </w:t>
            </w:r>
            <w:r>
              <w:rPr>
                <w:rFonts w:ascii="MS Gothic" w:eastAsia="MS Gothic" w:hAnsi="MS Gothic" w:cs="MS Gothic"/>
                <w:color w:val="000000"/>
              </w:rPr>
              <w:t>☐</w:t>
            </w:r>
            <w:r>
              <w:rPr>
                <w:color w:val="000000"/>
              </w:rPr>
              <w:t xml:space="preserve"> Avantaj fiscal sau scutire fiscală</w:t>
            </w:r>
          </w:p>
        </w:tc>
      </w:tr>
      <w:tr w:rsidR="00A659F3">
        <w:trPr>
          <w:trHeight w:val="394"/>
        </w:trPr>
        <w:tc>
          <w:tcPr>
            <w:tcW w:w="4398" w:type="dxa"/>
            <w:gridSpan w:val="3"/>
            <w:vMerge/>
          </w:tcPr>
          <w:p w:rsidR="00A659F3" w:rsidRDefault="00A659F3">
            <w:pPr>
              <w:pBdr>
                <w:top w:val="nil"/>
                <w:left w:val="nil"/>
                <w:bottom w:val="nil"/>
                <w:right w:val="nil"/>
                <w:between w:val="nil"/>
              </w:pBdr>
              <w:spacing w:line="276" w:lineRule="auto"/>
              <w:rPr>
                <w:color w:val="000000"/>
              </w:rPr>
            </w:pPr>
          </w:p>
        </w:tc>
        <w:tc>
          <w:tcPr>
            <w:tcW w:w="6376" w:type="dxa"/>
            <w:gridSpan w:val="5"/>
          </w:tcPr>
          <w:p w:rsidR="00A659F3" w:rsidRDefault="0023642F">
            <w:pPr>
              <w:pBdr>
                <w:top w:val="nil"/>
                <w:left w:val="nil"/>
                <w:bottom w:val="nil"/>
                <w:right w:val="nil"/>
                <w:between w:val="nil"/>
              </w:pBdr>
              <w:tabs>
                <w:tab w:val="left" w:pos="429"/>
                <w:tab w:val="left" w:pos="430"/>
              </w:tabs>
              <w:spacing w:before="48"/>
              <w:ind w:left="429"/>
              <w:rPr>
                <w:color w:val="000000"/>
              </w:rPr>
            </w:pPr>
            <w:r>
              <w:rPr>
                <w:rFonts w:ascii="MS Gothic" w:eastAsia="MS Gothic" w:hAnsi="MS Gothic" w:cs="MS Gothic"/>
                <w:color w:val="000000"/>
              </w:rPr>
              <w:t>☐</w:t>
            </w:r>
            <w:r>
              <w:rPr>
                <w:color w:val="000000"/>
              </w:rPr>
              <w:t xml:space="preserve"> Furnizare de finanțare de risc</w:t>
            </w:r>
          </w:p>
        </w:tc>
      </w:tr>
      <w:tr w:rsidR="00A659F3">
        <w:trPr>
          <w:trHeight w:val="749"/>
        </w:trPr>
        <w:tc>
          <w:tcPr>
            <w:tcW w:w="4398" w:type="dxa"/>
            <w:gridSpan w:val="3"/>
            <w:vMerge/>
          </w:tcPr>
          <w:p w:rsidR="00A659F3" w:rsidRDefault="00A659F3">
            <w:pPr>
              <w:pBdr>
                <w:top w:val="nil"/>
                <w:left w:val="nil"/>
                <w:bottom w:val="nil"/>
                <w:right w:val="nil"/>
                <w:between w:val="nil"/>
              </w:pBdr>
              <w:spacing w:line="276" w:lineRule="auto"/>
              <w:rPr>
                <w:color w:val="000000"/>
              </w:rPr>
            </w:pPr>
          </w:p>
        </w:tc>
        <w:tc>
          <w:tcPr>
            <w:tcW w:w="6376" w:type="dxa"/>
            <w:gridSpan w:val="5"/>
          </w:tcPr>
          <w:p w:rsidR="00A659F3" w:rsidRDefault="0023642F">
            <w:pPr>
              <w:pBdr>
                <w:top w:val="nil"/>
                <w:left w:val="nil"/>
                <w:bottom w:val="nil"/>
                <w:right w:val="nil"/>
                <w:between w:val="nil"/>
              </w:pBdr>
              <w:tabs>
                <w:tab w:val="left" w:pos="470"/>
                <w:tab w:val="left" w:pos="471"/>
              </w:tabs>
              <w:spacing w:before="48"/>
              <w:ind w:left="470"/>
              <w:rPr>
                <w:color w:val="000000"/>
              </w:rPr>
            </w:pPr>
            <w:r>
              <w:rPr>
                <w:rFonts w:ascii="MS Gothic" w:eastAsia="MS Gothic" w:hAnsi="MS Gothic" w:cs="MS Gothic"/>
                <w:color w:val="000000"/>
              </w:rPr>
              <w:t>☐</w:t>
            </w:r>
            <w:r>
              <w:rPr>
                <w:color w:val="000000"/>
              </w:rPr>
              <w:t xml:space="preserve"> Altele (specificați)</w:t>
            </w:r>
          </w:p>
          <w:p w:rsidR="00A659F3" w:rsidRDefault="0023642F">
            <w:pPr>
              <w:pBdr>
                <w:top w:val="nil"/>
                <w:left w:val="nil"/>
                <w:bottom w:val="nil"/>
                <w:right w:val="nil"/>
                <w:between w:val="nil"/>
              </w:pBdr>
              <w:spacing w:before="95"/>
              <w:ind w:left="6"/>
              <w:rPr>
                <w:color w:val="000000"/>
              </w:rPr>
            </w:pPr>
            <w:r>
              <w:rPr>
                <w:color w:val="000000"/>
              </w:rPr>
              <w:t>…</w:t>
            </w:r>
          </w:p>
        </w:tc>
      </w:tr>
      <w:tr w:rsidR="00A659F3">
        <w:trPr>
          <w:trHeight w:val="2974"/>
        </w:trPr>
        <w:tc>
          <w:tcPr>
            <w:tcW w:w="4398" w:type="dxa"/>
            <w:gridSpan w:val="3"/>
          </w:tcPr>
          <w:p w:rsidR="00A659F3" w:rsidRDefault="0023642F">
            <w:pPr>
              <w:pBdr>
                <w:top w:val="nil"/>
                <w:left w:val="nil"/>
                <w:bottom w:val="nil"/>
                <w:right w:val="nil"/>
                <w:between w:val="nil"/>
              </w:pBdr>
              <w:spacing w:before="39"/>
              <w:ind w:left="128" w:right="86"/>
              <w:jc w:val="center"/>
              <w:rPr>
                <w:color w:val="000000"/>
              </w:rPr>
            </w:pPr>
            <w:r>
              <w:rPr>
                <w:color w:val="000000"/>
              </w:rPr>
              <w:t>Motivare</w:t>
            </w:r>
          </w:p>
        </w:tc>
        <w:tc>
          <w:tcPr>
            <w:tcW w:w="6376" w:type="dxa"/>
            <w:gridSpan w:val="5"/>
          </w:tcPr>
          <w:p w:rsidR="00A659F3" w:rsidRDefault="0023642F">
            <w:pPr>
              <w:pBdr>
                <w:top w:val="nil"/>
                <w:left w:val="nil"/>
                <w:bottom w:val="nil"/>
                <w:right w:val="nil"/>
                <w:between w:val="nil"/>
              </w:pBdr>
              <w:spacing w:before="39"/>
              <w:ind w:left="6" w:right="56"/>
              <w:jc w:val="both"/>
              <w:rPr>
                <w:color w:val="000000"/>
              </w:rPr>
            </w:pPr>
            <w:r>
              <w:rPr>
                <w:color w:val="000000"/>
              </w:rPr>
              <w:t>Indicați de ce s-a instituit o schemă de ajutor de stat sau de ce s-a acordat un ajutor ad-hoc în loc de asistență în cadrul FEAMPA:</w:t>
            </w:r>
          </w:p>
          <w:p w:rsidR="00A659F3" w:rsidRDefault="0023642F">
            <w:pPr>
              <w:pBdr>
                <w:top w:val="nil"/>
                <w:left w:val="nil"/>
                <w:bottom w:val="nil"/>
                <w:right w:val="nil"/>
                <w:between w:val="nil"/>
              </w:pBdr>
              <w:tabs>
                <w:tab w:val="left" w:pos="470"/>
                <w:tab w:val="left" w:pos="471"/>
              </w:tabs>
              <w:spacing w:before="124"/>
              <w:ind w:left="470"/>
              <w:rPr>
                <w:color w:val="000000"/>
              </w:rPr>
            </w:pPr>
            <w:r>
              <w:rPr>
                <w:rFonts w:ascii="MS Gothic" w:eastAsia="MS Gothic" w:hAnsi="MS Gothic" w:cs="MS Gothic"/>
                <w:color w:val="000000"/>
              </w:rPr>
              <w:t>☐</w:t>
            </w:r>
            <w:r>
              <w:rPr>
                <w:color w:val="000000"/>
              </w:rPr>
              <w:t xml:space="preserve">  măsura nu este inclusă în programul național;</w:t>
            </w:r>
          </w:p>
          <w:p w:rsidR="00A659F3" w:rsidRDefault="0023642F">
            <w:pPr>
              <w:pBdr>
                <w:top w:val="nil"/>
                <w:left w:val="nil"/>
                <w:bottom w:val="nil"/>
                <w:right w:val="nil"/>
                <w:between w:val="nil"/>
              </w:pBdr>
              <w:tabs>
                <w:tab w:val="left" w:pos="353"/>
              </w:tabs>
              <w:spacing w:before="103" w:line="285" w:lineRule="auto"/>
              <w:ind w:left="443" w:hanging="246"/>
              <w:rPr>
                <w:color w:val="000000"/>
              </w:rPr>
            </w:pPr>
            <w:r>
              <w:rPr>
                <w:color w:val="000000"/>
              </w:rPr>
              <w:t xml:space="preserve">     </w:t>
            </w:r>
            <w:r>
              <w:rPr>
                <w:rFonts w:ascii="MS Gothic" w:eastAsia="MS Gothic" w:hAnsi="MS Gothic" w:cs="MS Gothic"/>
                <w:color w:val="000000"/>
              </w:rPr>
              <w:t>☐</w:t>
            </w:r>
            <w:r>
              <w:rPr>
                <w:color w:val="000000"/>
              </w:rPr>
              <w:t xml:space="preserve">  prioritizare în alocarea de fonduri în cadrul programului național;</w:t>
            </w:r>
          </w:p>
          <w:p w:rsidR="00A659F3" w:rsidRDefault="0023642F">
            <w:pPr>
              <w:pBdr>
                <w:top w:val="nil"/>
                <w:left w:val="nil"/>
                <w:bottom w:val="nil"/>
                <w:right w:val="nil"/>
                <w:between w:val="nil"/>
              </w:pBdr>
              <w:tabs>
                <w:tab w:val="left" w:pos="470"/>
                <w:tab w:val="left" w:pos="471"/>
              </w:tabs>
              <w:spacing w:before="125" w:line="285" w:lineRule="auto"/>
              <w:ind w:left="470"/>
              <w:rPr>
                <w:color w:val="000000"/>
              </w:rPr>
            </w:pPr>
            <w:r>
              <w:rPr>
                <w:rFonts w:ascii="MS Gothic" w:eastAsia="MS Gothic" w:hAnsi="MS Gothic" w:cs="MS Gothic"/>
                <w:color w:val="000000"/>
              </w:rPr>
              <w:t>☐</w:t>
            </w:r>
            <w:r>
              <w:rPr>
                <w:color w:val="000000"/>
              </w:rPr>
              <w:t xml:space="preserve">  finanțarea nu mai este disponibilă în cadrul</w:t>
            </w:r>
          </w:p>
          <w:p w:rsidR="00A659F3" w:rsidRDefault="0023642F">
            <w:pPr>
              <w:pBdr>
                <w:top w:val="nil"/>
                <w:left w:val="nil"/>
                <w:bottom w:val="nil"/>
                <w:right w:val="nil"/>
                <w:between w:val="nil"/>
              </w:pBdr>
              <w:spacing w:line="246" w:lineRule="auto"/>
              <w:ind w:left="470"/>
              <w:rPr>
                <w:color w:val="000000"/>
              </w:rPr>
            </w:pPr>
            <w:r>
              <w:rPr>
                <w:color w:val="000000"/>
              </w:rPr>
              <w:t>FEAMPA;</w:t>
            </w:r>
          </w:p>
          <w:p w:rsidR="00A659F3" w:rsidRDefault="0023642F">
            <w:pPr>
              <w:pBdr>
                <w:top w:val="nil"/>
                <w:left w:val="nil"/>
                <w:bottom w:val="nil"/>
                <w:right w:val="nil"/>
                <w:between w:val="nil"/>
              </w:pBdr>
              <w:tabs>
                <w:tab w:val="left" w:pos="470"/>
                <w:tab w:val="left" w:pos="471"/>
              </w:tabs>
              <w:spacing w:before="111"/>
              <w:ind w:left="470"/>
              <w:rPr>
                <w:color w:val="000000"/>
              </w:rPr>
            </w:pPr>
            <w:r>
              <w:rPr>
                <w:rFonts w:ascii="MS Gothic" w:eastAsia="MS Gothic" w:hAnsi="MS Gothic" w:cs="MS Gothic"/>
                <w:color w:val="000000"/>
              </w:rPr>
              <w:t>☐</w:t>
            </w:r>
            <w:r>
              <w:rPr>
                <w:color w:val="000000"/>
              </w:rPr>
              <w:t xml:space="preserve">  altele (specificați)</w:t>
            </w:r>
          </w:p>
        </w:tc>
      </w:tr>
    </w:tbl>
    <w:p w:rsidR="00A659F3" w:rsidRDefault="00A659F3">
      <w:pPr>
        <w:pBdr>
          <w:top w:val="nil"/>
          <w:left w:val="nil"/>
          <w:bottom w:val="nil"/>
          <w:right w:val="nil"/>
          <w:between w:val="nil"/>
        </w:pBdr>
        <w:rPr>
          <w:rFonts w:ascii="Cambria" w:eastAsia="Cambria" w:hAnsi="Cambria" w:cs="Cambria"/>
          <w:color w:val="000000"/>
          <w:sz w:val="20"/>
          <w:szCs w:val="20"/>
        </w:rPr>
      </w:pPr>
    </w:p>
    <w:p w:rsidR="00A659F3" w:rsidRDefault="00A659F3">
      <w:pPr>
        <w:pBdr>
          <w:top w:val="nil"/>
          <w:left w:val="nil"/>
          <w:bottom w:val="nil"/>
          <w:right w:val="nil"/>
          <w:between w:val="nil"/>
        </w:pBdr>
        <w:rPr>
          <w:rFonts w:ascii="Cambria" w:eastAsia="Cambria" w:hAnsi="Cambria" w:cs="Cambria"/>
          <w:color w:val="000000"/>
          <w:sz w:val="20"/>
          <w:szCs w:val="20"/>
        </w:rPr>
      </w:pPr>
    </w:p>
    <w:p w:rsidR="00A659F3" w:rsidRDefault="0023642F">
      <w:pPr>
        <w:pBdr>
          <w:top w:val="nil"/>
          <w:left w:val="nil"/>
          <w:bottom w:val="nil"/>
          <w:right w:val="nil"/>
          <w:between w:val="nil"/>
        </w:pBdr>
        <w:rPr>
          <w:rFonts w:ascii="Cambria" w:eastAsia="Cambria" w:hAnsi="Cambria" w:cs="Cambria"/>
          <w:color w:val="000000"/>
          <w:sz w:val="16"/>
          <w:szCs w:val="16"/>
        </w:rPr>
      </w:pPr>
      <w:r>
        <w:rPr>
          <w:noProof/>
        </w:rPr>
        <mc:AlternateContent>
          <mc:Choice Requires="wps">
            <w:drawing>
              <wp:anchor distT="0" distB="0" distL="0" distR="0" simplePos="0" relativeHeight="251661312" behindDoc="0" locked="0" layoutInCell="1" hidden="0" allowOverlap="1">
                <wp:simplePos x="0" y="0"/>
                <wp:positionH relativeFrom="column">
                  <wp:posOffset>2413000</wp:posOffset>
                </wp:positionH>
                <wp:positionV relativeFrom="paragraph">
                  <wp:posOffset>127000</wp:posOffset>
                </wp:positionV>
                <wp:extent cx="8890" cy="12700"/>
                <wp:effectExtent l="0" t="0" r="0" b="0"/>
                <wp:wrapTopAndBottom distT="0" distB="0"/>
                <wp:docPr id="1486" name="Rectangle 1486"/>
                <wp:cNvGraphicFramePr/>
                <a:graphic xmlns:a="http://schemas.openxmlformats.org/drawingml/2006/main">
                  <a:graphicData uri="http://schemas.microsoft.com/office/word/2010/wordprocessingShape">
                    <wps:wsp>
                      <wps:cNvSpPr/>
                      <wps:spPr>
                        <a:xfrm>
                          <a:off x="4509705" y="3775555"/>
                          <a:ext cx="1672590" cy="8890"/>
                        </a:xfrm>
                        <a:prstGeom prst="rect">
                          <a:avLst/>
                        </a:prstGeom>
                        <a:solidFill>
                          <a:srgbClr val="000000"/>
                        </a:solidFill>
                        <a:ln>
                          <a:noFill/>
                        </a:ln>
                      </wps:spPr>
                      <wps:txbx>
                        <w:txbxContent>
                          <w:p w:rsidR="0023642F" w:rsidRDefault="0023642F">
                            <w:pPr>
                              <w:textDirection w:val="btLr"/>
                            </w:pPr>
                          </w:p>
                        </w:txbxContent>
                      </wps:txbx>
                      <wps:bodyPr spcFirstLastPara="1" wrap="square" lIns="91425" tIns="91425" rIns="91425" bIns="91425" anchor="ctr" anchorCtr="0">
                        <a:noAutofit/>
                      </wps:bodyPr>
                    </wps:wsp>
                  </a:graphicData>
                </a:graphic>
              </wp:anchor>
            </w:drawing>
          </mc:Choice>
          <mc:Fallback>
            <w:pict>
              <v:rect id="Rectangle 1486" o:spid="_x0000_s1031" style="position:absolute;margin-left:190pt;margin-top:10pt;width:.7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" fillcolor="black" stroked="f">
                <v:textbox inset="2.53958mm,2.53958mm,2.53958mm,2.53958mm">
                  <w:txbxContent>
                    <w:p w:rsidR="0023642F" w:rsidRDefault="0023642F">
                      <w:pPr>
                        <w:textDirection w:val="btLr"/>
                      </w:pPr>
                    </w:p>
                  </w:txbxContent>
                </v:textbox>
                <w10:wrap type="topAndBottom"/>
              </v:rect>
            </w:pict>
          </mc:Fallback>
        </mc:AlternateContent>
      </w:r>
    </w:p>
    <w:sectPr w:rsidR="00A659F3">
      <w:pgSz w:w="11910" w:h="16840"/>
      <w:pgMar w:top="1700" w:right="280" w:bottom="274" w:left="840" w:header="706" w:footer="70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91E" w:rsidRDefault="0073091E">
      <w:r>
        <w:separator/>
      </w:r>
    </w:p>
  </w:endnote>
  <w:endnote w:type="continuationSeparator" w:id="0">
    <w:p w:rsidR="0073091E" w:rsidRDefault="00730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42F" w:rsidRDefault="0023642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360FCD">
      <w:rPr>
        <w:noProof/>
        <w:color w:val="000000"/>
      </w:rPr>
      <w:t>2</w:t>
    </w:r>
    <w:r>
      <w:rPr>
        <w:color w:val="000000"/>
      </w:rPr>
      <w:fldChar w:fldCharType="end"/>
    </w:r>
  </w:p>
  <w:p w:rsidR="0023642F" w:rsidRDefault="0023642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91E" w:rsidRDefault="0073091E">
      <w:r>
        <w:separator/>
      </w:r>
    </w:p>
  </w:footnote>
  <w:footnote w:type="continuationSeparator" w:id="0">
    <w:p w:rsidR="0073091E" w:rsidRDefault="0073091E">
      <w:r>
        <w:continuationSeparator/>
      </w:r>
    </w:p>
  </w:footnote>
  <w:footnote w:id="1">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Pentru programele care se limitează la sprijinirea obiectivului specific stabilit la articolul 4 alineatul (1) litera (m) din Regulamentul FSE+, descrierea strategiei programului nu trebuie să se refere la provocările menționate la articolul 22 alineatul (3) litera (a) punctele (i), (ii) și (vi) din RDC.</w:t>
      </w:r>
    </w:p>
  </w:footnote>
  <w:footnote w:id="2">
    <w:p w:rsidR="0023642F" w:rsidRDefault="0023642F">
      <w:pPr>
        <w:tabs>
          <w:tab w:val="left" w:pos="450"/>
        </w:tabs>
        <w:spacing w:before="92" w:line="246" w:lineRule="auto"/>
        <w:ind w:left="540" w:right="1218" w:hanging="187"/>
      </w:pPr>
      <w:r>
        <w:rPr>
          <w:rStyle w:val="FootnoteReference"/>
        </w:rPr>
        <w:footnoteRef/>
      </w:r>
      <w:r>
        <w:t xml:space="preserve"> </w:t>
      </w:r>
      <w:r>
        <w:rPr>
          <w:sz w:val="20"/>
          <w:szCs w:val="20"/>
        </w:rPr>
        <w:t>În cazul în care resursele din cadrul obiectivului specific prevăzut la articolul 4 alineatul (1) litera (l) din Regulamentul FSE+ sunt luate în considerare în sensul articolului 7 alineatul (4) din Regulamentul FSE+.</w:t>
      </w:r>
    </w:p>
    <w:p w:rsidR="0023642F" w:rsidRDefault="0023642F">
      <w:pPr>
        <w:pBdr>
          <w:top w:val="nil"/>
          <w:left w:val="nil"/>
          <w:bottom w:val="nil"/>
          <w:right w:val="nil"/>
          <w:between w:val="nil"/>
        </w:pBdr>
        <w:rPr>
          <w:color w:val="000000"/>
          <w:sz w:val="20"/>
          <w:szCs w:val="20"/>
        </w:rPr>
      </w:pPr>
    </w:p>
  </w:footnote>
  <w:footnote w:id="3">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 excepția unui obiectiv specific prevăzut la articolul  4 alineatul (1) litera (m) din Regulamentul FSE+.</w:t>
      </w:r>
    </w:p>
  </w:footnote>
  <w:footnote w:id="4">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366091"/>
          <w:sz w:val="20"/>
          <w:szCs w:val="20"/>
        </w:rPr>
        <w:t>http://corehabs.ro/ro/rapoarte-produse</w:t>
      </w:r>
    </w:p>
  </w:footnote>
  <w:footnote w:id="5">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366091"/>
          <w:sz w:val="20"/>
          <w:szCs w:val="20"/>
        </w:rPr>
        <w:t>De exemplu Transgreen  (http://www.interreg-danube.eu/approved-projects/transgreen) și ConnectGREEN ((http://www.interreg-danube.eu/approved-projects/connectgreen)</w:t>
      </w:r>
    </w:p>
  </w:footnote>
  <w:footnote w:id="6">
    <w:p w:rsidR="0023642F" w:rsidRDefault="0023642F">
      <w:pPr>
        <w:tabs>
          <w:tab w:val="left" w:pos="1255"/>
        </w:tabs>
        <w:spacing w:before="92" w:line="246" w:lineRule="auto"/>
        <w:ind w:left="1255" w:right="1804" w:hanging="656"/>
      </w:pPr>
      <w:r>
        <w:rPr>
          <w:rStyle w:val="FootnoteReference"/>
        </w:rPr>
        <w:footnoteRef/>
      </w:r>
      <w:r>
        <w:t xml:space="preserve"> </w:t>
      </w:r>
      <w:r>
        <w:rPr>
          <w:sz w:val="20"/>
          <w:szCs w:val="20"/>
        </w:rPr>
        <w:t>Articolul 22 alineatul (3) litera (d) din RDC nu se aplică obiectivului specific prevăzut la articolul 4 alineatul (1) litera (m) din Regulamentul FSE+.</w:t>
      </w:r>
    </w:p>
    <w:p w:rsidR="0023642F" w:rsidRDefault="0023642F">
      <w:pPr>
        <w:pBdr>
          <w:top w:val="nil"/>
          <w:left w:val="nil"/>
          <w:bottom w:val="nil"/>
          <w:right w:val="nil"/>
          <w:between w:val="nil"/>
        </w:pBdr>
        <w:rPr>
          <w:color w:val="000000"/>
          <w:sz w:val="20"/>
          <w:szCs w:val="20"/>
        </w:rPr>
      </w:pPr>
    </w:p>
  </w:footnote>
  <w:footnote w:id="7">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Numai pentru programele limitate la obiectivul specific prevăzut la articolul 4 alineatul (1) litera (m) din Regulamentul FSE+.</w:t>
      </w:r>
    </w:p>
  </w:footnote>
  <w:footnote w:id="8">
    <w:p w:rsidR="0023642F" w:rsidRDefault="0023642F">
      <w:pPr>
        <w:tabs>
          <w:tab w:val="left" w:pos="450"/>
        </w:tabs>
        <w:spacing w:before="92" w:line="246" w:lineRule="auto"/>
        <w:ind w:left="540" w:right="1218" w:hanging="187"/>
      </w:pPr>
      <w:r>
        <w:rPr>
          <w:rStyle w:val="FootnoteReference"/>
        </w:rPr>
        <w:footnoteRef/>
      </w:r>
      <w:r>
        <w:t xml:space="preserve"> </w:t>
      </w:r>
      <w:r>
        <w:rPr>
          <w:sz w:val="20"/>
          <w:szCs w:val="20"/>
        </w:rPr>
        <w:t>În cazul în care resursele din cadrul obiectivului specific prevăzut la articolul 4 alineatul (1) litera (l) din Regulamentul FSE+ sunt luate în considerare în sensul articolului 7 alineatul (4) din Regulamentul FSE+.</w:t>
      </w:r>
    </w:p>
    <w:p w:rsidR="0023642F" w:rsidRDefault="0023642F">
      <w:pPr>
        <w:pBdr>
          <w:top w:val="nil"/>
          <w:left w:val="nil"/>
          <w:bottom w:val="nil"/>
          <w:right w:val="nil"/>
          <w:between w:val="nil"/>
        </w:pBdr>
        <w:rPr>
          <w:color w:val="000000"/>
          <w:sz w:val="20"/>
          <w:szCs w:val="20"/>
        </w:rPr>
      </w:pPr>
    </w:p>
  </w:footnote>
  <w:footnote w:id="9">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 excepția unui obiectiv specific prevăzut la articolul  4 alineatul (1) litera (m) din Regulamentul FSE+.</w:t>
      </w:r>
    </w:p>
  </w:footnote>
  <w:footnote w:id="10">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366091"/>
          <w:sz w:val="20"/>
          <w:szCs w:val="20"/>
        </w:rPr>
        <w:t>http://corehabs.ro/ro/rapoarte-produse</w:t>
      </w:r>
    </w:p>
  </w:footnote>
  <w:footnote w:id="11">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366091"/>
          <w:sz w:val="20"/>
          <w:szCs w:val="20"/>
        </w:rPr>
        <w:t>De exemplu Transgreen  (http://www.interreg-danube.eu/approved-projects/transgreen) și ConnectGREEN ((http://www.interreg-danube.eu/approved-projects/connectgreen)</w:t>
      </w:r>
    </w:p>
  </w:footnote>
  <w:footnote w:id="12">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 excepția unui obiectiv specific prevăzut la articolul  4 alineatul (1) litera (m) din Regulamentul FSE+.</w:t>
      </w:r>
    </w:p>
  </w:footnote>
  <w:footnote w:id="13">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366091"/>
          <w:sz w:val="20"/>
          <w:szCs w:val="20"/>
        </w:rPr>
        <w:t>http://corehabs.ro/ro/rapoarte-produse</w:t>
      </w:r>
    </w:p>
  </w:footnote>
  <w:footnote w:id="14">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366091"/>
          <w:sz w:val="20"/>
          <w:szCs w:val="20"/>
        </w:rPr>
        <w:t>De exemplu Transgreen  (http://www.interreg-danube.eu/approved-projects/transgreen) și ConnectGREEN ((http://www.interreg-danube.eu/approved-projects/connectgreen)</w:t>
      </w:r>
    </w:p>
  </w:footnote>
  <w:footnote w:id="15">
    <w:p w:rsidR="0023642F" w:rsidRDefault="0023642F">
      <w:pPr>
        <w:tabs>
          <w:tab w:val="left" w:pos="1255"/>
        </w:tabs>
        <w:spacing w:before="92" w:line="246" w:lineRule="auto"/>
        <w:ind w:left="1255" w:right="1804" w:hanging="656"/>
      </w:pPr>
      <w:r>
        <w:rPr>
          <w:rStyle w:val="FootnoteReference"/>
        </w:rPr>
        <w:footnoteRef/>
      </w:r>
      <w:r>
        <w:t xml:space="preserve"> </w:t>
      </w:r>
      <w:r>
        <w:rPr>
          <w:sz w:val="20"/>
          <w:szCs w:val="20"/>
        </w:rPr>
        <w:t>Articolul 22 alineatul (3) litera (d) din RDC nu se aplică obiectivului specific prevăzut la articolul 4 alineatul (1) litera (m) din Regulamentul FSE+.</w:t>
      </w:r>
    </w:p>
    <w:p w:rsidR="0023642F" w:rsidRDefault="0023642F">
      <w:pPr>
        <w:pBdr>
          <w:top w:val="nil"/>
          <w:left w:val="nil"/>
          <w:bottom w:val="nil"/>
          <w:right w:val="nil"/>
          <w:between w:val="nil"/>
        </w:pBdr>
        <w:rPr>
          <w:color w:val="000000"/>
          <w:sz w:val="20"/>
          <w:szCs w:val="20"/>
        </w:rPr>
      </w:pPr>
    </w:p>
  </w:footnote>
  <w:footnote w:id="16">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Numai pentru programele limitate la obiectivul specific prevăzut la articolul 4 alineatul (1) litera (m) din Regulamentul FSE+.</w:t>
      </w:r>
    </w:p>
  </w:footnote>
  <w:footnote w:id="17">
    <w:p w:rsidR="0023642F" w:rsidRDefault="0023642F">
      <w:pPr>
        <w:tabs>
          <w:tab w:val="left" w:pos="450"/>
        </w:tabs>
        <w:spacing w:before="92" w:line="246" w:lineRule="auto"/>
        <w:ind w:left="540" w:right="1218" w:hanging="187"/>
      </w:pPr>
      <w:r>
        <w:rPr>
          <w:rStyle w:val="FootnoteReference"/>
        </w:rPr>
        <w:footnoteRef/>
      </w:r>
      <w:r>
        <w:t xml:space="preserve"> </w:t>
      </w:r>
      <w:r>
        <w:rPr>
          <w:sz w:val="20"/>
          <w:szCs w:val="20"/>
        </w:rPr>
        <w:t>În cazul în care resursele din cadrul obiectivului specific prevăzut la articolul 4 alineatul (1) litera (l) din Regulamentul FSE+ sunt luate în considerare în sensul articolului 7 alineatul (4) din Regulamentul FSE+.</w:t>
      </w:r>
    </w:p>
    <w:p w:rsidR="0023642F" w:rsidRDefault="0023642F">
      <w:pPr>
        <w:pBdr>
          <w:top w:val="nil"/>
          <w:left w:val="nil"/>
          <w:bottom w:val="nil"/>
          <w:right w:val="nil"/>
          <w:between w:val="nil"/>
        </w:pBdr>
        <w:rPr>
          <w:color w:val="000000"/>
          <w:sz w:val="20"/>
          <w:szCs w:val="20"/>
        </w:rPr>
      </w:pPr>
    </w:p>
  </w:footnote>
  <w:footnote w:id="18">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 excepția unui obiectiv specific prevăzut la articolul  4 alineatul (1) litera (m) din Regulamentul FSE+.</w:t>
      </w:r>
    </w:p>
  </w:footnote>
  <w:footnote w:id="19">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 excepția unui obiectiv specific prevăzut la articolul  4 alineatul (1) litera (m) din Regulamentul FSE+.</w:t>
      </w:r>
    </w:p>
  </w:footnote>
  <w:footnote w:id="20">
    <w:p w:rsidR="0023642F" w:rsidRDefault="0023642F">
      <w:pPr>
        <w:tabs>
          <w:tab w:val="left" w:pos="1255"/>
        </w:tabs>
        <w:spacing w:before="92" w:line="246" w:lineRule="auto"/>
        <w:ind w:left="1255" w:right="1804" w:hanging="656"/>
      </w:pPr>
      <w:r>
        <w:rPr>
          <w:rStyle w:val="FootnoteReference"/>
        </w:rPr>
        <w:footnoteRef/>
      </w:r>
      <w:r>
        <w:t xml:space="preserve"> </w:t>
      </w:r>
      <w:r>
        <w:rPr>
          <w:sz w:val="20"/>
          <w:szCs w:val="20"/>
        </w:rPr>
        <w:t>Articolul 22 alineatul (3) litera (d) din RDC nu se aplică obiectivului specific prevăzut la articolul 4 alineatul (1) litera (m) din Regulamentul FSE+.</w:t>
      </w:r>
    </w:p>
    <w:p w:rsidR="0023642F" w:rsidRDefault="0023642F">
      <w:pPr>
        <w:pBdr>
          <w:top w:val="nil"/>
          <w:left w:val="nil"/>
          <w:bottom w:val="nil"/>
          <w:right w:val="nil"/>
          <w:between w:val="nil"/>
        </w:pBdr>
        <w:rPr>
          <w:color w:val="000000"/>
          <w:sz w:val="20"/>
          <w:szCs w:val="20"/>
        </w:rPr>
      </w:pPr>
    </w:p>
  </w:footnote>
  <w:footnote w:id="21">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Numai pentru programele limitate la obiectivul specific prevăzut la articolul 4 alineatul (1) litera (m) din Regulamentul FSE+.</w:t>
      </w:r>
    </w:p>
  </w:footnote>
  <w:footnote w:id="22">
    <w:p w:rsidR="0023642F" w:rsidRDefault="0023642F">
      <w:pPr>
        <w:tabs>
          <w:tab w:val="left" w:pos="450"/>
        </w:tabs>
        <w:spacing w:before="92" w:line="246" w:lineRule="auto"/>
        <w:ind w:left="540" w:right="1218" w:hanging="187"/>
      </w:pPr>
      <w:r>
        <w:rPr>
          <w:rStyle w:val="FootnoteReference"/>
        </w:rPr>
        <w:footnoteRef/>
      </w:r>
      <w:r>
        <w:t xml:space="preserve"> </w:t>
      </w:r>
      <w:r>
        <w:rPr>
          <w:sz w:val="20"/>
          <w:szCs w:val="20"/>
        </w:rPr>
        <w:t>În cazul în care resursele din cadrul obiectivului specific prevăzut la articolul 4 alineatul (1) litera (l) din Regulamentul FSE+ sunt luate în considerare în sensul articolului 7 alineatul (4) din Regulamentul FSE+.</w:t>
      </w:r>
    </w:p>
    <w:p w:rsidR="0023642F" w:rsidRDefault="0023642F">
      <w:pPr>
        <w:pBdr>
          <w:top w:val="nil"/>
          <w:left w:val="nil"/>
          <w:bottom w:val="nil"/>
          <w:right w:val="nil"/>
          <w:between w:val="nil"/>
        </w:pBdr>
        <w:rPr>
          <w:color w:val="000000"/>
          <w:sz w:val="20"/>
          <w:szCs w:val="20"/>
        </w:rPr>
      </w:pPr>
    </w:p>
  </w:footnote>
  <w:footnote w:id="23">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 excepția unui obiectiv specific prevăzut la articolul  4 alineatul (1) litera (m) din Regulamentul FSE+.</w:t>
      </w:r>
    </w:p>
  </w:footnote>
  <w:footnote w:id="24">
    <w:p w:rsidR="0023642F" w:rsidRDefault="0023642F">
      <w:pPr>
        <w:tabs>
          <w:tab w:val="left" w:pos="1255"/>
        </w:tabs>
        <w:spacing w:before="92" w:line="246" w:lineRule="auto"/>
        <w:ind w:left="1255" w:right="1804" w:hanging="656"/>
      </w:pPr>
      <w:r>
        <w:rPr>
          <w:rStyle w:val="FootnoteReference"/>
        </w:rPr>
        <w:footnoteRef/>
      </w:r>
      <w:r>
        <w:t xml:space="preserve"> </w:t>
      </w:r>
      <w:r>
        <w:rPr>
          <w:sz w:val="20"/>
          <w:szCs w:val="20"/>
        </w:rPr>
        <w:t>Articolul 22 alineatul (3) litera (d) din RDC nu se aplică obiectivului specific prevăzut la articolul 4 alineatul (1) litera (m) din Regulamentul FSE+.</w:t>
      </w:r>
    </w:p>
    <w:p w:rsidR="0023642F" w:rsidRDefault="0023642F">
      <w:pPr>
        <w:pBdr>
          <w:top w:val="nil"/>
          <w:left w:val="nil"/>
          <w:bottom w:val="nil"/>
          <w:right w:val="nil"/>
          <w:between w:val="nil"/>
        </w:pBdr>
        <w:rPr>
          <w:color w:val="000000"/>
          <w:sz w:val="20"/>
          <w:szCs w:val="20"/>
        </w:rPr>
      </w:pPr>
    </w:p>
  </w:footnote>
  <w:footnote w:id="25">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Numai pentru programele limitate la obiectivul specific prevăzut la articolul 4 alineatul (1) litera (m) din Regulamentul FSE+.</w:t>
      </w:r>
    </w:p>
  </w:footnote>
  <w:footnote w:id="26">
    <w:p w:rsidR="0023642F" w:rsidRDefault="0023642F">
      <w:pPr>
        <w:tabs>
          <w:tab w:val="left" w:pos="450"/>
        </w:tabs>
        <w:spacing w:before="92" w:line="246" w:lineRule="auto"/>
        <w:ind w:left="540" w:right="1218" w:hanging="187"/>
      </w:pPr>
      <w:r>
        <w:rPr>
          <w:rStyle w:val="FootnoteReference"/>
        </w:rPr>
        <w:footnoteRef/>
      </w:r>
      <w:r>
        <w:t xml:space="preserve"> </w:t>
      </w:r>
      <w:r>
        <w:rPr>
          <w:sz w:val="20"/>
          <w:szCs w:val="20"/>
        </w:rPr>
        <w:t>În cazul în care resursele din cadrul obiectivului specific prevăzut la articolul 4 alineatul (1) litera (l) din Regulamentul FSE+ sunt luate în considerare în sensul articolului 7 alineatul (4) din Regulamentul FSE+.</w:t>
      </w:r>
    </w:p>
    <w:p w:rsidR="0023642F" w:rsidRDefault="0023642F">
      <w:pPr>
        <w:pBdr>
          <w:top w:val="nil"/>
          <w:left w:val="nil"/>
          <w:bottom w:val="nil"/>
          <w:right w:val="nil"/>
          <w:between w:val="nil"/>
        </w:pBdr>
        <w:rPr>
          <w:color w:val="000000"/>
          <w:sz w:val="20"/>
          <w:szCs w:val="20"/>
        </w:rPr>
      </w:pPr>
    </w:p>
  </w:footnote>
  <w:footnote w:id="27">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 excepția unui obiectiv specific prevăzut la articolul  4 alineatul (1) litera (m) din Regulamentul FSE+.</w:t>
      </w:r>
    </w:p>
  </w:footnote>
  <w:footnote w:id="28">
    <w:p w:rsidR="0023642F" w:rsidRDefault="0023642F">
      <w:pPr>
        <w:tabs>
          <w:tab w:val="left" w:pos="1255"/>
        </w:tabs>
        <w:spacing w:before="92" w:line="246" w:lineRule="auto"/>
        <w:ind w:left="1255" w:right="1804" w:hanging="656"/>
      </w:pPr>
      <w:r>
        <w:rPr>
          <w:rStyle w:val="FootnoteReference"/>
        </w:rPr>
        <w:footnoteRef/>
      </w:r>
      <w:r>
        <w:t xml:space="preserve"> </w:t>
      </w:r>
      <w:r>
        <w:rPr>
          <w:sz w:val="20"/>
          <w:szCs w:val="20"/>
        </w:rPr>
        <w:t>Articolul 22 alineatul (3) litera (d) din RDC nu se aplică obiectivului specific prevăzut la articolul 4 alineatul (1) litera (m) din Regulamentul FSE+.</w:t>
      </w:r>
    </w:p>
    <w:p w:rsidR="0023642F" w:rsidRDefault="0023642F">
      <w:pPr>
        <w:pBdr>
          <w:top w:val="nil"/>
          <w:left w:val="nil"/>
          <w:bottom w:val="nil"/>
          <w:right w:val="nil"/>
          <w:between w:val="nil"/>
        </w:pBdr>
        <w:rPr>
          <w:color w:val="000000"/>
          <w:sz w:val="20"/>
          <w:szCs w:val="20"/>
        </w:rPr>
      </w:pPr>
    </w:p>
  </w:footnote>
  <w:footnote w:id="29">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Numai pentru programele limitate la obiectivul specific prevăzut la articolul 4 alineatul (1) litera (m) din Regulamentul FSE+.</w:t>
      </w:r>
    </w:p>
  </w:footnote>
  <w:footnote w:id="30">
    <w:p w:rsidR="0023642F" w:rsidRDefault="0023642F">
      <w:pPr>
        <w:tabs>
          <w:tab w:val="left" w:pos="450"/>
        </w:tabs>
        <w:spacing w:before="92" w:line="246" w:lineRule="auto"/>
        <w:ind w:left="540" w:right="1218" w:hanging="187"/>
      </w:pPr>
      <w:r>
        <w:rPr>
          <w:rStyle w:val="FootnoteReference"/>
        </w:rPr>
        <w:footnoteRef/>
      </w:r>
      <w:r>
        <w:t xml:space="preserve"> </w:t>
      </w:r>
      <w:r>
        <w:rPr>
          <w:sz w:val="20"/>
          <w:szCs w:val="20"/>
        </w:rPr>
        <w:t>În cazul în care resursele din cadrul obiectivului specific prevăzut la articolul 4 alineatul (1) litera (l) din Regulamentul FSE+ sunt luate în considerare în sensul articolului 7 alineatul (4) din Regulamentul FSE+.</w:t>
      </w:r>
    </w:p>
    <w:p w:rsidR="0023642F" w:rsidRDefault="0023642F">
      <w:pPr>
        <w:pBdr>
          <w:top w:val="nil"/>
          <w:left w:val="nil"/>
          <w:bottom w:val="nil"/>
          <w:right w:val="nil"/>
          <w:between w:val="nil"/>
        </w:pBdr>
        <w:rPr>
          <w:color w:val="000000"/>
          <w:sz w:val="20"/>
          <w:szCs w:val="20"/>
        </w:rPr>
      </w:pPr>
    </w:p>
  </w:footnote>
  <w:footnote w:id="31">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 excepția unui obiectiv specific prevăzut la articolul  4 alineatul (1) litera (m) din Regulamentul FSE+.</w:t>
      </w:r>
    </w:p>
  </w:footnote>
  <w:footnote w:id="32">
    <w:p w:rsidR="0023642F" w:rsidRDefault="0023642F">
      <w:pPr>
        <w:tabs>
          <w:tab w:val="left" w:pos="1255"/>
        </w:tabs>
        <w:spacing w:before="92" w:line="246" w:lineRule="auto"/>
        <w:ind w:left="1255" w:right="1804" w:hanging="656"/>
      </w:pPr>
      <w:r>
        <w:rPr>
          <w:rStyle w:val="FootnoteReference"/>
        </w:rPr>
        <w:footnoteRef/>
      </w:r>
      <w:r>
        <w:t xml:space="preserve"> </w:t>
      </w:r>
      <w:r>
        <w:rPr>
          <w:sz w:val="20"/>
          <w:szCs w:val="20"/>
        </w:rPr>
        <w:t>Articolul 22 alineatul (3) litera (d) din RDC nu se aplică obiectivului specific prevăzut la articolul 4 alineatul (1) litera (m) din Regulamentul FSE+.</w:t>
      </w:r>
    </w:p>
    <w:p w:rsidR="0023642F" w:rsidRDefault="0023642F">
      <w:pPr>
        <w:pBdr>
          <w:top w:val="nil"/>
          <w:left w:val="nil"/>
          <w:bottom w:val="nil"/>
          <w:right w:val="nil"/>
          <w:between w:val="nil"/>
        </w:pBdr>
        <w:rPr>
          <w:color w:val="000000"/>
          <w:sz w:val="20"/>
          <w:szCs w:val="20"/>
        </w:rPr>
      </w:pPr>
    </w:p>
  </w:footnote>
  <w:footnote w:id="33">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Numai pentru programele limitate la obiectivul specific prevăzut la articolul 4 alineatul (1) litera (m) din Regulamentul FSE+.</w:t>
      </w:r>
    </w:p>
  </w:footnote>
  <w:footnote w:id="34">
    <w:p w:rsidR="0023642F" w:rsidRDefault="0023642F">
      <w:pPr>
        <w:tabs>
          <w:tab w:val="left" w:pos="450"/>
        </w:tabs>
        <w:spacing w:before="92" w:line="246" w:lineRule="auto"/>
        <w:ind w:left="540" w:right="1218" w:hanging="187"/>
      </w:pPr>
      <w:r>
        <w:rPr>
          <w:rStyle w:val="FootnoteReference"/>
        </w:rPr>
        <w:footnoteRef/>
      </w:r>
      <w:r>
        <w:t xml:space="preserve"> </w:t>
      </w:r>
      <w:r>
        <w:rPr>
          <w:sz w:val="20"/>
          <w:szCs w:val="20"/>
        </w:rPr>
        <w:t>În cazul în care resursele din cadrul obiectivului specific prevăzut la articolul 4 alineatul (1) litera (l) din Regulamentul FSE+ sunt luate în considerare în sensul articolului 7 alineatul (4) din Regulamentul FSE+.</w:t>
      </w:r>
    </w:p>
    <w:p w:rsidR="0023642F" w:rsidRDefault="0023642F">
      <w:pPr>
        <w:pBdr>
          <w:top w:val="nil"/>
          <w:left w:val="nil"/>
          <w:bottom w:val="nil"/>
          <w:right w:val="nil"/>
          <w:between w:val="nil"/>
        </w:pBdr>
        <w:rPr>
          <w:color w:val="000000"/>
          <w:sz w:val="20"/>
          <w:szCs w:val="20"/>
        </w:rPr>
      </w:pPr>
    </w:p>
  </w:footnote>
  <w:footnote w:id="35">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 excepția unui obiectiv specific prevăzut la articolul  4 alineatul (1) litera (m) din Regulamentul FSE+.</w:t>
      </w:r>
    </w:p>
  </w:footnote>
  <w:footnote w:id="36">
    <w:p w:rsidR="0023642F" w:rsidRDefault="0023642F">
      <w:pPr>
        <w:tabs>
          <w:tab w:val="left" w:pos="1255"/>
        </w:tabs>
        <w:spacing w:before="92" w:line="246" w:lineRule="auto"/>
        <w:ind w:left="1255" w:right="1804" w:hanging="656"/>
      </w:pPr>
      <w:r>
        <w:rPr>
          <w:rStyle w:val="FootnoteReference"/>
        </w:rPr>
        <w:footnoteRef/>
      </w:r>
      <w:r>
        <w:t xml:space="preserve"> </w:t>
      </w:r>
      <w:r>
        <w:rPr>
          <w:sz w:val="20"/>
          <w:szCs w:val="20"/>
        </w:rPr>
        <w:t>Articolul 22 alineatul (3) litera (d) din RDC nu se aplică obiectivului specific prevăzut la articolul 4 alineatul (1) litera (m) din Regulamentul FSE+.</w:t>
      </w:r>
    </w:p>
    <w:p w:rsidR="0023642F" w:rsidRDefault="0023642F">
      <w:pPr>
        <w:pBdr>
          <w:top w:val="nil"/>
          <w:left w:val="nil"/>
          <w:bottom w:val="nil"/>
          <w:right w:val="nil"/>
          <w:between w:val="nil"/>
        </w:pBdr>
        <w:rPr>
          <w:color w:val="000000"/>
          <w:sz w:val="20"/>
          <w:szCs w:val="20"/>
        </w:rPr>
      </w:pPr>
    </w:p>
  </w:footnote>
  <w:footnote w:id="37">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Numai pentru programele limitate la obiectivul specific prevăzut la articolul 4 alineatul (1) litera (m) din Regulamentul FSE+.</w:t>
      </w:r>
    </w:p>
  </w:footnote>
  <w:footnote w:id="38">
    <w:p w:rsidR="0023642F" w:rsidRDefault="0023642F">
      <w:pPr>
        <w:tabs>
          <w:tab w:val="left" w:pos="1009"/>
        </w:tabs>
        <w:spacing w:before="170"/>
        <w:ind w:left="354"/>
        <w:rPr>
          <w:sz w:val="20"/>
          <w:szCs w:val="20"/>
        </w:rPr>
      </w:pPr>
      <w:r>
        <w:rPr>
          <w:rStyle w:val="FootnoteReference"/>
        </w:rPr>
        <w:footnoteRef/>
      </w:r>
      <w:r>
        <w:t xml:space="preserve"> </w:t>
      </w:r>
      <w:r>
        <w:rPr>
          <w:sz w:val="20"/>
          <w:szCs w:val="20"/>
        </w:rPr>
        <w:t>Se aplică numai modificărilor de programe în conformitate cu articolele 14 și 26, cu excepția transferurilor complementare către FTJ în conformitate cu articolul 27 din RDC. Transferurile nu afectează defalcarea pe ani a creditelor financiare la nivelul CFM pentru statul membru.</w:t>
      </w:r>
    </w:p>
    <w:p w:rsidR="0023642F" w:rsidRDefault="0023642F">
      <w:pPr>
        <w:pBdr>
          <w:top w:val="nil"/>
          <w:left w:val="nil"/>
          <w:bottom w:val="nil"/>
          <w:right w:val="nil"/>
          <w:between w:val="nil"/>
        </w:pBdr>
        <w:rPr>
          <w:color w:val="000000"/>
          <w:sz w:val="20"/>
          <w:szCs w:val="20"/>
        </w:rPr>
      </w:pPr>
    </w:p>
  </w:footnote>
  <w:footnote w:id="39">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Transferurile nu afectează defalcarea pe ani a creditelor financiare la nivelul CFM pentru statul membru.</w:t>
      </w:r>
    </w:p>
  </w:footnote>
  <w:footnote w:id="40">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Se aplică la prima adoptare a programelor cu alocare din FTJ.</w:t>
      </w:r>
    </w:p>
  </w:footnote>
  <w:footnote w:id="41">
    <w:p w:rsidR="0023642F" w:rsidRDefault="0023642F">
      <w:pPr>
        <w:tabs>
          <w:tab w:val="left" w:pos="995"/>
        </w:tabs>
        <w:spacing w:before="184" w:line="254" w:lineRule="auto"/>
        <w:ind w:left="340"/>
        <w:rPr>
          <w:sz w:val="20"/>
          <w:szCs w:val="20"/>
        </w:rPr>
      </w:pPr>
      <w:r>
        <w:rPr>
          <w:rStyle w:val="FootnoteReference"/>
        </w:rPr>
        <w:footnoteRef/>
      </w:r>
      <w:r>
        <w:t xml:space="preserve"> </w:t>
      </w:r>
      <w:r>
        <w:rPr>
          <w:sz w:val="20"/>
          <w:szCs w:val="20"/>
        </w:rPr>
        <w:t>Secțiunea se completează per program destinatar. Când un program sprijinit de FTJ beneficiază de sprijin complementar (cf. articolului 27 din RDC) în cadrul programului și de la alte programe, trebuie completate toate tabelele din această secțiune. La prima adoptare cu alocare din FTJ, această secțiune confirmă sau corectează transferurile preliminare propuse în acordul de parteneriat.</w:t>
      </w:r>
    </w:p>
    <w:p w:rsidR="0023642F" w:rsidRDefault="0023642F">
      <w:pPr>
        <w:pBdr>
          <w:top w:val="nil"/>
          <w:left w:val="nil"/>
          <w:bottom w:val="nil"/>
          <w:right w:val="nil"/>
          <w:between w:val="nil"/>
        </w:pBdr>
        <w:rPr>
          <w:color w:val="000000"/>
          <w:sz w:val="20"/>
          <w:szCs w:val="20"/>
        </w:rPr>
      </w:pPr>
    </w:p>
  </w:footnote>
  <w:footnote w:id="42">
    <w:p w:rsidR="0023642F" w:rsidRDefault="0023642F">
      <w:pPr>
        <w:tabs>
          <w:tab w:val="left" w:pos="540"/>
        </w:tabs>
        <w:spacing w:before="170" w:line="246" w:lineRule="auto"/>
        <w:ind w:left="540" w:right="1218" w:hanging="229"/>
        <w:rPr>
          <w:sz w:val="20"/>
          <w:szCs w:val="20"/>
        </w:rPr>
      </w:pPr>
      <w:r>
        <w:rPr>
          <w:rStyle w:val="FootnoteReference"/>
        </w:rPr>
        <w:footnoteRef/>
      </w:r>
      <w:r>
        <w:t xml:space="preserve"> </w:t>
      </w:r>
      <w:r>
        <w:rPr>
          <w:sz w:val="20"/>
          <w:szCs w:val="20"/>
        </w:rPr>
        <w:t>Se aplică numai pentru modificările de programe în cazul resurselor transferate înapoi din alte instrumente ale Uniunii, inclusiv elemente ale FAMI, FSI și IMFV, care fac obiectul gestiunii directe sau indirecte, sau din InvestEU.</w:t>
      </w:r>
    </w:p>
    <w:p w:rsidR="0023642F" w:rsidRDefault="0023642F">
      <w:pPr>
        <w:pBdr>
          <w:top w:val="nil"/>
          <w:left w:val="nil"/>
          <w:bottom w:val="nil"/>
          <w:right w:val="nil"/>
          <w:between w:val="nil"/>
        </w:pBdr>
        <w:rPr>
          <w:color w:val="000000"/>
          <w:sz w:val="20"/>
          <w:szCs w:val="20"/>
        </w:rPr>
      </w:pPr>
    </w:p>
  </w:footnote>
  <w:footnote w:id="43">
    <w:p w:rsidR="0023642F" w:rsidRDefault="0023642F">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În ceea ce privește </w:t>
      </w:r>
      <w:r>
        <w:rPr>
          <w:b/>
          <w:color w:val="000000"/>
          <w:sz w:val="20"/>
          <w:szCs w:val="20"/>
        </w:rPr>
        <w:t xml:space="preserve">e-cohesion </w:t>
      </w:r>
      <w:r>
        <w:rPr>
          <w:color w:val="000000"/>
          <w:sz w:val="20"/>
          <w:szCs w:val="20"/>
        </w:rPr>
        <w:t>confor</w:t>
      </w:r>
      <w:r w:rsidR="00125D49">
        <w:rPr>
          <w:color w:val="000000"/>
          <w:sz w:val="20"/>
          <w:szCs w:val="20"/>
        </w:rPr>
        <w:t>m prevederilor HG 936/2020 AM P</w:t>
      </w:r>
      <w:r>
        <w:rPr>
          <w:color w:val="000000"/>
          <w:sz w:val="20"/>
          <w:szCs w:val="20"/>
        </w:rPr>
        <w:t xml:space="preserve">T va sprijini MIPE ca în rolul său de coordonator național al politicii de coeziune să asigure respectarea prevederilor art.69(8) din Regulamentul general (UE) nr.1060/2021. </w:t>
      </w:r>
    </w:p>
  </w:footnote>
  <w:footnote w:id="44">
    <w:p w:rsidR="0023642F" w:rsidRDefault="0023642F">
      <w:pPr>
        <w:tabs>
          <w:tab w:val="left" w:pos="939"/>
        </w:tabs>
        <w:spacing w:before="170"/>
        <w:ind w:left="284"/>
      </w:pPr>
      <w:r>
        <w:rPr>
          <w:rStyle w:val="FootnoteReference"/>
        </w:rPr>
        <w:footnoteRef/>
      </w:r>
      <w:r>
        <w:t xml:space="preserve"> </w:t>
      </w:r>
      <w:r>
        <w:rPr>
          <w:sz w:val="20"/>
          <w:szCs w:val="20"/>
        </w:rPr>
        <w:t>Se referă la codul aferent dimensiunii domeniului de intervenție din tabelul 1 din anexa I la RDC și anexa IV la Regulamentul FEAMPA.</w:t>
      </w:r>
    </w:p>
    <w:p w:rsidR="0023642F" w:rsidRDefault="0023642F">
      <w:pPr>
        <w:pBdr>
          <w:top w:val="nil"/>
          <w:left w:val="nil"/>
          <w:bottom w:val="nil"/>
          <w:right w:val="nil"/>
          <w:between w:val="nil"/>
        </w:pBdr>
        <w:rPr>
          <w:color w:val="000000"/>
          <w:sz w:val="20"/>
          <w:szCs w:val="20"/>
        </w:rPr>
      </w:pPr>
    </w:p>
  </w:footnote>
  <w:footnote w:id="45">
    <w:p w:rsidR="0023642F" w:rsidRDefault="0023642F">
      <w:pPr>
        <w:tabs>
          <w:tab w:val="left" w:pos="939"/>
        </w:tabs>
        <w:spacing w:before="2"/>
        <w:ind w:left="284"/>
      </w:pPr>
      <w:r>
        <w:rPr>
          <w:rStyle w:val="FootnoteReference"/>
        </w:rPr>
        <w:footnoteRef/>
      </w:r>
      <w:r>
        <w:t xml:space="preserve"> Se referă la codul unui indicator comun, dacă este cazul.</w:t>
      </w:r>
    </w:p>
    <w:p w:rsidR="0023642F" w:rsidRDefault="0023642F">
      <w:pPr>
        <w:pBdr>
          <w:top w:val="nil"/>
          <w:left w:val="nil"/>
          <w:bottom w:val="nil"/>
          <w:right w:val="nil"/>
          <w:between w:val="nil"/>
        </w:pBdr>
        <w:rPr>
          <w:color w:val="000000"/>
          <w:sz w:val="20"/>
          <w:szCs w:val="20"/>
        </w:rPr>
      </w:pPr>
    </w:p>
  </w:footnote>
  <w:footnote w:id="46">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Data preconizată pentru începerea selectării operațiunilor și data finală preconizată pentru finalizarea acestora [referință: articolul 63 alineatul (5) din RDC].</w:t>
      </w:r>
    </w:p>
  </w:footnote>
  <w:footnote w:id="47">
    <w:p w:rsidR="0023642F" w:rsidRDefault="0023642F">
      <w:pPr>
        <w:tabs>
          <w:tab w:val="left" w:pos="1260"/>
          <w:tab w:val="left" w:pos="9090"/>
          <w:tab w:val="left" w:pos="9180"/>
        </w:tabs>
        <w:spacing w:before="3"/>
        <w:ind w:right="170" w:firstLine="64"/>
        <w:jc w:val="both"/>
        <w:rPr>
          <w:sz w:val="20"/>
          <w:szCs w:val="20"/>
        </w:rPr>
      </w:pPr>
      <w:r>
        <w:rPr>
          <w:rStyle w:val="FootnoteReference"/>
        </w:rPr>
        <w:footnoteRef/>
      </w:r>
      <w:r>
        <w:t xml:space="preserve"> </w:t>
      </w:r>
      <w:r>
        <w:rPr>
          <w:sz w:val="20"/>
          <w:szCs w:val="20"/>
        </w:rPr>
        <w:t>În cazul operațiunilor care cuprind mai multe opțiuni de costuri simplificate care acoperă categorii de costuri iferite, proiecte diferite sau faze succesive ale unei operațiuni, câmpurile 3-11 se completează pentru fiecare indicator care determină rambursarea.</w:t>
      </w:r>
    </w:p>
    <w:p w:rsidR="0023642F" w:rsidRDefault="0023642F">
      <w:pPr>
        <w:pBdr>
          <w:top w:val="nil"/>
          <w:left w:val="nil"/>
          <w:bottom w:val="nil"/>
          <w:right w:val="nil"/>
          <w:between w:val="nil"/>
        </w:pBdr>
        <w:jc w:val="both"/>
        <w:rPr>
          <w:color w:val="000000"/>
          <w:sz w:val="20"/>
          <w:szCs w:val="20"/>
        </w:rPr>
      </w:pPr>
    </w:p>
  </w:footnote>
  <w:footnote w:id="48">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Dacă este cazul, indicați frecvența și calendarul ajustării, precum și o trimitere clară la un indicator specific (inclusiv un link către site-ul internet unde este publicat acest indicator, dacă este cazul).</w:t>
      </w:r>
    </w:p>
  </w:footnote>
  <w:footnote w:id="49">
    <w:p w:rsidR="0023642F" w:rsidRDefault="0023642F">
      <w:pPr>
        <w:tabs>
          <w:tab w:val="left" w:pos="1260"/>
        </w:tabs>
        <w:spacing w:before="170" w:line="246" w:lineRule="auto"/>
        <w:ind w:right="80" w:hanging="26"/>
      </w:pPr>
      <w:r>
        <w:rPr>
          <w:rStyle w:val="FootnoteReference"/>
        </w:rPr>
        <w:footnoteRef/>
      </w:r>
      <w:r>
        <w:t xml:space="preserve"> Există eventuale implicații negative asupra calității operațiunilor sprijinite și, dacă da, ce măsuri (de exemplu asigurarea calității) vor fi luate pentru a contracara acest risc?</w:t>
      </w:r>
    </w:p>
    <w:p w:rsidR="0023642F" w:rsidRDefault="0023642F">
      <w:pPr>
        <w:pBdr>
          <w:top w:val="nil"/>
          <w:left w:val="nil"/>
          <w:bottom w:val="nil"/>
          <w:right w:val="nil"/>
          <w:between w:val="nil"/>
        </w:pBdr>
        <w:rPr>
          <w:color w:val="000000"/>
          <w:sz w:val="20"/>
          <w:szCs w:val="20"/>
        </w:rPr>
      </w:pPr>
    </w:p>
  </w:footnote>
  <w:footnote w:id="50">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Se referă la codul aferent dimensiunii domeniului de intervenție din tabelul 1 din anexa I la RDC și anexa IV la Regulamentul FEAMPA.</w:t>
      </w:r>
    </w:p>
  </w:footnote>
  <w:footnote w:id="51">
    <w:p w:rsidR="0023642F" w:rsidRDefault="0023642F">
      <w:pPr>
        <w:tabs>
          <w:tab w:val="left" w:pos="879"/>
        </w:tabs>
        <w:spacing w:before="2"/>
      </w:pPr>
      <w:r>
        <w:rPr>
          <w:rStyle w:val="FootnoteReference"/>
        </w:rPr>
        <w:footnoteRef/>
      </w:r>
      <w:r>
        <w:t xml:space="preserve"> Se referă la codul unui indicator comun, dacă este cazul.</w:t>
      </w:r>
    </w:p>
    <w:p w:rsidR="0023642F" w:rsidRDefault="0023642F">
      <w:pPr>
        <w:pBdr>
          <w:top w:val="nil"/>
          <w:left w:val="nil"/>
          <w:bottom w:val="nil"/>
          <w:right w:val="nil"/>
          <w:between w:val="nil"/>
        </w:pBdr>
        <w:rPr>
          <w:color w:val="000000"/>
          <w:sz w:val="20"/>
          <w:szCs w:val="20"/>
        </w:rPr>
      </w:pPr>
    </w:p>
  </w:footnote>
  <w:footnote w:id="52">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NUTS — Nomenclatorul unităților teritoriale de statistică. De regulă, regiunea este specificată la nivelul 2. Regulamentul (CE) nr. 1059/2003 al Parlamentului European și al Consiliului din 26 mai 2003 privind instituirea unui nomenclator comun al unităților teritoriale de statistică (NUTS) (JO L 154, 21.6.2003, p. 1), astfel cum a fost modificat de Regulamentul (UE) 2016/2066 al Comisiei de modificare a anexelor la Regulamentul (CE) nr. 1059/2003 al Parlamentului European și al Consiliului privind instituirea unui nomenclator comun al unităților teritoriale de statistică (NUTS) (JO L 322, 29.11.2016, p. 1).</w:t>
      </w:r>
    </w:p>
  </w:footnote>
  <w:footnote w:id="53">
    <w:p w:rsidR="0023642F" w:rsidRDefault="0023642F">
      <w:pPr>
        <w:spacing w:line="245" w:lineRule="auto"/>
        <w:jc w:val="both"/>
      </w:pPr>
      <w:r>
        <w:rPr>
          <w:rStyle w:val="FootnoteReference"/>
        </w:rPr>
        <w:footnoteRef/>
      </w:r>
      <w:r>
        <w:t xml:space="preserve"> În sensul normelor de concurență prevăzute în tratat și în sensul prezentei secțiuni, o întreprindere este orice entitate care desfășoară o activitate economică, indiferent de statutul său juridic și de modul în care este finanțată (a se vedea decizia Curții de Justiție în Cauza C-222/04, Ministero dell’Economia e delle Finanze/Cassa di Risparmio di Firenze SpA et al. [2006] ECR I-289). Curtea de Justiție a hotărât că entitățile care sunt controlate (juridic sau </w:t>
      </w:r>
      <w:r>
        <w:rPr>
          <w:i/>
        </w:rPr>
        <w:t>de facto</w:t>
      </w:r>
      <w:r>
        <w:t xml:space="preserve">) de aceeași entitate trebuie considerate ca fiind o singură întreprindere (Cauza C-382/99 Netherlands/Commission [2002] ECR I-5163). </w:t>
      </w:r>
    </w:p>
  </w:footnote>
  <w:footnote w:id="54">
    <w:p w:rsidR="0023642F" w:rsidRDefault="0023642F">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Perioada în care autoritatea care acordă ajutorul se poate angaja să acorde ajutorul.</w:t>
      </w:r>
    </w:p>
  </w:footnote>
  <w:footnote w:id="55">
    <w:p w:rsidR="0023642F" w:rsidRDefault="0023642F">
      <w:pPr>
        <w:tabs>
          <w:tab w:val="left" w:pos="9000"/>
        </w:tabs>
        <w:spacing w:line="246" w:lineRule="auto"/>
        <w:ind w:right="80" w:firstLine="1"/>
        <w:jc w:val="both"/>
      </w:pPr>
      <w:r>
        <w:rPr>
          <w:rStyle w:val="FootnoteReference"/>
        </w:rPr>
        <w:footnoteRef/>
      </w:r>
      <w:r>
        <w:t xml:space="preserve"> „Data acordării ajutorului” înseamnă data la care dreptul legal de a primi ajutorul este conferit beneficiarului în temeiul regimului juridic național aplicabil.</w:t>
      </w:r>
    </w:p>
    <w:p w:rsidR="0023642F" w:rsidRDefault="0023642F">
      <w:pPr>
        <w:pBdr>
          <w:top w:val="nil"/>
          <w:left w:val="nil"/>
          <w:bottom w:val="nil"/>
          <w:right w:val="nil"/>
          <w:between w:val="nil"/>
        </w:pBdr>
        <w:rPr>
          <w:color w:val="000000"/>
          <w:sz w:val="20"/>
          <w:szCs w:val="20"/>
        </w:rPr>
      </w:pPr>
    </w:p>
  </w:footnote>
  <w:footnote w:id="56">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NACE Rev. 2 — Clasificarea statistică a activităților economice în Uniunea Europeană. De regulă, sectorul se specifică la nivel de grupă.</w:t>
      </w:r>
    </w:p>
  </w:footnote>
  <w:footnote w:id="57">
    <w:p w:rsidR="0023642F" w:rsidRDefault="0023642F">
      <w:pPr>
        <w:tabs>
          <w:tab w:val="left" w:pos="1534"/>
        </w:tabs>
        <w:spacing w:line="233" w:lineRule="auto"/>
      </w:pPr>
      <w:r>
        <w:rPr>
          <w:rStyle w:val="FootnoteReference"/>
        </w:rPr>
        <w:footnoteRef/>
      </w:r>
      <w:r>
        <w:t xml:space="preserve"> În cazul unei scheme de ajutor: indicați cuantumul total anual al bugetului planificat în cadrul schemei sau pierderea fiscală  estimată pe an pentru toate instrumentele de ajutor cuprinse în schemă.</w:t>
      </w:r>
    </w:p>
  </w:footnote>
  <w:footnote w:id="58">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În cazul acordării unui ajutor ad-hoc: indicați  cuantumul total al ajutorului/pierderea fiscală.</w:t>
      </w:r>
    </w:p>
  </w:footnote>
  <w:footnote w:id="59">
    <w:p w:rsidR="0023642F" w:rsidRDefault="002364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În cazul garanțiilor, indicați valoarea (maximă) a împrumuturilor garantate.</w:t>
      </w:r>
    </w:p>
  </w:footnote>
  <w:footnote w:id="60">
    <w:p w:rsidR="0023642F" w:rsidRDefault="0023642F">
      <w:pPr>
        <w:tabs>
          <w:tab w:val="left" w:pos="1500"/>
        </w:tabs>
        <w:spacing w:before="92"/>
        <w:rPr>
          <w:sz w:val="20"/>
          <w:szCs w:val="20"/>
        </w:rPr>
      </w:pPr>
      <w:r>
        <w:rPr>
          <w:rStyle w:val="FootnoteReference"/>
        </w:rPr>
        <w:footnoteRef/>
      </w:r>
      <w:r>
        <w:t xml:space="preserve"> </w:t>
      </w:r>
      <w:r>
        <w:rPr>
          <w:sz w:val="20"/>
          <w:szCs w:val="20"/>
        </w:rPr>
        <w:t>După caz, trimitere la decizia Comisiei de aprobare a metodologiei de calculare a echivalentului pentru subvenție brută.</w:t>
      </w:r>
    </w:p>
    <w:p w:rsidR="0023642F" w:rsidRDefault="0023642F">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42F" w:rsidRDefault="00360FCD">
    <w:pPr>
      <w:pBdr>
        <w:top w:val="nil"/>
        <w:left w:val="nil"/>
        <w:bottom w:val="nil"/>
        <w:right w:val="nil"/>
        <w:between w:val="nil"/>
      </w:pBdr>
      <w:tabs>
        <w:tab w:val="center" w:pos="4513"/>
        <w:tab w:val="right" w:pos="9026"/>
      </w:tabs>
      <w:jc w:val="right"/>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5pt;height:55.5pt">
          <v:imagedata r:id="rId1" o:title="PT_mic_new"/>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A2725"/>
    <w:multiLevelType w:val="multilevel"/>
    <w:tmpl w:val="E29055BA"/>
    <w:lvl w:ilvl="0">
      <w:numFmt w:val="bullet"/>
      <w:lvlText w:val="*"/>
      <w:lvlJc w:val="left"/>
      <w:pPr>
        <w:ind w:left="1022" w:hanging="779"/>
      </w:pPr>
      <w:rPr>
        <w:rFonts w:ascii="Times New Roman" w:eastAsia="Times New Roman" w:hAnsi="Times New Roman" w:cs="Times New Roman"/>
        <w:b/>
        <w:sz w:val="25"/>
        <w:szCs w:val="25"/>
        <w:vertAlign w:val="superscript"/>
      </w:rPr>
    </w:lvl>
    <w:lvl w:ilvl="1">
      <w:numFmt w:val="bullet"/>
      <w:lvlText w:val="•"/>
      <w:lvlJc w:val="left"/>
      <w:pPr>
        <w:ind w:left="1080" w:hanging="779"/>
      </w:pPr>
    </w:lvl>
    <w:lvl w:ilvl="2">
      <w:numFmt w:val="bullet"/>
      <w:lvlText w:val="•"/>
      <w:lvlJc w:val="left"/>
      <w:pPr>
        <w:ind w:left="1380" w:hanging="779"/>
      </w:pPr>
    </w:lvl>
    <w:lvl w:ilvl="3">
      <w:numFmt w:val="bullet"/>
      <w:lvlText w:val="•"/>
      <w:lvlJc w:val="left"/>
      <w:pPr>
        <w:ind w:left="2967" w:hanging="779"/>
      </w:pPr>
    </w:lvl>
    <w:lvl w:ilvl="4">
      <w:numFmt w:val="bullet"/>
      <w:lvlText w:val="•"/>
      <w:lvlJc w:val="left"/>
      <w:pPr>
        <w:ind w:left="4554" w:hanging="779"/>
      </w:pPr>
    </w:lvl>
    <w:lvl w:ilvl="5">
      <w:numFmt w:val="bullet"/>
      <w:lvlText w:val="•"/>
      <w:lvlJc w:val="left"/>
      <w:pPr>
        <w:ind w:left="6141" w:hanging="779"/>
      </w:pPr>
    </w:lvl>
    <w:lvl w:ilvl="6">
      <w:numFmt w:val="bullet"/>
      <w:lvlText w:val="•"/>
      <w:lvlJc w:val="left"/>
      <w:pPr>
        <w:ind w:left="7728" w:hanging="779"/>
      </w:pPr>
    </w:lvl>
    <w:lvl w:ilvl="7">
      <w:numFmt w:val="bullet"/>
      <w:lvlText w:val="•"/>
      <w:lvlJc w:val="left"/>
      <w:pPr>
        <w:ind w:left="9316" w:hanging="779"/>
      </w:pPr>
    </w:lvl>
    <w:lvl w:ilvl="8">
      <w:numFmt w:val="bullet"/>
      <w:lvlText w:val="•"/>
      <w:lvlJc w:val="left"/>
      <w:pPr>
        <w:ind w:left="10903" w:hanging="779"/>
      </w:pPr>
    </w:lvl>
  </w:abstractNum>
  <w:abstractNum w:abstractNumId="1" w15:restartNumberingAfterBreak="0">
    <w:nsid w:val="0922200A"/>
    <w:multiLevelType w:val="multilevel"/>
    <w:tmpl w:val="B58AF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603764"/>
    <w:multiLevelType w:val="multilevel"/>
    <w:tmpl w:val="72D6F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8F1DBA"/>
    <w:multiLevelType w:val="multilevel"/>
    <w:tmpl w:val="57D647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3B11E2"/>
    <w:multiLevelType w:val="multilevel"/>
    <w:tmpl w:val="5BAE9C8E"/>
    <w:lvl w:ilvl="0">
      <w:start w:val="1"/>
      <w:numFmt w:val="upperLetter"/>
      <w:lvlText w:val="%1."/>
      <w:lvlJc w:val="left"/>
      <w:pPr>
        <w:ind w:left="1002" w:hanging="779"/>
      </w:pPr>
      <w:rPr>
        <w:rFonts w:ascii="Times New Roman" w:eastAsia="Times New Roman" w:hAnsi="Times New Roman" w:cs="Times New Roman"/>
        <w:sz w:val="22"/>
        <w:szCs w:val="22"/>
      </w:rPr>
    </w:lvl>
    <w:lvl w:ilvl="1">
      <w:numFmt w:val="bullet"/>
      <w:lvlText w:val="•"/>
      <w:lvlJc w:val="left"/>
      <w:pPr>
        <w:ind w:left="2269" w:hanging="779"/>
      </w:pPr>
    </w:lvl>
    <w:lvl w:ilvl="2">
      <w:numFmt w:val="bullet"/>
      <w:lvlText w:val="•"/>
      <w:lvlJc w:val="left"/>
      <w:pPr>
        <w:ind w:left="3539" w:hanging="779"/>
      </w:pPr>
    </w:lvl>
    <w:lvl w:ilvl="3">
      <w:numFmt w:val="bullet"/>
      <w:lvlText w:val="•"/>
      <w:lvlJc w:val="left"/>
      <w:pPr>
        <w:ind w:left="4809" w:hanging="779"/>
      </w:pPr>
    </w:lvl>
    <w:lvl w:ilvl="4">
      <w:numFmt w:val="bullet"/>
      <w:lvlText w:val="•"/>
      <w:lvlJc w:val="left"/>
      <w:pPr>
        <w:ind w:left="6079" w:hanging="779"/>
      </w:pPr>
    </w:lvl>
    <w:lvl w:ilvl="5">
      <w:numFmt w:val="bullet"/>
      <w:lvlText w:val="•"/>
      <w:lvlJc w:val="left"/>
      <w:pPr>
        <w:ind w:left="7348" w:hanging="779"/>
      </w:pPr>
    </w:lvl>
    <w:lvl w:ilvl="6">
      <w:numFmt w:val="bullet"/>
      <w:lvlText w:val="•"/>
      <w:lvlJc w:val="left"/>
      <w:pPr>
        <w:ind w:left="8618" w:hanging="779"/>
      </w:pPr>
    </w:lvl>
    <w:lvl w:ilvl="7">
      <w:numFmt w:val="bullet"/>
      <w:lvlText w:val="•"/>
      <w:lvlJc w:val="left"/>
      <w:pPr>
        <w:ind w:left="9888" w:hanging="779"/>
      </w:pPr>
    </w:lvl>
    <w:lvl w:ilvl="8">
      <w:numFmt w:val="bullet"/>
      <w:lvlText w:val="•"/>
      <w:lvlJc w:val="left"/>
      <w:pPr>
        <w:ind w:left="11158" w:hanging="779"/>
      </w:pPr>
    </w:lvl>
  </w:abstractNum>
  <w:abstractNum w:abstractNumId="5" w15:restartNumberingAfterBreak="0">
    <w:nsid w:val="149C6B9C"/>
    <w:multiLevelType w:val="multilevel"/>
    <w:tmpl w:val="2CFE9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EC4535"/>
    <w:multiLevelType w:val="multilevel"/>
    <w:tmpl w:val="815E7E2E"/>
    <w:lvl w:ilvl="0">
      <w:start w:val="1"/>
      <w:numFmt w:val="upperLetter"/>
      <w:lvlText w:val="%1."/>
      <w:lvlJc w:val="left"/>
      <w:pPr>
        <w:ind w:left="1671" w:hanging="779"/>
      </w:pPr>
      <w:rPr>
        <w:rFonts w:ascii="Times New Roman" w:eastAsia="Times New Roman" w:hAnsi="Times New Roman" w:cs="Times New Roman"/>
        <w:sz w:val="22"/>
        <w:szCs w:val="22"/>
      </w:rPr>
    </w:lvl>
    <w:lvl w:ilvl="1">
      <w:numFmt w:val="bullet"/>
      <w:lvlText w:val="•"/>
      <w:lvlJc w:val="left"/>
      <w:pPr>
        <w:ind w:left="2554" w:hanging="779"/>
      </w:pPr>
    </w:lvl>
    <w:lvl w:ilvl="2">
      <w:numFmt w:val="bullet"/>
      <w:lvlText w:val="•"/>
      <w:lvlJc w:val="left"/>
      <w:pPr>
        <w:ind w:left="3429" w:hanging="779"/>
      </w:pPr>
    </w:lvl>
    <w:lvl w:ilvl="3">
      <w:numFmt w:val="bullet"/>
      <w:lvlText w:val="•"/>
      <w:lvlJc w:val="left"/>
      <w:pPr>
        <w:ind w:left="4303" w:hanging="779"/>
      </w:pPr>
    </w:lvl>
    <w:lvl w:ilvl="4">
      <w:numFmt w:val="bullet"/>
      <w:lvlText w:val="•"/>
      <w:lvlJc w:val="left"/>
      <w:pPr>
        <w:ind w:left="5178" w:hanging="779"/>
      </w:pPr>
    </w:lvl>
    <w:lvl w:ilvl="5">
      <w:numFmt w:val="bullet"/>
      <w:lvlText w:val="•"/>
      <w:lvlJc w:val="left"/>
      <w:pPr>
        <w:ind w:left="6052" w:hanging="778"/>
      </w:pPr>
    </w:lvl>
    <w:lvl w:ilvl="6">
      <w:numFmt w:val="bullet"/>
      <w:lvlText w:val="•"/>
      <w:lvlJc w:val="left"/>
      <w:pPr>
        <w:ind w:left="6927" w:hanging="778"/>
      </w:pPr>
    </w:lvl>
    <w:lvl w:ilvl="7">
      <w:numFmt w:val="bullet"/>
      <w:lvlText w:val="•"/>
      <w:lvlJc w:val="left"/>
      <w:pPr>
        <w:ind w:left="7801" w:hanging="779"/>
      </w:pPr>
    </w:lvl>
    <w:lvl w:ilvl="8">
      <w:numFmt w:val="bullet"/>
      <w:lvlText w:val="•"/>
      <w:lvlJc w:val="left"/>
      <w:pPr>
        <w:ind w:left="8676" w:hanging="779"/>
      </w:pPr>
    </w:lvl>
  </w:abstractNum>
  <w:abstractNum w:abstractNumId="7" w15:restartNumberingAfterBreak="0">
    <w:nsid w:val="19992D92"/>
    <w:multiLevelType w:val="multilevel"/>
    <w:tmpl w:val="FF54F6BE"/>
    <w:lvl w:ilvl="0">
      <w:numFmt w:val="bullet"/>
      <w:lvlText w:val="*"/>
      <w:lvlJc w:val="left"/>
      <w:pPr>
        <w:ind w:left="1023" w:hanging="779"/>
      </w:pPr>
      <w:rPr>
        <w:rFonts w:ascii="Times New Roman" w:eastAsia="Times New Roman" w:hAnsi="Times New Roman" w:cs="Times New Roman"/>
        <w:b/>
        <w:sz w:val="25"/>
        <w:szCs w:val="25"/>
        <w:vertAlign w:val="superscript"/>
      </w:rPr>
    </w:lvl>
    <w:lvl w:ilvl="1">
      <w:numFmt w:val="bullet"/>
      <w:lvlText w:val="•"/>
      <w:lvlJc w:val="left"/>
      <w:pPr>
        <w:ind w:left="2325" w:hanging="779"/>
      </w:pPr>
    </w:lvl>
    <w:lvl w:ilvl="2">
      <w:numFmt w:val="bullet"/>
      <w:lvlText w:val="•"/>
      <w:lvlJc w:val="left"/>
      <w:pPr>
        <w:ind w:left="3631" w:hanging="778"/>
      </w:pPr>
    </w:lvl>
    <w:lvl w:ilvl="3">
      <w:numFmt w:val="bullet"/>
      <w:lvlText w:val="•"/>
      <w:lvlJc w:val="left"/>
      <w:pPr>
        <w:ind w:left="4937" w:hanging="779"/>
      </w:pPr>
    </w:lvl>
    <w:lvl w:ilvl="4">
      <w:numFmt w:val="bullet"/>
      <w:lvlText w:val="•"/>
      <w:lvlJc w:val="left"/>
      <w:pPr>
        <w:ind w:left="6243" w:hanging="779"/>
      </w:pPr>
    </w:lvl>
    <w:lvl w:ilvl="5">
      <w:numFmt w:val="bullet"/>
      <w:lvlText w:val="•"/>
      <w:lvlJc w:val="left"/>
      <w:pPr>
        <w:ind w:left="7548" w:hanging="779"/>
      </w:pPr>
    </w:lvl>
    <w:lvl w:ilvl="6">
      <w:numFmt w:val="bullet"/>
      <w:lvlText w:val="•"/>
      <w:lvlJc w:val="left"/>
      <w:pPr>
        <w:ind w:left="8854" w:hanging="779"/>
      </w:pPr>
    </w:lvl>
    <w:lvl w:ilvl="7">
      <w:numFmt w:val="bullet"/>
      <w:lvlText w:val="•"/>
      <w:lvlJc w:val="left"/>
      <w:pPr>
        <w:ind w:left="10160" w:hanging="779"/>
      </w:pPr>
    </w:lvl>
    <w:lvl w:ilvl="8">
      <w:numFmt w:val="bullet"/>
      <w:lvlText w:val="•"/>
      <w:lvlJc w:val="left"/>
      <w:pPr>
        <w:ind w:left="11466" w:hanging="779"/>
      </w:pPr>
    </w:lvl>
  </w:abstractNum>
  <w:abstractNum w:abstractNumId="8" w15:restartNumberingAfterBreak="0">
    <w:nsid w:val="1A223943"/>
    <w:multiLevelType w:val="multilevel"/>
    <w:tmpl w:val="14D0DE9C"/>
    <w:lvl w:ilvl="0">
      <w:numFmt w:val="bullet"/>
      <w:lvlText w:val="*"/>
      <w:lvlJc w:val="left"/>
      <w:pPr>
        <w:ind w:left="1075" w:hanging="779"/>
      </w:pPr>
      <w:rPr>
        <w:rFonts w:ascii="Times New Roman" w:eastAsia="Times New Roman" w:hAnsi="Times New Roman" w:cs="Times New Roman"/>
        <w:b/>
        <w:sz w:val="25"/>
        <w:szCs w:val="25"/>
        <w:vertAlign w:val="superscript"/>
      </w:rPr>
    </w:lvl>
    <w:lvl w:ilvl="1">
      <w:numFmt w:val="bullet"/>
      <w:lvlText w:val="•"/>
      <w:lvlJc w:val="left"/>
      <w:pPr>
        <w:ind w:left="1380" w:hanging="779"/>
      </w:pPr>
    </w:lvl>
    <w:lvl w:ilvl="2">
      <w:numFmt w:val="bullet"/>
      <w:lvlText w:val="•"/>
      <w:lvlJc w:val="left"/>
      <w:pPr>
        <w:ind w:left="2790" w:hanging="779"/>
      </w:pPr>
    </w:lvl>
    <w:lvl w:ilvl="3">
      <w:numFmt w:val="bullet"/>
      <w:lvlText w:val="•"/>
      <w:lvlJc w:val="left"/>
      <w:pPr>
        <w:ind w:left="4201" w:hanging="778"/>
      </w:pPr>
    </w:lvl>
    <w:lvl w:ilvl="4">
      <w:numFmt w:val="bullet"/>
      <w:lvlText w:val="•"/>
      <w:lvlJc w:val="left"/>
      <w:pPr>
        <w:ind w:left="5612" w:hanging="778"/>
      </w:pPr>
    </w:lvl>
    <w:lvl w:ilvl="5">
      <w:numFmt w:val="bullet"/>
      <w:lvlText w:val="•"/>
      <w:lvlJc w:val="left"/>
      <w:pPr>
        <w:ind w:left="7023" w:hanging="779"/>
      </w:pPr>
    </w:lvl>
    <w:lvl w:ilvl="6">
      <w:numFmt w:val="bullet"/>
      <w:lvlText w:val="•"/>
      <w:lvlJc w:val="left"/>
      <w:pPr>
        <w:ind w:left="8434" w:hanging="779"/>
      </w:pPr>
    </w:lvl>
    <w:lvl w:ilvl="7">
      <w:numFmt w:val="bullet"/>
      <w:lvlText w:val="•"/>
      <w:lvlJc w:val="left"/>
      <w:pPr>
        <w:ind w:left="9845" w:hanging="779"/>
      </w:pPr>
    </w:lvl>
    <w:lvl w:ilvl="8">
      <w:numFmt w:val="bullet"/>
      <w:lvlText w:val="•"/>
      <w:lvlJc w:val="left"/>
      <w:pPr>
        <w:ind w:left="11256" w:hanging="779"/>
      </w:pPr>
    </w:lvl>
  </w:abstractNum>
  <w:abstractNum w:abstractNumId="9" w15:restartNumberingAfterBreak="0">
    <w:nsid w:val="1B206163"/>
    <w:multiLevelType w:val="multilevel"/>
    <w:tmpl w:val="A870672C"/>
    <w:lvl w:ilvl="0">
      <w:start w:val="1"/>
      <w:numFmt w:val="bullet"/>
      <w:lvlText w:val="✔"/>
      <w:lvlJc w:val="left"/>
      <w:pPr>
        <w:ind w:left="720" w:hanging="360"/>
      </w:pPr>
      <w:rPr>
        <w:rFonts w:ascii="Noto Sans Symbols" w:eastAsia="Noto Sans Symbols" w:hAnsi="Noto Sans Symbols" w:cs="Noto Sans Symbols"/>
        <w:color w:val="548DD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E1431F"/>
    <w:multiLevelType w:val="multilevel"/>
    <w:tmpl w:val="88EEA138"/>
    <w:lvl w:ilvl="0">
      <w:numFmt w:val="bullet"/>
      <w:lvlText w:val="-"/>
      <w:lvlJc w:val="left"/>
      <w:pPr>
        <w:ind w:left="101" w:hanging="123"/>
      </w:pPr>
      <w:rPr>
        <w:rFonts w:ascii="Times New Roman" w:eastAsia="Times New Roman" w:hAnsi="Times New Roman" w:cs="Times New Roman"/>
        <w:sz w:val="22"/>
        <w:szCs w:val="22"/>
      </w:rPr>
    </w:lvl>
    <w:lvl w:ilvl="1">
      <w:numFmt w:val="bullet"/>
      <w:lvlText w:val="•"/>
      <w:lvlJc w:val="left"/>
      <w:pPr>
        <w:ind w:left="541" w:hanging="123"/>
      </w:pPr>
    </w:lvl>
    <w:lvl w:ilvl="2">
      <w:numFmt w:val="bullet"/>
      <w:lvlText w:val="•"/>
      <w:lvlJc w:val="left"/>
      <w:pPr>
        <w:ind w:left="983" w:hanging="123"/>
      </w:pPr>
    </w:lvl>
    <w:lvl w:ilvl="3">
      <w:numFmt w:val="bullet"/>
      <w:lvlText w:val="•"/>
      <w:lvlJc w:val="left"/>
      <w:pPr>
        <w:ind w:left="1425" w:hanging="123"/>
      </w:pPr>
    </w:lvl>
    <w:lvl w:ilvl="4">
      <w:numFmt w:val="bullet"/>
      <w:lvlText w:val="•"/>
      <w:lvlJc w:val="left"/>
      <w:pPr>
        <w:ind w:left="1866" w:hanging="123"/>
      </w:pPr>
    </w:lvl>
    <w:lvl w:ilvl="5">
      <w:numFmt w:val="bullet"/>
      <w:lvlText w:val="•"/>
      <w:lvlJc w:val="left"/>
      <w:pPr>
        <w:ind w:left="2308" w:hanging="123"/>
      </w:pPr>
    </w:lvl>
    <w:lvl w:ilvl="6">
      <w:numFmt w:val="bullet"/>
      <w:lvlText w:val="•"/>
      <w:lvlJc w:val="left"/>
      <w:pPr>
        <w:ind w:left="2750" w:hanging="123"/>
      </w:pPr>
    </w:lvl>
    <w:lvl w:ilvl="7">
      <w:numFmt w:val="bullet"/>
      <w:lvlText w:val="•"/>
      <w:lvlJc w:val="left"/>
      <w:pPr>
        <w:ind w:left="3191" w:hanging="123"/>
      </w:pPr>
    </w:lvl>
    <w:lvl w:ilvl="8">
      <w:numFmt w:val="bullet"/>
      <w:lvlText w:val="•"/>
      <w:lvlJc w:val="left"/>
      <w:pPr>
        <w:ind w:left="3633" w:hanging="123"/>
      </w:pPr>
    </w:lvl>
  </w:abstractNum>
  <w:abstractNum w:abstractNumId="11" w15:restartNumberingAfterBreak="0">
    <w:nsid w:val="26443B30"/>
    <w:multiLevelType w:val="multilevel"/>
    <w:tmpl w:val="C902EF46"/>
    <w:lvl w:ilvl="0">
      <w:start w:val="1"/>
      <w:numFmt w:val="decimal"/>
      <w:lvlText w:val="%1."/>
      <w:lvlJc w:val="left"/>
      <w:pPr>
        <w:ind w:left="1253" w:hanging="779"/>
      </w:pPr>
      <w:rPr>
        <w:rFonts w:ascii="Times New Roman" w:eastAsia="Times New Roman" w:hAnsi="Times New Roman" w:cs="Times New Roman"/>
        <w:sz w:val="22"/>
        <w:szCs w:val="22"/>
      </w:rPr>
    </w:lvl>
    <w:lvl w:ilvl="1">
      <w:start w:val="1"/>
      <w:numFmt w:val="decimal"/>
      <w:lvlText w:val="%1.%2."/>
      <w:lvlJc w:val="left"/>
      <w:pPr>
        <w:ind w:left="1132" w:hanging="779"/>
      </w:pPr>
      <w:rPr>
        <w:rFonts w:ascii="Times New Roman" w:eastAsia="Times New Roman" w:hAnsi="Times New Roman" w:cs="Times New Roman"/>
        <w:sz w:val="22"/>
        <w:szCs w:val="22"/>
      </w:rPr>
    </w:lvl>
    <w:lvl w:ilvl="2">
      <w:start w:val="1"/>
      <w:numFmt w:val="decimal"/>
      <w:lvlText w:val="%1.%2.%3."/>
      <w:lvlJc w:val="left"/>
      <w:pPr>
        <w:ind w:left="1132" w:hanging="779"/>
      </w:pPr>
      <w:rPr>
        <w:rFonts w:ascii="Times New Roman" w:eastAsia="Times New Roman" w:hAnsi="Times New Roman" w:cs="Times New Roman"/>
        <w:sz w:val="22"/>
        <w:szCs w:val="22"/>
      </w:rPr>
    </w:lvl>
    <w:lvl w:ilvl="3">
      <w:start w:val="1"/>
      <w:numFmt w:val="decimal"/>
      <w:lvlText w:val="%1.%2.%3.%4."/>
      <w:lvlJc w:val="left"/>
      <w:pPr>
        <w:ind w:left="1241" w:hanging="779"/>
      </w:pPr>
      <w:rPr>
        <w:rFonts w:ascii="Times New Roman" w:eastAsia="Times New Roman" w:hAnsi="Times New Roman" w:cs="Times New Roman"/>
        <w:sz w:val="22"/>
        <w:szCs w:val="22"/>
      </w:rPr>
    </w:lvl>
    <w:lvl w:ilvl="4">
      <w:start w:val="1"/>
      <w:numFmt w:val="decimal"/>
      <w:lvlText w:val="%1.%2.%3.%4.%5."/>
      <w:lvlJc w:val="left"/>
      <w:pPr>
        <w:ind w:left="1774" w:hanging="1311"/>
      </w:pPr>
      <w:rPr>
        <w:rFonts w:ascii="Times New Roman" w:eastAsia="Times New Roman" w:hAnsi="Times New Roman" w:cs="Times New Roman"/>
        <w:sz w:val="22"/>
        <w:szCs w:val="22"/>
      </w:rPr>
    </w:lvl>
    <w:lvl w:ilvl="5">
      <w:numFmt w:val="bullet"/>
      <w:lvlText w:val="•"/>
      <w:lvlJc w:val="left"/>
      <w:pPr>
        <w:ind w:left="1920" w:hanging="1311"/>
      </w:pPr>
    </w:lvl>
    <w:lvl w:ilvl="6">
      <w:numFmt w:val="bullet"/>
      <w:lvlText w:val="•"/>
      <w:lvlJc w:val="left"/>
      <w:pPr>
        <w:ind w:left="4351" w:hanging="1311"/>
      </w:pPr>
    </w:lvl>
    <w:lvl w:ilvl="7">
      <w:numFmt w:val="bullet"/>
      <w:lvlText w:val="•"/>
      <w:lvlJc w:val="left"/>
      <w:pPr>
        <w:ind w:left="6783" w:hanging="1311"/>
      </w:pPr>
    </w:lvl>
    <w:lvl w:ilvl="8">
      <w:numFmt w:val="bullet"/>
      <w:lvlText w:val="•"/>
      <w:lvlJc w:val="left"/>
      <w:pPr>
        <w:ind w:left="9214" w:hanging="1311"/>
      </w:pPr>
    </w:lvl>
  </w:abstractNum>
  <w:abstractNum w:abstractNumId="12" w15:restartNumberingAfterBreak="0">
    <w:nsid w:val="2DEE3071"/>
    <w:multiLevelType w:val="multilevel"/>
    <w:tmpl w:val="2042014A"/>
    <w:lvl w:ilvl="0">
      <w:numFmt w:val="bullet"/>
      <w:lvlText w:val="-"/>
      <w:lvlJc w:val="left"/>
      <w:pPr>
        <w:ind w:left="101" w:hanging="123"/>
      </w:pPr>
      <w:rPr>
        <w:rFonts w:ascii="Times New Roman" w:eastAsia="Times New Roman" w:hAnsi="Times New Roman" w:cs="Times New Roman"/>
        <w:sz w:val="22"/>
        <w:szCs w:val="22"/>
      </w:rPr>
    </w:lvl>
    <w:lvl w:ilvl="1">
      <w:numFmt w:val="bullet"/>
      <w:lvlText w:val="•"/>
      <w:lvlJc w:val="left"/>
      <w:pPr>
        <w:ind w:left="399" w:hanging="123"/>
      </w:pPr>
    </w:lvl>
    <w:lvl w:ilvl="2">
      <w:numFmt w:val="bullet"/>
      <w:lvlText w:val="•"/>
      <w:lvlJc w:val="left"/>
      <w:pPr>
        <w:ind w:left="699" w:hanging="122"/>
      </w:pPr>
    </w:lvl>
    <w:lvl w:ilvl="3">
      <w:numFmt w:val="bullet"/>
      <w:lvlText w:val="•"/>
      <w:lvlJc w:val="left"/>
      <w:pPr>
        <w:ind w:left="999" w:hanging="122"/>
      </w:pPr>
    </w:lvl>
    <w:lvl w:ilvl="4">
      <w:numFmt w:val="bullet"/>
      <w:lvlText w:val="•"/>
      <w:lvlJc w:val="left"/>
      <w:pPr>
        <w:ind w:left="1298" w:hanging="122"/>
      </w:pPr>
    </w:lvl>
    <w:lvl w:ilvl="5">
      <w:numFmt w:val="bullet"/>
      <w:lvlText w:val="•"/>
      <w:lvlJc w:val="left"/>
      <w:pPr>
        <w:ind w:left="1598" w:hanging="123"/>
      </w:pPr>
    </w:lvl>
    <w:lvl w:ilvl="6">
      <w:numFmt w:val="bullet"/>
      <w:lvlText w:val="•"/>
      <w:lvlJc w:val="left"/>
      <w:pPr>
        <w:ind w:left="1898" w:hanging="123"/>
      </w:pPr>
    </w:lvl>
    <w:lvl w:ilvl="7">
      <w:numFmt w:val="bullet"/>
      <w:lvlText w:val="•"/>
      <w:lvlJc w:val="left"/>
      <w:pPr>
        <w:ind w:left="2197" w:hanging="123"/>
      </w:pPr>
    </w:lvl>
    <w:lvl w:ilvl="8">
      <w:numFmt w:val="bullet"/>
      <w:lvlText w:val="•"/>
      <w:lvlJc w:val="left"/>
      <w:pPr>
        <w:ind w:left="2497" w:hanging="123"/>
      </w:pPr>
    </w:lvl>
  </w:abstractNum>
  <w:abstractNum w:abstractNumId="13" w15:restartNumberingAfterBreak="0">
    <w:nsid w:val="2EFB1202"/>
    <w:multiLevelType w:val="multilevel"/>
    <w:tmpl w:val="FC5AA96A"/>
    <w:lvl w:ilvl="0">
      <w:start w:val="2"/>
      <w:numFmt w:val="decimal"/>
      <w:lvlText w:val="%1"/>
      <w:lvlJc w:val="left"/>
      <w:pPr>
        <w:ind w:left="1323" w:hanging="779"/>
      </w:pPr>
    </w:lvl>
    <w:lvl w:ilvl="1">
      <w:start w:val="2"/>
      <w:numFmt w:val="decimal"/>
      <w:lvlText w:val="%1.%2"/>
      <w:lvlJc w:val="left"/>
      <w:pPr>
        <w:ind w:left="1323" w:hanging="779"/>
      </w:pPr>
    </w:lvl>
    <w:lvl w:ilvl="2">
      <w:start w:val="1"/>
      <w:numFmt w:val="decimal"/>
      <w:lvlText w:val="%1.%2.%3"/>
      <w:lvlJc w:val="left"/>
      <w:pPr>
        <w:ind w:left="1323" w:hanging="779"/>
      </w:pPr>
    </w:lvl>
    <w:lvl w:ilvl="3">
      <w:start w:val="1"/>
      <w:numFmt w:val="decimal"/>
      <w:lvlText w:val="%1.%2.%3.%4."/>
      <w:lvlJc w:val="left"/>
      <w:pPr>
        <w:ind w:left="1323" w:hanging="779"/>
      </w:pPr>
      <w:rPr>
        <w:rFonts w:ascii="Times New Roman" w:eastAsia="Times New Roman" w:hAnsi="Times New Roman" w:cs="Times New Roman"/>
        <w:sz w:val="22"/>
        <w:szCs w:val="22"/>
      </w:rPr>
    </w:lvl>
    <w:lvl w:ilvl="4">
      <w:numFmt w:val="bullet"/>
      <w:lvlText w:val="•"/>
      <w:lvlJc w:val="left"/>
      <w:pPr>
        <w:ind w:left="6423" w:hanging="779"/>
      </w:pPr>
    </w:lvl>
    <w:lvl w:ilvl="5">
      <w:numFmt w:val="bullet"/>
      <w:lvlText w:val="•"/>
      <w:lvlJc w:val="left"/>
      <w:pPr>
        <w:ind w:left="7698" w:hanging="779"/>
      </w:pPr>
    </w:lvl>
    <w:lvl w:ilvl="6">
      <w:numFmt w:val="bullet"/>
      <w:lvlText w:val="•"/>
      <w:lvlJc w:val="left"/>
      <w:pPr>
        <w:ind w:left="8974" w:hanging="779"/>
      </w:pPr>
    </w:lvl>
    <w:lvl w:ilvl="7">
      <w:numFmt w:val="bullet"/>
      <w:lvlText w:val="•"/>
      <w:lvlJc w:val="left"/>
      <w:pPr>
        <w:ind w:left="10250" w:hanging="779"/>
      </w:pPr>
    </w:lvl>
    <w:lvl w:ilvl="8">
      <w:numFmt w:val="bullet"/>
      <w:lvlText w:val="•"/>
      <w:lvlJc w:val="left"/>
      <w:pPr>
        <w:ind w:left="11526" w:hanging="779"/>
      </w:pPr>
    </w:lvl>
  </w:abstractNum>
  <w:abstractNum w:abstractNumId="14" w15:restartNumberingAfterBreak="0">
    <w:nsid w:val="349903B6"/>
    <w:multiLevelType w:val="multilevel"/>
    <w:tmpl w:val="27927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1B6DE6"/>
    <w:multiLevelType w:val="multilevel"/>
    <w:tmpl w:val="CBB0C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453ABA"/>
    <w:multiLevelType w:val="multilevel"/>
    <w:tmpl w:val="7E8E9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E756C9"/>
    <w:multiLevelType w:val="multilevel"/>
    <w:tmpl w:val="2A8E0C02"/>
    <w:lvl w:ilvl="0">
      <w:start w:val="1"/>
      <w:numFmt w:val="decimal"/>
      <w:lvlText w:val="%1."/>
      <w:lvlJc w:val="left"/>
      <w:pPr>
        <w:ind w:left="1253" w:hanging="779"/>
      </w:pPr>
      <w:rPr>
        <w:rFonts w:ascii="Times New Roman" w:eastAsia="Times New Roman" w:hAnsi="Times New Roman" w:cs="Times New Roman"/>
        <w:sz w:val="22"/>
        <w:szCs w:val="22"/>
      </w:rPr>
    </w:lvl>
    <w:lvl w:ilvl="1">
      <w:start w:val="1"/>
      <w:numFmt w:val="decimal"/>
      <w:lvlText w:val="%1.%2."/>
      <w:lvlJc w:val="left"/>
      <w:pPr>
        <w:ind w:left="1132" w:hanging="779"/>
      </w:pPr>
      <w:rPr>
        <w:rFonts w:ascii="Times New Roman" w:eastAsia="Times New Roman" w:hAnsi="Times New Roman" w:cs="Times New Roman"/>
        <w:sz w:val="22"/>
        <w:szCs w:val="22"/>
      </w:rPr>
    </w:lvl>
    <w:lvl w:ilvl="2">
      <w:start w:val="1"/>
      <w:numFmt w:val="decimal"/>
      <w:lvlText w:val="%1.%2.%3."/>
      <w:lvlJc w:val="left"/>
      <w:pPr>
        <w:ind w:left="1132" w:hanging="779"/>
      </w:pPr>
      <w:rPr>
        <w:rFonts w:ascii="Times New Roman" w:eastAsia="Times New Roman" w:hAnsi="Times New Roman" w:cs="Times New Roman"/>
        <w:sz w:val="22"/>
        <w:szCs w:val="22"/>
      </w:rPr>
    </w:lvl>
    <w:lvl w:ilvl="3">
      <w:start w:val="1"/>
      <w:numFmt w:val="decimal"/>
      <w:lvlText w:val="%1.%2.%3.%4."/>
      <w:lvlJc w:val="left"/>
      <w:pPr>
        <w:ind w:left="1241" w:hanging="779"/>
      </w:pPr>
      <w:rPr>
        <w:rFonts w:ascii="Times New Roman" w:eastAsia="Times New Roman" w:hAnsi="Times New Roman" w:cs="Times New Roman"/>
        <w:sz w:val="22"/>
        <w:szCs w:val="22"/>
      </w:rPr>
    </w:lvl>
    <w:lvl w:ilvl="4">
      <w:start w:val="1"/>
      <w:numFmt w:val="decimal"/>
      <w:lvlText w:val="%1.%2.%3.%4.%5."/>
      <w:lvlJc w:val="left"/>
      <w:pPr>
        <w:ind w:left="1774" w:hanging="1311"/>
      </w:pPr>
      <w:rPr>
        <w:rFonts w:ascii="Times New Roman" w:eastAsia="Times New Roman" w:hAnsi="Times New Roman" w:cs="Times New Roman"/>
        <w:sz w:val="22"/>
        <w:szCs w:val="22"/>
      </w:rPr>
    </w:lvl>
    <w:lvl w:ilvl="5">
      <w:numFmt w:val="bullet"/>
      <w:lvlText w:val="•"/>
      <w:lvlJc w:val="left"/>
      <w:pPr>
        <w:ind w:left="1920" w:hanging="1311"/>
      </w:pPr>
    </w:lvl>
    <w:lvl w:ilvl="6">
      <w:numFmt w:val="bullet"/>
      <w:lvlText w:val="•"/>
      <w:lvlJc w:val="left"/>
      <w:pPr>
        <w:ind w:left="4351" w:hanging="1311"/>
      </w:pPr>
    </w:lvl>
    <w:lvl w:ilvl="7">
      <w:numFmt w:val="bullet"/>
      <w:lvlText w:val="•"/>
      <w:lvlJc w:val="left"/>
      <w:pPr>
        <w:ind w:left="6783" w:hanging="1311"/>
      </w:pPr>
    </w:lvl>
    <w:lvl w:ilvl="8">
      <w:numFmt w:val="bullet"/>
      <w:lvlText w:val="•"/>
      <w:lvlJc w:val="left"/>
      <w:pPr>
        <w:ind w:left="9214" w:hanging="1311"/>
      </w:pPr>
    </w:lvl>
  </w:abstractNum>
  <w:abstractNum w:abstractNumId="18" w15:restartNumberingAfterBreak="0">
    <w:nsid w:val="3D134407"/>
    <w:multiLevelType w:val="multilevel"/>
    <w:tmpl w:val="0CB009B2"/>
    <w:lvl w:ilvl="0">
      <w:start w:val="2"/>
      <w:numFmt w:val="decimal"/>
      <w:lvlText w:val="%1"/>
      <w:lvlJc w:val="left"/>
      <w:pPr>
        <w:ind w:left="1460" w:hanging="779"/>
      </w:pPr>
    </w:lvl>
    <w:lvl w:ilvl="1">
      <w:start w:val="2"/>
      <w:numFmt w:val="decimal"/>
      <w:lvlText w:val="%1.%2."/>
      <w:lvlJc w:val="left"/>
      <w:pPr>
        <w:ind w:left="1460" w:hanging="779"/>
      </w:pPr>
      <w:rPr>
        <w:rFonts w:ascii="Times New Roman" w:eastAsia="Times New Roman" w:hAnsi="Times New Roman" w:cs="Times New Roman"/>
        <w:sz w:val="22"/>
        <w:szCs w:val="22"/>
      </w:rPr>
    </w:lvl>
    <w:lvl w:ilvl="2">
      <w:start w:val="1"/>
      <w:numFmt w:val="decimal"/>
      <w:lvlText w:val="%1.%2.%3."/>
      <w:lvlJc w:val="left"/>
      <w:pPr>
        <w:ind w:left="1460" w:hanging="779"/>
      </w:pPr>
      <w:rPr>
        <w:rFonts w:ascii="Times New Roman" w:eastAsia="Times New Roman" w:hAnsi="Times New Roman" w:cs="Times New Roman"/>
        <w:sz w:val="22"/>
        <w:szCs w:val="22"/>
      </w:rPr>
    </w:lvl>
    <w:lvl w:ilvl="3">
      <w:start w:val="1"/>
      <w:numFmt w:val="decimal"/>
      <w:lvlText w:val="%1.%2.%3.%4."/>
      <w:lvlJc w:val="left"/>
      <w:pPr>
        <w:ind w:left="1378" w:hanging="779"/>
      </w:pPr>
      <w:rPr>
        <w:rFonts w:ascii="Times New Roman" w:eastAsia="Times New Roman" w:hAnsi="Times New Roman" w:cs="Times New Roman"/>
        <w:sz w:val="22"/>
        <w:szCs w:val="22"/>
      </w:rPr>
    </w:lvl>
    <w:lvl w:ilvl="4">
      <w:numFmt w:val="bullet"/>
      <w:lvlText w:val="•"/>
      <w:lvlJc w:val="left"/>
      <w:pPr>
        <w:ind w:left="5665" w:hanging="779"/>
      </w:pPr>
    </w:lvl>
    <w:lvl w:ilvl="5">
      <w:numFmt w:val="bullet"/>
      <w:lvlText w:val="•"/>
      <w:lvlJc w:val="left"/>
      <w:pPr>
        <w:ind w:left="7067" w:hanging="778"/>
      </w:pPr>
    </w:lvl>
    <w:lvl w:ilvl="6">
      <w:numFmt w:val="bullet"/>
      <w:lvlText w:val="•"/>
      <w:lvlJc w:val="left"/>
      <w:pPr>
        <w:ind w:left="8469" w:hanging="779"/>
      </w:pPr>
    </w:lvl>
    <w:lvl w:ilvl="7">
      <w:numFmt w:val="bullet"/>
      <w:lvlText w:val="•"/>
      <w:lvlJc w:val="left"/>
      <w:pPr>
        <w:ind w:left="9871" w:hanging="779"/>
      </w:pPr>
    </w:lvl>
    <w:lvl w:ilvl="8">
      <w:numFmt w:val="bullet"/>
      <w:lvlText w:val="•"/>
      <w:lvlJc w:val="left"/>
      <w:pPr>
        <w:ind w:left="11273" w:hanging="779"/>
      </w:pPr>
    </w:lvl>
  </w:abstractNum>
  <w:abstractNum w:abstractNumId="19" w15:restartNumberingAfterBreak="0">
    <w:nsid w:val="3DD8388A"/>
    <w:multiLevelType w:val="multilevel"/>
    <w:tmpl w:val="94DA1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741AB2"/>
    <w:multiLevelType w:val="multilevel"/>
    <w:tmpl w:val="AD80B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305CDE"/>
    <w:multiLevelType w:val="multilevel"/>
    <w:tmpl w:val="FA8A1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62D72F3"/>
    <w:multiLevelType w:val="multilevel"/>
    <w:tmpl w:val="5AF6E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4E2102"/>
    <w:multiLevelType w:val="multilevel"/>
    <w:tmpl w:val="E2682AB0"/>
    <w:lvl w:ilvl="0">
      <w:start w:val="1"/>
      <w:numFmt w:val="decimal"/>
      <w:lvlText w:val="%1."/>
      <w:lvlJc w:val="left"/>
      <w:pPr>
        <w:ind w:left="1253" w:hanging="779"/>
      </w:pPr>
      <w:rPr>
        <w:rFonts w:ascii="Times New Roman" w:eastAsia="Times New Roman" w:hAnsi="Times New Roman" w:cs="Times New Roman"/>
        <w:sz w:val="22"/>
        <w:szCs w:val="22"/>
      </w:rPr>
    </w:lvl>
    <w:lvl w:ilvl="1">
      <w:start w:val="1"/>
      <w:numFmt w:val="decimal"/>
      <w:lvlText w:val="%1.%2."/>
      <w:lvlJc w:val="left"/>
      <w:pPr>
        <w:ind w:left="1132" w:hanging="779"/>
      </w:pPr>
      <w:rPr>
        <w:rFonts w:ascii="Times New Roman" w:eastAsia="Times New Roman" w:hAnsi="Times New Roman" w:cs="Times New Roman"/>
        <w:sz w:val="22"/>
        <w:szCs w:val="22"/>
      </w:rPr>
    </w:lvl>
    <w:lvl w:ilvl="2">
      <w:start w:val="1"/>
      <w:numFmt w:val="decimal"/>
      <w:lvlText w:val="%1.%2.%3."/>
      <w:lvlJc w:val="left"/>
      <w:pPr>
        <w:ind w:left="1132" w:hanging="779"/>
      </w:pPr>
      <w:rPr>
        <w:rFonts w:ascii="Times New Roman" w:eastAsia="Times New Roman" w:hAnsi="Times New Roman" w:cs="Times New Roman"/>
        <w:sz w:val="22"/>
        <w:szCs w:val="22"/>
      </w:rPr>
    </w:lvl>
    <w:lvl w:ilvl="3">
      <w:start w:val="1"/>
      <w:numFmt w:val="decimal"/>
      <w:lvlText w:val="%1.%2.%3.%4."/>
      <w:lvlJc w:val="left"/>
      <w:pPr>
        <w:ind w:left="1241" w:hanging="779"/>
      </w:pPr>
      <w:rPr>
        <w:rFonts w:ascii="Times New Roman" w:eastAsia="Times New Roman" w:hAnsi="Times New Roman" w:cs="Times New Roman"/>
        <w:sz w:val="22"/>
        <w:szCs w:val="22"/>
      </w:rPr>
    </w:lvl>
    <w:lvl w:ilvl="4">
      <w:start w:val="1"/>
      <w:numFmt w:val="decimal"/>
      <w:lvlText w:val="%1.%2.%3.%4.%5."/>
      <w:lvlJc w:val="left"/>
      <w:pPr>
        <w:ind w:left="2661" w:hanging="1310"/>
      </w:pPr>
      <w:rPr>
        <w:rFonts w:ascii="Times New Roman" w:eastAsia="Times New Roman" w:hAnsi="Times New Roman" w:cs="Times New Roman"/>
        <w:sz w:val="22"/>
        <w:szCs w:val="22"/>
      </w:rPr>
    </w:lvl>
    <w:lvl w:ilvl="5">
      <w:numFmt w:val="bullet"/>
      <w:lvlText w:val="•"/>
      <w:lvlJc w:val="left"/>
      <w:pPr>
        <w:ind w:left="1920" w:hanging="1311"/>
      </w:pPr>
    </w:lvl>
    <w:lvl w:ilvl="6">
      <w:numFmt w:val="bullet"/>
      <w:lvlText w:val="•"/>
      <w:lvlJc w:val="left"/>
      <w:pPr>
        <w:ind w:left="4351" w:hanging="1311"/>
      </w:pPr>
    </w:lvl>
    <w:lvl w:ilvl="7">
      <w:numFmt w:val="bullet"/>
      <w:lvlText w:val="•"/>
      <w:lvlJc w:val="left"/>
      <w:pPr>
        <w:ind w:left="6783" w:hanging="1311"/>
      </w:pPr>
    </w:lvl>
    <w:lvl w:ilvl="8">
      <w:numFmt w:val="bullet"/>
      <w:lvlText w:val="•"/>
      <w:lvlJc w:val="left"/>
      <w:pPr>
        <w:ind w:left="9214" w:hanging="1311"/>
      </w:pPr>
    </w:lvl>
  </w:abstractNum>
  <w:abstractNum w:abstractNumId="24" w15:restartNumberingAfterBreak="0">
    <w:nsid w:val="4EBA6947"/>
    <w:multiLevelType w:val="multilevel"/>
    <w:tmpl w:val="4DF04B86"/>
    <w:lvl w:ilvl="0">
      <w:start w:val="1"/>
      <w:numFmt w:val="upperLetter"/>
      <w:lvlText w:val="%1."/>
      <w:lvlJc w:val="left"/>
      <w:pPr>
        <w:ind w:left="1062" w:hanging="779"/>
      </w:pPr>
      <w:rPr>
        <w:rFonts w:ascii="Times New Roman" w:eastAsia="Times New Roman" w:hAnsi="Times New Roman" w:cs="Times New Roman"/>
        <w:sz w:val="22"/>
        <w:szCs w:val="22"/>
      </w:rPr>
    </w:lvl>
    <w:lvl w:ilvl="1">
      <w:start w:val="1"/>
      <w:numFmt w:val="decimal"/>
      <w:lvlText w:val="%2."/>
      <w:lvlJc w:val="left"/>
      <w:pPr>
        <w:ind w:left="1692" w:hanging="779"/>
      </w:pPr>
      <w:rPr>
        <w:rFonts w:ascii="Times New Roman" w:eastAsia="Times New Roman" w:hAnsi="Times New Roman" w:cs="Times New Roman"/>
        <w:sz w:val="22"/>
        <w:szCs w:val="22"/>
      </w:rPr>
    </w:lvl>
    <w:lvl w:ilvl="2">
      <w:numFmt w:val="bullet"/>
      <w:lvlText w:val="•"/>
      <w:lvlJc w:val="left"/>
      <w:pPr>
        <w:ind w:left="2633" w:hanging="779"/>
      </w:pPr>
    </w:lvl>
    <w:lvl w:ilvl="3">
      <w:numFmt w:val="bullet"/>
      <w:lvlText w:val="•"/>
      <w:lvlJc w:val="left"/>
      <w:pPr>
        <w:ind w:left="3567" w:hanging="779"/>
      </w:pPr>
    </w:lvl>
    <w:lvl w:ilvl="4">
      <w:numFmt w:val="bullet"/>
      <w:lvlText w:val="•"/>
      <w:lvlJc w:val="left"/>
      <w:pPr>
        <w:ind w:left="4501" w:hanging="778"/>
      </w:pPr>
    </w:lvl>
    <w:lvl w:ilvl="5">
      <w:numFmt w:val="bullet"/>
      <w:lvlText w:val="•"/>
      <w:lvlJc w:val="left"/>
      <w:pPr>
        <w:ind w:left="5435" w:hanging="779"/>
      </w:pPr>
    </w:lvl>
    <w:lvl w:ilvl="6">
      <w:numFmt w:val="bullet"/>
      <w:lvlText w:val="•"/>
      <w:lvlJc w:val="left"/>
      <w:pPr>
        <w:ind w:left="6369" w:hanging="779"/>
      </w:pPr>
    </w:lvl>
    <w:lvl w:ilvl="7">
      <w:numFmt w:val="bullet"/>
      <w:lvlText w:val="•"/>
      <w:lvlJc w:val="left"/>
      <w:pPr>
        <w:ind w:left="7303" w:hanging="779"/>
      </w:pPr>
    </w:lvl>
    <w:lvl w:ilvl="8">
      <w:numFmt w:val="bullet"/>
      <w:lvlText w:val="•"/>
      <w:lvlJc w:val="left"/>
      <w:pPr>
        <w:ind w:left="8237" w:hanging="778"/>
      </w:pPr>
    </w:lvl>
  </w:abstractNum>
  <w:abstractNum w:abstractNumId="25" w15:restartNumberingAfterBreak="0">
    <w:nsid w:val="4F313E4B"/>
    <w:multiLevelType w:val="multilevel"/>
    <w:tmpl w:val="E708C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0D34DD"/>
    <w:multiLevelType w:val="multilevel"/>
    <w:tmpl w:val="96B65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AA44AC"/>
    <w:multiLevelType w:val="multilevel"/>
    <w:tmpl w:val="8CFC1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DA7ED0"/>
    <w:multiLevelType w:val="multilevel"/>
    <w:tmpl w:val="A2F62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27D22CE"/>
    <w:multiLevelType w:val="multilevel"/>
    <w:tmpl w:val="DFDEF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1B0F78"/>
    <w:multiLevelType w:val="multilevel"/>
    <w:tmpl w:val="4CAE2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8375E8"/>
    <w:multiLevelType w:val="multilevel"/>
    <w:tmpl w:val="20B4E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0A82327"/>
    <w:multiLevelType w:val="multilevel"/>
    <w:tmpl w:val="A290F386"/>
    <w:lvl w:ilvl="0">
      <w:start w:val="1"/>
      <w:numFmt w:val="decimal"/>
      <w:lvlText w:val="%1."/>
      <w:lvlJc w:val="left"/>
      <w:pPr>
        <w:ind w:left="1253" w:hanging="779"/>
      </w:pPr>
      <w:rPr>
        <w:rFonts w:ascii="Times New Roman" w:eastAsia="Times New Roman" w:hAnsi="Times New Roman" w:cs="Times New Roman"/>
        <w:sz w:val="22"/>
        <w:szCs w:val="22"/>
      </w:rPr>
    </w:lvl>
    <w:lvl w:ilvl="1">
      <w:start w:val="1"/>
      <w:numFmt w:val="decimal"/>
      <w:lvlText w:val="%1.%2."/>
      <w:lvlJc w:val="left"/>
      <w:pPr>
        <w:ind w:left="1132" w:hanging="779"/>
      </w:pPr>
      <w:rPr>
        <w:rFonts w:ascii="Times New Roman" w:eastAsia="Times New Roman" w:hAnsi="Times New Roman" w:cs="Times New Roman"/>
        <w:sz w:val="22"/>
        <w:szCs w:val="22"/>
      </w:rPr>
    </w:lvl>
    <w:lvl w:ilvl="2">
      <w:start w:val="1"/>
      <w:numFmt w:val="decimal"/>
      <w:lvlText w:val="%1.%2.%3."/>
      <w:lvlJc w:val="left"/>
      <w:pPr>
        <w:ind w:left="1132" w:hanging="779"/>
      </w:pPr>
      <w:rPr>
        <w:rFonts w:ascii="Times New Roman" w:eastAsia="Times New Roman" w:hAnsi="Times New Roman" w:cs="Times New Roman"/>
        <w:sz w:val="22"/>
        <w:szCs w:val="22"/>
      </w:rPr>
    </w:lvl>
    <w:lvl w:ilvl="3">
      <w:start w:val="1"/>
      <w:numFmt w:val="decimal"/>
      <w:lvlText w:val="%1.%2.%3.%4."/>
      <w:lvlJc w:val="left"/>
      <w:pPr>
        <w:ind w:left="1241" w:hanging="779"/>
      </w:pPr>
      <w:rPr>
        <w:rFonts w:ascii="Times New Roman" w:eastAsia="Times New Roman" w:hAnsi="Times New Roman" w:cs="Times New Roman"/>
        <w:sz w:val="22"/>
        <w:szCs w:val="22"/>
      </w:rPr>
    </w:lvl>
    <w:lvl w:ilvl="4">
      <w:start w:val="1"/>
      <w:numFmt w:val="decimal"/>
      <w:lvlText w:val="%1.%2.%3.%4.%5."/>
      <w:lvlJc w:val="left"/>
      <w:pPr>
        <w:ind w:left="1774" w:hanging="1311"/>
      </w:pPr>
      <w:rPr>
        <w:rFonts w:ascii="Times New Roman" w:eastAsia="Times New Roman" w:hAnsi="Times New Roman" w:cs="Times New Roman"/>
        <w:sz w:val="22"/>
        <w:szCs w:val="22"/>
      </w:rPr>
    </w:lvl>
    <w:lvl w:ilvl="5">
      <w:numFmt w:val="bullet"/>
      <w:lvlText w:val="•"/>
      <w:lvlJc w:val="left"/>
      <w:pPr>
        <w:ind w:left="1920" w:hanging="1311"/>
      </w:pPr>
    </w:lvl>
    <w:lvl w:ilvl="6">
      <w:numFmt w:val="bullet"/>
      <w:lvlText w:val="•"/>
      <w:lvlJc w:val="left"/>
      <w:pPr>
        <w:ind w:left="4351" w:hanging="1311"/>
      </w:pPr>
    </w:lvl>
    <w:lvl w:ilvl="7">
      <w:numFmt w:val="bullet"/>
      <w:lvlText w:val="•"/>
      <w:lvlJc w:val="left"/>
      <w:pPr>
        <w:ind w:left="6783" w:hanging="1311"/>
      </w:pPr>
    </w:lvl>
    <w:lvl w:ilvl="8">
      <w:numFmt w:val="bullet"/>
      <w:lvlText w:val="•"/>
      <w:lvlJc w:val="left"/>
      <w:pPr>
        <w:ind w:left="9214" w:hanging="1311"/>
      </w:pPr>
    </w:lvl>
  </w:abstractNum>
  <w:abstractNum w:abstractNumId="33" w15:restartNumberingAfterBreak="0">
    <w:nsid w:val="71C67F9E"/>
    <w:multiLevelType w:val="multilevel"/>
    <w:tmpl w:val="66FA1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67D5C1A"/>
    <w:multiLevelType w:val="multilevel"/>
    <w:tmpl w:val="1F881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77C11B5"/>
    <w:multiLevelType w:val="multilevel"/>
    <w:tmpl w:val="E8E2B6D8"/>
    <w:lvl w:ilvl="0">
      <w:start w:val="1"/>
      <w:numFmt w:val="decimal"/>
      <w:lvlText w:val="%1."/>
      <w:lvlJc w:val="left"/>
      <w:pPr>
        <w:ind w:left="1253" w:hanging="779"/>
      </w:pPr>
      <w:rPr>
        <w:rFonts w:ascii="Times New Roman" w:eastAsia="Times New Roman" w:hAnsi="Times New Roman" w:cs="Times New Roman"/>
        <w:sz w:val="22"/>
        <w:szCs w:val="22"/>
      </w:rPr>
    </w:lvl>
    <w:lvl w:ilvl="1">
      <w:start w:val="1"/>
      <w:numFmt w:val="decimal"/>
      <w:lvlText w:val="%1.%2."/>
      <w:lvlJc w:val="left"/>
      <w:pPr>
        <w:ind w:left="1132" w:hanging="779"/>
      </w:pPr>
      <w:rPr>
        <w:rFonts w:ascii="Times New Roman" w:eastAsia="Times New Roman" w:hAnsi="Times New Roman" w:cs="Times New Roman"/>
        <w:sz w:val="22"/>
        <w:szCs w:val="22"/>
      </w:rPr>
    </w:lvl>
    <w:lvl w:ilvl="2">
      <w:start w:val="1"/>
      <w:numFmt w:val="decimal"/>
      <w:lvlText w:val="%1.%2.%3."/>
      <w:lvlJc w:val="left"/>
      <w:pPr>
        <w:ind w:left="1132" w:hanging="779"/>
      </w:pPr>
      <w:rPr>
        <w:rFonts w:ascii="Times New Roman" w:eastAsia="Times New Roman" w:hAnsi="Times New Roman" w:cs="Times New Roman"/>
        <w:sz w:val="22"/>
        <w:szCs w:val="22"/>
      </w:rPr>
    </w:lvl>
    <w:lvl w:ilvl="3">
      <w:start w:val="1"/>
      <w:numFmt w:val="decimal"/>
      <w:lvlText w:val="%1.%2.%3.%4."/>
      <w:lvlJc w:val="left"/>
      <w:pPr>
        <w:ind w:left="1241" w:hanging="779"/>
      </w:pPr>
      <w:rPr>
        <w:rFonts w:ascii="Times New Roman" w:eastAsia="Times New Roman" w:hAnsi="Times New Roman" w:cs="Times New Roman"/>
        <w:sz w:val="22"/>
        <w:szCs w:val="22"/>
      </w:rPr>
    </w:lvl>
    <w:lvl w:ilvl="4">
      <w:start w:val="1"/>
      <w:numFmt w:val="decimal"/>
      <w:lvlText w:val="%1.%2.%3.%4.%5."/>
      <w:lvlJc w:val="left"/>
      <w:pPr>
        <w:ind w:left="1774" w:hanging="1311"/>
      </w:pPr>
      <w:rPr>
        <w:rFonts w:ascii="Times New Roman" w:eastAsia="Times New Roman" w:hAnsi="Times New Roman" w:cs="Times New Roman"/>
        <w:sz w:val="22"/>
        <w:szCs w:val="22"/>
      </w:rPr>
    </w:lvl>
    <w:lvl w:ilvl="5">
      <w:numFmt w:val="bullet"/>
      <w:lvlText w:val="•"/>
      <w:lvlJc w:val="left"/>
      <w:pPr>
        <w:ind w:left="1920" w:hanging="1311"/>
      </w:pPr>
    </w:lvl>
    <w:lvl w:ilvl="6">
      <w:numFmt w:val="bullet"/>
      <w:lvlText w:val="•"/>
      <w:lvlJc w:val="left"/>
      <w:pPr>
        <w:ind w:left="4351" w:hanging="1311"/>
      </w:pPr>
    </w:lvl>
    <w:lvl w:ilvl="7">
      <w:numFmt w:val="bullet"/>
      <w:lvlText w:val="•"/>
      <w:lvlJc w:val="left"/>
      <w:pPr>
        <w:ind w:left="6783" w:hanging="1311"/>
      </w:pPr>
    </w:lvl>
    <w:lvl w:ilvl="8">
      <w:numFmt w:val="bullet"/>
      <w:lvlText w:val="•"/>
      <w:lvlJc w:val="left"/>
      <w:pPr>
        <w:ind w:left="9214" w:hanging="1311"/>
      </w:pPr>
    </w:lvl>
  </w:abstractNum>
  <w:abstractNum w:abstractNumId="36" w15:restartNumberingAfterBreak="0">
    <w:nsid w:val="7980675F"/>
    <w:multiLevelType w:val="multilevel"/>
    <w:tmpl w:val="E2C2E752"/>
    <w:lvl w:ilvl="0">
      <w:numFmt w:val="bullet"/>
      <w:lvlText w:val="*"/>
      <w:lvlJc w:val="left"/>
      <w:pPr>
        <w:ind w:left="1378" w:hanging="779"/>
      </w:pPr>
      <w:rPr>
        <w:rFonts w:ascii="Times New Roman" w:eastAsia="Times New Roman" w:hAnsi="Times New Roman" w:cs="Times New Roman"/>
        <w:b/>
        <w:sz w:val="25"/>
        <w:szCs w:val="25"/>
        <w:vertAlign w:val="superscript"/>
      </w:rPr>
    </w:lvl>
    <w:lvl w:ilvl="1">
      <w:numFmt w:val="bullet"/>
      <w:lvlText w:val="•"/>
      <w:lvlJc w:val="left"/>
      <w:pPr>
        <w:ind w:left="2649" w:hanging="779"/>
      </w:pPr>
    </w:lvl>
    <w:lvl w:ilvl="2">
      <w:numFmt w:val="bullet"/>
      <w:lvlText w:val="•"/>
      <w:lvlJc w:val="left"/>
      <w:pPr>
        <w:ind w:left="3919" w:hanging="779"/>
      </w:pPr>
    </w:lvl>
    <w:lvl w:ilvl="3">
      <w:numFmt w:val="bullet"/>
      <w:lvlText w:val="•"/>
      <w:lvlJc w:val="left"/>
      <w:pPr>
        <w:ind w:left="5189" w:hanging="779"/>
      </w:pPr>
    </w:lvl>
    <w:lvl w:ilvl="4">
      <w:numFmt w:val="bullet"/>
      <w:lvlText w:val="•"/>
      <w:lvlJc w:val="left"/>
      <w:pPr>
        <w:ind w:left="6459" w:hanging="779"/>
      </w:pPr>
    </w:lvl>
    <w:lvl w:ilvl="5">
      <w:numFmt w:val="bullet"/>
      <w:lvlText w:val="•"/>
      <w:lvlJc w:val="left"/>
      <w:pPr>
        <w:ind w:left="7728" w:hanging="779"/>
      </w:pPr>
    </w:lvl>
    <w:lvl w:ilvl="6">
      <w:numFmt w:val="bullet"/>
      <w:lvlText w:val="•"/>
      <w:lvlJc w:val="left"/>
      <w:pPr>
        <w:ind w:left="8998" w:hanging="779"/>
      </w:pPr>
    </w:lvl>
    <w:lvl w:ilvl="7">
      <w:numFmt w:val="bullet"/>
      <w:lvlText w:val="•"/>
      <w:lvlJc w:val="left"/>
      <w:pPr>
        <w:ind w:left="10268" w:hanging="779"/>
      </w:pPr>
    </w:lvl>
    <w:lvl w:ilvl="8">
      <w:numFmt w:val="bullet"/>
      <w:lvlText w:val="•"/>
      <w:lvlJc w:val="left"/>
      <w:pPr>
        <w:ind w:left="11538" w:hanging="779"/>
      </w:pPr>
    </w:lvl>
  </w:abstractNum>
  <w:abstractNum w:abstractNumId="37" w15:restartNumberingAfterBreak="0">
    <w:nsid w:val="7DD24649"/>
    <w:multiLevelType w:val="multilevel"/>
    <w:tmpl w:val="56D82180"/>
    <w:lvl w:ilvl="0">
      <w:start w:val="1"/>
      <w:numFmt w:val="decimal"/>
      <w:lvlText w:val="%1."/>
      <w:lvlJc w:val="left"/>
      <w:pPr>
        <w:ind w:left="1253" w:hanging="779"/>
      </w:pPr>
      <w:rPr>
        <w:rFonts w:ascii="Times New Roman" w:eastAsia="Times New Roman" w:hAnsi="Times New Roman" w:cs="Times New Roman"/>
        <w:sz w:val="22"/>
        <w:szCs w:val="22"/>
      </w:rPr>
    </w:lvl>
    <w:lvl w:ilvl="1">
      <w:start w:val="1"/>
      <w:numFmt w:val="decimal"/>
      <w:lvlText w:val="%1.%2."/>
      <w:lvlJc w:val="left"/>
      <w:pPr>
        <w:ind w:left="1132" w:hanging="779"/>
      </w:pPr>
      <w:rPr>
        <w:rFonts w:ascii="Times New Roman" w:eastAsia="Times New Roman" w:hAnsi="Times New Roman" w:cs="Times New Roman"/>
        <w:sz w:val="22"/>
        <w:szCs w:val="22"/>
      </w:rPr>
    </w:lvl>
    <w:lvl w:ilvl="2">
      <w:start w:val="1"/>
      <w:numFmt w:val="decimal"/>
      <w:lvlText w:val="%1.%2.%3."/>
      <w:lvlJc w:val="left"/>
      <w:pPr>
        <w:ind w:left="1132" w:hanging="779"/>
      </w:pPr>
      <w:rPr>
        <w:rFonts w:ascii="Times New Roman" w:eastAsia="Times New Roman" w:hAnsi="Times New Roman" w:cs="Times New Roman"/>
        <w:sz w:val="22"/>
        <w:szCs w:val="22"/>
      </w:rPr>
    </w:lvl>
    <w:lvl w:ilvl="3">
      <w:start w:val="1"/>
      <w:numFmt w:val="decimal"/>
      <w:lvlText w:val="%1.%2.%3.%4."/>
      <w:lvlJc w:val="left"/>
      <w:pPr>
        <w:ind w:left="1241" w:hanging="779"/>
      </w:pPr>
      <w:rPr>
        <w:rFonts w:ascii="Times New Roman" w:eastAsia="Times New Roman" w:hAnsi="Times New Roman" w:cs="Times New Roman"/>
        <w:sz w:val="22"/>
        <w:szCs w:val="22"/>
      </w:rPr>
    </w:lvl>
    <w:lvl w:ilvl="4">
      <w:start w:val="1"/>
      <w:numFmt w:val="decimal"/>
      <w:lvlText w:val="%1.%2.%3.%4.%5."/>
      <w:lvlJc w:val="left"/>
      <w:pPr>
        <w:ind w:left="1774" w:hanging="1311"/>
      </w:pPr>
      <w:rPr>
        <w:rFonts w:ascii="Times New Roman" w:eastAsia="Times New Roman" w:hAnsi="Times New Roman" w:cs="Times New Roman"/>
        <w:sz w:val="22"/>
        <w:szCs w:val="22"/>
      </w:rPr>
    </w:lvl>
    <w:lvl w:ilvl="5">
      <w:numFmt w:val="bullet"/>
      <w:lvlText w:val="•"/>
      <w:lvlJc w:val="left"/>
      <w:pPr>
        <w:ind w:left="1920" w:hanging="1311"/>
      </w:pPr>
    </w:lvl>
    <w:lvl w:ilvl="6">
      <w:numFmt w:val="bullet"/>
      <w:lvlText w:val="•"/>
      <w:lvlJc w:val="left"/>
      <w:pPr>
        <w:ind w:left="4351" w:hanging="1311"/>
      </w:pPr>
    </w:lvl>
    <w:lvl w:ilvl="7">
      <w:numFmt w:val="bullet"/>
      <w:lvlText w:val="•"/>
      <w:lvlJc w:val="left"/>
      <w:pPr>
        <w:ind w:left="6783" w:hanging="1311"/>
      </w:pPr>
    </w:lvl>
    <w:lvl w:ilvl="8">
      <w:numFmt w:val="bullet"/>
      <w:lvlText w:val="•"/>
      <w:lvlJc w:val="left"/>
      <w:pPr>
        <w:ind w:left="9214" w:hanging="1311"/>
      </w:pPr>
    </w:lvl>
  </w:abstractNum>
  <w:abstractNum w:abstractNumId="38" w15:restartNumberingAfterBreak="0">
    <w:nsid w:val="7ED507F1"/>
    <w:multiLevelType w:val="multilevel"/>
    <w:tmpl w:val="941EBEC0"/>
    <w:lvl w:ilvl="0">
      <w:start w:val="1"/>
      <w:numFmt w:val="decimal"/>
      <w:lvlText w:val="%1."/>
      <w:lvlJc w:val="left"/>
      <w:pPr>
        <w:ind w:left="1253" w:hanging="779"/>
      </w:pPr>
      <w:rPr>
        <w:rFonts w:ascii="Times New Roman" w:eastAsia="Times New Roman" w:hAnsi="Times New Roman" w:cs="Times New Roman"/>
        <w:sz w:val="22"/>
        <w:szCs w:val="22"/>
      </w:rPr>
    </w:lvl>
    <w:lvl w:ilvl="1">
      <w:start w:val="1"/>
      <w:numFmt w:val="decimal"/>
      <w:lvlText w:val="%1.%2."/>
      <w:lvlJc w:val="left"/>
      <w:pPr>
        <w:ind w:left="1132" w:hanging="779"/>
      </w:pPr>
      <w:rPr>
        <w:rFonts w:ascii="Times New Roman" w:eastAsia="Times New Roman" w:hAnsi="Times New Roman" w:cs="Times New Roman"/>
        <w:sz w:val="22"/>
        <w:szCs w:val="22"/>
      </w:rPr>
    </w:lvl>
    <w:lvl w:ilvl="2">
      <w:start w:val="1"/>
      <w:numFmt w:val="decimal"/>
      <w:lvlText w:val="%1.%2.%3."/>
      <w:lvlJc w:val="left"/>
      <w:pPr>
        <w:ind w:left="1132" w:hanging="779"/>
      </w:pPr>
      <w:rPr>
        <w:rFonts w:ascii="Times New Roman" w:eastAsia="Times New Roman" w:hAnsi="Times New Roman" w:cs="Times New Roman"/>
        <w:sz w:val="22"/>
        <w:szCs w:val="22"/>
      </w:rPr>
    </w:lvl>
    <w:lvl w:ilvl="3">
      <w:start w:val="1"/>
      <w:numFmt w:val="decimal"/>
      <w:lvlText w:val="%1.%2.%3.%4."/>
      <w:lvlJc w:val="left"/>
      <w:pPr>
        <w:ind w:left="1241" w:hanging="779"/>
      </w:pPr>
      <w:rPr>
        <w:rFonts w:ascii="Times New Roman" w:eastAsia="Times New Roman" w:hAnsi="Times New Roman" w:cs="Times New Roman"/>
        <w:sz w:val="22"/>
        <w:szCs w:val="22"/>
      </w:rPr>
    </w:lvl>
    <w:lvl w:ilvl="4">
      <w:start w:val="1"/>
      <w:numFmt w:val="decimal"/>
      <w:lvlText w:val="%1.%2.%3.%4.%5."/>
      <w:lvlJc w:val="left"/>
      <w:pPr>
        <w:ind w:left="1774" w:hanging="1311"/>
      </w:pPr>
      <w:rPr>
        <w:rFonts w:ascii="Times New Roman" w:eastAsia="Times New Roman" w:hAnsi="Times New Roman" w:cs="Times New Roman"/>
        <w:sz w:val="22"/>
        <w:szCs w:val="22"/>
      </w:rPr>
    </w:lvl>
    <w:lvl w:ilvl="5">
      <w:numFmt w:val="bullet"/>
      <w:lvlText w:val="•"/>
      <w:lvlJc w:val="left"/>
      <w:pPr>
        <w:ind w:left="1920" w:hanging="1311"/>
      </w:pPr>
    </w:lvl>
    <w:lvl w:ilvl="6">
      <w:numFmt w:val="bullet"/>
      <w:lvlText w:val="•"/>
      <w:lvlJc w:val="left"/>
      <w:pPr>
        <w:ind w:left="4351" w:hanging="1311"/>
      </w:pPr>
    </w:lvl>
    <w:lvl w:ilvl="7">
      <w:numFmt w:val="bullet"/>
      <w:lvlText w:val="•"/>
      <w:lvlJc w:val="left"/>
      <w:pPr>
        <w:ind w:left="6783" w:hanging="1311"/>
      </w:pPr>
    </w:lvl>
    <w:lvl w:ilvl="8">
      <w:numFmt w:val="bullet"/>
      <w:lvlText w:val="•"/>
      <w:lvlJc w:val="left"/>
      <w:pPr>
        <w:ind w:left="9214" w:hanging="1311"/>
      </w:pPr>
    </w:lvl>
  </w:abstractNum>
  <w:num w:numId="1">
    <w:abstractNumId w:val="4"/>
  </w:num>
  <w:num w:numId="2">
    <w:abstractNumId w:val="19"/>
  </w:num>
  <w:num w:numId="3">
    <w:abstractNumId w:val="12"/>
  </w:num>
  <w:num w:numId="4">
    <w:abstractNumId w:val="34"/>
  </w:num>
  <w:num w:numId="5">
    <w:abstractNumId w:val="24"/>
  </w:num>
  <w:num w:numId="6">
    <w:abstractNumId w:val="29"/>
  </w:num>
  <w:num w:numId="7">
    <w:abstractNumId w:val="15"/>
  </w:num>
  <w:num w:numId="8">
    <w:abstractNumId w:val="0"/>
  </w:num>
  <w:num w:numId="9">
    <w:abstractNumId w:val="7"/>
  </w:num>
  <w:num w:numId="10">
    <w:abstractNumId w:val="14"/>
  </w:num>
  <w:num w:numId="11">
    <w:abstractNumId w:val="13"/>
  </w:num>
  <w:num w:numId="12">
    <w:abstractNumId w:val="36"/>
  </w:num>
  <w:num w:numId="13">
    <w:abstractNumId w:val="33"/>
  </w:num>
  <w:num w:numId="14">
    <w:abstractNumId w:val="18"/>
  </w:num>
  <w:num w:numId="15">
    <w:abstractNumId w:val="8"/>
  </w:num>
  <w:num w:numId="16">
    <w:abstractNumId w:val="25"/>
  </w:num>
  <w:num w:numId="17">
    <w:abstractNumId w:val="2"/>
  </w:num>
  <w:num w:numId="18">
    <w:abstractNumId w:val="17"/>
  </w:num>
  <w:num w:numId="19">
    <w:abstractNumId w:val="6"/>
  </w:num>
  <w:num w:numId="20">
    <w:abstractNumId w:val="10"/>
  </w:num>
  <w:num w:numId="21">
    <w:abstractNumId w:val="16"/>
  </w:num>
  <w:num w:numId="22">
    <w:abstractNumId w:val="5"/>
  </w:num>
  <w:num w:numId="23">
    <w:abstractNumId w:val="28"/>
  </w:num>
  <w:num w:numId="24">
    <w:abstractNumId w:val="3"/>
  </w:num>
  <w:num w:numId="25">
    <w:abstractNumId w:val="9"/>
  </w:num>
  <w:num w:numId="26">
    <w:abstractNumId w:val="22"/>
  </w:num>
  <w:num w:numId="27">
    <w:abstractNumId w:val="32"/>
  </w:num>
  <w:num w:numId="28">
    <w:abstractNumId w:val="37"/>
  </w:num>
  <w:num w:numId="29">
    <w:abstractNumId w:val="27"/>
  </w:num>
  <w:num w:numId="30">
    <w:abstractNumId w:val="21"/>
  </w:num>
  <w:num w:numId="31">
    <w:abstractNumId w:val="1"/>
  </w:num>
  <w:num w:numId="32">
    <w:abstractNumId w:val="30"/>
  </w:num>
  <w:num w:numId="33">
    <w:abstractNumId w:val="31"/>
  </w:num>
  <w:num w:numId="34">
    <w:abstractNumId w:val="26"/>
  </w:num>
  <w:num w:numId="35">
    <w:abstractNumId w:val="20"/>
  </w:num>
  <w:num w:numId="36">
    <w:abstractNumId w:val="23"/>
  </w:num>
  <w:num w:numId="37">
    <w:abstractNumId w:val="35"/>
  </w:num>
  <w:num w:numId="38">
    <w:abstractNumId w:val="3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9F3"/>
    <w:rsid w:val="000B2F61"/>
    <w:rsid w:val="000D0646"/>
    <w:rsid w:val="00125D49"/>
    <w:rsid w:val="00201B02"/>
    <w:rsid w:val="0023642F"/>
    <w:rsid w:val="00360FCD"/>
    <w:rsid w:val="00400689"/>
    <w:rsid w:val="006713D3"/>
    <w:rsid w:val="0073091E"/>
    <w:rsid w:val="00A659F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0BD4DE-9CDB-4BCD-8730-DE924E88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o-RO" w:eastAsia="ro-R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67B80"/>
  </w:style>
  <w:style w:type="paragraph" w:styleId="Heading1">
    <w:name w:val="heading 1"/>
    <w:basedOn w:val="Normal"/>
    <w:uiPriority w:val="1"/>
    <w:qFormat/>
    <w:pPr>
      <w:spacing w:before="89"/>
      <w:ind w:left="612" w:right="753"/>
      <w:jc w:val="center"/>
      <w:outlineLvl w:val="0"/>
    </w:pPr>
    <w:rPr>
      <w:b/>
      <w:bCs/>
    </w:rPr>
  </w:style>
  <w:style w:type="paragraph" w:styleId="Heading2">
    <w:name w:val="heading 2"/>
    <w:basedOn w:val="Normal"/>
    <w:uiPriority w:val="1"/>
    <w:qFormat/>
    <w:pPr>
      <w:ind w:left="612" w:right="612"/>
      <w:jc w:val="center"/>
      <w:outlineLvl w:val="1"/>
    </w:pPr>
    <w:rPr>
      <w:rFonts w:ascii="Cambria" w:eastAsia="Cambria" w:hAnsi="Cambria" w:cs="Cambria"/>
      <w:b/>
      <w:bCs/>
      <w:sz w:val="19"/>
      <w:szCs w:val="19"/>
    </w:rPr>
  </w:style>
  <w:style w:type="paragraph" w:styleId="Heading3">
    <w:name w:val="heading 3"/>
    <w:basedOn w:val="Normal"/>
    <w:uiPriority w:val="1"/>
    <w:qFormat/>
    <w:pPr>
      <w:ind w:left="612" w:right="612"/>
      <w:jc w:val="center"/>
      <w:outlineLvl w:val="2"/>
    </w:pPr>
    <w:rPr>
      <w:rFonts w:ascii="Cambria" w:eastAsia="Cambria" w:hAnsi="Cambria" w:cs="Cambria"/>
      <w:b/>
      <w:bCs/>
      <w:i/>
      <w:iCs/>
      <w:sz w:val="19"/>
      <w:szCs w:val="19"/>
    </w:rPr>
  </w:style>
  <w:style w:type="paragraph" w:styleId="Heading4">
    <w:name w:val="heading 4"/>
    <w:basedOn w:val="Normal"/>
    <w:next w:val="Normal"/>
    <w:link w:val="Heading4Char"/>
    <w:uiPriority w:val="9"/>
    <w:unhideWhenUsed/>
    <w:qFormat/>
    <w:rsid w:val="006E46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rPr>
      <w:rFonts w:ascii="Cambria" w:eastAsia="Cambria" w:hAnsi="Cambria" w:cs="Cambria"/>
      <w:sz w:val="19"/>
      <w:szCs w:val="19"/>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uiPriority w:val="34"/>
    <w:qFormat/>
    <w:pPr>
      <w:ind w:left="620"/>
    </w:pPr>
    <w:rPr>
      <w:rFonts w:ascii="Cambria" w:eastAsia="Cambria" w:hAnsi="Cambria" w:cs="Cambria"/>
    </w:rPr>
  </w:style>
  <w:style w:type="paragraph" w:customStyle="1" w:styleId="TableParagraph">
    <w:name w:val="Table Paragraph"/>
    <w:basedOn w:val="Normal"/>
    <w:uiPriority w:val="1"/>
    <w:qFormat/>
  </w:style>
  <w:style w:type="paragraph" w:styleId="FootnoteText">
    <w:name w:val="footnote text"/>
    <w:aliases w:val="Footnote Text Char1 Char Char,Footnote Text Char Char Char Char,Footnote Text Char Char Char Char Char Char Char Char,Footnote Text Char Char1,Schriftart: 9 pt,f,Schriftart: 10 pt,Schriftart: 8 pt,WB-Fußnotentext,FoodNote,ft,Footnote text"/>
    <w:basedOn w:val="Normal"/>
    <w:link w:val="FootnoteTextChar"/>
    <w:uiPriority w:val="99"/>
    <w:unhideWhenUsed/>
    <w:qFormat/>
    <w:rsid w:val="00263ED7"/>
    <w:rPr>
      <w:sz w:val="20"/>
      <w:szCs w:val="20"/>
    </w:rPr>
  </w:style>
  <w:style w:type="character" w:customStyle="1" w:styleId="FootnoteTextChar">
    <w:name w:val="Footnote Text Char"/>
    <w:aliases w:val="Footnote Text Char1 Char Char Char,Footnote Text Char Char Char Char Char,Footnote Text Char Char Char Char Char Char Char Char Char,Footnote Text Char Char1 Char,Schriftart: 9 pt Char,f Char,Schriftart: 10 pt Char,FoodNote Char"/>
    <w:basedOn w:val="DefaultParagraphFont"/>
    <w:link w:val="FootnoteText"/>
    <w:uiPriority w:val="99"/>
    <w:rsid w:val="00263ED7"/>
    <w:rPr>
      <w:rFonts w:ascii="Times New Roman" w:eastAsia="Times New Roman" w:hAnsi="Times New Roman" w:cs="Times New Roman"/>
      <w:sz w:val="20"/>
      <w:szCs w:val="20"/>
      <w:lang w:val="ro-RO"/>
    </w:rPr>
  </w:style>
  <w:style w:type="character" w:styleId="FootnoteReference">
    <w:name w:val="footnote reference"/>
    <w:aliases w:val="Footnote call,BVI fnr,SUPERS,Footnote symbol,(Footnote Reference),Footnote,Voetnootverwijzing,Times 10 Point,Exposant 3 Point,Footnote reference number,note TESI,stylish,Ref,de nota al pie,Footnote Reference1,16 Point,fr,o,FR,FR1"/>
    <w:basedOn w:val="DefaultParagraphFont"/>
    <w:link w:val="ftrefCaracterCaracterCaracter"/>
    <w:uiPriority w:val="99"/>
    <w:unhideWhenUsed/>
    <w:qFormat/>
    <w:rsid w:val="00263ED7"/>
    <w:rPr>
      <w:vertAlign w:val="superscript"/>
    </w:rPr>
  </w:style>
  <w:style w:type="table" w:styleId="TableGrid">
    <w:name w:val="Table Grid"/>
    <w:basedOn w:val="TableNormal"/>
    <w:uiPriority w:val="39"/>
    <w:rsid w:val="00754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qFormat/>
    <w:rsid w:val="00E82ECC"/>
    <w:pPr>
      <w:widowControl/>
      <w:spacing w:line="360" w:lineRule="auto"/>
    </w:pPr>
    <w:rPr>
      <w:rFonts w:eastAsia="Calibri" w:cs="Arial"/>
      <w:sz w:val="20"/>
      <w:szCs w:val="20"/>
      <w:lang w:val="en-US"/>
    </w:rPr>
  </w:style>
  <w:style w:type="character" w:customStyle="1" w:styleId="CommentTextChar">
    <w:name w:val="Comment Text Char"/>
    <w:basedOn w:val="DefaultParagraphFont"/>
    <w:link w:val="CommentText"/>
    <w:uiPriority w:val="99"/>
    <w:qFormat/>
    <w:rsid w:val="00E82ECC"/>
    <w:rPr>
      <w:rFonts w:ascii="Times New Roman" w:eastAsia="Calibri" w:hAnsi="Times New Roman" w:cs="Arial"/>
      <w:sz w:val="20"/>
      <w:szCs w:val="20"/>
    </w:rPr>
  </w:style>
  <w:style w:type="character" w:styleId="CommentReference">
    <w:name w:val="annotation reference"/>
    <w:basedOn w:val="DefaultParagraphFont"/>
    <w:uiPriority w:val="99"/>
    <w:semiHidden/>
    <w:unhideWhenUsed/>
    <w:rsid w:val="00E82ECC"/>
    <w:rPr>
      <w:sz w:val="16"/>
      <w:szCs w:val="16"/>
    </w:rPr>
  </w:style>
  <w:style w:type="paragraph" w:styleId="BalloonText">
    <w:name w:val="Balloon Text"/>
    <w:basedOn w:val="Normal"/>
    <w:link w:val="BalloonTextChar"/>
    <w:uiPriority w:val="99"/>
    <w:semiHidden/>
    <w:unhideWhenUsed/>
    <w:rsid w:val="00E82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ECC"/>
    <w:rPr>
      <w:rFonts w:ascii="Segoe UI" w:eastAsia="Times New Roman" w:hAnsi="Segoe UI" w:cs="Segoe UI"/>
      <w:sz w:val="18"/>
      <w:szCs w:val="18"/>
      <w:lang w:val="ro-RO"/>
    </w:rPr>
  </w:style>
  <w:style w:type="paragraph" w:customStyle="1" w:styleId="Default">
    <w:name w:val="Default"/>
    <w:rsid w:val="00B379D6"/>
    <w:pPr>
      <w:widowControl/>
      <w:adjustRightInd w:val="0"/>
    </w:pPr>
    <w:rPr>
      <w:rFonts w:ascii="Arial" w:hAnsi="Arial" w:cs="Arial"/>
      <w:color w:val="000000"/>
      <w:sz w:val="24"/>
      <w:szCs w:val="24"/>
      <w:lang w:val="en-GB" w:eastAsia="en-GB"/>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locked/>
    <w:rsid w:val="004D6D3A"/>
    <w:rPr>
      <w:rFonts w:ascii="Cambria" w:eastAsia="Cambria" w:hAnsi="Cambria" w:cs="Cambria"/>
      <w:lang w:val="ro-RO"/>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uiPriority w:val="99"/>
    <w:rsid w:val="00CD5000"/>
    <w:pPr>
      <w:widowControl/>
      <w:spacing w:before="110" w:after="160" w:line="240" w:lineRule="exact"/>
      <w:jc w:val="both"/>
    </w:pPr>
    <w:rPr>
      <w:rFonts w:asciiTheme="minorHAnsi" w:eastAsiaTheme="minorHAnsi" w:hAnsiTheme="minorHAnsi" w:cstheme="minorBidi"/>
      <w:vertAlign w:val="superscript"/>
      <w:lang w:val="en-US"/>
    </w:rPr>
  </w:style>
  <w:style w:type="character" w:styleId="Hyperlink">
    <w:name w:val="Hyperlink"/>
    <w:uiPriority w:val="99"/>
    <w:unhideWhenUsed/>
    <w:rsid w:val="00CD5000"/>
    <w:rPr>
      <w:color w:val="0000FF"/>
      <w:u w:val="single"/>
    </w:rPr>
  </w:style>
  <w:style w:type="paragraph" w:styleId="CommentSubject">
    <w:name w:val="annotation subject"/>
    <w:basedOn w:val="CommentText"/>
    <w:next w:val="CommentText"/>
    <w:link w:val="CommentSubjectChar"/>
    <w:uiPriority w:val="99"/>
    <w:semiHidden/>
    <w:unhideWhenUsed/>
    <w:rsid w:val="006019B0"/>
    <w:pPr>
      <w:widowControl w:val="0"/>
      <w:autoSpaceDE w:val="0"/>
      <w:autoSpaceDN w:val="0"/>
      <w:spacing w:line="240" w:lineRule="auto"/>
    </w:pPr>
    <w:rPr>
      <w:rFonts w:eastAsia="Times New Roman" w:cs="Times New Roman"/>
      <w:b/>
      <w:bCs/>
      <w:lang w:val="ro-RO"/>
    </w:rPr>
  </w:style>
  <w:style w:type="character" w:customStyle="1" w:styleId="CommentSubjectChar">
    <w:name w:val="Comment Subject Char"/>
    <w:basedOn w:val="CommentTextChar"/>
    <w:link w:val="CommentSubject"/>
    <w:uiPriority w:val="99"/>
    <w:semiHidden/>
    <w:rsid w:val="006019B0"/>
    <w:rPr>
      <w:rFonts w:ascii="Times New Roman" w:eastAsia="Times New Roman" w:hAnsi="Times New Roman" w:cs="Times New Roman"/>
      <w:b/>
      <w:bCs/>
      <w:sz w:val="20"/>
      <w:szCs w:val="20"/>
      <w:lang w:val="ro-RO"/>
    </w:rPr>
  </w:style>
  <w:style w:type="character" w:customStyle="1" w:styleId="Heading4Char">
    <w:name w:val="Heading 4 Char"/>
    <w:basedOn w:val="DefaultParagraphFont"/>
    <w:link w:val="Heading4"/>
    <w:uiPriority w:val="9"/>
    <w:rsid w:val="006E46DC"/>
    <w:rPr>
      <w:rFonts w:asciiTheme="majorHAnsi" w:eastAsiaTheme="majorEastAsia" w:hAnsiTheme="majorHAnsi" w:cstheme="majorBidi"/>
      <w:i/>
      <w:iCs/>
      <w:color w:val="365F91" w:themeColor="accent1" w:themeShade="BF"/>
      <w:lang w:val="ro-RO"/>
    </w:rPr>
  </w:style>
  <w:style w:type="paragraph" w:styleId="TOCHeading">
    <w:name w:val="TOC Heading"/>
    <w:basedOn w:val="Heading1"/>
    <w:next w:val="Normal"/>
    <w:uiPriority w:val="39"/>
    <w:unhideWhenUsed/>
    <w:qFormat/>
    <w:rsid w:val="00F156D7"/>
    <w:pPr>
      <w:keepNext/>
      <w:keepLines/>
      <w:widowControl/>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F156D7"/>
    <w:pPr>
      <w:spacing w:after="100"/>
    </w:pPr>
  </w:style>
  <w:style w:type="paragraph" w:styleId="TOC2">
    <w:name w:val="toc 2"/>
    <w:basedOn w:val="Normal"/>
    <w:next w:val="Normal"/>
    <w:autoRedefine/>
    <w:uiPriority w:val="39"/>
    <w:unhideWhenUsed/>
    <w:rsid w:val="00F156D7"/>
    <w:pPr>
      <w:widowControl/>
      <w:spacing w:after="100" w:line="259" w:lineRule="auto"/>
      <w:ind w:left="220"/>
    </w:pPr>
    <w:rPr>
      <w:rFonts w:asciiTheme="minorHAnsi" w:eastAsiaTheme="minorEastAsia" w:hAnsiTheme="minorHAnsi"/>
      <w:lang w:val="en-US"/>
    </w:rPr>
  </w:style>
  <w:style w:type="paragraph" w:styleId="TOC3">
    <w:name w:val="toc 3"/>
    <w:basedOn w:val="Normal"/>
    <w:next w:val="Normal"/>
    <w:autoRedefine/>
    <w:uiPriority w:val="39"/>
    <w:unhideWhenUsed/>
    <w:rsid w:val="00F156D7"/>
    <w:pPr>
      <w:widowControl/>
      <w:spacing w:after="100" w:line="259" w:lineRule="auto"/>
      <w:ind w:left="440"/>
    </w:pPr>
    <w:rPr>
      <w:rFonts w:asciiTheme="minorHAnsi" w:eastAsiaTheme="minorEastAsia" w:hAnsiTheme="minorHAnsi"/>
      <w:lang w:val="en-US"/>
    </w:rPr>
  </w:style>
  <w:style w:type="paragraph" w:styleId="TOC4">
    <w:name w:val="toc 4"/>
    <w:basedOn w:val="Normal"/>
    <w:next w:val="Normal"/>
    <w:autoRedefine/>
    <w:uiPriority w:val="39"/>
    <w:unhideWhenUsed/>
    <w:rsid w:val="00F156D7"/>
    <w:pPr>
      <w:spacing w:after="100"/>
      <w:ind w:left="660"/>
    </w:pPr>
  </w:style>
  <w:style w:type="paragraph" w:styleId="Header">
    <w:name w:val="header"/>
    <w:basedOn w:val="Normal"/>
    <w:link w:val="HeaderChar"/>
    <w:uiPriority w:val="99"/>
    <w:unhideWhenUsed/>
    <w:rsid w:val="002E3BE9"/>
    <w:pPr>
      <w:tabs>
        <w:tab w:val="center" w:pos="4513"/>
        <w:tab w:val="right" w:pos="9026"/>
      </w:tabs>
    </w:pPr>
  </w:style>
  <w:style w:type="character" w:customStyle="1" w:styleId="HeaderChar">
    <w:name w:val="Header Char"/>
    <w:basedOn w:val="DefaultParagraphFont"/>
    <w:link w:val="Header"/>
    <w:uiPriority w:val="99"/>
    <w:rsid w:val="002E3BE9"/>
    <w:rPr>
      <w:rFonts w:ascii="Times New Roman" w:eastAsia="Times New Roman" w:hAnsi="Times New Roman" w:cs="Times New Roman"/>
      <w:lang w:val="ro-RO"/>
    </w:rPr>
  </w:style>
  <w:style w:type="paragraph" w:styleId="Footer">
    <w:name w:val="footer"/>
    <w:basedOn w:val="Normal"/>
    <w:link w:val="FooterChar"/>
    <w:uiPriority w:val="99"/>
    <w:unhideWhenUsed/>
    <w:rsid w:val="002E3BE9"/>
    <w:pPr>
      <w:tabs>
        <w:tab w:val="center" w:pos="4513"/>
        <w:tab w:val="right" w:pos="9026"/>
      </w:tabs>
    </w:pPr>
  </w:style>
  <w:style w:type="character" w:customStyle="1" w:styleId="FooterChar">
    <w:name w:val="Footer Char"/>
    <w:basedOn w:val="DefaultParagraphFont"/>
    <w:link w:val="Footer"/>
    <w:uiPriority w:val="99"/>
    <w:rsid w:val="002E3BE9"/>
    <w:rPr>
      <w:rFonts w:ascii="Times New Roman" w:eastAsia="Times New Roman" w:hAnsi="Times New Roman" w:cs="Times New Roman"/>
      <w:lang w:val="ro-RO"/>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left w:w="0" w:type="dxa"/>
        <w:right w:w="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0" w:type="dxa"/>
        <w:right w:w="0" w:type="dxa"/>
      </w:tblCellMar>
    </w:tblPr>
  </w:style>
  <w:style w:type="table" w:customStyle="1" w:styleId="afffff7">
    <w:basedOn w:val="TableNormal"/>
    <w:tblPr>
      <w:tblStyleRowBandSize w:val="1"/>
      <w:tblStyleColBandSize w:val="1"/>
      <w:tblCellMar>
        <w:left w:w="0" w:type="dxa"/>
        <w:right w:w="0" w:type="dxa"/>
      </w:tblCellMar>
    </w:tblPr>
  </w:style>
  <w:style w:type="table" w:customStyle="1" w:styleId="afffff8">
    <w:basedOn w:val="TableNormal"/>
    <w:tblPr>
      <w:tblStyleRowBandSize w:val="1"/>
      <w:tblStyleColBandSize w:val="1"/>
      <w:tblCellMar>
        <w:left w:w="0" w:type="dxa"/>
        <w:right w:w="0" w:type="dxa"/>
      </w:tblCellMar>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CellMar>
        <w:left w:w="0" w:type="dxa"/>
        <w:right w:w="0" w:type="dxa"/>
      </w:tblCellMar>
    </w:tblPr>
  </w:style>
  <w:style w:type="table" w:customStyle="1" w:styleId="afffffe">
    <w:basedOn w:val="TableNormal"/>
    <w:tblPr>
      <w:tblStyleRowBandSize w:val="1"/>
      <w:tblStyleColBandSize w:val="1"/>
      <w:tblCellMar>
        <w:left w:w="0" w:type="dxa"/>
        <w:right w:w="0" w:type="dxa"/>
      </w:tblCellMar>
    </w:tblPr>
  </w:style>
  <w:style w:type="table" w:customStyle="1" w:styleId="affffff">
    <w:basedOn w:val="TableNormal"/>
    <w:tblPr>
      <w:tblStyleRowBandSize w:val="1"/>
      <w:tblStyleColBandSize w:val="1"/>
      <w:tblCellMar>
        <w:left w:w="0" w:type="dxa"/>
        <w:right w:w="0" w:type="dxa"/>
      </w:tblCellMar>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CellMar>
        <w:left w:w="0" w:type="dxa"/>
        <w:right w:w="0" w:type="dxa"/>
      </w:tblCellMar>
    </w:tblPr>
  </w:style>
  <w:style w:type="table" w:customStyle="1" w:styleId="affffff7">
    <w:basedOn w:val="TableNormal"/>
    <w:tblPr>
      <w:tblStyleRowBandSize w:val="1"/>
      <w:tblStyleColBandSize w:val="1"/>
      <w:tblCellMar>
        <w:left w:w="0" w:type="dxa"/>
        <w:right w:w="0" w:type="dxa"/>
      </w:tblCellMar>
    </w:tblPr>
  </w:style>
  <w:style w:type="table" w:customStyle="1" w:styleId="affffff8">
    <w:basedOn w:val="TableNormal"/>
    <w:tblPr>
      <w:tblStyleRowBandSize w:val="1"/>
      <w:tblStyleColBandSize w:val="1"/>
      <w:tblCellMar>
        <w:left w:w="0" w:type="dxa"/>
        <w:right w:w="0" w:type="dxa"/>
      </w:tblCellMar>
    </w:tblPr>
  </w:style>
  <w:style w:type="table" w:customStyle="1" w:styleId="affffff9">
    <w:basedOn w:val="TableNormal"/>
    <w:tblPr>
      <w:tblStyleRowBandSize w:val="1"/>
      <w:tblStyleColBandSize w:val="1"/>
      <w:tblCellMar>
        <w:left w:w="0" w:type="dxa"/>
        <w:right w:w="0" w:type="dxa"/>
      </w:tblCellMar>
    </w:tblPr>
  </w:style>
  <w:style w:type="table" w:customStyle="1" w:styleId="affffffa">
    <w:basedOn w:val="TableNormal"/>
    <w:tblPr>
      <w:tblStyleRowBandSize w:val="1"/>
      <w:tblStyleColBandSize w:val="1"/>
      <w:tblCellMar>
        <w:left w:w="0" w:type="dxa"/>
        <w:right w:w="0" w:type="dxa"/>
      </w:tblCellMar>
    </w:tblPr>
  </w:style>
  <w:style w:type="table" w:customStyle="1" w:styleId="affffffb">
    <w:basedOn w:val="TableNormal"/>
    <w:tblPr>
      <w:tblStyleRowBandSize w:val="1"/>
      <w:tblStyleColBandSize w:val="1"/>
      <w:tblCellMar>
        <w:left w:w="0" w:type="dxa"/>
        <w:right w:w="0" w:type="dxa"/>
      </w:tblCellMar>
    </w:tblPr>
  </w:style>
  <w:style w:type="table" w:customStyle="1" w:styleId="affffffc">
    <w:basedOn w:val="TableNormal"/>
    <w:tblPr>
      <w:tblStyleRowBandSize w:val="1"/>
      <w:tblStyleColBandSize w:val="1"/>
      <w:tblCellMar>
        <w:left w:w="0" w:type="dxa"/>
        <w:right w:w="0" w:type="dxa"/>
      </w:tblCellMar>
    </w:tblPr>
  </w:style>
  <w:style w:type="table" w:customStyle="1" w:styleId="affffffd">
    <w:basedOn w:val="TableNormal"/>
    <w:tblPr>
      <w:tblStyleRowBandSize w:val="1"/>
      <w:tblStyleColBandSize w:val="1"/>
      <w:tblCellMar>
        <w:left w:w="0" w:type="dxa"/>
        <w:right w:w="0" w:type="dxa"/>
      </w:tblCellMar>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CellMar>
        <w:left w:w="0" w:type="dxa"/>
        <w:right w:w="0" w:type="dxa"/>
      </w:tblCellMar>
    </w:tblPr>
  </w:style>
  <w:style w:type="table" w:customStyle="1" w:styleId="afffffff3">
    <w:basedOn w:val="TableNormal"/>
    <w:tblPr>
      <w:tblStyleRowBandSize w:val="1"/>
      <w:tblStyleColBandSize w:val="1"/>
      <w:tblCellMar>
        <w:left w:w="0" w:type="dxa"/>
        <w:right w:w="0" w:type="dxa"/>
      </w:tblCellMar>
    </w:tblPr>
  </w:style>
  <w:style w:type="table" w:customStyle="1" w:styleId="afffffff4">
    <w:basedOn w:val="TableNormal"/>
    <w:tblPr>
      <w:tblStyleRowBandSize w:val="1"/>
      <w:tblStyleColBandSize w:val="1"/>
      <w:tblCellMar>
        <w:left w:w="0" w:type="dxa"/>
        <w:right w:w="0" w:type="dxa"/>
      </w:tblCellMar>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CellMar>
        <w:left w:w="0" w:type="dxa"/>
        <w:right w:w="0" w:type="dxa"/>
      </w:tblCellMar>
    </w:tblPr>
  </w:style>
  <w:style w:type="table" w:customStyle="1" w:styleId="afffffffc">
    <w:basedOn w:val="TableNormal"/>
    <w:tblPr>
      <w:tblStyleRowBandSize w:val="1"/>
      <w:tblStyleColBandSize w:val="1"/>
      <w:tblCellMar>
        <w:left w:w="0" w:type="dxa"/>
        <w:right w:w="0" w:type="dxa"/>
      </w:tblCellMar>
    </w:tblPr>
  </w:style>
  <w:style w:type="table" w:customStyle="1" w:styleId="afffffffd">
    <w:basedOn w:val="TableNormal"/>
    <w:tblPr>
      <w:tblStyleRowBandSize w:val="1"/>
      <w:tblStyleColBandSize w:val="1"/>
      <w:tblCellMar>
        <w:left w:w="0" w:type="dxa"/>
        <w:right w:w="0" w:type="dxa"/>
      </w:tblCellMar>
    </w:tblPr>
  </w:style>
  <w:style w:type="table" w:customStyle="1" w:styleId="afffffffe">
    <w:basedOn w:val="TableNormal"/>
    <w:tblPr>
      <w:tblStyleRowBandSize w:val="1"/>
      <w:tblStyleColBandSize w:val="1"/>
      <w:tblCellMar>
        <w:left w:w="0" w:type="dxa"/>
        <w:right w:w="0" w:type="dxa"/>
      </w:tblCellMar>
    </w:tblPr>
  </w:style>
  <w:style w:type="table" w:customStyle="1" w:styleId="affffffff">
    <w:basedOn w:val="TableNormal"/>
    <w:tblPr>
      <w:tblStyleRowBandSize w:val="1"/>
      <w:tblStyleColBandSize w:val="1"/>
      <w:tblCellMar>
        <w:left w:w="0" w:type="dxa"/>
        <w:right w:w="0" w:type="dxa"/>
      </w:tblCellMar>
    </w:tblPr>
  </w:style>
  <w:style w:type="table" w:customStyle="1" w:styleId="affffffff0">
    <w:basedOn w:val="TableNormal"/>
    <w:tblPr>
      <w:tblStyleRowBandSize w:val="1"/>
      <w:tblStyleColBandSize w:val="1"/>
      <w:tblCellMar>
        <w:left w:w="0" w:type="dxa"/>
        <w:right w:w="0" w:type="dxa"/>
      </w:tblCellMar>
    </w:tblPr>
  </w:style>
  <w:style w:type="table" w:customStyle="1" w:styleId="affffffff1">
    <w:basedOn w:val="TableNormal"/>
    <w:tblPr>
      <w:tblStyleRowBandSize w:val="1"/>
      <w:tblStyleColBandSize w:val="1"/>
      <w:tblCellMar>
        <w:left w:w="0" w:type="dxa"/>
        <w:right w:w="0" w:type="dxa"/>
      </w:tblCellMar>
    </w:tblPr>
  </w:style>
  <w:style w:type="table" w:customStyle="1" w:styleId="affffffff2">
    <w:basedOn w:val="TableNormal"/>
    <w:tblPr>
      <w:tblStyleRowBandSize w:val="1"/>
      <w:tblStyleColBandSize w:val="1"/>
      <w:tblCellMar>
        <w:left w:w="0" w:type="dxa"/>
        <w:right w:w="0" w:type="dxa"/>
      </w:tblCellMar>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CellMar>
        <w:left w:w="0" w:type="dxa"/>
        <w:right w:w="0" w:type="dxa"/>
      </w:tblCellMar>
    </w:tblPr>
  </w:style>
  <w:style w:type="table" w:customStyle="1" w:styleId="affffffff8">
    <w:basedOn w:val="TableNormal"/>
    <w:tblPr>
      <w:tblStyleRowBandSize w:val="1"/>
      <w:tblStyleColBandSize w:val="1"/>
      <w:tblCellMar>
        <w:left w:w="0" w:type="dxa"/>
        <w:right w:w="0" w:type="dxa"/>
      </w:tblCellMar>
    </w:tblPr>
  </w:style>
  <w:style w:type="table" w:customStyle="1" w:styleId="affffffff9">
    <w:basedOn w:val="TableNormal"/>
    <w:tblPr>
      <w:tblStyleRowBandSize w:val="1"/>
      <w:tblStyleColBandSize w:val="1"/>
      <w:tblCellMar>
        <w:left w:w="0" w:type="dxa"/>
        <w:right w:w="0" w:type="dxa"/>
      </w:tblCellMar>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CellMar>
        <w:left w:w="0" w:type="dxa"/>
        <w:right w:w="0" w:type="dxa"/>
      </w:tblCellMar>
    </w:tblPr>
  </w:style>
  <w:style w:type="table" w:customStyle="1" w:styleId="afffffffff1">
    <w:basedOn w:val="TableNormal"/>
    <w:tblPr>
      <w:tblStyleRowBandSize w:val="1"/>
      <w:tblStyleColBandSize w:val="1"/>
      <w:tblCellMar>
        <w:left w:w="0" w:type="dxa"/>
        <w:right w:w="0" w:type="dxa"/>
      </w:tblCellMar>
    </w:tblPr>
  </w:style>
  <w:style w:type="table" w:customStyle="1" w:styleId="afffffffff2">
    <w:basedOn w:val="TableNormal"/>
    <w:tblPr>
      <w:tblStyleRowBandSize w:val="1"/>
      <w:tblStyleColBandSize w:val="1"/>
      <w:tblCellMar>
        <w:left w:w="0" w:type="dxa"/>
        <w:right w:w="0" w:type="dxa"/>
      </w:tblCellMar>
    </w:tblPr>
  </w:style>
  <w:style w:type="table" w:customStyle="1" w:styleId="afffffffff3">
    <w:basedOn w:val="TableNormal"/>
    <w:tblPr>
      <w:tblStyleRowBandSize w:val="1"/>
      <w:tblStyleColBandSize w:val="1"/>
      <w:tblCellMar>
        <w:left w:w="0" w:type="dxa"/>
        <w:right w:w="0" w:type="dxa"/>
      </w:tblCellMar>
    </w:tblPr>
  </w:style>
  <w:style w:type="table" w:customStyle="1" w:styleId="afffffffff4">
    <w:basedOn w:val="TableNormal"/>
    <w:tblPr>
      <w:tblStyleRowBandSize w:val="1"/>
      <w:tblStyleColBandSize w:val="1"/>
      <w:tblCellMar>
        <w:left w:w="0" w:type="dxa"/>
        <w:right w:w="0" w:type="dxa"/>
      </w:tblCellMar>
    </w:tblPr>
  </w:style>
  <w:style w:type="table" w:customStyle="1" w:styleId="afffffffff5">
    <w:basedOn w:val="TableNormal"/>
    <w:tblPr>
      <w:tblStyleRowBandSize w:val="1"/>
      <w:tblStyleColBandSize w:val="1"/>
      <w:tblCellMar>
        <w:left w:w="0" w:type="dxa"/>
        <w:right w:w="0" w:type="dxa"/>
      </w:tblCellMar>
    </w:tblPr>
  </w:style>
  <w:style w:type="table" w:customStyle="1" w:styleId="afffffffff6">
    <w:basedOn w:val="TableNormal"/>
    <w:tblPr>
      <w:tblStyleRowBandSize w:val="1"/>
      <w:tblStyleColBandSize w:val="1"/>
      <w:tblCellMar>
        <w:left w:w="0" w:type="dxa"/>
        <w:right w:w="0" w:type="dxa"/>
      </w:tblCellMar>
    </w:tblPr>
  </w:style>
  <w:style w:type="table" w:customStyle="1" w:styleId="afffffffff7">
    <w:basedOn w:val="TableNormal"/>
    <w:tblPr>
      <w:tblStyleRowBandSize w:val="1"/>
      <w:tblStyleColBandSize w:val="1"/>
      <w:tblCellMar>
        <w:left w:w="0" w:type="dxa"/>
        <w:right w:w="0" w:type="dxa"/>
      </w:tblCellMar>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CellMar>
        <w:left w:w="0" w:type="dxa"/>
        <w:right w:w="0" w:type="dxa"/>
      </w:tblCellMar>
    </w:tblPr>
  </w:style>
  <w:style w:type="table" w:customStyle="1" w:styleId="afffffffffd">
    <w:basedOn w:val="TableNormal"/>
    <w:tblPr>
      <w:tblStyleRowBandSize w:val="1"/>
      <w:tblStyleColBandSize w:val="1"/>
      <w:tblCellMar>
        <w:left w:w="0" w:type="dxa"/>
        <w:right w:w="0" w:type="dxa"/>
      </w:tblCellMar>
    </w:tblPr>
  </w:style>
  <w:style w:type="table" w:customStyle="1" w:styleId="afffffffffe">
    <w:basedOn w:val="TableNormal"/>
    <w:tblPr>
      <w:tblStyleRowBandSize w:val="1"/>
      <w:tblStyleColBandSize w:val="1"/>
      <w:tblCellMar>
        <w:left w:w="0" w:type="dxa"/>
        <w:right w:w="0" w:type="dxa"/>
      </w:tblCellMar>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CellMar>
        <w:left w:w="0" w:type="dxa"/>
        <w:right w:w="0" w:type="dxa"/>
      </w:tblCellMar>
    </w:tblPr>
  </w:style>
  <w:style w:type="table" w:customStyle="1" w:styleId="affffffffff6">
    <w:basedOn w:val="TableNormal"/>
    <w:tblPr>
      <w:tblStyleRowBandSize w:val="1"/>
      <w:tblStyleColBandSize w:val="1"/>
      <w:tblCellMar>
        <w:left w:w="0" w:type="dxa"/>
        <w:right w:w="0" w:type="dxa"/>
      </w:tblCellMar>
    </w:tbl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tblPr>
      <w:tblStyleRowBandSize w:val="1"/>
      <w:tblStyleColBandSize w:val="1"/>
      <w:tblCellMar>
        <w:left w:w="0" w:type="dxa"/>
        <w:right w:w="0" w:type="dxa"/>
      </w:tblCellMar>
    </w:tblPr>
  </w:style>
  <w:style w:type="table" w:customStyle="1" w:styleId="affffffffff9">
    <w:basedOn w:val="TableNormal"/>
    <w:tblPr>
      <w:tblStyleRowBandSize w:val="1"/>
      <w:tblStyleColBandSize w:val="1"/>
      <w:tblCellMar>
        <w:left w:w="0" w:type="dxa"/>
        <w:right w:w="0" w:type="dxa"/>
      </w:tblCellMar>
    </w:tblPr>
  </w:style>
  <w:style w:type="table" w:customStyle="1" w:styleId="affffffffffa">
    <w:basedOn w:val="TableNormal"/>
    <w:tblPr>
      <w:tblStyleRowBandSize w:val="1"/>
      <w:tblStyleColBandSize w:val="1"/>
      <w:tblCellMar>
        <w:left w:w="0" w:type="dxa"/>
        <w:right w:w="0" w:type="dxa"/>
      </w:tblCellMar>
    </w:tblPr>
  </w:style>
  <w:style w:type="table" w:customStyle="1" w:styleId="affffffffffb">
    <w:basedOn w:val="TableNormal"/>
    <w:tblPr>
      <w:tblStyleRowBandSize w:val="1"/>
      <w:tblStyleColBandSize w:val="1"/>
      <w:tblCellMar>
        <w:left w:w="0" w:type="dxa"/>
        <w:right w:w="0" w:type="dxa"/>
      </w:tblCellMar>
    </w:tblPr>
  </w:style>
  <w:style w:type="table" w:customStyle="1" w:styleId="affffffffffc">
    <w:basedOn w:val="TableNormal"/>
    <w:tblPr>
      <w:tblStyleRowBandSize w:val="1"/>
      <w:tblStyleColBandSize w:val="1"/>
      <w:tblCellMar>
        <w:left w:w="0" w:type="dxa"/>
        <w:right w:w="0" w:type="dxa"/>
      </w:tblCellMar>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CellMar>
        <w:left w:w="0" w:type="dxa"/>
        <w:right w:w="0" w:type="dxa"/>
      </w:tblCellMar>
    </w:tblPr>
  </w:style>
  <w:style w:type="table" w:customStyle="1" w:styleId="afffffffffff2">
    <w:basedOn w:val="TableNormal"/>
    <w:tblPr>
      <w:tblStyleRowBandSize w:val="1"/>
      <w:tblStyleColBandSize w:val="1"/>
      <w:tblCellMar>
        <w:left w:w="0" w:type="dxa"/>
        <w:right w:w="0" w:type="dxa"/>
      </w:tblCellMar>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CellMar>
        <w:left w:w="0" w:type="dxa"/>
        <w:right w:w="0" w:type="dxa"/>
      </w:tblCellMar>
    </w:tblPr>
  </w:style>
  <w:style w:type="table" w:customStyle="1" w:styleId="afffffffffff6">
    <w:basedOn w:val="TableNormal"/>
    <w:tblPr>
      <w:tblStyleRowBandSize w:val="1"/>
      <w:tblStyleColBandSize w:val="1"/>
      <w:tblCellMar>
        <w:left w:w="0" w:type="dxa"/>
        <w:right w:w="0" w:type="dxa"/>
      </w:tblCellMar>
    </w:tblPr>
  </w:style>
  <w:style w:type="table" w:customStyle="1" w:styleId="afffffffffff7">
    <w:basedOn w:val="TableNormal"/>
    <w:tblPr>
      <w:tblStyleRowBandSize w:val="1"/>
      <w:tblStyleColBandSize w:val="1"/>
      <w:tblCellMar>
        <w:left w:w="0" w:type="dxa"/>
        <w:right w:w="0" w:type="dxa"/>
      </w:tblCellMar>
    </w:tblPr>
  </w:style>
  <w:style w:type="table" w:customStyle="1" w:styleId="afffffffffff8">
    <w:basedOn w:val="TableNormal"/>
    <w:tblPr>
      <w:tblStyleRowBandSize w:val="1"/>
      <w:tblStyleColBandSize w:val="1"/>
      <w:tblCellMar>
        <w:left w:w="0" w:type="dxa"/>
        <w:right w:w="0" w:type="dxa"/>
      </w:tblCellMar>
    </w:tblPr>
  </w:style>
  <w:style w:type="table" w:customStyle="1" w:styleId="afffffffffff9">
    <w:basedOn w:val="TableNormal"/>
    <w:tblPr>
      <w:tblStyleRowBandSize w:val="1"/>
      <w:tblStyleColBandSize w:val="1"/>
      <w:tblCellMar>
        <w:left w:w="0" w:type="dxa"/>
        <w:right w:w="0" w:type="dxa"/>
      </w:tblCellMar>
    </w:tblPr>
  </w:style>
  <w:style w:type="table" w:customStyle="1" w:styleId="afffffffffffa">
    <w:basedOn w:val="TableNormal"/>
    <w:tblPr>
      <w:tblStyleRowBandSize w:val="1"/>
      <w:tblStyleColBandSize w:val="1"/>
    </w:tblPr>
  </w:style>
  <w:style w:type="table" w:customStyle="1" w:styleId="afffffffffffb">
    <w:basedOn w:val="TableNormal"/>
    <w:tblPr>
      <w:tblStyleRowBandSize w:val="1"/>
      <w:tblStyleColBandSize w:val="1"/>
      <w:tblCellMar>
        <w:left w:w="0" w:type="dxa"/>
        <w:right w:w="0" w:type="dxa"/>
      </w:tblCellMar>
    </w:tblPr>
  </w:style>
  <w:style w:type="table" w:customStyle="1" w:styleId="afffffffffffc">
    <w:basedOn w:val="TableNormal"/>
    <w:tblPr>
      <w:tblStyleRowBandSize w:val="1"/>
      <w:tblStyleColBandSize w:val="1"/>
      <w:tblCellMar>
        <w:left w:w="0" w:type="dxa"/>
        <w:right w:w="0" w:type="dxa"/>
      </w:tblCellMar>
    </w:tblPr>
  </w:style>
  <w:style w:type="table" w:customStyle="1" w:styleId="afffffffffffd">
    <w:basedOn w:val="TableNormal"/>
    <w:tblPr>
      <w:tblStyleRowBandSize w:val="1"/>
      <w:tblStyleColBandSize w:val="1"/>
      <w:tblCellMar>
        <w:left w:w="0" w:type="dxa"/>
        <w:right w:w="0" w:type="dxa"/>
      </w:tblCellMar>
    </w:tblPr>
  </w:style>
  <w:style w:type="table" w:customStyle="1" w:styleId="afffffffffffe">
    <w:basedOn w:val="TableNormal"/>
    <w:tblPr>
      <w:tblStyleRowBandSize w:val="1"/>
      <w:tblStyleColBandSize w:val="1"/>
      <w:tblCellMar>
        <w:left w:w="0" w:type="dxa"/>
        <w:right w:w="0" w:type="dxa"/>
      </w:tblCellMar>
    </w:tblPr>
  </w:style>
  <w:style w:type="table" w:customStyle="1" w:styleId="affffffffffff">
    <w:basedOn w:val="TableNormal"/>
    <w:tblPr>
      <w:tblStyleRowBandSize w:val="1"/>
      <w:tblStyleColBandSize w:val="1"/>
      <w:tblCellMar>
        <w:left w:w="0" w:type="dxa"/>
        <w:right w:w="0" w:type="dxa"/>
      </w:tblCellMar>
    </w:tblPr>
  </w:style>
  <w:style w:type="table" w:customStyle="1" w:styleId="affffffffffff0">
    <w:basedOn w:val="TableNormal"/>
    <w:tblPr>
      <w:tblStyleRowBandSize w:val="1"/>
      <w:tblStyleColBandSize w:val="1"/>
      <w:tblCellMar>
        <w:left w:w="0" w:type="dxa"/>
        <w:right w:w="0" w:type="dxa"/>
      </w:tblCellMar>
    </w:tblPr>
  </w:style>
  <w:style w:type="table" w:customStyle="1" w:styleId="affffffffffff1">
    <w:basedOn w:val="TableNormal"/>
    <w:tblPr>
      <w:tblStyleRowBandSize w:val="1"/>
      <w:tblStyleColBandSize w:val="1"/>
      <w:tblCellMar>
        <w:left w:w="0" w:type="dxa"/>
        <w:right w:w="0" w:type="dxa"/>
      </w:tblCellMar>
    </w:tblPr>
  </w:style>
  <w:style w:type="table" w:customStyle="1" w:styleId="affffffffffff2">
    <w:basedOn w:val="TableNormal"/>
    <w:tblPr>
      <w:tblStyleRowBandSize w:val="1"/>
      <w:tblStyleColBandSize w:val="1"/>
      <w:tblCellMar>
        <w:left w:w="0" w:type="dxa"/>
        <w:right w:w="0" w:type="dxa"/>
      </w:tblCellMar>
    </w:tblPr>
  </w:style>
  <w:style w:type="table" w:customStyle="1" w:styleId="affffffffffff3">
    <w:basedOn w:val="TableNormal"/>
    <w:tblPr>
      <w:tblStyleRowBandSize w:val="1"/>
      <w:tblStyleColBandSize w:val="1"/>
      <w:tblCellMar>
        <w:left w:w="0" w:type="dxa"/>
        <w:right w:w="0" w:type="dxa"/>
      </w:tblCellMar>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CellMar>
        <w:left w:w="0" w:type="dxa"/>
        <w:right w:w="0" w:type="dxa"/>
      </w:tblCellMar>
    </w:tblPr>
  </w:style>
  <w:style w:type="table" w:customStyle="1" w:styleId="affffffffffff6">
    <w:basedOn w:val="TableNormal"/>
    <w:tblPr>
      <w:tblStyleRowBandSize w:val="1"/>
      <w:tblStyleColBandSize w:val="1"/>
      <w:tblCellMar>
        <w:left w:w="0" w:type="dxa"/>
        <w:right w:w="0" w:type="dxa"/>
      </w:tblCellMar>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CellMar>
        <w:left w:w="0" w:type="dxa"/>
        <w:right w:w="0" w:type="dxa"/>
      </w:tblCellMar>
    </w:tblPr>
  </w:style>
  <w:style w:type="table" w:customStyle="1" w:styleId="affffffffffff9">
    <w:basedOn w:val="TableNormal"/>
    <w:tblPr>
      <w:tblStyleRowBandSize w:val="1"/>
      <w:tblStyleColBandSize w:val="1"/>
      <w:tblCellMar>
        <w:left w:w="0" w:type="dxa"/>
        <w:right w:w="0" w:type="dxa"/>
      </w:tblCellMar>
    </w:tblPr>
  </w:style>
  <w:style w:type="table" w:customStyle="1" w:styleId="affffffffffffa">
    <w:basedOn w:val="TableNormal"/>
    <w:tblPr>
      <w:tblStyleRowBandSize w:val="1"/>
      <w:tblStyleColBandSize w:val="1"/>
      <w:tblCellMar>
        <w:left w:w="0" w:type="dxa"/>
        <w:right w:w="0" w:type="dxa"/>
      </w:tblCellMar>
    </w:tblPr>
  </w:style>
  <w:style w:type="table" w:customStyle="1" w:styleId="affffffffffffb">
    <w:basedOn w:val="TableNormal"/>
    <w:tblPr>
      <w:tblStyleRowBandSize w:val="1"/>
      <w:tblStyleColBandSize w:val="1"/>
      <w:tblCellMar>
        <w:left w:w="0" w:type="dxa"/>
        <w:right w:w="0" w:type="dxa"/>
      </w:tblCellMar>
    </w:tblPr>
  </w:style>
  <w:style w:type="table" w:customStyle="1" w:styleId="affffffffffffc">
    <w:basedOn w:val="TableNormal"/>
    <w:tblPr>
      <w:tblStyleRowBandSize w:val="1"/>
      <w:tblStyleColBandSize w:val="1"/>
      <w:tblCellMar>
        <w:left w:w="0" w:type="dxa"/>
        <w:right w:w="0" w:type="dxa"/>
      </w:tblCellMar>
    </w:tblPr>
  </w:style>
  <w:style w:type="table" w:customStyle="1" w:styleId="affffffffffffd">
    <w:basedOn w:val="TableNormal"/>
    <w:tblPr>
      <w:tblStyleRowBandSize w:val="1"/>
      <w:tblStyleColBandSize w:val="1"/>
      <w:tblCellMar>
        <w:left w:w="0" w:type="dxa"/>
        <w:right w:w="0" w:type="dxa"/>
      </w:tblCellMar>
    </w:tblPr>
  </w:style>
  <w:style w:type="table" w:customStyle="1" w:styleId="affffffffffffe">
    <w:basedOn w:val="TableNormal"/>
    <w:tblPr>
      <w:tblStyleRowBandSize w:val="1"/>
      <w:tblStyleColBandSize w:val="1"/>
    </w:tblPr>
  </w:style>
  <w:style w:type="table" w:customStyle="1" w:styleId="afffffffffffff">
    <w:basedOn w:val="TableNormal"/>
    <w:tblPr>
      <w:tblStyleRowBandSize w:val="1"/>
      <w:tblStyleColBandSize w:val="1"/>
      <w:tblCellMar>
        <w:left w:w="0" w:type="dxa"/>
        <w:right w:w="0" w:type="dxa"/>
      </w:tblCellMar>
    </w:tblPr>
  </w:style>
  <w:style w:type="table" w:customStyle="1" w:styleId="afffffffffffff0">
    <w:basedOn w:val="TableNormal"/>
    <w:tblPr>
      <w:tblStyleRowBandSize w:val="1"/>
      <w:tblStyleColBandSize w:val="1"/>
      <w:tblCellMar>
        <w:left w:w="0" w:type="dxa"/>
        <w:right w:w="0" w:type="dxa"/>
      </w:tblCellMar>
    </w:tblPr>
  </w:style>
  <w:style w:type="table" w:customStyle="1" w:styleId="afffffffffffff1">
    <w:basedOn w:val="TableNormal"/>
    <w:tblPr>
      <w:tblStyleRowBandSize w:val="1"/>
      <w:tblStyleColBandSize w:val="1"/>
      <w:tblCellMar>
        <w:left w:w="0" w:type="dxa"/>
        <w:right w:w="0" w:type="dxa"/>
      </w:tblCellMar>
    </w:tblPr>
  </w:style>
  <w:style w:type="table" w:customStyle="1" w:styleId="afffffffffffff2">
    <w:basedOn w:val="TableNormal"/>
    <w:tblPr>
      <w:tblStyleRowBandSize w:val="1"/>
      <w:tblStyleColBandSize w:val="1"/>
      <w:tblCellMar>
        <w:left w:w="0" w:type="dxa"/>
        <w:right w:w="0" w:type="dxa"/>
      </w:tblCellMar>
    </w:tblPr>
  </w:style>
  <w:style w:type="table" w:customStyle="1" w:styleId="afffffffffffff3">
    <w:basedOn w:val="TableNormal"/>
    <w:tblPr>
      <w:tblStyleRowBandSize w:val="1"/>
      <w:tblStyleColBandSize w:val="1"/>
      <w:tblCellMar>
        <w:left w:w="0" w:type="dxa"/>
        <w:right w:w="0" w:type="dxa"/>
      </w:tblCellMar>
    </w:tblPr>
  </w:style>
  <w:style w:type="table" w:customStyle="1" w:styleId="afffffffffffff4">
    <w:basedOn w:val="TableNormal"/>
    <w:tblPr>
      <w:tblStyleRowBandSize w:val="1"/>
      <w:tblStyleColBandSize w:val="1"/>
      <w:tblCellMar>
        <w:left w:w="0" w:type="dxa"/>
        <w:right w:w="0" w:type="dxa"/>
      </w:tblCellMar>
    </w:tblPr>
  </w:style>
  <w:style w:type="table" w:customStyle="1" w:styleId="afffffffffffff5">
    <w:basedOn w:val="TableNormal"/>
    <w:tblPr>
      <w:tblStyleRowBandSize w:val="1"/>
      <w:tblStyleColBandSize w:val="1"/>
      <w:tblCellMar>
        <w:left w:w="0" w:type="dxa"/>
        <w:right w:w="0" w:type="dxa"/>
      </w:tblCellMar>
    </w:tblPr>
  </w:style>
  <w:style w:type="table" w:customStyle="1" w:styleId="afffffffffffff6">
    <w:basedOn w:val="TableNormal"/>
    <w:tblPr>
      <w:tblStyleRowBandSize w:val="1"/>
      <w:tblStyleColBandSize w:val="1"/>
      <w:tblCellMar>
        <w:left w:w="0" w:type="dxa"/>
        <w:right w:w="0" w:type="dxa"/>
      </w:tblCellMar>
    </w:tblPr>
  </w:style>
  <w:style w:type="table" w:customStyle="1" w:styleId="afffffffffffff7">
    <w:basedOn w:val="TableNormal"/>
    <w:tblPr>
      <w:tblStyleRowBandSize w:val="1"/>
      <w:tblStyleColBandSize w:val="1"/>
      <w:tblCellMar>
        <w:left w:w="0" w:type="dxa"/>
        <w:right w:w="0" w:type="dxa"/>
      </w:tblCellMar>
    </w:tblPr>
  </w:style>
  <w:style w:type="table" w:customStyle="1" w:styleId="afffffffffffff8">
    <w:basedOn w:val="TableNormal"/>
    <w:tblPr>
      <w:tblStyleRowBandSize w:val="1"/>
      <w:tblStyleColBandSize w:val="1"/>
      <w:tblCellMar>
        <w:left w:w="0" w:type="dxa"/>
        <w:right w:w="0" w:type="dxa"/>
      </w:tblCellMar>
    </w:tblPr>
  </w:style>
  <w:style w:type="table" w:customStyle="1" w:styleId="afffffffffffff9">
    <w:basedOn w:val="TableNormal"/>
    <w:tblPr>
      <w:tblStyleRowBandSize w:val="1"/>
      <w:tblStyleColBandSize w:val="1"/>
      <w:tblCellMar>
        <w:left w:w="0" w:type="dxa"/>
        <w:right w:w="0" w:type="dxa"/>
      </w:tblCellMar>
    </w:tblPr>
  </w:style>
  <w:style w:type="table" w:customStyle="1" w:styleId="afffffffffffffa">
    <w:basedOn w:val="TableNormal"/>
    <w:tblPr>
      <w:tblStyleRowBandSize w:val="1"/>
      <w:tblStyleColBandSize w:val="1"/>
      <w:tblCellMar>
        <w:left w:w="0" w:type="dxa"/>
        <w:right w:w="0" w:type="dxa"/>
      </w:tblCellMar>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CellMar>
        <w:left w:w="0" w:type="dxa"/>
        <w:right w:w="0" w:type="dxa"/>
      </w:tblCellMar>
    </w:tblPr>
  </w:style>
  <w:style w:type="table" w:customStyle="1" w:styleId="afffffffffffffe">
    <w:basedOn w:val="TableNormal"/>
    <w:tblPr>
      <w:tblStyleRowBandSize w:val="1"/>
      <w:tblStyleColBandSize w:val="1"/>
      <w:tblCellMar>
        <w:left w:w="0" w:type="dxa"/>
        <w:right w:w="0" w:type="dxa"/>
      </w:tblCellMar>
    </w:tblPr>
  </w:style>
  <w:style w:type="table" w:customStyle="1" w:styleId="affffffffffffff">
    <w:basedOn w:val="TableNormal"/>
    <w:tblPr>
      <w:tblStyleRowBandSize w:val="1"/>
      <w:tblStyleColBandSize w:val="1"/>
      <w:tblCellMar>
        <w:left w:w="0" w:type="dxa"/>
        <w:right w:w="0" w:type="dxa"/>
      </w:tblCellMar>
    </w:tblPr>
  </w:style>
  <w:style w:type="table" w:customStyle="1" w:styleId="affffffffffffff0">
    <w:basedOn w:val="TableNormal"/>
    <w:tblPr>
      <w:tblStyleRowBandSize w:val="1"/>
      <w:tblStyleColBandSize w:val="1"/>
      <w:tblCellMar>
        <w:left w:w="0" w:type="dxa"/>
        <w:right w:w="0" w:type="dxa"/>
      </w:tblCellMar>
    </w:tblPr>
  </w:style>
  <w:style w:type="table" w:customStyle="1" w:styleId="affffffffffffff1">
    <w:basedOn w:val="TableNormal"/>
    <w:tblPr>
      <w:tblStyleRowBandSize w:val="1"/>
      <w:tblStyleColBandSize w:val="1"/>
      <w:tblCellMar>
        <w:left w:w="0" w:type="dxa"/>
        <w:right w:w="0" w:type="dxa"/>
      </w:tblCellMar>
    </w:tblPr>
  </w:style>
  <w:style w:type="table" w:customStyle="1" w:styleId="affffffffffffff2">
    <w:basedOn w:val="TableNormal"/>
    <w:tblPr>
      <w:tblStyleRowBandSize w:val="1"/>
      <w:tblStyleColBandSize w:val="1"/>
      <w:tblCellMar>
        <w:left w:w="0" w:type="dxa"/>
        <w:right w:w="0" w:type="dxa"/>
      </w:tblCellMar>
    </w:tblPr>
  </w:style>
  <w:style w:type="table" w:customStyle="1" w:styleId="affffffffffffff3">
    <w:basedOn w:val="TableNormal"/>
    <w:tblPr>
      <w:tblStyleRowBandSize w:val="1"/>
      <w:tblStyleColBandSize w:val="1"/>
      <w:tblCellMar>
        <w:left w:w="0" w:type="dxa"/>
        <w:right w:w="0" w:type="dxa"/>
      </w:tblCellMar>
    </w:tblPr>
  </w:style>
  <w:style w:type="table" w:customStyle="1" w:styleId="affffffffffffff4">
    <w:basedOn w:val="TableNormal"/>
    <w:tblPr>
      <w:tblStyleRowBandSize w:val="1"/>
      <w:tblStyleColBandSize w:val="1"/>
      <w:tblCellMar>
        <w:left w:w="0" w:type="dxa"/>
        <w:right w:w="0" w:type="dxa"/>
      </w:tblCellMar>
    </w:tblPr>
  </w:style>
  <w:style w:type="table" w:customStyle="1" w:styleId="affffffffffffff5">
    <w:basedOn w:val="TableNormal"/>
    <w:tblPr>
      <w:tblStyleRowBandSize w:val="1"/>
      <w:tblStyleColBandSize w:val="1"/>
      <w:tblCellMar>
        <w:left w:w="0" w:type="dxa"/>
        <w:right w:w="0" w:type="dxa"/>
      </w:tblCellMar>
    </w:tblPr>
  </w:style>
  <w:style w:type="table" w:customStyle="1" w:styleId="affffffffffffff6">
    <w:basedOn w:val="TableNormal"/>
    <w:tblPr>
      <w:tblStyleRowBandSize w:val="1"/>
      <w:tblStyleColBandSize w:val="1"/>
      <w:tblCellMar>
        <w:left w:w="0" w:type="dxa"/>
        <w:right w:w="0" w:type="dxa"/>
      </w:tblCellMar>
    </w:tblPr>
  </w:style>
  <w:style w:type="table" w:customStyle="1" w:styleId="affffffffffffff7">
    <w:basedOn w:val="TableNormal"/>
    <w:tblPr>
      <w:tblStyleRowBandSize w:val="1"/>
      <w:tblStyleColBandSize w:val="1"/>
      <w:tblCellMar>
        <w:left w:w="0" w:type="dxa"/>
        <w:right w:w="0" w:type="dxa"/>
      </w:tblCellMar>
    </w:tblPr>
  </w:style>
  <w:style w:type="table" w:customStyle="1" w:styleId="affffffffffffff8">
    <w:basedOn w:val="TableNormal"/>
    <w:tblPr>
      <w:tblStyleRowBandSize w:val="1"/>
      <w:tblStyleColBandSize w:val="1"/>
      <w:tblCellMar>
        <w:left w:w="0" w:type="dxa"/>
        <w:right w:w="0" w:type="dxa"/>
      </w:tblCellMar>
    </w:tbl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c">
    <w:basedOn w:val="TableNormal"/>
    <w:tblPr>
      <w:tblStyleRowBandSize w:val="1"/>
      <w:tblStyleColBandSize w:val="1"/>
      <w:tblCellMar>
        <w:left w:w="0" w:type="dxa"/>
        <w:right w:w="0" w:type="dxa"/>
      </w:tblCellMar>
    </w:tblPr>
  </w:style>
  <w:style w:type="table" w:customStyle="1" w:styleId="affffffffffffffd">
    <w:basedOn w:val="TableNormal"/>
    <w:tblPr>
      <w:tblStyleRowBandSize w:val="1"/>
      <w:tblStyleColBandSize w:val="1"/>
    </w:tblPr>
  </w:style>
  <w:style w:type="table" w:customStyle="1" w:styleId="affffffffffffffe">
    <w:basedOn w:val="TableNormal"/>
    <w:tblPr>
      <w:tblStyleRowBandSize w:val="1"/>
      <w:tblStyleColBandSize w:val="1"/>
      <w:tblCellMar>
        <w:left w:w="0" w:type="dxa"/>
        <w:right w:w="0" w:type="dxa"/>
      </w:tblCellMar>
    </w:tblPr>
  </w:style>
  <w:style w:type="table" w:customStyle="1" w:styleId="afffffffffffffff">
    <w:basedOn w:val="TableNormal"/>
    <w:tblPr>
      <w:tblStyleRowBandSize w:val="1"/>
      <w:tblStyleColBandSize w:val="1"/>
    </w:tblPr>
  </w:style>
  <w:style w:type="table" w:customStyle="1" w:styleId="afffffffffffffff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pport-mpgt.ro/programul-investitional-2021-2030/" TargetMode="External"/><Relationship Id="rId18" Type="http://schemas.openxmlformats.org/officeDocument/2006/relationships/hyperlink" Target="http://anap.gov.ro/web/wp-content/uploads/2021/01/Instructiune-MO-final.pdf" TargetMode="External"/><Relationship Id="rId26" Type="http://schemas.openxmlformats.org/officeDocument/2006/relationships/hyperlink" Target="https://mfe.gov.ro/minister/punctul-de-contact-pentru-implementarea-conventiei-privind-drepturile-persoanelor-cu-dizabilitati/" TargetMode="External"/><Relationship Id="rId3" Type="http://schemas.openxmlformats.org/officeDocument/2006/relationships/styles" Target="styles.xml"/><Relationship Id="rId21" Type="http://schemas.openxmlformats.org/officeDocument/2006/relationships/hyperlink" Target="https://mfe.gov.ro/minister/perioade-de-programare/perioada-2021-2027/" TargetMode="External"/><Relationship Id="rId7" Type="http://schemas.openxmlformats.org/officeDocument/2006/relationships/endnotes" Target="endnotes.xml"/><Relationship Id="rId12" Type="http://schemas.openxmlformats.org/officeDocument/2006/relationships/hyperlink" Target="http://support-mpgt.ro/programul-investitional-2021-2030/" TargetMode="External"/><Relationship Id="rId17" Type="http://schemas.openxmlformats.org/officeDocument/2006/relationships/hyperlink" Target="http://anap.gov.ro/web/wp-content/uploads/2021/01/Notificare-extindere-anunt-de-modificare-contract_FINAL_19Ian2021_de-publicat-1.pdf" TargetMode="External"/><Relationship Id="rId25" Type="http://schemas.openxmlformats.org/officeDocument/2006/relationships/hyperlink" Target="http://legislatie.just.ro/Public/DetaliiDocument/175197" TargetMode="External"/><Relationship Id="rId2" Type="http://schemas.openxmlformats.org/officeDocument/2006/relationships/numbering" Target="numbering.xml"/><Relationship Id="rId16" Type="http://schemas.openxmlformats.org/officeDocument/2006/relationships/hyperlink" Target="http://anap.gov.ro/web/wp-content/uploads/2020/07/ORDONANTA-de-URGENTA-nr.-114-09.07.2020.pdf" TargetMode="External"/><Relationship Id="rId20" Type="http://schemas.openxmlformats.org/officeDocument/2006/relationships/hyperlink" Target="http://www.ajutordestat.ro/?pag=20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ort-mpgt.ro/programul-investitional-2021-2030/" TargetMode="External"/><Relationship Id="rId24" Type="http://schemas.openxmlformats.org/officeDocument/2006/relationships/hyperlink" Target="http://legislatie.just.ro/Public/DetaliiDocument/236311" TargetMode="External"/><Relationship Id="rId5" Type="http://schemas.openxmlformats.org/officeDocument/2006/relationships/webSettings" Target="webSettings.xml"/><Relationship Id="rId15" Type="http://schemas.openxmlformats.org/officeDocument/2006/relationships/hyperlink" Target="http://anap.gov.ro/web/analize-si-rapoarte-statistice/?future=false" TargetMode="External"/><Relationship Id="rId23" Type="http://schemas.openxmlformats.org/officeDocument/2006/relationships/hyperlink" Target="http://legislatie.just.ro/Public/DetaliiDocumentAfis/123949" TargetMode="External"/><Relationship Id="rId28" Type="http://schemas.openxmlformats.org/officeDocument/2006/relationships/hyperlink" Target="mailto:Catalin.Costache@fonduri.mt.ro" TargetMode="External"/><Relationship Id="rId10" Type="http://schemas.openxmlformats.org/officeDocument/2006/relationships/footer" Target="footer1.xml"/><Relationship Id="rId19" Type="http://schemas.openxmlformats.org/officeDocument/2006/relationships/hyperlink" Target="http://anap.gov.ro/web/analize-si-rapoarte-statistice/?future=fals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upport-mpgt.ro/programul-investitional-2021-2030/" TargetMode="External"/><Relationship Id="rId22" Type="http://schemas.openxmlformats.org/officeDocument/2006/relationships/hyperlink" Target="https://mfe.gov.ro/minister/perioade-de-programare/perioada-2021-2027/" TargetMode="External"/><Relationship Id="rId27" Type="http://schemas.openxmlformats.org/officeDocument/2006/relationships/hyperlink" Target="mailto:Felix.Ardelean@fonduri.mt.ro"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Gh10/dAbCq+2yx+S/bqAy3UWKQ==">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185</Pages>
  <Words>42721</Words>
  <Characters>247783</Characters>
  <Application>Microsoft Office Word</Application>
  <DocSecurity>0</DocSecurity>
  <Lines>2064</Lines>
  <Paragraphs>579</Paragraphs>
  <ScaleCrop>false</ScaleCrop>
  <HeadingPairs>
    <vt:vector size="2" baseType="variant">
      <vt:variant>
        <vt:lpstr>Title</vt:lpstr>
      </vt:variant>
      <vt:variant>
        <vt:i4>1</vt:i4>
      </vt:variant>
    </vt:vector>
  </HeadingPairs>
  <TitlesOfParts>
    <vt:vector size="1" baseType="lpstr">
      <vt:lpstr/>
    </vt:vector>
  </TitlesOfParts>
  <Company>MT</Company>
  <LinksUpToDate>false</LinksUpToDate>
  <CharactersWithSpaces>289925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Publications Office</dc:creator>
  <cp:lastModifiedBy>Adrian TEODORESCU</cp:lastModifiedBy>
  <cp:revision>4</cp:revision>
  <dcterms:created xsi:type="dcterms:W3CDTF">2022-10-06T11:33:00Z</dcterms:created>
  <dcterms:modified xsi:type="dcterms:W3CDTF">2022-10-06T13:00:00Z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Arbortext Advanced Print Publisher 11.2.5235/W-x64</vt:lpwstr>
  </property>
  <property fmtid="{D5CDD505-2E9C-101B-9397-08002B2CF9AE}" pid="4" name="LastSaved">
    <vt:filetime>2021-11-15T00:00:00Z</vt:filetime>
  </property>
</Properties>
</file>