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C42DD" w14:textId="352FAD57" w:rsidR="00660CF3" w:rsidRPr="00660CF3" w:rsidRDefault="00ED33C5" w:rsidP="00D71FEE">
      <w:pPr>
        <w:spacing w:before="0" w:after="0" w:line="360" w:lineRule="auto"/>
        <w:jc w:val="left"/>
        <w:rPr>
          <w:rFonts w:eastAsia="Times New Roman" w:cs="Arial"/>
          <w:b/>
          <w:bCs/>
          <w:color w:val="auto"/>
          <w:lang w:val="pt-BR"/>
        </w:rPr>
      </w:pPr>
      <w:r w:rsidRPr="00ED33C5">
        <w:rPr>
          <w:rFonts w:eastAsia="Times New Roman" w:cs="Arial"/>
          <w:b/>
          <w:bCs/>
          <w:color w:val="auto"/>
          <w:lang w:val="pt-BR"/>
        </w:rPr>
        <w:t>DIRECŢIA TRANSPORT NAVAL</w:t>
      </w:r>
      <w:r w:rsidR="00660CF3" w:rsidRPr="00660CF3">
        <w:rPr>
          <w:rFonts w:eastAsia="Times New Roman" w:cs="Arial"/>
          <w:b/>
          <w:bCs/>
          <w:color w:val="auto"/>
          <w:lang w:val="pt-BR"/>
        </w:rPr>
        <w:t xml:space="preserve"> </w:t>
      </w:r>
    </w:p>
    <w:p w14:paraId="3885706A" w14:textId="77777777" w:rsidR="008A4926" w:rsidRDefault="008A4926" w:rsidP="00D71FEE">
      <w:pPr>
        <w:spacing w:before="0" w:after="0" w:line="360" w:lineRule="auto"/>
        <w:ind w:left="-851" w:right="1841"/>
        <w:jc w:val="right"/>
        <w:rPr>
          <w:rFonts w:eastAsia="Times New Roman" w:cs="Times New Roman"/>
          <w:color w:val="auto"/>
          <w:lang w:val="en-US"/>
        </w:rPr>
      </w:pPr>
    </w:p>
    <w:p w14:paraId="51BE212E" w14:textId="1CA18B7F" w:rsidR="00F4654A" w:rsidRPr="00902E43" w:rsidRDefault="00ED33C5" w:rsidP="00D71FEE">
      <w:pPr>
        <w:spacing w:before="0" w:after="0" w:line="360" w:lineRule="auto"/>
        <w:ind w:left="-851" w:right="1841"/>
        <w:jc w:val="right"/>
        <w:rPr>
          <w:b/>
        </w:rPr>
      </w:pPr>
      <w:r>
        <w:rPr>
          <w:rFonts w:eastAsia="Times New Roman" w:cs="Times New Roman"/>
          <w:color w:val="auto"/>
          <w:lang w:val="en-US"/>
        </w:rPr>
        <w:t xml:space="preserve">                                                                       </w:t>
      </w:r>
      <w:r w:rsidR="00BD7653">
        <w:rPr>
          <w:rFonts w:eastAsia="Times New Roman" w:cs="Times New Roman"/>
          <w:color w:val="auto"/>
          <w:lang w:val="en-US"/>
        </w:rPr>
        <w:t xml:space="preserve">               </w:t>
      </w:r>
      <w:r w:rsidR="00F4654A">
        <w:rPr>
          <w:b/>
        </w:rPr>
        <w:t xml:space="preserve">                                                                          </w:t>
      </w:r>
      <w:r w:rsidR="00A73596">
        <w:rPr>
          <w:b/>
        </w:rPr>
        <w:t xml:space="preserve"> </w:t>
      </w:r>
      <w:r w:rsidR="00F4654A" w:rsidRPr="00902E43">
        <w:rPr>
          <w:b/>
        </w:rPr>
        <w:t>Nr.</w:t>
      </w:r>
      <w:r w:rsidR="00F4654A">
        <w:rPr>
          <w:b/>
        </w:rPr>
        <w:t xml:space="preserve"> </w:t>
      </w:r>
      <w:r w:rsidR="00A73596">
        <w:rPr>
          <w:b/>
        </w:rPr>
        <w:t>15036/794</w:t>
      </w:r>
    </w:p>
    <w:p w14:paraId="060BCE5C" w14:textId="007D30CC" w:rsidR="00F4654A" w:rsidRDefault="00D71FEE" w:rsidP="00D71FEE">
      <w:pPr>
        <w:spacing w:before="0" w:after="0" w:line="360" w:lineRule="auto"/>
        <w:ind w:left="-851" w:right="282"/>
        <w:jc w:val="center"/>
        <w:rPr>
          <w:b/>
        </w:rPr>
      </w:pPr>
      <w:r>
        <w:rPr>
          <w:b/>
        </w:rPr>
        <w:t xml:space="preserve">                                                                               </w:t>
      </w:r>
      <w:r w:rsidR="00F4654A" w:rsidRPr="00902E43">
        <w:rPr>
          <w:b/>
        </w:rPr>
        <w:t>Data:</w:t>
      </w:r>
      <w:r w:rsidR="006C248C">
        <w:rPr>
          <w:b/>
        </w:rPr>
        <w:t xml:space="preserve"> </w:t>
      </w:r>
      <w:r w:rsidR="00A73596">
        <w:rPr>
          <w:b/>
        </w:rPr>
        <w:t>1</w:t>
      </w:r>
      <w:r w:rsidR="00041815">
        <w:rPr>
          <w:b/>
        </w:rPr>
        <w:t>3</w:t>
      </w:r>
      <w:r w:rsidR="00A73596">
        <w:rPr>
          <w:b/>
        </w:rPr>
        <w:t>.05.2025</w:t>
      </w:r>
    </w:p>
    <w:p w14:paraId="0CBEBA24" w14:textId="77777777" w:rsidR="00F4654A" w:rsidRDefault="00F4654A" w:rsidP="00D71FEE">
      <w:pPr>
        <w:spacing w:line="360" w:lineRule="auto"/>
        <w:ind w:left="-851" w:right="282"/>
        <w:jc w:val="center"/>
        <w:rPr>
          <w:b/>
        </w:rPr>
      </w:pPr>
    </w:p>
    <w:p w14:paraId="51F0BA7D" w14:textId="77777777" w:rsidR="002525A1" w:rsidRDefault="002525A1" w:rsidP="00D71FEE">
      <w:pPr>
        <w:spacing w:line="360" w:lineRule="auto"/>
        <w:ind w:left="-851" w:right="282"/>
        <w:jc w:val="center"/>
        <w:rPr>
          <w:b/>
        </w:rPr>
      </w:pPr>
    </w:p>
    <w:p w14:paraId="0BF7B040" w14:textId="77777777" w:rsidR="00F4654A" w:rsidRDefault="00F4654A" w:rsidP="00D71FEE">
      <w:pPr>
        <w:spacing w:line="360" w:lineRule="auto"/>
        <w:ind w:left="-851" w:right="282"/>
        <w:jc w:val="center"/>
        <w:rPr>
          <w:b/>
        </w:rPr>
      </w:pPr>
      <w:r>
        <w:rPr>
          <w:b/>
        </w:rPr>
        <w:t>Referat de aprobare</w:t>
      </w:r>
    </w:p>
    <w:p w14:paraId="3831516E" w14:textId="1531FDC8" w:rsidR="00F4654A" w:rsidRDefault="00F4654A" w:rsidP="00D71FEE">
      <w:pPr>
        <w:spacing w:after="0" w:line="360" w:lineRule="auto"/>
        <w:ind w:left="-851" w:right="282"/>
        <w:jc w:val="center"/>
      </w:pPr>
      <w:r w:rsidRPr="00B0214B">
        <w:rPr>
          <w:b/>
        </w:rPr>
        <w:t xml:space="preserve">a Ordinului </w:t>
      </w:r>
      <w:r w:rsidR="00024330">
        <w:rPr>
          <w:b/>
        </w:rPr>
        <w:t>ministrul</w:t>
      </w:r>
      <w:r w:rsidR="00594681">
        <w:rPr>
          <w:b/>
        </w:rPr>
        <w:t xml:space="preserve">ui </w:t>
      </w:r>
      <w:r w:rsidRPr="00B0214B">
        <w:rPr>
          <w:b/>
        </w:rPr>
        <w:t>transporturilor</w:t>
      </w:r>
      <w:r w:rsidR="009E6D80">
        <w:rPr>
          <w:b/>
        </w:rPr>
        <w:t xml:space="preserve"> </w:t>
      </w:r>
      <w:r w:rsidR="00D71FEE" w:rsidRPr="009E6D80">
        <w:rPr>
          <w:b/>
        </w:rPr>
        <w:t>și</w:t>
      </w:r>
      <w:r w:rsidRPr="00B0214B">
        <w:rPr>
          <w:b/>
        </w:rPr>
        <w:t xml:space="preserve"> infrastructurii </w:t>
      </w:r>
      <w:r w:rsidRPr="002D14D7">
        <w:rPr>
          <w:b/>
        </w:rPr>
        <w:t xml:space="preserve">pentru modificarea </w:t>
      </w:r>
      <w:r w:rsidR="00D71FEE" w:rsidRPr="002D14D7">
        <w:rPr>
          <w:b/>
        </w:rPr>
        <w:t>și</w:t>
      </w:r>
      <w:r w:rsidRPr="002D14D7">
        <w:rPr>
          <w:b/>
        </w:rPr>
        <w:t xml:space="preserve"> înlocuirea anexei la Ordinul ministrului transporturilor </w:t>
      </w:r>
      <w:r w:rsidR="00D71FEE" w:rsidRPr="002D14D7">
        <w:rPr>
          <w:b/>
        </w:rPr>
        <w:t>și</w:t>
      </w:r>
      <w:r w:rsidRPr="002D14D7">
        <w:rPr>
          <w:b/>
        </w:rPr>
        <w:t xml:space="preserve"> infrastructurii nr. 982/2011 </w:t>
      </w:r>
      <w:r w:rsidR="00A851A4" w:rsidRPr="00A851A4">
        <w:rPr>
          <w:b/>
        </w:rPr>
        <w:t xml:space="preserve">privind aprobarea Listei cuprinzând porturile </w:t>
      </w:r>
      <w:r w:rsidR="00D71FEE" w:rsidRPr="00A851A4">
        <w:rPr>
          <w:b/>
        </w:rPr>
        <w:t>și</w:t>
      </w:r>
      <w:r w:rsidR="00A851A4" w:rsidRPr="00A851A4">
        <w:rPr>
          <w:b/>
        </w:rPr>
        <w:t xml:space="preserve"> locurile de operare </w:t>
      </w:r>
      <w:r w:rsidR="00D71FEE" w:rsidRPr="00A851A4">
        <w:rPr>
          <w:b/>
        </w:rPr>
        <w:t>și</w:t>
      </w:r>
      <w:r w:rsidR="00A851A4" w:rsidRPr="00A851A4">
        <w:rPr>
          <w:b/>
        </w:rPr>
        <w:t xml:space="preserve"> limitele acestora, a căror infrastructură portuară este proprietate privată, precum </w:t>
      </w:r>
      <w:r w:rsidR="00D71FEE" w:rsidRPr="00A851A4">
        <w:rPr>
          <w:b/>
        </w:rPr>
        <w:t>și</w:t>
      </w:r>
      <w:r w:rsidR="00A851A4" w:rsidRPr="00A851A4">
        <w:rPr>
          <w:b/>
        </w:rPr>
        <w:t xml:space="preserve"> limitele radelor portuare </w:t>
      </w:r>
      <w:r w:rsidR="00D71FEE" w:rsidRPr="00A851A4">
        <w:rPr>
          <w:b/>
        </w:rPr>
        <w:t>și</w:t>
      </w:r>
      <w:r w:rsidR="00A851A4" w:rsidRPr="00A851A4">
        <w:rPr>
          <w:b/>
        </w:rPr>
        <w:t xml:space="preserve"> ale zonelor de ancoraj</w:t>
      </w:r>
    </w:p>
    <w:p w14:paraId="570DBC0E" w14:textId="77777777" w:rsidR="00F4654A" w:rsidRDefault="00F4654A" w:rsidP="00D71FEE">
      <w:pPr>
        <w:pStyle w:val="Header"/>
        <w:spacing w:before="120" w:line="360" w:lineRule="auto"/>
        <w:ind w:left="-851" w:right="282"/>
      </w:pPr>
    </w:p>
    <w:p w14:paraId="63932789" w14:textId="77777777" w:rsidR="008A4926" w:rsidRDefault="008A4926" w:rsidP="00D71FEE">
      <w:pPr>
        <w:pStyle w:val="Header"/>
        <w:spacing w:before="120" w:line="360" w:lineRule="auto"/>
        <w:ind w:left="-851" w:right="282"/>
      </w:pPr>
    </w:p>
    <w:p w14:paraId="6BA59EAB" w14:textId="529C09AA" w:rsidR="00F4654A" w:rsidRPr="00DA41D1" w:rsidRDefault="00F4654A" w:rsidP="00F60664">
      <w:pPr>
        <w:pStyle w:val="Header"/>
        <w:spacing w:before="120" w:line="360" w:lineRule="auto"/>
        <w:ind w:left="-851" w:right="282" w:firstLine="589"/>
      </w:pPr>
      <w:r w:rsidRPr="00DA41D1">
        <w:t xml:space="preserve">În conformitate cu prevederile art. 8 alin. (1) și art. 10 din </w:t>
      </w:r>
      <w:r w:rsidR="00374276" w:rsidRPr="00DA41D1">
        <w:t>Ordonanța</w:t>
      </w:r>
      <w:r w:rsidRPr="00DA41D1">
        <w:t xml:space="preserve"> Guvernului nr. 22/1999 privind administrarea porturilor </w:t>
      </w:r>
      <w:r w:rsidR="00D71FEE" w:rsidRPr="00DA41D1">
        <w:t>și</w:t>
      </w:r>
      <w:r w:rsidRPr="00DA41D1">
        <w:t xml:space="preserve"> a căilor navigabile, utilizarea infrastructurilor de transport naval </w:t>
      </w:r>
      <w:r w:rsidR="00374276" w:rsidRPr="00DA41D1">
        <w:t>aparținând</w:t>
      </w:r>
      <w:r w:rsidRPr="00DA41D1">
        <w:t xml:space="preserve"> domeniului public, precum </w:t>
      </w:r>
      <w:r w:rsidR="00D71FEE" w:rsidRPr="00DA41D1">
        <w:t>și</w:t>
      </w:r>
      <w:r w:rsidRPr="00DA41D1">
        <w:t xml:space="preserve"> </w:t>
      </w:r>
      <w:r w:rsidR="00D71FEE" w:rsidRPr="00DA41D1">
        <w:t>desfășurarea</w:t>
      </w:r>
      <w:r w:rsidRPr="00DA41D1">
        <w:t xml:space="preserve"> </w:t>
      </w:r>
      <w:r w:rsidR="00374276" w:rsidRPr="00DA41D1">
        <w:t>activităților</w:t>
      </w:r>
      <w:r w:rsidRPr="00DA41D1">
        <w:t xml:space="preserve"> de transport naval în porturi </w:t>
      </w:r>
      <w:r w:rsidR="00D71FEE" w:rsidRPr="00DA41D1">
        <w:t>și</w:t>
      </w:r>
      <w:r w:rsidRPr="00DA41D1">
        <w:t xml:space="preserve"> pe căile navigabile interioare, republicată, cu modificările și completările ulterioare:</w:t>
      </w:r>
    </w:p>
    <w:p w14:paraId="4BC4FF5B" w14:textId="37478368" w:rsidR="00F4654A" w:rsidRPr="00DA41D1" w:rsidRDefault="00F4654A" w:rsidP="00F60664">
      <w:pPr>
        <w:pStyle w:val="Header"/>
        <w:spacing w:before="120" w:line="360" w:lineRule="auto"/>
        <w:ind w:left="-851" w:right="282" w:firstLine="589"/>
      </w:pPr>
      <w:r w:rsidRPr="00DA41D1">
        <w:t xml:space="preserve">”Art. 8. - (1) Lista cuprinzând porturile </w:t>
      </w:r>
      <w:r w:rsidR="00D71FEE" w:rsidRPr="00DA41D1">
        <w:t>și</w:t>
      </w:r>
      <w:r w:rsidRPr="00DA41D1">
        <w:t xml:space="preserve"> locurile de operare deschise accesului public, precum </w:t>
      </w:r>
      <w:r w:rsidR="00D71FEE" w:rsidRPr="00DA41D1">
        <w:t>și</w:t>
      </w:r>
      <w:r w:rsidRPr="00DA41D1">
        <w:t xml:space="preserve"> limitele acestora se stabilesc </w:t>
      </w:r>
      <w:r w:rsidR="00D71FEE" w:rsidRPr="00DA41D1">
        <w:t>și</w:t>
      </w:r>
      <w:r w:rsidRPr="00DA41D1">
        <w:t xml:space="preserve"> se aprobă prin ordin al ministrului transporturilor.”</w:t>
      </w:r>
    </w:p>
    <w:p w14:paraId="63C6C090" w14:textId="5AD64F0B" w:rsidR="00C40DA7" w:rsidRDefault="00F4654A" w:rsidP="00C40DA7">
      <w:pPr>
        <w:spacing w:after="0" w:line="360" w:lineRule="auto"/>
        <w:ind w:left="-851" w:right="282" w:firstLine="589"/>
      </w:pPr>
      <w:r w:rsidRPr="00DA41D1">
        <w:t>”Art</w:t>
      </w:r>
      <w:r w:rsidR="00C40DA7">
        <w:t>.</w:t>
      </w:r>
      <w:r w:rsidRPr="00DA41D1">
        <w:t xml:space="preserve"> 10  -  Limitele radelor portuare </w:t>
      </w:r>
      <w:r w:rsidR="00D71FEE" w:rsidRPr="00DA41D1">
        <w:t>și</w:t>
      </w:r>
      <w:r w:rsidRPr="00DA41D1">
        <w:t xml:space="preserve"> ale zonelor de ancoraj se stabilesc de către Autoritatea Navală Română, prin căpităniile de port </w:t>
      </w:r>
      <w:r w:rsidR="00C269E5">
        <w:t>ș</w:t>
      </w:r>
      <w:r w:rsidRPr="00DA41D1">
        <w:t xml:space="preserve">i se fac publice prin avize către navigatori </w:t>
      </w:r>
      <w:r w:rsidR="0045495F" w:rsidRPr="00DA41D1">
        <w:t>și</w:t>
      </w:r>
      <w:r w:rsidRPr="00DA41D1">
        <w:t xml:space="preserve"> pe website-</w:t>
      </w:r>
      <w:proofErr w:type="spellStart"/>
      <w:r w:rsidRPr="00DA41D1">
        <w:t>ul</w:t>
      </w:r>
      <w:proofErr w:type="spellEnd"/>
      <w:r w:rsidRPr="00DA41D1">
        <w:t xml:space="preserve"> propriu”</w:t>
      </w:r>
      <w:r w:rsidR="00F60664">
        <w:t xml:space="preserve">, </w:t>
      </w:r>
    </w:p>
    <w:p w14:paraId="4AB8CB7E" w14:textId="649213E4" w:rsidR="00F60664" w:rsidRPr="002525A1" w:rsidRDefault="00F60664" w:rsidP="00F60664">
      <w:pPr>
        <w:spacing w:after="0" w:line="360" w:lineRule="auto"/>
        <w:ind w:left="-851" w:right="282"/>
        <w:rPr>
          <w:b/>
          <w:bCs/>
        </w:rPr>
      </w:pPr>
      <w:r w:rsidRPr="00B376BB">
        <w:rPr>
          <w:b/>
          <w:bCs/>
          <w:i/>
          <w:iCs/>
        </w:rPr>
        <w:t xml:space="preserve">SC </w:t>
      </w:r>
      <w:r>
        <w:rPr>
          <w:b/>
          <w:bCs/>
          <w:i/>
          <w:iCs/>
        </w:rPr>
        <w:t xml:space="preserve">AGRICOST S.A </w:t>
      </w:r>
      <w:r w:rsidR="00BD5D31">
        <w:rPr>
          <w:b/>
          <w:bCs/>
          <w:i/>
          <w:iCs/>
        </w:rPr>
        <w:t xml:space="preserve">a </w:t>
      </w:r>
      <w:r>
        <w:rPr>
          <w:b/>
          <w:bCs/>
          <w:i/>
          <w:iCs/>
        </w:rPr>
        <w:t>solicit</w:t>
      </w:r>
      <w:r w:rsidR="00BD5D31">
        <w:rPr>
          <w:b/>
          <w:bCs/>
          <w:i/>
          <w:iCs/>
        </w:rPr>
        <w:t>at</w:t>
      </w:r>
      <w:r>
        <w:rPr>
          <w:b/>
          <w:bCs/>
          <w:i/>
          <w:iCs/>
        </w:rPr>
        <w:t xml:space="preserve"> includerea în Anexa la OMTI nr.</w:t>
      </w:r>
      <w:r w:rsidRPr="00F60664">
        <w:rPr>
          <w:b/>
        </w:rPr>
        <w:t xml:space="preserve"> </w:t>
      </w:r>
      <w:r w:rsidRPr="002D14D7">
        <w:rPr>
          <w:b/>
        </w:rPr>
        <w:t xml:space="preserve">982/2011 </w:t>
      </w:r>
      <w:r w:rsidRPr="00A851A4">
        <w:rPr>
          <w:b/>
        </w:rPr>
        <w:t>privind aprobarea Listei cuprinzând porturile și locurile de operare și limitele acestora, a căror infrastructură portuară este proprietate privată, precum și limitele radelor portuare și ale zonelor de ancoraj</w:t>
      </w:r>
      <w:r>
        <w:rPr>
          <w:b/>
        </w:rPr>
        <w:t xml:space="preserve">, </w:t>
      </w:r>
      <w:r w:rsidRPr="008A4926">
        <w:rPr>
          <w:bCs/>
        </w:rPr>
        <w:t xml:space="preserve">a următoarelor </w:t>
      </w:r>
      <w:r w:rsidR="00C40DA7">
        <w:rPr>
          <w:bCs/>
        </w:rPr>
        <w:t>locuri de operare</w:t>
      </w:r>
      <w:r w:rsidRPr="008A4926">
        <w:rPr>
          <w:bCs/>
        </w:rPr>
        <w:t>:</w:t>
      </w:r>
      <w:r w:rsidR="001C3CBB">
        <w:rPr>
          <w:bCs/>
        </w:rPr>
        <w:t xml:space="preserve"> </w:t>
      </w:r>
      <w:r w:rsidR="001C3CBB" w:rsidRPr="002525A1">
        <w:rPr>
          <w:b/>
          <w:bCs/>
        </w:rPr>
        <w:t>Băndoiu</w:t>
      </w:r>
      <w:r w:rsidR="001C3CBB">
        <w:rPr>
          <w:b/>
          <w:bCs/>
        </w:rPr>
        <w:t>,</w:t>
      </w:r>
      <w:r>
        <w:rPr>
          <w:b/>
        </w:rPr>
        <w:t xml:space="preserve"> </w:t>
      </w:r>
      <w:proofErr w:type="spellStart"/>
      <w:r w:rsidRPr="002525A1">
        <w:rPr>
          <w:b/>
          <w:bCs/>
        </w:rPr>
        <w:t>Blasova</w:t>
      </w:r>
      <w:proofErr w:type="spellEnd"/>
      <w:r w:rsidRPr="002525A1">
        <w:rPr>
          <w:b/>
          <w:bCs/>
        </w:rPr>
        <w:t xml:space="preserve">, </w:t>
      </w:r>
      <w:r w:rsidR="002525A1">
        <w:rPr>
          <w:b/>
          <w:bCs/>
        </w:rPr>
        <w:t>Bălaia</w:t>
      </w:r>
      <w:r w:rsidRPr="002525A1">
        <w:rPr>
          <w:b/>
          <w:bCs/>
        </w:rPr>
        <w:t xml:space="preserve"> și </w:t>
      </w:r>
      <w:proofErr w:type="spellStart"/>
      <w:r w:rsidRPr="002525A1">
        <w:rPr>
          <w:b/>
          <w:bCs/>
        </w:rPr>
        <w:t>Gingărășoaia</w:t>
      </w:r>
      <w:proofErr w:type="spellEnd"/>
      <w:r w:rsidRPr="002525A1">
        <w:rPr>
          <w:b/>
          <w:bCs/>
        </w:rPr>
        <w:t>.</w:t>
      </w:r>
    </w:p>
    <w:p w14:paraId="29A89536" w14:textId="77777777" w:rsidR="008A4926" w:rsidRDefault="008A4926" w:rsidP="00D71FEE">
      <w:pPr>
        <w:pStyle w:val="Header"/>
        <w:spacing w:before="120" w:line="360" w:lineRule="auto"/>
        <w:ind w:left="-851" w:right="282"/>
      </w:pPr>
    </w:p>
    <w:p w14:paraId="2280AC27" w14:textId="4EE8B36E" w:rsidR="00D71FEE" w:rsidRDefault="00703C67" w:rsidP="00D71FEE">
      <w:pPr>
        <w:pStyle w:val="Header"/>
        <w:spacing w:before="120" w:line="360" w:lineRule="auto"/>
        <w:ind w:left="-851" w:right="282"/>
      </w:pPr>
      <w:r>
        <w:t>Prin adresa</w:t>
      </w:r>
      <w:r w:rsidR="00F4654A" w:rsidRPr="00DA41D1">
        <w:t xml:space="preserve"> nr. </w:t>
      </w:r>
      <w:r w:rsidR="00C40DA7">
        <w:t>6529</w:t>
      </w:r>
      <w:r w:rsidR="002525A1">
        <w:t xml:space="preserve"> din </w:t>
      </w:r>
      <w:r w:rsidR="00C40DA7">
        <w:t>12</w:t>
      </w:r>
      <w:r w:rsidR="002525A1">
        <w:t>.0</w:t>
      </w:r>
      <w:r w:rsidR="00C40DA7">
        <w:t>5</w:t>
      </w:r>
      <w:r w:rsidR="002525A1">
        <w:t xml:space="preserve">.2025, înregistrată la registratura Ministerului Transporturilor și Infrastructurii cu nr. </w:t>
      </w:r>
      <w:r w:rsidR="00C40DA7">
        <w:t>15036</w:t>
      </w:r>
      <w:r w:rsidR="002525A1">
        <w:t xml:space="preserve"> din </w:t>
      </w:r>
      <w:r w:rsidR="00C40DA7">
        <w:t>12</w:t>
      </w:r>
      <w:r w:rsidR="002525A1">
        <w:t>.0</w:t>
      </w:r>
      <w:r w:rsidR="00C40DA7">
        <w:t>5</w:t>
      </w:r>
      <w:r w:rsidR="002525A1">
        <w:t>.2025</w:t>
      </w:r>
      <w:r w:rsidR="00F4654A" w:rsidRPr="00DA41D1">
        <w:t xml:space="preserve">, </w:t>
      </w:r>
      <w:r w:rsidR="00B376BB" w:rsidRPr="00B376BB">
        <w:rPr>
          <w:b/>
          <w:bCs/>
          <w:i/>
          <w:iCs/>
        </w:rPr>
        <w:t xml:space="preserve">SC </w:t>
      </w:r>
      <w:r w:rsidR="00D71FEE">
        <w:rPr>
          <w:b/>
          <w:bCs/>
          <w:i/>
          <w:iCs/>
        </w:rPr>
        <w:t>AGRICOST S.A.</w:t>
      </w:r>
      <w:r w:rsidR="004F033E">
        <w:t xml:space="preserve">, </w:t>
      </w:r>
      <w:r w:rsidR="008A4926">
        <w:t xml:space="preserve">a transmis, în conformitate cu Procedura Operațională privind elaborarea și supunerea spre aprobarea conducerii Ministerului Transporturilor și Infrastructurii a Listei cuprinzând porturile și locurile de operare deschise accesului public, precum și limitele acestora ( PO - 09.12 ), documentele necesare includerii următoarelor </w:t>
      </w:r>
      <w:r w:rsidR="00C40DA7">
        <w:t>locuri de operare</w:t>
      </w:r>
      <w:r w:rsidR="008A4926">
        <w:t xml:space="preserve"> în Anexa la OMTI nr. 982/2011</w:t>
      </w:r>
      <w:r w:rsidR="0045495F">
        <w:t>:</w:t>
      </w:r>
    </w:p>
    <w:p w14:paraId="502F87ED" w14:textId="328516DA" w:rsidR="001C3CBB" w:rsidRDefault="00C40DA7" w:rsidP="00BD5D31">
      <w:pPr>
        <w:pStyle w:val="Header"/>
        <w:numPr>
          <w:ilvl w:val="0"/>
          <w:numId w:val="6"/>
        </w:numPr>
        <w:spacing w:before="0" w:line="360" w:lineRule="auto"/>
        <w:ind w:left="-494" w:right="284" w:hanging="357"/>
        <w:rPr>
          <w:bCs/>
        </w:rPr>
      </w:pPr>
      <w:r>
        <w:rPr>
          <w:b/>
          <w:bCs/>
        </w:rPr>
        <w:t xml:space="preserve">Loc de operare </w:t>
      </w:r>
      <w:r w:rsidR="001C3CBB" w:rsidRPr="002525A1">
        <w:rPr>
          <w:b/>
          <w:bCs/>
        </w:rPr>
        <w:t>Băndoiu</w:t>
      </w:r>
      <w:r w:rsidR="001C3CBB">
        <w:t xml:space="preserve"> – cu un front </w:t>
      </w:r>
      <w:r w:rsidR="0012622B">
        <w:t>portuar</w:t>
      </w:r>
      <w:r w:rsidR="001C3CBB">
        <w:t xml:space="preserve"> de cca. 150 m lungime, </w:t>
      </w:r>
      <w:r w:rsidR="0012622B">
        <w:t xml:space="preserve">cheu </w:t>
      </w:r>
      <w:proofErr w:type="spellStart"/>
      <w:r w:rsidR="0012622B">
        <w:t>pereat</w:t>
      </w:r>
      <w:proofErr w:type="spellEnd"/>
      <w:r w:rsidR="0012622B">
        <w:t xml:space="preserve">, cu protecție din piatră brută zidită și rostuită, </w:t>
      </w:r>
      <w:r w:rsidR="001C3CBB">
        <w:t xml:space="preserve">care asigură acostarea </w:t>
      </w:r>
      <w:proofErr w:type="spellStart"/>
      <w:r w:rsidR="001C3CBB">
        <w:t>barjelor</w:t>
      </w:r>
      <w:proofErr w:type="spellEnd"/>
      <w:r w:rsidR="001C3CBB">
        <w:t xml:space="preserve"> fluviale mai mici sau egale </w:t>
      </w:r>
      <w:r w:rsidR="0012622B">
        <w:t xml:space="preserve">cu </w:t>
      </w:r>
      <w:r w:rsidR="001C3CBB">
        <w:t xml:space="preserve">1500 t, </w:t>
      </w:r>
      <w:r w:rsidR="001C3CBB" w:rsidRPr="0012622B">
        <w:rPr>
          <w:b/>
          <w:bCs/>
        </w:rPr>
        <w:t>amplasament investiție Km 20+750, Dunăre, braț Vâlciu, mal drept</w:t>
      </w:r>
      <w:r w:rsidR="001C3CBB">
        <w:rPr>
          <w:bCs/>
        </w:rPr>
        <w:t>;</w:t>
      </w:r>
    </w:p>
    <w:p w14:paraId="60F945EC" w14:textId="350227DF" w:rsidR="0045495F" w:rsidRPr="00B07666" w:rsidRDefault="00C40DA7" w:rsidP="00BD5D31">
      <w:pPr>
        <w:pStyle w:val="Header"/>
        <w:numPr>
          <w:ilvl w:val="0"/>
          <w:numId w:val="6"/>
        </w:numPr>
        <w:spacing w:before="0" w:line="360" w:lineRule="auto"/>
        <w:ind w:left="-494" w:right="284" w:hanging="357"/>
        <w:rPr>
          <w:b/>
          <w:bCs/>
        </w:rPr>
      </w:pPr>
      <w:r>
        <w:rPr>
          <w:b/>
          <w:bCs/>
        </w:rPr>
        <w:t xml:space="preserve">Loc de operare </w:t>
      </w:r>
      <w:proofErr w:type="spellStart"/>
      <w:r w:rsidR="0045495F" w:rsidRPr="002525A1">
        <w:rPr>
          <w:b/>
          <w:bCs/>
        </w:rPr>
        <w:t>Blasova</w:t>
      </w:r>
      <w:proofErr w:type="spellEnd"/>
      <w:r w:rsidR="0045495F">
        <w:t xml:space="preserve"> – cu un front portuar de cca. 40 m lungime cheu </w:t>
      </w:r>
      <w:proofErr w:type="spellStart"/>
      <w:r w:rsidR="0045495F">
        <w:t>pereat</w:t>
      </w:r>
      <w:proofErr w:type="spellEnd"/>
      <w:r w:rsidR="0045495F">
        <w:t xml:space="preserve">, cu taluz protejat din piatră brută zidită și rostuită, </w:t>
      </w:r>
      <w:r w:rsidR="00133EF6" w:rsidRPr="00B07666">
        <w:rPr>
          <w:b/>
          <w:bCs/>
        </w:rPr>
        <w:t xml:space="preserve">amplasament investiție </w:t>
      </w:r>
      <w:r w:rsidR="0045495F" w:rsidRPr="00B07666">
        <w:rPr>
          <w:b/>
          <w:bCs/>
        </w:rPr>
        <w:t xml:space="preserve"> </w:t>
      </w:r>
      <w:r w:rsidR="00133EF6" w:rsidRPr="00B07666">
        <w:rPr>
          <w:b/>
          <w:bCs/>
        </w:rPr>
        <w:t>Km 33, Dunăre, braț Măcin, mal stâng</w:t>
      </w:r>
      <w:r w:rsidR="00594535" w:rsidRPr="00B07666">
        <w:rPr>
          <w:b/>
          <w:bCs/>
        </w:rPr>
        <w:t>;</w:t>
      </w:r>
    </w:p>
    <w:p w14:paraId="4C303D04" w14:textId="2719F52C" w:rsidR="00133EF6" w:rsidRPr="00E443F3" w:rsidRDefault="00C40DA7" w:rsidP="00BD5D31">
      <w:pPr>
        <w:pStyle w:val="Header"/>
        <w:numPr>
          <w:ilvl w:val="0"/>
          <w:numId w:val="6"/>
        </w:numPr>
        <w:spacing w:before="0" w:line="360" w:lineRule="auto"/>
        <w:ind w:left="-494" w:right="284" w:hanging="357"/>
        <w:rPr>
          <w:b/>
        </w:rPr>
      </w:pPr>
      <w:r>
        <w:rPr>
          <w:b/>
          <w:bCs/>
        </w:rPr>
        <w:t xml:space="preserve">Loc de operare </w:t>
      </w:r>
      <w:r w:rsidR="00F60664" w:rsidRPr="002525A1">
        <w:rPr>
          <w:b/>
        </w:rPr>
        <w:t>Bălaia</w:t>
      </w:r>
      <w:r w:rsidR="00133EF6">
        <w:rPr>
          <w:bCs/>
        </w:rPr>
        <w:t xml:space="preserve"> – cu un front portuar de cca. 103 m lungime, </w:t>
      </w:r>
      <w:r w:rsidR="00E443F3">
        <w:rPr>
          <w:bCs/>
        </w:rPr>
        <w:t xml:space="preserve">cheu </w:t>
      </w:r>
      <w:proofErr w:type="spellStart"/>
      <w:r w:rsidR="00133EF6">
        <w:rPr>
          <w:bCs/>
        </w:rPr>
        <w:t>pereat</w:t>
      </w:r>
      <w:proofErr w:type="spellEnd"/>
      <w:r w:rsidR="00E443F3">
        <w:rPr>
          <w:bCs/>
        </w:rPr>
        <w:t xml:space="preserve">, cu taluz protejat din </w:t>
      </w:r>
      <w:r w:rsidR="00133EF6">
        <w:rPr>
          <w:bCs/>
        </w:rPr>
        <w:t xml:space="preserve">piatră brută, zidit și rostuit, </w:t>
      </w:r>
      <w:r w:rsidR="00133EF6" w:rsidRPr="00133EF6">
        <w:rPr>
          <w:bCs/>
        </w:rPr>
        <w:t xml:space="preserve">care asigură acostarea </w:t>
      </w:r>
      <w:proofErr w:type="spellStart"/>
      <w:r w:rsidR="00133EF6" w:rsidRPr="00133EF6">
        <w:rPr>
          <w:bCs/>
        </w:rPr>
        <w:t>barjelor</w:t>
      </w:r>
      <w:proofErr w:type="spellEnd"/>
      <w:r w:rsidR="00133EF6" w:rsidRPr="00133EF6">
        <w:rPr>
          <w:bCs/>
        </w:rPr>
        <w:t xml:space="preserve"> fluviale mai mici sau egale </w:t>
      </w:r>
      <w:r w:rsidR="00E443F3">
        <w:rPr>
          <w:bCs/>
        </w:rPr>
        <w:t xml:space="preserve">cu </w:t>
      </w:r>
      <w:r w:rsidR="00133EF6" w:rsidRPr="00133EF6">
        <w:rPr>
          <w:bCs/>
        </w:rPr>
        <w:t>1</w:t>
      </w:r>
      <w:r w:rsidR="00133EF6">
        <w:rPr>
          <w:bCs/>
        </w:rPr>
        <w:t>2</w:t>
      </w:r>
      <w:r w:rsidR="00133EF6" w:rsidRPr="00133EF6">
        <w:rPr>
          <w:bCs/>
        </w:rPr>
        <w:t>00 t</w:t>
      </w:r>
      <w:r w:rsidR="00133EF6">
        <w:rPr>
          <w:bCs/>
        </w:rPr>
        <w:t xml:space="preserve">, </w:t>
      </w:r>
      <w:r w:rsidR="00133EF6" w:rsidRPr="00E443F3">
        <w:rPr>
          <w:b/>
        </w:rPr>
        <w:t>amplasament investiție Km 195, Dunăre, mal drept</w:t>
      </w:r>
      <w:r w:rsidR="00594535" w:rsidRPr="00E443F3">
        <w:rPr>
          <w:b/>
        </w:rPr>
        <w:t>;</w:t>
      </w:r>
    </w:p>
    <w:p w14:paraId="15B6982F" w14:textId="3F72E2D0" w:rsidR="00133EF6" w:rsidRPr="00E443F3" w:rsidRDefault="00C40DA7" w:rsidP="00BD5D31">
      <w:pPr>
        <w:pStyle w:val="Header"/>
        <w:numPr>
          <w:ilvl w:val="0"/>
          <w:numId w:val="6"/>
        </w:numPr>
        <w:spacing w:before="0" w:line="360" w:lineRule="auto"/>
        <w:ind w:left="-494" w:right="284" w:hanging="357"/>
        <w:rPr>
          <w:b/>
        </w:rPr>
      </w:pPr>
      <w:bookmarkStart w:id="0" w:name="_Hlk194480082"/>
      <w:r>
        <w:rPr>
          <w:b/>
          <w:bCs/>
        </w:rPr>
        <w:t xml:space="preserve">Loc de operare </w:t>
      </w:r>
      <w:proofErr w:type="spellStart"/>
      <w:r w:rsidR="00133EF6" w:rsidRPr="002525A1">
        <w:rPr>
          <w:b/>
          <w:bCs/>
        </w:rPr>
        <w:t>Gingărășoaia</w:t>
      </w:r>
      <w:proofErr w:type="spellEnd"/>
      <w:r w:rsidR="00133EF6">
        <w:t xml:space="preserve"> </w:t>
      </w:r>
      <w:bookmarkEnd w:id="0"/>
      <w:r w:rsidR="00133EF6">
        <w:t xml:space="preserve">- </w:t>
      </w:r>
      <w:r w:rsidR="00133EF6" w:rsidRPr="00133EF6">
        <w:rPr>
          <w:bCs/>
        </w:rPr>
        <w:t>cu un front portuar de cca. 1</w:t>
      </w:r>
      <w:r w:rsidR="00E443F3">
        <w:rPr>
          <w:bCs/>
        </w:rPr>
        <w:t>40</w:t>
      </w:r>
      <w:r w:rsidR="00133EF6" w:rsidRPr="00133EF6">
        <w:rPr>
          <w:bCs/>
        </w:rPr>
        <w:t xml:space="preserve"> m lungime, </w:t>
      </w:r>
      <w:r w:rsidR="00E443F3">
        <w:rPr>
          <w:bCs/>
        </w:rPr>
        <w:t xml:space="preserve">cheu </w:t>
      </w:r>
      <w:proofErr w:type="spellStart"/>
      <w:r w:rsidR="00133EF6" w:rsidRPr="00133EF6">
        <w:rPr>
          <w:bCs/>
        </w:rPr>
        <w:t>pereat</w:t>
      </w:r>
      <w:proofErr w:type="spellEnd"/>
      <w:r w:rsidR="00133EF6" w:rsidRPr="00133EF6">
        <w:rPr>
          <w:bCs/>
        </w:rPr>
        <w:t xml:space="preserve"> din piatră brută, zidit și rostuit, care asigură acostarea </w:t>
      </w:r>
      <w:proofErr w:type="spellStart"/>
      <w:r w:rsidR="00133EF6" w:rsidRPr="00133EF6">
        <w:rPr>
          <w:bCs/>
        </w:rPr>
        <w:t>barjelor</w:t>
      </w:r>
      <w:proofErr w:type="spellEnd"/>
      <w:r w:rsidR="00133EF6" w:rsidRPr="00133EF6">
        <w:rPr>
          <w:bCs/>
        </w:rPr>
        <w:t xml:space="preserve"> fluviale </w:t>
      </w:r>
      <w:r w:rsidR="00594535">
        <w:rPr>
          <w:bCs/>
        </w:rPr>
        <w:t>cuprinse între</w:t>
      </w:r>
      <w:r w:rsidR="00133EF6" w:rsidRPr="00133EF6">
        <w:rPr>
          <w:bCs/>
        </w:rPr>
        <w:t xml:space="preserve"> 1</w:t>
      </w:r>
      <w:r w:rsidR="00133EF6">
        <w:rPr>
          <w:bCs/>
        </w:rPr>
        <w:t>5</w:t>
      </w:r>
      <w:r w:rsidR="00133EF6" w:rsidRPr="00133EF6">
        <w:rPr>
          <w:bCs/>
        </w:rPr>
        <w:t>00 t</w:t>
      </w:r>
      <w:r w:rsidR="00594535">
        <w:rPr>
          <w:bCs/>
        </w:rPr>
        <w:t xml:space="preserve"> – 3000 t</w:t>
      </w:r>
      <w:r w:rsidR="00E443F3">
        <w:rPr>
          <w:bCs/>
        </w:rPr>
        <w:t xml:space="preserve"> (în funcție de nivelul Dunării)</w:t>
      </w:r>
      <w:r w:rsidR="00133EF6" w:rsidRPr="00133EF6">
        <w:rPr>
          <w:bCs/>
        </w:rPr>
        <w:t xml:space="preserve">, </w:t>
      </w:r>
      <w:r w:rsidR="00133EF6" w:rsidRPr="00E443F3">
        <w:rPr>
          <w:b/>
        </w:rPr>
        <w:t xml:space="preserve">amplasament investiție Km </w:t>
      </w:r>
      <w:r w:rsidR="00594535" w:rsidRPr="00E443F3">
        <w:rPr>
          <w:b/>
        </w:rPr>
        <w:t>5</w:t>
      </w:r>
      <w:r w:rsidR="00133EF6" w:rsidRPr="00E443F3">
        <w:rPr>
          <w:b/>
        </w:rPr>
        <w:t>, Dunăre, braț Vâlciu, mal drept</w:t>
      </w:r>
      <w:r w:rsidR="00E443F3">
        <w:rPr>
          <w:b/>
        </w:rPr>
        <w:t>.</w:t>
      </w:r>
    </w:p>
    <w:p w14:paraId="4F972E2C" w14:textId="0CA0CA3B" w:rsidR="00B376BB" w:rsidRDefault="00594535" w:rsidP="00BD5D31">
      <w:pPr>
        <w:pStyle w:val="Header"/>
        <w:spacing w:before="0" w:line="360" w:lineRule="auto"/>
        <w:ind w:left="-851" w:right="284"/>
      </w:pPr>
      <w:r>
        <w:t>Investițiile</w:t>
      </w:r>
      <w:r w:rsidR="00626C29">
        <w:t xml:space="preserve"> dispun de amenajări permanente</w:t>
      </w:r>
      <w:r>
        <w:t xml:space="preserve"> cum ar fi:</w:t>
      </w:r>
    </w:p>
    <w:p w14:paraId="24D9872F" w14:textId="13CA4932" w:rsidR="00594535" w:rsidRDefault="00594535" w:rsidP="00BD5D31">
      <w:pPr>
        <w:pStyle w:val="Header"/>
        <w:numPr>
          <w:ilvl w:val="0"/>
          <w:numId w:val="6"/>
        </w:numPr>
        <w:spacing w:before="0" w:line="360" w:lineRule="auto"/>
        <w:ind w:right="284"/>
      </w:pPr>
      <w:r>
        <w:t>Zone de depozitare temporară de scurtă durată sau accidentală;</w:t>
      </w:r>
    </w:p>
    <w:p w14:paraId="4C4DE2A9" w14:textId="7B23B113" w:rsidR="00594535" w:rsidRDefault="00594535" w:rsidP="00BD5D31">
      <w:pPr>
        <w:pStyle w:val="Header"/>
        <w:numPr>
          <w:ilvl w:val="0"/>
          <w:numId w:val="6"/>
        </w:numPr>
        <w:spacing w:before="0" w:line="360" w:lineRule="auto"/>
        <w:ind w:right="284"/>
      </w:pPr>
      <w:r>
        <w:t>Construcții de primire, verificare și cântărire a produselor agricole;</w:t>
      </w:r>
    </w:p>
    <w:p w14:paraId="382CF4B7" w14:textId="234D32FF" w:rsidR="00594535" w:rsidRDefault="00594535" w:rsidP="00BD5D31">
      <w:pPr>
        <w:pStyle w:val="Header"/>
        <w:numPr>
          <w:ilvl w:val="0"/>
          <w:numId w:val="6"/>
        </w:numPr>
        <w:spacing w:before="0" w:line="360" w:lineRule="auto"/>
        <w:ind w:right="284"/>
      </w:pPr>
      <w:r>
        <w:t xml:space="preserve">Accese rutiere pentru autovehicule de transport, echipamente și utilaje de preluare din vehicule și livrare la </w:t>
      </w:r>
      <w:proofErr w:type="spellStart"/>
      <w:r>
        <w:t>barje</w:t>
      </w:r>
      <w:proofErr w:type="spellEnd"/>
      <w:r>
        <w:t>;</w:t>
      </w:r>
    </w:p>
    <w:p w14:paraId="0726BE28" w14:textId="0E25B913" w:rsidR="00594535" w:rsidRDefault="00594535" w:rsidP="00BD5D31">
      <w:pPr>
        <w:pStyle w:val="Header"/>
        <w:numPr>
          <w:ilvl w:val="0"/>
          <w:numId w:val="6"/>
        </w:numPr>
        <w:spacing w:before="0" w:line="360" w:lineRule="auto"/>
        <w:ind w:right="284"/>
      </w:pPr>
      <w:r>
        <w:t>Rețele și echipamente electrice de deservire portuară.</w:t>
      </w:r>
    </w:p>
    <w:p w14:paraId="5FB0A28D" w14:textId="17D23A4C" w:rsidR="00EE1385" w:rsidRDefault="00F4654A" w:rsidP="00D71FEE">
      <w:pPr>
        <w:pStyle w:val="Header"/>
        <w:spacing w:before="120" w:line="360" w:lineRule="auto"/>
        <w:ind w:left="-851" w:right="282"/>
      </w:pPr>
      <w:r w:rsidRPr="00BF42FB">
        <w:t>Analizând documentați</w:t>
      </w:r>
      <w:r w:rsidR="00594535">
        <w:t>ile depuse</w:t>
      </w:r>
      <w:r w:rsidR="00E64706">
        <w:t>,</w:t>
      </w:r>
      <w:r w:rsidRPr="00BF42FB">
        <w:t xml:space="preserve"> s-a constatat că </w:t>
      </w:r>
      <w:r w:rsidR="000C0053">
        <w:t>investiți</w:t>
      </w:r>
      <w:r w:rsidR="00594535">
        <w:t>ile</w:t>
      </w:r>
      <w:r w:rsidR="000C0053">
        <w:t xml:space="preserve"> </w:t>
      </w:r>
      <w:r w:rsidR="00BD5D31">
        <w:t>:</w:t>
      </w:r>
      <w:r w:rsidR="000C0053">
        <w:t>”</w:t>
      </w:r>
      <w:r w:rsidR="00C40DA7">
        <w:t>Loc de operare</w:t>
      </w:r>
      <w:r w:rsidR="00594535" w:rsidRPr="00594535">
        <w:t xml:space="preserve"> </w:t>
      </w:r>
      <w:r w:rsidR="001C3CBB" w:rsidRPr="00555E9E">
        <w:t>Băndoiu</w:t>
      </w:r>
      <w:r w:rsidR="000C0053">
        <w:t xml:space="preserve">” </w:t>
      </w:r>
      <w:r w:rsidR="00594535">
        <w:t xml:space="preserve">, </w:t>
      </w:r>
      <w:r w:rsidR="00555E9E">
        <w:t>”</w:t>
      </w:r>
      <w:r w:rsidR="00C40DA7">
        <w:t>Loc de operare</w:t>
      </w:r>
      <w:r w:rsidR="00C40DA7" w:rsidRPr="00594535">
        <w:t xml:space="preserve"> </w:t>
      </w:r>
      <w:proofErr w:type="spellStart"/>
      <w:r w:rsidR="00555E9E" w:rsidRPr="00555E9E">
        <w:t>B</w:t>
      </w:r>
      <w:r w:rsidR="001C3CBB">
        <w:t>lasova</w:t>
      </w:r>
      <w:proofErr w:type="spellEnd"/>
      <w:r w:rsidR="00555E9E">
        <w:t>”, ”</w:t>
      </w:r>
      <w:r w:rsidR="00C40DA7">
        <w:t>Loc de operare</w:t>
      </w:r>
      <w:r w:rsidR="00C40DA7" w:rsidRPr="00594535">
        <w:t xml:space="preserve"> </w:t>
      </w:r>
      <w:r w:rsidR="00555E9E" w:rsidRPr="00555E9E">
        <w:rPr>
          <w:bCs/>
        </w:rPr>
        <w:t>Bălaia</w:t>
      </w:r>
      <w:r w:rsidR="00555E9E">
        <w:t>” și ”</w:t>
      </w:r>
      <w:r w:rsidR="00C40DA7">
        <w:t>Loc de operare</w:t>
      </w:r>
      <w:r w:rsidR="00C40DA7" w:rsidRPr="00594535">
        <w:t xml:space="preserve"> </w:t>
      </w:r>
      <w:proofErr w:type="spellStart"/>
      <w:r w:rsidR="00555E9E" w:rsidRPr="00555E9E">
        <w:t>Gingărășoaia</w:t>
      </w:r>
      <w:proofErr w:type="spellEnd"/>
      <w:r w:rsidR="00555E9E">
        <w:t xml:space="preserve">” </w:t>
      </w:r>
      <w:r w:rsidR="00555E9E" w:rsidRPr="00BF42FB">
        <w:t>întrunes</w:t>
      </w:r>
      <w:r w:rsidR="00555E9E">
        <w:t>c</w:t>
      </w:r>
      <w:r w:rsidRPr="00BF42FB">
        <w:t xml:space="preserve"> condițiile de </w:t>
      </w:r>
      <w:r w:rsidR="000C0053">
        <w:t>loc</w:t>
      </w:r>
      <w:r w:rsidR="00555E9E">
        <w:t>uri</w:t>
      </w:r>
      <w:r w:rsidR="000C0053">
        <w:t xml:space="preserve"> de </w:t>
      </w:r>
      <w:r w:rsidR="000C0053" w:rsidRPr="00BF42FB">
        <w:t xml:space="preserve">operare </w:t>
      </w:r>
      <w:r w:rsidR="000C0053">
        <w:t>și po</w:t>
      </w:r>
      <w:r w:rsidR="00555E9E">
        <w:t>t</w:t>
      </w:r>
      <w:r w:rsidR="000C0053">
        <w:t xml:space="preserve"> fi inclus</w:t>
      </w:r>
      <w:r w:rsidR="00555E9E">
        <w:t>e</w:t>
      </w:r>
      <w:r w:rsidR="000C0053">
        <w:t xml:space="preserve"> </w:t>
      </w:r>
      <w:r w:rsidRPr="00BF42FB">
        <w:t xml:space="preserve">în Lista cuprinzând </w:t>
      </w:r>
      <w:r w:rsidR="00EF2005" w:rsidRPr="00EF2005">
        <w:t xml:space="preserve">porturile </w:t>
      </w:r>
      <w:r w:rsidR="00555E9E" w:rsidRPr="00EF2005">
        <w:t>și</w:t>
      </w:r>
      <w:r w:rsidR="00EF2005" w:rsidRPr="00EF2005">
        <w:t xml:space="preserve"> locurile de operare </w:t>
      </w:r>
      <w:r w:rsidR="00555E9E" w:rsidRPr="00EF2005">
        <w:t>și</w:t>
      </w:r>
      <w:r w:rsidR="00EF2005" w:rsidRPr="00EF2005">
        <w:t xml:space="preserve"> limitele acestora, a căror infrastructură portuară este proprietate privată, precum </w:t>
      </w:r>
      <w:r w:rsidR="00555E9E" w:rsidRPr="00EF2005">
        <w:t>și</w:t>
      </w:r>
      <w:r w:rsidR="00EF2005" w:rsidRPr="00EF2005">
        <w:t xml:space="preserve"> limitele radelor portuare </w:t>
      </w:r>
      <w:r w:rsidR="00555E9E" w:rsidRPr="00EF2005">
        <w:t>și</w:t>
      </w:r>
      <w:r w:rsidR="00EF2005" w:rsidRPr="00EF2005">
        <w:t xml:space="preserve"> ale zonelor de ancoraj</w:t>
      </w:r>
      <w:r w:rsidRPr="00BF42FB">
        <w:t xml:space="preserve">, </w:t>
      </w:r>
      <w:r w:rsidR="00EE1385">
        <w:t>aprobată prin OMTI nr. 982/2011, cu modificările și completările ulterioare.</w:t>
      </w:r>
    </w:p>
    <w:p w14:paraId="2ADC52E5" w14:textId="77777777" w:rsidR="00BD5D31" w:rsidRDefault="00BD5D31" w:rsidP="00D71FEE">
      <w:pPr>
        <w:pStyle w:val="Header"/>
        <w:spacing w:before="120" w:line="360" w:lineRule="auto"/>
        <w:ind w:left="-851" w:right="282"/>
      </w:pPr>
    </w:p>
    <w:p w14:paraId="08AE358B" w14:textId="68D768CC" w:rsidR="00F4654A" w:rsidRDefault="00F4654A" w:rsidP="00D71FEE">
      <w:pPr>
        <w:pStyle w:val="Header"/>
        <w:spacing w:before="120" w:line="360" w:lineRule="auto"/>
        <w:ind w:left="-851" w:right="282"/>
      </w:pPr>
      <w:r w:rsidRPr="00B0214B">
        <w:t xml:space="preserve">Având în vedere cele de mai sus, </w:t>
      </w:r>
      <w:r w:rsidRPr="00BE54F7">
        <w:t>s-a întocmit proiect</w:t>
      </w:r>
      <w:r w:rsidR="00E64706">
        <w:t>ul</w:t>
      </w:r>
      <w:r w:rsidRPr="00BE54F7">
        <w:t xml:space="preserve"> de </w:t>
      </w:r>
      <w:r w:rsidRPr="008A14C5">
        <w:rPr>
          <w:i/>
        </w:rPr>
        <w:t>Ordin al ministrul</w:t>
      </w:r>
      <w:r w:rsidR="00594681">
        <w:rPr>
          <w:i/>
        </w:rPr>
        <w:t>ui</w:t>
      </w:r>
      <w:r w:rsidRPr="008A14C5">
        <w:rPr>
          <w:i/>
        </w:rPr>
        <w:t xml:space="preserve"> transporturilor</w:t>
      </w:r>
      <w:r w:rsidR="00D35992">
        <w:rPr>
          <w:i/>
        </w:rPr>
        <w:t xml:space="preserve"> și</w:t>
      </w:r>
      <w:r w:rsidRPr="008A14C5">
        <w:rPr>
          <w:i/>
        </w:rPr>
        <w:t xml:space="preserve"> infrastru</w:t>
      </w:r>
      <w:r w:rsidR="00D35992">
        <w:rPr>
          <w:i/>
        </w:rPr>
        <w:t xml:space="preserve">cturii </w:t>
      </w:r>
      <w:r w:rsidRPr="008A14C5">
        <w:rPr>
          <w:i/>
        </w:rPr>
        <w:t xml:space="preserve">pentru modificarea </w:t>
      </w:r>
      <w:r w:rsidR="00555E9E" w:rsidRPr="008A14C5">
        <w:rPr>
          <w:i/>
        </w:rPr>
        <w:t>și</w:t>
      </w:r>
      <w:r w:rsidRPr="008A14C5">
        <w:rPr>
          <w:i/>
        </w:rPr>
        <w:t xml:space="preserve"> înlocuirea anexei la Ordinul ministrului transporturilor </w:t>
      </w:r>
      <w:r w:rsidR="00E64706" w:rsidRPr="008A14C5">
        <w:rPr>
          <w:i/>
        </w:rPr>
        <w:t>și</w:t>
      </w:r>
      <w:r w:rsidRPr="008A14C5">
        <w:rPr>
          <w:i/>
        </w:rPr>
        <w:t xml:space="preserve"> infrastructurii nr. 982/2011 privind aprobarea </w:t>
      </w:r>
      <w:r w:rsidR="00A851A4" w:rsidRPr="00A851A4">
        <w:rPr>
          <w:i/>
        </w:rPr>
        <w:t xml:space="preserve">Listei cuprinzând porturile </w:t>
      </w:r>
      <w:r w:rsidR="00E64706" w:rsidRPr="00A851A4">
        <w:rPr>
          <w:i/>
        </w:rPr>
        <w:t>și</w:t>
      </w:r>
      <w:r w:rsidR="00A851A4" w:rsidRPr="00A851A4">
        <w:rPr>
          <w:i/>
        </w:rPr>
        <w:t xml:space="preserve"> locurile de operare </w:t>
      </w:r>
      <w:r w:rsidR="00E64706" w:rsidRPr="00A851A4">
        <w:rPr>
          <w:i/>
        </w:rPr>
        <w:t>și</w:t>
      </w:r>
      <w:r w:rsidR="00A851A4" w:rsidRPr="00A851A4">
        <w:rPr>
          <w:i/>
        </w:rPr>
        <w:t xml:space="preserve"> limitele acestora, a căror infrastructură portuară este proprietate privată, precum </w:t>
      </w:r>
      <w:r w:rsidR="00E64706" w:rsidRPr="00A851A4">
        <w:rPr>
          <w:i/>
        </w:rPr>
        <w:t>și</w:t>
      </w:r>
      <w:r w:rsidR="00A851A4" w:rsidRPr="00A851A4">
        <w:rPr>
          <w:i/>
        </w:rPr>
        <w:t xml:space="preserve"> limitele radelor portuare </w:t>
      </w:r>
      <w:r w:rsidR="00E64706" w:rsidRPr="00A851A4">
        <w:rPr>
          <w:i/>
        </w:rPr>
        <w:t>și</w:t>
      </w:r>
      <w:r w:rsidR="00A851A4" w:rsidRPr="00A851A4">
        <w:rPr>
          <w:i/>
        </w:rPr>
        <w:t xml:space="preserve"> ale zonelor de ancoraj</w:t>
      </w:r>
      <w:r w:rsidRPr="00B0214B">
        <w:t xml:space="preserve">, </w:t>
      </w:r>
      <w:r w:rsidR="00E64706">
        <w:t xml:space="preserve">anexat, </w:t>
      </w:r>
      <w:r w:rsidRPr="00B0214B">
        <w:t xml:space="preserve">pe care, dacă </w:t>
      </w:r>
      <w:r w:rsidR="00555E9E" w:rsidRPr="00B0214B">
        <w:t>sunteți</w:t>
      </w:r>
      <w:r w:rsidRPr="00B0214B">
        <w:t xml:space="preserve"> de acord, vă r</w:t>
      </w:r>
      <w:r>
        <w:t>ugăm</w:t>
      </w:r>
      <w:r w:rsidRPr="00B0214B">
        <w:t xml:space="preserve"> să îl </w:t>
      </w:r>
      <w:r w:rsidR="00555E9E" w:rsidRPr="00B0214B">
        <w:t>aprobați</w:t>
      </w:r>
      <w:r w:rsidRPr="00B0214B">
        <w:t>.</w:t>
      </w:r>
    </w:p>
    <w:p w14:paraId="4D1DE657" w14:textId="77777777" w:rsidR="00F4654A" w:rsidRDefault="00F4654A" w:rsidP="00D71FEE">
      <w:pPr>
        <w:pStyle w:val="Header"/>
        <w:spacing w:line="360" w:lineRule="auto"/>
        <w:ind w:left="-851" w:right="282"/>
      </w:pPr>
    </w:p>
    <w:p w14:paraId="6C73CDA3" w14:textId="77777777" w:rsidR="007510CE" w:rsidRDefault="007510CE" w:rsidP="00D71FEE">
      <w:pPr>
        <w:pStyle w:val="Header"/>
        <w:spacing w:line="360" w:lineRule="auto"/>
        <w:ind w:left="-851" w:right="282"/>
      </w:pPr>
    </w:p>
    <w:p w14:paraId="6B9DDFED" w14:textId="0CC7AD17" w:rsidR="00881334" w:rsidRDefault="00881334" w:rsidP="00D71FEE">
      <w:pPr>
        <w:spacing w:before="0" w:after="0" w:line="360" w:lineRule="auto"/>
        <w:ind w:left="-851" w:right="282"/>
        <w:jc w:val="left"/>
        <w:rPr>
          <w:rFonts w:eastAsia="MS Mincho" w:cs="Times New Roman"/>
          <w:b/>
        </w:rPr>
      </w:pPr>
    </w:p>
    <w:p w14:paraId="5AA0B337" w14:textId="39D37FB2" w:rsidR="00555E9E" w:rsidRDefault="00555E9E" w:rsidP="00D71FEE">
      <w:pPr>
        <w:spacing w:before="0" w:after="0" w:line="360" w:lineRule="auto"/>
        <w:ind w:left="-851" w:right="282"/>
        <w:jc w:val="left"/>
        <w:rPr>
          <w:rFonts w:eastAsia="MS Mincho" w:cs="Times New Roman"/>
          <w:b/>
        </w:rPr>
      </w:pPr>
      <w:r>
        <w:rPr>
          <w:rFonts w:eastAsia="MS Mincho" w:cs="Times New Roman"/>
          <w:b/>
        </w:rPr>
        <w:t>Doina Teodora COJOCARU</w:t>
      </w:r>
    </w:p>
    <w:p w14:paraId="76D422BF" w14:textId="77777777" w:rsidR="00EF2005" w:rsidRDefault="00EF2005" w:rsidP="00D71FEE">
      <w:pPr>
        <w:spacing w:before="0" w:after="0" w:line="360" w:lineRule="auto"/>
        <w:ind w:left="-851" w:right="282"/>
        <w:jc w:val="left"/>
        <w:rPr>
          <w:rFonts w:eastAsia="MS Mincho" w:cs="Times New Roman"/>
          <w:b/>
        </w:rPr>
      </w:pPr>
    </w:p>
    <w:p w14:paraId="4A9D0AE0" w14:textId="51D6F7DB" w:rsidR="007510CE" w:rsidRDefault="007510CE" w:rsidP="00D71FEE">
      <w:pPr>
        <w:spacing w:before="0" w:after="0" w:line="360" w:lineRule="auto"/>
        <w:ind w:left="-851" w:right="282"/>
        <w:jc w:val="left"/>
        <w:rPr>
          <w:rFonts w:eastAsia="MS Mincho" w:cs="Times New Roman"/>
          <w:b/>
        </w:rPr>
      </w:pPr>
      <w:r>
        <w:rPr>
          <w:rFonts w:eastAsia="MS Mincho" w:cs="Times New Roman"/>
          <w:b/>
        </w:rPr>
        <w:t>Director</w:t>
      </w:r>
    </w:p>
    <w:p w14:paraId="6C48E143" w14:textId="77777777" w:rsidR="00EF2005" w:rsidRDefault="00EF2005" w:rsidP="00D71FEE">
      <w:pPr>
        <w:spacing w:before="0" w:after="0" w:line="360" w:lineRule="auto"/>
        <w:ind w:left="-851" w:right="282"/>
        <w:jc w:val="left"/>
        <w:rPr>
          <w:rFonts w:eastAsia="Trebuchet MS"/>
        </w:rPr>
      </w:pPr>
    </w:p>
    <w:p w14:paraId="7F92B7A9" w14:textId="77777777" w:rsidR="00107E16" w:rsidRDefault="00107E16" w:rsidP="00D71FEE">
      <w:pPr>
        <w:spacing w:before="0" w:after="0" w:line="360" w:lineRule="auto"/>
        <w:ind w:left="-851" w:right="282"/>
        <w:jc w:val="left"/>
        <w:rPr>
          <w:rFonts w:eastAsia="Trebuchet MS"/>
        </w:rPr>
      </w:pPr>
    </w:p>
    <w:p w14:paraId="2B4465A0" w14:textId="77777777" w:rsidR="00107E16" w:rsidRDefault="00107E16" w:rsidP="00D71FEE">
      <w:pPr>
        <w:spacing w:before="0" w:after="0" w:line="360" w:lineRule="auto"/>
        <w:ind w:left="-851" w:right="282"/>
        <w:jc w:val="left"/>
        <w:rPr>
          <w:rFonts w:eastAsia="Trebuchet MS"/>
        </w:rPr>
      </w:pPr>
    </w:p>
    <w:p w14:paraId="3F76BCEE" w14:textId="77777777" w:rsidR="00107E16" w:rsidRDefault="00107E16" w:rsidP="00D71FEE">
      <w:pPr>
        <w:spacing w:before="0" w:after="0" w:line="360" w:lineRule="auto"/>
        <w:ind w:left="-851" w:right="282"/>
        <w:jc w:val="left"/>
        <w:rPr>
          <w:rFonts w:eastAsia="Trebuchet MS"/>
        </w:rPr>
      </w:pPr>
    </w:p>
    <w:p w14:paraId="718C5DAD" w14:textId="77777777" w:rsidR="00107E16" w:rsidRDefault="00107E16" w:rsidP="00D71FEE">
      <w:pPr>
        <w:spacing w:before="0" w:after="0" w:line="360" w:lineRule="auto"/>
        <w:ind w:left="-851" w:right="282"/>
        <w:jc w:val="left"/>
        <w:rPr>
          <w:rFonts w:eastAsia="Trebuchet MS"/>
        </w:rPr>
      </w:pPr>
    </w:p>
    <w:p w14:paraId="66B84B13" w14:textId="77777777" w:rsidR="00107E16" w:rsidRDefault="00107E16" w:rsidP="00D71FEE">
      <w:pPr>
        <w:spacing w:before="0" w:after="0" w:line="360" w:lineRule="auto"/>
        <w:ind w:left="-851" w:right="282"/>
        <w:jc w:val="left"/>
        <w:rPr>
          <w:rFonts w:eastAsia="Trebuchet MS"/>
        </w:rPr>
      </w:pPr>
    </w:p>
    <w:p w14:paraId="7487FC13" w14:textId="77777777" w:rsidR="00107E16" w:rsidRDefault="00107E16" w:rsidP="00D71FEE">
      <w:pPr>
        <w:spacing w:before="0" w:after="0" w:line="360" w:lineRule="auto"/>
        <w:ind w:left="-851" w:right="282"/>
        <w:jc w:val="left"/>
        <w:rPr>
          <w:rFonts w:eastAsia="Trebuchet MS"/>
        </w:rPr>
      </w:pPr>
    </w:p>
    <w:p w14:paraId="2EC8D1F0" w14:textId="77777777" w:rsidR="00107E16" w:rsidRDefault="00107E16" w:rsidP="00D71FEE">
      <w:pPr>
        <w:spacing w:before="0" w:after="0" w:line="360" w:lineRule="auto"/>
        <w:ind w:left="-851" w:right="282"/>
        <w:jc w:val="left"/>
        <w:rPr>
          <w:rFonts w:eastAsia="Trebuchet MS"/>
        </w:rPr>
      </w:pPr>
    </w:p>
    <w:p w14:paraId="25EE998E" w14:textId="77777777" w:rsidR="00107E16" w:rsidRDefault="00107E16" w:rsidP="00D71FEE">
      <w:pPr>
        <w:spacing w:before="0" w:after="0" w:line="360" w:lineRule="auto"/>
        <w:ind w:left="-851" w:right="282"/>
        <w:jc w:val="left"/>
        <w:rPr>
          <w:rFonts w:eastAsia="Trebuchet MS"/>
        </w:rPr>
      </w:pPr>
    </w:p>
    <w:p w14:paraId="1C0DB848" w14:textId="77777777" w:rsidR="00107E16" w:rsidRDefault="00107E16" w:rsidP="00D71FEE">
      <w:pPr>
        <w:spacing w:before="0" w:after="0" w:line="360" w:lineRule="auto"/>
        <w:ind w:left="-851" w:right="282"/>
        <w:jc w:val="left"/>
        <w:rPr>
          <w:rFonts w:eastAsia="Trebuchet MS"/>
        </w:rPr>
      </w:pPr>
    </w:p>
    <w:p w14:paraId="6353E5EC" w14:textId="77777777" w:rsidR="00107E16" w:rsidRDefault="00107E16" w:rsidP="00D71FEE">
      <w:pPr>
        <w:spacing w:before="0" w:after="0" w:line="360" w:lineRule="auto"/>
        <w:ind w:left="-851" w:right="282"/>
        <w:jc w:val="left"/>
        <w:rPr>
          <w:rFonts w:eastAsia="Trebuchet MS"/>
        </w:rPr>
      </w:pPr>
    </w:p>
    <w:p w14:paraId="6C7B78AA" w14:textId="7D4732EF" w:rsidR="00107E16" w:rsidRPr="00107E16" w:rsidRDefault="00107E16" w:rsidP="00D71FEE">
      <w:pPr>
        <w:spacing w:before="0" w:after="0" w:line="360" w:lineRule="auto"/>
        <w:ind w:left="-851" w:right="282"/>
        <w:jc w:val="left"/>
        <w:rPr>
          <w:rFonts w:eastAsia="Trebuchet MS"/>
          <w:sz w:val="18"/>
          <w:szCs w:val="18"/>
        </w:rPr>
      </w:pPr>
      <w:r>
        <w:rPr>
          <w:rFonts w:eastAsia="Trebuchet MS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Pr="00107E16">
        <w:rPr>
          <w:rFonts w:eastAsia="Trebuchet MS"/>
          <w:sz w:val="18"/>
          <w:szCs w:val="18"/>
        </w:rPr>
        <w:t>Întocmit</w:t>
      </w:r>
    </w:p>
    <w:p w14:paraId="52403AAF" w14:textId="47DAF8D9" w:rsidR="00107E16" w:rsidRPr="00107E16" w:rsidRDefault="00107E16" w:rsidP="00D71FEE">
      <w:pPr>
        <w:spacing w:before="0" w:after="0" w:line="360" w:lineRule="auto"/>
        <w:ind w:left="-851" w:right="282"/>
        <w:jc w:val="left"/>
        <w:rPr>
          <w:rFonts w:eastAsia="Trebuchet MS"/>
          <w:sz w:val="18"/>
          <w:szCs w:val="18"/>
        </w:rPr>
      </w:pPr>
      <w:r>
        <w:rPr>
          <w:rFonts w:eastAsia="Trebuchet MS"/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107E16">
        <w:rPr>
          <w:rFonts w:eastAsia="Trebuchet MS"/>
          <w:sz w:val="18"/>
          <w:szCs w:val="18"/>
        </w:rPr>
        <w:t>Cristian Blede / 14.05.2025</w:t>
      </w:r>
    </w:p>
    <w:p w14:paraId="51EFE7FE" w14:textId="4883E93A" w:rsidR="00107E16" w:rsidRPr="00107E16" w:rsidRDefault="00107E16" w:rsidP="00D71FEE">
      <w:pPr>
        <w:spacing w:before="0" w:after="0" w:line="360" w:lineRule="auto"/>
        <w:ind w:left="-851" w:right="282"/>
        <w:jc w:val="left"/>
        <w:rPr>
          <w:rFonts w:eastAsia="Trebuchet MS"/>
          <w:sz w:val="18"/>
          <w:szCs w:val="18"/>
        </w:rPr>
      </w:pPr>
      <w:r>
        <w:rPr>
          <w:rFonts w:eastAsia="Trebuchet MS"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Pr="00107E16">
        <w:rPr>
          <w:rFonts w:eastAsia="Trebuchet MS"/>
          <w:sz w:val="18"/>
          <w:szCs w:val="18"/>
        </w:rPr>
        <w:t>Mihaela Măchiță</w:t>
      </w:r>
    </w:p>
    <w:p w14:paraId="24001FE5" w14:textId="77777777" w:rsidR="00EF2005" w:rsidRPr="00107E16" w:rsidRDefault="00EF2005" w:rsidP="00D71FEE">
      <w:pPr>
        <w:spacing w:before="0" w:after="0" w:line="360" w:lineRule="auto"/>
        <w:ind w:left="-851" w:right="282"/>
        <w:jc w:val="left"/>
        <w:rPr>
          <w:rFonts w:eastAsia="Trebuchet MS"/>
          <w:color w:val="auto"/>
          <w:sz w:val="18"/>
          <w:szCs w:val="18"/>
        </w:rPr>
      </w:pPr>
    </w:p>
    <w:p w14:paraId="015A5E13" w14:textId="11C2ABC6" w:rsidR="00CB3AE4" w:rsidRPr="00282C2E" w:rsidRDefault="00CB3AE4" w:rsidP="00D71FEE">
      <w:pPr>
        <w:spacing w:before="0" w:after="0" w:line="360" w:lineRule="auto"/>
        <w:ind w:left="-851" w:right="282"/>
        <w:jc w:val="right"/>
        <w:rPr>
          <w:color w:val="auto"/>
          <w:sz w:val="16"/>
          <w:szCs w:val="16"/>
        </w:rPr>
      </w:pPr>
    </w:p>
    <w:p w14:paraId="5D2C507E" w14:textId="77777777" w:rsidR="00A85451" w:rsidRDefault="00A85451" w:rsidP="00D71FEE">
      <w:pPr>
        <w:spacing w:before="0" w:after="0" w:line="360" w:lineRule="auto"/>
        <w:ind w:left="-851" w:right="282"/>
        <w:jc w:val="right"/>
        <w:rPr>
          <w:color w:val="auto"/>
          <w:sz w:val="16"/>
          <w:szCs w:val="16"/>
        </w:rPr>
      </w:pPr>
    </w:p>
    <w:p w14:paraId="285CF08E" w14:textId="77777777" w:rsidR="00BD5D31" w:rsidRDefault="00BD5D31" w:rsidP="00D71FEE">
      <w:pPr>
        <w:spacing w:before="0" w:after="0" w:line="360" w:lineRule="auto"/>
        <w:ind w:left="-851" w:right="282"/>
        <w:jc w:val="right"/>
        <w:rPr>
          <w:color w:val="auto"/>
          <w:sz w:val="16"/>
          <w:szCs w:val="16"/>
        </w:rPr>
      </w:pPr>
    </w:p>
    <w:p w14:paraId="6588F4A8" w14:textId="77777777" w:rsidR="00BD5D31" w:rsidRDefault="00BD5D31" w:rsidP="00D71FEE">
      <w:pPr>
        <w:spacing w:before="0" w:after="0" w:line="360" w:lineRule="auto"/>
        <w:ind w:left="-851" w:right="282"/>
        <w:jc w:val="right"/>
        <w:rPr>
          <w:color w:val="auto"/>
          <w:sz w:val="16"/>
          <w:szCs w:val="16"/>
        </w:rPr>
      </w:pPr>
    </w:p>
    <w:p w14:paraId="7F570A1E" w14:textId="77777777" w:rsidR="00BD5D31" w:rsidRDefault="00BD5D31" w:rsidP="00D71FEE">
      <w:pPr>
        <w:spacing w:before="0" w:after="0" w:line="360" w:lineRule="auto"/>
        <w:ind w:left="-851" w:right="282"/>
        <w:jc w:val="right"/>
        <w:rPr>
          <w:color w:val="auto"/>
          <w:sz w:val="16"/>
          <w:szCs w:val="16"/>
        </w:rPr>
      </w:pPr>
    </w:p>
    <w:p w14:paraId="737DF9B5" w14:textId="77777777" w:rsidR="007510CE" w:rsidRDefault="007510CE" w:rsidP="00D71FEE">
      <w:pPr>
        <w:spacing w:before="0" w:after="0" w:line="360" w:lineRule="auto"/>
        <w:ind w:left="-851" w:right="282"/>
        <w:jc w:val="right"/>
        <w:rPr>
          <w:color w:val="auto"/>
          <w:sz w:val="16"/>
          <w:szCs w:val="16"/>
        </w:rPr>
      </w:pPr>
    </w:p>
    <w:p w14:paraId="5EA7202B" w14:textId="77777777" w:rsidR="007510CE" w:rsidRDefault="007510CE" w:rsidP="00D71FEE">
      <w:pPr>
        <w:spacing w:before="0" w:after="0" w:line="360" w:lineRule="auto"/>
        <w:ind w:left="-851" w:right="282"/>
        <w:jc w:val="right"/>
        <w:rPr>
          <w:color w:val="auto"/>
          <w:sz w:val="16"/>
          <w:szCs w:val="16"/>
        </w:rPr>
      </w:pPr>
    </w:p>
    <w:p w14:paraId="6217FFAB" w14:textId="77777777" w:rsidR="007510CE" w:rsidRDefault="007510CE" w:rsidP="00D71FEE">
      <w:pPr>
        <w:spacing w:before="0" w:after="0" w:line="360" w:lineRule="auto"/>
        <w:ind w:left="-851" w:right="282"/>
        <w:jc w:val="right"/>
        <w:rPr>
          <w:color w:val="auto"/>
          <w:sz w:val="16"/>
          <w:szCs w:val="16"/>
        </w:rPr>
      </w:pPr>
    </w:p>
    <w:p w14:paraId="2BC8B4B4" w14:textId="77777777" w:rsidR="007510CE" w:rsidRDefault="007510CE" w:rsidP="00D71FEE">
      <w:pPr>
        <w:spacing w:before="0" w:after="0" w:line="360" w:lineRule="auto"/>
        <w:ind w:left="-851" w:right="282"/>
        <w:jc w:val="right"/>
        <w:rPr>
          <w:color w:val="auto"/>
          <w:sz w:val="16"/>
          <w:szCs w:val="16"/>
        </w:rPr>
      </w:pPr>
    </w:p>
    <w:sectPr w:rsidR="007510CE" w:rsidSect="002328DD">
      <w:headerReference w:type="default" r:id="rId7"/>
      <w:footerReference w:type="default" r:id="rId8"/>
      <w:pgSz w:w="11906" w:h="16838" w:code="9"/>
      <w:pgMar w:top="2552" w:right="567" w:bottom="1134" w:left="2268" w:header="720" w:footer="4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2FD04" w14:textId="77777777" w:rsidR="0049469F" w:rsidRDefault="0049469F" w:rsidP="009772BD">
      <w:r>
        <w:separator/>
      </w:r>
    </w:p>
  </w:endnote>
  <w:endnote w:type="continuationSeparator" w:id="0">
    <w:p w14:paraId="35049C62" w14:textId="77777777" w:rsidR="0049469F" w:rsidRDefault="0049469F" w:rsidP="0097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0E472" w14:textId="77777777" w:rsidR="0018216C" w:rsidRPr="0018216C" w:rsidRDefault="0018216C" w:rsidP="0018216C">
    <w:pPr>
      <w:tabs>
        <w:tab w:val="center" w:pos="4703"/>
        <w:tab w:val="right" w:pos="9406"/>
      </w:tabs>
      <w:spacing w:before="0" w:after="0" w:line="240" w:lineRule="auto"/>
      <w:rPr>
        <w:sz w:val="14"/>
        <w:szCs w:val="14"/>
      </w:rPr>
    </w:pPr>
    <w:proofErr w:type="spellStart"/>
    <w:r w:rsidRPr="0018216C">
      <w:rPr>
        <w:sz w:val="14"/>
        <w:szCs w:val="14"/>
      </w:rPr>
      <w:t>Bdul</w:t>
    </w:r>
    <w:proofErr w:type="spellEnd"/>
    <w:r w:rsidRPr="0018216C">
      <w:rPr>
        <w:sz w:val="14"/>
        <w:szCs w:val="14"/>
      </w:rPr>
      <w:t xml:space="preserve"> Dinicu Golescu nr. 38, Sector 1, București</w:t>
    </w:r>
  </w:p>
  <w:p w14:paraId="6F68B22B" w14:textId="77777777" w:rsidR="0018216C" w:rsidRPr="0018216C" w:rsidRDefault="0018216C" w:rsidP="0018216C">
    <w:pPr>
      <w:tabs>
        <w:tab w:val="center" w:pos="4703"/>
        <w:tab w:val="right" w:pos="9406"/>
      </w:tabs>
      <w:spacing w:before="0" w:after="0" w:line="240" w:lineRule="auto"/>
      <w:rPr>
        <w:sz w:val="14"/>
        <w:szCs w:val="14"/>
      </w:rPr>
    </w:pPr>
    <w:r w:rsidRPr="0018216C">
      <w:rPr>
        <w:sz w:val="14"/>
        <w:szCs w:val="14"/>
      </w:rPr>
      <w:t>Tel.: 021.319.62.03,  Fax: 0750.032.441</w:t>
    </w:r>
  </w:p>
  <w:p w14:paraId="1E8803C6" w14:textId="77777777" w:rsidR="0018216C" w:rsidRPr="0018216C" w:rsidRDefault="0018216C" w:rsidP="0018216C">
    <w:pPr>
      <w:tabs>
        <w:tab w:val="center" w:pos="4703"/>
        <w:tab w:val="right" w:pos="9406"/>
      </w:tabs>
      <w:spacing w:before="0" w:after="0" w:line="240" w:lineRule="auto"/>
      <w:rPr>
        <w:sz w:val="14"/>
        <w:szCs w:val="14"/>
      </w:rPr>
    </w:pPr>
    <w:r w:rsidRPr="0018216C">
      <w:rPr>
        <w:sz w:val="14"/>
        <w:szCs w:val="14"/>
      </w:rPr>
      <w:t>Email: dtndir@mt.ro</w:t>
    </w:r>
  </w:p>
  <w:p w14:paraId="630588FC" w14:textId="77777777" w:rsidR="0018216C" w:rsidRPr="0018216C" w:rsidRDefault="0018216C" w:rsidP="0018216C">
    <w:pPr>
      <w:tabs>
        <w:tab w:val="center" w:pos="4703"/>
        <w:tab w:val="right" w:pos="9406"/>
      </w:tabs>
      <w:spacing w:before="0" w:after="0" w:line="240" w:lineRule="auto"/>
    </w:pPr>
    <w:r w:rsidRPr="0018216C">
      <w:rPr>
        <w:sz w:val="14"/>
        <w:szCs w:val="14"/>
      </w:rPr>
      <w:t>www.mt.gov.ro</w:t>
    </w:r>
  </w:p>
  <w:p w14:paraId="00DD7290" w14:textId="79B13069" w:rsidR="002328DD" w:rsidRPr="0002298C" w:rsidRDefault="002328DD" w:rsidP="000229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5D288" w14:textId="77777777" w:rsidR="0049469F" w:rsidRDefault="0049469F" w:rsidP="009772BD">
      <w:r>
        <w:separator/>
      </w:r>
    </w:p>
  </w:footnote>
  <w:footnote w:type="continuationSeparator" w:id="0">
    <w:p w14:paraId="55719CD0" w14:textId="77777777" w:rsidR="0049469F" w:rsidRDefault="0049469F" w:rsidP="00977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F4296" w14:textId="0DD04BE4" w:rsidR="00B50898" w:rsidRPr="00B50898" w:rsidRDefault="00493720" w:rsidP="00B50898">
    <w:pPr>
      <w:pStyle w:val="Header"/>
      <w:rPr>
        <w:rFonts w:ascii="Trajan Pro" w:hAnsi="Trajan Pro"/>
        <w:color w:val="FF0000"/>
      </w:rPr>
    </w:pPr>
    <w:r w:rsidRPr="00493720">
      <w:rPr>
        <w:rFonts w:ascii="Trajan Pro" w:hAnsi="Trajan Pro"/>
        <w:noProof/>
        <w:color w:val="FF0000"/>
        <w:lang w:val="en-US"/>
      </w:rPr>
      <w:drawing>
        <wp:anchor distT="0" distB="0" distL="114300" distR="114300" simplePos="0" relativeHeight="251658240" behindDoc="1" locked="0" layoutInCell="1" allowOverlap="1" wp14:anchorId="0AFC179D" wp14:editId="7A5BD067">
          <wp:simplePos x="0" y="0"/>
          <wp:positionH relativeFrom="column">
            <wp:posOffset>-1297305</wp:posOffset>
          </wp:positionH>
          <wp:positionV relativeFrom="paragraph">
            <wp:posOffset>-37982</wp:posOffset>
          </wp:positionV>
          <wp:extent cx="6338491" cy="1343025"/>
          <wp:effectExtent l="0" t="0" r="5715" b="0"/>
          <wp:wrapNone/>
          <wp:docPr id="120189616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8491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E026A"/>
    <w:multiLevelType w:val="hybridMultilevel"/>
    <w:tmpl w:val="7592E8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181390"/>
    <w:multiLevelType w:val="hybridMultilevel"/>
    <w:tmpl w:val="7DF2138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A33E15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2F727E"/>
    <w:multiLevelType w:val="hybridMultilevel"/>
    <w:tmpl w:val="470880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E6C4A"/>
    <w:multiLevelType w:val="hybridMultilevel"/>
    <w:tmpl w:val="AD148B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2E77F4"/>
    <w:multiLevelType w:val="hybridMultilevel"/>
    <w:tmpl w:val="F4AC01DA"/>
    <w:lvl w:ilvl="0" w:tplc="2C949D4C">
      <w:numFmt w:val="bullet"/>
      <w:lvlText w:val="-"/>
      <w:lvlJc w:val="left"/>
      <w:pPr>
        <w:ind w:left="-491" w:hanging="360"/>
      </w:pPr>
      <w:rPr>
        <w:rFonts w:ascii="Trebuchet MS" w:eastAsiaTheme="minorHAnsi" w:hAnsi="Trebuchet M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5" w15:restartNumberingAfterBreak="0">
    <w:nsid w:val="7FCA3BBD"/>
    <w:multiLevelType w:val="hybridMultilevel"/>
    <w:tmpl w:val="538A688C"/>
    <w:lvl w:ilvl="0" w:tplc="F66A099E">
      <w:numFmt w:val="bullet"/>
      <w:lvlText w:val="-"/>
      <w:lvlJc w:val="left"/>
      <w:pPr>
        <w:ind w:left="25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866915778">
    <w:abstractNumId w:val="5"/>
  </w:num>
  <w:num w:numId="2" w16cid:durableId="964238722">
    <w:abstractNumId w:val="1"/>
  </w:num>
  <w:num w:numId="3" w16cid:durableId="1208252523">
    <w:abstractNumId w:val="3"/>
  </w:num>
  <w:num w:numId="4" w16cid:durableId="402678549">
    <w:abstractNumId w:val="2"/>
  </w:num>
  <w:num w:numId="5" w16cid:durableId="239801370">
    <w:abstractNumId w:val="0"/>
  </w:num>
  <w:num w:numId="6" w16cid:durableId="2588757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5D4"/>
    <w:rsid w:val="0002023A"/>
    <w:rsid w:val="0002298C"/>
    <w:rsid w:val="00024330"/>
    <w:rsid w:val="00032617"/>
    <w:rsid w:val="000327B8"/>
    <w:rsid w:val="00033969"/>
    <w:rsid w:val="00034B50"/>
    <w:rsid w:val="00041815"/>
    <w:rsid w:val="000427BE"/>
    <w:rsid w:val="0004404E"/>
    <w:rsid w:val="000466FB"/>
    <w:rsid w:val="00055071"/>
    <w:rsid w:val="000625A8"/>
    <w:rsid w:val="000745D4"/>
    <w:rsid w:val="00077054"/>
    <w:rsid w:val="00080CD6"/>
    <w:rsid w:val="000C0053"/>
    <w:rsid w:val="000C21C8"/>
    <w:rsid w:val="000C67D3"/>
    <w:rsid w:val="000D16AD"/>
    <w:rsid w:val="000D727A"/>
    <w:rsid w:val="000E38F7"/>
    <w:rsid w:val="000E7C1E"/>
    <w:rsid w:val="000F17FE"/>
    <w:rsid w:val="000F6CB7"/>
    <w:rsid w:val="001060BF"/>
    <w:rsid w:val="00107E16"/>
    <w:rsid w:val="00120690"/>
    <w:rsid w:val="00122C4C"/>
    <w:rsid w:val="00125091"/>
    <w:rsid w:val="0012622B"/>
    <w:rsid w:val="00130D43"/>
    <w:rsid w:val="00132AFD"/>
    <w:rsid w:val="00133EF6"/>
    <w:rsid w:val="0013417E"/>
    <w:rsid w:val="001466DC"/>
    <w:rsid w:val="001547FB"/>
    <w:rsid w:val="001623B3"/>
    <w:rsid w:val="00163172"/>
    <w:rsid w:val="00164B6B"/>
    <w:rsid w:val="00173D8B"/>
    <w:rsid w:val="001743CD"/>
    <w:rsid w:val="0018216C"/>
    <w:rsid w:val="00190017"/>
    <w:rsid w:val="001C2825"/>
    <w:rsid w:val="001C3CBB"/>
    <w:rsid w:val="001D58B6"/>
    <w:rsid w:val="001F7A4C"/>
    <w:rsid w:val="002170B9"/>
    <w:rsid w:val="002328DD"/>
    <w:rsid w:val="002362EB"/>
    <w:rsid w:val="0024216A"/>
    <w:rsid w:val="002525A1"/>
    <w:rsid w:val="00253EEB"/>
    <w:rsid w:val="002540B7"/>
    <w:rsid w:val="002557E5"/>
    <w:rsid w:val="00266363"/>
    <w:rsid w:val="00267722"/>
    <w:rsid w:val="00277007"/>
    <w:rsid w:val="0028018F"/>
    <w:rsid w:val="0028235A"/>
    <w:rsid w:val="00282C2E"/>
    <w:rsid w:val="002856A0"/>
    <w:rsid w:val="00285A28"/>
    <w:rsid w:val="00292323"/>
    <w:rsid w:val="00295427"/>
    <w:rsid w:val="002A189E"/>
    <w:rsid w:val="002B64ED"/>
    <w:rsid w:val="002B689A"/>
    <w:rsid w:val="002C05F5"/>
    <w:rsid w:val="002C0E2C"/>
    <w:rsid w:val="002C2380"/>
    <w:rsid w:val="002E1577"/>
    <w:rsid w:val="002E533D"/>
    <w:rsid w:val="002F09F2"/>
    <w:rsid w:val="002F1164"/>
    <w:rsid w:val="002F2BA9"/>
    <w:rsid w:val="003128D6"/>
    <w:rsid w:val="00315D43"/>
    <w:rsid w:val="00322C9F"/>
    <w:rsid w:val="00331255"/>
    <w:rsid w:val="0033473A"/>
    <w:rsid w:val="003360BD"/>
    <w:rsid w:val="003425B4"/>
    <w:rsid w:val="00352027"/>
    <w:rsid w:val="00354856"/>
    <w:rsid w:val="003557A8"/>
    <w:rsid w:val="0035615F"/>
    <w:rsid w:val="00361ECD"/>
    <w:rsid w:val="00371A10"/>
    <w:rsid w:val="00372A0F"/>
    <w:rsid w:val="003732CB"/>
    <w:rsid w:val="00374276"/>
    <w:rsid w:val="0037704B"/>
    <w:rsid w:val="00387532"/>
    <w:rsid w:val="003915EF"/>
    <w:rsid w:val="00396887"/>
    <w:rsid w:val="003B0E48"/>
    <w:rsid w:val="003C0E59"/>
    <w:rsid w:val="003C1474"/>
    <w:rsid w:val="003C14D0"/>
    <w:rsid w:val="003C2CAE"/>
    <w:rsid w:val="003C6411"/>
    <w:rsid w:val="003D1880"/>
    <w:rsid w:val="003F5EE4"/>
    <w:rsid w:val="00401B86"/>
    <w:rsid w:val="0040453A"/>
    <w:rsid w:val="00410892"/>
    <w:rsid w:val="0041475D"/>
    <w:rsid w:val="004202BE"/>
    <w:rsid w:val="00420409"/>
    <w:rsid w:val="00427B84"/>
    <w:rsid w:val="00442C3C"/>
    <w:rsid w:val="00444680"/>
    <w:rsid w:val="00451298"/>
    <w:rsid w:val="0045495F"/>
    <w:rsid w:val="0046555F"/>
    <w:rsid w:val="00471C42"/>
    <w:rsid w:val="004843F5"/>
    <w:rsid w:val="00485405"/>
    <w:rsid w:val="00493720"/>
    <w:rsid w:val="0049469F"/>
    <w:rsid w:val="004950B6"/>
    <w:rsid w:val="004A561C"/>
    <w:rsid w:val="004A6E47"/>
    <w:rsid w:val="004A7373"/>
    <w:rsid w:val="004B2DC9"/>
    <w:rsid w:val="004C5F75"/>
    <w:rsid w:val="004D13C5"/>
    <w:rsid w:val="004D5F25"/>
    <w:rsid w:val="004E6125"/>
    <w:rsid w:val="004E6E18"/>
    <w:rsid w:val="004F033E"/>
    <w:rsid w:val="004F1C7A"/>
    <w:rsid w:val="004F2A89"/>
    <w:rsid w:val="00510A0A"/>
    <w:rsid w:val="00513CE6"/>
    <w:rsid w:val="00515FF0"/>
    <w:rsid w:val="00527D1B"/>
    <w:rsid w:val="005305DC"/>
    <w:rsid w:val="00535257"/>
    <w:rsid w:val="00542188"/>
    <w:rsid w:val="00544C73"/>
    <w:rsid w:val="00553B58"/>
    <w:rsid w:val="00555E9E"/>
    <w:rsid w:val="0055604D"/>
    <w:rsid w:val="0056414E"/>
    <w:rsid w:val="0056725F"/>
    <w:rsid w:val="00572886"/>
    <w:rsid w:val="00581D81"/>
    <w:rsid w:val="00582581"/>
    <w:rsid w:val="00583DCD"/>
    <w:rsid w:val="005862A8"/>
    <w:rsid w:val="00593275"/>
    <w:rsid w:val="00594535"/>
    <w:rsid w:val="00594681"/>
    <w:rsid w:val="005A0C5B"/>
    <w:rsid w:val="005A1ED9"/>
    <w:rsid w:val="005A4FE3"/>
    <w:rsid w:val="005C16E3"/>
    <w:rsid w:val="005C33F6"/>
    <w:rsid w:val="005D5CAF"/>
    <w:rsid w:val="005D7764"/>
    <w:rsid w:val="005D7BE6"/>
    <w:rsid w:val="005E2121"/>
    <w:rsid w:val="0060235C"/>
    <w:rsid w:val="00606C4F"/>
    <w:rsid w:val="00614748"/>
    <w:rsid w:val="00620CA2"/>
    <w:rsid w:val="00626C29"/>
    <w:rsid w:val="00634213"/>
    <w:rsid w:val="00652504"/>
    <w:rsid w:val="006544E5"/>
    <w:rsid w:val="00660CF3"/>
    <w:rsid w:val="0068127A"/>
    <w:rsid w:val="006833AB"/>
    <w:rsid w:val="006A17EF"/>
    <w:rsid w:val="006A3391"/>
    <w:rsid w:val="006A584C"/>
    <w:rsid w:val="006B28E7"/>
    <w:rsid w:val="006B4DA4"/>
    <w:rsid w:val="006B705E"/>
    <w:rsid w:val="006C1AC1"/>
    <w:rsid w:val="006C248C"/>
    <w:rsid w:val="006C5F88"/>
    <w:rsid w:val="006D7C5A"/>
    <w:rsid w:val="006E0099"/>
    <w:rsid w:val="006E218E"/>
    <w:rsid w:val="006E36C9"/>
    <w:rsid w:val="006F58D6"/>
    <w:rsid w:val="006F5C62"/>
    <w:rsid w:val="00703C67"/>
    <w:rsid w:val="00706B53"/>
    <w:rsid w:val="007268C4"/>
    <w:rsid w:val="0073108B"/>
    <w:rsid w:val="00740F1F"/>
    <w:rsid w:val="007424B6"/>
    <w:rsid w:val="00744DC3"/>
    <w:rsid w:val="00746D91"/>
    <w:rsid w:val="007510CE"/>
    <w:rsid w:val="00762B6D"/>
    <w:rsid w:val="00780E74"/>
    <w:rsid w:val="0079189D"/>
    <w:rsid w:val="00794D42"/>
    <w:rsid w:val="007A57B6"/>
    <w:rsid w:val="007B55DB"/>
    <w:rsid w:val="007C1552"/>
    <w:rsid w:val="007D4E3D"/>
    <w:rsid w:val="007E30DF"/>
    <w:rsid w:val="00805B5E"/>
    <w:rsid w:val="00816163"/>
    <w:rsid w:val="00825596"/>
    <w:rsid w:val="008322BF"/>
    <w:rsid w:val="0083299F"/>
    <w:rsid w:val="00840A24"/>
    <w:rsid w:val="00841A2F"/>
    <w:rsid w:val="00842CC4"/>
    <w:rsid w:val="00847D54"/>
    <w:rsid w:val="00862859"/>
    <w:rsid w:val="00863D18"/>
    <w:rsid w:val="0086610D"/>
    <w:rsid w:val="00870DF6"/>
    <w:rsid w:val="00870F18"/>
    <w:rsid w:val="00873D01"/>
    <w:rsid w:val="00881334"/>
    <w:rsid w:val="00887033"/>
    <w:rsid w:val="00892180"/>
    <w:rsid w:val="008A4926"/>
    <w:rsid w:val="008A56FD"/>
    <w:rsid w:val="008B0560"/>
    <w:rsid w:val="008B1AC3"/>
    <w:rsid w:val="008B2619"/>
    <w:rsid w:val="008D074B"/>
    <w:rsid w:val="008D0F83"/>
    <w:rsid w:val="008D163D"/>
    <w:rsid w:val="008D6406"/>
    <w:rsid w:val="008E22F2"/>
    <w:rsid w:val="009122F2"/>
    <w:rsid w:val="00924E6D"/>
    <w:rsid w:val="00927CE2"/>
    <w:rsid w:val="00940496"/>
    <w:rsid w:val="009430B8"/>
    <w:rsid w:val="00967313"/>
    <w:rsid w:val="00971696"/>
    <w:rsid w:val="009746FF"/>
    <w:rsid w:val="009772BD"/>
    <w:rsid w:val="0098158F"/>
    <w:rsid w:val="009A1F30"/>
    <w:rsid w:val="009A2E79"/>
    <w:rsid w:val="009A673C"/>
    <w:rsid w:val="009A76B4"/>
    <w:rsid w:val="009C5A29"/>
    <w:rsid w:val="009C6046"/>
    <w:rsid w:val="009D0BC7"/>
    <w:rsid w:val="009D1C44"/>
    <w:rsid w:val="009E11FC"/>
    <w:rsid w:val="009E6BB4"/>
    <w:rsid w:val="009E6D80"/>
    <w:rsid w:val="009F2F81"/>
    <w:rsid w:val="009F331F"/>
    <w:rsid w:val="009F7300"/>
    <w:rsid w:val="00A074E7"/>
    <w:rsid w:val="00A256CD"/>
    <w:rsid w:val="00A32777"/>
    <w:rsid w:val="00A329A2"/>
    <w:rsid w:val="00A45216"/>
    <w:rsid w:val="00A46353"/>
    <w:rsid w:val="00A4721F"/>
    <w:rsid w:val="00A474B5"/>
    <w:rsid w:val="00A53FAF"/>
    <w:rsid w:val="00A64F0C"/>
    <w:rsid w:val="00A717B1"/>
    <w:rsid w:val="00A72B1A"/>
    <w:rsid w:val="00A73596"/>
    <w:rsid w:val="00A75B98"/>
    <w:rsid w:val="00A851A4"/>
    <w:rsid w:val="00A85451"/>
    <w:rsid w:val="00A95662"/>
    <w:rsid w:val="00AA1227"/>
    <w:rsid w:val="00AA67F6"/>
    <w:rsid w:val="00AC07F4"/>
    <w:rsid w:val="00AC4105"/>
    <w:rsid w:val="00AC4B2A"/>
    <w:rsid w:val="00AE703F"/>
    <w:rsid w:val="00B0286F"/>
    <w:rsid w:val="00B07666"/>
    <w:rsid w:val="00B344B8"/>
    <w:rsid w:val="00B351BB"/>
    <w:rsid w:val="00B376BB"/>
    <w:rsid w:val="00B470D9"/>
    <w:rsid w:val="00B50898"/>
    <w:rsid w:val="00B5430D"/>
    <w:rsid w:val="00B807EA"/>
    <w:rsid w:val="00B9061F"/>
    <w:rsid w:val="00BA2393"/>
    <w:rsid w:val="00BA6B99"/>
    <w:rsid w:val="00BD5D31"/>
    <w:rsid w:val="00BD7653"/>
    <w:rsid w:val="00BE0D96"/>
    <w:rsid w:val="00BE30CA"/>
    <w:rsid w:val="00C0512E"/>
    <w:rsid w:val="00C05341"/>
    <w:rsid w:val="00C06F95"/>
    <w:rsid w:val="00C07AD7"/>
    <w:rsid w:val="00C21896"/>
    <w:rsid w:val="00C256B1"/>
    <w:rsid w:val="00C269E5"/>
    <w:rsid w:val="00C30575"/>
    <w:rsid w:val="00C31F8C"/>
    <w:rsid w:val="00C32760"/>
    <w:rsid w:val="00C40DA7"/>
    <w:rsid w:val="00C619D7"/>
    <w:rsid w:val="00C63719"/>
    <w:rsid w:val="00C709C6"/>
    <w:rsid w:val="00C71932"/>
    <w:rsid w:val="00C850F9"/>
    <w:rsid w:val="00C868A6"/>
    <w:rsid w:val="00C87B5A"/>
    <w:rsid w:val="00C90001"/>
    <w:rsid w:val="00C93194"/>
    <w:rsid w:val="00CA0FA0"/>
    <w:rsid w:val="00CB3AE4"/>
    <w:rsid w:val="00CB565D"/>
    <w:rsid w:val="00CC672A"/>
    <w:rsid w:val="00CD5F10"/>
    <w:rsid w:val="00CD7B8B"/>
    <w:rsid w:val="00CE5D1B"/>
    <w:rsid w:val="00D105C1"/>
    <w:rsid w:val="00D20279"/>
    <w:rsid w:val="00D20639"/>
    <w:rsid w:val="00D30498"/>
    <w:rsid w:val="00D34ED6"/>
    <w:rsid w:val="00D35992"/>
    <w:rsid w:val="00D503A7"/>
    <w:rsid w:val="00D53561"/>
    <w:rsid w:val="00D5443D"/>
    <w:rsid w:val="00D55082"/>
    <w:rsid w:val="00D6123D"/>
    <w:rsid w:val="00D630B4"/>
    <w:rsid w:val="00D6656C"/>
    <w:rsid w:val="00D71FEE"/>
    <w:rsid w:val="00D85BB9"/>
    <w:rsid w:val="00D864C3"/>
    <w:rsid w:val="00D9206C"/>
    <w:rsid w:val="00DB0B58"/>
    <w:rsid w:val="00DB4843"/>
    <w:rsid w:val="00DC09C0"/>
    <w:rsid w:val="00DC0A8F"/>
    <w:rsid w:val="00DC75FE"/>
    <w:rsid w:val="00DD24C5"/>
    <w:rsid w:val="00DD67A3"/>
    <w:rsid w:val="00DD6FB0"/>
    <w:rsid w:val="00DE210B"/>
    <w:rsid w:val="00DF35E2"/>
    <w:rsid w:val="00DF448F"/>
    <w:rsid w:val="00DF554C"/>
    <w:rsid w:val="00DF66A1"/>
    <w:rsid w:val="00E014F6"/>
    <w:rsid w:val="00E02421"/>
    <w:rsid w:val="00E066B0"/>
    <w:rsid w:val="00E155E0"/>
    <w:rsid w:val="00E15B0D"/>
    <w:rsid w:val="00E30049"/>
    <w:rsid w:val="00E4271E"/>
    <w:rsid w:val="00E443F3"/>
    <w:rsid w:val="00E571E8"/>
    <w:rsid w:val="00E62F72"/>
    <w:rsid w:val="00E631F6"/>
    <w:rsid w:val="00E64706"/>
    <w:rsid w:val="00E6505E"/>
    <w:rsid w:val="00E67B15"/>
    <w:rsid w:val="00E709FA"/>
    <w:rsid w:val="00E7307A"/>
    <w:rsid w:val="00E74358"/>
    <w:rsid w:val="00E75680"/>
    <w:rsid w:val="00E95491"/>
    <w:rsid w:val="00E96BBC"/>
    <w:rsid w:val="00E97023"/>
    <w:rsid w:val="00EA1619"/>
    <w:rsid w:val="00EB7788"/>
    <w:rsid w:val="00EC5983"/>
    <w:rsid w:val="00EC6182"/>
    <w:rsid w:val="00ED2AD9"/>
    <w:rsid w:val="00ED33C5"/>
    <w:rsid w:val="00ED7EAB"/>
    <w:rsid w:val="00EE1385"/>
    <w:rsid w:val="00EE2346"/>
    <w:rsid w:val="00EE7AB3"/>
    <w:rsid w:val="00EF2005"/>
    <w:rsid w:val="00EF3602"/>
    <w:rsid w:val="00F0411A"/>
    <w:rsid w:val="00F10BD0"/>
    <w:rsid w:val="00F20C5A"/>
    <w:rsid w:val="00F254C8"/>
    <w:rsid w:val="00F27B46"/>
    <w:rsid w:val="00F34CE7"/>
    <w:rsid w:val="00F450DE"/>
    <w:rsid w:val="00F4654A"/>
    <w:rsid w:val="00F60664"/>
    <w:rsid w:val="00F63982"/>
    <w:rsid w:val="00F64517"/>
    <w:rsid w:val="00F6471E"/>
    <w:rsid w:val="00F77696"/>
    <w:rsid w:val="00F81213"/>
    <w:rsid w:val="00F937DD"/>
    <w:rsid w:val="00FA5C51"/>
    <w:rsid w:val="00FB4277"/>
    <w:rsid w:val="00FC7074"/>
    <w:rsid w:val="00FE0C3B"/>
    <w:rsid w:val="00FE4D47"/>
    <w:rsid w:val="00FF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4BC51"/>
  <w15:chartTrackingRefBased/>
  <w15:docId w15:val="{12B4C875-7D7A-4EC8-B534-0253A1DF9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2BD"/>
    <w:pPr>
      <w:spacing w:before="160" w:after="240" w:line="276" w:lineRule="auto"/>
      <w:jc w:val="both"/>
    </w:pPr>
    <w:rPr>
      <w:rFonts w:ascii="Trebuchet MS" w:hAnsi="Trebuchet MS" w:cs="Open Sans"/>
      <w:color w:val="00000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745D4"/>
  </w:style>
  <w:style w:type="paragraph" w:styleId="Footer">
    <w:name w:val="footer"/>
    <w:basedOn w:val="Normal"/>
    <w:link w:val="Foot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5D4"/>
  </w:style>
  <w:style w:type="paragraph" w:styleId="NormalWeb">
    <w:name w:val="Normal (Web)"/>
    <w:basedOn w:val="Normal"/>
    <w:unhideWhenUsed/>
    <w:rsid w:val="0023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Footer"/>
    <w:link w:val="footerChar0"/>
    <w:qFormat/>
    <w:rsid w:val="009772BD"/>
    <w:pPr>
      <w:spacing w:before="0"/>
    </w:pPr>
    <w:rPr>
      <w:sz w:val="14"/>
      <w:szCs w:val="14"/>
    </w:rPr>
  </w:style>
  <w:style w:type="character" w:customStyle="1" w:styleId="footerChar0">
    <w:name w:val="footer Char"/>
    <w:basedOn w:val="FooterChar"/>
    <w:link w:val="Footer1"/>
    <w:rsid w:val="009772BD"/>
    <w:rPr>
      <w:rFonts w:ascii="Trebuchet MS" w:hAnsi="Trebuchet MS" w:cs="Open Sans"/>
      <w:color w:val="000000"/>
      <w:sz w:val="14"/>
      <w:szCs w:val="14"/>
      <w:lang w:val="ro-RO"/>
    </w:rPr>
  </w:style>
  <w:style w:type="character" w:styleId="Emphasis">
    <w:name w:val="Emphasis"/>
    <w:uiPriority w:val="20"/>
    <w:qFormat/>
    <w:rsid w:val="00371A10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371A10"/>
    <w:pPr>
      <w:spacing w:before="240" w:after="60"/>
      <w:ind w:left="1701"/>
      <w:jc w:val="left"/>
      <w:outlineLvl w:val="0"/>
    </w:pPr>
    <w:rPr>
      <w:rFonts w:ascii="Calibri" w:eastAsia="MS Gothic" w:hAnsi="Calibri" w:cs="Times New Roman"/>
      <w:b/>
      <w:bCs/>
      <w:color w:val="auto"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371A10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A1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A10"/>
    <w:rPr>
      <w:rFonts w:ascii="Segoe UI" w:hAnsi="Segoe UI" w:cs="Segoe UI"/>
      <w:color w:val="000000"/>
      <w:sz w:val="18"/>
      <w:szCs w:val="18"/>
      <w:lang w:val="ro-RO"/>
    </w:rPr>
  </w:style>
  <w:style w:type="character" w:styleId="Hyperlink">
    <w:name w:val="Hyperlink"/>
    <w:uiPriority w:val="99"/>
    <w:unhideWhenUsed/>
    <w:rsid w:val="00A4721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4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788</Words>
  <Characters>4494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Murgeanu</dc:creator>
  <cp:keywords/>
  <dc:description/>
  <cp:lastModifiedBy>Cristian Blede</cp:lastModifiedBy>
  <cp:revision>49</cp:revision>
  <cp:lastPrinted>2025-05-14T05:06:00Z</cp:lastPrinted>
  <dcterms:created xsi:type="dcterms:W3CDTF">2025-04-03T04:26:00Z</dcterms:created>
  <dcterms:modified xsi:type="dcterms:W3CDTF">2025-05-14T07:17:00Z</dcterms:modified>
</cp:coreProperties>
</file>