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10EA" w14:textId="77777777" w:rsidR="00606CF5" w:rsidRPr="005119E8" w:rsidRDefault="00606CF5" w:rsidP="00314180">
      <w:pPr>
        <w:jc w:val="center"/>
        <w:rPr>
          <w:b/>
        </w:rPr>
      </w:pPr>
    </w:p>
    <w:p w14:paraId="569F30D2" w14:textId="77777777" w:rsidR="00DE55A8" w:rsidRPr="005119E8" w:rsidRDefault="00DE55A8" w:rsidP="000D234F">
      <w:pPr>
        <w:rPr>
          <w:b/>
        </w:rPr>
      </w:pPr>
    </w:p>
    <w:p w14:paraId="68F4EFF3" w14:textId="765A1C25" w:rsidR="00DE55A8" w:rsidRPr="00852504" w:rsidRDefault="00314180" w:rsidP="00D80BEB">
      <w:pPr>
        <w:jc w:val="center"/>
        <w:rPr>
          <w:b/>
        </w:rPr>
      </w:pPr>
      <w:r w:rsidRPr="00852504">
        <w:rPr>
          <w:b/>
        </w:rPr>
        <w:t>NOTĂ DE FUNDAMENTARE</w:t>
      </w:r>
    </w:p>
    <w:p w14:paraId="08673FC2" w14:textId="77777777" w:rsidR="00AE4BA3" w:rsidRPr="00852504" w:rsidRDefault="00AE4BA3" w:rsidP="00314180">
      <w:pPr>
        <w:rPr>
          <w:b/>
        </w:rPr>
      </w:pPr>
    </w:p>
    <w:p w14:paraId="34958FD1" w14:textId="77777777" w:rsidR="00EA363F" w:rsidRPr="00852504" w:rsidRDefault="00EA363F" w:rsidP="00314180">
      <w:pPr>
        <w:rPr>
          <w:b/>
        </w:rPr>
      </w:pPr>
    </w:p>
    <w:p w14:paraId="7C059DA3" w14:textId="77777777" w:rsidR="00AD5CA1" w:rsidRPr="00852504" w:rsidRDefault="00736434" w:rsidP="00AD5CA1">
      <w:pPr>
        <w:jc w:val="center"/>
        <w:rPr>
          <w:b/>
        </w:rPr>
      </w:pPr>
      <w:r w:rsidRPr="00852504">
        <w:rPr>
          <w:b/>
        </w:rPr>
        <w:t>Secțiunea</w:t>
      </w:r>
      <w:r w:rsidR="00AD5CA1" w:rsidRPr="00852504">
        <w:rPr>
          <w:b/>
        </w:rPr>
        <w:t xml:space="preserve"> 1.</w:t>
      </w:r>
    </w:p>
    <w:p w14:paraId="7E7D5DD6" w14:textId="77777777" w:rsidR="00AD5CA1" w:rsidRPr="00852504" w:rsidRDefault="00AD5CA1" w:rsidP="00AD5CA1">
      <w:pPr>
        <w:pStyle w:val="BodyText"/>
        <w:jc w:val="center"/>
        <w:rPr>
          <w:b/>
          <w:sz w:val="24"/>
          <w:szCs w:val="24"/>
          <w:lang w:val="ro-RO"/>
        </w:rPr>
      </w:pPr>
      <w:r w:rsidRPr="00852504">
        <w:rPr>
          <w:b/>
          <w:sz w:val="24"/>
          <w:szCs w:val="24"/>
          <w:lang w:val="ro-RO"/>
        </w:rPr>
        <w:t>Titlul proiectului de act normativ</w:t>
      </w:r>
    </w:p>
    <w:p w14:paraId="2A85E30A" w14:textId="77777777" w:rsidR="005A3010" w:rsidRPr="00852504" w:rsidRDefault="005A3010" w:rsidP="00D80BEB">
      <w:pPr>
        <w:pStyle w:val="BodyText"/>
        <w:rPr>
          <w:b/>
          <w:sz w:val="24"/>
          <w:szCs w:val="24"/>
          <w:lang w:val="ro-RO"/>
        </w:rPr>
      </w:pPr>
    </w:p>
    <w:tbl>
      <w:tblPr>
        <w:tblW w:w="102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3"/>
      </w:tblGrid>
      <w:tr w:rsidR="005119E8" w:rsidRPr="00852504" w14:paraId="25D7AAF2" w14:textId="77777777" w:rsidTr="003753EB">
        <w:trPr>
          <w:trHeight w:val="674"/>
        </w:trPr>
        <w:tc>
          <w:tcPr>
            <w:tcW w:w="10283" w:type="dxa"/>
          </w:tcPr>
          <w:p w14:paraId="6D63B9B1" w14:textId="325F8FD3" w:rsidR="00F47DE4" w:rsidRPr="00852504" w:rsidRDefault="009A4F85" w:rsidP="00556210">
            <w:pPr>
              <w:jc w:val="both"/>
              <w:rPr>
                <w:b/>
              </w:rPr>
            </w:pPr>
            <w:bookmarkStart w:id="0" w:name="_Hlk179888358"/>
            <w:bookmarkStart w:id="1" w:name="_Hlk194412848"/>
            <w:r w:rsidRPr="00852504">
              <w:rPr>
                <w:b/>
              </w:rPr>
              <w:t xml:space="preserve">Hotărâre a Guvernului </w:t>
            </w:r>
            <w:r w:rsidR="00556210" w:rsidRPr="00852504">
              <w:rPr>
                <w:b/>
              </w:rPr>
              <w:t xml:space="preserve">privind </w:t>
            </w:r>
            <w:bookmarkStart w:id="2" w:name="_Hlk176947674"/>
            <w:r w:rsidR="00556210" w:rsidRPr="00852504">
              <w:rPr>
                <w:b/>
              </w:rPr>
              <w:t>declanșarea procedurilor de expropriere a tuturor imobilelor proprietate privată</w:t>
            </w:r>
            <w:r w:rsidR="00126951" w:rsidRPr="00852504">
              <w:rPr>
                <w:b/>
              </w:rPr>
              <w:t xml:space="preserve"> </w:t>
            </w:r>
            <w:r w:rsidR="00556210" w:rsidRPr="00852504">
              <w:rPr>
                <w:b/>
              </w:rPr>
              <w:t>care constituie coridorul de expropriere al lucrării de utilitate publică de interes național</w:t>
            </w:r>
            <w:r w:rsidR="00556210" w:rsidRPr="00852504">
              <w:t xml:space="preserve"> </w:t>
            </w:r>
            <w:r w:rsidR="00556210" w:rsidRPr="00852504">
              <w:rPr>
                <w:b/>
              </w:rPr>
              <w:t>„</w:t>
            </w:r>
            <w:r w:rsidR="003D1FC5" w:rsidRPr="00852504">
              <w:rPr>
                <w:b/>
              </w:rPr>
              <w:t>Autostrada Târgu Mureș – Târgu Neamț – Secțiunea II: Miercurea Nirajului - Leghin</w:t>
            </w:r>
            <w:r w:rsidR="00556210" w:rsidRPr="00852504">
              <w:rPr>
                <w:b/>
              </w:rPr>
              <w:t>”</w:t>
            </w:r>
            <w:r w:rsidR="00FB4D25" w:rsidRPr="00852504">
              <w:rPr>
                <w:b/>
              </w:rPr>
              <w:t xml:space="preserve">, situate pe raza localităților </w:t>
            </w:r>
            <w:r w:rsidR="00FB4D25" w:rsidRPr="00852504">
              <w:rPr>
                <w:b/>
                <w:bCs/>
              </w:rPr>
              <w:t>Acățari, Miercurea Nirajului, Bereni, Măgherani, Chibed, Sărățeni din jud. Mureș, Praid, Joseni, Lăzarea, Ditrău, Tulgheș din jud. Harghita și Grințies, Ceahlău, Poiana Teiului, Pipirig, Vânători Neamț din jud. Neamț</w:t>
            </w:r>
            <w:r w:rsidR="00556210" w:rsidRPr="00852504">
              <w:rPr>
                <w:b/>
              </w:rPr>
              <w:t xml:space="preserve">, aprobarea </w:t>
            </w:r>
            <w:r w:rsidR="00D85C9D" w:rsidRPr="00852504">
              <w:rPr>
                <w:b/>
              </w:rPr>
              <w:t xml:space="preserve">listei imobilelor proprietate publică a </w:t>
            </w:r>
            <w:r w:rsidR="0091481E" w:rsidRPr="00852504">
              <w:rPr>
                <w:b/>
              </w:rPr>
              <w:t>statului</w:t>
            </w:r>
            <w:r w:rsidR="00D85C9D" w:rsidRPr="00852504">
              <w:rPr>
                <w:b/>
              </w:rPr>
              <w:t xml:space="preserve">, precum și aprobarea </w:t>
            </w:r>
            <w:r w:rsidR="00556210" w:rsidRPr="00852504">
              <w:rPr>
                <w:b/>
              </w:rPr>
              <w:t xml:space="preserve">listei imobilelor proprietate publică a </w:t>
            </w:r>
            <w:r w:rsidR="0091481E" w:rsidRPr="00852504">
              <w:rPr>
                <w:b/>
              </w:rPr>
              <w:t>unităților administrativ - teritoriale</w:t>
            </w:r>
            <w:r w:rsidR="00556210" w:rsidRPr="00852504">
              <w:rPr>
                <w:b/>
              </w:rPr>
              <w:t>, care fac parte din coridorul de expropriere al lucrării de utilitate publică de interes național</w:t>
            </w:r>
            <w:bookmarkEnd w:id="0"/>
            <w:bookmarkEnd w:id="1"/>
            <w:bookmarkEnd w:id="2"/>
            <w:r w:rsidR="00FB4D25" w:rsidRPr="00852504">
              <w:rPr>
                <w:b/>
              </w:rPr>
              <w:t xml:space="preserve"> </w:t>
            </w:r>
          </w:p>
        </w:tc>
      </w:tr>
    </w:tbl>
    <w:p w14:paraId="649A4A56" w14:textId="77777777" w:rsidR="00C3779A" w:rsidRPr="00852504" w:rsidRDefault="00C3779A" w:rsidP="00314180">
      <w:pPr>
        <w:rPr>
          <w:b/>
        </w:rPr>
      </w:pPr>
    </w:p>
    <w:p w14:paraId="38DF4417" w14:textId="77777777" w:rsidR="00AD5CA1" w:rsidRPr="00852504" w:rsidRDefault="008A35FA" w:rsidP="00AD5CA1">
      <w:pPr>
        <w:jc w:val="center"/>
        <w:rPr>
          <w:b/>
        </w:rPr>
      </w:pPr>
      <w:r w:rsidRPr="00852504">
        <w:rPr>
          <w:b/>
        </w:rPr>
        <w:t>Secțiunea</w:t>
      </w:r>
      <w:r w:rsidR="00AD5CA1" w:rsidRPr="00852504">
        <w:rPr>
          <w:b/>
        </w:rPr>
        <w:t xml:space="preserve"> 2.</w:t>
      </w:r>
    </w:p>
    <w:p w14:paraId="6843FDDF" w14:textId="77777777" w:rsidR="00AD5CA1" w:rsidRPr="00852504" w:rsidRDefault="00AD5CA1" w:rsidP="00AD5CA1">
      <w:pPr>
        <w:jc w:val="center"/>
        <w:rPr>
          <w:b/>
        </w:rPr>
      </w:pPr>
      <w:r w:rsidRPr="00852504">
        <w:rPr>
          <w:b/>
        </w:rPr>
        <w:t>Motiv</w:t>
      </w:r>
      <w:r w:rsidR="00556210" w:rsidRPr="00852504">
        <w:rPr>
          <w:b/>
        </w:rPr>
        <w:t>ul</w:t>
      </w:r>
      <w:r w:rsidRPr="00852504">
        <w:rPr>
          <w:b/>
        </w:rPr>
        <w:t xml:space="preserve"> emiterii actului normativ</w:t>
      </w:r>
    </w:p>
    <w:p w14:paraId="136F33D9" w14:textId="77777777" w:rsidR="00327B82" w:rsidRPr="00852504" w:rsidRDefault="00327B82" w:rsidP="00606CF5">
      <w:pPr>
        <w:jc w:val="center"/>
        <w:rPr>
          <w:b/>
        </w:rPr>
      </w:pPr>
    </w:p>
    <w:tbl>
      <w:tblPr>
        <w:tblW w:w="102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3"/>
        <w:gridCol w:w="7210"/>
      </w:tblGrid>
      <w:tr w:rsidR="005119E8" w:rsidRPr="00852504" w14:paraId="69785A5A" w14:textId="77777777" w:rsidTr="003753EB">
        <w:tc>
          <w:tcPr>
            <w:tcW w:w="3073" w:type="dxa"/>
          </w:tcPr>
          <w:p w14:paraId="2C24CB86" w14:textId="77777777" w:rsidR="00314180" w:rsidRPr="00852504" w:rsidRDefault="00AD5CA1" w:rsidP="00167D2C">
            <w:pPr>
              <w:jc w:val="both"/>
            </w:pPr>
            <w:r w:rsidRPr="00852504">
              <w:rPr>
                <w:b/>
              </w:rPr>
              <w:t>2.1.</w:t>
            </w:r>
            <w:r w:rsidRPr="00852504">
              <w:t xml:space="preserve"> Sursa proiectului de act normativ </w:t>
            </w:r>
          </w:p>
          <w:p w14:paraId="1AA0964B" w14:textId="77777777" w:rsidR="00314180" w:rsidRPr="00852504" w:rsidRDefault="00314180" w:rsidP="00167D2C">
            <w:pPr>
              <w:jc w:val="both"/>
              <w:rPr>
                <w:b/>
              </w:rPr>
            </w:pPr>
          </w:p>
          <w:p w14:paraId="1DB28115" w14:textId="77777777" w:rsidR="00314180" w:rsidRPr="00852504" w:rsidRDefault="00314180" w:rsidP="00167D2C">
            <w:pPr>
              <w:jc w:val="both"/>
              <w:rPr>
                <w:b/>
              </w:rPr>
            </w:pPr>
          </w:p>
          <w:p w14:paraId="640EC131" w14:textId="77777777" w:rsidR="00314180" w:rsidRPr="00852504" w:rsidRDefault="00314180" w:rsidP="00167D2C">
            <w:pPr>
              <w:jc w:val="both"/>
              <w:rPr>
                <w:b/>
              </w:rPr>
            </w:pPr>
          </w:p>
          <w:p w14:paraId="25166858" w14:textId="77777777" w:rsidR="00314180" w:rsidRPr="00852504" w:rsidRDefault="00314180" w:rsidP="00167D2C">
            <w:pPr>
              <w:jc w:val="both"/>
              <w:rPr>
                <w:b/>
              </w:rPr>
            </w:pPr>
          </w:p>
          <w:p w14:paraId="67ADAEE4" w14:textId="77777777" w:rsidR="00314180" w:rsidRPr="00852504" w:rsidRDefault="00314180" w:rsidP="00167D2C">
            <w:pPr>
              <w:jc w:val="both"/>
              <w:rPr>
                <w:b/>
              </w:rPr>
            </w:pPr>
          </w:p>
        </w:tc>
        <w:tc>
          <w:tcPr>
            <w:tcW w:w="7210" w:type="dxa"/>
          </w:tcPr>
          <w:p w14:paraId="6286FF24" w14:textId="3A5C9008" w:rsidR="00C865A5" w:rsidRPr="00852504" w:rsidRDefault="00796405" w:rsidP="00C865A5">
            <w:pPr>
              <w:shd w:val="clear" w:color="auto" w:fill="FFFFFF"/>
              <w:ind w:firstLine="708"/>
              <w:jc w:val="both"/>
              <w:rPr>
                <w:shd w:val="clear" w:color="auto" w:fill="FFFFFF"/>
              </w:rPr>
            </w:pPr>
            <w:bookmarkStart w:id="3" w:name="_Hlk165024299"/>
            <w:bookmarkStart w:id="4" w:name="_Hlk51144490"/>
            <w:r w:rsidRPr="00852504">
              <w:rPr>
                <w:shd w:val="clear" w:color="auto" w:fill="FFFFFF"/>
              </w:rPr>
              <w:t xml:space="preserve">Prezentul proiect de act normativ </w:t>
            </w:r>
            <w:r w:rsidR="00C865A5" w:rsidRPr="00852504">
              <w:rPr>
                <w:shd w:val="clear" w:color="auto" w:fill="FFFFFF"/>
              </w:rPr>
              <w:t>este</w:t>
            </w:r>
            <w:r w:rsidRPr="00852504">
              <w:rPr>
                <w:shd w:val="clear" w:color="auto" w:fill="FFFFFF"/>
              </w:rPr>
              <w:t xml:space="preserve"> inițiat și elaborat de către Compania Națională de Investiții Rutiere S.A. (C.N.I.R. – S.A.), </w:t>
            </w:r>
            <w:r w:rsidR="00C865A5" w:rsidRPr="00852504">
              <w:rPr>
                <w:shd w:val="clear" w:color="auto" w:fill="FFFFFF"/>
              </w:rPr>
              <w:t>companie înființată prin Ordonanţa de urgenţă nr. 55/2016</w:t>
            </w:r>
            <w:r w:rsidR="00966556" w:rsidRPr="00852504">
              <w:rPr>
                <w:shd w:val="clear" w:color="auto" w:fill="FFFFFF"/>
              </w:rPr>
              <w:t xml:space="preserve"> </w:t>
            </w:r>
            <w:r w:rsidR="00C865A5" w:rsidRPr="00852504">
              <w:rPr>
                <w:shd w:val="clear" w:color="auto" w:fill="FFFFFF"/>
              </w:rPr>
              <w:t>privind reorganizarea Companiei Naţionale de Autostrăzi şi Drumuri Naţionale din România - S.A. şi înfiinţarea Companiei Naţionale de Investiţii Rutiere - S.A., precum şi modificarea şi completarea unor acte normative.</w:t>
            </w:r>
          </w:p>
          <w:p w14:paraId="572300BF" w14:textId="1CFF3FF1" w:rsidR="00C865A5" w:rsidRPr="00852504" w:rsidRDefault="00C865A5" w:rsidP="000A05B6">
            <w:pPr>
              <w:shd w:val="clear" w:color="auto" w:fill="FFFFFF"/>
              <w:ind w:left="-30" w:firstLine="690"/>
              <w:jc w:val="both"/>
              <w:rPr>
                <w:shd w:val="clear" w:color="auto" w:fill="FFFFFF"/>
              </w:rPr>
            </w:pPr>
            <w:r w:rsidRPr="00852504">
              <w:rPr>
                <w:shd w:val="clear" w:color="auto" w:fill="FFFFFF"/>
              </w:rPr>
              <w:t>Compania Naţională de Investiţii Rutiere - S.A. este o societate pe acţiuni potrivit prevederilor Legii nr. 31/1990, republicată, cu modificările şi completările ulterioare, cu personalitate juridică, de interes strategic naţional, care se organizează şi funcţionează sub autoritatea Ministerului Transporturilor</w:t>
            </w:r>
            <w:r w:rsidR="00A630A4" w:rsidRPr="00852504">
              <w:rPr>
                <w:shd w:val="clear" w:color="auto" w:fill="FFFFFF"/>
              </w:rPr>
              <w:t xml:space="preserve"> și Infrastructurii</w:t>
            </w:r>
            <w:r w:rsidRPr="00852504">
              <w:rPr>
                <w:shd w:val="clear" w:color="auto" w:fill="FFFFFF"/>
              </w:rPr>
              <w:t>, cu respectarea legislaţiei în vigoare, şi care asigur</w:t>
            </w:r>
            <w:r w:rsidR="000A05B6" w:rsidRPr="00852504">
              <w:rPr>
                <w:shd w:val="clear" w:color="auto" w:fill="FFFFFF"/>
              </w:rPr>
              <w:t>ă</w:t>
            </w:r>
            <w:r w:rsidRPr="00852504">
              <w:rPr>
                <w:shd w:val="clear" w:color="auto" w:fill="FFFFFF"/>
              </w:rPr>
              <w:t xml:space="preserve"> serviciul public de dezvoltare a infrastructurii de transport rutiere pentru satisfacerea nevoilor de transport rutier ale cetăţenilor şi a mărfurilor în condiţii de siguranţă a circulaţiei</w:t>
            </w:r>
            <w:r w:rsidR="001C26FA" w:rsidRPr="00852504">
              <w:rPr>
                <w:shd w:val="clear" w:color="auto" w:fill="FFFFFF"/>
              </w:rPr>
              <w:t>.</w:t>
            </w:r>
          </w:p>
          <w:p w14:paraId="58E0EF63" w14:textId="77777777" w:rsidR="003D1FC5" w:rsidRPr="00852504" w:rsidRDefault="003D1FC5" w:rsidP="003D1FC5">
            <w:pPr>
              <w:shd w:val="clear" w:color="auto" w:fill="FFFFFF"/>
              <w:ind w:firstLine="708"/>
              <w:jc w:val="both"/>
              <w:rPr>
                <w:shd w:val="clear" w:color="auto" w:fill="FFFFFF"/>
              </w:rPr>
            </w:pPr>
            <w:r w:rsidRPr="00852504">
              <w:rPr>
                <w:shd w:val="clear" w:color="auto" w:fill="FFFFFF"/>
              </w:rPr>
              <w:t xml:space="preserve">Având în vedere </w:t>
            </w:r>
            <w:r w:rsidRPr="00852504">
              <w:rPr>
                <w:b/>
                <w:bCs/>
                <w:i/>
                <w:iCs/>
                <w:shd w:val="clear" w:color="auto" w:fill="FFFFFF"/>
              </w:rPr>
              <w:t>Ordinul Ministrului Transporturilor și Infrastructurii</w:t>
            </w:r>
            <w:r w:rsidRPr="00852504">
              <w:rPr>
                <w:shd w:val="clear" w:color="auto" w:fill="FFFFFF"/>
              </w:rPr>
              <w:t xml:space="preserve"> nr. 872/27.03.2024 privind aprobarea Listei proiectelor de investiții care fac obiectul transferului de la Compania Națională de Administrare a Infrastructurii Rutiere S.A. către Compania Națională de Investiții Rutiere S.A.,</w:t>
            </w:r>
          </w:p>
          <w:p w14:paraId="60CAF3B6" w14:textId="600EC187" w:rsidR="003D1FC5" w:rsidRPr="00852504" w:rsidRDefault="003D1FC5" w:rsidP="003D1FC5">
            <w:pPr>
              <w:shd w:val="clear" w:color="auto" w:fill="FFFFFF"/>
              <w:ind w:firstLine="708"/>
              <w:jc w:val="both"/>
              <w:rPr>
                <w:shd w:val="clear" w:color="auto" w:fill="FFFFFF"/>
              </w:rPr>
            </w:pPr>
            <w:r w:rsidRPr="00852504">
              <w:rPr>
                <w:shd w:val="clear" w:color="auto" w:fill="FFFFFF"/>
              </w:rPr>
              <w:t xml:space="preserve">Luând în considerare </w:t>
            </w:r>
            <w:r w:rsidRPr="00852504">
              <w:rPr>
                <w:b/>
                <w:bCs/>
                <w:i/>
                <w:iCs/>
                <w:shd w:val="clear" w:color="auto" w:fill="FFFFFF"/>
              </w:rPr>
              <w:t>Protocolul de predare – preluare</w:t>
            </w:r>
            <w:r w:rsidRPr="00852504">
              <w:rPr>
                <w:shd w:val="clear" w:color="auto" w:fill="FFFFFF"/>
              </w:rPr>
              <w:t xml:space="preserve"> încheiat între Compania Națională de Administrare a Infrastructurii Rutiere S.A. și Compania Națională de Investiții Rutiere S.A. înregistrat cu nr. DG1446/26.06.2024 ce are ca obiect predarea – preluarea proiectului de investiții “Autostrada Târgu Mureș – Târgu Neamț – Secțiunea II: Miercurea Nirajului - Leghin”, precum și </w:t>
            </w:r>
            <w:r w:rsidRPr="00852504">
              <w:rPr>
                <w:b/>
                <w:bCs/>
                <w:i/>
                <w:iCs/>
                <w:shd w:val="clear" w:color="auto" w:fill="FFFFFF"/>
              </w:rPr>
              <w:t>Procesul – Verbal</w:t>
            </w:r>
            <w:r w:rsidRPr="00852504">
              <w:rPr>
                <w:shd w:val="clear" w:color="auto" w:fill="FFFFFF"/>
              </w:rPr>
              <w:t xml:space="preserve"> înregistrat cu nr. 92/87774/06.09.2024 (C.N.A.I.R. S.A.) și nr. DG2403/06.09.2024 (C.N.I.R. S.A.) încheiat între Compania Națională de Administrare a Infrastructurii Rutiere S.A. și Compania Națională de Investiții Rutiere S.A. privind predarea – preluarea documentației aferentă prezentului obiectiv de investiții,</w:t>
            </w:r>
          </w:p>
          <w:p w14:paraId="105EE6D4" w14:textId="0ACBF708" w:rsidR="003D1FC5" w:rsidRPr="00852504" w:rsidRDefault="003D1FC5" w:rsidP="003D1FC5">
            <w:pPr>
              <w:shd w:val="clear" w:color="auto" w:fill="FFFFFF"/>
              <w:ind w:firstLine="708"/>
              <w:jc w:val="both"/>
              <w:rPr>
                <w:shd w:val="clear" w:color="auto" w:fill="FFFFFF"/>
              </w:rPr>
            </w:pPr>
            <w:r w:rsidRPr="00852504">
              <w:rPr>
                <w:shd w:val="clear" w:color="auto" w:fill="FFFFFF"/>
              </w:rPr>
              <w:t xml:space="preserve"> În prezent, Compania Națională de Investiții Rutiere S.A. întreprinde demersurile necesare implementării proiectului de investiții “Autostrada Târgu Mureș – Târgu Neamț – Secțiunea II: Miercurea Nirajului - Leghin”. </w:t>
            </w:r>
          </w:p>
          <w:p w14:paraId="78C5F36F" w14:textId="22B29F3D" w:rsidR="000A05B6" w:rsidRPr="00852504" w:rsidRDefault="003D1FC5" w:rsidP="003D1FC5">
            <w:pPr>
              <w:shd w:val="clear" w:color="auto" w:fill="FFFFFF"/>
              <w:ind w:firstLine="708"/>
              <w:jc w:val="both"/>
              <w:rPr>
                <w:shd w:val="clear" w:color="auto" w:fill="FFFFFF"/>
              </w:rPr>
            </w:pPr>
            <w:r w:rsidRPr="00852504">
              <w:rPr>
                <w:shd w:val="clear" w:color="auto" w:fill="FFFFFF"/>
              </w:rPr>
              <w:t xml:space="preserve">Raportat la prevederile actelor normative ce reglementează etapele procedurilor de expropriere, menționăm faptul că proiectul de act </w:t>
            </w:r>
            <w:r w:rsidRPr="00852504">
              <w:rPr>
                <w:shd w:val="clear" w:color="auto" w:fill="FFFFFF"/>
              </w:rPr>
              <w:lastRenderedPageBreak/>
              <w:t>normativ</w:t>
            </w:r>
            <w:r w:rsidR="00AB144E" w:rsidRPr="00852504">
              <w:rPr>
                <w:shd w:val="clear" w:color="auto" w:fill="FFFFFF"/>
              </w:rPr>
              <w:t>,</w:t>
            </w:r>
            <w:r w:rsidRPr="00852504">
              <w:rPr>
                <w:shd w:val="clear" w:color="auto" w:fill="FFFFFF"/>
              </w:rPr>
              <w:t xml:space="preserve"> în vederea emiterii Hotărârii privind aprobarea indicatorilor tehnico – economici aferenți obiectivului de investiții “Autostrada Târgu Mureș – Târgu Neamț – Secțiunea II: Miercurea Nirajului - Leghin”</w:t>
            </w:r>
            <w:r w:rsidR="008B7DFE" w:rsidRPr="00852504">
              <w:rPr>
                <w:shd w:val="clear" w:color="auto" w:fill="FFFFFF"/>
              </w:rPr>
              <w:t xml:space="preserve">, </w:t>
            </w:r>
            <w:r w:rsidRPr="00852504">
              <w:rPr>
                <w:shd w:val="clear" w:color="auto" w:fill="FFFFFF"/>
              </w:rPr>
              <w:t xml:space="preserve">a fost inițiat și elaborat de către Compania </w:t>
            </w:r>
            <w:r w:rsidR="00341C64" w:rsidRPr="00852504">
              <w:rPr>
                <w:shd w:val="clear" w:color="auto" w:fill="FFFFFF"/>
              </w:rPr>
              <w:t xml:space="preserve">Națională </w:t>
            </w:r>
            <w:r w:rsidRPr="00852504">
              <w:rPr>
                <w:shd w:val="clear" w:color="auto" w:fill="FFFFFF"/>
              </w:rPr>
              <w:t>de Administrare a Infrastructurii Rutiere S.A., sens în care a fost emisă Hotărârea Guvernului nr. 1.201/29.11.2023.</w:t>
            </w:r>
          </w:p>
          <w:p w14:paraId="22A27454" w14:textId="0D7502D1" w:rsidR="009F5D74" w:rsidRPr="00852504" w:rsidRDefault="00107C5D" w:rsidP="00F01602">
            <w:pPr>
              <w:shd w:val="clear" w:color="auto" w:fill="FFFFFF"/>
              <w:ind w:firstLine="708"/>
              <w:jc w:val="both"/>
              <w:rPr>
                <w:shd w:val="clear" w:color="auto" w:fill="FFFFFF"/>
              </w:rPr>
            </w:pPr>
            <w:r w:rsidRPr="00852504">
              <w:rPr>
                <w:shd w:val="clear" w:color="auto" w:fill="FFFFFF"/>
              </w:rPr>
              <w:t>Astfel, î</w:t>
            </w:r>
            <w:r w:rsidR="00C51C45" w:rsidRPr="00852504">
              <w:rPr>
                <w:shd w:val="clear" w:color="auto" w:fill="FFFFFF"/>
              </w:rPr>
              <w:t>n continu</w:t>
            </w:r>
            <w:r w:rsidR="00F4085F" w:rsidRPr="00852504">
              <w:rPr>
                <w:shd w:val="clear" w:color="auto" w:fill="FFFFFF"/>
              </w:rPr>
              <w:t>area</w:t>
            </w:r>
            <w:r w:rsidR="00C51C45" w:rsidRPr="00852504">
              <w:rPr>
                <w:shd w:val="clear" w:color="auto" w:fill="FFFFFF"/>
              </w:rPr>
              <w:t xml:space="preserve"> </w:t>
            </w:r>
            <w:r w:rsidR="00F4085F" w:rsidRPr="00852504">
              <w:rPr>
                <w:shd w:val="clear" w:color="auto" w:fill="FFFFFF"/>
              </w:rPr>
              <w:t>etapelor procedurilor de expropriere aferente ace</w:t>
            </w:r>
            <w:r w:rsidR="0025618B" w:rsidRPr="00852504">
              <w:rPr>
                <w:shd w:val="clear" w:color="auto" w:fill="FFFFFF"/>
              </w:rPr>
              <w:t>st</w:t>
            </w:r>
            <w:r w:rsidR="00F4085F" w:rsidRPr="00852504">
              <w:rPr>
                <w:shd w:val="clear" w:color="auto" w:fill="FFFFFF"/>
              </w:rPr>
              <w:t xml:space="preserve">ui </w:t>
            </w:r>
            <w:r w:rsidR="00C51C45" w:rsidRPr="00852504">
              <w:rPr>
                <w:shd w:val="clear" w:color="auto" w:fill="FFFFFF"/>
              </w:rPr>
              <w:t xml:space="preserve">proiect de infrastructură rutieră, </w:t>
            </w:r>
            <w:r w:rsidR="00E54C36" w:rsidRPr="00852504">
              <w:rPr>
                <w:shd w:val="clear" w:color="auto" w:fill="FFFFFF"/>
              </w:rPr>
              <w:t>C.N.I.R S.A</w:t>
            </w:r>
            <w:r w:rsidR="00F01602" w:rsidRPr="00852504">
              <w:rPr>
                <w:shd w:val="clear" w:color="auto" w:fill="FFFFFF"/>
              </w:rPr>
              <w:t xml:space="preserve"> procedează la realizarea demersurilor privind declanșarea procedurii de expropriere în conformitate cu prevederile Legii nr. 255/2010 cu modificările și completările ulterioare, Hotărârii Guvernului nr. 53/2011 pentru aprobarea Normelor metodologice de a aplicare a acesteia, precum și a Legii nr. 33/1994 cu modificările și completările ulterioare.</w:t>
            </w:r>
          </w:p>
          <w:bookmarkEnd w:id="3"/>
          <w:bookmarkEnd w:id="4"/>
          <w:p w14:paraId="0D1B4024" w14:textId="070D3934" w:rsidR="00A630A4" w:rsidRPr="00852504" w:rsidRDefault="00A630A4" w:rsidP="00107C5D">
            <w:pPr>
              <w:shd w:val="clear" w:color="auto" w:fill="FFFFFF"/>
              <w:ind w:firstLine="708"/>
              <w:jc w:val="both"/>
              <w:rPr>
                <w:b/>
                <w:lang w:eastAsia="en-US"/>
              </w:rPr>
            </w:pPr>
          </w:p>
        </w:tc>
      </w:tr>
      <w:tr w:rsidR="005119E8" w:rsidRPr="00852504" w14:paraId="5ACD0ADE" w14:textId="77777777" w:rsidTr="003753EB">
        <w:tc>
          <w:tcPr>
            <w:tcW w:w="3073" w:type="dxa"/>
          </w:tcPr>
          <w:p w14:paraId="492F0E27" w14:textId="77777777" w:rsidR="00AD5CA1" w:rsidRPr="00852504" w:rsidRDefault="00AD5CA1" w:rsidP="00AD5CA1">
            <w:pPr>
              <w:jc w:val="both"/>
            </w:pPr>
            <w:r w:rsidRPr="00852504">
              <w:rPr>
                <w:b/>
              </w:rPr>
              <w:lastRenderedPageBreak/>
              <w:t>2.2.</w:t>
            </w:r>
            <w:r w:rsidRPr="00852504">
              <w:t xml:space="preserve"> Descrierea </w:t>
            </w:r>
            <w:r w:rsidR="00221CCC" w:rsidRPr="00852504">
              <w:t>situației</w:t>
            </w:r>
            <w:r w:rsidRPr="00852504">
              <w:t xml:space="preserve"> actuale</w:t>
            </w:r>
          </w:p>
          <w:p w14:paraId="2D3ED7BE" w14:textId="77777777" w:rsidR="00314180" w:rsidRPr="00852504" w:rsidRDefault="00314180" w:rsidP="00167D2C">
            <w:pPr>
              <w:jc w:val="both"/>
            </w:pPr>
          </w:p>
        </w:tc>
        <w:tc>
          <w:tcPr>
            <w:tcW w:w="7210" w:type="dxa"/>
          </w:tcPr>
          <w:p w14:paraId="34F3FFFE" w14:textId="3F68E312" w:rsidR="00365D41" w:rsidRPr="00852504" w:rsidRDefault="00107C5D" w:rsidP="00365D41">
            <w:pPr>
              <w:autoSpaceDE w:val="0"/>
              <w:autoSpaceDN w:val="0"/>
              <w:adjustRightInd w:val="0"/>
              <w:jc w:val="both"/>
            </w:pPr>
            <w:r w:rsidRPr="00852504">
              <w:t xml:space="preserve">  </w:t>
            </w:r>
            <w:r w:rsidR="00A76F1B" w:rsidRPr="00852504">
              <w:t xml:space="preserve">         </w:t>
            </w:r>
            <w:r w:rsidRPr="00852504">
              <w:t xml:space="preserve"> </w:t>
            </w:r>
            <w:r w:rsidR="00365D41" w:rsidRPr="00852504">
              <w:t>Sectorul Tg. Mureș - Tg. Neamț este inclus în cadrul coridorului prioritar OR5, care conectează granița de vest a României cu regiunea Nord - Est (Moldova).</w:t>
            </w:r>
          </w:p>
          <w:p w14:paraId="5EE76B3D" w14:textId="1537DC2C" w:rsidR="00CD520D" w:rsidRPr="00852504" w:rsidRDefault="00365D41" w:rsidP="00365D41">
            <w:pPr>
              <w:autoSpaceDE w:val="0"/>
              <w:autoSpaceDN w:val="0"/>
              <w:adjustRightInd w:val="0"/>
              <w:jc w:val="both"/>
            </w:pPr>
            <w:r w:rsidRPr="00852504">
              <w:t xml:space="preserve">            Pentru a realiza o conexiune a tuturor regiunilor României au fost stabilite și o serie de intercoridoare de conectivitate care fundamenteză proiectele de infrastructură rutieră. În urma testărilor de Nivel 1 și 2 s-au identificat</w:t>
            </w:r>
            <w:r w:rsidR="00154E56" w:rsidRPr="00852504">
              <w:t xml:space="preserve"> </w:t>
            </w:r>
            <w:r w:rsidRPr="00852504">
              <w:t>porțiunile din cadrul rețelei în care se înregistrează cea mai mare nevoie de îmbunătățiri substanțiale, precum și secțiunile eligibile pentru considerarea unui proiect de autostradă. Cu toate acestea, rămân totuși un număr de coridoare care necesită îmbunătățiri, pentru a putea asigura că rețeaua rutieră îndeplinește obiectivele strategice.</w:t>
            </w:r>
          </w:p>
          <w:p w14:paraId="638C8FD8" w14:textId="52DF2AC6" w:rsidR="00365D41" w:rsidRPr="00852504" w:rsidRDefault="00A76F1B" w:rsidP="00FC39A2">
            <w:pPr>
              <w:autoSpaceDE w:val="0"/>
              <w:autoSpaceDN w:val="0"/>
              <w:adjustRightInd w:val="0"/>
              <w:ind w:firstLine="419"/>
              <w:jc w:val="both"/>
              <w:rPr>
                <w:bCs/>
              </w:rPr>
            </w:pPr>
            <w:r w:rsidRPr="00852504">
              <w:rPr>
                <w:bCs/>
              </w:rPr>
              <w:t xml:space="preserve">      </w:t>
            </w:r>
            <w:r w:rsidR="00365D41" w:rsidRPr="00852504">
              <w:rPr>
                <w:bCs/>
              </w:rPr>
              <w:t>Prioritatea de investiții Tg. Mureș – Tg. Neamț este confirmată și de M.P.G.T., care se referă la mobilitatea îmbunătățită pentru populație și bunuri în cadrul rețelei de bază și cuprinzătoare TEN-T, prin construirea unei autostrăzi, care să reducă timpul de călătorie, riscurile de accidente și să implementeze proiecte economice și de mediu durabile.</w:t>
            </w:r>
            <w:r w:rsidRPr="00852504">
              <w:rPr>
                <w:bCs/>
              </w:rPr>
              <w:t xml:space="preserve">          </w:t>
            </w:r>
          </w:p>
          <w:p w14:paraId="7D839B92" w14:textId="1D96CE4E" w:rsidR="00365D41" w:rsidRPr="00852504" w:rsidRDefault="00A76F1B" w:rsidP="00365D41">
            <w:pPr>
              <w:autoSpaceDE w:val="0"/>
              <w:autoSpaceDN w:val="0"/>
              <w:adjustRightInd w:val="0"/>
              <w:ind w:firstLine="419"/>
              <w:jc w:val="both"/>
            </w:pPr>
            <w:r w:rsidRPr="00852504">
              <w:rPr>
                <w:bCs/>
              </w:rPr>
              <w:t xml:space="preserve"> </w:t>
            </w:r>
            <w:r w:rsidR="00365D41" w:rsidRPr="00852504">
              <w:rPr>
                <w:bCs/>
              </w:rPr>
              <w:t xml:space="preserve">     </w:t>
            </w:r>
            <w:r w:rsidRPr="00852504">
              <w:rPr>
                <w:bCs/>
              </w:rPr>
              <w:t xml:space="preserve"> </w:t>
            </w:r>
            <w:r w:rsidR="00365D41" w:rsidRPr="00852504">
              <w:rPr>
                <w:bCs/>
              </w:rPr>
              <w:t xml:space="preserve">În plus, Programul Operațional Infrastructură Mare (POIM) are scopul de a promova o creștere economică durabilă, precum </w:t>
            </w:r>
            <w:r w:rsidR="00F3147C" w:rsidRPr="00852504">
              <w:rPr>
                <w:bCs/>
              </w:rPr>
              <w:t>ș</w:t>
            </w:r>
            <w:r w:rsidR="00365D41" w:rsidRPr="00852504">
              <w:rPr>
                <w:bCs/>
              </w:rPr>
              <w:t xml:space="preserve">i utilizarea </w:t>
            </w:r>
            <w:r w:rsidR="00F3147C" w:rsidRPr="00852504">
              <w:rPr>
                <w:bCs/>
              </w:rPr>
              <w:t>î</w:t>
            </w:r>
            <w:r w:rsidR="00365D41" w:rsidRPr="00852504">
              <w:rPr>
                <w:bCs/>
              </w:rPr>
              <w:t>n siguran</w:t>
            </w:r>
            <w:r w:rsidR="00F3147C" w:rsidRPr="00852504">
              <w:rPr>
                <w:bCs/>
              </w:rPr>
              <w:t>ță</w:t>
            </w:r>
            <w:r w:rsidR="00365D41" w:rsidRPr="00852504">
              <w:rPr>
                <w:bCs/>
              </w:rPr>
              <w:t xml:space="preserve"> </w:t>
            </w:r>
            <w:r w:rsidR="00F3147C" w:rsidRPr="00852504">
              <w:rPr>
                <w:bCs/>
              </w:rPr>
              <w:t>ș</w:t>
            </w:r>
            <w:r w:rsidR="00365D41" w:rsidRPr="00852504">
              <w:rPr>
                <w:bCs/>
              </w:rPr>
              <w:t>i eficien</w:t>
            </w:r>
            <w:r w:rsidR="00F3147C" w:rsidRPr="00852504">
              <w:rPr>
                <w:bCs/>
              </w:rPr>
              <w:t>ță</w:t>
            </w:r>
            <w:r w:rsidR="00365D41" w:rsidRPr="00852504">
              <w:rPr>
                <w:bCs/>
              </w:rPr>
              <w:t xml:space="preserve"> a resurselor naturale. Acesta se adreseaz</w:t>
            </w:r>
            <w:r w:rsidR="00F3147C" w:rsidRPr="00852504">
              <w:rPr>
                <w:bCs/>
              </w:rPr>
              <w:t>ă</w:t>
            </w:r>
            <w:r w:rsidR="00365D41" w:rsidRPr="00852504">
              <w:rPr>
                <w:bCs/>
              </w:rPr>
              <w:t xml:space="preserve"> provoc</w:t>
            </w:r>
            <w:r w:rsidR="00F3147C" w:rsidRPr="00852504">
              <w:rPr>
                <w:bCs/>
              </w:rPr>
              <w:t>ă</w:t>
            </w:r>
            <w:r w:rsidR="00365D41" w:rsidRPr="00852504">
              <w:rPr>
                <w:bCs/>
              </w:rPr>
              <w:t>rilor de dezvoltare identificate la nivel na</w:t>
            </w:r>
            <w:r w:rsidR="00F3147C" w:rsidRPr="00852504">
              <w:rPr>
                <w:bCs/>
              </w:rPr>
              <w:t>ț</w:t>
            </w:r>
            <w:r w:rsidR="00365D41" w:rsidRPr="00852504">
              <w:rPr>
                <w:bCs/>
              </w:rPr>
              <w:t xml:space="preserve">ional </w:t>
            </w:r>
            <w:r w:rsidR="00F3147C" w:rsidRPr="00852504">
              <w:rPr>
                <w:bCs/>
              </w:rPr>
              <w:t>î</w:t>
            </w:r>
            <w:r w:rsidR="00365D41" w:rsidRPr="00852504">
              <w:rPr>
                <w:bCs/>
              </w:rPr>
              <w:t>n ceea ce prive</w:t>
            </w:r>
            <w:r w:rsidR="00F3147C" w:rsidRPr="00852504">
              <w:rPr>
                <w:bCs/>
              </w:rPr>
              <w:t>ș</w:t>
            </w:r>
            <w:r w:rsidR="00365D41" w:rsidRPr="00852504">
              <w:rPr>
                <w:bCs/>
              </w:rPr>
              <w:t xml:space="preserve">te infrastructura transportului, transportul urban, cu efecte minime asupra mediului, mediul, energia </w:t>
            </w:r>
            <w:r w:rsidR="00F3147C" w:rsidRPr="00852504">
              <w:rPr>
                <w:bCs/>
              </w:rPr>
              <w:t>ș</w:t>
            </w:r>
            <w:r w:rsidR="00365D41" w:rsidRPr="00852504">
              <w:rPr>
                <w:bCs/>
              </w:rPr>
              <w:t>i prevenirea riscului. Programul va</w:t>
            </w:r>
            <w:r w:rsidR="00FC39A2" w:rsidRPr="00852504">
              <w:t xml:space="preserve"> </w:t>
            </w:r>
            <w:r w:rsidR="00365D41" w:rsidRPr="00852504">
              <w:t xml:space="preserve">investi </w:t>
            </w:r>
            <w:r w:rsidR="00F3147C" w:rsidRPr="00852504">
              <w:t>î</w:t>
            </w:r>
            <w:r w:rsidR="00365D41" w:rsidRPr="00852504">
              <w:t xml:space="preserve">n principal </w:t>
            </w:r>
            <w:r w:rsidR="00F3147C" w:rsidRPr="00852504">
              <w:t>î</w:t>
            </w:r>
            <w:r w:rsidR="00365D41" w:rsidRPr="00852504">
              <w:t xml:space="preserve">n eliminarea blocajelor </w:t>
            </w:r>
            <w:r w:rsidR="00F3147C" w:rsidRPr="00852504">
              <w:t>î</w:t>
            </w:r>
            <w:r w:rsidR="00365D41" w:rsidRPr="00852504">
              <w:t xml:space="preserve">n transport </w:t>
            </w:r>
            <w:r w:rsidR="00F3147C" w:rsidRPr="00852504">
              <w:t>ș</w:t>
            </w:r>
            <w:r w:rsidR="00365D41" w:rsidRPr="00852504">
              <w:t xml:space="preserve">i </w:t>
            </w:r>
            <w:r w:rsidR="00F3147C" w:rsidRPr="00852504">
              <w:t>î</w:t>
            </w:r>
            <w:r w:rsidR="00365D41" w:rsidRPr="00852504">
              <w:t>n dezvoltarea durabil</w:t>
            </w:r>
            <w:r w:rsidR="00F3147C" w:rsidRPr="00852504">
              <w:t>ă</w:t>
            </w:r>
            <w:r w:rsidR="00365D41" w:rsidRPr="00852504">
              <w:t>, eficient</w:t>
            </w:r>
            <w:r w:rsidR="00F3147C" w:rsidRPr="00852504">
              <w:t>ă</w:t>
            </w:r>
            <w:r w:rsidR="00365D41" w:rsidRPr="00852504">
              <w:t xml:space="preserve"> </w:t>
            </w:r>
            <w:r w:rsidR="00F3147C" w:rsidRPr="00852504">
              <w:t>ș</w:t>
            </w:r>
            <w:r w:rsidR="00365D41" w:rsidRPr="00852504">
              <w:t xml:space="preserve">i modurile de transport ecologice </w:t>
            </w:r>
            <w:r w:rsidR="00F3147C" w:rsidRPr="00852504">
              <w:t>î</w:t>
            </w:r>
            <w:r w:rsidR="00365D41" w:rsidRPr="00852504">
              <w:t xml:space="preserve">n </w:t>
            </w:r>
            <w:r w:rsidR="00F3147C" w:rsidRPr="00852504">
              <w:t>ța</w:t>
            </w:r>
            <w:r w:rsidR="00365D41" w:rsidRPr="00852504">
              <w:t>r</w:t>
            </w:r>
            <w:r w:rsidR="00F3147C" w:rsidRPr="00852504">
              <w:t>ă</w:t>
            </w:r>
            <w:r w:rsidR="00365D41" w:rsidRPr="00852504">
              <w:t xml:space="preserve">. </w:t>
            </w:r>
          </w:p>
          <w:p w14:paraId="3CF43184" w14:textId="5B655C8F" w:rsidR="00365D41" w:rsidRPr="00852504" w:rsidRDefault="00365D41" w:rsidP="00365D41">
            <w:pPr>
              <w:autoSpaceDE w:val="0"/>
              <w:autoSpaceDN w:val="0"/>
              <w:adjustRightInd w:val="0"/>
              <w:ind w:firstLine="419"/>
              <w:jc w:val="both"/>
            </w:pPr>
            <w:r w:rsidRPr="00852504">
              <w:t xml:space="preserve">       Conform Master Planului General de Transport, construc</w:t>
            </w:r>
            <w:r w:rsidR="00F3147C" w:rsidRPr="00852504">
              <w:t>ț</w:t>
            </w:r>
            <w:r w:rsidRPr="00852504">
              <w:t>ia autostrăzii Tg. Mure</w:t>
            </w:r>
            <w:r w:rsidR="00F3147C" w:rsidRPr="00852504">
              <w:t>ș</w:t>
            </w:r>
            <w:r w:rsidRPr="00852504">
              <w:t xml:space="preserve"> – Tg</w:t>
            </w:r>
            <w:r w:rsidR="00F3147C" w:rsidRPr="00852504">
              <w:t>.</w:t>
            </w:r>
            <w:r w:rsidRPr="00852504">
              <w:t xml:space="preserve"> Neam</w:t>
            </w:r>
            <w:r w:rsidR="00F3147C" w:rsidRPr="00852504">
              <w:t>ț</w:t>
            </w:r>
            <w:r w:rsidRPr="00852504">
              <w:t xml:space="preserve"> va </w:t>
            </w:r>
            <w:r w:rsidR="00F3147C" w:rsidRPr="00852504">
              <w:t>ț</w:t>
            </w:r>
            <w:r w:rsidRPr="00852504">
              <w:t>ine cont de urm</w:t>
            </w:r>
            <w:r w:rsidR="00F3147C" w:rsidRPr="00852504">
              <w:t>ă</w:t>
            </w:r>
            <w:r w:rsidRPr="00852504">
              <w:t>toarele obiective strategice:</w:t>
            </w:r>
          </w:p>
          <w:p w14:paraId="7F1C69FE" w14:textId="72147ADB" w:rsidR="00365D41" w:rsidRPr="00852504" w:rsidRDefault="00365D41" w:rsidP="00365D41">
            <w:pPr>
              <w:autoSpaceDE w:val="0"/>
              <w:autoSpaceDN w:val="0"/>
              <w:adjustRightInd w:val="0"/>
              <w:ind w:firstLine="419"/>
              <w:jc w:val="both"/>
            </w:pPr>
            <w:r w:rsidRPr="00852504">
              <w:t>o</w:t>
            </w:r>
            <w:r w:rsidRPr="00852504">
              <w:tab/>
              <w:t>Eficien</w:t>
            </w:r>
            <w:r w:rsidR="00F3147C" w:rsidRPr="00852504">
              <w:t>ța</w:t>
            </w:r>
            <w:r w:rsidRPr="00852504">
              <w:t xml:space="preserve"> economic</w:t>
            </w:r>
            <w:r w:rsidR="00F3147C" w:rsidRPr="00852504">
              <w:t>ă</w:t>
            </w:r>
            <w:r w:rsidRPr="00852504">
              <w:t>: sectorul de transport trebuie s</w:t>
            </w:r>
            <w:r w:rsidR="00F3147C" w:rsidRPr="00852504">
              <w:t>ă</w:t>
            </w:r>
            <w:r w:rsidRPr="00852504">
              <w:t xml:space="preserve"> contribuie la economia na</w:t>
            </w:r>
            <w:r w:rsidR="00F3147C" w:rsidRPr="00852504">
              <w:t>ț</w:t>
            </w:r>
            <w:r w:rsidRPr="00852504">
              <w:t>ional</w:t>
            </w:r>
            <w:r w:rsidR="00F3147C" w:rsidRPr="00852504">
              <w:t>ă</w:t>
            </w:r>
            <w:r w:rsidRPr="00852504">
              <w:t>, iar beneficiile economice pe care le genereaz</w:t>
            </w:r>
            <w:r w:rsidR="00F3147C" w:rsidRPr="00852504">
              <w:t>ă</w:t>
            </w:r>
            <w:r w:rsidRPr="00852504">
              <w:t xml:space="preserve"> trebuie s</w:t>
            </w:r>
            <w:r w:rsidR="00F3147C" w:rsidRPr="00852504">
              <w:t>ă</w:t>
            </w:r>
            <w:r w:rsidRPr="00852504">
              <w:t xml:space="preserve"> dep</w:t>
            </w:r>
            <w:r w:rsidR="00F3147C" w:rsidRPr="00852504">
              <w:t>ăș</w:t>
            </w:r>
            <w:r w:rsidRPr="00852504">
              <w:t>easc</w:t>
            </w:r>
            <w:r w:rsidR="00F3147C" w:rsidRPr="00852504">
              <w:t>ă</w:t>
            </w:r>
            <w:r w:rsidRPr="00852504">
              <w:t xml:space="preserve"> costurile acestuia;</w:t>
            </w:r>
          </w:p>
          <w:p w14:paraId="001B3BB3" w14:textId="39119BFF" w:rsidR="00365D41" w:rsidRPr="00852504" w:rsidRDefault="00365D41" w:rsidP="00365D41">
            <w:pPr>
              <w:autoSpaceDE w:val="0"/>
              <w:autoSpaceDN w:val="0"/>
              <w:adjustRightInd w:val="0"/>
              <w:ind w:firstLine="419"/>
              <w:jc w:val="both"/>
            </w:pPr>
            <w:r w:rsidRPr="00852504">
              <w:t>o</w:t>
            </w:r>
            <w:r w:rsidRPr="00852504">
              <w:tab/>
              <w:t>Durabilitate: sistemul de transport trebuie s</w:t>
            </w:r>
            <w:r w:rsidR="00F3147C" w:rsidRPr="00852504">
              <w:t>ă</w:t>
            </w:r>
            <w:r w:rsidRPr="00852504">
              <w:t xml:space="preserve"> fie eficient </w:t>
            </w:r>
            <w:r w:rsidR="00F3147C" w:rsidRPr="00852504">
              <w:t>ș</w:t>
            </w:r>
            <w:r w:rsidRPr="00852504">
              <w:t>i s</w:t>
            </w:r>
            <w:r w:rsidR="00F3147C" w:rsidRPr="00852504">
              <w:t>ă</w:t>
            </w:r>
            <w:r w:rsidRPr="00852504">
              <w:t xml:space="preserve"> lase o mo</w:t>
            </w:r>
            <w:r w:rsidR="00F3147C" w:rsidRPr="00852504">
              <w:t>ș</w:t>
            </w:r>
            <w:r w:rsidRPr="00852504">
              <w:t>tenire pentru genera</w:t>
            </w:r>
            <w:r w:rsidR="00F3147C" w:rsidRPr="00852504">
              <w:t>ț</w:t>
            </w:r>
            <w:r w:rsidRPr="00852504">
              <w:t>iile viitoare;</w:t>
            </w:r>
          </w:p>
          <w:p w14:paraId="2FCDF069" w14:textId="18455E03" w:rsidR="00365D41" w:rsidRPr="00852504" w:rsidRDefault="00365D41" w:rsidP="00365D41">
            <w:pPr>
              <w:autoSpaceDE w:val="0"/>
              <w:autoSpaceDN w:val="0"/>
              <w:adjustRightInd w:val="0"/>
              <w:ind w:firstLine="419"/>
              <w:jc w:val="both"/>
            </w:pPr>
            <w:r w:rsidRPr="00852504">
              <w:t>o</w:t>
            </w:r>
            <w:r w:rsidRPr="00852504">
              <w:tab/>
              <w:t>Siguran</w:t>
            </w:r>
            <w:r w:rsidR="00F3147C" w:rsidRPr="00852504">
              <w:t>ță</w:t>
            </w:r>
            <w:r w:rsidRPr="00852504">
              <w:t>: sistemul de transport trebuie s</w:t>
            </w:r>
            <w:r w:rsidR="00F3147C" w:rsidRPr="00852504">
              <w:t>ă</w:t>
            </w:r>
            <w:r w:rsidRPr="00852504">
              <w:t xml:space="preserve"> fie sigur;</w:t>
            </w:r>
          </w:p>
          <w:p w14:paraId="5D08D340" w14:textId="5F168CC7" w:rsidR="00365D41" w:rsidRPr="00852504" w:rsidRDefault="00365D41" w:rsidP="00365D41">
            <w:pPr>
              <w:autoSpaceDE w:val="0"/>
              <w:autoSpaceDN w:val="0"/>
              <w:adjustRightInd w:val="0"/>
              <w:ind w:firstLine="419"/>
              <w:jc w:val="both"/>
            </w:pPr>
            <w:r w:rsidRPr="00852504">
              <w:t>o</w:t>
            </w:r>
            <w:r w:rsidRPr="00852504">
              <w:tab/>
              <w:t>Dezvoltarea Economic</w:t>
            </w:r>
            <w:r w:rsidR="00F3147C" w:rsidRPr="00852504">
              <w:t>ă</w:t>
            </w:r>
            <w:r w:rsidRPr="00852504">
              <w:t>: sistemul de transport trebuie s</w:t>
            </w:r>
            <w:r w:rsidR="00F3147C" w:rsidRPr="00852504">
              <w:t>ă</w:t>
            </w:r>
            <w:r w:rsidRPr="00852504">
              <w:t xml:space="preserve"> faciliteze dezvoltarea economiei na</w:t>
            </w:r>
            <w:r w:rsidR="00F3147C" w:rsidRPr="00852504">
              <w:t>ț</w:t>
            </w:r>
            <w:r w:rsidRPr="00852504">
              <w:t>ionale.</w:t>
            </w:r>
            <w:r w:rsidR="00FC39A2" w:rsidRPr="00852504">
              <w:t xml:space="preserve">  </w:t>
            </w:r>
          </w:p>
          <w:p w14:paraId="1F537CD6" w14:textId="01B6CDFB" w:rsidR="00FC39A2" w:rsidRPr="00852504" w:rsidRDefault="00FC39A2" w:rsidP="00365D41">
            <w:pPr>
              <w:autoSpaceDE w:val="0"/>
              <w:autoSpaceDN w:val="0"/>
              <w:adjustRightInd w:val="0"/>
              <w:ind w:firstLine="419"/>
              <w:jc w:val="both"/>
              <w:rPr>
                <w:bCs/>
              </w:rPr>
            </w:pPr>
            <w:r w:rsidRPr="00852504">
              <w:t xml:space="preserve">   </w:t>
            </w:r>
          </w:p>
          <w:p w14:paraId="005BE82B" w14:textId="6CDB4058" w:rsidR="00F3147C" w:rsidRPr="00852504" w:rsidRDefault="007C31D7" w:rsidP="00F3147C">
            <w:pPr>
              <w:jc w:val="both"/>
            </w:pPr>
            <w:r w:rsidRPr="00852504">
              <w:t xml:space="preserve">      </w:t>
            </w:r>
            <w:r w:rsidR="00D66FD9" w:rsidRPr="00852504">
              <w:t xml:space="preserve">      </w:t>
            </w:r>
            <w:r w:rsidR="001E4DFB" w:rsidRPr="00852504">
              <w:t>În prezent, l</w:t>
            </w:r>
            <w:r w:rsidR="00F3147C" w:rsidRPr="00852504">
              <w:t>egătur</w:t>
            </w:r>
            <w:r w:rsidR="001E4DFB" w:rsidRPr="00852504">
              <w:t>a</w:t>
            </w:r>
            <w:r w:rsidR="00F3147C" w:rsidRPr="00852504">
              <w:t xml:space="preserve"> Moldovei cu Transilvania se desfășoară prin două mari culoare, DN 15B - DN 15 și DN15 - DN12C - DN13B, care prezintă trasee sinuoase și declivități mari la traversarea Carpaților Orientali. Urmare a analizei de trafic s-a constatat că acestea nu pot prelua fluxurile sporite de trafic generate de dezvoltarea socio-economică.</w:t>
            </w:r>
          </w:p>
          <w:p w14:paraId="60E6788F" w14:textId="013BA8EA" w:rsidR="00F3147C" w:rsidRPr="00852504" w:rsidRDefault="00F3147C" w:rsidP="00F3147C">
            <w:pPr>
              <w:jc w:val="both"/>
            </w:pPr>
            <w:r w:rsidRPr="00852504">
              <w:t xml:space="preserve">            Necesitatea, oportunitatea și viabilitatea realizării autostrăzilor Târgu Mureș - Târgu Neamţ, Târgu Neamţ - Iaşi - Ungheni a fost </w:t>
            </w:r>
            <w:r w:rsidRPr="00852504">
              <w:lastRenderedPageBreak/>
              <w:t xml:space="preserve">identificată și cuantificată la nivel general prin Master Planul General de Transport al României. Acestea vor realiza conexiunea est - vest a României și se vor racorda la sectoare de autostradă construite deja sau aflate în diverse faze de implementare/execuție: A3 - între Câmpia Turzii și Gilău (finalizat), Gilău - Nadașelu (finalizat), Câmpia Turzii - Ogra - Târgu Mureş (execuţie), Autostrada Braşov - Bacău, drumurile de mare viteza Ploieşti - Buzău, Buzău - Focşani, Focşani - Bacău, Bacău - Paşcani, drumurile expres Paşcani - Suceava, Suceava - Siret, precum </w:t>
            </w:r>
            <w:r w:rsidR="001E4DFB" w:rsidRPr="00852504">
              <w:t>ș</w:t>
            </w:r>
            <w:r w:rsidRPr="00852504">
              <w:t>i la secţiunea de autostrad</w:t>
            </w:r>
            <w:r w:rsidR="001E4DFB" w:rsidRPr="00852504">
              <w:t>ă</w:t>
            </w:r>
            <w:r w:rsidRPr="00852504">
              <w:t xml:space="preserve"> Tg. Neamţ - Iaşi </w:t>
            </w:r>
            <w:r w:rsidR="001E4DFB" w:rsidRPr="00852504">
              <w:t xml:space="preserve">- </w:t>
            </w:r>
            <w:r w:rsidRPr="00852504">
              <w:t xml:space="preserve">Ungheni </w:t>
            </w:r>
            <w:r w:rsidR="001E4DFB" w:rsidRPr="00852504">
              <w:t>ș</w:t>
            </w:r>
            <w:r w:rsidRPr="00852504">
              <w:t>i constituie parte integrant</w:t>
            </w:r>
            <w:r w:rsidR="001E4DFB" w:rsidRPr="00852504">
              <w:t>ă</w:t>
            </w:r>
            <w:r w:rsidRPr="00852504">
              <w:t xml:space="preserve"> a Reţelei TEN - T Centrale aprobat</w:t>
            </w:r>
            <w:r w:rsidR="001E4DFB" w:rsidRPr="00852504">
              <w:t>ă</w:t>
            </w:r>
            <w:r w:rsidRPr="00852504">
              <w:t xml:space="preserve"> </w:t>
            </w:r>
            <w:r w:rsidR="001E4DFB" w:rsidRPr="00852504">
              <w:t>î</w:t>
            </w:r>
            <w:r w:rsidRPr="00852504">
              <w:t xml:space="preserve">n anul 2012 </w:t>
            </w:r>
            <w:r w:rsidR="001E4DFB" w:rsidRPr="00852504">
              <w:t>î</w:t>
            </w:r>
            <w:r w:rsidRPr="00852504">
              <w:t>n cadrul Consiliului TTE al Comisiei Europene.</w:t>
            </w:r>
          </w:p>
          <w:p w14:paraId="04ABF5F9" w14:textId="0C3784C4" w:rsidR="00F3147C" w:rsidRPr="00852504" w:rsidRDefault="001E4DFB" w:rsidP="001E4DFB">
            <w:pPr>
              <w:jc w:val="both"/>
            </w:pPr>
            <w:r w:rsidRPr="00852504">
              <w:t xml:space="preserve">             </w:t>
            </w:r>
            <w:r w:rsidR="00F3147C" w:rsidRPr="00852504">
              <w:t xml:space="preserve">Pe termen mediu </w:t>
            </w:r>
            <w:r w:rsidRPr="00852504">
              <w:t>ș</w:t>
            </w:r>
            <w:r w:rsidR="00F3147C" w:rsidRPr="00852504">
              <w:t>i lung, Autostrada T</w:t>
            </w:r>
            <w:r w:rsidRPr="00852504">
              <w:t>â</w:t>
            </w:r>
            <w:r w:rsidR="00F3147C" w:rsidRPr="00852504">
              <w:t>rgu Mure</w:t>
            </w:r>
            <w:r w:rsidRPr="00852504">
              <w:t xml:space="preserve">ș – </w:t>
            </w:r>
            <w:r w:rsidR="00F3147C" w:rsidRPr="00852504">
              <w:t>Ditr</w:t>
            </w:r>
            <w:r w:rsidRPr="00852504">
              <w:t>ă</w:t>
            </w:r>
            <w:r w:rsidR="00F3147C" w:rsidRPr="00852504">
              <w:t>u</w:t>
            </w:r>
            <w:r w:rsidRPr="00852504">
              <w:t xml:space="preserve"> </w:t>
            </w:r>
            <w:r w:rsidR="00F3147C" w:rsidRPr="00852504">
              <w:t>-</w:t>
            </w:r>
            <w:r w:rsidRPr="00852504">
              <w:t xml:space="preserve"> </w:t>
            </w:r>
            <w:r w:rsidR="00F3147C" w:rsidRPr="00852504">
              <w:t>Ia</w:t>
            </w:r>
            <w:r w:rsidRPr="00852504">
              <w:t>ș</w:t>
            </w:r>
            <w:r w:rsidR="00F3147C" w:rsidRPr="00852504">
              <w:t>i va oferi un grad mare de atractivitate pentru traficul internaţional</w:t>
            </w:r>
            <w:r w:rsidRPr="00852504">
              <w:t xml:space="preserve"> </w:t>
            </w:r>
            <w:r w:rsidR="00F3147C" w:rsidRPr="00852504">
              <w:t>de tranzit care se va desf</w:t>
            </w:r>
            <w:r w:rsidRPr="00852504">
              <w:t>ăș</w:t>
            </w:r>
            <w:r w:rsidR="00F3147C" w:rsidRPr="00852504">
              <w:t xml:space="preserve">ura </w:t>
            </w:r>
            <w:r w:rsidRPr="00852504">
              <w:t>î</w:t>
            </w:r>
            <w:r w:rsidR="00F3147C" w:rsidRPr="00852504">
              <w:t xml:space="preserve">ntre coridoarele PAN Europene IV </w:t>
            </w:r>
            <w:r w:rsidRPr="00852504">
              <w:t>ș</w:t>
            </w:r>
            <w:r w:rsidR="00F3147C" w:rsidRPr="00852504">
              <w:t>i IX.</w:t>
            </w:r>
          </w:p>
          <w:p w14:paraId="54080229" w14:textId="15D06205" w:rsidR="00F3147C" w:rsidRPr="00852504" w:rsidRDefault="001E4DFB" w:rsidP="001E4DFB">
            <w:pPr>
              <w:jc w:val="both"/>
            </w:pPr>
            <w:r w:rsidRPr="00852504">
              <w:t xml:space="preserve">             </w:t>
            </w:r>
            <w:r w:rsidR="00F3147C" w:rsidRPr="00852504">
              <w:t>Cele dou</w:t>
            </w:r>
            <w:r w:rsidRPr="00852504">
              <w:t>ă</w:t>
            </w:r>
            <w:r w:rsidR="00F3147C" w:rsidRPr="00852504">
              <w:t xml:space="preserve"> culoare existente, </w:t>
            </w:r>
            <w:r w:rsidRPr="00852504">
              <w:t>î</w:t>
            </w:r>
            <w:r w:rsidR="00F3147C" w:rsidRPr="00852504">
              <w:t xml:space="preserve">n special </w:t>
            </w:r>
            <w:r w:rsidRPr="00852504">
              <w:t>î</w:t>
            </w:r>
            <w:r w:rsidR="00F3147C" w:rsidRPr="00852504">
              <w:t>n zona traversării Carpa</w:t>
            </w:r>
            <w:r w:rsidRPr="00852504">
              <w:t>ț</w:t>
            </w:r>
            <w:r w:rsidR="00F3147C" w:rsidRPr="00852504">
              <w:t>ilor Orientali, nu pot asigura viteze superioare de circul</w:t>
            </w:r>
            <w:r w:rsidRPr="00852504">
              <w:t>a</w:t>
            </w:r>
            <w:r w:rsidR="00F3147C" w:rsidRPr="00852504">
              <w:t xml:space="preserve">ţie </w:t>
            </w:r>
            <w:r w:rsidRPr="00852504">
              <w:t>î</w:t>
            </w:r>
            <w:r w:rsidR="00F3147C" w:rsidRPr="00852504">
              <w:t>n condiţii de siguranţ</w:t>
            </w:r>
            <w:r w:rsidRPr="00852504">
              <w:t>ă</w:t>
            </w:r>
            <w:r w:rsidR="00F3147C" w:rsidRPr="00852504">
              <w:t xml:space="preserve"> </w:t>
            </w:r>
            <w:r w:rsidRPr="00852504">
              <w:t>ș</w:t>
            </w:r>
            <w:r w:rsidR="00F3147C" w:rsidRPr="00852504">
              <w:t>i confort.</w:t>
            </w:r>
          </w:p>
          <w:p w14:paraId="5247BB48" w14:textId="1F85DC29" w:rsidR="00F3147C" w:rsidRPr="00852504" w:rsidRDefault="001E4DFB" w:rsidP="001E4DFB">
            <w:pPr>
              <w:jc w:val="both"/>
            </w:pPr>
            <w:r w:rsidRPr="00852504">
              <w:t xml:space="preserve">             </w:t>
            </w:r>
            <w:r w:rsidR="00F3147C" w:rsidRPr="00852504">
              <w:t>Traversarea Carpa</w:t>
            </w:r>
            <w:r w:rsidRPr="00852504">
              <w:t>ț</w:t>
            </w:r>
            <w:r w:rsidR="00F3147C" w:rsidRPr="00852504">
              <w:t>ilor Orientali din zona T</w:t>
            </w:r>
            <w:r w:rsidRPr="00852504">
              <w:t>â</w:t>
            </w:r>
            <w:r w:rsidR="00F3147C" w:rsidRPr="00852504">
              <w:t>rgu Mureş spre Moldova se face prin 2 culoare:</w:t>
            </w:r>
          </w:p>
          <w:p w14:paraId="45276920" w14:textId="740D8C95" w:rsidR="001E4DFB" w:rsidRPr="00852504" w:rsidRDefault="001E4DFB" w:rsidP="001E4DFB">
            <w:pPr>
              <w:jc w:val="both"/>
            </w:pPr>
            <w:r w:rsidRPr="00852504">
              <w:t xml:space="preserve">             - </w:t>
            </w:r>
            <w:r w:rsidR="00F3147C" w:rsidRPr="00852504">
              <w:t>T</w:t>
            </w:r>
            <w:r w:rsidRPr="00852504">
              <w:t>â</w:t>
            </w:r>
            <w:r w:rsidR="00F3147C" w:rsidRPr="00852504">
              <w:t>rgu Mureş DN 13, DN 13A</w:t>
            </w:r>
            <w:r w:rsidRPr="00852504">
              <w:t xml:space="preserve"> </w:t>
            </w:r>
            <w:r w:rsidR="00F3147C" w:rsidRPr="00852504">
              <w:t>(Sovata), DN 13B</w:t>
            </w:r>
            <w:r w:rsidRPr="00852504">
              <w:t xml:space="preserve"> </w:t>
            </w:r>
            <w:r w:rsidR="00F3147C" w:rsidRPr="00852504">
              <w:t>(Praid-Gheorgheni), DN 12C</w:t>
            </w:r>
            <w:r w:rsidRPr="00852504">
              <w:t xml:space="preserve"> </w:t>
            </w:r>
            <w:r w:rsidR="00F3147C" w:rsidRPr="00852504">
              <w:t>(Gheorgheni</w:t>
            </w:r>
            <w:r w:rsidRPr="00852504">
              <w:t xml:space="preserve"> </w:t>
            </w:r>
            <w:r w:rsidR="00F3147C" w:rsidRPr="00852504">
              <w:t>-</w:t>
            </w:r>
            <w:r w:rsidRPr="00852504">
              <w:t xml:space="preserve"> </w:t>
            </w:r>
            <w:r w:rsidR="00F3147C" w:rsidRPr="00852504">
              <w:t>Lacul Ro</w:t>
            </w:r>
            <w:r w:rsidRPr="00852504">
              <w:t>ș</w:t>
            </w:r>
            <w:r w:rsidR="00F3147C" w:rsidRPr="00852504">
              <w:t>u</w:t>
            </w:r>
            <w:r w:rsidRPr="00852504">
              <w:t xml:space="preserve"> </w:t>
            </w:r>
            <w:r w:rsidR="00F3147C" w:rsidRPr="00852504">
              <w:t>-</w:t>
            </w:r>
            <w:r w:rsidRPr="00852504">
              <w:t xml:space="preserve"> </w:t>
            </w:r>
            <w:r w:rsidR="00F3147C" w:rsidRPr="00852504">
              <w:t>Bicaz), DN 15 (Bicaz</w:t>
            </w:r>
            <w:r w:rsidRPr="00852504">
              <w:t xml:space="preserve"> –</w:t>
            </w:r>
            <w:r w:rsidR="00F3147C" w:rsidRPr="00852504">
              <w:t xml:space="preserve"> Piatra</w:t>
            </w:r>
            <w:r w:rsidRPr="00852504">
              <w:t xml:space="preserve"> </w:t>
            </w:r>
            <w:r w:rsidR="00F3147C" w:rsidRPr="00852504">
              <w:t>Neamţ), DN15D</w:t>
            </w:r>
            <w:r w:rsidRPr="00852504">
              <w:t xml:space="preserve"> </w:t>
            </w:r>
            <w:r w:rsidR="00F3147C" w:rsidRPr="00852504">
              <w:t>(Piatra Neam</w:t>
            </w:r>
            <w:r w:rsidRPr="00852504">
              <w:t xml:space="preserve">ț </w:t>
            </w:r>
            <w:r w:rsidR="00F3147C" w:rsidRPr="00852504">
              <w:t>-</w:t>
            </w:r>
            <w:r w:rsidRPr="00852504">
              <w:t xml:space="preserve"> </w:t>
            </w:r>
            <w:r w:rsidR="00F3147C" w:rsidRPr="00852504">
              <w:t>Roman), DN2, DN 28</w:t>
            </w:r>
            <w:r w:rsidRPr="00852504">
              <w:t xml:space="preserve"> </w:t>
            </w:r>
            <w:r w:rsidR="00F3147C" w:rsidRPr="00852504">
              <w:t>-</w:t>
            </w:r>
            <w:r w:rsidRPr="00852504">
              <w:t xml:space="preserve"> </w:t>
            </w:r>
            <w:r w:rsidR="00F3147C" w:rsidRPr="00852504">
              <w:t>DN 24</w:t>
            </w:r>
            <w:r w:rsidRPr="00852504">
              <w:t xml:space="preserve"> </w:t>
            </w:r>
            <w:r w:rsidR="00F3147C" w:rsidRPr="00852504">
              <w:t>(T</w:t>
            </w:r>
            <w:r w:rsidRPr="00852504">
              <w:t>â</w:t>
            </w:r>
            <w:r w:rsidR="00F3147C" w:rsidRPr="00852504">
              <w:t>rgu Frumos</w:t>
            </w:r>
            <w:r w:rsidRPr="00852504">
              <w:t xml:space="preserve"> – </w:t>
            </w:r>
            <w:r w:rsidR="00F3147C" w:rsidRPr="00852504">
              <w:t>Ia</w:t>
            </w:r>
            <w:r w:rsidRPr="00852504">
              <w:t>ș</w:t>
            </w:r>
            <w:r w:rsidR="00F3147C" w:rsidRPr="00852504">
              <w:t>i</w:t>
            </w:r>
            <w:r w:rsidRPr="00852504">
              <w:t xml:space="preserve"> </w:t>
            </w:r>
            <w:r w:rsidR="00F3147C" w:rsidRPr="00852504">
              <w:t>-</w:t>
            </w:r>
            <w:r w:rsidRPr="00852504">
              <w:t xml:space="preserve"> </w:t>
            </w:r>
            <w:r w:rsidR="00F3147C" w:rsidRPr="00852504">
              <w:t>Sculeni)</w:t>
            </w:r>
            <w:r w:rsidRPr="00852504">
              <w:t>;</w:t>
            </w:r>
          </w:p>
          <w:p w14:paraId="1F125EBB" w14:textId="46D73607" w:rsidR="00F3147C" w:rsidRPr="00852504" w:rsidRDefault="001E4DFB" w:rsidP="001E4DFB">
            <w:pPr>
              <w:jc w:val="both"/>
            </w:pPr>
            <w:r w:rsidRPr="00852504">
              <w:t xml:space="preserve">             - </w:t>
            </w:r>
            <w:r w:rsidR="00F3147C" w:rsidRPr="00852504">
              <w:t>T</w:t>
            </w:r>
            <w:r w:rsidRPr="00852504">
              <w:t>â</w:t>
            </w:r>
            <w:r w:rsidR="00F3147C" w:rsidRPr="00852504">
              <w:t>rgu Mure</w:t>
            </w:r>
            <w:r w:rsidRPr="00852504">
              <w:t xml:space="preserve">ș </w:t>
            </w:r>
            <w:r w:rsidR="00F3147C" w:rsidRPr="00852504">
              <w:t>(DN 15) Poiana Largului, DN 15B</w:t>
            </w:r>
            <w:r w:rsidRPr="00852504">
              <w:t xml:space="preserve"> </w:t>
            </w:r>
            <w:r w:rsidR="00F3147C" w:rsidRPr="00852504">
              <w:t>(Poiana Largului</w:t>
            </w:r>
            <w:r w:rsidRPr="00852504">
              <w:t xml:space="preserve"> </w:t>
            </w:r>
            <w:r w:rsidR="00F3147C" w:rsidRPr="00852504">
              <w:t>-T</w:t>
            </w:r>
            <w:r w:rsidRPr="00852504">
              <w:t>â</w:t>
            </w:r>
            <w:r w:rsidR="00F3147C" w:rsidRPr="00852504">
              <w:t>rgu Neam</w:t>
            </w:r>
            <w:r w:rsidRPr="00852504">
              <w:t xml:space="preserve">ț </w:t>
            </w:r>
            <w:r w:rsidR="00F3147C" w:rsidRPr="00852504">
              <w:t>-</w:t>
            </w:r>
            <w:r w:rsidRPr="00852504">
              <w:t xml:space="preserve"> </w:t>
            </w:r>
            <w:r w:rsidR="00F3147C" w:rsidRPr="00852504">
              <w:t>T</w:t>
            </w:r>
            <w:r w:rsidRPr="00852504">
              <w:t>â</w:t>
            </w:r>
            <w:r w:rsidR="00F3147C" w:rsidRPr="00852504">
              <w:t>rgu Frumos), DN 28</w:t>
            </w:r>
            <w:r w:rsidRPr="00852504">
              <w:t xml:space="preserve"> </w:t>
            </w:r>
            <w:r w:rsidR="00F3147C" w:rsidRPr="00852504">
              <w:t>(Iasi), DN 24</w:t>
            </w:r>
            <w:r w:rsidRPr="00852504">
              <w:t xml:space="preserve"> </w:t>
            </w:r>
            <w:r w:rsidR="00F3147C" w:rsidRPr="00852504">
              <w:t>(Ia</w:t>
            </w:r>
            <w:r w:rsidRPr="00852504">
              <w:t>ș</w:t>
            </w:r>
            <w:r w:rsidR="00F3147C" w:rsidRPr="00852504">
              <w:t>i</w:t>
            </w:r>
            <w:r w:rsidRPr="00852504">
              <w:t xml:space="preserve"> </w:t>
            </w:r>
            <w:r w:rsidR="00F3147C" w:rsidRPr="00852504">
              <w:t>-Sculeni)</w:t>
            </w:r>
            <w:r w:rsidRPr="00852504">
              <w:t>.</w:t>
            </w:r>
          </w:p>
          <w:p w14:paraId="3A03F73D" w14:textId="1845DCF8" w:rsidR="00F26512" w:rsidRPr="00852504" w:rsidRDefault="008C3BB9" w:rsidP="00F26512">
            <w:pPr>
              <w:autoSpaceDE w:val="0"/>
              <w:autoSpaceDN w:val="0"/>
              <w:adjustRightInd w:val="0"/>
              <w:ind w:firstLine="509"/>
              <w:jc w:val="both"/>
              <w:rPr>
                <w:bCs/>
              </w:rPr>
            </w:pPr>
            <w:r w:rsidRPr="00852504">
              <w:rPr>
                <w:bCs/>
              </w:rPr>
              <w:t xml:space="preserve">   </w:t>
            </w:r>
            <w:r w:rsidR="00375A28" w:rsidRPr="00852504">
              <w:rPr>
                <w:bCs/>
              </w:rPr>
              <w:t xml:space="preserve"> </w:t>
            </w:r>
            <w:r w:rsidR="00F26512" w:rsidRPr="00852504">
              <w:rPr>
                <w:bCs/>
              </w:rPr>
              <w:t xml:space="preserve">Pentru realizarea lucrărilor aferente obiectivului de investiții mai sus menționat, este necesară ocuparea definitivă a unei suprafețe totale de teren de </w:t>
            </w:r>
            <w:r w:rsidR="00F26512" w:rsidRPr="00852504">
              <w:rPr>
                <w:b/>
              </w:rPr>
              <w:t>18.796.187 mp</w:t>
            </w:r>
            <w:r w:rsidR="00F26512" w:rsidRPr="00852504">
              <w:rPr>
                <w:bCs/>
              </w:rPr>
              <w:t xml:space="preserve"> aferentă unui număr de </w:t>
            </w:r>
            <w:r w:rsidR="00F26512" w:rsidRPr="00852504">
              <w:rPr>
                <w:b/>
              </w:rPr>
              <w:t xml:space="preserve">3907 </w:t>
            </w:r>
            <w:r w:rsidR="00A725AD" w:rsidRPr="00852504">
              <w:rPr>
                <w:b/>
              </w:rPr>
              <w:t xml:space="preserve">de </w:t>
            </w:r>
            <w:r w:rsidR="00F26512" w:rsidRPr="00852504">
              <w:rPr>
                <w:b/>
              </w:rPr>
              <w:t>imobile</w:t>
            </w:r>
            <w:r w:rsidR="00F26512" w:rsidRPr="00852504">
              <w:rPr>
                <w:bCs/>
              </w:rPr>
              <w:t xml:space="preserve"> aflate în domeniul privat, domeniul public al statului în administrarea instituțiilor publice și domeniul public al unităților administrativ - teritoriale situate pe raza localităților Acățari, Miercurea Nirajului, Bereni, Măgherani, Chibed, Sărățeni din jud. Mureș, Praid, Joseni, Lăzarea, Ditrău, Tulgheș din jud. Harghita și Grințies, Ceahlău, Poiana Teiului, Pipirig, Vânători Neamț din jud. Neamț, după cum urmează:</w:t>
            </w:r>
          </w:p>
          <w:p w14:paraId="4530B75A" w14:textId="6805BFCA" w:rsidR="00F26512" w:rsidRPr="00852504" w:rsidRDefault="00F26512" w:rsidP="00F26512">
            <w:pPr>
              <w:autoSpaceDE w:val="0"/>
              <w:autoSpaceDN w:val="0"/>
              <w:adjustRightInd w:val="0"/>
              <w:ind w:firstLine="509"/>
              <w:jc w:val="both"/>
              <w:rPr>
                <w:bCs/>
              </w:rPr>
            </w:pPr>
            <w:r w:rsidRPr="00852504">
              <w:rPr>
                <w:bCs/>
              </w:rPr>
              <w:t xml:space="preserve">     1. Suprafața de teren de </w:t>
            </w:r>
            <w:r w:rsidRPr="00852504">
              <w:rPr>
                <w:b/>
              </w:rPr>
              <w:t>13.678.350 mp</w:t>
            </w:r>
            <w:r w:rsidRPr="00852504">
              <w:rPr>
                <w:bCs/>
              </w:rPr>
              <w:t xml:space="preserve">, aferentă unui număr de </w:t>
            </w:r>
            <w:r w:rsidRPr="00852504">
              <w:rPr>
                <w:b/>
              </w:rPr>
              <w:t>3186</w:t>
            </w:r>
            <w:r w:rsidR="000D1660" w:rsidRPr="00852504">
              <w:rPr>
                <w:b/>
              </w:rPr>
              <w:t xml:space="preserve"> de</w:t>
            </w:r>
            <w:r w:rsidRPr="00852504">
              <w:rPr>
                <w:b/>
              </w:rPr>
              <w:t xml:space="preserve"> imobile</w:t>
            </w:r>
            <w:r w:rsidRPr="00852504">
              <w:rPr>
                <w:bCs/>
              </w:rPr>
              <w:t xml:space="preserve"> </w:t>
            </w:r>
            <w:r w:rsidRPr="00852504">
              <w:rPr>
                <w:b/>
              </w:rPr>
              <w:t>proprietate privată</w:t>
            </w:r>
            <w:r w:rsidRPr="00852504">
              <w:rPr>
                <w:bCs/>
              </w:rPr>
              <w:t xml:space="preserve"> (Anexa nr. 2);</w:t>
            </w:r>
          </w:p>
          <w:p w14:paraId="78F6C984" w14:textId="68AAE2DC" w:rsidR="00F26512" w:rsidRPr="00852504" w:rsidRDefault="00F26512" w:rsidP="00F26512">
            <w:pPr>
              <w:autoSpaceDE w:val="0"/>
              <w:autoSpaceDN w:val="0"/>
              <w:adjustRightInd w:val="0"/>
              <w:ind w:firstLine="509"/>
              <w:jc w:val="both"/>
              <w:rPr>
                <w:bCs/>
              </w:rPr>
            </w:pPr>
            <w:r w:rsidRPr="00852504">
              <w:rPr>
                <w:bCs/>
              </w:rPr>
              <w:t xml:space="preserve">     2. Suprafața de teren de</w:t>
            </w:r>
            <w:r w:rsidR="00A0471E" w:rsidRPr="00852504">
              <w:rPr>
                <w:bCs/>
              </w:rPr>
              <w:t xml:space="preserve"> </w:t>
            </w:r>
            <w:r w:rsidR="00A0471E" w:rsidRPr="00852504">
              <w:rPr>
                <w:b/>
              </w:rPr>
              <w:t xml:space="preserve">1.201.976 </w:t>
            </w:r>
            <w:r w:rsidRPr="00852504">
              <w:rPr>
                <w:b/>
              </w:rPr>
              <w:t>mp</w:t>
            </w:r>
            <w:r w:rsidRPr="00852504">
              <w:rPr>
                <w:bCs/>
              </w:rPr>
              <w:t xml:space="preserve">, aferentă unui număr de </w:t>
            </w:r>
            <w:r w:rsidR="00A0471E" w:rsidRPr="00852504">
              <w:rPr>
                <w:b/>
              </w:rPr>
              <w:t>266</w:t>
            </w:r>
            <w:r w:rsidRPr="00852504">
              <w:rPr>
                <w:bCs/>
              </w:rPr>
              <w:t xml:space="preserve"> </w:t>
            </w:r>
            <w:r w:rsidR="000D1660" w:rsidRPr="00852504">
              <w:rPr>
                <w:b/>
              </w:rPr>
              <w:t xml:space="preserve">de </w:t>
            </w:r>
            <w:r w:rsidRPr="00852504">
              <w:rPr>
                <w:b/>
              </w:rPr>
              <w:t xml:space="preserve">imobile proprietate publică a </w:t>
            </w:r>
            <w:r w:rsidRPr="00852504">
              <w:rPr>
                <w:bCs/>
              </w:rPr>
              <w:t xml:space="preserve">statului în administrarea instituțiilor publice (Anexa nr. 3).    </w:t>
            </w:r>
          </w:p>
          <w:p w14:paraId="2E9DB448" w14:textId="3C0BE599" w:rsidR="00F26512" w:rsidRPr="00852504" w:rsidRDefault="00F26512" w:rsidP="00F26512">
            <w:pPr>
              <w:autoSpaceDE w:val="0"/>
              <w:autoSpaceDN w:val="0"/>
              <w:adjustRightInd w:val="0"/>
              <w:ind w:firstLine="509"/>
              <w:jc w:val="both"/>
              <w:rPr>
                <w:bCs/>
              </w:rPr>
            </w:pPr>
            <w:r w:rsidRPr="00852504">
              <w:rPr>
                <w:bCs/>
              </w:rPr>
              <w:t xml:space="preserve">     3. Suprafața de teren de </w:t>
            </w:r>
            <w:r w:rsidR="00A0471E" w:rsidRPr="00852504">
              <w:rPr>
                <w:b/>
              </w:rPr>
              <w:t xml:space="preserve">3.915.861 </w:t>
            </w:r>
            <w:r w:rsidRPr="00852504">
              <w:rPr>
                <w:b/>
              </w:rPr>
              <w:t>mp</w:t>
            </w:r>
            <w:r w:rsidRPr="00852504">
              <w:rPr>
                <w:bCs/>
              </w:rPr>
              <w:t>, aferentă unui număr de</w:t>
            </w:r>
            <w:r w:rsidR="00A0471E" w:rsidRPr="00852504">
              <w:rPr>
                <w:bCs/>
              </w:rPr>
              <w:t xml:space="preserve"> </w:t>
            </w:r>
            <w:r w:rsidR="00A0471E" w:rsidRPr="00852504">
              <w:rPr>
                <w:b/>
              </w:rPr>
              <w:t xml:space="preserve">455 </w:t>
            </w:r>
            <w:r w:rsidR="000D1660" w:rsidRPr="00852504">
              <w:rPr>
                <w:b/>
              </w:rPr>
              <w:t xml:space="preserve">de </w:t>
            </w:r>
            <w:r w:rsidRPr="00852504">
              <w:rPr>
                <w:b/>
              </w:rPr>
              <w:t>imobile proprietate publică a unităților administrativ - teritoriale</w:t>
            </w:r>
            <w:r w:rsidRPr="00852504">
              <w:rPr>
                <w:bCs/>
              </w:rPr>
              <w:t xml:space="preserve"> (Anexa nr. 4).</w:t>
            </w:r>
            <w:r w:rsidRPr="00852504">
              <w:rPr>
                <w:b/>
              </w:rPr>
              <w:t xml:space="preserve"> </w:t>
            </w:r>
          </w:p>
          <w:p w14:paraId="7D2A5293" w14:textId="7319F436" w:rsidR="00296A59" w:rsidRPr="00852504" w:rsidRDefault="001C26FA" w:rsidP="00510FF7">
            <w:pPr>
              <w:autoSpaceDE w:val="0"/>
              <w:autoSpaceDN w:val="0"/>
              <w:adjustRightInd w:val="0"/>
              <w:ind w:firstLine="690"/>
              <w:jc w:val="both"/>
            </w:pPr>
            <w:r w:rsidRPr="00852504">
              <w:t>C</w:t>
            </w:r>
            <w:r w:rsidR="00941388" w:rsidRPr="00852504">
              <w:t xml:space="preserve">adrul legal </w:t>
            </w:r>
            <w:r w:rsidRPr="00852504">
              <w:t xml:space="preserve">aplicabil </w:t>
            </w:r>
            <w:r w:rsidR="00941388" w:rsidRPr="00852504">
              <w:t>în materi</w:t>
            </w:r>
            <w:r w:rsidRPr="00852504">
              <w:t>a</w:t>
            </w:r>
            <w:r w:rsidR="00941388" w:rsidRPr="00852504">
              <w:t xml:space="preserve"> expropri</w:t>
            </w:r>
            <w:r w:rsidRPr="00852504">
              <w:t>erilor</w:t>
            </w:r>
            <w:r w:rsidR="00941388" w:rsidRPr="00852504">
              <w:t xml:space="preserve"> îl reprezintă Legea nr. 255/2010 privind exproprierea pentru cauză de utilitate publică, necesară realizării unor obiective de interes naţional, judeţean şi local, cu modificările și completările ulterioare, Hotărârea Guvernului nr. 53/2011 pentru aprobarea Normelor metodologice de aplicare a acesteia,</w:t>
            </w:r>
            <w:r w:rsidR="00296A59" w:rsidRPr="00852504">
              <w:t xml:space="preserve"> precum și Legea nr. 33/1994 privind exproprierea pentru cauză de utilitate publică.</w:t>
            </w:r>
          </w:p>
          <w:p w14:paraId="79EE25C2" w14:textId="50A12A17" w:rsidR="00941388" w:rsidRPr="00852504" w:rsidRDefault="00DF7FE9" w:rsidP="00510FF7">
            <w:pPr>
              <w:autoSpaceDE w:val="0"/>
              <w:autoSpaceDN w:val="0"/>
              <w:adjustRightInd w:val="0"/>
              <w:ind w:firstLine="690"/>
              <w:jc w:val="both"/>
            </w:pPr>
            <w:r w:rsidRPr="00852504">
              <w:t xml:space="preserve">Conform prevederilor art. 2 și art. 3 lit. a) din Legea nr. 255/2010 </w:t>
            </w:r>
            <w:r w:rsidR="00296A59" w:rsidRPr="00852504">
              <w:t xml:space="preserve">expropriator este Statul Român reprezentat de Ministerul Transporturilor și Infrastructurii prin Compania Naţională de Administrare a Infrastructurii Rutiere - S.A., precum şi prin </w:t>
            </w:r>
            <w:r w:rsidR="00941388" w:rsidRPr="00852504">
              <w:t xml:space="preserve">Compania Naţională de </w:t>
            </w:r>
            <w:r w:rsidR="00895C25" w:rsidRPr="00852504">
              <w:t xml:space="preserve">Investiții </w:t>
            </w:r>
            <w:r w:rsidR="00941388" w:rsidRPr="00852504">
              <w:t xml:space="preserve">Rutiere - S.A. </w:t>
            </w:r>
            <w:r w:rsidR="00296A59" w:rsidRPr="00852504">
              <w:t>pentru toate lucrările de construcţie de drumuri de interes naţional.</w:t>
            </w:r>
          </w:p>
          <w:p w14:paraId="402B7704" w14:textId="77207D7C" w:rsidR="00941388" w:rsidRPr="00852504" w:rsidRDefault="00DF7FE9" w:rsidP="00DF7FE9">
            <w:pPr>
              <w:autoSpaceDE w:val="0"/>
              <w:autoSpaceDN w:val="0"/>
              <w:adjustRightInd w:val="0"/>
              <w:jc w:val="both"/>
            </w:pPr>
            <w:r w:rsidRPr="00852504">
              <w:lastRenderedPageBreak/>
              <w:t xml:space="preserve">            Astfel, î</w:t>
            </w:r>
            <w:r w:rsidR="00510FF7" w:rsidRPr="00852504">
              <w:t>n conformitate cu art. 5 din Legea nr. 255/2010,</w:t>
            </w:r>
            <w:r w:rsidR="0062642C" w:rsidRPr="00852504">
              <w:t xml:space="preserve"> cu modificările și completările ulterioare,</w:t>
            </w:r>
            <w:r w:rsidR="00510FF7" w:rsidRPr="00852504">
              <w:t xml:space="preserve"> expropriatorul a întocmit o </w:t>
            </w:r>
            <w:r w:rsidR="008A35FA" w:rsidRPr="00852504">
              <w:t>documentație</w:t>
            </w:r>
            <w:r w:rsidR="00510FF7" w:rsidRPr="00852504">
              <w:t xml:space="preserve"> tehnico – economică cuprinzând coridorul de expropriere stabilit pe baza </w:t>
            </w:r>
            <w:r w:rsidR="0064687F" w:rsidRPr="00852504">
              <w:t xml:space="preserve">variantei finale a </w:t>
            </w:r>
            <w:r w:rsidR="00510FF7" w:rsidRPr="00852504">
              <w:t xml:space="preserve">studiului de fezabilitate şi lista proprietarilor imobilelor care constituie coridorul de expropriere </w:t>
            </w:r>
            <w:r w:rsidR="008A35FA" w:rsidRPr="00852504">
              <w:t>așa</w:t>
            </w:r>
            <w:r w:rsidR="00510FF7" w:rsidRPr="00852504">
              <w:t xml:space="preserve"> cum rezultă din </w:t>
            </w:r>
            <w:r w:rsidR="008A35FA" w:rsidRPr="00852504">
              <w:t>evidențele</w:t>
            </w:r>
            <w:r w:rsidR="00510FF7" w:rsidRPr="00852504">
              <w:t xml:space="preserve"> </w:t>
            </w:r>
            <w:r w:rsidR="008A35FA" w:rsidRPr="00852504">
              <w:t>unități</w:t>
            </w:r>
            <w:r w:rsidR="00895C25" w:rsidRPr="00852504">
              <w:t>lor</w:t>
            </w:r>
            <w:r w:rsidR="00510FF7" w:rsidRPr="00852504">
              <w:t xml:space="preserve"> administrativ – teritoriale, care cuprinde sumele individuale aferente despăgubirilor estimate de către expropriator pe baza unui raport de evaluare întocmit având în vedere expertizele întocmite şi actualizate de camerele notarilor publici.  </w:t>
            </w:r>
          </w:p>
          <w:p w14:paraId="6E4B3BC8" w14:textId="364F021F" w:rsidR="00E75418" w:rsidRPr="00852504" w:rsidRDefault="00E75418" w:rsidP="00941388">
            <w:pPr>
              <w:autoSpaceDE w:val="0"/>
              <w:autoSpaceDN w:val="0"/>
              <w:adjustRightInd w:val="0"/>
              <w:ind w:firstLine="690"/>
              <w:jc w:val="both"/>
            </w:pPr>
            <w:r w:rsidRPr="00852504">
              <w:t>P</w:t>
            </w:r>
            <w:r w:rsidR="00941388" w:rsidRPr="00852504">
              <w:t>rin prezentul proiect de act normativ se propune</w:t>
            </w:r>
            <w:r w:rsidR="005A4223" w:rsidRPr="00852504">
              <w:t xml:space="preserve"> și </w:t>
            </w:r>
            <w:r w:rsidR="00941388" w:rsidRPr="00852504">
              <w:t>aprobarea</w:t>
            </w:r>
            <w:r w:rsidRPr="00852504">
              <w:t xml:space="preserve"> următoarelor</w:t>
            </w:r>
            <w:r w:rsidR="008B7DFE" w:rsidRPr="00852504">
              <w:t xml:space="preserve"> anexe</w:t>
            </w:r>
            <w:r w:rsidR="00CE2A07" w:rsidRPr="00852504">
              <w:t>:</w:t>
            </w:r>
          </w:p>
          <w:p w14:paraId="22C4717D" w14:textId="3D30C35B" w:rsidR="00E75418" w:rsidRPr="00852504" w:rsidRDefault="00E75418" w:rsidP="00941388">
            <w:pPr>
              <w:autoSpaceDE w:val="0"/>
              <w:autoSpaceDN w:val="0"/>
              <w:adjustRightInd w:val="0"/>
              <w:ind w:firstLine="690"/>
              <w:jc w:val="both"/>
            </w:pPr>
            <w:r w:rsidRPr="00852504">
              <w:t>- planu</w:t>
            </w:r>
            <w:r w:rsidR="003E0B42" w:rsidRPr="00852504">
              <w:t>l</w:t>
            </w:r>
            <w:r w:rsidRPr="00852504">
              <w:t xml:space="preserve"> </w:t>
            </w:r>
            <w:r w:rsidR="003E0B42" w:rsidRPr="00852504">
              <w:t>cu</w:t>
            </w:r>
            <w:r w:rsidRPr="00852504">
              <w:t xml:space="preserve"> amplasament</w:t>
            </w:r>
            <w:r w:rsidR="003E0B42" w:rsidRPr="00852504">
              <w:t>ul</w:t>
            </w:r>
            <w:r w:rsidRPr="00852504">
              <w:t xml:space="preserve"> lucrării (</w:t>
            </w:r>
            <w:r w:rsidRPr="00852504">
              <w:rPr>
                <w:b/>
                <w:bCs/>
                <w:i/>
                <w:iCs/>
              </w:rPr>
              <w:t>Anexa 1</w:t>
            </w:r>
            <w:r w:rsidRPr="00852504">
              <w:t>);</w:t>
            </w:r>
          </w:p>
          <w:p w14:paraId="3D6DF855" w14:textId="0F664781" w:rsidR="00CE2A07" w:rsidRPr="00852504" w:rsidRDefault="00E75418" w:rsidP="00941388">
            <w:pPr>
              <w:autoSpaceDE w:val="0"/>
              <w:autoSpaceDN w:val="0"/>
              <w:adjustRightInd w:val="0"/>
              <w:ind w:firstLine="690"/>
              <w:jc w:val="both"/>
            </w:pPr>
            <w:r w:rsidRPr="00852504">
              <w:t xml:space="preserve">- </w:t>
            </w:r>
            <w:r w:rsidR="00941388" w:rsidRPr="00852504">
              <w:t>list</w:t>
            </w:r>
            <w:r w:rsidRPr="00852504">
              <w:t>a</w:t>
            </w:r>
            <w:r w:rsidR="00941388" w:rsidRPr="00852504">
              <w:t xml:space="preserve"> imobilelor proprietate </w:t>
            </w:r>
            <w:r w:rsidRPr="00852504">
              <w:t xml:space="preserve">privată </w:t>
            </w:r>
            <w:r w:rsidR="00941388" w:rsidRPr="00852504">
              <w:t>care fac parte din coridorul de expropriere</w:t>
            </w:r>
            <w:r w:rsidR="00CE2A07" w:rsidRPr="00852504">
              <w:t xml:space="preserve"> precum și sumele aferente despăgubirilor</w:t>
            </w:r>
            <w:r w:rsidRPr="00852504">
              <w:t xml:space="preserve"> (</w:t>
            </w:r>
            <w:r w:rsidRPr="00852504">
              <w:rPr>
                <w:b/>
                <w:bCs/>
                <w:i/>
                <w:iCs/>
              </w:rPr>
              <w:t>Anexa 2</w:t>
            </w:r>
            <w:r w:rsidRPr="00852504">
              <w:t>)</w:t>
            </w:r>
            <w:r w:rsidR="00CE2A07" w:rsidRPr="00852504">
              <w:t>;</w:t>
            </w:r>
          </w:p>
          <w:p w14:paraId="20F050F9" w14:textId="128696AE" w:rsidR="0091481E" w:rsidRPr="00852504" w:rsidRDefault="0091481E" w:rsidP="00941388">
            <w:pPr>
              <w:autoSpaceDE w:val="0"/>
              <w:autoSpaceDN w:val="0"/>
              <w:adjustRightInd w:val="0"/>
              <w:ind w:firstLine="690"/>
              <w:jc w:val="both"/>
            </w:pPr>
            <w:r w:rsidRPr="00852504">
              <w:t>- lista imobilelor proprietate publică a statului afl</w:t>
            </w:r>
            <w:r w:rsidR="00CF71EC" w:rsidRPr="00852504">
              <w:t>a</w:t>
            </w:r>
            <w:r w:rsidRPr="00852504">
              <w:t xml:space="preserve">te în administrarea instituțiilor publice care fac parte din coridorul de expropriere și care </w:t>
            </w:r>
            <w:r w:rsidR="00531575" w:rsidRPr="00852504">
              <w:t xml:space="preserve">vor </w:t>
            </w:r>
            <w:r w:rsidRPr="00852504">
              <w:t>trec</w:t>
            </w:r>
            <w:r w:rsidR="00531575" w:rsidRPr="00852504">
              <w:t>e</w:t>
            </w:r>
            <w:r w:rsidRPr="00852504">
              <w:t xml:space="preserve"> în pro</w:t>
            </w:r>
            <w:r w:rsidR="00CF71EC" w:rsidRPr="00852504">
              <w:t>p</w:t>
            </w:r>
            <w:r w:rsidRPr="00852504">
              <w:t xml:space="preserve">rietatea publică a statului în administrarea Ministerului Transporturilor și Infrastructurii </w:t>
            </w:r>
            <w:r w:rsidRPr="00852504">
              <w:rPr>
                <w:b/>
                <w:bCs/>
                <w:i/>
                <w:iCs/>
              </w:rPr>
              <w:t>(Anexa 3)</w:t>
            </w:r>
            <w:r w:rsidRPr="00852504">
              <w:t>;</w:t>
            </w:r>
          </w:p>
          <w:p w14:paraId="64850606" w14:textId="054D6B0D" w:rsidR="00CE2A07" w:rsidRPr="00852504" w:rsidRDefault="00CE2A07" w:rsidP="00941388">
            <w:pPr>
              <w:autoSpaceDE w:val="0"/>
              <w:autoSpaceDN w:val="0"/>
              <w:adjustRightInd w:val="0"/>
              <w:ind w:firstLine="690"/>
              <w:jc w:val="both"/>
            </w:pPr>
            <w:r w:rsidRPr="00852504">
              <w:t>- lista imobilelor</w:t>
            </w:r>
            <w:r w:rsidR="00941388" w:rsidRPr="00852504">
              <w:t xml:space="preserve"> proprietate publică a unități</w:t>
            </w:r>
            <w:r w:rsidR="00895C25" w:rsidRPr="00852504">
              <w:t>lor</w:t>
            </w:r>
            <w:r w:rsidR="00941388" w:rsidRPr="00852504">
              <w:t xml:space="preserve"> administrativ</w:t>
            </w:r>
            <w:r w:rsidRPr="00852504">
              <w:t xml:space="preserve"> </w:t>
            </w:r>
            <w:r w:rsidR="00941388" w:rsidRPr="00852504">
              <w:t>-teritoriale</w:t>
            </w:r>
            <w:r w:rsidRPr="00852504">
              <w:t xml:space="preserve"> </w:t>
            </w:r>
            <w:r w:rsidR="00941388" w:rsidRPr="00852504">
              <w:t>care fac parte din coridorul de expropriere</w:t>
            </w:r>
            <w:r w:rsidRPr="00852504">
              <w:t xml:space="preserve"> și care </w:t>
            </w:r>
            <w:r w:rsidR="00531575" w:rsidRPr="00852504">
              <w:t xml:space="preserve">vor </w:t>
            </w:r>
            <w:r w:rsidRPr="00852504">
              <w:t>trec</w:t>
            </w:r>
            <w:r w:rsidR="00531575" w:rsidRPr="00852504">
              <w:t>e</w:t>
            </w:r>
            <w:r w:rsidRPr="00852504">
              <w:t xml:space="preserve"> în pro</w:t>
            </w:r>
            <w:r w:rsidR="00CF71EC" w:rsidRPr="00852504">
              <w:t>p</w:t>
            </w:r>
            <w:r w:rsidRPr="00852504">
              <w:t>rietatea publică a statului în administrarea Ministerului Transporturilor și Infrastructurii (</w:t>
            </w:r>
            <w:r w:rsidRPr="00852504">
              <w:rPr>
                <w:b/>
                <w:bCs/>
                <w:i/>
                <w:iCs/>
              </w:rPr>
              <w:t xml:space="preserve">Anexa </w:t>
            </w:r>
            <w:r w:rsidR="0091481E" w:rsidRPr="00852504">
              <w:rPr>
                <w:b/>
                <w:bCs/>
                <w:i/>
                <w:iCs/>
              </w:rPr>
              <w:t>4</w:t>
            </w:r>
            <w:r w:rsidRPr="00852504">
              <w:t>)</w:t>
            </w:r>
            <w:r w:rsidR="0091481E" w:rsidRPr="00852504">
              <w:t>.</w:t>
            </w:r>
          </w:p>
          <w:p w14:paraId="725095FF" w14:textId="197B6296" w:rsidR="005A4223" w:rsidRPr="00852504" w:rsidRDefault="005A4223" w:rsidP="00510FF7">
            <w:pPr>
              <w:shd w:val="clear" w:color="auto" w:fill="FFFFFF"/>
              <w:ind w:firstLine="540"/>
              <w:contextualSpacing/>
              <w:jc w:val="both"/>
            </w:pPr>
            <w:r w:rsidRPr="00852504">
              <w:rPr>
                <w:lang w:eastAsia="en-US"/>
              </w:rPr>
              <w:t xml:space="preserve">   </w:t>
            </w:r>
            <w:r w:rsidR="00510FF7" w:rsidRPr="00852504">
              <w:t xml:space="preserve">Conform art. 28 alin. (1) și </w:t>
            </w:r>
            <w:r w:rsidRPr="00852504">
              <w:t xml:space="preserve">alin. </w:t>
            </w:r>
            <w:r w:rsidR="00510FF7" w:rsidRPr="00852504">
              <w:t>(1</w:t>
            </w:r>
            <w:r w:rsidR="00510FF7" w:rsidRPr="00852504">
              <w:rPr>
                <w:vertAlign w:val="superscript"/>
              </w:rPr>
              <w:t>1</w:t>
            </w:r>
            <w:r w:rsidR="00510FF7" w:rsidRPr="00852504">
              <w:t>) din Legea nr. 255/2010, cu modificările și completările ulterioare, imobilele proprietate publică a unităților – administrativ</w:t>
            </w:r>
            <w:r w:rsidRPr="00852504">
              <w:t xml:space="preserve"> teritoriale precum și imobilele proprietate publică a statului aflate în</w:t>
            </w:r>
            <w:r w:rsidR="00510FF7" w:rsidRPr="00852504">
              <w:t xml:space="preserve"> </w:t>
            </w:r>
            <w:r w:rsidRPr="00852504">
              <w:t xml:space="preserve">administrarea instituțiilor publice </w:t>
            </w:r>
            <w:r w:rsidR="00510FF7" w:rsidRPr="00852504">
              <w:t xml:space="preserve">trec în proprietate publică a statului și în administrarea expropriatorului în termen de 15 zile de la </w:t>
            </w:r>
            <w:r w:rsidRPr="00852504">
              <w:t>înștiințarea unităților administrativ</w:t>
            </w:r>
            <w:r w:rsidR="008B7DFE" w:rsidRPr="00852504">
              <w:t xml:space="preserve"> teritoriale</w:t>
            </w:r>
            <w:r w:rsidR="00510FF7" w:rsidRPr="00852504">
              <w:t xml:space="preserve">, în condițiile </w:t>
            </w:r>
            <w:r w:rsidRPr="00852504">
              <w:t>alin. 1</w:t>
            </w:r>
            <w:r w:rsidR="00510FF7" w:rsidRPr="00852504">
              <w:t xml:space="preserve"> sau de drept</w:t>
            </w:r>
            <w:r w:rsidRPr="00852504">
              <w:t xml:space="preserve"> în condițiile alin. (1</w:t>
            </w:r>
            <w:r w:rsidRPr="00852504">
              <w:rPr>
                <w:vertAlign w:val="superscript"/>
              </w:rPr>
              <w:t>1</w:t>
            </w:r>
            <w:r w:rsidRPr="00852504">
              <w:t>)</w:t>
            </w:r>
            <w:r w:rsidR="00510FF7" w:rsidRPr="00852504">
              <w:t xml:space="preserve"> după expirarea termenului antemenționat.</w:t>
            </w:r>
          </w:p>
          <w:p w14:paraId="490044CC" w14:textId="1932AA28" w:rsidR="00510FF7" w:rsidRPr="00852504" w:rsidRDefault="005A4223" w:rsidP="00510FF7">
            <w:pPr>
              <w:shd w:val="clear" w:color="auto" w:fill="FFFFFF"/>
              <w:ind w:firstLine="540"/>
              <w:contextualSpacing/>
              <w:jc w:val="both"/>
            </w:pPr>
            <w:r w:rsidRPr="00852504">
              <w:t xml:space="preserve">  </w:t>
            </w:r>
            <w:r w:rsidR="00510FF7" w:rsidRPr="00852504">
              <w:t xml:space="preserve"> </w:t>
            </w:r>
            <w:r w:rsidR="009952C7" w:rsidRPr="00852504">
              <w:t>Înștiințarea</w:t>
            </w:r>
            <w:r w:rsidR="00510FF7" w:rsidRPr="00852504">
              <w:t xml:space="preserve"> unitățil</w:t>
            </w:r>
            <w:r w:rsidR="009952C7" w:rsidRPr="00852504">
              <w:t>or</w:t>
            </w:r>
            <w:r w:rsidR="00510FF7" w:rsidRPr="00852504">
              <w:t xml:space="preserve"> administrativ – teritoriale este transmisă de către expropriator, ulterior </w:t>
            </w:r>
            <w:r w:rsidRPr="00852504">
              <w:t>emiterii</w:t>
            </w:r>
            <w:r w:rsidR="00510FF7" w:rsidRPr="00852504">
              <w:t xml:space="preserve"> </w:t>
            </w:r>
            <w:r w:rsidR="000F0AB4" w:rsidRPr="00852504">
              <w:t>H</w:t>
            </w:r>
            <w:r w:rsidR="00510FF7" w:rsidRPr="00852504">
              <w:t>otărâr</w:t>
            </w:r>
            <w:r w:rsidRPr="00852504">
              <w:t>ii</w:t>
            </w:r>
            <w:r w:rsidR="00510FF7" w:rsidRPr="00852504">
              <w:t xml:space="preserve"> </w:t>
            </w:r>
            <w:r w:rsidRPr="00852504">
              <w:t>de</w:t>
            </w:r>
            <w:r w:rsidR="00510FF7" w:rsidRPr="00852504">
              <w:t xml:space="preserve"> Guvern </w:t>
            </w:r>
            <w:r w:rsidR="000F0AB4" w:rsidRPr="00852504">
              <w:t xml:space="preserve">privind </w:t>
            </w:r>
            <w:r w:rsidR="00510FF7" w:rsidRPr="00852504">
              <w:t>declanș</w:t>
            </w:r>
            <w:r w:rsidR="000F0AB4" w:rsidRPr="00852504">
              <w:t>area</w:t>
            </w:r>
            <w:r w:rsidR="00510FF7" w:rsidRPr="00852504">
              <w:t xml:space="preserve"> proceduri</w:t>
            </w:r>
            <w:r w:rsidRPr="00852504">
              <w:t>lor</w:t>
            </w:r>
            <w:r w:rsidR="00510FF7" w:rsidRPr="00852504">
              <w:t xml:space="preserve"> de expropriere, respectiv</w:t>
            </w:r>
            <w:r w:rsidRPr="00852504">
              <w:t xml:space="preserve"> în consecința aprobării</w:t>
            </w:r>
            <w:r w:rsidR="00510FF7" w:rsidRPr="00852504">
              <w:t xml:space="preserve"> prezentului proiect de act normativ. </w:t>
            </w:r>
          </w:p>
          <w:p w14:paraId="079EC054" w14:textId="0E85BA89" w:rsidR="00A25560" w:rsidRPr="00852504" w:rsidRDefault="001E260F" w:rsidP="001E260F">
            <w:pPr>
              <w:shd w:val="clear" w:color="auto" w:fill="FFFFFF"/>
              <w:ind w:firstLine="540"/>
              <w:contextualSpacing/>
              <w:jc w:val="both"/>
            </w:pPr>
            <w:r w:rsidRPr="00852504">
              <w:rPr>
                <w:bCs/>
              </w:rPr>
              <w:t xml:space="preserve">Întreaga suprafață de teren ce urmează a fi afectată de executarea lucrărilor preconizate este inclusă în coridorul de expropriere al lucrării de utilitate publică de interes național </w:t>
            </w:r>
            <w:r w:rsidRPr="00852504">
              <w:t>„</w:t>
            </w:r>
            <w:r w:rsidR="00CF0B4C" w:rsidRPr="00852504">
              <w:t>Autostrada Târgu Mureș – Târgu Neamț: Secțiunea II: Miercurea Nirajului - Leghin</w:t>
            </w:r>
            <w:r w:rsidRPr="00852504">
              <w:t>”</w:t>
            </w:r>
            <w:r w:rsidR="009952C7" w:rsidRPr="00852504">
              <w:t xml:space="preserve">, situată pe raza localităților </w:t>
            </w:r>
            <w:r w:rsidR="009952C7" w:rsidRPr="00852504">
              <w:rPr>
                <w:bCs/>
              </w:rPr>
              <w:t>Acățari, Miercurea Nirajului, Bereni, Măgherani, Chibed, Sărățeni din jud. Mureș, Praid, Joseni, Lăzarea, Ditrău, Tulgheș din jud. Harghita și Grințies, Ceahlău, Poiana Teiului, Pipirig, Vânători Neamț din jud. Neamț</w:t>
            </w:r>
            <w:r w:rsidRPr="00852504">
              <w:t>.</w:t>
            </w:r>
          </w:p>
          <w:p w14:paraId="28F504FC" w14:textId="72889710" w:rsidR="00F4085F" w:rsidRPr="00852504" w:rsidRDefault="00F4085F" w:rsidP="001E260F">
            <w:pPr>
              <w:shd w:val="clear" w:color="auto" w:fill="FFFFFF"/>
              <w:ind w:firstLine="540"/>
              <w:contextualSpacing/>
              <w:jc w:val="both"/>
            </w:pPr>
          </w:p>
        </w:tc>
      </w:tr>
      <w:tr w:rsidR="005119E8" w:rsidRPr="00852504" w14:paraId="52B077AE" w14:textId="77777777" w:rsidTr="003753EB">
        <w:trPr>
          <w:trHeight w:val="620"/>
        </w:trPr>
        <w:tc>
          <w:tcPr>
            <w:tcW w:w="3073" w:type="dxa"/>
          </w:tcPr>
          <w:p w14:paraId="0726BFE4" w14:textId="77777777" w:rsidR="00314180" w:rsidRPr="00852504" w:rsidRDefault="00314180" w:rsidP="00167D2C">
            <w:pPr>
              <w:jc w:val="both"/>
            </w:pPr>
            <w:r w:rsidRPr="00852504">
              <w:lastRenderedPageBreak/>
              <w:t>2.</w:t>
            </w:r>
            <w:r w:rsidR="00AD5CA1" w:rsidRPr="00852504">
              <w:t>3.</w:t>
            </w:r>
            <w:r w:rsidRPr="00852504">
              <w:t>Schimbări preconizate</w:t>
            </w:r>
          </w:p>
        </w:tc>
        <w:tc>
          <w:tcPr>
            <w:tcW w:w="7210" w:type="dxa"/>
            <w:shd w:val="clear" w:color="auto" w:fill="auto"/>
          </w:tcPr>
          <w:p w14:paraId="2B6DA8E5" w14:textId="19505E4B" w:rsidR="00EF5DC3" w:rsidRPr="00852504" w:rsidRDefault="00EF5DC3" w:rsidP="00EF5DC3">
            <w:pPr>
              <w:autoSpaceDE w:val="0"/>
              <w:autoSpaceDN w:val="0"/>
              <w:adjustRightInd w:val="0"/>
              <w:ind w:firstLine="690"/>
              <w:jc w:val="both"/>
            </w:pPr>
            <w:r w:rsidRPr="00852504">
              <w:t>Prin prezentul proiect de act normativ, se propun următoarele:</w:t>
            </w:r>
          </w:p>
          <w:p w14:paraId="3E83230B" w14:textId="7A31284A" w:rsidR="00CF0B4C" w:rsidRPr="00852504" w:rsidRDefault="00EF5DC3" w:rsidP="00970A67">
            <w:pPr>
              <w:numPr>
                <w:ilvl w:val="0"/>
                <w:numId w:val="15"/>
              </w:numPr>
              <w:tabs>
                <w:tab w:val="left" w:pos="1046"/>
              </w:tabs>
              <w:autoSpaceDE w:val="0"/>
              <w:autoSpaceDN w:val="0"/>
              <w:adjustRightInd w:val="0"/>
              <w:ind w:left="0" w:firstLine="690"/>
              <w:contextualSpacing/>
              <w:jc w:val="both"/>
            </w:pPr>
            <w:r w:rsidRPr="00852504">
              <w:t xml:space="preserve">Aprobarea declanșării procedurii de expropriere a tuturor imobilelor proprietate privată, care constituie coridorul de expropriere al lucrării de utilitate publică de interes național </w:t>
            </w:r>
            <w:r w:rsidR="00CF0B4C" w:rsidRPr="00852504">
              <w:t>„Autostrada Târgu Mureș – Târgu Neamț: Secțiunea II: Miercurea Nirajului - Leghin”</w:t>
            </w:r>
            <w:r w:rsidR="000F0AB4" w:rsidRPr="00852504">
              <w:t xml:space="preserve"> </w:t>
            </w:r>
            <w:r w:rsidRPr="00852504">
              <w:t>situate pe raza</w:t>
            </w:r>
            <w:r w:rsidR="006E7C57" w:rsidRPr="00852504">
              <w:t xml:space="preserve"> localităților</w:t>
            </w:r>
            <w:r w:rsidRPr="00852504">
              <w:t xml:space="preserve"> </w:t>
            </w:r>
            <w:r w:rsidR="00CF0B4C" w:rsidRPr="00852504">
              <w:rPr>
                <w:bCs/>
              </w:rPr>
              <w:t>Acățari, Miercurea Nirajului, Bereni, Măgherani, Chibed, Sărățeni din jud. Mureș, Praid, Joseni, Lăzarea, Ditrău, Tulgheș din jud. Harghita și Grințies, Ceahlău, Poiana Teiului, Pipirig, Vânători</w:t>
            </w:r>
            <w:r w:rsidR="00E8712F" w:rsidRPr="00852504">
              <w:rPr>
                <w:bCs/>
              </w:rPr>
              <w:t xml:space="preserve"> Neamț</w:t>
            </w:r>
            <w:r w:rsidR="00CF0B4C" w:rsidRPr="00852504">
              <w:rPr>
                <w:bCs/>
              </w:rPr>
              <w:t xml:space="preserve"> din jud. Neamț;</w:t>
            </w:r>
          </w:p>
          <w:p w14:paraId="49C9C499" w14:textId="58619251" w:rsidR="00970A67" w:rsidRPr="00852504" w:rsidRDefault="00970A67" w:rsidP="00970A67">
            <w:pPr>
              <w:numPr>
                <w:ilvl w:val="0"/>
                <w:numId w:val="15"/>
              </w:numPr>
              <w:tabs>
                <w:tab w:val="left" w:pos="1046"/>
              </w:tabs>
              <w:autoSpaceDE w:val="0"/>
              <w:autoSpaceDN w:val="0"/>
              <w:adjustRightInd w:val="0"/>
              <w:ind w:left="0" w:firstLine="690"/>
              <w:contextualSpacing/>
              <w:jc w:val="both"/>
            </w:pPr>
            <w:r w:rsidRPr="00852504">
              <w:t xml:space="preserve">Aprobarea amplasamentului lucrării de utilitate publică de interes național </w:t>
            </w:r>
            <w:r w:rsidR="00E8712F" w:rsidRPr="00852504">
              <w:t>„Autostrada Târgu Mureș – Târgu Neamț: Secțiunea II: Miercurea Nirajului - Leghin”</w:t>
            </w:r>
            <w:r w:rsidRPr="00852504">
              <w:t xml:space="preserve">, </w:t>
            </w:r>
            <w:r w:rsidR="00674987" w:rsidRPr="00852504">
              <w:t xml:space="preserve">situat pe raza localităților Acățari, Miercurea Nirajului, Bereni, Măgherani, Chibed, Sărățeni din jud. Mureș, Praid, Joseni, Lăzarea, Ditrău, Tulgheș din jud. Harghita și Grințies, </w:t>
            </w:r>
            <w:r w:rsidR="00674987" w:rsidRPr="00852504">
              <w:lastRenderedPageBreak/>
              <w:t xml:space="preserve">Ceahlău, Poiana Teiului, Pipirig, Vânători Neamț din jud. Neamț, </w:t>
            </w:r>
            <w:r w:rsidRPr="00852504">
              <w:t>prevăzut în anexa nr. 1 la prezenta hotărâre, conform variantei finale a studiului de fezabilitate;</w:t>
            </w:r>
          </w:p>
          <w:p w14:paraId="4354A97B" w14:textId="728ADF34" w:rsidR="0091481E" w:rsidRPr="00852504" w:rsidRDefault="00EF5DC3" w:rsidP="0091481E">
            <w:pPr>
              <w:numPr>
                <w:ilvl w:val="0"/>
                <w:numId w:val="15"/>
              </w:numPr>
              <w:tabs>
                <w:tab w:val="left" w:pos="1046"/>
              </w:tabs>
              <w:autoSpaceDE w:val="0"/>
              <w:autoSpaceDN w:val="0"/>
              <w:adjustRightInd w:val="0"/>
              <w:ind w:left="0" w:firstLine="690"/>
              <w:contextualSpacing/>
              <w:jc w:val="both"/>
            </w:pPr>
            <w:r w:rsidRPr="00852504">
              <w:t>Aprobarea listei cuprinzând imobilele proprietate privată supuse exproprierii, proprietarii sau deținătorii acestora, așa cum rezultă din evidențele unități</w:t>
            </w:r>
            <w:r w:rsidR="000F0AB4" w:rsidRPr="00852504">
              <w:t>lor</w:t>
            </w:r>
            <w:r w:rsidR="004C630B" w:rsidRPr="00852504">
              <w:t xml:space="preserve"> </w:t>
            </w:r>
            <w:r w:rsidRPr="00852504">
              <w:t>administrativ</w:t>
            </w:r>
            <w:r w:rsidR="003D1FC9" w:rsidRPr="00852504">
              <w:t>-</w:t>
            </w:r>
            <w:r w:rsidRPr="00852504">
              <w:t xml:space="preserve">teritoriale, precum și sumele individuale estimate de către expropriator, aferente justelor despăgubiri în cuantum total de </w:t>
            </w:r>
            <w:r w:rsidR="008E27F6" w:rsidRPr="00852504">
              <w:rPr>
                <w:b/>
                <w:bCs/>
              </w:rPr>
              <w:t>134.142.976,20 lei</w:t>
            </w:r>
            <w:r w:rsidRPr="00852504">
              <w:rPr>
                <w:bCs/>
              </w:rPr>
              <w:t xml:space="preserve">, pentru un număr de </w:t>
            </w:r>
            <w:r w:rsidR="00E8712F" w:rsidRPr="00852504">
              <w:rPr>
                <w:b/>
              </w:rPr>
              <w:t>3186</w:t>
            </w:r>
            <w:r w:rsidR="00324AEB" w:rsidRPr="00852504">
              <w:rPr>
                <w:b/>
              </w:rPr>
              <w:t xml:space="preserve"> </w:t>
            </w:r>
            <w:r w:rsidR="00120ED8" w:rsidRPr="00852504">
              <w:rPr>
                <w:b/>
              </w:rPr>
              <w:t xml:space="preserve">de </w:t>
            </w:r>
            <w:r w:rsidRPr="00852504">
              <w:rPr>
                <w:b/>
              </w:rPr>
              <w:t>imobile</w:t>
            </w:r>
            <w:r w:rsidRPr="00852504">
              <w:rPr>
                <w:bCs/>
              </w:rPr>
              <w:t xml:space="preserve"> proprietate privată, în suprafață totală de </w:t>
            </w:r>
            <w:r w:rsidR="00E8712F" w:rsidRPr="00852504">
              <w:rPr>
                <w:b/>
              </w:rPr>
              <w:t>13.678.350 mp</w:t>
            </w:r>
            <w:r w:rsidRPr="00852504">
              <w:rPr>
                <w:bCs/>
              </w:rPr>
              <w:t>, reprezenând teren cu sau fără investiții,</w:t>
            </w:r>
            <w:r w:rsidR="00C947F2" w:rsidRPr="00852504">
              <w:rPr>
                <w:bCs/>
              </w:rPr>
              <w:t xml:space="preserve"> precum și valoarea masei lemnoase,</w:t>
            </w:r>
            <w:r w:rsidRPr="00852504">
              <w:rPr>
                <w:bCs/>
              </w:rPr>
              <w:t xml:space="preserve"> prevăzută în </w:t>
            </w:r>
            <w:r w:rsidR="00BB75E3" w:rsidRPr="00852504">
              <w:rPr>
                <w:bCs/>
              </w:rPr>
              <w:t>A</w:t>
            </w:r>
            <w:r w:rsidRPr="00852504">
              <w:rPr>
                <w:bCs/>
              </w:rPr>
              <w:t>nexa nr. 2 la prezenta hotărâre.</w:t>
            </w:r>
          </w:p>
          <w:p w14:paraId="38E701AF" w14:textId="41983283" w:rsidR="0091481E" w:rsidRPr="00852504" w:rsidRDefault="0091481E" w:rsidP="0091481E">
            <w:pPr>
              <w:numPr>
                <w:ilvl w:val="0"/>
                <w:numId w:val="15"/>
              </w:numPr>
              <w:tabs>
                <w:tab w:val="left" w:pos="1046"/>
              </w:tabs>
              <w:autoSpaceDE w:val="0"/>
              <w:autoSpaceDN w:val="0"/>
              <w:adjustRightInd w:val="0"/>
              <w:ind w:left="0" w:firstLine="690"/>
              <w:contextualSpacing/>
              <w:jc w:val="both"/>
            </w:pPr>
            <w:r w:rsidRPr="00852504">
              <w:t xml:space="preserve">Aprobarea listei imobilelor proprietate publică a statului care fac parte din coridorul de expropriere al lucrării de utilitate publică de interes național </w:t>
            </w:r>
            <w:r w:rsidR="00E8712F" w:rsidRPr="00852504">
              <w:t>„Autostrada Târgu Mureș – Târgu Neamț: Secțiunea II: Miercurea Nirajului - Leghin”</w:t>
            </w:r>
            <w:r w:rsidRPr="00852504">
              <w:t>, prevăzută în Anexa nr. 3 la prezenta hotărâre;</w:t>
            </w:r>
          </w:p>
          <w:p w14:paraId="33C75F90" w14:textId="3B9007C3" w:rsidR="004C630B" w:rsidRPr="00852504" w:rsidRDefault="00970A67" w:rsidP="00CF70D8">
            <w:pPr>
              <w:numPr>
                <w:ilvl w:val="0"/>
                <w:numId w:val="15"/>
              </w:numPr>
              <w:tabs>
                <w:tab w:val="left" w:pos="1046"/>
              </w:tabs>
              <w:autoSpaceDE w:val="0"/>
              <w:autoSpaceDN w:val="0"/>
              <w:adjustRightInd w:val="0"/>
              <w:ind w:left="0" w:firstLine="690"/>
              <w:contextualSpacing/>
              <w:jc w:val="both"/>
            </w:pPr>
            <w:r w:rsidRPr="00852504">
              <w:t xml:space="preserve">Aprobarea listei imobilelor proprietate publică a unităților administrativ-teritoriale, care fac parte din coridorul de expropriere al lucrării de utilitate publică de interes național </w:t>
            </w:r>
            <w:r w:rsidR="00E8712F" w:rsidRPr="00852504">
              <w:t>„Autostrada Târgu Mureș – Târgu Neamț: Secțiunea II: Miercurea Nirajului - Leghin”</w:t>
            </w:r>
            <w:r w:rsidRPr="00852504">
              <w:t>, prevăzute în Anexa nr. 4 la prezenta hotărâre.</w:t>
            </w:r>
          </w:p>
          <w:p w14:paraId="02A9E611" w14:textId="61DD648B" w:rsidR="007A475D" w:rsidRPr="00852504" w:rsidRDefault="007A475D" w:rsidP="007A475D">
            <w:pPr>
              <w:autoSpaceDE w:val="0"/>
              <w:autoSpaceDN w:val="0"/>
              <w:adjustRightInd w:val="0"/>
              <w:ind w:firstLine="690"/>
              <w:jc w:val="both"/>
            </w:pPr>
            <w:r w:rsidRPr="00852504">
              <w:t xml:space="preserve">Suma de </w:t>
            </w:r>
            <w:r w:rsidR="008E27F6" w:rsidRPr="00852504">
              <w:rPr>
                <w:b/>
                <w:bCs/>
              </w:rPr>
              <w:t xml:space="preserve">134.142.976,20 lei </w:t>
            </w:r>
            <w:r w:rsidRPr="00852504">
              <w:t xml:space="preserve">aferentă imobilelor prevăzute în </w:t>
            </w:r>
            <w:r w:rsidR="002F6D39" w:rsidRPr="00852504">
              <w:t>A</w:t>
            </w:r>
            <w:r w:rsidRPr="00852504">
              <w:t xml:space="preserve">nexa nr. 2 la prezentul proiect de </w:t>
            </w:r>
            <w:r w:rsidR="000F0AB4" w:rsidRPr="00852504">
              <w:t>H</w:t>
            </w:r>
            <w:r w:rsidRPr="00852504">
              <w:t xml:space="preserve">otărâre a Guvernului, rezultă din raportul de evaluare </w:t>
            </w:r>
            <w:r w:rsidR="003D1FC9" w:rsidRPr="00852504">
              <w:t xml:space="preserve">întocmit </w:t>
            </w:r>
            <w:r w:rsidR="00074B63" w:rsidRPr="00852504">
              <w:t xml:space="preserve">în </w:t>
            </w:r>
            <w:r w:rsidRPr="00852504">
              <w:t xml:space="preserve">luna </w:t>
            </w:r>
            <w:r w:rsidR="00E31AE8" w:rsidRPr="00852504">
              <w:t>Februarie 2025</w:t>
            </w:r>
            <w:r w:rsidRPr="00852504">
              <w:t xml:space="preserve"> de către expertul autorizat ANEVAR, </w:t>
            </w:r>
            <w:r w:rsidR="000F0AB4" w:rsidRPr="00852504">
              <w:t>domnul Ostiadal Valentin</w:t>
            </w:r>
            <w:r w:rsidRPr="00852504">
              <w:t xml:space="preserve">, </w:t>
            </w:r>
            <w:r w:rsidR="003D1FC9" w:rsidRPr="00852504">
              <w:t xml:space="preserve">având </w:t>
            </w:r>
            <w:r w:rsidRPr="00852504">
              <w:t>legitima</w:t>
            </w:r>
            <w:r w:rsidR="003D1FC9" w:rsidRPr="00852504">
              <w:t>ț</w:t>
            </w:r>
            <w:r w:rsidRPr="00852504">
              <w:t>ie</w:t>
            </w:r>
            <w:r w:rsidR="003D1FC9" w:rsidRPr="00852504">
              <w:t xml:space="preserve"> nr.</w:t>
            </w:r>
            <w:r w:rsidRPr="00852504">
              <w:t xml:space="preserve"> </w:t>
            </w:r>
            <w:r w:rsidR="000F0AB4" w:rsidRPr="00852504">
              <w:t>18563</w:t>
            </w:r>
            <w:r w:rsidR="003D1FC9" w:rsidRPr="00852504">
              <w:t>,</w:t>
            </w:r>
            <w:r w:rsidRPr="00852504">
              <w:t xml:space="preserve"> valabilă pe anul 202</w:t>
            </w:r>
            <w:r w:rsidR="00E31AE8" w:rsidRPr="00852504">
              <w:t>5</w:t>
            </w:r>
            <w:r w:rsidRPr="00852504">
              <w:t>, în conformitate cu dispozițiile Legii nr. 255/2010, cu modificările şi completările ulterioare şi ale Hotărârii Guvernului nr. 53/2011 pentru aprobarea Normelor Metodologice de aplicare a acesteia.</w:t>
            </w:r>
          </w:p>
          <w:p w14:paraId="4AEBC9FB" w14:textId="1F86A0FA" w:rsidR="00F4085F" w:rsidRPr="00852504" w:rsidRDefault="00EF5DC3" w:rsidP="00825DEB">
            <w:pPr>
              <w:autoSpaceDE w:val="0"/>
              <w:autoSpaceDN w:val="0"/>
              <w:adjustRightInd w:val="0"/>
              <w:ind w:firstLine="690"/>
              <w:jc w:val="both"/>
            </w:pPr>
            <w:r w:rsidRPr="00852504">
              <w:t xml:space="preserve"> </w:t>
            </w:r>
            <w:r w:rsidR="00314180" w:rsidRPr="00852504">
              <w:t>Astfel, în conformitate cu dispozițiile legale în materie de expropriere, raportul de evaluare se întocmește avându-se în vedere expertizele întocmite şi actualizate de camerele notarilor publici, potrivit art. 111 alin. (5) din Legea nr. 227/2015 privind Codul Fiscal, cu modificările şi completările ulterioare, coroborate cu prevederile art. 8 alin</w:t>
            </w:r>
            <w:r w:rsidR="004D06F3" w:rsidRPr="00852504">
              <w:t>.</w:t>
            </w:r>
            <w:r w:rsidR="00314180" w:rsidRPr="00852504">
              <w:t xml:space="preserve"> (1) din Hotărârea Guvernului nr. 53/2011 pentru aprobarea Normelor Metodologice de aplicare a Legii nr. 255/2010 privind exproprierea pentru cauză de utilitate publică, necesară realizării unor obiective de interes național, județean şi local, cu modificările şi completările ulterioare, conform cărora „expertul evaluator […] este obligat să se raporteze la expertizele întocmite şi actualizate de camerele notarilor publici, potrivit art. 111 alin. (5) din Legea nr. 227/2015 privind Codul Fiscal, cu modificările şi completările ulterioare.”</w:t>
            </w:r>
          </w:p>
        </w:tc>
      </w:tr>
      <w:tr w:rsidR="005119E8" w:rsidRPr="00852504" w14:paraId="2E842351" w14:textId="77777777" w:rsidTr="003753EB">
        <w:tc>
          <w:tcPr>
            <w:tcW w:w="3073" w:type="dxa"/>
          </w:tcPr>
          <w:p w14:paraId="56EC225B" w14:textId="77777777" w:rsidR="00314180" w:rsidRPr="00852504" w:rsidRDefault="007A475D" w:rsidP="00167D2C">
            <w:pPr>
              <w:jc w:val="both"/>
            </w:pPr>
            <w:r w:rsidRPr="00852504">
              <w:lastRenderedPageBreak/>
              <w:t>2.4</w:t>
            </w:r>
            <w:r w:rsidR="00314180" w:rsidRPr="00852504">
              <w:t xml:space="preserve">. Alte </w:t>
            </w:r>
            <w:r w:rsidR="003F40D1" w:rsidRPr="00852504">
              <w:t>informații</w:t>
            </w:r>
          </w:p>
        </w:tc>
        <w:tc>
          <w:tcPr>
            <w:tcW w:w="7210" w:type="dxa"/>
            <w:shd w:val="clear" w:color="auto" w:fill="auto"/>
          </w:tcPr>
          <w:p w14:paraId="3BEED639" w14:textId="33DC488E" w:rsidR="007A475D" w:rsidRPr="00852504" w:rsidRDefault="007A475D" w:rsidP="007A475D">
            <w:pPr>
              <w:ind w:firstLine="520"/>
              <w:jc w:val="both"/>
            </w:pPr>
            <w:r w:rsidRPr="00852504">
              <w:t xml:space="preserve">  Planu</w:t>
            </w:r>
            <w:r w:rsidR="008C0132" w:rsidRPr="00852504">
              <w:t>l</w:t>
            </w:r>
            <w:r w:rsidRPr="00852504">
              <w:t xml:space="preserve"> cu amplasamentul lucrării a fost avizat de către Ofici</w:t>
            </w:r>
            <w:r w:rsidR="000B7A32" w:rsidRPr="00852504">
              <w:t>ul</w:t>
            </w:r>
            <w:r w:rsidRPr="00852504">
              <w:t xml:space="preserve"> de Cadastru şi Publicitate Imobiliară </w:t>
            </w:r>
            <w:r w:rsidR="007A72DC" w:rsidRPr="00852504">
              <w:t xml:space="preserve">Mureș, </w:t>
            </w:r>
            <w:r w:rsidR="000B7A32" w:rsidRPr="00852504">
              <w:t xml:space="preserve">Oficiul de Cadastru și Publicitate Imobiliară </w:t>
            </w:r>
            <w:r w:rsidR="007A72DC" w:rsidRPr="00852504">
              <w:t>Harghita</w:t>
            </w:r>
            <w:r w:rsidR="00603A38" w:rsidRPr="00852504">
              <w:t xml:space="preserve"> și</w:t>
            </w:r>
            <w:r w:rsidR="007A72DC" w:rsidRPr="00852504">
              <w:t xml:space="preserve"> Oficiul de Cadastru și Publicitate Imobiliară Neamț,</w:t>
            </w:r>
            <w:r w:rsidRPr="00852504">
              <w:t xml:space="preserve"> în conformitate cu prevederile Legii nr. 255/2010, cu modificările şi completările ulterioare</w:t>
            </w:r>
            <w:r w:rsidRPr="00852504">
              <w:rPr>
                <w:bCs/>
              </w:rPr>
              <w:t xml:space="preserve"> și ale Hotărârii Guvernului nr. 53/2011 pentru aprobarea Normelor Metodologice de aplicare a acesteia.</w:t>
            </w:r>
          </w:p>
          <w:p w14:paraId="549D2864" w14:textId="5EA6F434" w:rsidR="007A475D" w:rsidRPr="00852504" w:rsidRDefault="007A475D" w:rsidP="007A475D">
            <w:pPr>
              <w:autoSpaceDE w:val="0"/>
              <w:autoSpaceDN w:val="0"/>
              <w:adjustRightInd w:val="0"/>
              <w:jc w:val="both"/>
            </w:pPr>
            <w:r w:rsidRPr="00852504">
              <w:t xml:space="preserve">           Lis</w:t>
            </w:r>
            <w:r w:rsidR="00521B0F" w:rsidRPr="00852504">
              <w:t>tele</w:t>
            </w:r>
            <w:r w:rsidRPr="00852504">
              <w:t xml:space="preserve"> proprietarilor/deținătorilor imobilelor prevăzute în anex</w:t>
            </w:r>
            <w:r w:rsidR="00521B0F" w:rsidRPr="00852504">
              <w:t>ele</w:t>
            </w:r>
            <w:r w:rsidRPr="00852504">
              <w:t xml:space="preserve"> nr. 2, nr. 3 și </w:t>
            </w:r>
            <w:r w:rsidR="00011412" w:rsidRPr="00852504">
              <w:t xml:space="preserve">nr. </w:t>
            </w:r>
            <w:r w:rsidRPr="00852504">
              <w:t>4 a</w:t>
            </w:r>
            <w:r w:rsidR="00521B0F" w:rsidRPr="00852504">
              <w:t>u</w:t>
            </w:r>
            <w:r w:rsidRPr="00852504">
              <w:t xml:space="preserve"> fost elaborat</w:t>
            </w:r>
            <w:r w:rsidR="00521B0F" w:rsidRPr="00852504">
              <w:t>e</w:t>
            </w:r>
            <w:r w:rsidRPr="00852504">
              <w:t xml:space="preserve"> pe baza informațiilor furnizate de către unit</w:t>
            </w:r>
            <w:r w:rsidR="003C5D8C" w:rsidRPr="00852504">
              <w:t>ățile</w:t>
            </w:r>
            <w:r w:rsidRPr="00852504">
              <w:t xml:space="preserve"> administrativ</w:t>
            </w:r>
            <w:r w:rsidR="003C5D8C" w:rsidRPr="00852504">
              <w:t>-</w:t>
            </w:r>
            <w:r w:rsidRPr="00852504">
              <w:t>teritorial</w:t>
            </w:r>
            <w:r w:rsidR="00AA37BB" w:rsidRPr="00852504">
              <w:t>e</w:t>
            </w:r>
            <w:r w:rsidR="004C630B" w:rsidRPr="00852504">
              <w:t>,</w:t>
            </w:r>
            <w:r w:rsidRPr="00852504">
              <w:t xml:space="preserve"> afectate de lucrarea de utilitate publică de interes național și confirmate de către primar prin ștampilă și semnătură. </w:t>
            </w:r>
          </w:p>
          <w:p w14:paraId="2C235C72" w14:textId="30C72CC8" w:rsidR="007A475D" w:rsidRPr="00852504" w:rsidRDefault="007A475D" w:rsidP="00A1705D">
            <w:pPr>
              <w:tabs>
                <w:tab w:val="left" w:pos="667"/>
              </w:tabs>
              <w:autoSpaceDE w:val="0"/>
              <w:autoSpaceDN w:val="0"/>
              <w:adjustRightInd w:val="0"/>
              <w:jc w:val="both"/>
            </w:pPr>
            <w:r w:rsidRPr="00852504">
              <w:t xml:space="preserve">           Precizăm faptul că o parte din imobilele proprietate privată ce fac obiectul prezentului proiect de act normativ nu au fost înscrise de către proprietari în cartea funciară conform Legii cadastrului şi a publicităţii </w:t>
            </w:r>
            <w:r w:rsidRPr="00852504">
              <w:lastRenderedPageBreak/>
              <w:t xml:space="preserve">imobiliare nr. 7/1996, republicată, cu modificările şi completările ulterioare.     </w:t>
            </w:r>
          </w:p>
          <w:p w14:paraId="639E4C44" w14:textId="77777777" w:rsidR="007A475D" w:rsidRPr="00852504" w:rsidRDefault="007A475D" w:rsidP="007A475D">
            <w:pPr>
              <w:autoSpaceDE w:val="0"/>
              <w:autoSpaceDN w:val="0"/>
              <w:adjustRightInd w:val="0"/>
              <w:jc w:val="both"/>
              <w:rPr>
                <w:bCs/>
              </w:rPr>
            </w:pPr>
            <w:r w:rsidRPr="00852504">
              <w:t xml:space="preserve">           Totodată, pentru imobilele care au date incomplete de identificare, respectiv tarla sau parcelă, clarificarea topo-cadastrală a respectivelor imobile se va face la momentul întocmirii documentațiilor cadastrale individuale conform dispozițiilor Legii nr. 255/2010</w:t>
            </w:r>
            <w:r w:rsidR="00011412" w:rsidRPr="00852504">
              <w:t>, cu modificările şi completările ulterioare.</w:t>
            </w:r>
            <w:r w:rsidRPr="00852504">
              <w:t xml:space="preserve"> </w:t>
            </w:r>
          </w:p>
          <w:p w14:paraId="4AE0B826" w14:textId="77777777" w:rsidR="007A475D" w:rsidRPr="00852504" w:rsidRDefault="007A475D" w:rsidP="007A475D">
            <w:pPr>
              <w:ind w:firstLine="600"/>
              <w:jc w:val="both"/>
            </w:pPr>
            <w:r w:rsidRPr="00852504">
              <w:t xml:space="preserve">  În </w:t>
            </w:r>
            <w:r w:rsidR="003F40D1" w:rsidRPr="00852504">
              <w:t>situația</w:t>
            </w:r>
            <w:r w:rsidRPr="00852504">
              <w:t xml:space="preserve"> în care, în cadrul coridorului de expropriere, cu ocazia întocmirii </w:t>
            </w:r>
            <w:r w:rsidR="003F40D1" w:rsidRPr="00852504">
              <w:t>documentațiilor</w:t>
            </w:r>
            <w:r w:rsidRPr="00852504">
              <w:t xml:space="preserve"> cadastrale de dezmembrare a imobilelor afectate, vor fi identificate imobile ce ar putea constitui monumente istorice/zone de </w:t>
            </w:r>
            <w:r w:rsidR="003F40D1" w:rsidRPr="00852504">
              <w:t>protecție</w:t>
            </w:r>
            <w:r w:rsidRPr="00852504">
              <w:t>, se vor respecta prevederile Legii nr. 422/2001 privind protejarea monumentelor istorice, republicată.</w:t>
            </w:r>
          </w:p>
          <w:p w14:paraId="2EA69D22" w14:textId="77777777" w:rsidR="00BE20EE" w:rsidRPr="00852504" w:rsidRDefault="007A475D" w:rsidP="004C630B">
            <w:pPr>
              <w:ind w:firstLine="600"/>
              <w:jc w:val="both"/>
            </w:pPr>
            <w:r w:rsidRPr="00852504">
              <w:t xml:space="preserve">  În măsura în care unele dintre construcții au </w:t>
            </w:r>
            <w:r w:rsidR="003F40D1" w:rsidRPr="00852504">
              <w:t>destinația</w:t>
            </w:r>
            <w:r w:rsidRPr="00852504">
              <w:t xml:space="preserve"> de </w:t>
            </w:r>
            <w:r w:rsidR="003F40D1" w:rsidRPr="00852504">
              <w:t>locuință</w:t>
            </w:r>
            <w:r w:rsidRPr="00852504">
              <w:t xml:space="preserve"> se va proceda potrivit dispozițiilor art. 29 alin. (2) din Legea nr. 33/1994 </w:t>
            </w:r>
            <w:r w:rsidRPr="00852504">
              <w:rPr>
                <w:bCs/>
              </w:rPr>
              <w:t xml:space="preserve">privind exproprierea pentru cauză de utilitate publică </w:t>
            </w:r>
            <w:r w:rsidRPr="00852504">
              <w:t xml:space="preserve">şi ale Legii nr. 255/2010, cu modificările și completările ulterioare. Uzul, uzufructul, </w:t>
            </w:r>
            <w:r w:rsidR="003F40D1" w:rsidRPr="00852504">
              <w:t>abitația</w:t>
            </w:r>
            <w:r w:rsidRPr="00852504">
              <w:t xml:space="preserve"> şi superficia, precum şi orice alte drepturi reale, cât şi concesionarea şi atribuirea în </w:t>
            </w:r>
            <w:r w:rsidR="003F40D1" w:rsidRPr="00852504">
              <w:t>folosință</w:t>
            </w:r>
            <w:r w:rsidRPr="00852504">
              <w:t xml:space="preserve"> se sting prin efectul exproprierii, titularii acestora având dreptul la despăgubiri în conformitate cu </w:t>
            </w:r>
            <w:r w:rsidR="003F40D1" w:rsidRPr="00852504">
              <w:t>dispozițiile</w:t>
            </w:r>
            <w:r w:rsidRPr="00852504">
              <w:t xml:space="preserve"> a</w:t>
            </w:r>
            <w:r w:rsidRPr="00852504">
              <w:rPr>
                <w:bCs/>
              </w:rPr>
              <w:t>rt. 28</w:t>
            </w:r>
            <w:bookmarkStart w:id="5" w:name="do%7CcaIV%7Car28%7Cal3"/>
            <w:bookmarkStart w:id="6" w:name="do%7CcaIV%7Car28%7Cal1"/>
            <w:bookmarkEnd w:id="5"/>
            <w:bookmarkEnd w:id="6"/>
            <w:r w:rsidRPr="00852504">
              <w:rPr>
                <w:bCs/>
              </w:rPr>
              <w:t xml:space="preserve"> alin. (3) din Legea nr. 33/1994,</w:t>
            </w:r>
            <w:r w:rsidRPr="00852504">
              <w:t xml:space="preserve"> cu modificările si completările ulterioare și ale Legii 255/2010, cu modificările și completările ulterioare.</w:t>
            </w:r>
          </w:p>
          <w:p w14:paraId="2A0575C7" w14:textId="77777777" w:rsidR="004814C9" w:rsidRPr="00852504" w:rsidRDefault="004814C9" w:rsidP="004C630B">
            <w:pPr>
              <w:ind w:firstLine="600"/>
              <w:jc w:val="both"/>
            </w:pPr>
          </w:p>
        </w:tc>
      </w:tr>
    </w:tbl>
    <w:p w14:paraId="5943E6E4" w14:textId="77777777" w:rsidR="00AE4BA3" w:rsidRPr="00852504" w:rsidRDefault="00AE4BA3" w:rsidP="00314180">
      <w:pPr>
        <w:jc w:val="center"/>
        <w:rPr>
          <w:b/>
        </w:rPr>
      </w:pPr>
    </w:p>
    <w:p w14:paraId="1CFDA2B4" w14:textId="77777777" w:rsidR="00314180" w:rsidRPr="00852504" w:rsidRDefault="003753EB" w:rsidP="00314180">
      <w:pPr>
        <w:jc w:val="center"/>
        <w:rPr>
          <w:b/>
        </w:rPr>
      </w:pPr>
      <w:r w:rsidRPr="00852504">
        <w:rPr>
          <w:b/>
        </w:rPr>
        <w:t>S</w:t>
      </w:r>
      <w:r w:rsidR="003F40D1" w:rsidRPr="00852504">
        <w:rPr>
          <w:b/>
        </w:rPr>
        <w:t>ecțiunea</w:t>
      </w:r>
      <w:r w:rsidR="00314180" w:rsidRPr="00852504">
        <w:rPr>
          <w:b/>
        </w:rPr>
        <w:t xml:space="preserve"> 3.</w:t>
      </w:r>
    </w:p>
    <w:p w14:paraId="4957A01E" w14:textId="77777777" w:rsidR="00DA2F1C" w:rsidRPr="00852504" w:rsidRDefault="00314180" w:rsidP="00606CF5">
      <w:pPr>
        <w:jc w:val="center"/>
        <w:rPr>
          <w:b/>
        </w:rPr>
      </w:pPr>
      <w:r w:rsidRPr="00852504">
        <w:rPr>
          <w:b/>
        </w:rPr>
        <w:t>Impactul socio-economic al proiectului de act normativ</w:t>
      </w:r>
    </w:p>
    <w:p w14:paraId="41A678BD" w14:textId="77777777" w:rsidR="003753EB" w:rsidRPr="00852504" w:rsidRDefault="003753EB" w:rsidP="00606CF5">
      <w:pPr>
        <w:jc w:val="center"/>
        <w:rPr>
          <w:b/>
        </w:rPr>
      </w:pPr>
    </w:p>
    <w:tbl>
      <w:tblPr>
        <w:tblW w:w="102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863"/>
      </w:tblGrid>
      <w:tr w:rsidR="005119E8" w:rsidRPr="00852504" w14:paraId="7E470FA0" w14:textId="77777777" w:rsidTr="003753EB">
        <w:tc>
          <w:tcPr>
            <w:tcW w:w="3420" w:type="dxa"/>
          </w:tcPr>
          <w:p w14:paraId="2A72BC55" w14:textId="77777777" w:rsidR="00314180" w:rsidRPr="00852504" w:rsidRDefault="007A475D" w:rsidP="00167D2C">
            <w:r w:rsidRPr="00852504">
              <w:rPr>
                <w:b/>
              </w:rPr>
              <w:t>3.1.</w:t>
            </w:r>
            <w:r w:rsidRPr="00852504">
              <w:t xml:space="preserve"> Descrierea generală a beneficiilor şi costurilor estimate ca urmare a intrării în vigoare a actului normativ</w:t>
            </w:r>
          </w:p>
        </w:tc>
        <w:tc>
          <w:tcPr>
            <w:tcW w:w="6863" w:type="dxa"/>
          </w:tcPr>
          <w:p w14:paraId="5B0EAF4B" w14:textId="77777777" w:rsidR="007A72DC" w:rsidRPr="00852504" w:rsidRDefault="00527C89" w:rsidP="007A72DC">
            <w:pPr>
              <w:jc w:val="both"/>
            </w:pPr>
            <w:r w:rsidRPr="00852504">
              <w:t xml:space="preserve">     </w:t>
            </w:r>
            <w:r w:rsidR="007A72DC" w:rsidRPr="00852504">
              <w:t xml:space="preserve">   Scopul proiectului este de a se construi o nouă legătură transcarpatică între regiunile geografice Transilvania și Moldova.</w:t>
            </w:r>
          </w:p>
          <w:p w14:paraId="15AA4EFD" w14:textId="7C4CBE3E" w:rsidR="007A72DC" w:rsidRPr="00852504" w:rsidRDefault="007A72DC" w:rsidP="007A72DC">
            <w:pPr>
              <w:jc w:val="both"/>
            </w:pPr>
            <w:r w:rsidRPr="00852504">
              <w:t xml:space="preserve">        Legăturile actuale se realizează prin intermediul drumurilor naționale DN17, DN15, DN12C, DN12A, DN11, drumuri care au profil de o bandă de circulație/sens și cu o viteză medie de deplasare de circa 57 - 60 km/h.</w:t>
            </w:r>
          </w:p>
          <w:p w14:paraId="41A50944" w14:textId="0C33CA8C" w:rsidR="007A72DC" w:rsidRPr="00852504" w:rsidRDefault="007A72DC" w:rsidP="007A72DC">
            <w:pPr>
              <w:jc w:val="both"/>
            </w:pPr>
            <w:r w:rsidRPr="00852504">
              <w:t xml:space="preserve">        Având în vedere că la nivel anual sunt înregistrate circa 5,3 milioane de autovehicule care traversează munții Carpați între cele două regiuni, Transilvania și Moldova, iar pe relația Tg. Mureș – Tg. Neamț sunt deservite direct circa 1/3 din această cerere (1,5 milioane vehicule/an) cu un timp mediu de traversare de circa 3 ore și 50 de minute/autovehicul se poate estima că la nivel anual se pierd circa 5,8 milioane ore cu traversarea.</w:t>
            </w:r>
          </w:p>
          <w:p w14:paraId="022ED385" w14:textId="101E6FE1" w:rsidR="007A72DC" w:rsidRPr="00852504" w:rsidRDefault="007A72DC" w:rsidP="007A72DC">
            <w:pPr>
              <w:jc w:val="both"/>
            </w:pPr>
            <w:r w:rsidRPr="00852504">
              <w:t xml:space="preserve">        Astfel, noua legătură va scurta timpul mediu de deplasare pe relația Tg. Mureș – Tg. Neamț cu circa 40%, iar viteza medie de deplasare va crește cu 47%.</w:t>
            </w:r>
          </w:p>
          <w:p w14:paraId="1630509D" w14:textId="2F03DD32" w:rsidR="007A72DC" w:rsidRPr="00852504" w:rsidRDefault="007A72DC" w:rsidP="007A72DC">
            <w:pPr>
              <w:jc w:val="both"/>
            </w:pPr>
            <w:r w:rsidRPr="00852504">
              <w:t xml:space="preserve">        Obiectivele operaționale ale implementării proiectului de construcție a unei autostrăzi între Târgu Mureș și Târgu Neamț sunt:</w:t>
            </w:r>
          </w:p>
          <w:p w14:paraId="569166D5" w14:textId="14E0A7AD" w:rsidR="007A72DC" w:rsidRPr="00852504" w:rsidRDefault="007A72DC" w:rsidP="007A72DC">
            <w:pPr>
              <w:jc w:val="both"/>
            </w:pPr>
            <w:r w:rsidRPr="00852504">
              <w:t xml:space="preserve">        - Reducerea timpului de călătorie de-a lungul coridorului Regiunea Central</w:t>
            </w:r>
            <w:r w:rsidR="00CF70D8" w:rsidRPr="00852504">
              <w:t>ă</w:t>
            </w:r>
            <w:r w:rsidRPr="00852504">
              <w:t xml:space="preserve"> - Regiunea Nord</w:t>
            </w:r>
            <w:r w:rsidR="00CF70D8" w:rsidRPr="00852504">
              <w:t xml:space="preserve"> – </w:t>
            </w:r>
            <w:r w:rsidRPr="00852504">
              <w:t>Est</w:t>
            </w:r>
            <w:r w:rsidR="00CF70D8" w:rsidRPr="00852504">
              <w:t>;</w:t>
            </w:r>
          </w:p>
          <w:p w14:paraId="2322E461" w14:textId="67AE9BCF" w:rsidR="007A72DC" w:rsidRPr="00852504" w:rsidRDefault="00CF70D8" w:rsidP="007A72DC">
            <w:pPr>
              <w:jc w:val="both"/>
            </w:pPr>
            <w:r w:rsidRPr="00852504">
              <w:t xml:space="preserve">        - </w:t>
            </w:r>
            <w:r w:rsidR="007A72DC" w:rsidRPr="00852504">
              <w:t>Îmbunătățirea gradului de siguranță, urmare a reducerii numărului de accidente grave</w:t>
            </w:r>
            <w:r w:rsidRPr="00852504">
              <w:t>;</w:t>
            </w:r>
          </w:p>
          <w:p w14:paraId="0CA01F67" w14:textId="790C79DF" w:rsidR="007A72DC" w:rsidRPr="00852504" w:rsidRDefault="00CF70D8" w:rsidP="007A72DC">
            <w:pPr>
              <w:jc w:val="both"/>
            </w:pPr>
            <w:r w:rsidRPr="00852504">
              <w:t xml:space="preserve">        -  </w:t>
            </w:r>
            <w:r w:rsidR="007A72DC" w:rsidRPr="00852504">
              <w:t>Creșterea accesibilității regiunilor deservite</w:t>
            </w:r>
            <w:r w:rsidRPr="00852504">
              <w:t>;</w:t>
            </w:r>
          </w:p>
          <w:p w14:paraId="75E174CD" w14:textId="309C462B" w:rsidR="007A72DC" w:rsidRPr="00852504" w:rsidRDefault="00CF70D8" w:rsidP="007A72DC">
            <w:pPr>
              <w:jc w:val="both"/>
            </w:pPr>
            <w:r w:rsidRPr="00852504">
              <w:t xml:space="preserve">        -  </w:t>
            </w:r>
            <w:r w:rsidR="007A72DC" w:rsidRPr="00852504">
              <w:t>Reducerea costurilor generalizate ale utilizatorilor</w:t>
            </w:r>
            <w:r w:rsidRPr="00852504">
              <w:t>;</w:t>
            </w:r>
          </w:p>
          <w:p w14:paraId="654ADA20" w14:textId="16DC3F6A" w:rsidR="007A72DC" w:rsidRPr="00852504" w:rsidRDefault="00CF70D8" w:rsidP="007A72DC">
            <w:pPr>
              <w:jc w:val="both"/>
            </w:pPr>
            <w:r w:rsidRPr="00852504">
              <w:t xml:space="preserve">        - </w:t>
            </w:r>
            <w:r w:rsidR="007A72DC" w:rsidRPr="00852504">
              <w:t>Reducerea impactului negativ asupra zonelor urbane, prin devierea cererii de transport care în prezent utilizează rețelele stradale</w:t>
            </w:r>
            <w:r w:rsidR="00603A38" w:rsidRPr="00852504">
              <w:t>;</w:t>
            </w:r>
          </w:p>
          <w:p w14:paraId="1DE5725D" w14:textId="77777777" w:rsidR="00CF70D8" w:rsidRPr="00852504" w:rsidRDefault="00CF70D8" w:rsidP="007A72DC">
            <w:pPr>
              <w:jc w:val="both"/>
            </w:pPr>
            <w:r w:rsidRPr="00852504">
              <w:t xml:space="preserve">          </w:t>
            </w:r>
            <w:r w:rsidR="007A72DC" w:rsidRPr="00852504">
              <w:t>Necesitatea realizării sectorului de autostradă a fost confirmată și prin adoptarea Legii nr. 291/2018 privind aprobarea obiectivului de investiții Autostrada Iași</w:t>
            </w:r>
            <w:r w:rsidRPr="00852504">
              <w:t xml:space="preserve"> </w:t>
            </w:r>
            <w:r w:rsidR="007A72DC" w:rsidRPr="00852504">
              <w:t>-</w:t>
            </w:r>
            <w:r w:rsidRPr="00852504">
              <w:t xml:space="preserve"> </w:t>
            </w:r>
            <w:r w:rsidR="007A72DC" w:rsidRPr="00852504">
              <w:t xml:space="preserve">Târgu Mureș, Autostrada Unirii. </w:t>
            </w:r>
          </w:p>
          <w:p w14:paraId="039EEEFF" w14:textId="1A7974A4" w:rsidR="007A72DC" w:rsidRPr="00852504" w:rsidRDefault="00CF70D8" w:rsidP="007A72DC">
            <w:pPr>
              <w:jc w:val="both"/>
            </w:pPr>
            <w:r w:rsidRPr="00852504">
              <w:lastRenderedPageBreak/>
              <w:t xml:space="preserve">          </w:t>
            </w:r>
            <w:r w:rsidR="007A72DC" w:rsidRPr="00852504">
              <w:t>Legea nr. 291/2018 aprobă executarea obiectivului de investiții Autostrada Iași</w:t>
            </w:r>
            <w:r w:rsidRPr="00852504">
              <w:t xml:space="preserve"> </w:t>
            </w:r>
            <w:r w:rsidR="007A72DC" w:rsidRPr="00852504">
              <w:t>-</w:t>
            </w:r>
            <w:r w:rsidRPr="00852504">
              <w:t xml:space="preserve"> </w:t>
            </w:r>
            <w:r w:rsidR="007A72DC" w:rsidRPr="00852504">
              <w:t>Târgu Mureș, denumită în continuare Autostrada Unirii. Autostrada Unirii începe la granița României cu Republica Moldova printr-un nou pod peste râul Prut și se termină printr-o conexiune cu autostrada A3 Brașov</w:t>
            </w:r>
            <w:r w:rsidR="00603A38" w:rsidRPr="00852504">
              <w:t xml:space="preserve"> </w:t>
            </w:r>
            <w:r w:rsidR="007A72DC" w:rsidRPr="00852504">
              <w:t>- Borș, în apropierea orașului Târgu Mureș.</w:t>
            </w:r>
          </w:p>
          <w:p w14:paraId="0343594C" w14:textId="1ACE08D0" w:rsidR="007A72DC" w:rsidRPr="00852504" w:rsidRDefault="00CF70D8" w:rsidP="007A72DC">
            <w:pPr>
              <w:jc w:val="both"/>
            </w:pPr>
            <w:r w:rsidRPr="00852504">
              <w:t xml:space="preserve">          </w:t>
            </w:r>
            <w:r w:rsidR="007A72DC" w:rsidRPr="00852504">
              <w:t>Prin realizarea sectorului de autostradă fluxurile de trafic vor beneficia de condiţii superioare de circulaţie, care se vor concretiza într-o serie de avantaje economice, precum:</w:t>
            </w:r>
          </w:p>
          <w:p w14:paraId="49C575FA" w14:textId="3CB3F24E" w:rsidR="007A72DC" w:rsidRPr="00852504" w:rsidRDefault="00CF70D8" w:rsidP="007A72DC">
            <w:pPr>
              <w:jc w:val="both"/>
            </w:pPr>
            <w:r w:rsidRPr="00852504">
              <w:t xml:space="preserve">          - </w:t>
            </w:r>
            <w:r w:rsidR="007A72DC" w:rsidRPr="00852504">
              <w:t>reducerea costurilor de exploatare ale vehiculelor;</w:t>
            </w:r>
          </w:p>
          <w:p w14:paraId="374BC899" w14:textId="1DB301D1" w:rsidR="007A72DC" w:rsidRPr="00852504" w:rsidRDefault="00CF70D8" w:rsidP="007A72DC">
            <w:pPr>
              <w:jc w:val="both"/>
            </w:pPr>
            <w:r w:rsidRPr="00852504">
              <w:t xml:space="preserve">          - </w:t>
            </w:r>
            <w:r w:rsidR="007A72DC" w:rsidRPr="00852504">
              <w:t>reducerea timpului de parcurs şi, implicit, a valorii timpului pentru pasagerii vehiculelor;</w:t>
            </w:r>
          </w:p>
          <w:p w14:paraId="715B58B7" w14:textId="54FB2375" w:rsidR="007A72DC" w:rsidRPr="00852504" w:rsidRDefault="00CF70D8" w:rsidP="007A72DC">
            <w:pPr>
              <w:jc w:val="both"/>
            </w:pPr>
            <w:r w:rsidRPr="00852504">
              <w:t xml:space="preserve">          - </w:t>
            </w:r>
            <w:r w:rsidR="007A72DC" w:rsidRPr="00852504">
              <w:t>cre</w:t>
            </w:r>
            <w:r w:rsidRPr="00852504">
              <w:t>ș</w:t>
            </w:r>
            <w:r w:rsidR="007A72DC" w:rsidRPr="00852504">
              <w:t>terea accesibilit</w:t>
            </w:r>
            <w:r w:rsidRPr="00852504">
              <w:t>ăț</w:t>
            </w:r>
            <w:r w:rsidR="007A72DC" w:rsidRPr="00852504">
              <w:t xml:space="preserve">ii zonelor deservite </w:t>
            </w:r>
            <w:r w:rsidRPr="00852504">
              <w:t>ș</w:t>
            </w:r>
            <w:r w:rsidR="007A72DC" w:rsidRPr="00852504">
              <w:t>i, astfel, impacturi pozitive asupra dezvoltarii economice.</w:t>
            </w:r>
          </w:p>
          <w:p w14:paraId="70621831" w14:textId="1B6D81DD" w:rsidR="00646532" w:rsidRPr="00852504" w:rsidRDefault="007A72DC" w:rsidP="00CF70D8">
            <w:pPr>
              <w:jc w:val="both"/>
            </w:pPr>
            <w:r w:rsidRPr="00852504">
              <w:t> </w:t>
            </w:r>
          </w:p>
        </w:tc>
      </w:tr>
      <w:tr w:rsidR="005119E8" w:rsidRPr="00852504" w14:paraId="3C239BF7" w14:textId="77777777" w:rsidTr="003753EB">
        <w:tc>
          <w:tcPr>
            <w:tcW w:w="3420" w:type="dxa"/>
          </w:tcPr>
          <w:p w14:paraId="072F68D6" w14:textId="77777777" w:rsidR="007A475D" w:rsidRPr="00852504" w:rsidRDefault="007A475D" w:rsidP="007A475D">
            <w:pPr>
              <w:pStyle w:val="ListParagraph"/>
              <w:suppressAutoHyphens/>
              <w:ind w:left="0"/>
              <w:contextualSpacing w:val="0"/>
            </w:pPr>
            <w:r w:rsidRPr="00852504">
              <w:rPr>
                <w:b/>
              </w:rPr>
              <w:lastRenderedPageBreak/>
              <w:t>3.2.</w:t>
            </w:r>
            <w:r w:rsidRPr="00852504">
              <w:t xml:space="preserve"> Impactul social</w:t>
            </w:r>
          </w:p>
          <w:p w14:paraId="40D58906" w14:textId="77777777" w:rsidR="007A475D" w:rsidRPr="00852504" w:rsidRDefault="007A475D" w:rsidP="007A475D"/>
        </w:tc>
        <w:tc>
          <w:tcPr>
            <w:tcW w:w="6863" w:type="dxa"/>
          </w:tcPr>
          <w:p w14:paraId="5AF67642" w14:textId="77777777" w:rsidR="007A475D" w:rsidRPr="00852504" w:rsidRDefault="007A475D" w:rsidP="007A475D">
            <w:pPr>
              <w:jc w:val="both"/>
            </w:pPr>
            <w:r w:rsidRPr="00852504">
              <w:t>Finalizarea acestui obiectiv duce la îmbunătățirea condițiilor de transport rutier şi implicit a mediului de afaceri.</w:t>
            </w:r>
          </w:p>
        </w:tc>
      </w:tr>
      <w:tr w:rsidR="005119E8" w:rsidRPr="00852504" w14:paraId="14762F17" w14:textId="77777777" w:rsidTr="003753EB">
        <w:tc>
          <w:tcPr>
            <w:tcW w:w="3420" w:type="dxa"/>
          </w:tcPr>
          <w:p w14:paraId="3D233257" w14:textId="77777777" w:rsidR="007A475D" w:rsidRPr="00852504" w:rsidRDefault="007A475D" w:rsidP="007A475D">
            <w:r w:rsidRPr="00852504">
              <w:rPr>
                <w:b/>
              </w:rPr>
              <w:t>3.3.</w:t>
            </w:r>
            <w:r w:rsidRPr="00852504">
              <w:t xml:space="preserve"> Impactul asupra drepturilor şi </w:t>
            </w:r>
            <w:r w:rsidR="003F40D1" w:rsidRPr="00852504">
              <w:t>libertăților</w:t>
            </w:r>
            <w:r w:rsidRPr="00852504">
              <w:t xml:space="preserve"> fundamentale ale omului</w:t>
            </w:r>
          </w:p>
        </w:tc>
        <w:tc>
          <w:tcPr>
            <w:tcW w:w="6863" w:type="dxa"/>
          </w:tcPr>
          <w:p w14:paraId="0A4F04C2" w14:textId="77777777" w:rsidR="007A475D" w:rsidRPr="00852504" w:rsidRDefault="00C01145" w:rsidP="007A475D">
            <w:pPr>
              <w:jc w:val="both"/>
            </w:pPr>
            <w:r w:rsidRPr="00852504">
              <w:t>Proiectul de act normativ nu se referă la acest subiect.</w:t>
            </w:r>
          </w:p>
        </w:tc>
      </w:tr>
      <w:tr w:rsidR="005119E8" w:rsidRPr="00852504" w14:paraId="3D90CE66" w14:textId="77777777" w:rsidTr="003753EB">
        <w:tc>
          <w:tcPr>
            <w:tcW w:w="3420" w:type="dxa"/>
          </w:tcPr>
          <w:p w14:paraId="14F94A11" w14:textId="77777777" w:rsidR="007A475D" w:rsidRPr="00852504" w:rsidRDefault="007A475D" w:rsidP="007A475D">
            <w:pPr>
              <w:pStyle w:val="ListParagraph"/>
              <w:suppressAutoHyphens/>
              <w:ind w:left="0"/>
              <w:contextualSpacing w:val="0"/>
              <w:jc w:val="both"/>
            </w:pPr>
            <w:r w:rsidRPr="00852504">
              <w:rPr>
                <w:b/>
              </w:rPr>
              <w:t>3.4.</w:t>
            </w:r>
            <w:r w:rsidRPr="00852504">
              <w:t xml:space="preserve"> Impactul macroeconomic</w:t>
            </w:r>
          </w:p>
        </w:tc>
        <w:tc>
          <w:tcPr>
            <w:tcW w:w="6863" w:type="dxa"/>
          </w:tcPr>
          <w:p w14:paraId="3A9B374E" w14:textId="77777777" w:rsidR="007A475D" w:rsidRPr="00852504" w:rsidRDefault="007A475D" w:rsidP="007A475D">
            <w:pPr>
              <w:jc w:val="both"/>
            </w:pPr>
            <w:r w:rsidRPr="00852504">
              <w:t>Proiectul de act normativ nu se referă la acest subiect.</w:t>
            </w:r>
          </w:p>
          <w:p w14:paraId="6FA58FF6" w14:textId="77777777" w:rsidR="007A475D" w:rsidRPr="00852504" w:rsidRDefault="007A475D" w:rsidP="007A475D">
            <w:pPr>
              <w:jc w:val="both"/>
            </w:pPr>
          </w:p>
        </w:tc>
      </w:tr>
      <w:tr w:rsidR="005119E8" w:rsidRPr="00852504" w14:paraId="410D3267" w14:textId="77777777" w:rsidTr="003753EB">
        <w:tc>
          <w:tcPr>
            <w:tcW w:w="3420" w:type="dxa"/>
          </w:tcPr>
          <w:p w14:paraId="774AE69C" w14:textId="77777777" w:rsidR="007A475D" w:rsidRPr="00852504" w:rsidRDefault="007A475D" w:rsidP="007A475D">
            <w:pPr>
              <w:pStyle w:val="ListParagraph"/>
              <w:suppressAutoHyphens/>
              <w:ind w:left="0"/>
              <w:contextualSpacing w:val="0"/>
              <w:jc w:val="both"/>
            </w:pPr>
            <w:r w:rsidRPr="00852504">
              <w:rPr>
                <w:b/>
              </w:rPr>
              <w:t>3.4.1.</w:t>
            </w:r>
            <w:r w:rsidRPr="00852504">
              <w:t xml:space="preserve"> Impactul asupra economiei şi asupra principalilor indicatori macroeconomici</w:t>
            </w:r>
          </w:p>
          <w:p w14:paraId="0F7DDA6C" w14:textId="77777777" w:rsidR="007A475D" w:rsidRPr="00852504" w:rsidRDefault="007A475D" w:rsidP="00B0404E">
            <w:pPr>
              <w:pStyle w:val="ListParagraph"/>
              <w:suppressAutoHyphens/>
              <w:ind w:left="0"/>
              <w:contextualSpacing w:val="0"/>
              <w:jc w:val="both"/>
            </w:pPr>
            <w:r w:rsidRPr="00852504">
              <w:rPr>
                <w:b/>
              </w:rPr>
              <w:t>3.4.2.</w:t>
            </w:r>
            <w:r w:rsidRPr="00852504">
              <w:t xml:space="preserve"> Impactul asupra mediului </w:t>
            </w:r>
            <w:r w:rsidR="003F40D1" w:rsidRPr="00852504">
              <w:t>concurențial</w:t>
            </w:r>
            <w:r w:rsidRPr="00852504">
              <w:t xml:space="preserve"> şi domeniului ajutoarelor de stat</w:t>
            </w:r>
          </w:p>
        </w:tc>
        <w:tc>
          <w:tcPr>
            <w:tcW w:w="6863" w:type="dxa"/>
          </w:tcPr>
          <w:p w14:paraId="6A311C80" w14:textId="77777777" w:rsidR="007A475D" w:rsidRPr="00852504" w:rsidRDefault="007A475D" w:rsidP="007A475D">
            <w:pPr>
              <w:jc w:val="both"/>
            </w:pPr>
            <w:r w:rsidRPr="00852504">
              <w:t>Proiectul de act normativ nu se referă la acest subiect.</w:t>
            </w:r>
          </w:p>
          <w:p w14:paraId="791F4E56" w14:textId="77777777" w:rsidR="007A475D" w:rsidRPr="00852504" w:rsidRDefault="007A475D" w:rsidP="007A475D">
            <w:pPr>
              <w:jc w:val="both"/>
            </w:pPr>
          </w:p>
        </w:tc>
      </w:tr>
      <w:tr w:rsidR="005119E8" w:rsidRPr="00852504" w14:paraId="598761A8" w14:textId="77777777" w:rsidTr="003753EB">
        <w:tc>
          <w:tcPr>
            <w:tcW w:w="3420" w:type="dxa"/>
          </w:tcPr>
          <w:p w14:paraId="32536852" w14:textId="77777777" w:rsidR="007A475D" w:rsidRPr="00852504" w:rsidRDefault="00C01145" w:rsidP="007A475D">
            <w:r w:rsidRPr="00852504">
              <w:rPr>
                <w:b/>
              </w:rPr>
              <w:t>3.5.</w:t>
            </w:r>
            <w:r w:rsidRPr="00852504">
              <w:t xml:space="preserve"> Impactul asupra mediului de afaceri </w:t>
            </w:r>
          </w:p>
        </w:tc>
        <w:tc>
          <w:tcPr>
            <w:tcW w:w="6863" w:type="dxa"/>
          </w:tcPr>
          <w:p w14:paraId="44D5CF88" w14:textId="77777777" w:rsidR="007A475D" w:rsidRPr="00852504" w:rsidRDefault="007A475D" w:rsidP="007A475D">
            <w:pPr>
              <w:jc w:val="both"/>
            </w:pPr>
            <w:r w:rsidRPr="00852504">
              <w:t>Construcția acestei lucrări prezintă avantaje tehnice, economice şi sociale, având un impact pozitiv asupra așezărilor umane şi a altor obiective colaterale.</w:t>
            </w:r>
          </w:p>
        </w:tc>
      </w:tr>
      <w:tr w:rsidR="005119E8" w:rsidRPr="00852504" w14:paraId="0BCBF8C5" w14:textId="77777777" w:rsidTr="003753EB">
        <w:tc>
          <w:tcPr>
            <w:tcW w:w="3420" w:type="dxa"/>
          </w:tcPr>
          <w:p w14:paraId="39BA4E49" w14:textId="77777777" w:rsidR="00C01145" w:rsidRPr="00852504" w:rsidRDefault="00C01145" w:rsidP="00C01145">
            <w:pPr>
              <w:jc w:val="both"/>
            </w:pPr>
            <w:r w:rsidRPr="00852504">
              <w:rPr>
                <w:b/>
              </w:rPr>
              <w:t>3.6.</w:t>
            </w:r>
            <w:r w:rsidRPr="00852504">
              <w:t xml:space="preserve"> Impactul asupra mediului înconjurător</w:t>
            </w:r>
          </w:p>
        </w:tc>
        <w:tc>
          <w:tcPr>
            <w:tcW w:w="6863" w:type="dxa"/>
          </w:tcPr>
          <w:p w14:paraId="3B5A21B5" w14:textId="77777777" w:rsidR="00C01145" w:rsidRPr="00852504" w:rsidRDefault="00C01145" w:rsidP="00C01145">
            <w:pPr>
              <w:jc w:val="both"/>
            </w:pPr>
            <w:r w:rsidRPr="00852504">
              <w:t>Acest proiect de act normativ nu are impact în acest domeniu.</w:t>
            </w:r>
          </w:p>
        </w:tc>
      </w:tr>
      <w:tr w:rsidR="005119E8" w:rsidRPr="00852504" w14:paraId="28BCE273" w14:textId="77777777" w:rsidTr="003753EB">
        <w:tc>
          <w:tcPr>
            <w:tcW w:w="3420" w:type="dxa"/>
          </w:tcPr>
          <w:p w14:paraId="2B135324" w14:textId="77777777" w:rsidR="00C01145" w:rsidRPr="00852504" w:rsidRDefault="00C01145" w:rsidP="00C01145">
            <w:r w:rsidRPr="00852504">
              <w:rPr>
                <w:b/>
              </w:rPr>
              <w:t>3.7.</w:t>
            </w:r>
            <w:r w:rsidRPr="00852504">
              <w:t xml:space="preserve"> Evaluarea costurilor şi beneficiilor din perspectiva inovării şi digitalizării</w:t>
            </w:r>
          </w:p>
        </w:tc>
        <w:tc>
          <w:tcPr>
            <w:tcW w:w="6863" w:type="dxa"/>
          </w:tcPr>
          <w:p w14:paraId="1F69610D" w14:textId="77777777" w:rsidR="00C01145" w:rsidRPr="00852504" w:rsidRDefault="00C01145" w:rsidP="00C01145">
            <w:pPr>
              <w:jc w:val="both"/>
            </w:pPr>
            <w:r w:rsidRPr="00852504">
              <w:t>Proiectul de act normativ nu se referă la acest subiect.</w:t>
            </w:r>
          </w:p>
        </w:tc>
      </w:tr>
      <w:tr w:rsidR="005119E8" w:rsidRPr="00852504" w14:paraId="396B61A5" w14:textId="77777777" w:rsidTr="003753EB">
        <w:tc>
          <w:tcPr>
            <w:tcW w:w="3420" w:type="dxa"/>
          </w:tcPr>
          <w:p w14:paraId="71482E7D" w14:textId="77777777" w:rsidR="00C01145" w:rsidRPr="00852504" w:rsidRDefault="00C01145" w:rsidP="00C01145">
            <w:r w:rsidRPr="00852504">
              <w:rPr>
                <w:b/>
              </w:rPr>
              <w:t>3.8.</w:t>
            </w:r>
            <w:r w:rsidRPr="00852504">
              <w:t xml:space="preserve"> Evaluarea costurilor şi beneficiilor din perspectiva dezvoltării durabile</w:t>
            </w:r>
          </w:p>
        </w:tc>
        <w:tc>
          <w:tcPr>
            <w:tcW w:w="6863" w:type="dxa"/>
          </w:tcPr>
          <w:p w14:paraId="792C7402" w14:textId="77777777" w:rsidR="00C01145" w:rsidRPr="00852504" w:rsidRDefault="00C01145" w:rsidP="00C01145">
            <w:pPr>
              <w:jc w:val="both"/>
            </w:pPr>
            <w:r w:rsidRPr="00852504">
              <w:t>Proiectul de act normativ nu se referă la acest subiect.</w:t>
            </w:r>
          </w:p>
        </w:tc>
      </w:tr>
      <w:tr w:rsidR="005119E8" w:rsidRPr="00852504" w14:paraId="6F20E0C6" w14:textId="77777777" w:rsidTr="003753EB">
        <w:tc>
          <w:tcPr>
            <w:tcW w:w="3420" w:type="dxa"/>
          </w:tcPr>
          <w:p w14:paraId="678DC697" w14:textId="77777777" w:rsidR="00C01145" w:rsidRPr="00852504" w:rsidRDefault="00C01145" w:rsidP="00C01145">
            <w:r w:rsidRPr="00852504">
              <w:rPr>
                <w:b/>
              </w:rPr>
              <w:t>3.9.</w:t>
            </w:r>
            <w:r w:rsidRPr="00852504">
              <w:t xml:space="preserve"> Alte informații</w:t>
            </w:r>
          </w:p>
        </w:tc>
        <w:tc>
          <w:tcPr>
            <w:tcW w:w="6863" w:type="dxa"/>
          </w:tcPr>
          <w:p w14:paraId="45086BEB" w14:textId="77777777" w:rsidR="00C01145" w:rsidRPr="00852504" w:rsidRDefault="00C01145" w:rsidP="00C01145">
            <w:pPr>
              <w:jc w:val="both"/>
            </w:pPr>
            <w:r w:rsidRPr="00852504">
              <w:t>Nu au fost identificate.</w:t>
            </w:r>
          </w:p>
        </w:tc>
      </w:tr>
    </w:tbl>
    <w:p w14:paraId="06FFEFF3" w14:textId="77777777" w:rsidR="004814C9" w:rsidRPr="00852504" w:rsidRDefault="004814C9" w:rsidP="00327B82">
      <w:pPr>
        <w:rPr>
          <w:b/>
        </w:rPr>
      </w:pPr>
    </w:p>
    <w:p w14:paraId="71A9CFCB" w14:textId="77777777" w:rsidR="00C01145" w:rsidRPr="00852504" w:rsidRDefault="00C01145" w:rsidP="00C01145">
      <w:pPr>
        <w:jc w:val="center"/>
        <w:rPr>
          <w:b/>
        </w:rPr>
      </w:pPr>
      <w:r w:rsidRPr="00852504">
        <w:rPr>
          <w:b/>
        </w:rPr>
        <w:t>Secţiunea 4.</w:t>
      </w:r>
    </w:p>
    <w:p w14:paraId="1A9592E3" w14:textId="77777777" w:rsidR="00C01145" w:rsidRPr="00852504" w:rsidRDefault="00C01145" w:rsidP="00C01145">
      <w:pPr>
        <w:jc w:val="center"/>
        <w:rPr>
          <w:b/>
        </w:rPr>
      </w:pPr>
      <w:r w:rsidRPr="00852504">
        <w:rPr>
          <w:b/>
        </w:rPr>
        <w:t>Impactul financiar asupra bugetului general consolidat, atât pe termen scurt, pentru anul curent, cât şi pe termen lung (pe 5 ani)</w:t>
      </w:r>
    </w:p>
    <w:p w14:paraId="7730D6EB" w14:textId="77777777" w:rsidR="00DA2F1C" w:rsidRPr="00852504" w:rsidRDefault="00C01145" w:rsidP="00C01145">
      <w:pPr>
        <w:jc w:val="center"/>
        <w:rPr>
          <w:b/>
        </w:rPr>
      </w:pPr>
      <w:r w:rsidRPr="00852504">
        <w:rPr>
          <w:b/>
        </w:rPr>
        <w:t>- mii lei –</w:t>
      </w:r>
    </w:p>
    <w:p w14:paraId="27B1E803" w14:textId="77777777" w:rsidR="00C01145" w:rsidRPr="00852504" w:rsidRDefault="00C01145" w:rsidP="00C26E62">
      <w:pPr>
        <w:rPr>
          <w:b/>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80"/>
        <w:gridCol w:w="900"/>
        <w:gridCol w:w="900"/>
        <w:gridCol w:w="900"/>
        <w:gridCol w:w="1330"/>
        <w:gridCol w:w="2970"/>
      </w:tblGrid>
      <w:tr w:rsidR="005119E8" w:rsidRPr="00852504" w14:paraId="72491607" w14:textId="77777777" w:rsidTr="004814C9">
        <w:tc>
          <w:tcPr>
            <w:tcW w:w="1980" w:type="dxa"/>
          </w:tcPr>
          <w:p w14:paraId="6F1E91A1" w14:textId="77777777" w:rsidR="00C01145" w:rsidRPr="00852504" w:rsidRDefault="00C01145" w:rsidP="00C26E62">
            <w:pPr>
              <w:ind w:left="337" w:hanging="337"/>
            </w:pPr>
            <w:r w:rsidRPr="00852504">
              <w:t>Indicatori</w:t>
            </w:r>
          </w:p>
        </w:tc>
        <w:tc>
          <w:tcPr>
            <w:tcW w:w="1280" w:type="dxa"/>
            <w:tcBorders>
              <w:right w:val="nil"/>
            </w:tcBorders>
          </w:tcPr>
          <w:p w14:paraId="02C5C5D4" w14:textId="77777777" w:rsidR="00C01145" w:rsidRPr="00852504" w:rsidRDefault="00C01145" w:rsidP="00C26E62">
            <w:r w:rsidRPr="00852504">
              <w:t>Anul curent</w:t>
            </w:r>
          </w:p>
        </w:tc>
        <w:tc>
          <w:tcPr>
            <w:tcW w:w="900" w:type="dxa"/>
            <w:tcBorders>
              <w:top w:val="single" w:sz="4" w:space="0" w:color="auto"/>
              <w:left w:val="single" w:sz="4" w:space="0" w:color="auto"/>
              <w:bottom w:val="single" w:sz="4" w:space="0" w:color="auto"/>
              <w:right w:val="nil"/>
            </w:tcBorders>
          </w:tcPr>
          <w:p w14:paraId="7842FEB3" w14:textId="77777777" w:rsidR="00C01145" w:rsidRPr="00852504" w:rsidRDefault="00C01145" w:rsidP="00C26E62"/>
        </w:tc>
        <w:tc>
          <w:tcPr>
            <w:tcW w:w="3130" w:type="dxa"/>
            <w:gridSpan w:val="3"/>
            <w:tcBorders>
              <w:top w:val="single" w:sz="4" w:space="0" w:color="auto"/>
              <w:left w:val="nil"/>
              <w:bottom w:val="single" w:sz="4" w:space="0" w:color="auto"/>
              <w:right w:val="single" w:sz="4" w:space="0" w:color="auto"/>
            </w:tcBorders>
          </w:tcPr>
          <w:p w14:paraId="3D320B12" w14:textId="77777777" w:rsidR="00C01145" w:rsidRPr="00852504" w:rsidRDefault="00C01145" w:rsidP="00C26E62">
            <w:r w:rsidRPr="00852504">
              <w:t>Următorii 4 ani</w:t>
            </w:r>
          </w:p>
        </w:tc>
        <w:tc>
          <w:tcPr>
            <w:tcW w:w="2970" w:type="dxa"/>
            <w:tcBorders>
              <w:left w:val="nil"/>
            </w:tcBorders>
          </w:tcPr>
          <w:p w14:paraId="43DF8DA0" w14:textId="77777777" w:rsidR="00C01145" w:rsidRPr="00852504" w:rsidRDefault="00C01145" w:rsidP="00C26E62">
            <w:r w:rsidRPr="00852504">
              <w:t>Media pe 5 ani</w:t>
            </w:r>
          </w:p>
        </w:tc>
      </w:tr>
      <w:tr w:rsidR="005119E8" w:rsidRPr="00852504" w14:paraId="29C7A062" w14:textId="77777777" w:rsidTr="004814C9">
        <w:tc>
          <w:tcPr>
            <w:tcW w:w="1980" w:type="dxa"/>
          </w:tcPr>
          <w:p w14:paraId="78DF01C0" w14:textId="77777777" w:rsidR="00C01145" w:rsidRPr="00852504" w:rsidRDefault="00C01145" w:rsidP="00C26E62">
            <w:r w:rsidRPr="00852504">
              <w:t>1</w:t>
            </w:r>
          </w:p>
        </w:tc>
        <w:tc>
          <w:tcPr>
            <w:tcW w:w="1280" w:type="dxa"/>
          </w:tcPr>
          <w:p w14:paraId="1E5322A8" w14:textId="77777777" w:rsidR="00C01145" w:rsidRPr="00852504" w:rsidRDefault="00C01145" w:rsidP="00C26E62">
            <w:r w:rsidRPr="00852504">
              <w:t>2</w:t>
            </w:r>
          </w:p>
        </w:tc>
        <w:tc>
          <w:tcPr>
            <w:tcW w:w="900" w:type="dxa"/>
          </w:tcPr>
          <w:p w14:paraId="76653CE7" w14:textId="77777777" w:rsidR="00C01145" w:rsidRPr="00852504" w:rsidRDefault="00C01145" w:rsidP="00C26E62">
            <w:r w:rsidRPr="00852504">
              <w:t>3</w:t>
            </w:r>
          </w:p>
        </w:tc>
        <w:tc>
          <w:tcPr>
            <w:tcW w:w="900" w:type="dxa"/>
          </w:tcPr>
          <w:p w14:paraId="24DE5AC3" w14:textId="77777777" w:rsidR="00C01145" w:rsidRPr="00852504" w:rsidRDefault="00C01145" w:rsidP="00C26E62">
            <w:r w:rsidRPr="00852504">
              <w:t>4</w:t>
            </w:r>
          </w:p>
        </w:tc>
        <w:tc>
          <w:tcPr>
            <w:tcW w:w="900" w:type="dxa"/>
          </w:tcPr>
          <w:p w14:paraId="014CB399" w14:textId="77777777" w:rsidR="00C01145" w:rsidRPr="00852504" w:rsidRDefault="00C01145" w:rsidP="00C26E62">
            <w:r w:rsidRPr="00852504">
              <w:t>5</w:t>
            </w:r>
          </w:p>
        </w:tc>
        <w:tc>
          <w:tcPr>
            <w:tcW w:w="1330" w:type="dxa"/>
          </w:tcPr>
          <w:p w14:paraId="7692B65E" w14:textId="77777777" w:rsidR="00C01145" w:rsidRPr="00852504" w:rsidRDefault="00C01145" w:rsidP="00C26E62">
            <w:r w:rsidRPr="00852504">
              <w:t>6</w:t>
            </w:r>
          </w:p>
        </w:tc>
        <w:tc>
          <w:tcPr>
            <w:tcW w:w="2970" w:type="dxa"/>
          </w:tcPr>
          <w:p w14:paraId="756B206B" w14:textId="77777777" w:rsidR="00C01145" w:rsidRPr="00852504" w:rsidRDefault="00C01145" w:rsidP="00C26E62">
            <w:r w:rsidRPr="00852504">
              <w:t>7</w:t>
            </w:r>
          </w:p>
        </w:tc>
      </w:tr>
      <w:tr w:rsidR="005119E8" w:rsidRPr="00852504" w14:paraId="00D6ADD4" w14:textId="77777777" w:rsidTr="004814C9">
        <w:tc>
          <w:tcPr>
            <w:tcW w:w="1980" w:type="dxa"/>
          </w:tcPr>
          <w:p w14:paraId="6A609EA6" w14:textId="77777777" w:rsidR="00C01145" w:rsidRPr="00852504" w:rsidRDefault="00C01145" w:rsidP="00C26E62">
            <w:r w:rsidRPr="00852504">
              <w:rPr>
                <w:b/>
              </w:rPr>
              <w:t>4.1.</w:t>
            </w:r>
            <w:r w:rsidRPr="00852504">
              <w:t xml:space="preserve"> Modificări ale veniturilor bugetare plus/minus, din care:</w:t>
            </w:r>
          </w:p>
        </w:tc>
        <w:tc>
          <w:tcPr>
            <w:tcW w:w="1280" w:type="dxa"/>
          </w:tcPr>
          <w:p w14:paraId="17B33859" w14:textId="77777777" w:rsidR="00C01145" w:rsidRPr="00852504" w:rsidRDefault="00C01145" w:rsidP="00C26E62">
            <w:pPr>
              <w:rPr>
                <w:b/>
              </w:rPr>
            </w:pPr>
          </w:p>
        </w:tc>
        <w:tc>
          <w:tcPr>
            <w:tcW w:w="900" w:type="dxa"/>
          </w:tcPr>
          <w:p w14:paraId="51857357" w14:textId="77777777" w:rsidR="00C01145" w:rsidRPr="00852504" w:rsidRDefault="00C01145" w:rsidP="00C26E62"/>
        </w:tc>
        <w:tc>
          <w:tcPr>
            <w:tcW w:w="900" w:type="dxa"/>
          </w:tcPr>
          <w:p w14:paraId="07A6B59D" w14:textId="77777777" w:rsidR="00C01145" w:rsidRPr="00852504" w:rsidRDefault="00C01145" w:rsidP="00C26E62"/>
        </w:tc>
        <w:tc>
          <w:tcPr>
            <w:tcW w:w="900" w:type="dxa"/>
          </w:tcPr>
          <w:p w14:paraId="2191F5D2" w14:textId="77777777" w:rsidR="00C01145" w:rsidRPr="00852504" w:rsidRDefault="00C01145" w:rsidP="00C26E62"/>
        </w:tc>
        <w:tc>
          <w:tcPr>
            <w:tcW w:w="1330" w:type="dxa"/>
          </w:tcPr>
          <w:p w14:paraId="77902C16" w14:textId="77777777" w:rsidR="00C01145" w:rsidRPr="00852504" w:rsidRDefault="00C01145" w:rsidP="00C26E62"/>
        </w:tc>
        <w:tc>
          <w:tcPr>
            <w:tcW w:w="2970" w:type="dxa"/>
          </w:tcPr>
          <w:p w14:paraId="70F84E09" w14:textId="77777777" w:rsidR="00C01145" w:rsidRPr="00852504" w:rsidRDefault="00C01145" w:rsidP="00C26E62"/>
        </w:tc>
      </w:tr>
      <w:tr w:rsidR="005119E8" w:rsidRPr="00852504" w14:paraId="39602FF7" w14:textId="77777777" w:rsidTr="004814C9">
        <w:tc>
          <w:tcPr>
            <w:tcW w:w="1980" w:type="dxa"/>
          </w:tcPr>
          <w:p w14:paraId="46D7498D" w14:textId="77777777" w:rsidR="00C01145" w:rsidRPr="00852504" w:rsidRDefault="00C01145" w:rsidP="00C26E62">
            <w:r w:rsidRPr="00852504">
              <w:rPr>
                <w:bCs/>
              </w:rPr>
              <w:t xml:space="preserve">a) </w:t>
            </w:r>
            <w:r w:rsidRPr="00852504">
              <w:t>buget de stat, din acesta:</w:t>
            </w:r>
          </w:p>
        </w:tc>
        <w:tc>
          <w:tcPr>
            <w:tcW w:w="1280" w:type="dxa"/>
          </w:tcPr>
          <w:p w14:paraId="4C2D6E28" w14:textId="77777777" w:rsidR="00C01145" w:rsidRPr="00852504" w:rsidRDefault="00C01145" w:rsidP="00C26E62">
            <w:pPr>
              <w:rPr>
                <w:b/>
              </w:rPr>
            </w:pPr>
          </w:p>
        </w:tc>
        <w:tc>
          <w:tcPr>
            <w:tcW w:w="900" w:type="dxa"/>
          </w:tcPr>
          <w:p w14:paraId="05E7C1DC" w14:textId="77777777" w:rsidR="00C01145" w:rsidRPr="00852504" w:rsidRDefault="00C01145" w:rsidP="00C26E62"/>
        </w:tc>
        <w:tc>
          <w:tcPr>
            <w:tcW w:w="900" w:type="dxa"/>
          </w:tcPr>
          <w:p w14:paraId="2704D9C8" w14:textId="77777777" w:rsidR="00C01145" w:rsidRPr="00852504" w:rsidRDefault="00C01145" w:rsidP="00C26E62"/>
        </w:tc>
        <w:tc>
          <w:tcPr>
            <w:tcW w:w="900" w:type="dxa"/>
          </w:tcPr>
          <w:p w14:paraId="0023A4BA" w14:textId="77777777" w:rsidR="00C01145" w:rsidRPr="00852504" w:rsidRDefault="00C01145" w:rsidP="00C26E62"/>
        </w:tc>
        <w:tc>
          <w:tcPr>
            <w:tcW w:w="1330" w:type="dxa"/>
          </w:tcPr>
          <w:p w14:paraId="72732997" w14:textId="77777777" w:rsidR="00C01145" w:rsidRPr="00852504" w:rsidRDefault="00C01145" w:rsidP="00C26E62"/>
        </w:tc>
        <w:tc>
          <w:tcPr>
            <w:tcW w:w="2970" w:type="dxa"/>
          </w:tcPr>
          <w:p w14:paraId="470F84A3" w14:textId="77777777" w:rsidR="00C01145" w:rsidRPr="00852504" w:rsidRDefault="00C01145" w:rsidP="00C26E62"/>
        </w:tc>
      </w:tr>
      <w:tr w:rsidR="005119E8" w:rsidRPr="00852504" w14:paraId="4E110C66" w14:textId="77777777" w:rsidTr="004814C9">
        <w:tc>
          <w:tcPr>
            <w:tcW w:w="1980" w:type="dxa"/>
          </w:tcPr>
          <w:p w14:paraId="3A1CECE6" w14:textId="77777777" w:rsidR="00C01145" w:rsidRPr="00852504" w:rsidRDefault="00C01145" w:rsidP="00C01145">
            <w:pPr>
              <w:jc w:val="both"/>
            </w:pPr>
            <w:r w:rsidRPr="00852504">
              <w:lastRenderedPageBreak/>
              <w:t>(i) impozit pe profit</w:t>
            </w:r>
          </w:p>
        </w:tc>
        <w:tc>
          <w:tcPr>
            <w:tcW w:w="1280" w:type="dxa"/>
          </w:tcPr>
          <w:p w14:paraId="02B9090D" w14:textId="77777777" w:rsidR="00C01145" w:rsidRPr="00852504" w:rsidRDefault="00C01145" w:rsidP="00C01145">
            <w:pPr>
              <w:rPr>
                <w:b/>
              </w:rPr>
            </w:pPr>
          </w:p>
        </w:tc>
        <w:tc>
          <w:tcPr>
            <w:tcW w:w="900" w:type="dxa"/>
          </w:tcPr>
          <w:p w14:paraId="0F9CF4DE" w14:textId="77777777" w:rsidR="00C01145" w:rsidRPr="00852504" w:rsidRDefault="00C01145" w:rsidP="00C01145">
            <w:pPr>
              <w:jc w:val="both"/>
            </w:pPr>
          </w:p>
        </w:tc>
        <w:tc>
          <w:tcPr>
            <w:tcW w:w="900" w:type="dxa"/>
          </w:tcPr>
          <w:p w14:paraId="136AA486" w14:textId="77777777" w:rsidR="00C01145" w:rsidRPr="00852504" w:rsidRDefault="00C01145" w:rsidP="00C01145">
            <w:pPr>
              <w:jc w:val="both"/>
            </w:pPr>
          </w:p>
        </w:tc>
        <w:tc>
          <w:tcPr>
            <w:tcW w:w="900" w:type="dxa"/>
          </w:tcPr>
          <w:p w14:paraId="7D3651D0" w14:textId="77777777" w:rsidR="00C01145" w:rsidRPr="00852504" w:rsidRDefault="00C01145" w:rsidP="00C01145">
            <w:pPr>
              <w:jc w:val="both"/>
            </w:pPr>
          </w:p>
        </w:tc>
        <w:tc>
          <w:tcPr>
            <w:tcW w:w="1330" w:type="dxa"/>
          </w:tcPr>
          <w:p w14:paraId="27ED8E0D" w14:textId="77777777" w:rsidR="00C01145" w:rsidRPr="00852504" w:rsidRDefault="00C01145" w:rsidP="00C01145">
            <w:pPr>
              <w:jc w:val="both"/>
            </w:pPr>
          </w:p>
        </w:tc>
        <w:tc>
          <w:tcPr>
            <w:tcW w:w="2970" w:type="dxa"/>
          </w:tcPr>
          <w:p w14:paraId="5F6F5B5E" w14:textId="77777777" w:rsidR="00C01145" w:rsidRPr="00852504" w:rsidRDefault="00C01145" w:rsidP="00C01145"/>
        </w:tc>
      </w:tr>
      <w:tr w:rsidR="005119E8" w:rsidRPr="00852504" w14:paraId="27FDD8D0" w14:textId="77777777" w:rsidTr="004814C9">
        <w:tc>
          <w:tcPr>
            <w:tcW w:w="1980" w:type="dxa"/>
          </w:tcPr>
          <w:p w14:paraId="7F158A6E" w14:textId="77777777" w:rsidR="00C01145" w:rsidRPr="00852504" w:rsidRDefault="00C01145" w:rsidP="00C01145">
            <w:pPr>
              <w:jc w:val="both"/>
            </w:pPr>
            <w:r w:rsidRPr="00852504">
              <w:t>(ii) impozit pe venit</w:t>
            </w:r>
          </w:p>
        </w:tc>
        <w:tc>
          <w:tcPr>
            <w:tcW w:w="1280" w:type="dxa"/>
          </w:tcPr>
          <w:p w14:paraId="786C94F2" w14:textId="77777777" w:rsidR="00C01145" w:rsidRPr="00852504" w:rsidRDefault="00C01145" w:rsidP="00C01145">
            <w:pPr>
              <w:rPr>
                <w:b/>
              </w:rPr>
            </w:pPr>
          </w:p>
        </w:tc>
        <w:tc>
          <w:tcPr>
            <w:tcW w:w="900" w:type="dxa"/>
          </w:tcPr>
          <w:p w14:paraId="789AF2D5" w14:textId="77777777" w:rsidR="00C01145" w:rsidRPr="00852504" w:rsidRDefault="00C01145" w:rsidP="00C01145">
            <w:pPr>
              <w:jc w:val="both"/>
            </w:pPr>
          </w:p>
        </w:tc>
        <w:tc>
          <w:tcPr>
            <w:tcW w:w="900" w:type="dxa"/>
          </w:tcPr>
          <w:p w14:paraId="6B62DD5F" w14:textId="77777777" w:rsidR="00C01145" w:rsidRPr="00852504" w:rsidRDefault="00C01145" w:rsidP="00C01145">
            <w:pPr>
              <w:jc w:val="both"/>
            </w:pPr>
          </w:p>
        </w:tc>
        <w:tc>
          <w:tcPr>
            <w:tcW w:w="900" w:type="dxa"/>
          </w:tcPr>
          <w:p w14:paraId="4AD3796D" w14:textId="77777777" w:rsidR="00C01145" w:rsidRPr="00852504" w:rsidRDefault="00C01145" w:rsidP="00C01145">
            <w:pPr>
              <w:jc w:val="both"/>
            </w:pPr>
          </w:p>
        </w:tc>
        <w:tc>
          <w:tcPr>
            <w:tcW w:w="1330" w:type="dxa"/>
          </w:tcPr>
          <w:p w14:paraId="2DE62470" w14:textId="77777777" w:rsidR="00C01145" w:rsidRPr="00852504" w:rsidRDefault="00C01145" w:rsidP="00C01145">
            <w:pPr>
              <w:jc w:val="both"/>
            </w:pPr>
          </w:p>
        </w:tc>
        <w:tc>
          <w:tcPr>
            <w:tcW w:w="2970" w:type="dxa"/>
          </w:tcPr>
          <w:p w14:paraId="7110AE5B" w14:textId="77777777" w:rsidR="00C01145" w:rsidRPr="00852504" w:rsidRDefault="00C01145" w:rsidP="00C01145"/>
        </w:tc>
      </w:tr>
      <w:tr w:rsidR="005119E8" w:rsidRPr="00852504" w14:paraId="10E45A6A" w14:textId="77777777" w:rsidTr="004814C9">
        <w:tc>
          <w:tcPr>
            <w:tcW w:w="1980" w:type="dxa"/>
          </w:tcPr>
          <w:p w14:paraId="507371DD" w14:textId="77777777" w:rsidR="00C01145" w:rsidRPr="00852504" w:rsidRDefault="00C01145" w:rsidP="00C01145">
            <w:pPr>
              <w:jc w:val="both"/>
            </w:pPr>
            <w:r w:rsidRPr="00852504">
              <w:rPr>
                <w:bCs/>
              </w:rPr>
              <w:t xml:space="preserve">b) </w:t>
            </w:r>
            <w:r w:rsidRPr="00852504">
              <w:t>bugetele locale</w:t>
            </w:r>
          </w:p>
        </w:tc>
        <w:tc>
          <w:tcPr>
            <w:tcW w:w="1280" w:type="dxa"/>
          </w:tcPr>
          <w:p w14:paraId="77E3FE01" w14:textId="77777777" w:rsidR="00C01145" w:rsidRPr="00852504" w:rsidRDefault="00C01145" w:rsidP="00C01145">
            <w:pPr>
              <w:rPr>
                <w:b/>
              </w:rPr>
            </w:pPr>
          </w:p>
        </w:tc>
        <w:tc>
          <w:tcPr>
            <w:tcW w:w="900" w:type="dxa"/>
          </w:tcPr>
          <w:p w14:paraId="00945A96" w14:textId="77777777" w:rsidR="00C01145" w:rsidRPr="00852504" w:rsidRDefault="00C01145" w:rsidP="00C01145">
            <w:pPr>
              <w:jc w:val="both"/>
            </w:pPr>
          </w:p>
        </w:tc>
        <w:tc>
          <w:tcPr>
            <w:tcW w:w="900" w:type="dxa"/>
          </w:tcPr>
          <w:p w14:paraId="5663E776" w14:textId="77777777" w:rsidR="00C01145" w:rsidRPr="00852504" w:rsidRDefault="00C01145" w:rsidP="00C01145">
            <w:pPr>
              <w:jc w:val="both"/>
            </w:pPr>
          </w:p>
        </w:tc>
        <w:tc>
          <w:tcPr>
            <w:tcW w:w="900" w:type="dxa"/>
          </w:tcPr>
          <w:p w14:paraId="51B371D5" w14:textId="77777777" w:rsidR="00C01145" w:rsidRPr="00852504" w:rsidRDefault="00C01145" w:rsidP="00C01145">
            <w:pPr>
              <w:jc w:val="both"/>
            </w:pPr>
          </w:p>
        </w:tc>
        <w:tc>
          <w:tcPr>
            <w:tcW w:w="1330" w:type="dxa"/>
          </w:tcPr>
          <w:p w14:paraId="6C22E71F" w14:textId="77777777" w:rsidR="00C01145" w:rsidRPr="00852504" w:rsidRDefault="00C01145" w:rsidP="00C01145">
            <w:pPr>
              <w:jc w:val="both"/>
            </w:pPr>
          </w:p>
        </w:tc>
        <w:tc>
          <w:tcPr>
            <w:tcW w:w="2970" w:type="dxa"/>
          </w:tcPr>
          <w:p w14:paraId="12097BF0" w14:textId="77777777" w:rsidR="00C01145" w:rsidRPr="00852504" w:rsidRDefault="00C01145" w:rsidP="00C01145"/>
        </w:tc>
      </w:tr>
      <w:tr w:rsidR="005119E8" w:rsidRPr="00852504" w14:paraId="6F099250" w14:textId="77777777" w:rsidTr="004814C9">
        <w:tc>
          <w:tcPr>
            <w:tcW w:w="1980" w:type="dxa"/>
          </w:tcPr>
          <w:p w14:paraId="236D5F23" w14:textId="77777777" w:rsidR="00C01145" w:rsidRPr="00852504" w:rsidRDefault="00C01145" w:rsidP="00C01145">
            <w:pPr>
              <w:jc w:val="both"/>
            </w:pPr>
            <w:r w:rsidRPr="00852504">
              <w:t>(i) impozit pe profit;</w:t>
            </w:r>
          </w:p>
        </w:tc>
        <w:tc>
          <w:tcPr>
            <w:tcW w:w="1280" w:type="dxa"/>
          </w:tcPr>
          <w:p w14:paraId="35E79842" w14:textId="77777777" w:rsidR="00C01145" w:rsidRPr="00852504" w:rsidRDefault="00C01145" w:rsidP="00C01145">
            <w:pPr>
              <w:rPr>
                <w:b/>
              </w:rPr>
            </w:pPr>
          </w:p>
        </w:tc>
        <w:tc>
          <w:tcPr>
            <w:tcW w:w="900" w:type="dxa"/>
          </w:tcPr>
          <w:p w14:paraId="10C8EDF4" w14:textId="77777777" w:rsidR="00C01145" w:rsidRPr="00852504" w:rsidRDefault="00C01145" w:rsidP="00C01145">
            <w:pPr>
              <w:jc w:val="both"/>
            </w:pPr>
          </w:p>
        </w:tc>
        <w:tc>
          <w:tcPr>
            <w:tcW w:w="900" w:type="dxa"/>
          </w:tcPr>
          <w:p w14:paraId="075D522E" w14:textId="77777777" w:rsidR="00C01145" w:rsidRPr="00852504" w:rsidRDefault="00C01145" w:rsidP="00C01145">
            <w:pPr>
              <w:jc w:val="both"/>
            </w:pPr>
          </w:p>
        </w:tc>
        <w:tc>
          <w:tcPr>
            <w:tcW w:w="900" w:type="dxa"/>
          </w:tcPr>
          <w:p w14:paraId="22266C74" w14:textId="77777777" w:rsidR="00C01145" w:rsidRPr="00852504" w:rsidRDefault="00C01145" w:rsidP="00C01145">
            <w:pPr>
              <w:jc w:val="both"/>
            </w:pPr>
          </w:p>
        </w:tc>
        <w:tc>
          <w:tcPr>
            <w:tcW w:w="1330" w:type="dxa"/>
          </w:tcPr>
          <w:p w14:paraId="371B6B64" w14:textId="77777777" w:rsidR="00C01145" w:rsidRPr="00852504" w:rsidRDefault="00C01145" w:rsidP="00C01145">
            <w:pPr>
              <w:jc w:val="both"/>
            </w:pPr>
          </w:p>
        </w:tc>
        <w:tc>
          <w:tcPr>
            <w:tcW w:w="2970" w:type="dxa"/>
          </w:tcPr>
          <w:p w14:paraId="31F3BF95" w14:textId="77777777" w:rsidR="00C01145" w:rsidRPr="00852504" w:rsidRDefault="00C01145" w:rsidP="00C01145"/>
        </w:tc>
      </w:tr>
      <w:tr w:rsidR="005119E8" w:rsidRPr="00852504" w14:paraId="7A2058C0" w14:textId="77777777" w:rsidTr="004814C9">
        <w:tc>
          <w:tcPr>
            <w:tcW w:w="1980" w:type="dxa"/>
          </w:tcPr>
          <w:p w14:paraId="5D3F0970" w14:textId="77777777" w:rsidR="00C01145" w:rsidRPr="00852504" w:rsidRDefault="00C01145" w:rsidP="00C01145">
            <w:pPr>
              <w:jc w:val="both"/>
            </w:pPr>
            <w:r w:rsidRPr="00852504">
              <w:rPr>
                <w:bCs/>
              </w:rPr>
              <w:t>c)</w:t>
            </w:r>
            <w:r w:rsidRPr="00852504">
              <w:t>bugetul asigurărilor sociale de stat:</w:t>
            </w:r>
          </w:p>
        </w:tc>
        <w:tc>
          <w:tcPr>
            <w:tcW w:w="1280" w:type="dxa"/>
          </w:tcPr>
          <w:p w14:paraId="5659E9A0" w14:textId="77777777" w:rsidR="00C01145" w:rsidRPr="00852504" w:rsidRDefault="00C01145" w:rsidP="00C01145">
            <w:pPr>
              <w:rPr>
                <w:b/>
              </w:rPr>
            </w:pPr>
          </w:p>
        </w:tc>
        <w:tc>
          <w:tcPr>
            <w:tcW w:w="900" w:type="dxa"/>
          </w:tcPr>
          <w:p w14:paraId="52647418" w14:textId="77777777" w:rsidR="00C01145" w:rsidRPr="00852504" w:rsidRDefault="00C01145" w:rsidP="00C01145">
            <w:pPr>
              <w:jc w:val="both"/>
            </w:pPr>
          </w:p>
        </w:tc>
        <w:tc>
          <w:tcPr>
            <w:tcW w:w="900" w:type="dxa"/>
          </w:tcPr>
          <w:p w14:paraId="72C695CE" w14:textId="77777777" w:rsidR="00C01145" w:rsidRPr="00852504" w:rsidRDefault="00C01145" w:rsidP="00C01145">
            <w:pPr>
              <w:jc w:val="both"/>
            </w:pPr>
          </w:p>
        </w:tc>
        <w:tc>
          <w:tcPr>
            <w:tcW w:w="900" w:type="dxa"/>
          </w:tcPr>
          <w:p w14:paraId="476DFEEA" w14:textId="77777777" w:rsidR="00C01145" w:rsidRPr="00852504" w:rsidRDefault="00C01145" w:rsidP="00C01145">
            <w:pPr>
              <w:jc w:val="both"/>
            </w:pPr>
          </w:p>
        </w:tc>
        <w:tc>
          <w:tcPr>
            <w:tcW w:w="1330" w:type="dxa"/>
          </w:tcPr>
          <w:p w14:paraId="61D9333E" w14:textId="77777777" w:rsidR="00C01145" w:rsidRPr="00852504" w:rsidRDefault="00C01145" w:rsidP="00C01145">
            <w:pPr>
              <w:jc w:val="both"/>
            </w:pPr>
          </w:p>
        </w:tc>
        <w:tc>
          <w:tcPr>
            <w:tcW w:w="2970" w:type="dxa"/>
          </w:tcPr>
          <w:p w14:paraId="648FC25D" w14:textId="77777777" w:rsidR="00C01145" w:rsidRPr="00852504" w:rsidRDefault="00C01145" w:rsidP="00C01145"/>
        </w:tc>
      </w:tr>
      <w:tr w:rsidR="005119E8" w:rsidRPr="00852504" w14:paraId="2E5C4EE9" w14:textId="77777777" w:rsidTr="004814C9">
        <w:tc>
          <w:tcPr>
            <w:tcW w:w="1980" w:type="dxa"/>
          </w:tcPr>
          <w:p w14:paraId="45F9BE54" w14:textId="77777777" w:rsidR="00C01145" w:rsidRPr="00852504" w:rsidRDefault="00C01145" w:rsidP="00C01145">
            <w:pPr>
              <w:jc w:val="both"/>
              <w:rPr>
                <w:bCs/>
              </w:rPr>
            </w:pPr>
            <w:r w:rsidRPr="00852504">
              <w:t>(i)</w:t>
            </w:r>
            <w:r w:rsidR="003F40D1" w:rsidRPr="00852504">
              <w:t>contribuții</w:t>
            </w:r>
            <w:r w:rsidRPr="00852504">
              <w:t xml:space="preserve"> de asigurări</w:t>
            </w:r>
          </w:p>
        </w:tc>
        <w:tc>
          <w:tcPr>
            <w:tcW w:w="1280" w:type="dxa"/>
          </w:tcPr>
          <w:p w14:paraId="19076AAB" w14:textId="77777777" w:rsidR="00C01145" w:rsidRPr="00852504" w:rsidRDefault="00C01145" w:rsidP="00C01145">
            <w:pPr>
              <w:rPr>
                <w:b/>
              </w:rPr>
            </w:pPr>
          </w:p>
        </w:tc>
        <w:tc>
          <w:tcPr>
            <w:tcW w:w="900" w:type="dxa"/>
          </w:tcPr>
          <w:p w14:paraId="4C93E6E8" w14:textId="77777777" w:rsidR="00C01145" w:rsidRPr="00852504" w:rsidRDefault="00C01145" w:rsidP="00C01145">
            <w:pPr>
              <w:jc w:val="both"/>
            </w:pPr>
          </w:p>
        </w:tc>
        <w:tc>
          <w:tcPr>
            <w:tcW w:w="900" w:type="dxa"/>
          </w:tcPr>
          <w:p w14:paraId="610E2261" w14:textId="77777777" w:rsidR="00C01145" w:rsidRPr="00852504" w:rsidRDefault="00C01145" w:rsidP="00C01145">
            <w:pPr>
              <w:jc w:val="both"/>
            </w:pPr>
          </w:p>
        </w:tc>
        <w:tc>
          <w:tcPr>
            <w:tcW w:w="900" w:type="dxa"/>
          </w:tcPr>
          <w:p w14:paraId="7649C3BE" w14:textId="77777777" w:rsidR="00C01145" w:rsidRPr="00852504" w:rsidRDefault="00C01145" w:rsidP="00C01145">
            <w:pPr>
              <w:jc w:val="both"/>
            </w:pPr>
          </w:p>
        </w:tc>
        <w:tc>
          <w:tcPr>
            <w:tcW w:w="1330" w:type="dxa"/>
          </w:tcPr>
          <w:p w14:paraId="06E74E6E" w14:textId="77777777" w:rsidR="00C01145" w:rsidRPr="00852504" w:rsidRDefault="00C01145" w:rsidP="00C01145">
            <w:pPr>
              <w:jc w:val="both"/>
            </w:pPr>
          </w:p>
        </w:tc>
        <w:tc>
          <w:tcPr>
            <w:tcW w:w="2970" w:type="dxa"/>
          </w:tcPr>
          <w:p w14:paraId="72B895EB" w14:textId="77777777" w:rsidR="00C01145" w:rsidRPr="00852504" w:rsidRDefault="00C01145" w:rsidP="00C01145"/>
        </w:tc>
      </w:tr>
      <w:tr w:rsidR="005119E8" w:rsidRPr="00852504" w14:paraId="568B78D7" w14:textId="77777777" w:rsidTr="004814C9">
        <w:tc>
          <w:tcPr>
            <w:tcW w:w="1980" w:type="dxa"/>
          </w:tcPr>
          <w:p w14:paraId="264C01E9" w14:textId="77777777" w:rsidR="00C01145" w:rsidRPr="00852504" w:rsidRDefault="00C01145" w:rsidP="00C01145">
            <w:pPr>
              <w:jc w:val="both"/>
            </w:pPr>
            <w:r w:rsidRPr="00852504">
              <w:t xml:space="preserve">d) alte tipuri de venituri  </w:t>
            </w:r>
          </w:p>
        </w:tc>
        <w:tc>
          <w:tcPr>
            <w:tcW w:w="1280" w:type="dxa"/>
          </w:tcPr>
          <w:p w14:paraId="4CF20323" w14:textId="77777777" w:rsidR="00C01145" w:rsidRPr="00852504" w:rsidRDefault="00C01145" w:rsidP="00C01145">
            <w:pPr>
              <w:rPr>
                <w:b/>
              </w:rPr>
            </w:pPr>
          </w:p>
        </w:tc>
        <w:tc>
          <w:tcPr>
            <w:tcW w:w="900" w:type="dxa"/>
          </w:tcPr>
          <w:p w14:paraId="7B6F3818" w14:textId="77777777" w:rsidR="00C01145" w:rsidRPr="00852504" w:rsidRDefault="00C01145" w:rsidP="00C01145">
            <w:pPr>
              <w:jc w:val="both"/>
            </w:pPr>
          </w:p>
        </w:tc>
        <w:tc>
          <w:tcPr>
            <w:tcW w:w="900" w:type="dxa"/>
          </w:tcPr>
          <w:p w14:paraId="74C7DD83" w14:textId="77777777" w:rsidR="00C01145" w:rsidRPr="00852504" w:rsidRDefault="00C01145" w:rsidP="00C01145">
            <w:pPr>
              <w:jc w:val="both"/>
            </w:pPr>
          </w:p>
        </w:tc>
        <w:tc>
          <w:tcPr>
            <w:tcW w:w="900" w:type="dxa"/>
          </w:tcPr>
          <w:p w14:paraId="3289E0E7" w14:textId="77777777" w:rsidR="00C01145" w:rsidRPr="00852504" w:rsidRDefault="00C01145" w:rsidP="00C01145">
            <w:pPr>
              <w:jc w:val="both"/>
            </w:pPr>
          </w:p>
        </w:tc>
        <w:tc>
          <w:tcPr>
            <w:tcW w:w="1330" w:type="dxa"/>
          </w:tcPr>
          <w:p w14:paraId="6E85D090" w14:textId="77777777" w:rsidR="00C01145" w:rsidRPr="00852504" w:rsidRDefault="00C01145" w:rsidP="00C01145">
            <w:pPr>
              <w:jc w:val="both"/>
            </w:pPr>
          </w:p>
        </w:tc>
        <w:tc>
          <w:tcPr>
            <w:tcW w:w="2970" w:type="dxa"/>
          </w:tcPr>
          <w:p w14:paraId="1E9F0B91" w14:textId="77777777" w:rsidR="00C01145" w:rsidRPr="00852504" w:rsidRDefault="00C01145" w:rsidP="00C01145"/>
        </w:tc>
      </w:tr>
      <w:tr w:rsidR="005119E8" w:rsidRPr="00852504" w14:paraId="03FE5A6B" w14:textId="77777777" w:rsidTr="004814C9">
        <w:tc>
          <w:tcPr>
            <w:tcW w:w="1980" w:type="dxa"/>
          </w:tcPr>
          <w:p w14:paraId="3FA7AEAA" w14:textId="77777777" w:rsidR="00C01145" w:rsidRPr="00852504" w:rsidRDefault="00C01145" w:rsidP="00C01145">
            <w:pPr>
              <w:ind w:right="-12"/>
              <w:jc w:val="both"/>
            </w:pPr>
            <w:r w:rsidRPr="00852504">
              <w:rPr>
                <w:b/>
              </w:rPr>
              <w:t>4.2.</w:t>
            </w:r>
            <w:r w:rsidRPr="00852504">
              <w:t xml:space="preserve"> Modificări ale cheltuielilor bugetare, plus/minus, din care:</w:t>
            </w:r>
          </w:p>
        </w:tc>
        <w:tc>
          <w:tcPr>
            <w:tcW w:w="1280" w:type="dxa"/>
          </w:tcPr>
          <w:p w14:paraId="1EE49271" w14:textId="77777777" w:rsidR="00C01145" w:rsidRPr="00852504" w:rsidRDefault="00C01145" w:rsidP="00C01145"/>
        </w:tc>
        <w:tc>
          <w:tcPr>
            <w:tcW w:w="900" w:type="dxa"/>
          </w:tcPr>
          <w:p w14:paraId="41D2B4FE" w14:textId="77777777" w:rsidR="00C01145" w:rsidRPr="00852504" w:rsidRDefault="00C01145" w:rsidP="00C01145">
            <w:pPr>
              <w:jc w:val="center"/>
            </w:pPr>
          </w:p>
        </w:tc>
        <w:tc>
          <w:tcPr>
            <w:tcW w:w="900" w:type="dxa"/>
          </w:tcPr>
          <w:p w14:paraId="4B765A1A" w14:textId="77777777" w:rsidR="00C01145" w:rsidRPr="00852504" w:rsidRDefault="00C01145" w:rsidP="00C01145">
            <w:pPr>
              <w:jc w:val="center"/>
            </w:pPr>
          </w:p>
        </w:tc>
        <w:tc>
          <w:tcPr>
            <w:tcW w:w="900" w:type="dxa"/>
          </w:tcPr>
          <w:p w14:paraId="166B6B85" w14:textId="77777777" w:rsidR="00C01145" w:rsidRPr="00852504" w:rsidRDefault="00C01145" w:rsidP="00C01145">
            <w:pPr>
              <w:jc w:val="center"/>
            </w:pPr>
          </w:p>
        </w:tc>
        <w:tc>
          <w:tcPr>
            <w:tcW w:w="1330" w:type="dxa"/>
          </w:tcPr>
          <w:p w14:paraId="32087927" w14:textId="77777777" w:rsidR="00C01145" w:rsidRPr="00852504" w:rsidRDefault="00C01145" w:rsidP="00C01145">
            <w:pPr>
              <w:jc w:val="both"/>
            </w:pPr>
          </w:p>
        </w:tc>
        <w:tc>
          <w:tcPr>
            <w:tcW w:w="2970" w:type="dxa"/>
          </w:tcPr>
          <w:p w14:paraId="0A1C8A9D" w14:textId="77777777" w:rsidR="00C01145" w:rsidRPr="00852504" w:rsidRDefault="00C01145" w:rsidP="00C01145">
            <w:pPr>
              <w:tabs>
                <w:tab w:val="left" w:pos="1439"/>
              </w:tabs>
              <w:jc w:val="both"/>
              <w:rPr>
                <w:b/>
              </w:rPr>
            </w:pPr>
          </w:p>
        </w:tc>
      </w:tr>
      <w:tr w:rsidR="005119E8" w:rsidRPr="00852504" w14:paraId="6B735878" w14:textId="77777777" w:rsidTr="004814C9">
        <w:tc>
          <w:tcPr>
            <w:tcW w:w="1980" w:type="dxa"/>
          </w:tcPr>
          <w:p w14:paraId="4FDF62E2" w14:textId="77777777" w:rsidR="00C01145" w:rsidRPr="00852504" w:rsidRDefault="00C01145" w:rsidP="00C01145">
            <w:r w:rsidRPr="00852504">
              <w:rPr>
                <w:bCs/>
              </w:rPr>
              <w:t xml:space="preserve">a) </w:t>
            </w:r>
            <w:r w:rsidRPr="00852504">
              <w:t>buget de stat, din acesta:</w:t>
            </w:r>
          </w:p>
        </w:tc>
        <w:tc>
          <w:tcPr>
            <w:tcW w:w="1280" w:type="dxa"/>
          </w:tcPr>
          <w:p w14:paraId="47E151CA" w14:textId="77777777" w:rsidR="00C01145" w:rsidRPr="00852504" w:rsidRDefault="00C01145" w:rsidP="00C01145"/>
        </w:tc>
        <w:tc>
          <w:tcPr>
            <w:tcW w:w="900" w:type="dxa"/>
          </w:tcPr>
          <w:p w14:paraId="2A0B9C7C" w14:textId="77777777" w:rsidR="00C01145" w:rsidRPr="00852504" w:rsidRDefault="00C01145" w:rsidP="00C01145">
            <w:pPr>
              <w:jc w:val="center"/>
            </w:pPr>
          </w:p>
        </w:tc>
        <w:tc>
          <w:tcPr>
            <w:tcW w:w="900" w:type="dxa"/>
          </w:tcPr>
          <w:p w14:paraId="1A7EFC51" w14:textId="77777777" w:rsidR="00C01145" w:rsidRPr="00852504" w:rsidRDefault="00C01145" w:rsidP="00C01145">
            <w:pPr>
              <w:jc w:val="center"/>
            </w:pPr>
          </w:p>
        </w:tc>
        <w:tc>
          <w:tcPr>
            <w:tcW w:w="900" w:type="dxa"/>
          </w:tcPr>
          <w:p w14:paraId="14A27CE8" w14:textId="77777777" w:rsidR="00C01145" w:rsidRPr="00852504" w:rsidRDefault="00C01145" w:rsidP="00C01145">
            <w:pPr>
              <w:jc w:val="center"/>
            </w:pPr>
          </w:p>
        </w:tc>
        <w:tc>
          <w:tcPr>
            <w:tcW w:w="1330" w:type="dxa"/>
          </w:tcPr>
          <w:p w14:paraId="389E7CB7" w14:textId="77777777" w:rsidR="00C01145" w:rsidRPr="00852504" w:rsidRDefault="00C01145" w:rsidP="00C01145">
            <w:pPr>
              <w:jc w:val="both"/>
            </w:pPr>
          </w:p>
        </w:tc>
        <w:tc>
          <w:tcPr>
            <w:tcW w:w="2970" w:type="dxa"/>
          </w:tcPr>
          <w:p w14:paraId="3323474E" w14:textId="77777777" w:rsidR="00C01145" w:rsidRPr="00852504" w:rsidRDefault="00C01145" w:rsidP="00C01145">
            <w:pPr>
              <w:tabs>
                <w:tab w:val="left" w:pos="1439"/>
              </w:tabs>
              <w:jc w:val="both"/>
              <w:rPr>
                <w:b/>
              </w:rPr>
            </w:pPr>
          </w:p>
        </w:tc>
      </w:tr>
      <w:tr w:rsidR="005119E8" w:rsidRPr="00852504" w14:paraId="0A839D58" w14:textId="77777777" w:rsidTr="004814C9">
        <w:tc>
          <w:tcPr>
            <w:tcW w:w="1980" w:type="dxa"/>
          </w:tcPr>
          <w:p w14:paraId="4315EB54" w14:textId="77777777" w:rsidR="00C01145" w:rsidRPr="00852504" w:rsidRDefault="00C01145" w:rsidP="00C01145">
            <w:r w:rsidRPr="00852504">
              <w:t>(i) cheltuieli de personal</w:t>
            </w:r>
          </w:p>
        </w:tc>
        <w:tc>
          <w:tcPr>
            <w:tcW w:w="1280" w:type="dxa"/>
          </w:tcPr>
          <w:p w14:paraId="3AF1D98C" w14:textId="77777777" w:rsidR="00C01145" w:rsidRPr="00852504" w:rsidRDefault="00C01145" w:rsidP="00C01145"/>
        </w:tc>
        <w:tc>
          <w:tcPr>
            <w:tcW w:w="900" w:type="dxa"/>
          </w:tcPr>
          <w:p w14:paraId="6B339624" w14:textId="77777777" w:rsidR="00C01145" w:rsidRPr="00852504" w:rsidRDefault="00C01145" w:rsidP="00C01145">
            <w:pPr>
              <w:jc w:val="center"/>
            </w:pPr>
          </w:p>
        </w:tc>
        <w:tc>
          <w:tcPr>
            <w:tcW w:w="900" w:type="dxa"/>
          </w:tcPr>
          <w:p w14:paraId="3513CB74" w14:textId="77777777" w:rsidR="00C01145" w:rsidRPr="00852504" w:rsidRDefault="00C01145" w:rsidP="00C01145">
            <w:pPr>
              <w:jc w:val="center"/>
            </w:pPr>
          </w:p>
        </w:tc>
        <w:tc>
          <w:tcPr>
            <w:tcW w:w="900" w:type="dxa"/>
          </w:tcPr>
          <w:p w14:paraId="5370FC07" w14:textId="77777777" w:rsidR="00C01145" w:rsidRPr="00852504" w:rsidRDefault="00C01145" w:rsidP="00C01145">
            <w:pPr>
              <w:jc w:val="center"/>
            </w:pPr>
          </w:p>
        </w:tc>
        <w:tc>
          <w:tcPr>
            <w:tcW w:w="1330" w:type="dxa"/>
          </w:tcPr>
          <w:p w14:paraId="30817F0C" w14:textId="77777777" w:rsidR="00C01145" w:rsidRPr="00852504" w:rsidRDefault="00C01145" w:rsidP="00C01145">
            <w:pPr>
              <w:jc w:val="both"/>
            </w:pPr>
          </w:p>
        </w:tc>
        <w:tc>
          <w:tcPr>
            <w:tcW w:w="2970" w:type="dxa"/>
          </w:tcPr>
          <w:p w14:paraId="72F3B56A" w14:textId="77777777" w:rsidR="00C01145" w:rsidRPr="00852504" w:rsidRDefault="00C01145" w:rsidP="00C01145">
            <w:pPr>
              <w:tabs>
                <w:tab w:val="left" w:pos="1439"/>
              </w:tabs>
              <w:jc w:val="both"/>
              <w:rPr>
                <w:b/>
              </w:rPr>
            </w:pPr>
          </w:p>
        </w:tc>
      </w:tr>
      <w:tr w:rsidR="005119E8" w:rsidRPr="00852504" w14:paraId="214FDCCE" w14:textId="77777777" w:rsidTr="004814C9">
        <w:tc>
          <w:tcPr>
            <w:tcW w:w="1980" w:type="dxa"/>
          </w:tcPr>
          <w:p w14:paraId="7637F9EE" w14:textId="77777777" w:rsidR="00C01145" w:rsidRPr="00852504" w:rsidRDefault="00C01145" w:rsidP="00C01145">
            <w:r w:rsidRPr="00852504">
              <w:t>(ii) bunuri si servicii</w:t>
            </w:r>
          </w:p>
        </w:tc>
        <w:tc>
          <w:tcPr>
            <w:tcW w:w="1280" w:type="dxa"/>
          </w:tcPr>
          <w:p w14:paraId="5C7C0BCE" w14:textId="77777777" w:rsidR="00C01145" w:rsidRPr="00852504" w:rsidRDefault="00C01145" w:rsidP="00C01145"/>
        </w:tc>
        <w:tc>
          <w:tcPr>
            <w:tcW w:w="900" w:type="dxa"/>
          </w:tcPr>
          <w:p w14:paraId="1DDDD0DA" w14:textId="77777777" w:rsidR="00C01145" w:rsidRPr="00852504" w:rsidRDefault="00C01145" w:rsidP="00C01145">
            <w:pPr>
              <w:jc w:val="center"/>
            </w:pPr>
          </w:p>
        </w:tc>
        <w:tc>
          <w:tcPr>
            <w:tcW w:w="900" w:type="dxa"/>
          </w:tcPr>
          <w:p w14:paraId="61A20E10" w14:textId="77777777" w:rsidR="00C01145" w:rsidRPr="00852504" w:rsidRDefault="00C01145" w:rsidP="00C01145">
            <w:pPr>
              <w:jc w:val="center"/>
            </w:pPr>
          </w:p>
        </w:tc>
        <w:tc>
          <w:tcPr>
            <w:tcW w:w="900" w:type="dxa"/>
          </w:tcPr>
          <w:p w14:paraId="210277F9" w14:textId="77777777" w:rsidR="00C01145" w:rsidRPr="00852504" w:rsidRDefault="00C01145" w:rsidP="00C01145">
            <w:pPr>
              <w:jc w:val="center"/>
            </w:pPr>
          </w:p>
        </w:tc>
        <w:tc>
          <w:tcPr>
            <w:tcW w:w="1330" w:type="dxa"/>
          </w:tcPr>
          <w:p w14:paraId="76C13E1B" w14:textId="77777777" w:rsidR="00C01145" w:rsidRPr="00852504" w:rsidRDefault="00C01145" w:rsidP="00C01145">
            <w:pPr>
              <w:jc w:val="both"/>
            </w:pPr>
          </w:p>
        </w:tc>
        <w:tc>
          <w:tcPr>
            <w:tcW w:w="2970" w:type="dxa"/>
          </w:tcPr>
          <w:p w14:paraId="6E7889EB" w14:textId="77777777" w:rsidR="00C01145" w:rsidRPr="00852504" w:rsidRDefault="00C01145" w:rsidP="00C01145">
            <w:pPr>
              <w:tabs>
                <w:tab w:val="left" w:pos="1439"/>
              </w:tabs>
              <w:jc w:val="both"/>
              <w:rPr>
                <w:b/>
              </w:rPr>
            </w:pPr>
          </w:p>
        </w:tc>
      </w:tr>
      <w:tr w:rsidR="005119E8" w:rsidRPr="00852504" w14:paraId="2A33B3F4" w14:textId="77777777" w:rsidTr="004814C9">
        <w:tc>
          <w:tcPr>
            <w:tcW w:w="1980" w:type="dxa"/>
          </w:tcPr>
          <w:p w14:paraId="0FD69BFD" w14:textId="77777777" w:rsidR="00C01145" w:rsidRPr="00852504" w:rsidRDefault="00C01145" w:rsidP="00C01145">
            <w:r w:rsidRPr="00852504">
              <w:rPr>
                <w:bCs/>
              </w:rPr>
              <w:t xml:space="preserve">b) </w:t>
            </w:r>
            <w:r w:rsidRPr="00852504">
              <w:t>bugete locale:</w:t>
            </w:r>
          </w:p>
        </w:tc>
        <w:tc>
          <w:tcPr>
            <w:tcW w:w="1280" w:type="dxa"/>
          </w:tcPr>
          <w:p w14:paraId="372AE186" w14:textId="77777777" w:rsidR="00C01145" w:rsidRPr="00852504" w:rsidRDefault="00C01145" w:rsidP="00C01145"/>
        </w:tc>
        <w:tc>
          <w:tcPr>
            <w:tcW w:w="900" w:type="dxa"/>
          </w:tcPr>
          <w:p w14:paraId="031A9665" w14:textId="77777777" w:rsidR="00C01145" w:rsidRPr="00852504" w:rsidRDefault="00C01145" w:rsidP="00C01145">
            <w:pPr>
              <w:jc w:val="center"/>
            </w:pPr>
          </w:p>
        </w:tc>
        <w:tc>
          <w:tcPr>
            <w:tcW w:w="900" w:type="dxa"/>
          </w:tcPr>
          <w:p w14:paraId="2E084376" w14:textId="77777777" w:rsidR="00C01145" w:rsidRPr="00852504" w:rsidRDefault="00C01145" w:rsidP="00C01145">
            <w:pPr>
              <w:jc w:val="center"/>
            </w:pPr>
          </w:p>
        </w:tc>
        <w:tc>
          <w:tcPr>
            <w:tcW w:w="900" w:type="dxa"/>
          </w:tcPr>
          <w:p w14:paraId="0E10C423" w14:textId="77777777" w:rsidR="00C01145" w:rsidRPr="00852504" w:rsidRDefault="00C01145" w:rsidP="00C01145">
            <w:pPr>
              <w:jc w:val="center"/>
            </w:pPr>
          </w:p>
        </w:tc>
        <w:tc>
          <w:tcPr>
            <w:tcW w:w="1330" w:type="dxa"/>
          </w:tcPr>
          <w:p w14:paraId="34413B06" w14:textId="77777777" w:rsidR="00C01145" w:rsidRPr="00852504" w:rsidRDefault="00C01145" w:rsidP="00C01145">
            <w:pPr>
              <w:jc w:val="both"/>
            </w:pPr>
          </w:p>
        </w:tc>
        <w:tc>
          <w:tcPr>
            <w:tcW w:w="2970" w:type="dxa"/>
          </w:tcPr>
          <w:p w14:paraId="45821385" w14:textId="77777777" w:rsidR="00C01145" w:rsidRPr="00852504" w:rsidRDefault="00C01145" w:rsidP="00C01145">
            <w:pPr>
              <w:tabs>
                <w:tab w:val="left" w:pos="1439"/>
              </w:tabs>
              <w:jc w:val="both"/>
              <w:rPr>
                <w:b/>
              </w:rPr>
            </w:pPr>
          </w:p>
        </w:tc>
      </w:tr>
      <w:tr w:rsidR="005119E8" w:rsidRPr="00852504" w14:paraId="68771FA4" w14:textId="77777777" w:rsidTr="004814C9">
        <w:tc>
          <w:tcPr>
            <w:tcW w:w="1980" w:type="dxa"/>
          </w:tcPr>
          <w:p w14:paraId="1C8B5AEE" w14:textId="77777777" w:rsidR="00C01145" w:rsidRPr="00852504" w:rsidRDefault="00C01145" w:rsidP="00C01145">
            <w:r w:rsidRPr="00852504">
              <w:t>(i) cheltuieli de personal</w:t>
            </w:r>
          </w:p>
        </w:tc>
        <w:tc>
          <w:tcPr>
            <w:tcW w:w="1280" w:type="dxa"/>
          </w:tcPr>
          <w:p w14:paraId="292C1449" w14:textId="77777777" w:rsidR="00C01145" w:rsidRPr="00852504" w:rsidRDefault="00C01145" w:rsidP="00C01145"/>
        </w:tc>
        <w:tc>
          <w:tcPr>
            <w:tcW w:w="900" w:type="dxa"/>
          </w:tcPr>
          <w:p w14:paraId="1B12F45C" w14:textId="77777777" w:rsidR="00C01145" w:rsidRPr="00852504" w:rsidRDefault="00C01145" w:rsidP="00C01145">
            <w:pPr>
              <w:jc w:val="center"/>
            </w:pPr>
          </w:p>
        </w:tc>
        <w:tc>
          <w:tcPr>
            <w:tcW w:w="900" w:type="dxa"/>
          </w:tcPr>
          <w:p w14:paraId="41353DF8" w14:textId="77777777" w:rsidR="00C01145" w:rsidRPr="00852504" w:rsidRDefault="00C01145" w:rsidP="00C01145">
            <w:pPr>
              <w:jc w:val="center"/>
            </w:pPr>
          </w:p>
        </w:tc>
        <w:tc>
          <w:tcPr>
            <w:tcW w:w="900" w:type="dxa"/>
          </w:tcPr>
          <w:p w14:paraId="3297370D" w14:textId="77777777" w:rsidR="00C01145" w:rsidRPr="00852504" w:rsidRDefault="00C01145" w:rsidP="00C01145">
            <w:pPr>
              <w:jc w:val="center"/>
            </w:pPr>
          </w:p>
        </w:tc>
        <w:tc>
          <w:tcPr>
            <w:tcW w:w="1330" w:type="dxa"/>
          </w:tcPr>
          <w:p w14:paraId="6E27AD09" w14:textId="77777777" w:rsidR="00C01145" w:rsidRPr="00852504" w:rsidRDefault="00C01145" w:rsidP="00C01145">
            <w:pPr>
              <w:jc w:val="both"/>
            </w:pPr>
          </w:p>
        </w:tc>
        <w:tc>
          <w:tcPr>
            <w:tcW w:w="2970" w:type="dxa"/>
          </w:tcPr>
          <w:p w14:paraId="03261EC5" w14:textId="77777777" w:rsidR="00C01145" w:rsidRPr="00852504" w:rsidRDefault="00C01145" w:rsidP="00C01145">
            <w:pPr>
              <w:tabs>
                <w:tab w:val="left" w:pos="1439"/>
              </w:tabs>
              <w:jc w:val="both"/>
              <w:rPr>
                <w:b/>
              </w:rPr>
            </w:pPr>
          </w:p>
        </w:tc>
      </w:tr>
      <w:tr w:rsidR="005119E8" w:rsidRPr="00852504" w14:paraId="1FC33025" w14:textId="77777777" w:rsidTr="004814C9">
        <w:tc>
          <w:tcPr>
            <w:tcW w:w="1980" w:type="dxa"/>
          </w:tcPr>
          <w:p w14:paraId="3D05B9A3" w14:textId="77777777" w:rsidR="00C01145" w:rsidRPr="00852504" w:rsidRDefault="00C01145" w:rsidP="00C01145">
            <w:r w:rsidRPr="00852504">
              <w:t>(ii) bunuri şi servicii</w:t>
            </w:r>
          </w:p>
        </w:tc>
        <w:tc>
          <w:tcPr>
            <w:tcW w:w="1280" w:type="dxa"/>
          </w:tcPr>
          <w:p w14:paraId="1FAF71A4" w14:textId="77777777" w:rsidR="00C01145" w:rsidRPr="00852504" w:rsidRDefault="00C01145" w:rsidP="00C01145"/>
        </w:tc>
        <w:tc>
          <w:tcPr>
            <w:tcW w:w="900" w:type="dxa"/>
          </w:tcPr>
          <w:p w14:paraId="28A768BC" w14:textId="77777777" w:rsidR="00C01145" w:rsidRPr="00852504" w:rsidRDefault="00C01145" w:rsidP="00C01145">
            <w:pPr>
              <w:jc w:val="center"/>
            </w:pPr>
          </w:p>
        </w:tc>
        <w:tc>
          <w:tcPr>
            <w:tcW w:w="900" w:type="dxa"/>
          </w:tcPr>
          <w:p w14:paraId="3969CB11" w14:textId="77777777" w:rsidR="00C01145" w:rsidRPr="00852504" w:rsidRDefault="00C01145" w:rsidP="00C01145">
            <w:pPr>
              <w:jc w:val="center"/>
            </w:pPr>
          </w:p>
        </w:tc>
        <w:tc>
          <w:tcPr>
            <w:tcW w:w="900" w:type="dxa"/>
          </w:tcPr>
          <w:p w14:paraId="2AA00BB1" w14:textId="77777777" w:rsidR="00C01145" w:rsidRPr="00852504" w:rsidRDefault="00C01145" w:rsidP="00C01145">
            <w:pPr>
              <w:jc w:val="center"/>
            </w:pPr>
          </w:p>
        </w:tc>
        <w:tc>
          <w:tcPr>
            <w:tcW w:w="1330" w:type="dxa"/>
          </w:tcPr>
          <w:p w14:paraId="58ED47D6" w14:textId="77777777" w:rsidR="00C01145" w:rsidRPr="00852504" w:rsidRDefault="00C01145" w:rsidP="00C01145">
            <w:pPr>
              <w:jc w:val="both"/>
            </w:pPr>
          </w:p>
        </w:tc>
        <w:tc>
          <w:tcPr>
            <w:tcW w:w="2970" w:type="dxa"/>
          </w:tcPr>
          <w:p w14:paraId="21E9C1F9" w14:textId="77777777" w:rsidR="00C01145" w:rsidRPr="00852504" w:rsidRDefault="00C01145" w:rsidP="00C01145">
            <w:pPr>
              <w:tabs>
                <w:tab w:val="left" w:pos="1439"/>
              </w:tabs>
              <w:jc w:val="both"/>
              <w:rPr>
                <w:b/>
              </w:rPr>
            </w:pPr>
          </w:p>
        </w:tc>
      </w:tr>
      <w:tr w:rsidR="005119E8" w:rsidRPr="00852504" w14:paraId="414D5BC4" w14:textId="77777777" w:rsidTr="004814C9">
        <w:tc>
          <w:tcPr>
            <w:tcW w:w="1980" w:type="dxa"/>
          </w:tcPr>
          <w:p w14:paraId="1E1AC83F" w14:textId="77777777" w:rsidR="00C01145" w:rsidRPr="00852504" w:rsidRDefault="00C01145" w:rsidP="00C01145">
            <w:r w:rsidRPr="00852504">
              <w:rPr>
                <w:bCs/>
              </w:rPr>
              <w:t xml:space="preserve">c) </w:t>
            </w:r>
            <w:r w:rsidRPr="00852504">
              <w:t>bugetul asigurărilor sociale de stat:</w:t>
            </w:r>
          </w:p>
        </w:tc>
        <w:tc>
          <w:tcPr>
            <w:tcW w:w="1280" w:type="dxa"/>
          </w:tcPr>
          <w:p w14:paraId="0480D356" w14:textId="77777777" w:rsidR="00C01145" w:rsidRPr="00852504" w:rsidRDefault="00C01145" w:rsidP="00C01145"/>
        </w:tc>
        <w:tc>
          <w:tcPr>
            <w:tcW w:w="900" w:type="dxa"/>
          </w:tcPr>
          <w:p w14:paraId="5D38316E" w14:textId="77777777" w:rsidR="00C01145" w:rsidRPr="00852504" w:rsidRDefault="00C01145" w:rsidP="00C01145">
            <w:pPr>
              <w:jc w:val="center"/>
            </w:pPr>
          </w:p>
        </w:tc>
        <w:tc>
          <w:tcPr>
            <w:tcW w:w="900" w:type="dxa"/>
          </w:tcPr>
          <w:p w14:paraId="4FCD22B9" w14:textId="77777777" w:rsidR="00C01145" w:rsidRPr="00852504" w:rsidRDefault="00C01145" w:rsidP="00C01145">
            <w:pPr>
              <w:jc w:val="center"/>
            </w:pPr>
          </w:p>
        </w:tc>
        <w:tc>
          <w:tcPr>
            <w:tcW w:w="900" w:type="dxa"/>
          </w:tcPr>
          <w:p w14:paraId="0BBA0447" w14:textId="77777777" w:rsidR="00C01145" w:rsidRPr="00852504" w:rsidRDefault="00C01145" w:rsidP="00C01145">
            <w:pPr>
              <w:jc w:val="center"/>
            </w:pPr>
          </w:p>
        </w:tc>
        <w:tc>
          <w:tcPr>
            <w:tcW w:w="1330" w:type="dxa"/>
          </w:tcPr>
          <w:p w14:paraId="7A42CEF0" w14:textId="77777777" w:rsidR="00C01145" w:rsidRPr="00852504" w:rsidRDefault="00C01145" w:rsidP="00C01145">
            <w:pPr>
              <w:jc w:val="both"/>
            </w:pPr>
          </w:p>
        </w:tc>
        <w:tc>
          <w:tcPr>
            <w:tcW w:w="2970" w:type="dxa"/>
          </w:tcPr>
          <w:p w14:paraId="7009C166" w14:textId="77777777" w:rsidR="00C01145" w:rsidRPr="00852504" w:rsidRDefault="00C01145" w:rsidP="00C01145">
            <w:pPr>
              <w:tabs>
                <w:tab w:val="left" w:pos="1439"/>
              </w:tabs>
              <w:jc w:val="both"/>
              <w:rPr>
                <w:b/>
              </w:rPr>
            </w:pPr>
          </w:p>
        </w:tc>
      </w:tr>
      <w:tr w:rsidR="005119E8" w:rsidRPr="00852504" w14:paraId="5133C529" w14:textId="77777777" w:rsidTr="004814C9">
        <w:tc>
          <w:tcPr>
            <w:tcW w:w="1980" w:type="dxa"/>
          </w:tcPr>
          <w:p w14:paraId="4FC655D4" w14:textId="77777777" w:rsidR="00C01145" w:rsidRPr="00852504" w:rsidRDefault="00C01145" w:rsidP="00C01145">
            <w:r w:rsidRPr="00852504">
              <w:t>(i) cheltuieli de personal</w:t>
            </w:r>
          </w:p>
        </w:tc>
        <w:tc>
          <w:tcPr>
            <w:tcW w:w="1280" w:type="dxa"/>
          </w:tcPr>
          <w:p w14:paraId="06D787E0" w14:textId="77777777" w:rsidR="00C01145" w:rsidRPr="00852504" w:rsidRDefault="00C01145" w:rsidP="00C01145"/>
        </w:tc>
        <w:tc>
          <w:tcPr>
            <w:tcW w:w="900" w:type="dxa"/>
          </w:tcPr>
          <w:p w14:paraId="15845865" w14:textId="77777777" w:rsidR="00C01145" w:rsidRPr="00852504" w:rsidRDefault="00C01145" w:rsidP="00C01145">
            <w:pPr>
              <w:jc w:val="center"/>
            </w:pPr>
          </w:p>
        </w:tc>
        <w:tc>
          <w:tcPr>
            <w:tcW w:w="900" w:type="dxa"/>
          </w:tcPr>
          <w:p w14:paraId="113FE121" w14:textId="77777777" w:rsidR="00C01145" w:rsidRPr="00852504" w:rsidRDefault="00C01145" w:rsidP="00C01145">
            <w:pPr>
              <w:jc w:val="center"/>
            </w:pPr>
          </w:p>
        </w:tc>
        <w:tc>
          <w:tcPr>
            <w:tcW w:w="900" w:type="dxa"/>
          </w:tcPr>
          <w:p w14:paraId="5AAC5892" w14:textId="77777777" w:rsidR="00C01145" w:rsidRPr="00852504" w:rsidRDefault="00C01145" w:rsidP="00C01145">
            <w:pPr>
              <w:jc w:val="center"/>
            </w:pPr>
          </w:p>
        </w:tc>
        <w:tc>
          <w:tcPr>
            <w:tcW w:w="1330" w:type="dxa"/>
          </w:tcPr>
          <w:p w14:paraId="20CED1FA" w14:textId="77777777" w:rsidR="00C01145" w:rsidRPr="00852504" w:rsidRDefault="00C01145" w:rsidP="00C01145">
            <w:pPr>
              <w:jc w:val="both"/>
            </w:pPr>
          </w:p>
        </w:tc>
        <w:tc>
          <w:tcPr>
            <w:tcW w:w="2970" w:type="dxa"/>
          </w:tcPr>
          <w:p w14:paraId="395A1DBE" w14:textId="77777777" w:rsidR="00C01145" w:rsidRPr="00852504" w:rsidRDefault="00C01145" w:rsidP="00C01145">
            <w:pPr>
              <w:tabs>
                <w:tab w:val="left" w:pos="1439"/>
              </w:tabs>
              <w:jc w:val="both"/>
              <w:rPr>
                <w:b/>
              </w:rPr>
            </w:pPr>
          </w:p>
        </w:tc>
      </w:tr>
      <w:tr w:rsidR="005119E8" w:rsidRPr="00852504" w14:paraId="1E11456A" w14:textId="77777777" w:rsidTr="004814C9">
        <w:tc>
          <w:tcPr>
            <w:tcW w:w="1980" w:type="dxa"/>
          </w:tcPr>
          <w:p w14:paraId="4A1F8624" w14:textId="77777777" w:rsidR="00C01145" w:rsidRPr="00852504" w:rsidRDefault="00C01145" w:rsidP="00C01145">
            <w:r w:rsidRPr="00852504">
              <w:t>(ii) bunuri şi servicii</w:t>
            </w:r>
          </w:p>
        </w:tc>
        <w:tc>
          <w:tcPr>
            <w:tcW w:w="1280" w:type="dxa"/>
          </w:tcPr>
          <w:p w14:paraId="366A0186" w14:textId="77777777" w:rsidR="00C01145" w:rsidRPr="00852504" w:rsidRDefault="00C01145" w:rsidP="00C01145"/>
        </w:tc>
        <w:tc>
          <w:tcPr>
            <w:tcW w:w="900" w:type="dxa"/>
          </w:tcPr>
          <w:p w14:paraId="1BC9417B" w14:textId="77777777" w:rsidR="00C01145" w:rsidRPr="00852504" w:rsidRDefault="00C01145" w:rsidP="00C01145">
            <w:pPr>
              <w:jc w:val="center"/>
            </w:pPr>
          </w:p>
        </w:tc>
        <w:tc>
          <w:tcPr>
            <w:tcW w:w="900" w:type="dxa"/>
          </w:tcPr>
          <w:p w14:paraId="12E1D052" w14:textId="77777777" w:rsidR="00C01145" w:rsidRPr="00852504" w:rsidRDefault="00C01145" w:rsidP="00C01145">
            <w:pPr>
              <w:jc w:val="center"/>
            </w:pPr>
          </w:p>
        </w:tc>
        <w:tc>
          <w:tcPr>
            <w:tcW w:w="900" w:type="dxa"/>
          </w:tcPr>
          <w:p w14:paraId="7C019BF3" w14:textId="77777777" w:rsidR="00C01145" w:rsidRPr="00852504" w:rsidRDefault="00C01145" w:rsidP="00C01145">
            <w:pPr>
              <w:jc w:val="center"/>
            </w:pPr>
          </w:p>
        </w:tc>
        <w:tc>
          <w:tcPr>
            <w:tcW w:w="1330" w:type="dxa"/>
          </w:tcPr>
          <w:p w14:paraId="64C8A206" w14:textId="77777777" w:rsidR="00C01145" w:rsidRPr="00852504" w:rsidRDefault="00C01145" w:rsidP="00C01145">
            <w:pPr>
              <w:jc w:val="both"/>
            </w:pPr>
          </w:p>
        </w:tc>
        <w:tc>
          <w:tcPr>
            <w:tcW w:w="2970" w:type="dxa"/>
          </w:tcPr>
          <w:p w14:paraId="7FFCBDFB" w14:textId="77777777" w:rsidR="00C01145" w:rsidRPr="00852504" w:rsidRDefault="00C01145" w:rsidP="00C01145">
            <w:pPr>
              <w:tabs>
                <w:tab w:val="left" w:pos="1439"/>
              </w:tabs>
              <w:jc w:val="both"/>
              <w:rPr>
                <w:b/>
              </w:rPr>
            </w:pPr>
          </w:p>
        </w:tc>
      </w:tr>
      <w:tr w:rsidR="005119E8" w:rsidRPr="00852504" w14:paraId="391E3F3C" w14:textId="77777777" w:rsidTr="004814C9">
        <w:tc>
          <w:tcPr>
            <w:tcW w:w="1980" w:type="dxa"/>
          </w:tcPr>
          <w:p w14:paraId="17A0B778" w14:textId="77777777" w:rsidR="00C01145" w:rsidRPr="00852504" w:rsidRDefault="00C01145" w:rsidP="00C01145">
            <w:r w:rsidRPr="00852504">
              <w:t>d) alte tipuri de cheltuieli</w:t>
            </w:r>
          </w:p>
        </w:tc>
        <w:tc>
          <w:tcPr>
            <w:tcW w:w="1280" w:type="dxa"/>
          </w:tcPr>
          <w:p w14:paraId="0BAB46C5" w14:textId="77777777" w:rsidR="00C01145" w:rsidRPr="00852504" w:rsidRDefault="00C01145" w:rsidP="00C01145"/>
        </w:tc>
        <w:tc>
          <w:tcPr>
            <w:tcW w:w="900" w:type="dxa"/>
          </w:tcPr>
          <w:p w14:paraId="44C6B4AE" w14:textId="77777777" w:rsidR="00C01145" w:rsidRPr="00852504" w:rsidRDefault="00C01145" w:rsidP="00C01145">
            <w:pPr>
              <w:jc w:val="center"/>
            </w:pPr>
          </w:p>
        </w:tc>
        <w:tc>
          <w:tcPr>
            <w:tcW w:w="900" w:type="dxa"/>
          </w:tcPr>
          <w:p w14:paraId="160E4B22" w14:textId="77777777" w:rsidR="00C01145" w:rsidRPr="00852504" w:rsidRDefault="00C01145" w:rsidP="00C01145">
            <w:pPr>
              <w:jc w:val="center"/>
            </w:pPr>
          </w:p>
        </w:tc>
        <w:tc>
          <w:tcPr>
            <w:tcW w:w="900" w:type="dxa"/>
          </w:tcPr>
          <w:p w14:paraId="3D651B9D" w14:textId="77777777" w:rsidR="00C01145" w:rsidRPr="00852504" w:rsidRDefault="00C01145" w:rsidP="00C01145">
            <w:pPr>
              <w:jc w:val="center"/>
            </w:pPr>
          </w:p>
        </w:tc>
        <w:tc>
          <w:tcPr>
            <w:tcW w:w="1330" w:type="dxa"/>
          </w:tcPr>
          <w:p w14:paraId="6AE11BB7" w14:textId="77777777" w:rsidR="00C01145" w:rsidRPr="00852504" w:rsidRDefault="00C01145" w:rsidP="00C01145">
            <w:pPr>
              <w:jc w:val="both"/>
            </w:pPr>
          </w:p>
        </w:tc>
        <w:tc>
          <w:tcPr>
            <w:tcW w:w="2970" w:type="dxa"/>
          </w:tcPr>
          <w:p w14:paraId="58F138D6" w14:textId="77777777" w:rsidR="00C01145" w:rsidRPr="00852504" w:rsidRDefault="00C01145" w:rsidP="00C01145">
            <w:pPr>
              <w:tabs>
                <w:tab w:val="left" w:pos="1439"/>
              </w:tabs>
              <w:jc w:val="both"/>
              <w:rPr>
                <w:b/>
              </w:rPr>
            </w:pPr>
          </w:p>
        </w:tc>
      </w:tr>
      <w:tr w:rsidR="005119E8" w:rsidRPr="00852504" w14:paraId="67D9ECDB" w14:textId="77777777" w:rsidTr="004814C9">
        <w:tc>
          <w:tcPr>
            <w:tcW w:w="1980" w:type="dxa"/>
          </w:tcPr>
          <w:p w14:paraId="586CC44D" w14:textId="77777777" w:rsidR="00C01145" w:rsidRPr="00852504" w:rsidRDefault="00C01145" w:rsidP="00C01145">
            <w:r w:rsidRPr="00852504">
              <w:rPr>
                <w:b/>
              </w:rPr>
              <w:t>4.3.</w:t>
            </w:r>
            <w:r w:rsidRPr="00852504">
              <w:t xml:space="preserve"> Impact financiar, plus/minus, din care:</w:t>
            </w:r>
          </w:p>
        </w:tc>
        <w:tc>
          <w:tcPr>
            <w:tcW w:w="1280" w:type="dxa"/>
          </w:tcPr>
          <w:p w14:paraId="5FB3A034" w14:textId="77777777" w:rsidR="00C01145" w:rsidRPr="00852504" w:rsidRDefault="00C01145" w:rsidP="00C01145">
            <w:pPr>
              <w:jc w:val="center"/>
              <w:rPr>
                <w:b/>
              </w:rPr>
            </w:pPr>
          </w:p>
        </w:tc>
        <w:tc>
          <w:tcPr>
            <w:tcW w:w="900" w:type="dxa"/>
          </w:tcPr>
          <w:p w14:paraId="0915C9C1" w14:textId="77777777" w:rsidR="00C01145" w:rsidRPr="00852504" w:rsidRDefault="00C01145" w:rsidP="00C01145">
            <w:pPr>
              <w:jc w:val="center"/>
            </w:pPr>
          </w:p>
        </w:tc>
        <w:tc>
          <w:tcPr>
            <w:tcW w:w="900" w:type="dxa"/>
          </w:tcPr>
          <w:p w14:paraId="23E9A2F1" w14:textId="77777777" w:rsidR="00C01145" w:rsidRPr="00852504" w:rsidRDefault="00C01145" w:rsidP="00C01145"/>
        </w:tc>
        <w:tc>
          <w:tcPr>
            <w:tcW w:w="900" w:type="dxa"/>
          </w:tcPr>
          <w:p w14:paraId="551CC95F" w14:textId="77777777" w:rsidR="00C01145" w:rsidRPr="00852504" w:rsidRDefault="00C01145" w:rsidP="00C01145">
            <w:pPr>
              <w:jc w:val="both"/>
            </w:pPr>
          </w:p>
        </w:tc>
        <w:tc>
          <w:tcPr>
            <w:tcW w:w="1330" w:type="dxa"/>
          </w:tcPr>
          <w:p w14:paraId="4C6628D6" w14:textId="77777777" w:rsidR="00C01145" w:rsidRPr="00852504" w:rsidRDefault="00C01145" w:rsidP="00C01145">
            <w:pPr>
              <w:jc w:val="both"/>
            </w:pPr>
          </w:p>
        </w:tc>
        <w:tc>
          <w:tcPr>
            <w:tcW w:w="2970" w:type="dxa"/>
          </w:tcPr>
          <w:p w14:paraId="06398618" w14:textId="77777777" w:rsidR="00C01145" w:rsidRPr="00852504" w:rsidRDefault="00C01145" w:rsidP="00C01145">
            <w:pPr>
              <w:jc w:val="both"/>
              <w:rPr>
                <w:b/>
              </w:rPr>
            </w:pPr>
          </w:p>
        </w:tc>
      </w:tr>
      <w:tr w:rsidR="005119E8" w:rsidRPr="00852504" w14:paraId="4551D60F" w14:textId="77777777" w:rsidTr="004814C9">
        <w:tc>
          <w:tcPr>
            <w:tcW w:w="1980" w:type="dxa"/>
          </w:tcPr>
          <w:p w14:paraId="2E6078DB" w14:textId="77777777" w:rsidR="00C01145" w:rsidRPr="00852504" w:rsidRDefault="00C01145" w:rsidP="00C01145">
            <w:r w:rsidRPr="00852504">
              <w:rPr>
                <w:bCs/>
              </w:rPr>
              <w:t xml:space="preserve">a) </w:t>
            </w:r>
            <w:r w:rsidRPr="00852504">
              <w:t>bugetul de stat;</w:t>
            </w:r>
          </w:p>
        </w:tc>
        <w:tc>
          <w:tcPr>
            <w:tcW w:w="1280" w:type="dxa"/>
          </w:tcPr>
          <w:p w14:paraId="46094798" w14:textId="77777777" w:rsidR="00C01145" w:rsidRPr="00852504" w:rsidRDefault="00C01145" w:rsidP="00C01145">
            <w:pPr>
              <w:jc w:val="center"/>
              <w:rPr>
                <w:b/>
              </w:rPr>
            </w:pPr>
          </w:p>
        </w:tc>
        <w:tc>
          <w:tcPr>
            <w:tcW w:w="900" w:type="dxa"/>
          </w:tcPr>
          <w:p w14:paraId="6D0C6A7B" w14:textId="77777777" w:rsidR="00C01145" w:rsidRPr="00852504" w:rsidRDefault="00C01145" w:rsidP="00C01145">
            <w:pPr>
              <w:jc w:val="center"/>
            </w:pPr>
          </w:p>
        </w:tc>
        <w:tc>
          <w:tcPr>
            <w:tcW w:w="900" w:type="dxa"/>
          </w:tcPr>
          <w:p w14:paraId="105DEFD7" w14:textId="77777777" w:rsidR="00C01145" w:rsidRPr="00852504" w:rsidRDefault="00C01145" w:rsidP="00C01145"/>
        </w:tc>
        <w:tc>
          <w:tcPr>
            <w:tcW w:w="900" w:type="dxa"/>
          </w:tcPr>
          <w:p w14:paraId="7EC6C805" w14:textId="77777777" w:rsidR="00C01145" w:rsidRPr="00852504" w:rsidRDefault="00C01145" w:rsidP="00C01145">
            <w:pPr>
              <w:jc w:val="both"/>
            </w:pPr>
          </w:p>
        </w:tc>
        <w:tc>
          <w:tcPr>
            <w:tcW w:w="1330" w:type="dxa"/>
          </w:tcPr>
          <w:p w14:paraId="2AF45B82" w14:textId="77777777" w:rsidR="00C01145" w:rsidRPr="00852504" w:rsidRDefault="00C01145" w:rsidP="00C01145">
            <w:pPr>
              <w:jc w:val="both"/>
            </w:pPr>
          </w:p>
        </w:tc>
        <w:tc>
          <w:tcPr>
            <w:tcW w:w="2970" w:type="dxa"/>
          </w:tcPr>
          <w:p w14:paraId="7B674F15" w14:textId="77777777" w:rsidR="00C01145" w:rsidRPr="00852504" w:rsidRDefault="00C01145" w:rsidP="00C01145">
            <w:pPr>
              <w:jc w:val="both"/>
              <w:rPr>
                <w:b/>
              </w:rPr>
            </w:pPr>
          </w:p>
        </w:tc>
      </w:tr>
      <w:tr w:rsidR="005119E8" w:rsidRPr="00852504" w14:paraId="64038385" w14:textId="77777777" w:rsidTr="004814C9">
        <w:tc>
          <w:tcPr>
            <w:tcW w:w="1980" w:type="dxa"/>
          </w:tcPr>
          <w:p w14:paraId="6F8DD9FC" w14:textId="77777777" w:rsidR="00C01145" w:rsidRPr="00852504" w:rsidRDefault="00C01145" w:rsidP="00C01145">
            <w:r w:rsidRPr="00852504">
              <w:rPr>
                <w:bCs/>
              </w:rPr>
              <w:t xml:space="preserve">b) </w:t>
            </w:r>
            <w:r w:rsidRPr="00852504">
              <w:t>bugetele locale.</w:t>
            </w:r>
          </w:p>
        </w:tc>
        <w:tc>
          <w:tcPr>
            <w:tcW w:w="1280" w:type="dxa"/>
          </w:tcPr>
          <w:p w14:paraId="2FF07EE6" w14:textId="77777777" w:rsidR="00C01145" w:rsidRPr="00852504" w:rsidRDefault="00C01145" w:rsidP="00C01145">
            <w:pPr>
              <w:jc w:val="center"/>
              <w:rPr>
                <w:b/>
              </w:rPr>
            </w:pPr>
          </w:p>
        </w:tc>
        <w:tc>
          <w:tcPr>
            <w:tcW w:w="900" w:type="dxa"/>
          </w:tcPr>
          <w:p w14:paraId="38411C31" w14:textId="77777777" w:rsidR="00C01145" w:rsidRPr="00852504" w:rsidRDefault="00C01145" w:rsidP="00C01145">
            <w:pPr>
              <w:jc w:val="center"/>
            </w:pPr>
          </w:p>
        </w:tc>
        <w:tc>
          <w:tcPr>
            <w:tcW w:w="900" w:type="dxa"/>
          </w:tcPr>
          <w:p w14:paraId="34E34716" w14:textId="77777777" w:rsidR="00C01145" w:rsidRPr="00852504" w:rsidRDefault="00C01145" w:rsidP="00C01145"/>
        </w:tc>
        <w:tc>
          <w:tcPr>
            <w:tcW w:w="900" w:type="dxa"/>
          </w:tcPr>
          <w:p w14:paraId="0E2AF52E" w14:textId="77777777" w:rsidR="00C01145" w:rsidRPr="00852504" w:rsidRDefault="00C01145" w:rsidP="00C01145">
            <w:pPr>
              <w:jc w:val="both"/>
            </w:pPr>
          </w:p>
        </w:tc>
        <w:tc>
          <w:tcPr>
            <w:tcW w:w="1330" w:type="dxa"/>
          </w:tcPr>
          <w:p w14:paraId="210CA58D" w14:textId="77777777" w:rsidR="00C01145" w:rsidRPr="00852504" w:rsidRDefault="00C01145" w:rsidP="00C01145">
            <w:pPr>
              <w:jc w:val="both"/>
            </w:pPr>
          </w:p>
        </w:tc>
        <w:tc>
          <w:tcPr>
            <w:tcW w:w="2970" w:type="dxa"/>
          </w:tcPr>
          <w:p w14:paraId="7D37E2C4" w14:textId="77777777" w:rsidR="00C01145" w:rsidRPr="00852504" w:rsidRDefault="00C01145" w:rsidP="00C01145">
            <w:pPr>
              <w:jc w:val="both"/>
              <w:rPr>
                <w:b/>
              </w:rPr>
            </w:pPr>
          </w:p>
        </w:tc>
      </w:tr>
      <w:tr w:rsidR="005119E8" w:rsidRPr="00852504" w14:paraId="0FBAED33" w14:textId="77777777" w:rsidTr="004814C9">
        <w:tc>
          <w:tcPr>
            <w:tcW w:w="1980" w:type="dxa"/>
          </w:tcPr>
          <w:p w14:paraId="75D96B24" w14:textId="77777777" w:rsidR="00C01145" w:rsidRPr="00852504" w:rsidRDefault="00C01145" w:rsidP="00C01145">
            <w:r w:rsidRPr="00852504">
              <w:rPr>
                <w:b/>
              </w:rPr>
              <w:t>4.4.</w:t>
            </w:r>
            <w:r w:rsidRPr="00852504">
              <w:t xml:space="preserve"> Propuneri pentru acoperirea </w:t>
            </w:r>
            <w:r w:rsidR="003F40D1" w:rsidRPr="00852504">
              <w:t>creșterii</w:t>
            </w:r>
            <w:r w:rsidRPr="00852504">
              <w:t xml:space="preserve"> cheltuielilor bugetare</w:t>
            </w:r>
          </w:p>
        </w:tc>
        <w:tc>
          <w:tcPr>
            <w:tcW w:w="1280" w:type="dxa"/>
          </w:tcPr>
          <w:p w14:paraId="30F03E83" w14:textId="77777777" w:rsidR="00C01145" w:rsidRPr="00852504" w:rsidRDefault="00C01145" w:rsidP="00C01145">
            <w:pPr>
              <w:rPr>
                <w:b/>
              </w:rPr>
            </w:pPr>
          </w:p>
        </w:tc>
        <w:tc>
          <w:tcPr>
            <w:tcW w:w="900" w:type="dxa"/>
          </w:tcPr>
          <w:p w14:paraId="0B9AF9F1" w14:textId="77777777" w:rsidR="00C01145" w:rsidRPr="00852504" w:rsidRDefault="00C01145" w:rsidP="00C01145">
            <w:pPr>
              <w:jc w:val="both"/>
              <w:rPr>
                <w:b/>
              </w:rPr>
            </w:pPr>
          </w:p>
        </w:tc>
        <w:tc>
          <w:tcPr>
            <w:tcW w:w="900" w:type="dxa"/>
          </w:tcPr>
          <w:p w14:paraId="53733791" w14:textId="77777777" w:rsidR="00C01145" w:rsidRPr="00852504" w:rsidRDefault="00C01145" w:rsidP="00C01145">
            <w:pPr>
              <w:jc w:val="both"/>
              <w:rPr>
                <w:b/>
              </w:rPr>
            </w:pPr>
          </w:p>
        </w:tc>
        <w:tc>
          <w:tcPr>
            <w:tcW w:w="900" w:type="dxa"/>
          </w:tcPr>
          <w:p w14:paraId="0627852E" w14:textId="77777777" w:rsidR="00C01145" w:rsidRPr="00852504" w:rsidRDefault="00C01145" w:rsidP="00C01145">
            <w:pPr>
              <w:jc w:val="both"/>
              <w:rPr>
                <w:b/>
              </w:rPr>
            </w:pPr>
          </w:p>
        </w:tc>
        <w:tc>
          <w:tcPr>
            <w:tcW w:w="1330" w:type="dxa"/>
          </w:tcPr>
          <w:p w14:paraId="352CDE79" w14:textId="77777777" w:rsidR="00C01145" w:rsidRPr="00852504" w:rsidRDefault="00C01145" w:rsidP="00C01145">
            <w:pPr>
              <w:jc w:val="both"/>
              <w:rPr>
                <w:b/>
              </w:rPr>
            </w:pPr>
          </w:p>
        </w:tc>
        <w:tc>
          <w:tcPr>
            <w:tcW w:w="2970" w:type="dxa"/>
          </w:tcPr>
          <w:p w14:paraId="155F9A9B" w14:textId="77777777" w:rsidR="00C01145" w:rsidRPr="00852504" w:rsidRDefault="00C01145" w:rsidP="00C01145">
            <w:pPr>
              <w:jc w:val="both"/>
              <w:rPr>
                <w:b/>
              </w:rPr>
            </w:pPr>
          </w:p>
        </w:tc>
      </w:tr>
      <w:tr w:rsidR="005119E8" w:rsidRPr="00852504" w14:paraId="2E4F6F98" w14:textId="77777777" w:rsidTr="004814C9">
        <w:trPr>
          <w:trHeight w:val="773"/>
        </w:trPr>
        <w:tc>
          <w:tcPr>
            <w:tcW w:w="1980" w:type="dxa"/>
          </w:tcPr>
          <w:p w14:paraId="112A7C8C" w14:textId="77777777" w:rsidR="00C01145" w:rsidRPr="00852504" w:rsidRDefault="00C01145" w:rsidP="00C01145">
            <w:r w:rsidRPr="00852504">
              <w:rPr>
                <w:b/>
              </w:rPr>
              <w:t>4.5</w:t>
            </w:r>
            <w:r w:rsidRPr="00852504">
              <w:t xml:space="preserve">. Propuneri pentru a compensa reducerea </w:t>
            </w:r>
            <w:r w:rsidRPr="00852504">
              <w:lastRenderedPageBreak/>
              <w:t>veniturilor bugetare</w:t>
            </w:r>
          </w:p>
        </w:tc>
        <w:tc>
          <w:tcPr>
            <w:tcW w:w="1280" w:type="dxa"/>
          </w:tcPr>
          <w:p w14:paraId="25F8B11F" w14:textId="77777777" w:rsidR="00C01145" w:rsidRPr="00852504" w:rsidRDefault="00C01145" w:rsidP="00C01145">
            <w:pPr>
              <w:rPr>
                <w:b/>
              </w:rPr>
            </w:pPr>
          </w:p>
        </w:tc>
        <w:tc>
          <w:tcPr>
            <w:tcW w:w="900" w:type="dxa"/>
          </w:tcPr>
          <w:p w14:paraId="50AFB6D2" w14:textId="77777777" w:rsidR="00C01145" w:rsidRPr="00852504" w:rsidRDefault="00C01145" w:rsidP="00C01145">
            <w:pPr>
              <w:jc w:val="both"/>
              <w:rPr>
                <w:b/>
              </w:rPr>
            </w:pPr>
          </w:p>
        </w:tc>
        <w:tc>
          <w:tcPr>
            <w:tcW w:w="900" w:type="dxa"/>
          </w:tcPr>
          <w:p w14:paraId="000577DA" w14:textId="77777777" w:rsidR="00C01145" w:rsidRPr="00852504" w:rsidRDefault="00C01145" w:rsidP="00C01145">
            <w:pPr>
              <w:jc w:val="both"/>
              <w:rPr>
                <w:b/>
              </w:rPr>
            </w:pPr>
          </w:p>
        </w:tc>
        <w:tc>
          <w:tcPr>
            <w:tcW w:w="900" w:type="dxa"/>
          </w:tcPr>
          <w:p w14:paraId="6CD38656" w14:textId="77777777" w:rsidR="00C01145" w:rsidRPr="00852504" w:rsidRDefault="00C01145" w:rsidP="00C01145">
            <w:pPr>
              <w:jc w:val="both"/>
              <w:rPr>
                <w:b/>
              </w:rPr>
            </w:pPr>
          </w:p>
        </w:tc>
        <w:tc>
          <w:tcPr>
            <w:tcW w:w="1330" w:type="dxa"/>
          </w:tcPr>
          <w:p w14:paraId="09D58E87" w14:textId="77777777" w:rsidR="00C01145" w:rsidRPr="00852504" w:rsidRDefault="00C01145" w:rsidP="00C01145">
            <w:pPr>
              <w:jc w:val="both"/>
              <w:rPr>
                <w:b/>
              </w:rPr>
            </w:pPr>
          </w:p>
        </w:tc>
        <w:tc>
          <w:tcPr>
            <w:tcW w:w="2970" w:type="dxa"/>
          </w:tcPr>
          <w:p w14:paraId="60C98711" w14:textId="77777777" w:rsidR="00C01145" w:rsidRPr="00852504" w:rsidRDefault="00C01145" w:rsidP="00C01145">
            <w:pPr>
              <w:jc w:val="both"/>
              <w:rPr>
                <w:b/>
              </w:rPr>
            </w:pPr>
          </w:p>
        </w:tc>
      </w:tr>
      <w:tr w:rsidR="005119E8" w:rsidRPr="00852504" w14:paraId="0CDB29C9" w14:textId="77777777" w:rsidTr="004814C9">
        <w:trPr>
          <w:trHeight w:val="1187"/>
        </w:trPr>
        <w:tc>
          <w:tcPr>
            <w:tcW w:w="1980" w:type="dxa"/>
          </w:tcPr>
          <w:p w14:paraId="3878DA95" w14:textId="77777777" w:rsidR="00C01145" w:rsidRPr="00852504" w:rsidRDefault="00C01145" w:rsidP="00C01145">
            <w:r w:rsidRPr="00852504">
              <w:rPr>
                <w:b/>
              </w:rPr>
              <w:t>4.6.</w:t>
            </w:r>
            <w:r w:rsidRPr="00852504">
              <w:t xml:space="preserve"> Calcule detaliate privind fundamentarea modificărilor veniturilor şi/sau cheltuielilor bugetare</w:t>
            </w:r>
          </w:p>
        </w:tc>
        <w:tc>
          <w:tcPr>
            <w:tcW w:w="1280" w:type="dxa"/>
          </w:tcPr>
          <w:p w14:paraId="0F666118" w14:textId="77777777" w:rsidR="00C01145" w:rsidRPr="00852504" w:rsidRDefault="00C01145" w:rsidP="00C01145">
            <w:pPr>
              <w:jc w:val="center"/>
              <w:rPr>
                <w:b/>
              </w:rPr>
            </w:pPr>
          </w:p>
        </w:tc>
        <w:tc>
          <w:tcPr>
            <w:tcW w:w="900" w:type="dxa"/>
          </w:tcPr>
          <w:p w14:paraId="65A79CD3" w14:textId="77777777" w:rsidR="00C01145" w:rsidRPr="00852504" w:rsidRDefault="00C01145" w:rsidP="00C01145">
            <w:pPr>
              <w:jc w:val="center"/>
            </w:pPr>
          </w:p>
        </w:tc>
        <w:tc>
          <w:tcPr>
            <w:tcW w:w="900" w:type="dxa"/>
          </w:tcPr>
          <w:p w14:paraId="6A3832F3" w14:textId="77777777" w:rsidR="00C01145" w:rsidRPr="00852504" w:rsidRDefault="00C01145" w:rsidP="00C01145"/>
        </w:tc>
        <w:tc>
          <w:tcPr>
            <w:tcW w:w="900" w:type="dxa"/>
          </w:tcPr>
          <w:p w14:paraId="09078E7D" w14:textId="77777777" w:rsidR="00C01145" w:rsidRPr="00852504" w:rsidRDefault="00C01145" w:rsidP="00C01145">
            <w:pPr>
              <w:jc w:val="both"/>
              <w:rPr>
                <w:b/>
              </w:rPr>
            </w:pPr>
          </w:p>
        </w:tc>
        <w:tc>
          <w:tcPr>
            <w:tcW w:w="1330" w:type="dxa"/>
          </w:tcPr>
          <w:p w14:paraId="01F20EB5" w14:textId="77777777" w:rsidR="00C01145" w:rsidRPr="00852504" w:rsidRDefault="00C01145" w:rsidP="00C01145">
            <w:pPr>
              <w:jc w:val="both"/>
              <w:rPr>
                <w:b/>
              </w:rPr>
            </w:pPr>
          </w:p>
        </w:tc>
        <w:tc>
          <w:tcPr>
            <w:tcW w:w="2970" w:type="dxa"/>
          </w:tcPr>
          <w:p w14:paraId="3E2AD932" w14:textId="77777777" w:rsidR="00C01145" w:rsidRPr="00852504" w:rsidRDefault="00C01145" w:rsidP="00C01145">
            <w:pPr>
              <w:jc w:val="both"/>
              <w:rPr>
                <w:b/>
              </w:rPr>
            </w:pPr>
          </w:p>
        </w:tc>
      </w:tr>
      <w:tr w:rsidR="005119E8" w:rsidRPr="00852504" w14:paraId="08CEF5F0" w14:textId="77777777" w:rsidTr="0071721D">
        <w:trPr>
          <w:trHeight w:val="11298"/>
        </w:trPr>
        <w:tc>
          <w:tcPr>
            <w:tcW w:w="1980" w:type="dxa"/>
          </w:tcPr>
          <w:p w14:paraId="4EDECD99" w14:textId="77777777" w:rsidR="00C01145" w:rsidRPr="00852504" w:rsidRDefault="00C01145" w:rsidP="00951611">
            <w:pPr>
              <w:tabs>
                <w:tab w:val="left" w:pos="432"/>
              </w:tabs>
              <w:jc w:val="both"/>
            </w:pPr>
            <w:r w:rsidRPr="00852504">
              <w:rPr>
                <w:b/>
              </w:rPr>
              <w:t>4.7.</w:t>
            </w:r>
            <w:r w:rsidRPr="00852504">
              <w:t xml:space="preserve"> Prezentarea, în cazul proiectelor de acte normative a căror adoptare atrage majorarea cheltuielilor bugetare, a următoarelor documente:</w:t>
            </w:r>
          </w:p>
          <w:p w14:paraId="54824EA8" w14:textId="77777777" w:rsidR="00C01145" w:rsidRPr="00852504" w:rsidRDefault="00C01145" w:rsidP="00603A38">
            <w:pPr>
              <w:jc w:val="both"/>
            </w:pPr>
            <w:r w:rsidRPr="00852504">
              <w:t xml:space="preserve">a) </w:t>
            </w:r>
            <w:r w:rsidR="003F40D1" w:rsidRPr="00852504">
              <w:t>fișa</w:t>
            </w:r>
            <w:r w:rsidRPr="00852504">
              <w:t xml:space="preserve"> financiară prevăzută la art. 15 din Legea nr. </w:t>
            </w:r>
            <w:hyperlink r:id="rId8" w:history="1">
              <w:r w:rsidRPr="00852504">
                <w:t>500/2002</w:t>
              </w:r>
            </w:hyperlink>
            <w:r w:rsidRPr="00852504">
              <w:t xml:space="preserve"> privind </w:t>
            </w:r>
            <w:r w:rsidR="003F40D1" w:rsidRPr="00852504">
              <w:t>finanțele</w:t>
            </w:r>
            <w:r w:rsidRPr="00852504">
              <w:t xml:space="preserve"> publice, cu modificările şi completările ulterioare, </w:t>
            </w:r>
            <w:r w:rsidR="003F40D1" w:rsidRPr="00852504">
              <w:t>însoțită</w:t>
            </w:r>
            <w:r w:rsidRPr="00852504">
              <w:t xml:space="preserve"> de ipotezele şi metodologia de calcul utilizată;</w:t>
            </w:r>
          </w:p>
          <w:p w14:paraId="45691451" w14:textId="6ED6FF71" w:rsidR="00C01145" w:rsidRPr="00852504" w:rsidRDefault="00C01145" w:rsidP="00603A38">
            <w:pPr>
              <w:jc w:val="both"/>
            </w:pPr>
            <w:r w:rsidRPr="00852504">
              <w:t>b)</w:t>
            </w:r>
            <w:r w:rsidR="003F40D1" w:rsidRPr="00852504">
              <w:t>declarație</w:t>
            </w:r>
            <w:r w:rsidRPr="00852504">
              <w:t xml:space="preserve"> conform</w:t>
            </w:r>
            <w:r w:rsidR="00603A38" w:rsidRPr="00852504">
              <w:t xml:space="preserve"> </w:t>
            </w:r>
            <w:r w:rsidRPr="00852504">
              <w:t xml:space="preserve">căreia majorarea de cheltuială respectivă este compatibilă cu obiectivele şi </w:t>
            </w:r>
            <w:r w:rsidR="003F40D1" w:rsidRPr="00852504">
              <w:t>prioritățile</w:t>
            </w:r>
            <w:r w:rsidRPr="00852504">
              <w:t xml:space="preserve"> strategice specificate în strategia fiscal-bugetară, cu legea bugetară anuală şi cu plafoanele de cheltuieli prezentate în strategia fiscal-bugetară.</w:t>
            </w:r>
          </w:p>
          <w:p w14:paraId="26106856" w14:textId="77777777" w:rsidR="005D3006" w:rsidRPr="00852504" w:rsidRDefault="005D3006" w:rsidP="00C01145">
            <w:pPr>
              <w:jc w:val="both"/>
            </w:pPr>
          </w:p>
        </w:tc>
        <w:tc>
          <w:tcPr>
            <w:tcW w:w="1280" w:type="dxa"/>
          </w:tcPr>
          <w:p w14:paraId="5E7F74E5" w14:textId="77777777" w:rsidR="00C01145" w:rsidRPr="00852504" w:rsidRDefault="00C01145" w:rsidP="00C01145">
            <w:pPr>
              <w:jc w:val="center"/>
              <w:rPr>
                <w:b/>
              </w:rPr>
            </w:pPr>
          </w:p>
        </w:tc>
        <w:tc>
          <w:tcPr>
            <w:tcW w:w="900" w:type="dxa"/>
          </w:tcPr>
          <w:p w14:paraId="5AB4643C" w14:textId="77777777" w:rsidR="00C01145" w:rsidRPr="00852504" w:rsidRDefault="00C01145" w:rsidP="00C01145">
            <w:pPr>
              <w:jc w:val="center"/>
            </w:pPr>
          </w:p>
        </w:tc>
        <w:tc>
          <w:tcPr>
            <w:tcW w:w="900" w:type="dxa"/>
          </w:tcPr>
          <w:p w14:paraId="557632FA" w14:textId="77777777" w:rsidR="00C01145" w:rsidRPr="00852504" w:rsidRDefault="00C01145" w:rsidP="00C01145"/>
        </w:tc>
        <w:tc>
          <w:tcPr>
            <w:tcW w:w="900" w:type="dxa"/>
          </w:tcPr>
          <w:p w14:paraId="328E9137" w14:textId="77777777" w:rsidR="00C01145" w:rsidRPr="00852504" w:rsidRDefault="00C01145" w:rsidP="00C01145">
            <w:pPr>
              <w:jc w:val="both"/>
              <w:rPr>
                <w:b/>
              </w:rPr>
            </w:pPr>
          </w:p>
        </w:tc>
        <w:tc>
          <w:tcPr>
            <w:tcW w:w="1330" w:type="dxa"/>
          </w:tcPr>
          <w:p w14:paraId="2265B024" w14:textId="77777777" w:rsidR="00C01145" w:rsidRPr="00852504" w:rsidRDefault="00C01145" w:rsidP="00C01145">
            <w:pPr>
              <w:jc w:val="both"/>
              <w:rPr>
                <w:b/>
              </w:rPr>
            </w:pPr>
          </w:p>
        </w:tc>
        <w:tc>
          <w:tcPr>
            <w:tcW w:w="2970" w:type="dxa"/>
          </w:tcPr>
          <w:p w14:paraId="322321A8" w14:textId="77777777" w:rsidR="00C01145" w:rsidRPr="00852504" w:rsidRDefault="00C01145" w:rsidP="00C01145">
            <w:pPr>
              <w:jc w:val="both"/>
              <w:rPr>
                <w:b/>
              </w:rPr>
            </w:pPr>
          </w:p>
        </w:tc>
      </w:tr>
      <w:tr w:rsidR="005119E8" w:rsidRPr="00852504" w14:paraId="7C99413D" w14:textId="77777777" w:rsidTr="004814C9">
        <w:trPr>
          <w:trHeight w:val="297"/>
        </w:trPr>
        <w:tc>
          <w:tcPr>
            <w:tcW w:w="1980" w:type="dxa"/>
          </w:tcPr>
          <w:p w14:paraId="06BDABBE" w14:textId="77777777" w:rsidR="00C01145" w:rsidRPr="00852504" w:rsidRDefault="00C01145" w:rsidP="00C01145">
            <w:pPr>
              <w:numPr>
                <w:ilvl w:val="1"/>
                <w:numId w:val="16"/>
              </w:numPr>
              <w:ind w:left="342"/>
              <w:contextualSpacing/>
              <w:jc w:val="both"/>
            </w:pPr>
            <w:r w:rsidRPr="00852504">
              <w:t xml:space="preserve"> Alte </w:t>
            </w:r>
            <w:r w:rsidR="003F40D1" w:rsidRPr="00852504">
              <w:t>informații</w:t>
            </w:r>
          </w:p>
        </w:tc>
        <w:tc>
          <w:tcPr>
            <w:tcW w:w="8280" w:type="dxa"/>
            <w:gridSpan w:val="6"/>
          </w:tcPr>
          <w:p w14:paraId="35724A4D" w14:textId="64B314E5" w:rsidR="001E336A" w:rsidRPr="00852504" w:rsidRDefault="00995D4E" w:rsidP="001E336A">
            <w:pPr>
              <w:pStyle w:val="NormalWeb"/>
              <w:ind w:firstLine="720"/>
              <w:jc w:val="both"/>
            </w:pPr>
            <w:r w:rsidRPr="00852504">
              <w:t xml:space="preserve">Sumele individuale estimate de expropriator, aferente despăgubirilor pentru imobilele proprietate privată care constituie coridorul de expropriere al lucrării de utilitate publică de interes național „Autostrada Târgu Mureș – Târgu Neamț: Secțiunea II: Miercurea Nirajului - Leghin” situate pe raza localităților Acățari, Miercurea Nirajului, Bereni, Măgherani, Chibed, Sărățeni din jud. Mureș, Praid, Joseni, Lăzarea, Ditrău, Tulgheș din jud. Harghita și Grințies, Ceahlău, Poiana </w:t>
            </w:r>
            <w:r w:rsidRPr="00852504">
              <w:lastRenderedPageBreak/>
              <w:t>Teiului, Pipirig, Vânători Neamț din jud. Neamț, sunt în cuantum de 13</w:t>
            </w:r>
            <w:r w:rsidR="00B90E81" w:rsidRPr="00852504">
              <w:t>4</w:t>
            </w:r>
            <w:r w:rsidRPr="00852504">
              <w:t>.</w:t>
            </w:r>
            <w:r w:rsidR="00B90E81" w:rsidRPr="00852504">
              <w:t>142</w:t>
            </w:r>
            <w:r w:rsidRPr="00852504">
              <w:t>.</w:t>
            </w:r>
            <w:r w:rsidR="00B90E81" w:rsidRPr="00852504">
              <w:t>972</w:t>
            </w:r>
            <w:r w:rsidRPr="00852504">
              <w:t>,</w:t>
            </w:r>
            <w:r w:rsidR="00B90E81" w:rsidRPr="00852504">
              <w:t>20</w:t>
            </w:r>
            <w:r w:rsidRPr="00852504">
              <w:t xml:space="preserve"> lei și se alocă de la bugetul de stat, prin bugetul Ministerului Transporturilor și Infrastructurii, în conformitate cu </w:t>
            </w:r>
            <w:r w:rsidR="001E336A" w:rsidRPr="00852504">
              <w:t>Legea bugetului de stat pe anul 2025 nr. 9/2025 la capitolul 84.01 ”Transporturi”, titlul 56 “Proiecte cu finanțare din fonduri externe nerambursabile (FEN) postaderare”, articolul 56.50 „Programe finanțate din Fondul de Coeziune (FC)</w:t>
            </w:r>
            <w:r w:rsidRPr="00852504">
              <w:t>, aferente cadrului financiar 2021-2027”.</w:t>
            </w:r>
          </w:p>
        </w:tc>
      </w:tr>
    </w:tbl>
    <w:p w14:paraId="7BC58A0A" w14:textId="77777777" w:rsidR="004814C9" w:rsidRPr="00852504" w:rsidRDefault="004814C9" w:rsidP="00C01145">
      <w:pPr>
        <w:ind w:left="1416" w:hanging="1516"/>
        <w:jc w:val="center"/>
        <w:rPr>
          <w:b/>
        </w:rPr>
      </w:pPr>
    </w:p>
    <w:p w14:paraId="1F9D8DBF" w14:textId="77777777" w:rsidR="007D06A8" w:rsidRPr="00852504" w:rsidRDefault="007D06A8" w:rsidP="00C01145">
      <w:pPr>
        <w:ind w:left="1416" w:hanging="1516"/>
        <w:jc w:val="center"/>
        <w:rPr>
          <w:b/>
        </w:rPr>
      </w:pPr>
    </w:p>
    <w:p w14:paraId="04F9DC2B" w14:textId="296194FE" w:rsidR="00C01145" w:rsidRPr="00852504" w:rsidRDefault="00C01145" w:rsidP="00C01145">
      <w:pPr>
        <w:ind w:left="1416" w:hanging="1516"/>
        <w:jc w:val="center"/>
        <w:rPr>
          <w:b/>
        </w:rPr>
      </w:pPr>
      <w:r w:rsidRPr="00852504">
        <w:rPr>
          <w:b/>
        </w:rPr>
        <w:t>Secţiunea 5.</w:t>
      </w:r>
    </w:p>
    <w:p w14:paraId="008015E5" w14:textId="5B45B575" w:rsidR="00C01145" w:rsidRPr="00852504" w:rsidRDefault="00C01145" w:rsidP="00C01145">
      <w:pPr>
        <w:ind w:left="1416" w:hanging="1516"/>
        <w:jc w:val="center"/>
        <w:rPr>
          <w:b/>
        </w:rPr>
      </w:pPr>
      <w:r w:rsidRPr="00852504">
        <w:rPr>
          <w:b/>
        </w:rPr>
        <w:t xml:space="preserve">Efectele proiectului de act normativ asupra </w:t>
      </w:r>
      <w:r w:rsidR="003F40D1" w:rsidRPr="00852504">
        <w:rPr>
          <w:b/>
        </w:rPr>
        <w:t>legislației</w:t>
      </w:r>
      <w:r w:rsidRPr="00852504">
        <w:rPr>
          <w:b/>
        </w:rPr>
        <w:t xml:space="preserve"> în vigoare</w:t>
      </w:r>
    </w:p>
    <w:p w14:paraId="4CD4B57A" w14:textId="77777777" w:rsidR="00C01145" w:rsidRPr="00852504" w:rsidRDefault="00C01145" w:rsidP="00C01145">
      <w:pPr>
        <w:ind w:left="1416" w:hanging="1516"/>
        <w:rPr>
          <w:b/>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007"/>
      </w:tblGrid>
      <w:tr w:rsidR="005119E8" w:rsidRPr="00852504" w14:paraId="5201FC98" w14:textId="77777777" w:rsidTr="00C26E62">
        <w:tc>
          <w:tcPr>
            <w:tcW w:w="4253" w:type="dxa"/>
          </w:tcPr>
          <w:p w14:paraId="1742E782" w14:textId="1222068C" w:rsidR="00C01145" w:rsidRPr="00852504" w:rsidRDefault="00C01145" w:rsidP="008118B9">
            <w:pPr>
              <w:jc w:val="both"/>
            </w:pPr>
            <w:r w:rsidRPr="00852504">
              <w:rPr>
                <w:b/>
              </w:rPr>
              <w:t>5.1.</w:t>
            </w:r>
            <w:r w:rsidR="006E7C57" w:rsidRPr="00852504">
              <w:rPr>
                <w:b/>
              </w:rPr>
              <w:t xml:space="preserve"> </w:t>
            </w:r>
            <w:r w:rsidRPr="00852504">
              <w:t xml:space="preserve">Măsuri normative necesare pentru aplicarea prevederilor proiectului de act normativ </w:t>
            </w:r>
          </w:p>
          <w:p w14:paraId="7CB83187" w14:textId="6C57AEA2" w:rsidR="00C01145" w:rsidRPr="00852504" w:rsidRDefault="00C01145" w:rsidP="00C01145">
            <w:pPr>
              <w:jc w:val="both"/>
            </w:pPr>
            <w:r w:rsidRPr="00852504">
              <w:rPr>
                <w:b/>
                <w:bCs/>
              </w:rPr>
              <w:t>a)</w:t>
            </w:r>
            <w:r w:rsidR="00391740" w:rsidRPr="00852504">
              <w:rPr>
                <w:b/>
                <w:bCs/>
              </w:rPr>
              <w:t xml:space="preserve"> </w:t>
            </w:r>
            <w:r w:rsidRPr="00852504">
              <w:rPr>
                <w:bCs/>
              </w:rPr>
              <w:t>acte normative ce vor fi modificate sau abrogate ca urmare a intrării în vigoare a proiectului de act normativ.</w:t>
            </w:r>
          </w:p>
        </w:tc>
        <w:tc>
          <w:tcPr>
            <w:tcW w:w="6007" w:type="dxa"/>
          </w:tcPr>
          <w:p w14:paraId="5A1E286E" w14:textId="23A4DEB3" w:rsidR="00C26E62" w:rsidRPr="00852504" w:rsidRDefault="006E7C57" w:rsidP="00C1074C">
            <w:pPr>
              <w:jc w:val="both"/>
            </w:pPr>
            <w:r w:rsidRPr="00852504">
              <w:t xml:space="preserve">            </w:t>
            </w:r>
            <w:r w:rsidR="00C1074C" w:rsidRPr="00852504">
              <w:t>După îndeplinirea condițiilor prevăzute la art. 28 alin. (1) și (1</w:t>
            </w:r>
            <w:r w:rsidR="00C1074C" w:rsidRPr="00852504">
              <w:rPr>
                <w:vertAlign w:val="superscript"/>
              </w:rPr>
              <w:t>1</w:t>
            </w:r>
            <w:r w:rsidR="00C1074C" w:rsidRPr="00852504">
              <w:t>) din Legea nr. 255/2010, cu modificările și completările ulterioare, pentru imobilele proprietate publică a unităților administrativ – teritoriale care se află pe coridorul de expropriere al lucrării de utilitate publică de interes național, este necesară elaborarea unui proiect de act normativ pentru înscrierea acestora, în inventarul centralizat al bunurilor din domeniul public al statului, aprobat prin Hotărârea Guvernului nr. 1705/2006 pentru aprobarea inventarului centralizat al bunurilor din domeniul public al statului</w:t>
            </w:r>
            <w:r w:rsidR="00C26E62" w:rsidRPr="00852504">
              <w:t>, precum și elaborarea unui proiect de act normativ pentru transmiterea dreptului de administrare asupra imobilelor proprietate publică a statului aflate pe coridorul de expropriere, în favoarea expropriatorului.</w:t>
            </w:r>
          </w:p>
        </w:tc>
      </w:tr>
      <w:tr w:rsidR="005119E8" w:rsidRPr="00852504" w14:paraId="327C4257" w14:textId="77777777" w:rsidTr="00C26E62">
        <w:tc>
          <w:tcPr>
            <w:tcW w:w="4253" w:type="dxa"/>
          </w:tcPr>
          <w:p w14:paraId="31443DFE" w14:textId="77777777" w:rsidR="00C01145" w:rsidRPr="00852504" w:rsidRDefault="00C01145" w:rsidP="00C01145">
            <w:r w:rsidRPr="00852504">
              <w:rPr>
                <w:b/>
              </w:rPr>
              <w:t>5.2.</w:t>
            </w:r>
            <w:r w:rsidRPr="00852504">
              <w:t xml:space="preserve"> Impactul asupra </w:t>
            </w:r>
            <w:r w:rsidR="003F40D1" w:rsidRPr="00852504">
              <w:t>legislației</w:t>
            </w:r>
            <w:r w:rsidRPr="00852504">
              <w:t xml:space="preserve"> în domeniul </w:t>
            </w:r>
            <w:r w:rsidR="003F40D1" w:rsidRPr="00852504">
              <w:t>achizițiilor</w:t>
            </w:r>
            <w:r w:rsidRPr="00852504">
              <w:t xml:space="preserve"> publice</w:t>
            </w:r>
          </w:p>
          <w:p w14:paraId="220B0CE5" w14:textId="77777777" w:rsidR="00C01145" w:rsidRPr="00852504" w:rsidRDefault="00C01145" w:rsidP="008118B9">
            <w:pPr>
              <w:jc w:val="both"/>
              <w:rPr>
                <w:bCs/>
              </w:rPr>
            </w:pPr>
            <w:r w:rsidRPr="00852504">
              <w:rPr>
                <w:b/>
              </w:rPr>
              <w:t>a)</w:t>
            </w:r>
            <w:r w:rsidRPr="00852504">
              <w:rPr>
                <w:bCs/>
              </w:rPr>
              <w:t xml:space="preserve">descrierea impactului legislativ </w:t>
            </w:r>
          </w:p>
          <w:p w14:paraId="1CFA7BF2" w14:textId="77777777" w:rsidR="00C01145" w:rsidRPr="00852504" w:rsidRDefault="00C01145" w:rsidP="00C01145">
            <w:pPr>
              <w:jc w:val="both"/>
              <w:rPr>
                <w:bCs/>
              </w:rPr>
            </w:pPr>
            <w:r w:rsidRPr="00852504">
              <w:rPr>
                <w:b/>
              </w:rPr>
              <w:t>b)</w:t>
            </w:r>
            <w:r w:rsidRPr="00852504">
              <w:rPr>
                <w:bCs/>
              </w:rPr>
              <w:t xml:space="preserve">prezentarea normelor cu impact la nivel </w:t>
            </w:r>
            <w:r w:rsidR="003F40D1" w:rsidRPr="00852504">
              <w:rPr>
                <w:bCs/>
              </w:rPr>
              <w:t>operațional</w:t>
            </w:r>
            <w:r w:rsidRPr="00852504">
              <w:rPr>
                <w:bCs/>
              </w:rPr>
              <w:t xml:space="preserve">/tehnic </w:t>
            </w:r>
          </w:p>
        </w:tc>
        <w:tc>
          <w:tcPr>
            <w:tcW w:w="6007" w:type="dxa"/>
          </w:tcPr>
          <w:p w14:paraId="5071A2B8" w14:textId="77777777" w:rsidR="00C01145" w:rsidRPr="00852504" w:rsidRDefault="00C01145" w:rsidP="00C01145">
            <w:pPr>
              <w:keepNext/>
              <w:jc w:val="both"/>
              <w:outlineLvl w:val="0"/>
              <w:rPr>
                <w:bCs/>
              </w:rPr>
            </w:pPr>
            <w:r w:rsidRPr="00852504">
              <w:rPr>
                <w:bCs/>
              </w:rPr>
              <w:t>Proiectul de Hotărâre a Guvernului nu se referă la acest domeniu.</w:t>
            </w:r>
          </w:p>
        </w:tc>
      </w:tr>
      <w:tr w:rsidR="005119E8" w:rsidRPr="00852504" w14:paraId="1C61029D" w14:textId="77777777" w:rsidTr="00C26E62">
        <w:tc>
          <w:tcPr>
            <w:tcW w:w="4253" w:type="dxa"/>
          </w:tcPr>
          <w:p w14:paraId="6409C0BF" w14:textId="77777777" w:rsidR="00C01145" w:rsidRPr="00852504" w:rsidRDefault="00C01145" w:rsidP="00C01145">
            <w:pPr>
              <w:jc w:val="both"/>
              <w:rPr>
                <w:bCs/>
              </w:rPr>
            </w:pPr>
            <w:r w:rsidRPr="00852504">
              <w:rPr>
                <w:b/>
                <w:bCs/>
              </w:rPr>
              <w:t>5.3.</w:t>
            </w:r>
            <w:r w:rsidRPr="00852504">
              <w:rPr>
                <w:bCs/>
              </w:rPr>
              <w:t xml:space="preserve"> Conformitatea proiectului de act normativ cu </w:t>
            </w:r>
            <w:r w:rsidR="003F40D1" w:rsidRPr="00852504">
              <w:rPr>
                <w:bCs/>
              </w:rPr>
              <w:t>legislația</w:t>
            </w:r>
            <w:r w:rsidRPr="00852504">
              <w:rPr>
                <w:bCs/>
              </w:rPr>
              <w:t xml:space="preserve"> UE (în cazul proiectelor ce transpun sau asigură aplicarea unor prevederi de drept UE).</w:t>
            </w:r>
          </w:p>
          <w:p w14:paraId="6534419E" w14:textId="77777777" w:rsidR="00C01145" w:rsidRPr="00852504" w:rsidRDefault="00C01145" w:rsidP="00C01145">
            <w:pPr>
              <w:jc w:val="both"/>
              <w:rPr>
                <w:bCs/>
              </w:rPr>
            </w:pPr>
            <w:r w:rsidRPr="00852504">
              <w:rPr>
                <w:b/>
                <w:bCs/>
              </w:rPr>
              <w:t>5.3.1.</w:t>
            </w:r>
            <w:r w:rsidRPr="00852504">
              <w:rPr>
                <w:bCs/>
              </w:rPr>
              <w:t xml:space="preserve"> Măsuri normative necesare transpunerii directivelor UE</w:t>
            </w:r>
          </w:p>
          <w:p w14:paraId="20C62943" w14:textId="77777777" w:rsidR="00C01145" w:rsidRPr="00852504" w:rsidRDefault="00C01145" w:rsidP="00C01145">
            <w:pPr>
              <w:jc w:val="both"/>
              <w:rPr>
                <w:bCs/>
              </w:rPr>
            </w:pPr>
            <w:r w:rsidRPr="00852504">
              <w:rPr>
                <w:bCs/>
              </w:rPr>
              <w:t xml:space="preserve">a)tipul, titlul, numărul şi data directivei UE ale cărei </w:t>
            </w:r>
            <w:r w:rsidR="003F40D1" w:rsidRPr="00852504">
              <w:rPr>
                <w:bCs/>
              </w:rPr>
              <w:t>cerințe</w:t>
            </w:r>
            <w:r w:rsidRPr="00852504">
              <w:rPr>
                <w:bCs/>
              </w:rPr>
              <w:t xml:space="preserve"> sunt transpuse de proiectul de act normativ;</w:t>
            </w:r>
          </w:p>
          <w:p w14:paraId="6D29A12A" w14:textId="77777777" w:rsidR="00C01145" w:rsidRPr="00852504" w:rsidRDefault="00C01145" w:rsidP="00C01145">
            <w:pPr>
              <w:jc w:val="both"/>
              <w:rPr>
                <w:bCs/>
              </w:rPr>
            </w:pPr>
            <w:bookmarkStart w:id="7" w:name="do|ax1|pt5|sp5.3.|al1|lib"/>
            <w:bookmarkEnd w:id="7"/>
            <w:r w:rsidRPr="00852504">
              <w:rPr>
                <w:bCs/>
              </w:rPr>
              <w:t>b)obiectivele directivei UE;</w:t>
            </w:r>
            <w:bookmarkStart w:id="8" w:name="do|ax1|pt5|sp5.3.|al1|lic"/>
            <w:bookmarkEnd w:id="8"/>
          </w:p>
          <w:p w14:paraId="7118C071" w14:textId="77777777" w:rsidR="00C01145" w:rsidRPr="00852504" w:rsidRDefault="00C01145" w:rsidP="00C01145">
            <w:pPr>
              <w:jc w:val="both"/>
              <w:rPr>
                <w:bCs/>
              </w:rPr>
            </w:pPr>
            <w:r w:rsidRPr="00852504">
              <w:rPr>
                <w:bCs/>
              </w:rPr>
              <w:t>c)tipul de transpunere a directivei UE în cauză</w:t>
            </w:r>
          </w:p>
          <w:p w14:paraId="5D9B9660" w14:textId="77777777" w:rsidR="00C01145" w:rsidRPr="00852504" w:rsidRDefault="00C01145" w:rsidP="00C01145">
            <w:pPr>
              <w:jc w:val="both"/>
              <w:rPr>
                <w:bCs/>
              </w:rPr>
            </w:pPr>
            <w:bookmarkStart w:id="9" w:name="do|ax1|pt5|sp5.3.|al1|lid"/>
            <w:bookmarkEnd w:id="9"/>
            <w:r w:rsidRPr="00852504">
              <w:rPr>
                <w:bCs/>
              </w:rPr>
              <w:t xml:space="preserve">d)termenele-limită pentru transpunerea directivelor UE vizate </w:t>
            </w:r>
          </w:p>
          <w:p w14:paraId="34E4CD4C" w14:textId="77777777" w:rsidR="00C01145" w:rsidRPr="00852504" w:rsidRDefault="00C01145" w:rsidP="00C01145">
            <w:pPr>
              <w:jc w:val="both"/>
              <w:rPr>
                <w:bCs/>
              </w:rPr>
            </w:pPr>
            <w:r w:rsidRPr="00852504">
              <w:rPr>
                <w:b/>
                <w:bCs/>
              </w:rPr>
              <w:t>5.3.2.</w:t>
            </w:r>
            <w:r w:rsidRPr="00852504">
              <w:rPr>
                <w:bCs/>
              </w:rPr>
              <w:t xml:space="preserve"> Măsuri normative necesare aplicării actelor legislative ale UE.</w:t>
            </w:r>
          </w:p>
          <w:p w14:paraId="48A4B014" w14:textId="77777777" w:rsidR="00C01145" w:rsidRPr="00852504" w:rsidRDefault="00C01145" w:rsidP="00C01145">
            <w:pPr>
              <w:jc w:val="both"/>
              <w:rPr>
                <w:bCs/>
              </w:rPr>
            </w:pPr>
            <w:bookmarkStart w:id="10" w:name="do|ax1|pt5|sp5.3.|al2|lia"/>
            <w:bookmarkEnd w:id="10"/>
            <w:r w:rsidRPr="00852504">
              <w:rPr>
                <w:bCs/>
              </w:rPr>
              <w:t xml:space="preserve">a)justificarea </w:t>
            </w:r>
            <w:r w:rsidR="003F40D1" w:rsidRPr="00852504">
              <w:rPr>
                <w:bCs/>
              </w:rPr>
              <w:t>necesității</w:t>
            </w:r>
            <w:r w:rsidRPr="00852504">
              <w:rPr>
                <w:bCs/>
              </w:rPr>
              <w:t xml:space="preserve"> adoptării măsurilor incluse în proiect în vederea aplicării actului legislativ al UE;</w:t>
            </w:r>
          </w:p>
          <w:p w14:paraId="7103D670" w14:textId="77777777" w:rsidR="00C01145" w:rsidRPr="00852504" w:rsidRDefault="00C01145" w:rsidP="00C01145">
            <w:pPr>
              <w:jc w:val="both"/>
              <w:rPr>
                <w:bCs/>
              </w:rPr>
            </w:pPr>
            <w:bookmarkStart w:id="11" w:name="do|ax1|pt5|sp5.3.|al2|lib"/>
            <w:bookmarkEnd w:id="11"/>
            <w:r w:rsidRPr="00852504">
              <w:rPr>
                <w:bCs/>
              </w:rPr>
              <w:t>b)tipul, titlul, numărul şi data actului legislativ al UE pentru care se creează cadrul de aplicare.</w:t>
            </w:r>
          </w:p>
        </w:tc>
        <w:tc>
          <w:tcPr>
            <w:tcW w:w="6007" w:type="dxa"/>
          </w:tcPr>
          <w:p w14:paraId="3B468B76" w14:textId="77777777" w:rsidR="00C01145" w:rsidRPr="00852504" w:rsidRDefault="00C01145" w:rsidP="00C01145">
            <w:pPr>
              <w:keepNext/>
              <w:jc w:val="both"/>
              <w:outlineLvl w:val="0"/>
              <w:rPr>
                <w:bCs/>
              </w:rPr>
            </w:pPr>
            <w:r w:rsidRPr="00852504">
              <w:rPr>
                <w:bCs/>
              </w:rPr>
              <w:t>Proiectul de Hotărâre a Guvernului nu se referă la acest domeniu.</w:t>
            </w:r>
          </w:p>
        </w:tc>
      </w:tr>
      <w:tr w:rsidR="005119E8" w:rsidRPr="00852504" w14:paraId="28017C59" w14:textId="77777777" w:rsidTr="00C26E62">
        <w:tc>
          <w:tcPr>
            <w:tcW w:w="4253" w:type="dxa"/>
          </w:tcPr>
          <w:p w14:paraId="50AE0538" w14:textId="77777777" w:rsidR="00C01145" w:rsidRPr="00852504" w:rsidRDefault="00C01145" w:rsidP="00C01145">
            <w:r w:rsidRPr="00852504">
              <w:rPr>
                <w:b/>
              </w:rPr>
              <w:t>5.4.</w:t>
            </w:r>
            <w:r w:rsidRPr="00852504">
              <w:t xml:space="preserve"> Hotărâri ale </w:t>
            </w:r>
            <w:r w:rsidR="003F40D1" w:rsidRPr="00852504">
              <w:t>Curții</w:t>
            </w:r>
            <w:r w:rsidRPr="00852504">
              <w:t xml:space="preserve"> de </w:t>
            </w:r>
            <w:r w:rsidR="003F40D1" w:rsidRPr="00852504">
              <w:t>Justiție</w:t>
            </w:r>
            <w:r w:rsidRPr="00852504">
              <w:t xml:space="preserve"> a Uniunii Europene</w:t>
            </w:r>
          </w:p>
        </w:tc>
        <w:tc>
          <w:tcPr>
            <w:tcW w:w="6007" w:type="dxa"/>
          </w:tcPr>
          <w:p w14:paraId="3F0B1A6C" w14:textId="77777777" w:rsidR="00C01145" w:rsidRPr="00852504" w:rsidRDefault="00C01145" w:rsidP="00C01145">
            <w:pPr>
              <w:keepNext/>
              <w:jc w:val="both"/>
              <w:outlineLvl w:val="0"/>
              <w:rPr>
                <w:bCs/>
              </w:rPr>
            </w:pPr>
            <w:r w:rsidRPr="00852504">
              <w:rPr>
                <w:bCs/>
              </w:rPr>
              <w:t>Proiectul de Hotărâre a Guvernului nu se referă la acest domeniu.</w:t>
            </w:r>
          </w:p>
        </w:tc>
      </w:tr>
      <w:tr w:rsidR="005119E8" w:rsidRPr="00852504" w14:paraId="5315CE6B" w14:textId="77777777" w:rsidTr="00C26E62">
        <w:tc>
          <w:tcPr>
            <w:tcW w:w="4253" w:type="dxa"/>
          </w:tcPr>
          <w:p w14:paraId="5C0C3760" w14:textId="77777777" w:rsidR="00C01145" w:rsidRPr="00852504" w:rsidRDefault="00C01145" w:rsidP="00C01145">
            <w:r w:rsidRPr="00852504">
              <w:rPr>
                <w:b/>
              </w:rPr>
              <w:t>5.5.</w:t>
            </w:r>
            <w:r w:rsidRPr="00852504">
              <w:t xml:space="preserve"> Alte acte normative şi/sau documente </w:t>
            </w:r>
            <w:r w:rsidR="003F40D1" w:rsidRPr="00852504">
              <w:t>internaționale</w:t>
            </w:r>
            <w:r w:rsidRPr="00852504">
              <w:t xml:space="preserve"> din care decurg angajamente asumate</w:t>
            </w:r>
          </w:p>
        </w:tc>
        <w:tc>
          <w:tcPr>
            <w:tcW w:w="6007" w:type="dxa"/>
          </w:tcPr>
          <w:p w14:paraId="5BB53DEF" w14:textId="77777777" w:rsidR="00C01145" w:rsidRPr="00852504" w:rsidRDefault="00C01145" w:rsidP="00C01145">
            <w:pPr>
              <w:keepNext/>
              <w:jc w:val="both"/>
              <w:outlineLvl w:val="0"/>
              <w:rPr>
                <w:bCs/>
              </w:rPr>
            </w:pPr>
            <w:r w:rsidRPr="00852504">
              <w:rPr>
                <w:bCs/>
              </w:rPr>
              <w:t>Proiectul de Hotărâre a Guvernului nu se referă la acest domeniu.</w:t>
            </w:r>
          </w:p>
        </w:tc>
      </w:tr>
      <w:tr w:rsidR="005119E8" w:rsidRPr="00852504" w14:paraId="09373FBB" w14:textId="77777777" w:rsidTr="00C26E62">
        <w:tc>
          <w:tcPr>
            <w:tcW w:w="4253" w:type="dxa"/>
          </w:tcPr>
          <w:p w14:paraId="069CBB7C" w14:textId="77777777" w:rsidR="00C01145" w:rsidRPr="00852504" w:rsidRDefault="00C01145" w:rsidP="00C01145">
            <w:pPr>
              <w:jc w:val="both"/>
            </w:pPr>
            <w:r w:rsidRPr="00852504">
              <w:rPr>
                <w:b/>
              </w:rPr>
              <w:lastRenderedPageBreak/>
              <w:t>5.6.</w:t>
            </w:r>
            <w:r w:rsidRPr="00852504">
              <w:t xml:space="preserve"> Alte </w:t>
            </w:r>
            <w:r w:rsidR="003F40D1" w:rsidRPr="00852504">
              <w:t>informații</w:t>
            </w:r>
          </w:p>
        </w:tc>
        <w:tc>
          <w:tcPr>
            <w:tcW w:w="6007" w:type="dxa"/>
          </w:tcPr>
          <w:p w14:paraId="49232CB0" w14:textId="77777777" w:rsidR="00C01145" w:rsidRPr="00852504" w:rsidRDefault="00C01145" w:rsidP="00C01145">
            <w:pPr>
              <w:jc w:val="both"/>
            </w:pPr>
            <w:r w:rsidRPr="00852504">
              <w:t>Nu au fost identificate.</w:t>
            </w:r>
          </w:p>
          <w:p w14:paraId="45D14B01" w14:textId="77777777" w:rsidR="00C26E62" w:rsidRPr="00852504" w:rsidRDefault="00C26E62" w:rsidP="00C01145">
            <w:pPr>
              <w:jc w:val="both"/>
            </w:pPr>
          </w:p>
        </w:tc>
      </w:tr>
    </w:tbl>
    <w:p w14:paraId="14E9F818" w14:textId="77777777" w:rsidR="004814C9" w:rsidRPr="00852504" w:rsidRDefault="004814C9" w:rsidP="00C01145">
      <w:pPr>
        <w:jc w:val="center"/>
        <w:rPr>
          <w:b/>
        </w:rPr>
      </w:pPr>
    </w:p>
    <w:p w14:paraId="4C944909" w14:textId="57887CFD" w:rsidR="00C01145" w:rsidRPr="00852504" w:rsidRDefault="00C01145" w:rsidP="00C01145">
      <w:pPr>
        <w:jc w:val="center"/>
        <w:rPr>
          <w:b/>
        </w:rPr>
      </w:pPr>
      <w:r w:rsidRPr="00852504">
        <w:rPr>
          <w:b/>
        </w:rPr>
        <w:t>Secţiunea 6.</w:t>
      </w:r>
    </w:p>
    <w:p w14:paraId="6FC2B7BB" w14:textId="77777777" w:rsidR="00C01145" w:rsidRPr="00852504" w:rsidRDefault="00C01145" w:rsidP="00C01145">
      <w:pPr>
        <w:jc w:val="center"/>
        <w:rPr>
          <w:b/>
        </w:rPr>
      </w:pPr>
      <w:r w:rsidRPr="00852504">
        <w:rPr>
          <w:b/>
        </w:rPr>
        <w:t>Consultările efectuate în vederea elaborării proiectului de act normativ</w:t>
      </w:r>
    </w:p>
    <w:p w14:paraId="1C0F7C7E" w14:textId="77777777" w:rsidR="00C01145" w:rsidRPr="00852504" w:rsidRDefault="00C01145" w:rsidP="00C01145">
      <w:pPr>
        <w:jc w:val="center"/>
        <w:rPr>
          <w:b/>
        </w:rPr>
      </w:pPr>
    </w:p>
    <w:tbl>
      <w:tblPr>
        <w:tblW w:w="1019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6233"/>
      </w:tblGrid>
      <w:tr w:rsidR="005119E8" w:rsidRPr="00852504" w14:paraId="3502169B" w14:textId="77777777" w:rsidTr="00AE4BA3">
        <w:trPr>
          <w:trHeight w:val="620"/>
        </w:trPr>
        <w:tc>
          <w:tcPr>
            <w:tcW w:w="3960" w:type="dxa"/>
            <w:tcBorders>
              <w:bottom w:val="single" w:sz="4" w:space="0" w:color="auto"/>
            </w:tcBorders>
          </w:tcPr>
          <w:p w14:paraId="1927B57C" w14:textId="77777777" w:rsidR="00C01145" w:rsidRPr="00852504" w:rsidRDefault="00C01145" w:rsidP="00C01145">
            <w:pPr>
              <w:jc w:val="both"/>
            </w:pPr>
            <w:r w:rsidRPr="00852504">
              <w:rPr>
                <w:b/>
              </w:rPr>
              <w:t>6.1.</w:t>
            </w:r>
            <w:r w:rsidRPr="00852504">
              <w:t xml:space="preserve"> </w:t>
            </w:r>
            <w:r w:rsidR="003F40D1" w:rsidRPr="00852504">
              <w:t>Informații</w:t>
            </w:r>
            <w:r w:rsidRPr="00852504">
              <w:t xml:space="preserve"> privind neaplicarea procedurii de participare la elaborarea actelor normative</w:t>
            </w:r>
          </w:p>
        </w:tc>
        <w:tc>
          <w:tcPr>
            <w:tcW w:w="6233" w:type="dxa"/>
            <w:tcBorders>
              <w:bottom w:val="single" w:sz="4" w:space="0" w:color="auto"/>
            </w:tcBorders>
          </w:tcPr>
          <w:p w14:paraId="236A0302" w14:textId="77777777" w:rsidR="00C01145" w:rsidRPr="00852504" w:rsidRDefault="00C01145" w:rsidP="00C01145">
            <w:pPr>
              <w:jc w:val="both"/>
            </w:pPr>
            <w:r w:rsidRPr="00852504">
              <w:t>Proiectul de Hotărâre a Guvernului nu se referă la acest domeniu</w:t>
            </w:r>
          </w:p>
        </w:tc>
      </w:tr>
      <w:tr w:rsidR="005119E8" w:rsidRPr="00852504" w14:paraId="76D1CDFE" w14:textId="77777777" w:rsidTr="00AE4BA3">
        <w:trPr>
          <w:trHeight w:val="530"/>
        </w:trPr>
        <w:tc>
          <w:tcPr>
            <w:tcW w:w="3960" w:type="dxa"/>
            <w:tcBorders>
              <w:bottom w:val="single" w:sz="4" w:space="0" w:color="auto"/>
            </w:tcBorders>
          </w:tcPr>
          <w:p w14:paraId="2C29F899" w14:textId="77777777" w:rsidR="00C01145" w:rsidRPr="00852504" w:rsidRDefault="00C01145" w:rsidP="00C01145">
            <w:pPr>
              <w:jc w:val="both"/>
            </w:pPr>
            <w:r w:rsidRPr="00852504">
              <w:rPr>
                <w:b/>
              </w:rPr>
              <w:t>6.2.</w:t>
            </w:r>
            <w:r w:rsidRPr="00852504">
              <w:t xml:space="preserve"> </w:t>
            </w:r>
            <w:r w:rsidR="003F40D1" w:rsidRPr="00852504">
              <w:t>Informații</w:t>
            </w:r>
            <w:r w:rsidRPr="00852504">
              <w:t xml:space="preserve"> privind procesul de consultare cu </w:t>
            </w:r>
            <w:r w:rsidR="003F40D1" w:rsidRPr="00852504">
              <w:t>organizații</w:t>
            </w:r>
            <w:r w:rsidRPr="00852504">
              <w:t xml:space="preserve"> neguvernamentale, institute de cercetare şi alte organisme implicate</w:t>
            </w:r>
          </w:p>
        </w:tc>
        <w:tc>
          <w:tcPr>
            <w:tcW w:w="6233" w:type="dxa"/>
          </w:tcPr>
          <w:p w14:paraId="6132D993" w14:textId="2330DF96" w:rsidR="00C01145" w:rsidRPr="00852504" w:rsidRDefault="00165E22" w:rsidP="00C01145">
            <w:pPr>
              <w:jc w:val="both"/>
            </w:pPr>
            <w:r w:rsidRPr="00852504">
              <w:t xml:space="preserve">Proiectul de act normativ </w:t>
            </w:r>
            <w:r w:rsidR="00F9696E" w:rsidRPr="00852504">
              <w:t xml:space="preserve">a fost afișat pentru </w:t>
            </w:r>
            <w:r w:rsidR="00650A3E" w:rsidRPr="00852504">
              <w:t xml:space="preserve">consultare publică  pe </w:t>
            </w:r>
            <w:r w:rsidRPr="00852504">
              <w:t>site-ul Ministerului Transporturilor și Infrastructurii</w:t>
            </w:r>
            <w:r w:rsidR="00650A3E" w:rsidRPr="00852504">
              <w:t>.</w:t>
            </w:r>
          </w:p>
        </w:tc>
      </w:tr>
      <w:tr w:rsidR="005119E8" w:rsidRPr="00852504" w14:paraId="31426AF6" w14:textId="77777777" w:rsidTr="00AE4BA3">
        <w:tc>
          <w:tcPr>
            <w:tcW w:w="3960" w:type="dxa"/>
            <w:tcBorders>
              <w:top w:val="single" w:sz="4" w:space="0" w:color="auto"/>
            </w:tcBorders>
          </w:tcPr>
          <w:p w14:paraId="69D87132" w14:textId="77777777" w:rsidR="00C01145" w:rsidRPr="00852504" w:rsidRDefault="00C01145" w:rsidP="00C01145">
            <w:pPr>
              <w:jc w:val="both"/>
            </w:pPr>
            <w:r w:rsidRPr="00852504">
              <w:rPr>
                <w:b/>
              </w:rPr>
              <w:t>6.3.</w:t>
            </w:r>
            <w:r w:rsidRPr="00852504">
              <w:t xml:space="preserve"> </w:t>
            </w:r>
            <w:r w:rsidR="003F40D1" w:rsidRPr="00852504">
              <w:t>Informații</w:t>
            </w:r>
            <w:r w:rsidRPr="00852504">
              <w:t xml:space="preserve"> despre consultările organizate cu </w:t>
            </w:r>
            <w:r w:rsidR="003F40D1" w:rsidRPr="00852504">
              <w:t>autoritățile</w:t>
            </w:r>
            <w:r w:rsidRPr="00852504">
              <w:t xml:space="preserve"> </w:t>
            </w:r>
            <w:r w:rsidR="003F40D1" w:rsidRPr="00852504">
              <w:t>administrației</w:t>
            </w:r>
            <w:r w:rsidRPr="00852504">
              <w:t xml:space="preserve"> publice locale</w:t>
            </w:r>
          </w:p>
        </w:tc>
        <w:tc>
          <w:tcPr>
            <w:tcW w:w="6233" w:type="dxa"/>
          </w:tcPr>
          <w:p w14:paraId="2F7B88F8" w14:textId="77777777" w:rsidR="00C01145" w:rsidRPr="00852504" w:rsidRDefault="00C01145" w:rsidP="00C01145">
            <w:pPr>
              <w:jc w:val="both"/>
            </w:pPr>
            <w:r w:rsidRPr="00852504">
              <w:t>Proiectul de Hotărâre a Guvernului nu se referă la acest domeniu.</w:t>
            </w:r>
          </w:p>
        </w:tc>
      </w:tr>
      <w:tr w:rsidR="005119E8" w:rsidRPr="00852504" w14:paraId="2FE8FCA2" w14:textId="77777777" w:rsidTr="00AE4BA3">
        <w:tc>
          <w:tcPr>
            <w:tcW w:w="3960" w:type="dxa"/>
          </w:tcPr>
          <w:p w14:paraId="5C0E232D" w14:textId="77777777" w:rsidR="00C01145" w:rsidRPr="00852504" w:rsidRDefault="00C01145" w:rsidP="00C01145">
            <w:pPr>
              <w:jc w:val="both"/>
            </w:pPr>
            <w:r w:rsidRPr="00852504">
              <w:rPr>
                <w:b/>
              </w:rPr>
              <w:t>6.4.</w:t>
            </w:r>
            <w:r w:rsidRPr="00852504">
              <w:t xml:space="preserve"> </w:t>
            </w:r>
            <w:r w:rsidR="003F40D1" w:rsidRPr="00852504">
              <w:t>Informații</w:t>
            </w:r>
            <w:r w:rsidRPr="00852504">
              <w:t xml:space="preserve"> privind puncte de vedere/opinii emise de organisme consultative constituite prin acte normative</w:t>
            </w:r>
          </w:p>
        </w:tc>
        <w:tc>
          <w:tcPr>
            <w:tcW w:w="6233" w:type="dxa"/>
          </w:tcPr>
          <w:p w14:paraId="25685DF3" w14:textId="77777777" w:rsidR="00C01145" w:rsidRPr="00852504" w:rsidRDefault="00C01145" w:rsidP="00C01145">
            <w:pPr>
              <w:jc w:val="both"/>
              <w:rPr>
                <w:b/>
                <w:lang w:eastAsia="en-US"/>
              </w:rPr>
            </w:pPr>
            <w:r w:rsidRPr="00852504">
              <w:rPr>
                <w:lang w:eastAsia="en-US"/>
              </w:rPr>
              <w:t>Proiectul de act normativ nu este supus consultărilor comisiilor interministeriale.</w:t>
            </w:r>
          </w:p>
        </w:tc>
      </w:tr>
      <w:tr w:rsidR="005119E8" w:rsidRPr="00852504" w14:paraId="7445D8C4" w14:textId="77777777" w:rsidTr="00AE4BA3">
        <w:tc>
          <w:tcPr>
            <w:tcW w:w="3960" w:type="dxa"/>
          </w:tcPr>
          <w:p w14:paraId="1830A606" w14:textId="77777777" w:rsidR="00C01145" w:rsidRPr="00852504" w:rsidRDefault="00C01145" w:rsidP="00C01145">
            <w:r w:rsidRPr="00852504">
              <w:rPr>
                <w:b/>
              </w:rPr>
              <w:t>6.5.</w:t>
            </w:r>
            <w:r w:rsidRPr="00852504">
              <w:t xml:space="preserve"> </w:t>
            </w:r>
            <w:r w:rsidR="003F40D1" w:rsidRPr="00852504">
              <w:t>Informații</w:t>
            </w:r>
            <w:r w:rsidRPr="00852504">
              <w:t xml:space="preserve"> privind avizarea de către</w:t>
            </w:r>
          </w:p>
          <w:p w14:paraId="1D5DFF7C" w14:textId="77777777" w:rsidR="00C01145" w:rsidRPr="00852504" w:rsidRDefault="00C01145" w:rsidP="00C01145">
            <w:r w:rsidRPr="00852504">
              <w:t xml:space="preserve">a)Consiliul Legislativ </w:t>
            </w:r>
          </w:p>
          <w:p w14:paraId="3A1F0094" w14:textId="77777777" w:rsidR="00C01145" w:rsidRPr="00852504" w:rsidRDefault="00C01145" w:rsidP="00C01145">
            <w:r w:rsidRPr="00852504">
              <w:t xml:space="preserve">b)Consiliul Suprem de Apărare a </w:t>
            </w:r>
            <w:r w:rsidR="003F40D1" w:rsidRPr="00852504">
              <w:t>Tarii</w:t>
            </w:r>
          </w:p>
          <w:p w14:paraId="52660103" w14:textId="77777777" w:rsidR="00C01145" w:rsidRPr="00852504" w:rsidRDefault="00C01145" w:rsidP="00C01145">
            <w:r w:rsidRPr="00852504">
              <w:t>c)Consiliul Economic şi Social</w:t>
            </w:r>
          </w:p>
          <w:p w14:paraId="2E41A25D" w14:textId="77777777" w:rsidR="00C01145" w:rsidRPr="00852504" w:rsidRDefault="00C01145" w:rsidP="00C01145">
            <w:r w:rsidRPr="00852504">
              <w:t xml:space="preserve">d)Consiliul </w:t>
            </w:r>
            <w:r w:rsidR="003F40D1" w:rsidRPr="00852504">
              <w:t>Concurenței</w:t>
            </w:r>
          </w:p>
          <w:p w14:paraId="26FE8E32" w14:textId="77777777" w:rsidR="00C01145" w:rsidRPr="00852504" w:rsidRDefault="00C01145" w:rsidP="00C01145">
            <w:r w:rsidRPr="00852504">
              <w:t>e)Curtea de Conturi</w:t>
            </w:r>
          </w:p>
        </w:tc>
        <w:tc>
          <w:tcPr>
            <w:tcW w:w="6233" w:type="dxa"/>
          </w:tcPr>
          <w:p w14:paraId="0EA1E7CA" w14:textId="77777777" w:rsidR="00C01145" w:rsidRPr="00852504" w:rsidRDefault="00C01145" w:rsidP="00C01145">
            <w:pPr>
              <w:keepNext/>
              <w:jc w:val="both"/>
              <w:outlineLvl w:val="0"/>
              <w:rPr>
                <w:bCs/>
              </w:rPr>
            </w:pPr>
            <w:r w:rsidRPr="00852504">
              <w:rPr>
                <w:bCs/>
              </w:rPr>
              <w:t>Proiectul de Hotărâre a Guvernului nu se referă la acest domeniu.</w:t>
            </w:r>
          </w:p>
        </w:tc>
      </w:tr>
      <w:tr w:rsidR="005119E8" w:rsidRPr="00852504" w14:paraId="6BC9F0A0" w14:textId="77777777" w:rsidTr="00AE4BA3">
        <w:tc>
          <w:tcPr>
            <w:tcW w:w="3960" w:type="dxa"/>
          </w:tcPr>
          <w:p w14:paraId="3699D3BC" w14:textId="77777777" w:rsidR="00C01145" w:rsidRPr="00852504" w:rsidRDefault="00C01145" w:rsidP="00C01145">
            <w:r w:rsidRPr="00852504">
              <w:rPr>
                <w:b/>
              </w:rPr>
              <w:t>6.6.</w:t>
            </w:r>
            <w:r w:rsidRPr="00852504">
              <w:t xml:space="preserve"> Alte </w:t>
            </w:r>
            <w:r w:rsidR="003F40D1" w:rsidRPr="00852504">
              <w:t>informații</w:t>
            </w:r>
          </w:p>
        </w:tc>
        <w:tc>
          <w:tcPr>
            <w:tcW w:w="6233" w:type="dxa"/>
          </w:tcPr>
          <w:p w14:paraId="465CA8F1" w14:textId="77777777" w:rsidR="00C01145" w:rsidRPr="00852504" w:rsidRDefault="00C01145" w:rsidP="00C01145">
            <w:r w:rsidRPr="00852504">
              <w:t>Nu au fost identificate.</w:t>
            </w:r>
          </w:p>
        </w:tc>
      </w:tr>
    </w:tbl>
    <w:p w14:paraId="6C33F018" w14:textId="77777777" w:rsidR="004814C9" w:rsidRPr="00852504" w:rsidRDefault="004814C9" w:rsidP="00C01145">
      <w:pPr>
        <w:jc w:val="center"/>
        <w:rPr>
          <w:b/>
        </w:rPr>
      </w:pPr>
    </w:p>
    <w:p w14:paraId="2103C9CE" w14:textId="77777777" w:rsidR="007D06A8" w:rsidRPr="00852504" w:rsidRDefault="007D06A8" w:rsidP="00C01145">
      <w:pPr>
        <w:jc w:val="center"/>
        <w:rPr>
          <w:b/>
        </w:rPr>
      </w:pPr>
    </w:p>
    <w:p w14:paraId="665A807A" w14:textId="42786D3E" w:rsidR="00C01145" w:rsidRPr="00852504" w:rsidRDefault="00C01145" w:rsidP="00C01145">
      <w:pPr>
        <w:jc w:val="center"/>
        <w:rPr>
          <w:b/>
        </w:rPr>
      </w:pPr>
      <w:r w:rsidRPr="00852504">
        <w:rPr>
          <w:b/>
        </w:rPr>
        <w:t>Secţiunea 7.</w:t>
      </w:r>
    </w:p>
    <w:p w14:paraId="38FFB98A" w14:textId="77777777" w:rsidR="00C01145" w:rsidRPr="00852504" w:rsidRDefault="003F40D1" w:rsidP="00C01145">
      <w:pPr>
        <w:jc w:val="center"/>
        <w:rPr>
          <w:b/>
        </w:rPr>
      </w:pPr>
      <w:r w:rsidRPr="00852504">
        <w:rPr>
          <w:b/>
        </w:rPr>
        <w:t>Activități</w:t>
      </w:r>
      <w:r w:rsidR="00C01145" w:rsidRPr="00852504">
        <w:rPr>
          <w:b/>
        </w:rPr>
        <w:t xml:space="preserve"> de informare publică privind elaborarea şi implementarea proiectului de act normativ</w:t>
      </w:r>
    </w:p>
    <w:p w14:paraId="457DA837" w14:textId="77777777" w:rsidR="00C01145" w:rsidRPr="00852504" w:rsidRDefault="00C01145" w:rsidP="00A50FC1">
      <w:pPr>
        <w:rPr>
          <w:b/>
        </w:rPr>
      </w:pPr>
    </w:p>
    <w:tbl>
      <w:tblPr>
        <w:tblW w:w="1019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6233"/>
      </w:tblGrid>
      <w:tr w:rsidR="005119E8" w:rsidRPr="00852504" w14:paraId="3A9AC73C" w14:textId="77777777" w:rsidTr="00AE4BA3">
        <w:tc>
          <w:tcPr>
            <w:tcW w:w="3960" w:type="dxa"/>
          </w:tcPr>
          <w:p w14:paraId="00AB31F5" w14:textId="77777777" w:rsidR="00C01145" w:rsidRPr="00852504" w:rsidRDefault="00C01145" w:rsidP="00C01145">
            <w:pPr>
              <w:jc w:val="both"/>
            </w:pPr>
            <w:r w:rsidRPr="00852504">
              <w:rPr>
                <w:b/>
              </w:rPr>
              <w:t>7.1.</w:t>
            </w:r>
            <w:r w:rsidRPr="00852504">
              <w:t xml:space="preserve"> Informarea </w:t>
            </w:r>
            <w:r w:rsidR="003F40D1" w:rsidRPr="00852504">
              <w:t>societății</w:t>
            </w:r>
            <w:r w:rsidRPr="00852504">
              <w:t xml:space="preserve"> civile </w:t>
            </w:r>
          </w:p>
          <w:p w14:paraId="42A82DAA" w14:textId="77777777" w:rsidR="00C01145" w:rsidRPr="00852504" w:rsidRDefault="00C01145" w:rsidP="00C01145">
            <w:pPr>
              <w:jc w:val="both"/>
            </w:pPr>
            <w:r w:rsidRPr="00852504">
              <w:t>cu privire la elaborarea proiectului de act normativ</w:t>
            </w:r>
          </w:p>
        </w:tc>
        <w:tc>
          <w:tcPr>
            <w:tcW w:w="6233" w:type="dxa"/>
          </w:tcPr>
          <w:p w14:paraId="3BC613A8" w14:textId="686AC2CE" w:rsidR="00C01145" w:rsidRPr="00852504" w:rsidRDefault="00C01145" w:rsidP="00C01145">
            <w:pPr>
              <w:keepNext/>
              <w:jc w:val="both"/>
              <w:outlineLvl w:val="0"/>
              <w:rPr>
                <w:bCs/>
              </w:rPr>
            </w:pPr>
            <w:r w:rsidRPr="00852504">
              <w:rPr>
                <w:bCs/>
              </w:rPr>
              <w:t xml:space="preserve">Proiectul prezentului act normativ </w:t>
            </w:r>
            <w:r w:rsidR="003E0B42" w:rsidRPr="00852504">
              <w:rPr>
                <w:bCs/>
              </w:rPr>
              <w:t>este supus</w:t>
            </w:r>
            <w:r w:rsidRPr="00852504">
              <w:rPr>
                <w:bCs/>
              </w:rPr>
              <w:t xml:space="preserve"> procedur</w:t>
            </w:r>
            <w:r w:rsidR="003E0B42" w:rsidRPr="00852504">
              <w:rPr>
                <w:bCs/>
              </w:rPr>
              <w:t>ii</w:t>
            </w:r>
            <w:r w:rsidRPr="00852504">
              <w:rPr>
                <w:bCs/>
              </w:rPr>
              <w:t xml:space="preserve"> prevăzută  de  Legea nr. 52/2003 privind </w:t>
            </w:r>
            <w:r w:rsidR="003F40D1" w:rsidRPr="00852504">
              <w:rPr>
                <w:bCs/>
              </w:rPr>
              <w:t>transparența</w:t>
            </w:r>
            <w:r w:rsidRPr="00852504">
              <w:rPr>
                <w:bCs/>
              </w:rPr>
              <w:t xml:space="preserve"> decizională în </w:t>
            </w:r>
            <w:r w:rsidR="003F40D1" w:rsidRPr="00852504">
              <w:rPr>
                <w:bCs/>
              </w:rPr>
              <w:t>administrația</w:t>
            </w:r>
            <w:r w:rsidRPr="00852504">
              <w:rPr>
                <w:bCs/>
              </w:rPr>
              <w:t xml:space="preserve"> publică, republicată.</w:t>
            </w:r>
          </w:p>
          <w:p w14:paraId="48ECAC4C" w14:textId="77777777" w:rsidR="003E0B42" w:rsidRPr="00852504" w:rsidRDefault="003E0B42" w:rsidP="00C01145">
            <w:pPr>
              <w:keepNext/>
              <w:jc w:val="both"/>
              <w:outlineLvl w:val="0"/>
              <w:rPr>
                <w:bCs/>
              </w:rPr>
            </w:pPr>
          </w:p>
        </w:tc>
      </w:tr>
      <w:tr w:rsidR="005119E8" w:rsidRPr="00852504" w14:paraId="78B75827" w14:textId="77777777" w:rsidTr="00AE4BA3">
        <w:tc>
          <w:tcPr>
            <w:tcW w:w="3960" w:type="dxa"/>
          </w:tcPr>
          <w:p w14:paraId="5EDA2AA7" w14:textId="77777777" w:rsidR="00C01145" w:rsidRPr="00852504" w:rsidRDefault="00C01145" w:rsidP="00C01145">
            <w:pPr>
              <w:numPr>
                <w:ilvl w:val="1"/>
                <w:numId w:val="17"/>
              </w:numPr>
              <w:tabs>
                <w:tab w:val="left" w:pos="420"/>
              </w:tabs>
              <w:ind w:left="0" w:firstLine="0"/>
              <w:contextualSpacing/>
              <w:jc w:val="both"/>
            </w:pPr>
            <w:r w:rsidRPr="00852504">
              <w:t xml:space="preserve">Informarea </w:t>
            </w:r>
            <w:r w:rsidR="003F40D1" w:rsidRPr="00852504">
              <w:t>societății</w:t>
            </w:r>
            <w:r w:rsidRPr="00852504">
              <w:t xml:space="preserve"> civile cu privire la eventualul impact asupra mediului în urma implementării proiectului de act normativ, precum şi efectele asupra </w:t>
            </w:r>
            <w:r w:rsidR="003F40D1" w:rsidRPr="00852504">
              <w:t>sănătății</w:t>
            </w:r>
            <w:r w:rsidRPr="00852504">
              <w:t xml:space="preserve"> şi </w:t>
            </w:r>
            <w:r w:rsidR="003F40D1" w:rsidRPr="00852504">
              <w:t>securității</w:t>
            </w:r>
            <w:r w:rsidRPr="00852504">
              <w:t xml:space="preserve"> </w:t>
            </w:r>
            <w:r w:rsidR="003F40D1" w:rsidRPr="00852504">
              <w:t>cetățenilor</w:t>
            </w:r>
            <w:r w:rsidRPr="00852504">
              <w:t xml:space="preserve"> sau </w:t>
            </w:r>
            <w:r w:rsidR="003F40D1" w:rsidRPr="00852504">
              <w:t>diversității</w:t>
            </w:r>
            <w:r w:rsidRPr="00852504">
              <w:t xml:space="preserve"> biologice</w:t>
            </w:r>
          </w:p>
        </w:tc>
        <w:tc>
          <w:tcPr>
            <w:tcW w:w="6233" w:type="dxa"/>
          </w:tcPr>
          <w:p w14:paraId="72A32B0C" w14:textId="77777777" w:rsidR="00C01145" w:rsidRPr="00852504" w:rsidRDefault="00C01145" w:rsidP="00C01145">
            <w:pPr>
              <w:keepNext/>
              <w:jc w:val="both"/>
              <w:outlineLvl w:val="0"/>
              <w:rPr>
                <w:bCs/>
              </w:rPr>
            </w:pPr>
            <w:r w:rsidRPr="00852504">
              <w:rPr>
                <w:bCs/>
              </w:rPr>
              <w:t>Proiectul de Hotărâre a Guvernului nu se referă la acest domeniu.</w:t>
            </w:r>
          </w:p>
        </w:tc>
      </w:tr>
      <w:tr w:rsidR="005119E8" w:rsidRPr="00852504" w14:paraId="0F4890C5" w14:textId="77777777" w:rsidTr="00AE4BA3">
        <w:tc>
          <w:tcPr>
            <w:tcW w:w="3960" w:type="dxa"/>
          </w:tcPr>
          <w:p w14:paraId="2CBDC67B" w14:textId="77777777" w:rsidR="00C01145" w:rsidRPr="00852504" w:rsidRDefault="00C01145" w:rsidP="00C01145">
            <w:r w:rsidRPr="00852504">
              <w:rPr>
                <w:b/>
              </w:rPr>
              <w:t>7.3.</w:t>
            </w:r>
            <w:r w:rsidRPr="00852504">
              <w:t xml:space="preserve"> Alte </w:t>
            </w:r>
            <w:r w:rsidR="003F40D1" w:rsidRPr="00852504">
              <w:t>informații</w:t>
            </w:r>
          </w:p>
        </w:tc>
        <w:tc>
          <w:tcPr>
            <w:tcW w:w="6233" w:type="dxa"/>
          </w:tcPr>
          <w:p w14:paraId="07742F55" w14:textId="77777777" w:rsidR="00C01145" w:rsidRPr="00852504" w:rsidRDefault="00C01145" w:rsidP="00C01145">
            <w:r w:rsidRPr="00852504">
              <w:t>Nu au fost identificate.</w:t>
            </w:r>
          </w:p>
        </w:tc>
      </w:tr>
    </w:tbl>
    <w:p w14:paraId="6F4EE495" w14:textId="77777777" w:rsidR="00CF70D8" w:rsidRPr="00852504" w:rsidRDefault="00CF70D8" w:rsidP="00606CF5">
      <w:pPr>
        <w:rPr>
          <w:b/>
        </w:rPr>
      </w:pPr>
    </w:p>
    <w:p w14:paraId="1F93F8AD" w14:textId="5CAC15AF" w:rsidR="00C01145" w:rsidRPr="00852504" w:rsidRDefault="00C01145" w:rsidP="00C01145">
      <w:pPr>
        <w:jc w:val="center"/>
        <w:rPr>
          <w:b/>
        </w:rPr>
      </w:pPr>
      <w:r w:rsidRPr="00852504">
        <w:rPr>
          <w:b/>
        </w:rPr>
        <w:t>Secţiunea 8.</w:t>
      </w:r>
    </w:p>
    <w:p w14:paraId="7A84B7BA" w14:textId="65F8F108" w:rsidR="00CE1828" w:rsidRPr="00852504" w:rsidRDefault="00C01145" w:rsidP="00C01145">
      <w:pPr>
        <w:jc w:val="center"/>
        <w:rPr>
          <w:b/>
        </w:rPr>
      </w:pPr>
      <w:r w:rsidRPr="00852504">
        <w:rPr>
          <w:b/>
        </w:rPr>
        <w:t>Măsuri privind implementarea, monitorizarea și evaluarea proiectului de act normativ</w:t>
      </w:r>
    </w:p>
    <w:p w14:paraId="464F2C81" w14:textId="77777777" w:rsidR="00C01145" w:rsidRPr="00852504" w:rsidRDefault="00C01145" w:rsidP="00C01145">
      <w:pPr>
        <w:jc w:val="center"/>
        <w:rPr>
          <w:b/>
        </w:rPr>
      </w:pPr>
    </w:p>
    <w:tbl>
      <w:tblPr>
        <w:tblW w:w="1019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3"/>
        <w:gridCol w:w="5580"/>
      </w:tblGrid>
      <w:tr w:rsidR="005119E8" w:rsidRPr="00852504" w14:paraId="7211D677" w14:textId="77777777" w:rsidTr="00AE4BA3">
        <w:trPr>
          <w:trHeight w:val="629"/>
        </w:trPr>
        <w:tc>
          <w:tcPr>
            <w:tcW w:w="4613" w:type="dxa"/>
          </w:tcPr>
          <w:p w14:paraId="666B27C7" w14:textId="77777777" w:rsidR="00C01145" w:rsidRPr="00852504" w:rsidRDefault="00C01145" w:rsidP="00C01145">
            <w:r w:rsidRPr="00852504">
              <w:rPr>
                <w:b/>
              </w:rPr>
              <w:t>8.1.</w:t>
            </w:r>
            <w:r w:rsidRPr="00852504">
              <w:t xml:space="preserve"> Măsurile de punere în aplicare a proiectului de act normativ </w:t>
            </w:r>
          </w:p>
        </w:tc>
        <w:tc>
          <w:tcPr>
            <w:tcW w:w="5580" w:type="dxa"/>
          </w:tcPr>
          <w:p w14:paraId="3D7B118F" w14:textId="77777777" w:rsidR="00C01145" w:rsidRPr="00852504" w:rsidRDefault="00C01145" w:rsidP="00C01145">
            <w:pPr>
              <w:keepNext/>
              <w:jc w:val="both"/>
              <w:outlineLvl w:val="0"/>
              <w:rPr>
                <w:bCs/>
              </w:rPr>
            </w:pPr>
            <w:r w:rsidRPr="00852504">
              <w:rPr>
                <w:bCs/>
              </w:rPr>
              <w:t>Proiectul de Hotărâre a Guvernului nu se referă la acest domeniu.</w:t>
            </w:r>
          </w:p>
          <w:p w14:paraId="37E1F21B" w14:textId="77777777" w:rsidR="00CE1828" w:rsidRPr="00852504" w:rsidRDefault="00CE1828" w:rsidP="00C01145">
            <w:pPr>
              <w:keepNext/>
              <w:jc w:val="both"/>
              <w:outlineLvl w:val="0"/>
              <w:rPr>
                <w:bCs/>
              </w:rPr>
            </w:pPr>
          </w:p>
        </w:tc>
      </w:tr>
      <w:tr w:rsidR="005119E8" w:rsidRPr="00852504" w14:paraId="14B55C2B" w14:textId="77777777" w:rsidTr="00AE4BA3">
        <w:trPr>
          <w:trHeight w:val="349"/>
        </w:trPr>
        <w:tc>
          <w:tcPr>
            <w:tcW w:w="4613" w:type="dxa"/>
          </w:tcPr>
          <w:p w14:paraId="315D7936" w14:textId="77777777" w:rsidR="00C01145" w:rsidRPr="00852504" w:rsidRDefault="00C01145" w:rsidP="00C01145">
            <w:r w:rsidRPr="00852504">
              <w:rPr>
                <w:b/>
              </w:rPr>
              <w:t>8.2.</w:t>
            </w:r>
            <w:r w:rsidRPr="00852504">
              <w:t xml:space="preserve"> Alte </w:t>
            </w:r>
            <w:r w:rsidR="003F40D1" w:rsidRPr="00852504">
              <w:t>informații</w:t>
            </w:r>
          </w:p>
        </w:tc>
        <w:tc>
          <w:tcPr>
            <w:tcW w:w="5580" w:type="dxa"/>
          </w:tcPr>
          <w:p w14:paraId="69FFC855" w14:textId="49128F41" w:rsidR="00CE1828" w:rsidRPr="00852504" w:rsidRDefault="00C01145" w:rsidP="00C01145">
            <w:r w:rsidRPr="00852504">
              <w:t>Nu au fost identificate.</w:t>
            </w:r>
          </w:p>
        </w:tc>
      </w:tr>
    </w:tbl>
    <w:p w14:paraId="42602742" w14:textId="77777777" w:rsidR="004814C9" w:rsidRPr="00852504" w:rsidRDefault="004814C9" w:rsidP="00AE4BA3">
      <w:pPr>
        <w:ind w:left="-90" w:right="-755" w:firstLine="798"/>
        <w:jc w:val="both"/>
      </w:pPr>
    </w:p>
    <w:p w14:paraId="075BB95E" w14:textId="77777777" w:rsidR="004814C9" w:rsidRPr="00852504" w:rsidRDefault="004814C9" w:rsidP="00AE4BA3">
      <w:pPr>
        <w:ind w:left="-90" w:right="-755" w:firstLine="798"/>
        <w:jc w:val="both"/>
      </w:pPr>
    </w:p>
    <w:p w14:paraId="6ACB0D8C" w14:textId="1033079D" w:rsidR="00001D66" w:rsidRPr="00852504" w:rsidRDefault="00314180" w:rsidP="00ED1170">
      <w:pPr>
        <w:ind w:left="-90"/>
        <w:jc w:val="both"/>
      </w:pPr>
      <w:r w:rsidRPr="00852504">
        <w:lastRenderedPageBreak/>
        <w:t xml:space="preserve">Pentru </w:t>
      </w:r>
      <w:r w:rsidR="00001D66" w:rsidRPr="00852504">
        <w:t xml:space="preserve">toate </w:t>
      </w:r>
      <w:r w:rsidRPr="00852504">
        <w:t xml:space="preserve">considerentele </w:t>
      </w:r>
      <w:r w:rsidR="00001D66" w:rsidRPr="00852504">
        <w:t>expuse</w:t>
      </w:r>
      <w:r w:rsidRPr="00852504">
        <w:t xml:space="preserve"> mai sus, am elaborat </w:t>
      </w:r>
      <w:r w:rsidR="00F9696E" w:rsidRPr="00852504">
        <w:t xml:space="preserve">alăturat </w:t>
      </w:r>
      <w:r w:rsidRPr="00852504">
        <w:t>proiect</w:t>
      </w:r>
      <w:r w:rsidR="00F9696E" w:rsidRPr="00852504">
        <w:t>ul</w:t>
      </w:r>
      <w:r w:rsidR="00001D66" w:rsidRPr="00852504">
        <w:t xml:space="preserve"> </w:t>
      </w:r>
      <w:r w:rsidR="00ED1170" w:rsidRPr="00852504">
        <w:t xml:space="preserve">de Hotărâre a Guvernului </w:t>
      </w:r>
      <w:r w:rsidR="00CF70D8" w:rsidRPr="00852504">
        <w:t xml:space="preserve">privind declanșarea procedurilor de expropriere a tuturor imobilelor proprietate privată care constituie coridorul de expropriere al lucrării de utilitate publică de interes național </w:t>
      </w:r>
      <w:bookmarkStart w:id="12" w:name="_Hlk194481041"/>
      <w:r w:rsidR="00CF70D8" w:rsidRPr="00852504">
        <w:t>„Autostrada Târgu Mureș – Târgu Neamț – Secțiunea II: Miercurea Nirajului - Leghin”</w:t>
      </w:r>
      <w:r w:rsidR="0071721D" w:rsidRPr="00852504">
        <w:t>,</w:t>
      </w:r>
      <w:r w:rsidR="005573A4" w:rsidRPr="00852504">
        <w:t xml:space="preserve"> situate pe raza localităților </w:t>
      </w:r>
      <w:r w:rsidR="005573A4" w:rsidRPr="00852504">
        <w:rPr>
          <w:bCs/>
        </w:rPr>
        <w:t>Acățari, Miercurea Nirajului, Bereni, Măgherani, Chibed, Sărățeni din jud. Mureș, Praid, Joseni, Lăzarea, Ditrău, Tulgheș din jud. Harghita și Grințies, Ceahlău, Poiana Teiului, Pipirig, Vânători Neamț din jud. Neamț</w:t>
      </w:r>
      <w:bookmarkEnd w:id="12"/>
      <w:r w:rsidR="00CF70D8" w:rsidRPr="00852504">
        <w:t>, aprobarea listei imobilelor proprietate publică a statului, precum și aprobarea listei imobilelor proprietate publică a unităților administrativ - teritoriale, care fac parte din coridorul de expropriere al lucrării de utilitate publică de interes național</w:t>
      </w:r>
      <w:r w:rsidR="00ED1170" w:rsidRPr="00852504">
        <w:t>,</w:t>
      </w:r>
      <w:r w:rsidR="00F9696E" w:rsidRPr="00852504">
        <w:t xml:space="preserve"> care</w:t>
      </w:r>
      <w:r w:rsidR="00ED1170" w:rsidRPr="00852504">
        <w:t>,</w:t>
      </w:r>
      <w:r w:rsidR="00F9696E" w:rsidRPr="00852504">
        <w:t xml:space="preserve"> în forma prezentată</w:t>
      </w:r>
      <w:r w:rsidR="00ED1170" w:rsidRPr="00852504">
        <w:t>,</w:t>
      </w:r>
      <w:r w:rsidR="00F9696E" w:rsidRPr="00852504">
        <w:t xml:space="preserve"> a fost avizat de ministerele interesate și pe care îl supunem spre aprobare.</w:t>
      </w:r>
    </w:p>
    <w:p w14:paraId="6377BCFD" w14:textId="77777777" w:rsidR="00F9696E" w:rsidRPr="00852504" w:rsidRDefault="00F9696E" w:rsidP="00AE4BA3">
      <w:pPr>
        <w:ind w:left="-90" w:right="-755" w:firstLine="798"/>
        <w:jc w:val="both"/>
      </w:pPr>
    </w:p>
    <w:p w14:paraId="2E75B036" w14:textId="77777777" w:rsidR="00ED1170" w:rsidRPr="00852504" w:rsidRDefault="00ED1170" w:rsidP="00ED1170">
      <w:pPr>
        <w:ind w:right="-755"/>
        <w:jc w:val="both"/>
      </w:pPr>
    </w:p>
    <w:p w14:paraId="2D35E4DB" w14:textId="77777777" w:rsidR="003160C5" w:rsidRPr="00852504" w:rsidRDefault="003160C5" w:rsidP="003160C5">
      <w:pPr>
        <w:jc w:val="center"/>
        <w:rPr>
          <w:b/>
          <w:bCs/>
        </w:rPr>
      </w:pPr>
    </w:p>
    <w:p w14:paraId="07998219" w14:textId="77777777" w:rsidR="00FE3905" w:rsidRPr="00852504" w:rsidRDefault="00FE3905" w:rsidP="003160C5">
      <w:pPr>
        <w:jc w:val="center"/>
        <w:rPr>
          <w:b/>
        </w:rPr>
      </w:pPr>
    </w:p>
    <w:tbl>
      <w:tblPr>
        <w:tblW w:w="10881" w:type="dxa"/>
        <w:tblInd w:w="-810" w:type="dxa"/>
        <w:tblLook w:val="04A0" w:firstRow="1" w:lastRow="0" w:firstColumn="1" w:lastColumn="0" w:noHBand="0" w:noVBand="1"/>
      </w:tblPr>
      <w:tblGrid>
        <w:gridCol w:w="10881"/>
      </w:tblGrid>
      <w:tr w:rsidR="005119E8" w:rsidRPr="00852504" w14:paraId="58E5A88D" w14:textId="77777777" w:rsidTr="00582C5D">
        <w:trPr>
          <w:trHeight w:val="47"/>
        </w:trPr>
        <w:tc>
          <w:tcPr>
            <w:tcW w:w="10881" w:type="dxa"/>
          </w:tcPr>
          <w:p w14:paraId="2D68C606" w14:textId="640DD28A" w:rsidR="00FE3905" w:rsidRPr="00852504" w:rsidRDefault="00FE3905" w:rsidP="00ED1170">
            <w:pPr>
              <w:suppressAutoHyphens/>
              <w:jc w:val="center"/>
              <w:rPr>
                <w:b/>
                <w:lang w:eastAsia="ar-SA"/>
              </w:rPr>
            </w:pPr>
            <w:r w:rsidRPr="00852504">
              <w:rPr>
                <w:b/>
                <w:lang w:eastAsia="ar-SA"/>
              </w:rPr>
              <w:t>MINISTRUL TRANSPORTURILOR ȘI INFRASTRUCTURII</w:t>
            </w:r>
          </w:p>
          <w:p w14:paraId="3545A442" w14:textId="4327D661" w:rsidR="00FE3905" w:rsidRPr="00852504" w:rsidRDefault="00FE3905" w:rsidP="00FE3905">
            <w:pPr>
              <w:suppressAutoHyphens/>
              <w:jc w:val="center"/>
              <w:rPr>
                <w:b/>
                <w:lang w:eastAsia="ar-SA"/>
              </w:rPr>
            </w:pPr>
            <w:r w:rsidRPr="00852504">
              <w:rPr>
                <w:b/>
                <w:lang w:eastAsia="ar-SA"/>
              </w:rPr>
              <w:t>SORIN</w:t>
            </w:r>
            <w:r w:rsidR="00D85C9D" w:rsidRPr="00852504">
              <w:rPr>
                <w:b/>
                <w:lang w:eastAsia="ar-SA"/>
              </w:rPr>
              <w:t xml:space="preserve"> </w:t>
            </w:r>
            <w:r w:rsidRPr="00852504">
              <w:rPr>
                <w:b/>
                <w:lang w:eastAsia="ar-SA"/>
              </w:rPr>
              <w:t>-</w:t>
            </w:r>
            <w:r w:rsidR="00D85C9D" w:rsidRPr="00852504">
              <w:rPr>
                <w:b/>
                <w:lang w:eastAsia="ar-SA"/>
              </w:rPr>
              <w:t xml:space="preserve"> </w:t>
            </w:r>
            <w:r w:rsidRPr="00852504">
              <w:rPr>
                <w:b/>
                <w:lang w:eastAsia="ar-SA"/>
              </w:rPr>
              <w:t>MIHAI GRINDEANU</w:t>
            </w:r>
          </w:p>
          <w:p w14:paraId="4BBB3711" w14:textId="77777777" w:rsidR="00FE3905" w:rsidRPr="00852504" w:rsidRDefault="00FE3905" w:rsidP="00FE3905">
            <w:pPr>
              <w:suppressAutoHyphens/>
              <w:jc w:val="both"/>
              <w:rPr>
                <w:b/>
                <w:sz w:val="8"/>
                <w:szCs w:val="8"/>
                <w:lang w:eastAsia="ar-SA"/>
              </w:rPr>
            </w:pPr>
          </w:p>
          <w:p w14:paraId="683C5EC4" w14:textId="77777777" w:rsidR="00FE3905" w:rsidRPr="00852504" w:rsidRDefault="00FE3905" w:rsidP="00FE3905">
            <w:pPr>
              <w:suppressAutoHyphens/>
              <w:jc w:val="both"/>
              <w:rPr>
                <w:b/>
                <w:lang w:eastAsia="ar-SA"/>
              </w:rPr>
            </w:pPr>
          </w:p>
          <w:p w14:paraId="5C2AAD6F" w14:textId="77777777" w:rsidR="00F73F6F" w:rsidRPr="00852504" w:rsidRDefault="00F73F6F" w:rsidP="00FE3905">
            <w:pPr>
              <w:suppressAutoHyphens/>
              <w:jc w:val="both"/>
              <w:rPr>
                <w:b/>
                <w:lang w:eastAsia="ar-SA"/>
              </w:rPr>
            </w:pPr>
          </w:p>
          <w:p w14:paraId="1B834868" w14:textId="77777777" w:rsidR="00FE3905" w:rsidRPr="00852504" w:rsidRDefault="00FE3905" w:rsidP="00FE3905">
            <w:pPr>
              <w:suppressAutoHyphens/>
              <w:jc w:val="both"/>
              <w:rPr>
                <w:b/>
                <w:lang w:eastAsia="ar-SA"/>
              </w:rPr>
            </w:pPr>
          </w:p>
          <w:p w14:paraId="41839266" w14:textId="77777777" w:rsidR="00ED1170" w:rsidRPr="00852504" w:rsidRDefault="00ED1170" w:rsidP="00FE3905">
            <w:pPr>
              <w:suppressAutoHyphens/>
              <w:jc w:val="both"/>
              <w:rPr>
                <w:b/>
                <w:lang w:eastAsia="ar-SA"/>
              </w:rPr>
            </w:pPr>
          </w:p>
          <w:p w14:paraId="7B6838EB" w14:textId="77777777" w:rsidR="00ED1170" w:rsidRPr="00852504" w:rsidRDefault="00ED1170" w:rsidP="00FE3905">
            <w:pPr>
              <w:suppressAutoHyphens/>
              <w:jc w:val="both"/>
              <w:rPr>
                <w:b/>
                <w:lang w:eastAsia="ar-SA"/>
              </w:rPr>
            </w:pPr>
          </w:p>
          <w:p w14:paraId="4144D46D" w14:textId="77777777" w:rsidR="00ED1170" w:rsidRPr="00852504" w:rsidRDefault="00ED1170" w:rsidP="00FE3905">
            <w:pPr>
              <w:suppressAutoHyphens/>
              <w:jc w:val="both"/>
              <w:rPr>
                <w:b/>
                <w:lang w:eastAsia="ar-SA"/>
              </w:rPr>
            </w:pPr>
          </w:p>
          <w:p w14:paraId="167D8D35" w14:textId="1CFA9ED2" w:rsidR="00FE3905" w:rsidRPr="00852504" w:rsidRDefault="00FE3905" w:rsidP="00FE3905">
            <w:pPr>
              <w:suppressAutoHyphens/>
              <w:jc w:val="center"/>
              <w:rPr>
                <w:b/>
                <w:u w:val="single"/>
                <w:lang w:eastAsia="ar-SA"/>
              </w:rPr>
            </w:pPr>
            <w:r w:rsidRPr="00852504">
              <w:rPr>
                <w:b/>
                <w:u w:val="single"/>
                <w:lang w:eastAsia="ar-SA"/>
              </w:rPr>
              <w:t>AVIZ</w:t>
            </w:r>
            <w:r w:rsidR="004814C9" w:rsidRPr="00852504">
              <w:rPr>
                <w:b/>
                <w:u w:val="single"/>
                <w:lang w:eastAsia="ar-SA"/>
              </w:rPr>
              <w:t>AT</w:t>
            </w:r>
            <w:r w:rsidRPr="00852504">
              <w:rPr>
                <w:b/>
                <w:u w:val="single"/>
                <w:lang w:eastAsia="ar-SA"/>
              </w:rPr>
              <w:t>:</w:t>
            </w:r>
          </w:p>
          <w:p w14:paraId="699EF268" w14:textId="77777777" w:rsidR="00FE3905" w:rsidRPr="00852504" w:rsidRDefault="00FE3905" w:rsidP="00FE3905">
            <w:pPr>
              <w:suppressAutoHyphens/>
              <w:jc w:val="center"/>
              <w:rPr>
                <w:b/>
                <w:lang w:eastAsia="ar-SA"/>
              </w:rPr>
            </w:pPr>
          </w:p>
          <w:p w14:paraId="06B2DD86" w14:textId="4550138B" w:rsidR="00FE3905" w:rsidRPr="00852504" w:rsidRDefault="00FE3905" w:rsidP="00CE1828">
            <w:pPr>
              <w:suppressAutoHyphens/>
              <w:jc w:val="center"/>
              <w:rPr>
                <w:b/>
                <w:lang w:eastAsia="ar-SA"/>
              </w:rPr>
            </w:pPr>
            <w:r w:rsidRPr="00852504">
              <w:rPr>
                <w:b/>
                <w:lang w:eastAsia="ar-SA"/>
              </w:rPr>
              <w:t>VICEPRIM –</w:t>
            </w:r>
            <w:r w:rsidR="004814C9" w:rsidRPr="00852504">
              <w:rPr>
                <w:b/>
                <w:lang w:eastAsia="ar-SA"/>
              </w:rPr>
              <w:t xml:space="preserve"> </w:t>
            </w:r>
            <w:r w:rsidRPr="00852504">
              <w:rPr>
                <w:b/>
                <w:lang w:eastAsia="ar-SA"/>
              </w:rPr>
              <w:t>MINISTRU</w:t>
            </w:r>
          </w:p>
          <w:p w14:paraId="0885C336" w14:textId="58DD06C7" w:rsidR="00FE3905" w:rsidRPr="00852504" w:rsidRDefault="00FE3905" w:rsidP="00ED1170">
            <w:pPr>
              <w:suppressAutoHyphens/>
              <w:jc w:val="center"/>
              <w:rPr>
                <w:b/>
                <w:lang w:eastAsia="ar-SA"/>
              </w:rPr>
            </w:pPr>
            <w:r w:rsidRPr="00852504">
              <w:rPr>
                <w:b/>
                <w:lang w:eastAsia="ar-SA"/>
              </w:rPr>
              <w:t>MARIAN NEACȘU</w:t>
            </w:r>
          </w:p>
          <w:p w14:paraId="0E9EB14F" w14:textId="77777777" w:rsidR="00FE3905" w:rsidRPr="00852504" w:rsidRDefault="00FE3905" w:rsidP="00FE3905">
            <w:pPr>
              <w:suppressAutoHyphens/>
              <w:jc w:val="center"/>
              <w:rPr>
                <w:b/>
                <w:lang w:eastAsia="ar-SA"/>
              </w:rPr>
            </w:pPr>
          </w:p>
          <w:p w14:paraId="7904CA22" w14:textId="77777777" w:rsidR="00FE3905" w:rsidRPr="00852504" w:rsidRDefault="00FE3905" w:rsidP="00FE3905">
            <w:pPr>
              <w:suppressAutoHyphens/>
              <w:jc w:val="center"/>
              <w:rPr>
                <w:b/>
                <w:lang w:eastAsia="ar-SA"/>
              </w:rPr>
            </w:pPr>
          </w:p>
          <w:p w14:paraId="0416A21F" w14:textId="77777777" w:rsidR="00ED1170" w:rsidRPr="00852504" w:rsidRDefault="00ED1170" w:rsidP="00FE3905">
            <w:pPr>
              <w:suppressAutoHyphens/>
              <w:jc w:val="center"/>
              <w:rPr>
                <w:b/>
                <w:lang w:eastAsia="ar-SA"/>
              </w:rPr>
            </w:pPr>
          </w:p>
          <w:p w14:paraId="4BEB3995" w14:textId="77777777" w:rsidR="00ED1170" w:rsidRPr="00852504" w:rsidRDefault="00ED1170" w:rsidP="00FE3905">
            <w:pPr>
              <w:suppressAutoHyphens/>
              <w:jc w:val="center"/>
              <w:rPr>
                <w:b/>
                <w:lang w:eastAsia="ar-SA"/>
              </w:rPr>
            </w:pPr>
          </w:p>
          <w:p w14:paraId="7D5A7F85" w14:textId="77777777" w:rsidR="00ED1170" w:rsidRPr="00852504" w:rsidRDefault="00ED1170" w:rsidP="00FE3905">
            <w:pPr>
              <w:suppressAutoHyphens/>
              <w:jc w:val="center"/>
              <w:rPr>
                <w:b/>
                <w:lang w:eastAsia="ar-SA"/>
              </w:rPr>
            </w:pPr>
          </w:p>
          <w:p w14:paraId="536D4D65" w14:textId="77777777" w:rsidR="00ED1170" w:rsidRPr="00852504" w:rsidRDefault="00ED1170" w:rsidP="00FE3905">
            <w:pPr>
              <w:suppressAutoHyphens/>
              <w:jc w:val="center"/>
              <w:rPr>
                <w:b/>
                <w:lang w:eastAsia="ar-SA"/>
              </w:rPr>
            </w:pPr>
          </w:p>
          <w:p w14:paraId="47CB8186" w14:textId="77777777" w:rsidR="00FE3905" w:rsidRPr="00852504" w:rsidRDefault="00FE3905" w:rsidP="00FE3905">
            <w:pPr>
              <w:suppressAutoHyphens/>
              <w:jc w:val="center"/>
              <w:rPr>
                <w:b/>
                <w:lang w:eastAsia="ar-SA"/>
              </w:rPr>
            </w:pPr>
          </w:p>
          <w:p w14:paraId="5F3E2704" w14:textId="77777777" w:rsidR="00ED1170" w:rsidRPr="00852504" w:rsidRDefault="00ED1170" w:rsidP="00ED1170">
            <w:pPr>
              <w:jc w:val="center"/>
              <w:rPr>
                <w:b/>
              </w:rPr>
            </w:pPr>
            <w:r w:rsidRPr="00852504">
              <w:rPr>
                <w:b/>
              </w:rPr>
              <w:t>VICEPRIM-MINISTRU, MINISTRUL FINANŢELOR</w:t>
            </w:r>
          </w:p>
          <w:p w14:paraId="6E6BA209" w14:textId="77777777" w:rsidR="00ED1170" w:rsidRPr="00852504" w:rsidRDefault="00ED1170" w:rsidP="00ED1170">
            <w:pPr>
              <w:jc w:val="center"/>
              <w:rPr>
                <w:b/>
                <w:sz w:val="16"/>
                <w:szCs w:val="16"/>
              </w:rPr>
            </w:pPr>
          </w:p>
          <w:p w14:paraId="32342E74" w14:textId="77777777" w:rsidR="00ED1170" w:rsidRPr="00852504" w:rsidRDefault="00ED1170" w:rsidP="00ED1170">
            <w:pPr>
              <w:jc w:val="center"/>
              <w:rPr>
                <w:b/>
              </w:rPr>
            </w:pPr>
            <w:r w:rsidRPr="00852504">
              <w:rPr>
                <w:b/>
              </w:rPr>
              <w:t xml:space="preserve"> TÁNCZOS BARNA</w:t>
            </w:r>
          </w:p>
          <w:p w14:paraId="6534BF3B" w14:textId="77777777" w:rsidR="00FE3905" w:rsidRPr="00852504" w:rsidRDefault="00FE3905" w:rsidP="00FE3905">
            <w:pPr>
              <w:suppressAutoHyphens/>
              <w:jc w:val="center"/>
              <w:rPr>
                <w:b/>
                <w:lang w:eastAsia="ar-SA"/>
              </w:rPr>
            </w:pPr>
          </w:p>
          <w:p w14:paraId="33991433" w14:textId="77777777" w:rsidR="00FE3905" w:rsidRPr="00852504" w:rsidRDefault="00FE3905" w:rsidP="00FE3905">
            <w:pPr>
              <w:suppressAutoHyphens/>
              <w:jc w:val="center"/>
              <w:rPr>
                <w:b/>
                <w:lang w:eastAsia="ar-SA"/>
              </w:rPr>
            </w:pPr>
          </w:p>
          <w:p w14:paraId="0C952E8E" w14:textId="77777777" w:rsidR="00FE3905" w:rsidRPr="00852504" w:rsidRDefault="00FE3905" w:rsidP="00FE3905">
            <w:pPr>
              <w:suppressAutoHyphens/>
              <w:jc w:val="center"/>
              <w:rPr>
                <w:b/>
                <w:sz w:val="8"/>
                <w:szCs w:val="8"/>
                <w:lang w:eastAsia="ar-SA"/>
              </w:rPr>
            </w:pPr>
          </w:p>
          <w:p w14:paraId="59CE8CD1" w14:textId="77777777" w:rsidR="00FE3905" w:rsidRPr="00852504" w:rsidRDefault="00FE3905" w:rsidP="00ED1170">
            <w:pPr>
              <w:suppressAutoHyphens/>
              <w:rPr>
                <w:b/>
                <w:lang w:eastAsia="ar-SA"/>
              </w:rPr>
            </w:pPr>
          </w:p>
          <w:p w14:paraId="63FD146D" w14:textId="77777777" w:rsidR="00FE3905" w:rsidRPr="00852504" w:rsidRDefault="00FE3905" w:rsidP="00FE3905">
            <w:pPr>
              <w:suppressAutoHyphens/>
              <w:rPr>
                <w:b/>
                <w:lang w:eastAsia="ar-SA"/>
              </w:rPr>
            </w:pPr>
          </w:p>
          <w:p w14:paraId="7F058604" w14:textId="77777777" w:rsidR="00FE3905" w:rsidRPr="00852504" w:rsidRDefault="00FE3905" w:rsidP="00FE3905">
            <w:pPr>
              <w:suppressAutoHyphens/>
              <w:rPr>
                <w:b/>
                <w:lang w:eastAsia="ar-SA"/>
              </w:rPr>
            </w:pPr>
          </w:p>
          <w:p w14:paraId="11F3414A" w14:textId="77777777" w:rsidR="00FE3905" w:rsidRPr="00852504" w:rsidRDefault="00FE3905" w:rsidP="00FE3905">
            <w:pPr>
              <w:suppressAutoHyphens/>
              <w:rPr>
                <w:b/>
                <w:lang w:eastAsia="ar-SA"/>
              </w:rPr>
            </w:pPr>
          </w:p>
          <w:p w14:paraId="3C1C74D9" w14:textId="77777777" w:rsidR="00FE3905" w:rsidRPr="00852504" w:rsidRDefault="00FE3905" w:rsidP="00FE3905">
            <w:pPr>
              <w:suppressAutoHyphens/>
              <w:jc w:val="center"/>
              <w:rPr>
                <w:b/>
                <w:u w:val="single"/>
                <w:lang w:eastAsia="ar-SA"/>
              </w:rPr>
            </w:pPr>
          </w:p>
          <w:p w14:paraId="7397146D" w14:textId="5F88DCB6" w:rsidR="00FE3905" w:rsidRPr="00852504" w:rsidRDefault="00FE3905" w:rsidP="00FE3905">
            <w:pPr>
              <w:suppressAutoHyphens/>
              <w:jc w:val="center"/>
              <w:rPr>
                <w:b/>
                <w:bCs/>
                <w:lang w:eastAsia="ar-SA"/>
              </w:rPr>
            </w:pPr>
            <w:r w:rsidRPr="00852504">
              <w:rPr>
                <w:b/>
                <w:bCs/>
                <w:lang w:eastAsia="ar-SA"/>
              </w:rPr>
              <w:t>MINISTRUL JUSTIŢIEI</w:t>
            </w:r>
          </w:p>
          <w:p w14:paraId="60D363F3" w14:textId="73678D11" w:rsidR="00582C5D" w:rsidRPr="00852504" w:rsidRDefault="0045168F" w:rsidP="00582C5D">
            <w:pPr>
              <w:suppressAutoHyphens/>
              <w:jc w:val="center"/>
              <w:rPr>
                <w:sz w:val="16"/>
                <w:szCs w:val="16"/>
              </w:rPr>
            </w:pPr>
            <w:r w:rsidRPr="00852504">
              <w:rPr>
                <w:b/>
                <w:lang w:eastAsia="ar-SA"/>
              </w:rPr>
              <w:t xml:space="preserve">RADU MARINESCU </w:t>
            </w:r>
          </w:p>
          <w:p w14:paraId="26EC78DE" w14:textId="28AE39FF" w:rsidR="00582C5D" w:rsidRPr="00852504" w:rsidRDefault="00582C5D" w:rsidP="00582C5D">
            <w:pPr>
              <w:tabs>
                <w:tab w:val="left" w:pos="8594"/>
              </w:tabs>
              <w:rPr>
                <w:sz w:val="16"/>
                <w:szCs w:val="16"/>
              </w:rPr>
            </w:pPr>
            <w:r w:rsidRPr="00852504">
              <w:rPr>
                <w:sz w:val="16"/>
                <w:szCs w:val="16"/>
              </w:rPr>
              <w:tab/>
            </w:r>
          </w:p>
        </w:tc>
      </w:tr>
    </w:tbl>
    <w:p w14:paraId="52B2EE8C" w14:textId="77777777" w:rsidR="00093F22" w:rsidRPr="00852504" w:rsidRDefault="00093F22" w:rsidP="00582C5D"/>
    <w:p w14:paraId="187DEB49" w14:textId="77777777" w:rsidR="00093F22" w:rsidRPr="00852504" w:rsidRDefault="00093F22" w:rsidP="00F8243C">
      <w:pPr>
        <w:jc w:val="center"/>
      </w:pPr>
    </w:p>
    <w:p w14:paraId="7F29C06A" w14:textId="77777777" w:rsidR="00582C5D" w:rsidRPr="00852504" w:rsidRDefault="00582C5D" w:rsidP="00093F22">
      <w:pPr>
        <w:suppressAutoHyphens/>
        <w:jc w:val="center"/>
        <w:rPr>
          <w:b/>
          <w:noProof w:val="0"/>
          <w:sz w:val="22"/>
          <w:szCs w:val="22"/>
          <w:lang w:val="en-US" w:eastAsia="ar-SA"/>
        </w:rPr>
      </w:pPr>
    </w:p>
    <w:p w14:paraId="298BC85A" w14:textId="77777777" w:rsidR="00582C5D" w:rsidRPr="00852504" w:rsidRDefault="00582C5D" w:rsidP="00093F22">
      <w:pPr>
        <w:suppressAutoHyphens/>
        <w:jc w:val="center"/>
        <w:rPr>
          <w:b/>
          <w:noProof w:val="0"/>
          <w:sz w:val="22"/>
          <w:szCs w:val="22"/>
          <w:lang w:val="en-US" w:eastAsia="ar-SA"/>
        </w:rPr>
      </w:pPr>
    </w:p>
    <w:p w14:paraId="60F957D3" w14:textId="77777777" w:rsidR="00582C5D" w:rsidRPr="00852504" w:rsidRDefault="00582C5D" w:rsidP="00093F22">
      <w:pPr>
        <w:suppressAutoHyphens/>
        <w:jc w:val="center"/>
        <w:rPr>
          <w:b/>
          <w:noProof w:val="0"/>
          <w:sz w:val="22"/>
          <w:szCs w:val="22"/>
          <w:lang w:val="en-US" w:eastAsia="ar-SA"/>
        </w:rPr>
      </w:pPr>
    </w:p>
    <w:p w14:paraId="64BAC7AF" w14:textId="77777777" w:rsidR="00ED1170" w:rsidRPr="00852504" w:rsidRDefault="00ED1170" w:rsidP="00093F22">
      <w:pPr>
        <w:suppressAutoHyphens/>
        <w:jc w:val="center"/>
        <w:rPr>
          <w:b/>
          <w:noProof w:val="0"/>
          <w:sz w:val="22"/>
          <w:szCs w:val="22"/>
          <w:lang w:val="en-US" w:eastAsia="ar-SA"/>
        </w:rPr>
      </w:pPr>
    </w:p>
    <w:p w14:paraId="3AFC76C6" w14:textId="77777777" w:rsidR="00ED1170" w:rsidRPr="00852504" w:rsidRDefault="00ED1170" w:rsidP="00093F22">
      <w:pPr>
        <w:suppressAutoHyphens/>
        <w:jc w:val="center"/>
        <w:rPr>
          <w:b/>
          <w:noProof w:val="0"/>
          <w:sz w:val="22"/>
          <w:szCs w:val="22"/>
          <w:lang w:val="en-US" w:eastAsia="ar-SA"/>
        </w:rPr>
      </w:pPr>
    </w:p>
    <w:p w14:paraId="0369F401" w14:textId="77777777" w:rsidR="00ED1170" w:rsidRPr="00852504" w:rsidRDefault="00ED1170" w:rsidP="00093F22">
      <w:pPr>
        <w:suppressAutoHyphens/>
        <w:jc w:val="center"/>
        <w:rPr>
          <w:b/>
          <w:noProof w:val="0"/>
          <w:sz w:val="22"/>
          <w:szCs w:val="22"/>
          <w:lang w:val="en-US" w:eastAsia="ar-SA"/>
        </w:rPr>
      </w:pPr>
    </w:p>
    <w:p w14:paraId="4C6DB23C" w14:textId="77777777" w:rsidR="00ED1170" w:rsidRPr="00852504" w:rsidRDefault="00ED1170" w:rsidP="00093F22">
      <w:pPr>
        <w:suppressAutoHyphens/>
        <w:jc w:val="center"/>
        <w:rPr>
          <w:b/>
          <w:noProof w:val="0"/>
          <w:sz w:val="22"/>
          <w:szCs w:val="22"/>
          <w:lang w:val="en-US" w:eastAsia="ar-SA"/>
        </w:rPr>
      </w:pPr>
    </w:p>
    <w:p w14:paraId="3ADA639D" w14:textId="77777777" w:rsidR="00582C5D" w:rsidRPr="00852504" w:rsidRDefault="00582C5D" w:rsidP="00093F22">
      <w:pPr>
        <w:suppressAutoHyphens/>
        <w:jc w:val="center"/>
        <w:rPr>
          <w:b/>
          <w:noProof w:val="0"/>
          <w:sz w:val="22"/>
          <w:szCs w:val="22"/>
          <w:lang w:val="en-US" w:eastAsia="ar-SA"/>
        </w:rPr>
      </w:pPr>
    </w:p>
    <w:p w14:paraId="29F31024" w14:textId="77777777" w:rsidR="00582C5D" w:rsidRPr="00852504" w:rsidRDefault="00582C5D" w:rsidP="00560D81">
      <w:pPr>
        <w:suppressAutoHyphens/>
        <w:rPr>
          <w:b/>
          <w:noProof w:val="0"/>
          <w:sz w:val="22"/>
          <w:szCs w:val="22"/>
          <w:lang w:val="en-US" w:eastAsia="ar-SA"/>
        </w:rPr>
      </w:pPr>
    </w:p>
    <w:p w14:paraId="7CF4B000" w14:textId="3B990579" w:rsidR="00093F22" w:rsidRPr="005119E8" w:rsidRDefault="00093F22" w:rsidP="00B167EA">
      <w:pPr>
        <w:jc w:val="both"/>
      </w:pPr>
    </w:p>
    <w:sectPr w:rsidR="00093F22" w:rsidRPr="005119E8" w:rsidSect="00093F22">
      <w:footerReference w:type="default" r:id="rId9"/>
      <w:pgSz w:w="11906" w:h="16838"/>
      <w:pgMar w:top="284" w:right="746" w:bottom="284" w:left="1440" w:header="0" w:footer="181"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8977F" w14:textId="77777777" w:rsidR="003E3663" w:rsidRDefault="003E3663" w:rsidP="001E4087">
      <w:r>
        <w:separator/>
      </w:r>
    </w:p>
  </w:endnote>
  <w:endnote w:type="continuationSeparator" w:id="0">
    <w:p w14:paraId="3FA91D7E" w14:textId="77777777" w:rsidR="003E3663" w:rsidRDefault="003E3663" w:rsidP="001E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275035"/>
      <w:docPartObj>
        <w:docPartGallery w:val="Page Numbers (Bottom of Page)"/>
        <w:docPartUnique/>
      </w:docPartObj>
    </w:sdtPr>
    <w:sdtContent>
      <w:p w14:paraId="3CACA719" w14:textId="0895E68A" w:rsidR="001E4087" w:rsidRDefault="001E4087" w:rsidP="0021138A">
        <w:pPr>
          <w:pStyle w:val="Footer"/>
          <w:jc w:val="center"/>
        </w:pPr>
        <w:r>
          <w:rPr>
            <w:noProof w:val="0"/>
          </w:rPr>
          <w:fldChar w:fldCharType="begin"/>
        </w:r>
        <w:r>
          <w:instrText xml:space="preserve"> PAGE   \* MERGEFORMAT </w:instrText>
        </w:r>
        <w:r>
          <w:rPr>
            <w:noProof w:val="0"/>
          </w:rPr>
          <w:fldChar w:fldCharType="separate"/>
        </w:r>
        <w:r w:rsidR="00247C46">
          <w:t>12</w:t>
        </w:r>
        <w:r>
          <w:fldChar w:fldCharType="end"/>
        </w:r>
      </w:p>
    </w:sdtContent>
  </w:sdt>
  <w:p w14:paraId="469342CC" w14:textId="77777777" w:rsidR="001E4087" w:rsidRDefault="001E4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6D6C5" w14:textId="77777777" w:rsidR="003E3663" w:rsidRDefault="003E3663" w:rsidP="001E4087">
      <w:r>
        <w:separator/>
      </w:r>
    </w:p>
  </w:footnote>
  <w:footnote w:type="continuationSeparator" w:id="0">
    <w:p w14:paraId="2CAC296A" w14:textId="77777777" w:rsidR="003E3663" w:rsidRDefault="003E3663" w:rsidP="001E4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5DC"/>
    <w:multiLevelType w:val="hybridMultilevel"/>
    <w:tmpl w:val="CA34A26A"/>
    <w:lvl w:ilvl="0" w:tplc="F742223C">
      <w:numFmt w:val="bullet"/>
      <w:lvlText w:val="-"/>
      <w:lvlJc w:val="left"/>
      <w:pPr>
        <w:ind w:left="1121" w:hanging="360"/>
      </w:pPr>
      <w:rPr>
        <w:rFonts w:ascii="Arial Narrow" w:eastAsia="Times New Roman" w:hAnsi="Arial Narrow" w:cs="Arial" w:hint="default"/>
      </w:rPr>
    </w:lvl>
    <w:lvl w:ilvl="1" w:tplc="04090003">
      <w:start w:val="1"/>
      <w:numFmt w:val="bullet"/>
      <w:lvlText w:val="o"/>
      <w:lvlJc w:val="left"/>
      <w:pPr>
        <w:ind w:left="1841" w:hanging="360"/>
      </w:pPr>
      <w:rPr>
        <w:rFonts w:ascii="Courier New" w:hAnsi="Courier New" w:cs="Courier New" w:hint="default"/>
      </w:rPr>
    </w:lvl>
    <w:lvl w:ilvl="2" w:tplc="04090005">
      <w:start w:val="1"/>
      <w:numFmt w:val="bullet"/>
      <w:lvlText w:val=""/>
      <w:lvlJc w:val="left"/>
      <w:pPr>
        <w:ind w:left="2561" w:hanging="360"/>
      </w:pPr>
      <w:rPr>
        <w:rFonts w:ascii="Wingdings" w:hAnsi="Wingdings" w:hint="default"/>
      </w:rPr>
    </w:lvl>
    <w:lvl w:ilvl="3" w:tplc="04090001">
      <w:start w:val="1"/>
      <w:numFmt w:val="bullet"/>
      <w:lvlText w:val=""/>
      <w:lvlJc w:val="left"/>
      <w:pPr>
        <w:ind w:left="3281" w:hanging="360"/>
      </w:pPr>
      <w:rPr>
        <w:rFonts w:ascii="Symbol" w:hAnsi="Symbol" w:hint="default"/>
      </w:rPr>
    </w:lvl>
    <w:lvl w:ilvl="4" w:tplc="04090003">
      <w:start w:val="1"/>
      <w:numFmt w:val="bullet"/>
      <w:lvlText w:val="o"/>
      <w:lvlJc w:val="left"/>
      <w:pPr>
        <w:ind w:left="4001" w:hanging="360"/>
      </w:pPr>
      <w:rPr>
        <w:rFonts w:ascii="Courier New" w:hAnsi="Courier New" w:cs="Courier New" w:hint="default"/>
      </w:rPr>
    </w:lvl>
    <w:lvl w:ilvl="5" w:tplc="04090005">
      <w:start w:val="1"/>
      <w:numFmt w:val="bullet"/>
      <w:lvlText w:val=""/>
      <w:lvlJc w:val="left"/>
      <w:pPr>
        <w:ind w:left="4721" w:hanging="360"/>
      </w:pPr>
      <w:rPr>
        <w:rFonts w:ascii="Wingdings" w:hAnsi="Wingdings" w:hint="default"/>
      </w:rPr>
    </w:lvl>
    <w:lvl w:ilvl="6" w:tplc="04090001">
      <w:start w:val="1"/>
      <w:numFmt w:val="bullet"/>
      <w:lvlText w:val=""/>
      <w:lvlJc w:val="left"/>
      <w:pPr>
        <w:ind w:left="5441" w:hanging="360"/>
      </w:pPr>
      <w:rPr>
        <w:rFonts w:ascii="Symbol" w:hAnsi="Symbol" w:hint="default"/>
      </w:rPr>
    </w:lvl>
    <w:lvl w:ilvl="7" w:tplc="04090003">
      <w:start w:val="1"/>
      <w:numFmt w:val="bullet"/>
      <w:lvlText w:val="o"/>
      <w:lvlJc w:val="left"/>
      <w:pPr>
        <w:ind w:left="6161" w:hanging="360"/>
      </w:pPr>
      <w:rPr>
        <w:rFonts w:ascii="Courier New" w:hAnsi="Courier New" w:cs="Courier New" w:hint="default"/>
      </w:rPr>
    </w:lvl>
    <w:lvl w:ilvl="8" w:tplc="04090005">
      <w:start w:val="1"/>
      <w:numFmt w:val="bullet"/>
      <w:lvlText w:val=""/>
      <w:lvlJc w:val="left"/>
      <w:pPr>
        <w:ind w:left="6881" w:hanging="360"/>
      </w:pPr>
      <w:rPr>
        <w:rFonts w:ascii="Wingdings" w:hAnsi="Wingdings" w:hint="default"/>
      </w:rPr>
    </w:lvl>
  </w:abstractNum>
  <w:abstractNum w:abstractNumId="1" w15:restartNumberingAfterBreak="0">
    <w:nsid w:val="0E865A1B"/>
    <w:multiLevelType w:val="multilevel"/>
    <w:tmpl w:val="E7A6787E"/>
    <w:lvl w:ilvl="0">
      <w:start w:val="1"/>
      <w:numFmt w:val="decimal"/>
      <w:pStyle w:val="Hdg1"/>
      <w:lvlText w:val="%1"/>
      <w:lvlJc w:val="left"/>
      <w:pPr>
        <w:tabs>
          <w:tab w:val="num" w:pos="680"/>
        </w:tabs>
        <w:ind w:left="680" w:hanging="680"/>
      </w:pPr>
      <w:rPr>
        <w:rFonts w:hint="default"/>
      </w:rPr>
    </w:lvl>
    <w:lvl w:ilvl="1">
      <w:start w:val="1"/>
      <w:numFmt w:val="decimal"/>
      <w:pStyle w:val="Hdg2"/>
      <w:lvlText w:val="%1.%2"/>
      <w:lvlJc w:val="left"/>
      <w:pPr>
        <w:tabs>
          <w:tab w:val="num" w:pos="720"/>
        </w:tabs>
        <w:ind w:left="680" w:hanging="680"/>
      </w:pPr>
      <w:rPr>
        <w:rFonts w:hint="default"/>
      </w:rPr>
    </w:lvl>
    <w:lvl w:ilvl="2">
      <w:start w:val="1"/>
      <w:numFmt w:val="decimal"/>
      <w:pStyle w:val="NumberedParas"/>
      <w:lvlText w:val="%1.%2.%3"/>
      <w:lvlJc w:val="left"/>
      <w:pPr>
        <w:tabs>
          <w:tab w:val="num" w:pos="1710"/>
        </w:tabs>
        <w:ind w:left="950" w:hanging="680"/>
      </w:pPr>
      <w:rPr>
        <w:rFonts w:ascii="Arial" w:eastAsia="Times New Roman" w:hAnsi="Arial" w:cs="Times New Roman" w:hint="default"/>
        <w:b w:val="0"/>
        <w:i w:val="0"/>
        <w:noProof w:val="0"/>
      </w:rPr>
    </w:lvl>
    <w:lvl w:ilvl="3">
      <w:start w:val="1"/>
      <w:numFmt w:val="decimal"/>
      <w:pStyle w:val="Hdg4"/>
      <w:lvlText w:val="%1.%2.%3.%4"/>
      <w:lvlJc w:val="left"/>
      <w:pPr>
        <w:tabs>
          <w:tab w:val="num" w:pos="1800"/>
        </w:tabs>
        <w:ind w:left="680" w:hanging="680"/>
      </w:pPr>
      <w:rPr>
        <w:rFonts w:ascii="Arial Narrow" w:hAnsi="Arial Narrow"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15907A6E"/>
    <w:multiLevelType w:val="hybridMultilevel"/>
    <w:tmpl w:val="C256F4BE"/>
    <w:lvl w:ilvl="0" w:tplc="0450D94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AF56F77"/>
    <w:multiLevelType w:val="multilevel"/>
    <w:tmpl w:val="C4C093AC"/>
    <w:lvl w:ilvl="0">
      <w:start w:val="4"/>
      <w:numFmt w:val="decimal"/>
      <w:lvlText w:val="%1."/>
      <w:lvlJc w:val="left"/>
      <w:pPr>
        <w:ind w:left="360" w:hanging="360"/>
      </w:pPr>
      <w:rPr>
        <w:rFonts w:hint="default"/>
      </w:rPr>
    </w:lvl>
    <w:lvl w:ilvl="1">
      <w:start w:val="8"/>
      <w:numFmt w:val="decimal"/>
      <w:lvlText w:val="%1.%2."/>
      <w:lvlJc w:val="left"/>
      <w:pPr>
        <w:ind w:left="819" w:hanging="360"/>
      </w:pPr>
      <w:rPr>
        <w:rFonts w:hint="default"/>
        <w:b/>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4" w15:restartNumberingAfterBreak="0">
    <w:nsid w:val="280E4EFD"/>
    <w:multiLevelType w:val="multilevel"/>
    <w:tmpl w:val="611E284C"/>
    <w:lvl w:ilvl="0">
      <w:start w:val="1"/>
      <w:numFmt w:val="decimal"/>
      <w:pStyle w:val="Nivel1"/>
      <w:lvlText w:val="%1."/>
      <w:lvlJc w:val="left"/>
      <w:pPr>
        <w:ind w:left="432" w:hanging="432"/>
      </w:pPr>
    </w:lvl>
    <w:lvl w:ilvl="1">
      <w:start w:val="1"/>
      <w:numFmt w:val="decimal"/>
      <w:pStyle w:val="Nivel2"/>
      <w:lvlText w:val="%1.%2."/>
      <w:lvlJc w:val="left"/>
      <w:pPr>
        <w:ind w:left="576" w:hanging="576"/>
      </w:pPr>
    </w:lvl>
    <w:lvl w:ilvl="2">
      <w:start w:val="1"/>
      <w:numFmt w:val="decimal"/>
      <w:pStyle w:val="Nivel3"/>
      <w:lvlText w:val="%1.%2.%3."/>
      <w:lvlJc w:val="left"/>
      <w:pPr>
        <w:ind w:left="720" w:hanging="720"/>
      </w:pPr>
    </w:lvl>
    <w:lvl w:ilvl="3">
      <w:start w:val="1"/>
      <w:numFmt w:val="decimal"/>
      <w:pStyle w:val="Nive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9A477B5"/>
    <w:multiLevelType w:val="hybridMultilevel"/>
    <w:tmpl w:val="FB26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17232"/>
    <w:multiLevelType w:val="hybridMultilevel"/>
    <w:tmpl w:val="4D1E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72046"/>
    <w:multiLevelType w:val="hybridMultilevel"/>
    <w:tmpl w:val="CDC80BD8"/>
    <w:lvl w:ilvl="0" w:tplc="66ECFBBA">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8" w15:restartNumberingAfterBreak="0">
    <w:nsid w:val="60D62B23"/>
    <w:multiLevelType w:val="hybridMultilevel"/>
    <w:tmpl w:val="1DA24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124180"/>
    <w:multiLevelType w:val="hybridMultilevel"/>
    <w:tmpl w:val="935EF48C"/>
    <w:lvl w:ilvl="0" w:tplc="A2DC6B6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6DE1239"/>
    <w:multiLevelType w:val="hybridMultilevel"/>
    <w:tmpl w:val="907ED77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15:restartNumberingAfterBreak="0">
    <w:nsid w:val="6DF11031"/>
    <w:multiLevelType w:val="multilevel"/>
    <w:tmpl w:val="9072F872"/>
    <w:lvl w:ilvl="0">
      <w:start w:val="1"/>
      <w:numFmt w:val="decimal"/>
      <w:lvlText w:val="%1."/>
      <w:lvlJc w:val="left"/>
      <w:pPr>
        <w:ind w:left="819" w:hanging="360"/>
      </w:pPr>
      <w:rPr>
        <w:rFonts w:hint="default"/>
      </w:rPr>
    </w:lvl>
    <w:lvl w:ilvl="1">
      <w:start w:val="2"/>
      <w:numFmt w:val="decimal"/>
      <w:isLgl/>
      <w:lvlText w:val="%1.%2."/>
      <w:lvlJc w:val="left"/>
      <w:pPr>
        <w:ind w:left="819" w:hanging="360"/>
      </w:pPr>
      <w:rPr>
        <w:rFonts w:hint="default"/>
        <w:b/>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12" w15:restartNumberingAfterBreak="0">
    <w:nsid w:val="6F5739A5"/>
    <w:multiLevelType w:val="hybridMultilevel"/>
    <w:tmpl w:val="BDB8E1B6"/>
    <w:lvl w:ilvl="0" w:tplc="7B26C31E">
      <w:start w:val="1"/>
      <w:numFmt w:val="bullet"/>
      <w:pStyle w:val="ListacuMarcaje"/>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721E55"/>
    <w:multiLevelType w:val="hybridMultilevel"/>
    <w:tmpl w:val="69542F5C"/>
    <w:lvl w:ilvl="0" w:tplc="4B40230A">
      <w:start w:val="1"/>
      <w:numFmt w:val="lowerLetter"/>
      <w:lvlText w:val="%1)"/>
      <w:lvlJc w:val="left"/>
      <w:pPr>
        <w:ind w:left="1050" w:hanging="360"/>
      </w:pPr>
      <w:rPr>
        <w:rFonts w:hint="default"/>
        <w:b/>
        <w:bCs/>
      </w:rPr>
    </w:lvl>
    <w:lvl w:ilvl="1" w:tplc="04180019" w:tentative="1">
      <w:start w:val="1"/>
      <w:numFmt w:val="lowerLetter"/>
      <w:lvlText w:val="%2."/>
      <w:lvlJc w:val="left"/>
      <w:pPr>
        <w:ind w:left="1770" w:hanging="360"/>
      </w:pPr>
    </w:lvl>
    <w:lvl w:ilvl="2" w:tplc="0418001B" w:tentative="1">
      <w:start w:val="1"/>
      <w:numFmt w:val="lowerRoman"/>
      <w:lvlText w:val="%3."/>
      <w:lvlJc w:val="right"/>
      <w:pPr>
        <w:ind w:left="2490" w:hanging="180"/>
      </w:pPr>
    </w:lvl>
    <w:lvl w:ilvl="3" w:tplc="0418000F" w:tentative="1">
      <w:start w:val="1"/>
      <w:numFmt w:val="decimal"/>
      <w:lvlText w:val="%4."/>
      <w:lvlJc w:val="left"/>
      <w:pPr>
        <w:ind w:left="3210" w:hanging="360"/>
      </w:pPr>
    </w:lvl>
    <w:lvl w:ilvl="4" w:tplc="04180019" w:tentative="1">
      <w:start w:val="1"/>
      <w:numFmt w:val="lowerLetter"/>
      <w:lvlText w:val="%5."/>
      <w:lvlJc w:val="left"/>
      <w:pPr>
        <w:ind w:left="3930" w:hanging="360"/>
      </w:pPr>
    </w:lvl>
    <w:lvl w:ilvl="5" w:tplc="0418001B" w:tentative="1">
      <w:start w:val="1"/>
      <w:numFmt w:val="lowerRoman"/>
      <w:lvlText w:val="%6."/>
      <w:lvlJc w:val="right"/>
      <w:pPr>
        <w:ind w:left="4650" w:hanging="180"/>
      </w:pPr>
    </w:lvl>
    <w:lvl w:ilvl="6" w:tplc="0418000F" w:tentative="1">
      <w:start w:val="1"/>
      <w:numFmt w:val="decimal"/>
      <w:lvlText w:val="%7."/>
      <w:lvlJc w:val="left"/>
      <w:pPr>
        <w:ind w:left="5370" w:hanging="360"/>
      </w:pPr>
    </w:lvl>
    <w:lvl w:ilvl="7" w:tplc="04180019" w:tentative="1">
      <w:start w:val="1"/>
      <w:numFmt w:val="lowerLetter"/>
      <w:lvlText w:val="%8."/>
      <w:lvlJc w:val="left"/>
      <w:pPr>
        <w:ind w:left="6090" w:hanging="360"/>
      </w:pPr>
    </w:lvl>
    <w:lvl w:ilvl="8" w:tplc="0418001B" w:tentative="1">
      <w:start w:val="1"/>
      <w:numFmt w:val="lowerRoman"/>
      <w:lvlText w:val="%9."/>
      <w:lvlJc w:val="right"/>
      <w:pPr>
        <w:ind w:left="6810" w:hanging="180"/>
      </w:pPr>
    </w:lvl>
  </w:abstractNum>
  <w:abstractNum w:abstractNumId="14" w15:restartNumberingAfterBreak="0">
    <w:nsid w:val="72CC509C"/>
    <w:multiLevelType w:val="hybridMultilevel"/>
    <w:tmpl w:val="45C4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2489"/>
    <w:multiLevelType w:val="hybridMultilevel"/>
    <w:tmpl w:val="92F4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78333024">
    <w:abstractNumId w:val="1"/>
  </w:num>
  <w:num w:numId="2" w16cid:durableId="1183276827">
    <w:abstractNumId w:val="10"/>
  </w:num>
  <w:num w:numId="3" w16cid:durableId="1361467260">
    <w:abstractNumId w:val="5"/>
  </w:num>
  <w:num w:numId="4" w16cid:durableId="552622476">
    <w:abstractNumId w:val="6"/>
  </w:num>
  <w:num w:numId="5" w16cid:durableId="1781727877">
    <w:abstractNumId w:val="14"/>
  </w:num>
  <w:num w:numId="6" w16cid:durableId="170219294">
    <w:abstractNumId w:val="2"/>
  </w:num>
  <w:num w:numId="7" w16cid:durableId="19185184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388720">
    <w:abstractNumId w:val="12"/>
  </w:num>
  <w:num w:numId="9" w16cid:durableId="2088453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4668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0125569">
    <w:abstractNumId w:val="15"/>
  </w:num>
  <w:num w:numId="12" w16cid:durableId="1202133105">
    <w:abstractNumId w:val="7"/>
  </w:num>
  <w:num w:numId="13" w16cid:durableId="737288152">
    <w:abstractNumId w:val="8"/>
  </w:num>
  <w:num w:numId="14" w16cid:durableId="428741512">
    <w:abstractNumId w:val="9"/>
  </w:num>
  <w:num w:numId="15" w16cid:durableId="481770571">
    <w:abstractNumId w:val="13"/>
  </w:num>
  <w:num w:numId="16" w16cid:durableId="1499347469">
    <w:abstractNumId w:val="3"/>
  </w:num>
  <w:num w:numId="17" w16cid:durableId="746225436">
    <w:abstractNumId w:val="11"/>
  </w:num>
  <w:num w:numId="18" w16cid:durableId="1602760587">
    <w:abstractNumId w:val="0"/>
  </w:num>
  <w:num w:numId="19" w16cid:durableId="31005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80"/>
    <w:rsid w:val="00000E4D"/>
    <w:rsid w:val="000018A3"/>
    <w:rsid w:val="00001D66"/>
    <w:rsid w:val="00010C95"/>
    <w:rsid w:val="00011412"/>
    <w:rsid w:val="00014426"/>
    <w:rsid w:val="000262E2"/>
    <w:rsid w:val="00027C3A"/>
    <w:rsid w:val="00033D02"/>
    <w:rsid w:val="000509C9"/>
    <w:rsid w:val="000537AB"/>
    <w:rsid w:val="00065AC4"/>
    <w:rsid w:val="00066222"/>
    <w:rsid w:val="00074B63"/>
    <w:rsid w:val="0008461A"/>
    <w:rsid w:val="00093F22"/>
    <w:rsid w:val="000A05B6"/>
    <w:rsid w:val="000A43BB"/>
    <w:rsid w:val="000A52A1"/>
    <w:rsid w:val="000B199E"/>
    <w:rsid w:val="000B2A40"/>
    <w:rsid w:val="000B7A32"/>
    <w:rsid w:val="000C2593"/>
    <w:rsid w:val="000C3F8D"/>
    <w:rsid w:val="000C45C3"/>
    <w:rsid w:val="000C695B"/>
    <w:rsid w:val="000D1660"/>
    <w:rsid w:val="000D234F"/>
    <w:rsid w:val="000D57EC"/>
    <w:rsid w:val="000E205E"/>
    <w:rsid w:val="000E3070"/>
    <w:rsid w:val="000E5584"/>
    <w:rsid w:val="000E6CFF"/>
    <w:rsid w:val="000F0AB4"/>
    <w:rsid w:val="000F1AEC"/>
    <w:rsid w:val="000F25CB"/>
    <w:rsid w:val="000F52BC"/>
    <w:rsid w:val="000F789C"/>
    <w:rsid w:val="00107C5D"/>
    <w:rsid w:val="00120ED8"/>
    <w:rsid w:val="00123516"/>
    <w:rsid w:val="001262AB"/>
    <w:rsid w:val="00126951"/>
    <w:rsid w:val="0012699D"/>
    <w:rsid w:val="00135D68"/>
    <w:rsid w:val="001421FA"/>
    <w:rsid w:val="00142BCA"/>
    <w:rsid w:val="00143AA4"/>
    <w:rsid w:val="001446AC"/>
    <w:rsid w:val="001449B7"/>
    <w:rsid w:val="001473CF"/>
    <w:rsid w:val="00151330"/>
    <w:rsid w:val="00151932"/>
    <w:rsid w:val="001527D4"/>
    <w:rsid w:val="00154E56"/>
    <w:rsid w:val="00160D35"/>
    <w:rsid w:val="00165E22"/>
    <w:rsid w:val="00167D2C"/>
    <w:rsid w:val="00182CC3"/>
    <w:rsid w:val="00185976"/>
    <w:rsid w:val="00194CCB"/>
    <w:rsid w:val="0019771A"/>
    <w:rsid w:val="001A078D"/>
    <w:rsid w:val="001A13A5"/>
    <w:rsid w:val="001A48D4"/>
    <w:rsid w:val="001B1F77"/>
    <w:rsid w:val="001C0E7F"/>
    <w:rsid w:val="001C26FA"/>
    <w:rsid w:val="001D5699"/>
    <w:rsid w:val="001D5AE5"/>
    <w:rsid w:val="001D6687"/>
    <w:rsid w:val="001D7535"/>
    <w:rsid w:val="001E1625"/>
    <w:rsid w:val="001E191D"/>
    <w:rsid w:val="001E260F"/>
    <w:rsid w:val="001E336A"/>
    <w:rsid w:val="001E4087"/>
    <w:rsid w:val="001E4DFB"/>
    <w:rsid w:val="001E5D4C"/>
    <w:rsid w:val="001F4756"/>
    <w:rsid w:val="001F61C5"/>
    <w:rsid w:val="001F692C"/>
    <w:rsid w:val="001F6A2A"/>
    <w:rsid w:val="001F7E6E"/>
    <w:rsid w:val="00200248"/>
    <w:rsid w:val="00201350"/>
    <w:rsid w:val="00203757"/>
    <w:rsid w:val="0021138A"/>
    <w:rsid w:val="00213C3E"/>
    <w:rsid w:val="002146DD"/>
    <w:rsid w:val="00221CCC"/>
    <w:rsid w:val="0022256B"/>
    <w:rsid w:val="002226C4"/>
    <w:rsid w:val="002247F4"/>
    <w:rsid w:val="002335CE"/>
    <w:rsid w:val="00246AA3"/>
    <w:rsid w:val="00247C46"/>
    <w:rsid w:val="0025618B"/>
    <w:rsid w:val="00261E0A"/>
    <w:rsid w:val="00280676"/>
    <w:rsid w:val="00291EDC"/>
    <w:rsid w:val="00296A59"/>
    <w:rsid w:val="002A0159"/>
    <w:rsid w:val="002A3F5D"/>
    <w:rsid w:val="002A7E73"/>
    <w:rsid w:val="002B4B21"/>
    <w:rsid w:val="002B5BAF"/>
    <w:rsid w:val="002C3329"/>
    <w:rsid w:val="002C38E4"/>
    <w:rsid w:val="002C4522"/>
    <w:rsid w:val="002C70E3"/>
    <w:rsid w:val="002D1344"/>
    <w:rsid w:val="002D2437"/>
    <w:rsid w:val="002D553D"/>
    <w:rsid w:val="002E314E"/>
    <w:rsid w:val="002E487D"/>
    <w:rsid w:val="002E5389"/>
    <w:rsid w:val="002F0980"/>
    <w:rsid w:val="002F1547"/>
    <w:rsid w:val="002F6D39"/>
    <w:rsid w:val="00305150"/>
    <w:rsid w:val="00310A39"/>
    <w:rsid w:val="00311E72"/>
    <w:rsid w:val="00314180"/>
    <w:rsid w:val="00314D00"/>
    <w:rsid w:val="003160C5"/>
    <w:rsid w:val="00324AEB"/>
    <w:rsid w:val="00326B7D"/>
    <w:rsid w:val="00327B82"/>
    <w:rsid w:val="0033027D"/>
    <w:rsid w:val="003318A0"/>
    <w:rsid w:val="0033321C"/>
    <w:rsid w:val="003350D7"/>
    <w:rsid w:val="003357B4"/>
    <w:rsid w:val="003379C4"/>
    <w:rsid w:val="00340CBB"/>
    <w:rsid w:val="00341C64"/>
    <w:rsid w:val="00343195"/>
    <w:rsid w:val="0034522A"/>
    <w:rsid w:val="00346670"/>
    <w:rsid w:val="00347E1F"/>
    <w:rsid w:val="00350371"/>
    <w:rsid w:val="003514B9"/>
    <w:rsid w:val="00354388"/>
    <w:rsid w:val="00363AA2"/>
    <w:rsid w:val="00365D41"/>
    <w:rsid w:val="0037005A"/>
    <w:rsid w:val="003710D8"/>
    <w:rsid w:val="003753EB"/>
    <w:rsid w:val="00375A28"/>
    <w:rsid w:val="0038320A"/>
    <w:rsid w:val="00391740"/>
    <w:rsid w:val="00393B24"/>
    <w:rsid w:val="0039441B"/>
    <w:rsid w:val="00394F12"/>
    <w:rsid w:val="00395237"/>
    <w:rsid w:val="00395F8B"/>
    <w:rsid w:val="003A1A52"/>
    <w:rsid w:val="003A2B01"/>
    <w:rsid w:val="003A5CF6"/>
    <w:rsid w:val="003C5D8C"/>
    <w:rsid w:val="003D1FC5"/>
    <w:rsid w:val="003D1FC9"/>
    <w:rsid w:val="003D2445"/>
    <w:rsid w:val="003D5863"/>
    <w:rsid w:val="003D5FD0"/>
    <w:rsid w:val="003D61BA"/>
    <w:rsid w:val="003D6BB7"/>
    <w:rsid w:val="003E0B42"/>
    <w:rsid w:val="003E3663"/>
    <w:rsid w:val="003E4496"/>
    <w:rsid w:val="003E4EB2"/>
    <w:rsid w:val="003F2FFC"/>
    <w:rsid w:val="003F40D1"/>
    <w:rsid w:val="003F6B07"/>
    <w:rsid w:val="003F6BF2"/>
    <w:rsid w:val="003F7D00"/>
    <w:rsid w:val="0040770E"/>
    <w:rsid w:val="00407994"/>
    <w:rsid w:val="00412FCA"/>
    <w:rsid w:val="00416786"/>
    <w:rsid w:val="00416F53"/>
    <w:rsid w:val="00421FCA"/>
    <w:rsid w:val="00422E4C"/>
    <w:rsid w:val="0042335A"/>
    <w:rsid w:val="00423C2D"/>
    <w:rsid w:val="004418C5"/>
    <w:rsid w:val="00442822"/>
    <w:rsid w:val="00442FFD"/>
    <w:rsid w:val="004460B6"/>
    <w:rsid w:val="0045139C"/>
    <w:rsid w:val="0045168F"/>
    <w:rsid w:val="004542F1"/>
    <w:rsid w:val="00454E00"/>
    <w:rsid w:val="0046554B"/>
    <w:rsid w:val="00467896"/>
    <w:rsid w:val="004712A1"/>
    <w:rsid w:val="0047612F"/>
    <w:rsid w:val="00476F56"/>
    <w:rsid w:val="00480134"/>
    <w:rsid w:val="004814C9"/>
    <w:rsid w:val="00482BD6"/>
    <w:rsid w:val="00490443"/>
    <w:rsid w:val="004908D1"/>
    <w:rsid w:val="0049617C"/>
    <w:rsid w:val="00496936"/>
    <w:rsid w:val="004C02A1"/>
    <w:rsid w:val="004C3FC4"/>
    <w:rsid w:val="004C630B"/>
    <w:rsid w:val="004D06F3"/>
    <w:rsid w:val="004D235B"/>
    <w:rsid w:val="004D25B8"/>
    <w:rsid w:val="004D2EF1"/>
    <w:rsid w:val="004D64D1"/>
    <w:rsid w:val="004E4E97"/>
    <w:rsid w:val="004F18C0"/>
    <w:rsid w:val="004F4594"/>
    <w:rsid w:val="004F5E57"/>
    <w:rsid w:val="0050193F"/>
    <w:rsid w:val="00501ED4"/>
    <w:rsid w:val="00507833"/>
    <w:rsid w:val="00510FF7"/>
    <w:rsid w:val="005119E8"/>
    <w:rsid w:val="0051392E"/>
    <w:rsid w:val="005210B4"/>
    <w:rsid w:val="00521B0F"/>
    <w:rsid w:val="00522038"/>
    <w:rsid w:val="0052319D"/>
    <w:rsid w:val="00527C89"/>
    <w:rsid w:val="005306B6"/>
    <w:rsid w:val="00531575"/>
    <w:rsid w:val="00533586"/>
    <w:rsid w:val="00534546"/>
    <w:rsid w:val="00534CC2"/>
    <w:rsid w:val="0054211E"/>
    <w:rsid w:val="00543CF1"/>
    <w:rsid w:val="005549DD"/>
    <w:rsid w:val="00556210"/>
    <w:rsid w:val="005573A4"/>
    <w:rsid w:val="00560D81"/>
    <w:rsid w:val="0056276D"/>
    <w:rsid w:val="005635B1"/>
    <w:rsid w:val="005647F6"/>
    <w:rsid w:val="0056706B"/>
    <w:rsid w:val="005721DD"/>
    <w:rsid w:val="005776EF"/>
    <w:rsid w:val="0058152E"/>
    <w:rsid w:val="0058188F"/>
    <w:rsid w:val="0058235A"/>
    <w:rsid w:val="00582C5D"/>
    <w:rsid w:val="00594C71"/>
    <w:rsid w:val="005A1BF5"/>
    <w:rsid w:val="005A3010"/>
    <w:rsid w:val="005A4223"/>
    <w:rsid w:val="005B2300"/>
    <w:rsid w:val="005C113A"/>
    <w:rsid w:val="005C1AB9"/>
    <w:rsid w:val="005D0761"/>
    <w:rsid w:val="005D15C5"/>
    <w:rsid w:val="005D290A"/>
    <w:rsid w:val="005D3006"/>
    <w:rsid w:val="005D3D61"/>
    <w:rsid w:val="005D679D"/>
    <w:rsid w:val="005D7CDA"/>
    <w:rsid w:val="005E6EF8"/>
    <w:rsid w:val="005F2975"/>
    <w:rsid w:val="005F41A7"/>
    <w:rsid w:val="00602BF9"/>
    <w:rsid w:val="00603A38"/>
    <w:rsid w:val="00606CF5"/>
    <w:rsid w:val="0060705A"/>
    <w:rsid w:val="00610E75"/>
    <w:rsid w:val="0061179E"/>
    <w:rsid w:val="0062202E"/>
    <w:rsid w:val="006245A3"/>
    <w:rsid w:val="0062642C"/>
    <w:rsid w:val="00626A6F"/>
    <w:rsid w:val="00631409"/>
    <w:rsid w:val="0063379E"/>
    <w:rsid w:val="00636DAE"/>
    <w:rsid w:val="00642D5E"/>
    <w:rsid w:val="006439F2"/>
    <w:rsid w:val="00646532"/>
    <w:rsid w:val="0064687F"/>
    <w:rsid w:val="00646CD8"/>
    <w:rsid w:val="0065050F"/>
    <w:rsid w:val="00650A3E"/>
    <w:rsid w:val="00653936"/>
    <w:rsid w:val="00653BE0"/>
    <w:rsid w:val="006578A0"/>
    <w:rsid w:val="00662956"/>
    <w:rsid w:val="006634B8"/>
    <w:rsid w:val="00674987"/>
    <w:rsid w:val="0068001C"/>
    <w:rsid w:val="00681D9E"/>
    <w:rsid w:val="00690356"/>
    <w:rsid w:val="006A27D0"/>
    <w:rsid w:val="006A46A5"/>
    <w:rsid w:val="006B436A"/>
    <w:rsid w:val="006B7402"/>
    <w:rsid w:val="006D2C4A"/>
    <w:rsid w:val="006D37F8"/>
    <w:rsid w:val="006D3E88"/>
    <w:rsid w:val="006D7DC2"/>
    <w:rsid w:val="006E06B0"/>
    <w:rsid w:val="006E0DE5"/>
    <w:rsid w:val="006E12C5"/>
    <w:rsid w:val="006E133D"/>
    <w:rsid w:val="006E1C3B"/>
    <w:rsid w:val="006E5655"/>
    <w:rsid w:val="006E5ACE"/>
    <w:rsid w:val="006E6E2A"/>
    <w:rsid w:val="006E7C57"/>
    <w:rsid w:val="00716B3E"/>
    <w:rsid w:val="0071721D"/>
    <w:rsid w:val="007208CC"/>
    <w:rsid w:val="00724D8A"/>
    <w:rsid w:val="00735A35"/>
    <w:rsid w:val="00736434"/>
    <w:rsid w:val="00742569"/>
    <w:rsid w:val="00743BCD"/>
    <w:rsid w:val="00752FA5"/>
    <w:rsid w:val="00760E77"/>
    <w:rsid w:val="00761957"/>
    <w:rsid w:val="007635CE"/>
    <w:rsid w:val="00765A20"/>
    <w:rsid w:val="00770115"/>
    <w:rsid w:val="00775AE9"/>
    <w:rsid w:val="00782523"/>
    <w:rsid w:val="00785BDD"/>
    <w:rsid w:val="00785C48"/>
    <w:rsid w:val="00790982"/>
    <w:rsid w:val="00792120"/>
    <w:rsid w:val="00796405"/>
    <w:rsid w:val="007A3696"/>
    <w:rsid w:val="007A475D"/>
    <w:rsid w:val="007A72DC"/>
    <w:rsid w:val="007C03CF"/>
    <w:rsid w:val="007C31D7"/>
    <w:rsid w:val="007C433D"/>
    <w:rsid w:val="007D06A8"/>
    <w:rsid w:val="007D2620"/>
    <w:rsid w:val="007D2941"/>
    <w:rsid w:val="007D3119"/>
    <w:rsid w:val="007D4923"/>
    <w:rsid w:val="007E2D5D"/>
    <w:rsid w:val="007E512B"/>
    <w:rsid w:val="007E78CB"/>
    <w:rsid w:val="007F0F4F"/>
    <w:rsid w:val="007F53DD"/>
    <w:rsid w:val="007F648D"/>
    <w:rsid w:val="00804E0C"/>
    <w:rsid w:val="008055FE"/>
    <w:rsid w:val="008106AB"/>
    <w:rsid w:val="008118B9"/>
    <w:rsid w:val="00825DEB"/>
    <w:rsid w:val="008342E5"/>
    <w:rsid w:val="00836604"/>
    <w:rsid w:val="00836C84"/>
    <w:rsid w:val="00841D1C"/>
    <w:rsid w:val="00845BC7"/>
    <w:rsid w:val="00852504"/>
    <w:rsid w:val="00852DBD"/>
    <w:rsid w:val="00862BB4"/>
    <w:rsid w:val="0086554C"/>
    <w:rsid w:val="00865726"/>
    <w:rsid w:val="00871573"/>
    <w:rsid w:val="00875378"/>
    <w:rsid w:val="00876D47"/>
    <w:rsid w:val="00881955"/>
    <w:rsid w:val="0088724F"/>
    <w:rsid w:val="00890C03"/>
    <w:rsid w:val="00895C25"/>
    <w:rsid w:val="008A2C5B"/>
    <w:rsid w:val="008A35FA"/>
    <w:rsid w:val="008B2A4B"/>
    <w:rsid w:val="008B6369"/>
    <w:rsid w:val="008B7DFE"/>
    <w:rsid w:val="008C0132"/>
    <w:rsid w:val="008C3BB9"/>
    <w:rsid w:val="008D6243"/>
    <w:rsid w:val="008E149B"/>
    <w:rsid w:val="008E1ADD"/>
    <w:rsid w:val="008E27F6"/>
    <w:rsid w:val="008E3629"/>
    <w:rsid w:val="008E5BE8"/>
    <w:rsid w:val="008E63F1"/>
    <w:rsid w:val="008E66C1"/>
    <w:rsid w:val="008E6E88"/>
    <w:rsid w:val="008F330C"/>
    <w:rsid w:val="008F356D"/>
    <w:rsid w:val="008F3DBB"/>
    <w:rsid w:val="008F4A8D"/>
    <w:rsid w:val="00902705"/>
    <w:rsid w:val="00903A46"/>
    <w:rsid w:val="009047D4"/>
    <w:rsid w:val="00910810"/>
    <w:rsid w:val="0091481E"/>
    <w:rsid w:val="00924DA9"/>
    <w:rsid w:val="00927332"/>
    <w:rsid w:val="00927369"/>
    <w:rsid w:val="00930FA0"/>
    <w:rsid w:val="00934E5A"/>
    <w:rsid w:val="009350AE"/>
    <w:rsid w:val="00940C5F"/>
    <w:rsid w:val="00941388"/>
    <w:rsid w:val="00951611"/>
    <w:rsid w:val="009632E2"/>
    <w:rsid w:val="009640EC"/>
    <w:rsid w:val="00965203"/>
    <w:rsid w:val="00965A34"/>
    <w:rsid w:val="00966556"/>
    <w:rsid w:val="00970057"/>
    <w:rsid w:val="00970A67"/>
    <w:rsid w:val="009774CD"/>
    <w:rsid w:val="00981DB1"/>
    <w:rsid w:val="00987C9E"/>
    <w:rsid w:val="009952C7"/>
    <w:rsid w:val="009957B7"/>
    <w:rsid w:val="00995D4E"/>
    <w:rsid w:val="009977C2"/>
    <w:rsid w:val="009A4804"/>
    <w:rsid w:val="009A4E95"/>
    <w:rsid w:val="009A4F85"/>
    <w:rsid w:val="009A6E00"/>
    <w:rsid w:val="009C021A"/>
    <w:rsid w:val="009C6BE6"/>
    <w:rsid w:val="009D7BD0"/>
    <w:rsid w:val="009E4E2B"/>
    <w:rsid w:val="009F2C51"/>
    <w:rsid w:val="009F444F"/>
    <w:rsid w:val="009F48F4"/>
    <w:rsid w:val="009F5D74"/>
    <w:rsid w:val="00A0012A"/>
    <w:rsid w:val="00A0471E"/>
    <w:rsid w:val="00A06DD3"/>
    <w:rsid w:val="00A1705D"/>
    <w:rsid w:val="00A2181F"/>
    <w:rsid w:val="00A22DEA"/>
    <w:rsid w:val="00A24AEF"/>
    <w:rsid w:val="00A25560"/>
    <w:rsid w:val="00A27689"/>
    <w:rsid w:val="00A357E5"/>
    <w:rsid w:val="00A3618C"/>
    <w:rsid w:val="00A40F03"/>
    <w:rsid w:val="00A40FA9"/>
    <w:rsid w:val="00A50FC1"/>
    <w:rsid w:val="00A53211"/>
    <w:rsid w:val="00A55BE6"/>
    <w:rsid w:val="00A578C4"/>
    <w:rsid w:val="00A630A4"/>
    <w:rsid w:val="00A6478A"/>
    <w:rsid w:val="00A70D51"/>
    <w:rsid w:val="00A70D5C"/>
    <w:rsid w:val="00A725AD"/>
    <w:rsid w:val="00A74D48"/>
    <w:rsid w:val="00A76F1B"/>
    <w:rsid w:val="00A8179F"/>
    <w:rsid w:val="00A844E9"/>
    <w:rsid w:val="00A8585E"/>
    <w:rsid w:val="00A90E3D"/>
    <w:rsid w:val="00A914B5"/>
    <w:rsid w:val="00AA2F53"/>
    <w:rsid w:val="00AA37BB"/>
    <w:rsid w:val="00AA3DB3"/>
    <w:rsid w:val="00AB144E"/>
    <w:rsid w:val="00AB50EC"/>
    <w:rsid w:val="00AC3590"/>
    <w:rsid w:val="00AC3B24"/>
    <w:rsid w:val="00AC6502"/>
    <w:rsid w:val="00AD3564"/>
    <w:rsid w:val="00AD5CA1"/>
    <w:rsid w:val="00AD7AA3"/>
    <w:rsid w:val="00AE0F82"/>
    <w:rsid w:val="00AE4BA3"/>
    <w:rsid w:val="00AE4DF9"/>
    <w:rsid w:val="00AF0EDF"/>
    <w:rsid w:val="00B012D8"/>
    <w:rsid w:val="00B0404E"/>
    <w:rsid w:val="00B07CE5"/>
    <w:rsid w:val="00B11484"/>
    <w:rsid w:val="00B13F22"/>
    <w:rsid w:val="00B167EA"/>
    <w:rsid w:val="00B16BB0"/>
    <w:rsid w:val="00B175F5"/>
    <w:rsid w:val="00B210FE"/>
    <w:rsid w:val="00B30D8E"/>
    <w:rsid w:val="00B3100C"/>
    <w:rsid w:val="00B35617"/>
    <w:rsid w:val="00B438A2"/>
    <w:rsid w:val="00B45272"/>
    <w:rsid w:val="00B50780"/>
    <w:rsid w:val="00B57D18"/>
    <w:rsid w:val="00B60396"/>
    <w:rsid w:val="00B65678"/>
    <w:rsid w:val="00B65684"/>
    <w:rsid w:val="00B77A02"/>
    <w:rsid w:val="00B77E72"/>
    <w:rsid w:val="00B81B6E"/>
    <w:rsid w:val="00B84A27"/>
    <w:rsid w:val="00B86577"/>
    <w:rsid w:val="00B87836"/>
    <w:rsid w:val="00B90E81"/>
    <w:rsid w:val="00B920FD"/>
    <w:rsid w:val="00B9332B"/>
    <w:rsid w:val="00B97879"/>
    <w:rsid w:val="00B97E16"/>
    <w:rsid w:val="00BA0227"/>
    <w:rsid w:val="00BA66EF"/>
    <w:rsid w:val="00BA7832"/>
    <w:rsid w:val="00BB75E3"/>
    <w:rsid w:val="00BB79C9"/>
    <w:rsid w:val="00BC042D"/>
    <w:rsid w:val="00BC1622"/>
    <w:rsid w:val="00BD09F0"/>
    <w:rsid w:val="00BD7E54"/>
    <w:rsid w:val="00BE20EE"/>
    <w:rsid w:val="00BE38CF"/>
    <w:rsid w:val="00BF382D"/>
    <w:rsid w:val="00BF5D7B"/>
    <w:rsid w:val="00C00688"/>
    <w:rsid w:val="00C00945"/>
    <w:rsid w:val="00C01145"/>
    <w:rsid w:val="00C020D0"/>
    <w:rsid w:val="00C064AC"/>
    <w:rsid w:val="00C06BD6"/>
    <w:rsid w:val="00C1074C"/>
    <w:rsid w:val="00C10D28"/>
    <w:rsid w:val="00C11B61"/>
    <w:rsid w:val="00C13F4D"/>
    <w:rsid w:val="00C26E62"/>
    <w:rsid w:val="00C31CFA"/>
    <w:rsid w:val="00C325C0"/>
    <w:rsid w:val="00C3779A"/>
    <w:rsid w:val="00C412A0"/>
    <w:rsid w:val="00C46129"/>
    <w:rsid w:val="00C46887"/>
    <w:rsid w:val="00C51C45"/>
    <w:rsid w:val="00C5486C"/>
    <w:rsid w:val="00C55BA4"/>
    <w:rsid w:val="00C616A6"/>
    <w:rsid w:val="00C73F14"/>
    <w:rsid w:val="00C75BB4"/>
    <w:rsid w:val="00C75F14"/>
    <w:rsid w:val="00C76C22"/>
    <w:rsid w:val="00C865A5"/>
    <w:rsid w:val="00C875FF"/>
    <w:rsid w:val="00C87741"/>
    <w:rsid w:val="00C915C6"/>
    <w:rsid w:val="00C947F2"/>
    <w:rsid w:val="00CA6D7F"/>
    <w:rsid w:val="00CB0387"/>
    <w:rsid w:val="00CB04F2"/>
    <w:rsid w:val="00CD2172"/>
    <w:rsid w:val="00CD3CBC"/>
    <w:rsid w:val="00CD4A32"/>
    <w:rsid w:val="00CD520D"/>
    <w:rsid w:val="00CD698A"/>
    <w:rsid w:val="00CE1828"/>
    <w:rsid w:val="00CE2024"/>
    <w:rsid w:val="00CE2766"/>
    <w:rsid w:val="00CE2A07"/>
    <w:rsid w:val="00CE3522"/>
    <w:rsid w:val="00CF008A"/>
    <w:rsid w:val="00CF0B4C"/>
    <w:rsid w:val="00CF2546"/>
    <w:rsid w:val="00CF635E"/>
    <w:rsid w:val="00CF70D8"/>
    <w:rsid w:val="00CF71EC"/>
    <w:rsid w:val="00D01512"/>
    <w:rsid w:val="00D067E9"/>
    <w:rsid w:val="00D07787"/>
    <w:rsid w:val="00D11871"/>
    <w:rsid w:val="00D15949"/>
    <w:rsid w:val="00D1714A"/>
    <w:rsid w:val="00D27D5B"/>
    <w:rsid w:val="00D3097B"/>
    <w:rsid w:val="00D30BA9"/>
    <w:rsid w:val="00D40F82"/>
    <w:rsid w:val="00D41DEA"/>
    <w:rsid w:val="00D600BC"/>
    <w:rsid w:val="00D6277F"/>
    <w:rsid w:val="00D64214"/>
    <w:rsid w:val="00D66FD9"/>
    <w:rsid w:val="00D676E8"/>
    <w:rsid w:val="00D67B3F"/>
    <w:rsid w:val="00D80BEB"/>
    <w:rsid w:val="00D80C18"/>
    <w:rsid w:val="00D82963"/>
    <w:rsid w:val="00D85C9D"/>
    <w:rsid w:val="00D86E33"/>
    <w:rsid w:val="00D8703A"/>
    <w:rsid w:val="00DA2F1C"/>
    <w:rsid w:val="00DA3AB9"/>
    <w:rsid w:val="00DA4E61"/>
    <w:rsid w:val="00DC0449"/>
    <w:rsid w:val="00DC0979"/>
    <w:rsid w:val="00DC60EF"/>
    <w:rsid w:val="00DC6204"/>
    <w:rsid w:val="00DD371D"/>
    <w:rsid w:val="00DD3EF1"/>
    <w:rsid w:val="00DD60F6"/>
    <w:rsid w:val="00DD64C0"/>
    <w:rsid w:val="00DE55A8"/>
    <w:rsid w:val="00DF7D9E"/>
    <w:rsid w:val="00DF7FE9"/>
    <w:rsid w:val="00E0411A"/>
    <w:rsid w:val="00E06F73"/>
    <w:rsid w:val="00E14C2C"/>
    <w:rsid w:val="00E2487A"/>
    <w:rsid w:val="00E31AE8"/>
    <w:rsid w:val="00E33542"/>
    <w:rsid w:val="00E40671"/>
    <w:rsid w:val="00E43D8F"/>
    <w:rsid w:val="00E524DE"/>
    <w:rsid w:val="00E531C9"/>
    <w:rsid w:val="00E54C36"/>
    <w:rsid w:val="00E617E9"/>
    <w:rsid w:val="00E625F3"/>
    <w:rsid w:val="00E62D4C"/>
    <w:rsid w:val="00E6512E"/>
    <w:rsid w:val="00E65C06"/>
    <w:rsid w:val="00E7321E"/>
    <w:rsid w:val="00E75418"/>
    <w:rsid w:val="00E75CE6"/>
    <w:rsid w:val="00E76ABA"/>
    <w:rsid w:val="00E8109B"/>
    <w:rsid w:val="00E81C5D"/>
    <w:rsid w:val="00E83BE6"/>
    <w:rsid w:val="00E8712F"/>
    <w:rsid w:val="00E87A5A"/>
    <w:rsid w:val="00E9234F"/>
    <w:rsid w:val="00E97458"/>
    <w:rsid w:val="00EA0C37"/>
    <w:rsid w:val="00EA35E4"/>
    <w:rsid w:val="00EA363F"/>
    <w:rsid w:val="00EA68CC"/>
    <w:rsid w:val="00EA7C5C"/>
    <w:rsid w:val="00EB404A"/>
    <w:rsid w:val="00EB5DB3"/>
    <w:rsid w:val="00EC18CC"/>
    <w:rsid w:val="00EC592F"/>
    <w:rsid w:val="00ED1170"/>
    <w:rsid w:val="00ED2C86"/>
    <w:rsid w:val="00ED2F4F"/>
    <w:rsid w:val="00EE5D2D"/>
    <w:rsid w:val="00EE7272"/>
    <w:rsid w:val="00EF2396"/>
    <w:rsid w:val="00EF5DC3"/>
    <w:rsid w:val="00F01602"/>
    <w:rsid w:val="00F016BF"/>
    <w:rsid w:val="00F026FC"/>
    <w:rsid w:val="00F043E3"/>
    <w:rsid w:val="00F113F2"/>
    <w:rsid w:val="00F1145F"/>
    <w:rsid w:val="00F12D78"/>
    <w:rsid w:val="00F13FFD"/>
    <w:rsid w:val="00F2126E"/>
    <w:rsid w:val="00F246AC"/>
    <w:rsid w:val="00F24DD1"/>
    <w:rsid w:val="00F26512"/>
    <w:rsid w:val="00F307DC"/>
    <w:rsid w:val="00F3147C"/>
    <w:rsid w:val="00F4085F"/>
    <w:rsid w:val="00F47DE4"/>
    <w:rsid w:val="00F51BA9"/>
    <w:rsid w:val="00F52871"/>
    <w:rsid w:val="00F549F0"/>
    <w:rsid w:val="00F6078D"/>
    <w:rsid w:val="00F661B6"/>
    <w:rsid w:val="00F66D24"/>
    <w:rsid w:val="00F70340"/>
    <w:rsid w:val="00F7324A"/>
    <w:rsid w:val="00F73F6F"/>
    <w:rsid w:val="00F74EE7"/>
    <w:rsid w:val="00F75B5D"/>
    <w:rsid w:val="00F8243C"/>
    <w:rsid w:val="00F83920"/>
    <w:rsid w:val="00F90510"/>
    <w:rsid w:val="00F92160"/>
    <w:rsid w:val="00F95940"/>
    <w:rsid w:val="00F95B35"/>
    <w:rsid w:val="00F9696E"/>
    <w:rsid w:val="00FA1E78"/>
    <w:rsid w:val="00FA2AC6"/>
    <w:rsid w:val="00FA5388"/>
    <w:rsid w:val="00FB02E7"/>
    <w:rsid w:val="00FB4D25"/>
    <w:rsid w:val="00FB58AB"/>
    <w:rsid w:val="00FB74F5"/>
    <w:rsid w:val="00FC133A"/>
    <w:rsid w:val="00FC39A2"/>
    <w:rsid w:val="00FC610F"/>
    <w:rsid w:val="00FC6C86"/>
    <w:rsid w:val="00FC6FA3"/>
    <w:rsid w:val="00FD4719"/>
    <w:rsid w:val="00FE1DC2"/>
    <w:rsid w:val="00FE36CE"/>
    <w:rsid w:val="00FE3905"/>
    <w:rsid w:val="00FE54F8"/>
    <w:rsid w:val="00FF205B"/>
    <w:rsid w:val="00FF3FBD"/>
    <w:rsid w:val="00FF4A25"/>
    <w:rsid w:val="00FF5F8F"/>
    <w:rsid w:val="00FF6BEF"/>
    <w:rsid w:val="00FF78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17D6"/>
  <w15:chartTrackingRefBased/>
  <w15:docId w15:val="{5732A950-132E-427E-A7D3-4A32EC9E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0B4"/>
    <w:pPr>
      <w:spacing w:after="0" w:line="240" w:lineRule="auto"/>
    </w:pPr>
    <w:rPr>
      <w:rFonts w:ascii="Times New Roman" w:eastAsia="Times New Roman" w:hAnsi="Times New Roman" w:cs="Times New Roman"/>
      <w:noProof/>
      <w:sz w:val="24"/>
      <w:szCs w:val="24"/>
      <w:lang w:eastAsia="ro-RO"/>
    </w:rPr>
  </w:style>
  <w:style w:type="paragraph" w:styleId="Heading1">
    <w:name w:val="heading 1"/>
    <w:basedOn w:val="Normal"/>
    <w:next w:val="Normal"/>
    <w:link w:val="Heading1Char"/>
    <w:qFormat/>
    <w:rsid w:val="00314180"/>
    <w:pPr>
      <w:keepNext/>
      <w:jc w:val="both"/>
      <w:outlineLvl w:val="0"/>
    </w:pPr>
    <w:rPr>
      <w:b/>
      <w:bCs/>
      <w:sz w:val="20"/>
    </w:rPr>
  </w:style>
  <w:style w:type="paragraph" w:styleId="Heading2">
    <w:name w:val="heading 2"/>
    <w:basedOn w:val="Normal"/>
    <w:next w:val="Normal"/>
    <w:link w:val="Heading2Char"/>
    <w:uiPriority w:val="9"/>
    <w:semiHidden/>
    <w:unhideWhenUsed/>
    <w:qFormat/>
    <w:rsid w:val="003141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141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180"/>
    <w:rPr>
      <w:rFonts w:ascii="Times New Roman" w:eastAsia="Times New Roman" w:hAnsi="Times New Roman" w:cs="Times New Roman"/>
      <w:b/>
      <w:bCs/>
      <w:sz w:val="20"/>
      <w:szCs w:val="24"/>
      <w:lang w:eastAsia="ro-RO"/>
    </w:rPr>
  </w:style>
  <w:style w:type="paragraph" w:styleId="BodyText">
    <w:name w:val="Body Text"/>
    <w:basedOn w:val="Normal"/>
    <w:link w:val="BodyTextChar"/>
    <w:rsid w:val="00314180"/>
    <w:pPr>
      <w:jc w:val="both"/>
    </w:pPr>
    <w:rPr>
      <w:sz w:val="32"/>
      <w:szCs w:val="20"/>
      <w:lang w:val="en-US" w:eastAsia="en-US"/>
    </w:rPr>
  </w:style>
  <w:style w:type="character" w:customStyle="1" w:styleId="BodyTextChar">
    <w:name w:val="Body Text Char"/>
    <w:basedOn w:val="DefaultParagraphFont"/>
    <w:link w:val="BodyText"/>
    <w:rsid w:val="00314180"/>
    <w:rPr>
      <w:rFonts w:ascii="Times New Roman" w:eastAsia="Times New Roman" w:hAnsi="Times New Roman" w:cs="Times New Roman"/>
      <w:sz w:val="32"/>
      <w:szCs w:val="20"/>
      <w:lang w:val="en-US"/>
    </w:rPr>
  </w:style>
  <w:style w:type="paragraph" w:styleId="Footer">
    <w:name w:val="footer"/>
    <w:basedOn w:val="Normal"/>
    <w:link w:val="FooterChar"/>
    <w:uiPriority w:val="99"/>
    <w:rsid w:val="00314180"/>
    <w:pPr>
      <w:tabs>
        <w:tab w:val="center" w:pos="4320"/>
        <w:tab w:val="right" w:pos="8640"/>
      </w:tabs>
    </w:pPr>
    <w:rPr>
      <w:lang w:val="en-US" w:eastAsia="en-US"/>
    </w:rPr>
  </w:style>
  <w:style w:type="character" w:customStyle="1" w:styleId="FooterChar">
    <w:name w:val="Footer Char"/>
    <w:basedOn w:val="DefaultParagraphFont"/>
    <w:link w:val="Footer"/>
    <w:uiPriority w:val="99"/>
    <w:rsid w:val="00314180"/>
    <w:rPr>
      <w:rFonts w:ascii="Times New Roman" w:eastAsia="Times New Roman" w:hAnsi="Times New Roman" w:cs="Times New Roman"/>
      <w:sz w:val="24"/>
      <w:szCs w:val="24"/>
      <w:lang w:val="en-US"/>
    </w:rPr>
  </w:style>
  <w:style w:type="paragraph" w:customStyle="1" w:styleId="Normal1">
    <w:name w:val="Normal1"/>
    <w:link w:val="NORMALChar"/>
    <w:rsid w:val="00314180"/>
    <w:pPr>
      <w:spacing w:after="0" w:line="360" w:lineRule="auto"/>
      <w:ind w:left="965"/>
      <w:jc w:val="both"/>
    </w:pPr>
    <w:rPr>
      <w:rFonts w:ascii="Arial" w:eastAsia="Times New Roman" w:hAnsi="Arial" w:cs="Times New Roman"/>
      <w:sz w:val="24"/>
      <w:szCs w:val="20"/>
      <w:lang w:val="en-GB"/>
    </w:rPr>
  </w:style>
  <w:style w:type="character" w:customStyle="1" w:styleId="NORMALChar">
    <w:name w:val="NORMAL Char"/>
    <w:link w:val="Normal1"/>
    <w:rsid w:val="00314180"/>
    <w:rPr>
      <w:rFonts w:ascii="Arial" w:eastAsia="Times New Roman" w:hAnsi="Arial" w:cs="Times New Roman"/>
      <w:sz w:val="24"/>
      <w:szCs w:val="20"/>
      <w:lang w:val="en-GB"/>
    </w:rPr>
  </w:style>
  <w:style w:type="paragraph" w:styleId="BodyTextIndent2">
    <w:name w:val="Body Text Indent 2"/>
    <w:basedOn w:val="Normal"/>
    <w:link w:val="BodyTextIndent2Char"/>
    <w:rsid w:val="00314180"/>
    <w:pPr>
      <w:spacing w:after="120" w:line="480" w:lineRule="auto"/>
      <w:ind w:left="283"/>
    </w:pPr>
  </w:style>
  <w:style w:type="character" w:customStyle="1" w:styleId="BodyTextIndent2Char">
    <w:name w:val="Body Text Indent 2 Char"/>
    <w:basedOn w:val="DefaultParagraphFont"/>
    <w:link w:val="BodyTextIndent2"/>
    <w:rsid w:val="00314180"/>
    <w:rPr>
      <w:rFonts w:ascii="Times New Roman" w:eastAsia="Times New Roman" w:hAnsi="Times New Roman" w:cs="Times New Roman"/>
      <w:sz w:val="24"/>
      <w:szCs w:val="24"/>
      <w:lang w:eastAsia="ro-RO"/>
    </w:rPr>
  </w:style>
  <w:style w:type="character" w:customStyle="1" w:styleId="tpt1">
    <w:name w:val="tpt1"/>
    <w:basedOn w:val="DefaultParagraphFont"/>
    <w:rsid w:val="00314180"/>
  </w:style>
  <w:style w:type="character" w:customStyle="1" w:styleId="li1">
    <w:name w:val="li1"/>
    <w:rsid w:val="00314180"/>
    <w:rPr>
      <w:b/>
      <w:bCs/>
      <w:color w:val="8F0000"/>
    </w:rPr>
  </w:style>
  <w:style w:type="character" w:customStyle="1" w:styleId="tli1">
    <w:name w:val="tli1"/>
    <w:basedOn w:val="DefaultParagraphFont"/>
    <w:rsid w:val="00314180"/>
  </w:style>
  <w:style w:type="character" w:customStyle="1" w:styleId="tpa1">
    <w:name w:val="tpa1"/>
    <w:basedOn w:val="DefaultParagraphFont"/>
    <w:rsid w:val="00314180"/>
  </w:style>
  <w:style w:type="paragraph" w:customStyle="1" w:styleId="Hdg1">
    <w:name w:val="_Hdg1#"/>
    <w:basedOn w:val="Heading1"/>
    <w:next w:val="Normal"/>
    <w:qFormat/>
    <w:rsid w:val="00314180"/>
    <w:pPr>
      <w:framePr w:w="5052" w:h="499" w:wrap="notBeside" w:hAnchor="page" w:x="937" w:yAlign="top"/>
      <w:numPr>
        <w:numId w:val="1"/>
      </w:numPr>
      <w:spacing w:line="360" w:lineRule="exact"/>
      <w:jc w:val="left"/>
    </w:pPr>
    <w:rPr>
      <w:rFonts w:cs="Arial"/>
      <w:bCs w:val="0"/>
      <w:color w:val="9E0880"/>
      <w:sz w:val="30"/>
      <w:szCs w:val="30"/>
      <w:lang w:eastAsia="en-US"/>
    </w:rPr>
  </w:style>
  <w:style w:type="paragraph" w:customStyle="1" w:styleId="Hdg2">
    <w:name w:val="_Hdg2#"/>
    <w:basedOn w:val="Heading2"/>
    <w:next w:val="Normal"/>
    <w:qFormat/>
    <w:rsid w:val="00314180"/>
    <w:pPr>
      <w:keepLines w:val="0"/>
      <w:numPr>
        <w:ilvl w:val="1"/>
        <w:numId w:val="1"/>
      </w:numPr>
      <w:tabs>
        <w:tab w:val="clear" w:pos="720"/>
        <w:tab w:val="num" w:pos="360"/>
      </w:tabs>
      <w:spacing w:before="120" w:after="120" w:line="276" w:lineRule="auto"/>
      <w:ind w:left="0" w:firstLine="0"/>
      <w:jc w:val="both"/>
    </w:pPr>
    <w:rPr>
      <w:rFonts w:ascii="Times New Roman" w:eastAsia="Times New Roman" w:hAnsi="Times New Roman" w:cs="Arial"/>
      <w:b/>
      <w:color w:val="9E0880"/>
      <w:sz w:val="22"/>
      <w:szCs w:val="22"/>
      <w:lang w:eastAsia="en-US"/>
    </w:rPr>
  </w:style>
  <w:style w:type="paragraph" w:customStyle="1" w:styleId="Hdg4">
    <w:name w:val="_Hdg4#"/>
    <w:basedOn w:val="Heading4"/>
    <w:next w:val="Normal"/>
    <w:rsid w:val="00314180"/>
    <w:pPr>
      <w:keepLines w:val="0"/>
      <w:numPr>
        <w:ilvl w:val="3"/>
        <w:numId w:val="1"/>
      </w:numPr>
      <w:tabs>
        <w:tab w:val="clear" w:pos="1800"/>
        <w:tab w:val="num" w:pos="360"/>
      </w:tabs>
      <w:spacing w:before="120" w:line="230" w:lineRule="exact"/>
      <w:ind w:left="0" w:firstLine="0"/>
    </w:pPr>
    <w:rPr>
      <w:rFonts w:ascii="Times New Roman" w:eastAsia="Times New Roman" w:hAnsi="Times New Roman" w:cs="Times New Roman"/>
      <w:b/>
      <w:i w:val="0"/>
      <w:iCs w:val="0"/>
      <w:color w:val="auto"/>
      <w:sz w:val="20"/>
      <w:szCs w:val="20"/>
      <w:lang w:val="en-US" w:eastAsia="en-US"/>
    </w:rPr>
  </w:style>
  <w:style w:type="paragraph" w:customStyle="1" w:styleId="NumberedParas">
    <w:name w:val="_Numbered Paras"/>
    <w:basedOn w:val="Normal"/>
    <w:link w:val="NumberedParasChar"/>
    <w:qFormat/>
    <w:rsid w:val="00314180"/>
    <w:pPr>
      <w:numPr>
        <w:ilvl w:val="2"/>
        <w:numId w:val="1"/>
      </w:numPr>
      <w:tabs>
        <w:tab w:val="left" w:pos="2070"/>
      </w:tabs>
      <w:spacing w:before="120" w:after="120" w:line="276" w:lineRule="auto"/>
      <w:jc w:val="both"/>
    </w:pPr>
    <w:rPr>
      <w:sz w:val="22"/>
      <w:szCs w:val="22"/>
      <w:lang w:eastAsia="en-US"/>
    </w:rPr>
  </w:style>
  <w:style w:type="character" w:customStyle="1" w:styleId="NumberedParasChar">
    <w:name w:val="_Numbered Paras Char"/>
    <w:link w:val="NumberedParas"/>
    <w:rsid w:val="00314180"/>
    <w:rPr>
      <w:rFonts w:ascii="Times New Roman" w:eastAsia="Times New Roman" w:hAnsi="Times New Roman" w:cs="Times New Roman"/>
    </w:rPr>
  </w:style>
  <w:style w:type="character" w:customStyle="1" w:styleId="FontStyle22">
    <w:name w:val="Font Style22"/>
    <w:rsid w:val="00314180"/>
    <w:rPr>
      <w:rFonts w:ascii="Times New Roman" w:hAnsi="Times New Roman" w:cs="Times New Roman"/>
      <w:b/>
      <w:bCs/>
      <w:i/>
      <w:iCs/>
      <w:sz w:val="22"/>
      <w:szCs w:val="22"/>
    </w:rPr>
  </w:style>
  <w:style w:type="character" w:customStyle="1" w:styleId="tal1">
    <w:name w:val="tal1"/>
    <w:rsid w:val="00314180"/>
  </w:style>
  <w:style w:type="character" w:customStyle="1" w:styleId="Heading2Char">
    <w:name w:val="Heading 2 Char"/>
    <w:basedOn w:val="DefaultParagraphFont"/>
    <w:link w:val="Heading2"/>
    <w:uiPriority w:val="9"/>
    <w:semiHidden/>
    <w:rsid w:val="00314180"/>
    <w:rPr>
      <w:rFonts w:asciiTheme="majorHAnsi" w:eastAsiaTheme="majorEastAsia" w:hAnsiTheme="majorHAnsi" w:cstheme="majorBidi"/>
      <w:color w:val="2F5496" w:themeColor="accent1" w:themeShade="BF"/>
      <w:sz w:val="26"/>
      <w:szCs w:val="26"/>
      <w:lang w:eastAsia="ro-RO"/>
    </w:rPr>
  </w:style>
  <w:style w:type="character" w:customStyle="1" w:styleId="Heading4Char">
    <w:name w:val="Heading 4 Char"/>
    <w:basedOn w:val="DefaultParagraphFont"/>
    <w:link w:val="Heading4"/>
    <w:uiPriority w:val="9"/>
    <w:semiHidden/>
    <w:rsid w:val="00314180"/>
    <w:rPr>
      <w:rFonts w:asciiTheme="majorHAnsi" w:eastAsiaTheme="majorEastAsia" w:hAnsiTheme="majorHAnsi" w:cstheme="majorBidi"/>
      <w:i/>
      <w:iCs/>
      <w:color w:val="2F5496" w:themeColor="accent1" w:themeShade="BF"/>
      <w:sz w:val="24"/>
      <w:szCs w:val="24"/>
      <w:lang w:eastAsia="ro-RO"/>
    </w:rPr>
  </w:style>
  <w:style w:type="character" w:customStyle="1" w:styleId="Bodytext2">
    <w:name w:val="Body text (2)_"/>
    <w:basedOn w:val="DefaultParagraphFont"/>
    <w:link w:val="Bodytext20"/>
    <w:rsid w:val="0028067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280676"/>
    <w:pPr>
      <w:widowControl w:val="0"/>
      <w:shd w:val="clear" w:color="auto" w:fill="FFFFFF"/>
      <w:spacing w:before="360" w:after="300" w:line="274" w:lineRule="exact"/>
      <w:ind w:hanging="720"/>
      <w:jc w:val="both"/>
    </w:pPr>
    <w:rPr>
      <w:sz w:val="22"/>
      <w:szCs w:val="22"/>
      <w:lang w:eastAsia="en-US"/>
    </w:rPr>
  </w:style>
  <w:style w:type="paragraph" w:styleId="BalloonText">
    <w:name w:val="Balloon Text"/>
    <w:basedOn w:val="Normal"/>
    <w:link w:val="BalloonTextChar"/>
    <w:uiPriority w:val="99"/>
    <w:semiHidden/>
    <w:unhideWhenUsed/>
    <w:rsid w:val="003D6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BB7"/>
    <w:rPr>
      <w:rFonts w:ascii="Segoe UI" w:eastAsia="Times New Roman" w:hAnsi="Segoe UI" w:cs="Segoe UI"/>
      <w:sz w:val="18"/>
      <w:szCs w:val="18"/>
      <w:lang w:eastAsia="ro-RO"/>
    </w:rPr>
  </w:style>
  <w:style w:type="paragraph" w:styleId="Header">
    <w:name w:val="header"/>
    <w:basedOn w:val="Normal"/>
    <w:link w:val="HeaderChar"/>
    <w:uiPriority w:val="99"/>
    <w:unhideWhenUsed/>
    <w:rsid w:val="001E4087"/>
    <w:pPr>
      <w:tabs>
        <w:tab w:val="center" w:pos="4680"/>
        <w:tab w:val="right" w:pos="9360"/>
      </w:tabs>
    </w:pPr>
  </w:style>
  <w:style w:type="character" w:customStyle="1" w:styleId="HeaderChar">
    <w:name w:val="Header Char"/>
    <w:basedOn w:val="DefaultParagraphFont"/>
    <w:link w:val="Header"/>
    <w:uiPriority w:val="99"/>
    <w:rsid w:val="001E4087"/>
    <w:rPr>
      <w:rFonts w:ascii="Times New Roman" w:eastAsia="Times New Roman" w:hAnsi="Times New Roman" w:cs="Times New Roman"/>
      <w:sz w:val="24"/>
      <w:szCs w:val="24"/>
      <w:lang w:eastAsia="ro-RO"/>
    </w:rPr>
  </w:style>
  <w:style w:type="table" w:styleId="TableGrid">
    <w:name w:val="Table Grid"/>
    <w:basedOn w:val="TableNormal"/>
    <w:rsid w:val="00F9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0EDF"/>
    <w:pPr>
      <w:spacing w:before="100" w:beforeAutospacing="1" w:after="100" w:afterAutospacing="1"/>
    </w:pPr>
  </w:style>
  <w:style w:type="paragraph" w:styleId="ListParagraph">
    <w:name w:val="List Paragraph"/>
    <w:aliases w:val="List_Paragraph"/>
    <w:basedOn w:val="Normal"/>
    <w:link w:val="ListParagraphChar"/>
    <w:uiPriority w:val="99"/>
    <w:qFormat/>
    <w:rsid w:val="001473CF"/>
    <w:pPr>
      <w:ind w:left="720"/>
      <w:contextualSpacing/>
    </w:pPr>
  </w:style>
  <w:style w:type="paragraph" w:customStyle="1" w:styleId="Nivel1">
    <w:name w:val="Nivel1"/>
    <w:next w:val="Normal"/>
    <w:qFormat/>
    <w:rsid w:val="00FB58AB"/>
    <w:pPr>
      <w:numPr>
        <w:numId w:val="7"/>
      </w:numPr>
      <w:tabs>
        <w:tab w:val="left" w:pos="1300"/>
      </w:tabs>
      <w:spacing w:before="360" w:after="120" w:line="240" w:lineRule="auto"/>
    </w:pPr>
    <w:rPr>
      <w:rFonts w:ascii="Arial Bold" w:hAnsi="Arial Bold"/>
      <w:b/>
      <w:caps/>
      <w:sz w:val="28"/>
    </w:rPr>
  </w:style>
  <w:style w:type="paragraph" w:customStyle="1" w:styleId="Nivel2">
    <w:name w:val="Nivel2"/>
    <w:next w:val="Normal"/>
    <w:qFormat/>
    <w:rsid w:val="00FB58AB"/>
    <w:pPr>
      <w:widowControl w:val="0"/>
      <w:numPr>
        <w:ilvl w:val="1"/>
        <w:numId w:val="7"/>
      </w:numPr>
      <w:tabs>
        <w:tab w:val="left" w:pos="1300"/>
      </w:tabs>
      <w:spacing w:before="360" w:after="120" w:line="240" w:lineRule="auto"/>
    </w:pPr>
    <w:rPr>
      <w:rFonts w:ascii="Arial Bold" w:eastAsia="Times New Roman" w:hAnsi="Arial Bold"/>
      <w:b/>
      <w:bCs/>
      <w:sz w:val="24"/>
      <w:szCs w:val="19"/>
      <w:lang w:val="pt-BR"/>
    </w:rPr>
  </w:style>
  <w:style w:type="paragraph" w:customStyle="1" w:styleId="Nivel3">
    <w:name w:val="Nivel3"/>
    <w:basedOn w:val="Normal"/>
    <w:next w:val="Normal"/>
    <w:qFormat/>
    <w:rsid w:val="00FB58AB"/>
    <w:pPr>
      <w:keepNext/>
      <w:numPr>
        <w:ilvl w:val="2"/>
        <w:numId w:val="7"/>
      </w:numPr>
      <w:tabs>
        <w:tab w:val="left" w:pos="851"/>
      </w:tabs>
      <w:spacing w:before="240" w:after="160" w:line="256" w:lineRule="auto"/>
    </w:pPr>
    <w:rPr>
      <w:rFonts w:ascii="Arial Bold" w:eastAsiaTheme="minorHAnsi" w:hAnsi="Arial Bold" w:cstheme="minorBidi"/>
      <w:b/>
      <w:sz w:val="22"/>
      <w:szCs w:val="22"/>
      <w:lang w:val="en-US" w:eastAsia="en-US"/>
    </w:rPr>
  </w:style>
  <w:style w:type="paragraph" w:customStyle="1" w:styleId="Nivel4">
    <w:name w:val="Nivel4"/>
    <w:basedOn w:val="Normal"/>
    <w:next w:val="Normal"/>
    <w:qFormat/>
    <w:rsid w:val="00FB58AB"/>
    <w:pPr>
      <w:numPr>
        <w:ilvl w:val="3"/>
        <w:numId w:val="7"/>
      </w:numPr>
      <w:spacing w:before="360" w:after="160" w:line="256" w:lineRule="auto"/>
    </w:pPr>
    <w:rPr>
      <w:rFonts w:ascii="Arial Bold" w:eastAsiaTheme="minorHAnsi" w:hAnsi="Arial Bold" w:cstheme="minorBidi"/>
      <w:b/>
      <w:i/>
      <w:sz w:val="22"/>
      <w:szCs w:val="22"/>
      <w:lang w:val="pt-BR" w:eastAsia="en-US"/>
    </w:rPr>
  </w:style>
  <w:style w:type="paragraph" w:customStyle="1" w:styleId="ListacuMarcaje">
    <w:name w:val="Lista cu Marcaje"/>
    <w:basedOn w:val="Nivel1"/>
    <w:qFormat/>
    <w:rsid w:val="00FB58AB"/>
    <w:pPr>
      <w:numPr>
        <w:numId w:val="8"/>
      </w:numPr>
      <w:spacing w:before="0"/>
      <w:jc w:val="both"/>
    </w:pPr>
    <w:rPr>
      <w:rFonts w:ascii="Arial" w:hAnsi="Arial"/>
      <w:b w:val="0"/>
      <w:caps w:val="0"/>
      <w:sz w:val="20"/>
    </w:rPr>
  </w:style>
  <w:style w:type="paragraph" w:customStyle="1" w:styleId="BulletAlign">
    <w:name w:val="Bullet &amp; Align"/>
    <w:basedOn w:val="Normal"/>
    <w:qFormat/>
    <w:rsid w:val="00FB58AB"/>
    <w:pPr>
      <w:tabs>
        <w:tab w:val="left" w:pos="567"/>
        <w:tab w:val="left" w:pos="851"/>
      </w:tabs>
      <w:spacing w:line="256" w:lineRule="auto"/>
      <w:ind w:left="851" w:hanging="284"/>
    </w:pPr>
    <w:rPr>
      <w:rFonts w:asciiTheme="minorHAnsi" w:eastAsiaTheme="minorHAnsi" w:hAnsiTheme="minorHAnsi" w:cstheme="minorBidi"/>
      <w:sz w:val="22"/>
      <w:szCs w:val="22"/>
      <w:lang w:val="en-US" w:eastAsia="en-US"/>
    </w:rPr>
  </w:style>
  <w:style w:type="paragraph" w:customStyle="1" w:styleId="ListaNumerotata">
    <w:name w:val="Lista Numerotata"/>
    <w:basedOn w:val="ListNumber2"/>
    <w:next w:val="Normal"/>
    <w:qFormat/>
    <w:rsid w:val="007F648D"/>
    <w:pPr>
      <w:tabs>
        <w:tab w:val="num" w:pos="360"/>
        <w:tab w:val="num" w:pos="680"/>
      </w:tabs>
      <w:spacing w:after="160" w:line="256" w:lineRule="auto"/>
      <w:ind w:left="680" w:hanging="680"/>
      <w:contextualSpacing w:val="0"/>
    </w:pPr>
    <w:rPr>
      <w:rFonts w:asciiTheme="minorHAnsi" w:eastAsiaTheme="minorHAnsi" w:hAnsiTheme="minorHAnsi" w:cstheme="minorBidi"/>
      <w:sz w:val="22"/>
      <w:szCs w:val="22"/>
      <w:lang w:val="en-US" w:eastAsia="en-US"/>
    </w:rPr>
  </w:style>
  <w:style w:type="paragraph" w:styleId="ListNumber2">
    <w:name w:val="List Number 2"/>
    <w:basedOn w:val="Normal"/>
    <w:uiPriority w:val="99"/>
    <w:semiHidden/>
    <w:unhideWhenUsed/>
    <w:rsid w:val="007F648D"/>
    <w:pPr>
      <w:ind w:left="1004" w:hanging="360"/>
      <w:contextualSpacing/>
    </w:pPr>
  </w:style>
  <w:style w:type="character" w:customStyle="1" w:styleId="do1">
    <w:name w:val="do1"/>
    <w:basedOn w:val="DefaultParagraphFont"/>
    <w:rsid w:val="002247F4"/>
    <w:rPr>
      <w:b/>
      <w:bCs/>
      <w:sz w:val="26"/>
      <w:szCs w:val="26"/>
    </w:rPr>
  </w:style>
  <w:style w:type="paragraph" w:styleId="BodyTextIndent">
    <w:name w:val="Body Text Indent"/>
    <w:basedOn w:val="Normal"/>
    <w:link w:val="BodyTextIndentChar"/>
    <w:rsid w:val="001E5D4C"/>
    <w:pPr>
      <w:spacing w:after="120"/>
      <w:ind w:left="360"/>
    </w:pPr>
  </w:style>
  <w:style w:type="character" w:customStyle="1" w:styleId="BodyTextIndentChar">
    <w:name w:val="Body Text Indent Char"/>
    <w:basedOn w:val="DefaultParagraphFont"/>
    <w:link w:val="BodyTextIndent"/>
    <w:rsid w:val="001E5D4C"/>
    <w:rPr>
      <w:rFonts w:ascii="Times New Roman" w:eastAsia="Times New Roman" w:hAnsi="Times New Roman" w:cs="Times New Roman"/>
      <w:sz w:val="24"/>
      <w:szCs w:val="24"/>
      <w:lang w:eastAsia="ro-RO"/>
    </w:rPr>
  </w:style>
  <w:style w:type="character" w:customStyle="1" w:styleId="ListParagraphChar">
    <w:name w:val="List Paragraph Char"/>
    <w:aliases w:val="List_Paragraph Char"/>
    <w:link w:val="ListParagraph"/>
    <w:uiPriority w:val="99"/>
    <w:locked/>
    <w:rsid w:val="00AE4DF9"/>
    <w:rPr>
      <w:rFonts w:ascii="Times New Roman" w:eastAsia="Times New Roman" w:hAnsi="Times New Roman" w:cs="Times New Roman"/>
      <w:sz w:val="24"/>
      <w:szCs w:val="24"/>
      <w:lang w:eastAsia="ro-RO"/>
    </w:rPr>
  </w:style>
  <w:style w:type="table" w:customStyle="1" w:styleId="TableGrid1">
    <w:name w:val="Table Grid1"/>
    <w:basedOn w:val="TableNormal"/>
    <w:next w:val="TableGrid"/>
    <w:rsid w:val="00093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B167E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0254">
      <w:bodyDiv w:val="1"/>
      <w:marLeft w:val="0"/>
      <w:marRight w:val="0"/>
      <w:marTop w:val="0"/>
      <w:marBottom w:val="0"/>
      <w:divBdr>
        <w:top w:val="none" w:sz="0" w:space="0" w:color="auto"/>
        <w:left w:val="none" w:sz="0" w:space="0" w:color="auto"/>
        <w:bottom w:val="none" w:sz="0" w:space="0" w:color="auto"/>
        <w:right w:val="none" w:sz="0" w:space="0" w:color="auto"/>
      </w:divBdr>
    </w:div>
    <w:div w:id="167644703">
      <w:bodyDiv w:val="1"/>
      <w:marLeft w:val="0"/>
      <w:marRight w:val="0"/>
      <w:marTop w:val="0"/>
      <w:marBottom w:val="0"/>
      <w:divBdr>
        <w:top w:val="none" w:sz="0" w:space="0" w:color="auto"/>
        <w:left w:val="none" w:sz="0" w:space="0" w:color="auto"/>
        <w:bottom w:val="none" w:sz="0" w:space="0" w:color="auto"/>
        <w:right w:val="none" w:sz="0" w:space="0" w:color="auto"/>
      </w:divBdr>
    </w:div>
    <w:div w:id="261963772">
      <w:bodyDiv w:val="1"/>
      <w:marLeft w:val="0"/>
      <w:marRight w:val="0"/>
      <w:marTop w:val="0"/>
      <w:marBottom w:val="0"/>
      <w:divBdr>
        <w:top w:val="none" w:sz="0" w:space="0" w:color="auto"/>
        <w:left w:val="none" w:sz="0" w:space="0" w:color="auto"/>
        <w:bottom w:val="none" w:sz="0" w:space="0" w:color="auto"/>
        <w:right w:val="none" w:sz="0" w:space="0" w:color="auto"/>
      </w:divBdr>
    </w:div>
    <w:div w:id="337972812">
      <w:bodyDiv w:val="1"/>
      <w:marLeft w:val="0"/>
      <w:marRight w:val="0"/>
      <w:marTop w:val="0"/>
      <w:marBottom w:val="0"/>
      <w:divBdr>
        <w:top w:val="none" w:sz="0" w:space="0" w:color="auto"/>
        <w:left w:val="none" w:sz="0" w:space="0" w:color="auto"/>
        <w:bottom w:val="none" w:sz="0" w:space="0" w:color="auto"/>
        <w:right w:val="none" w:sz="0" w:space="0" w:color="auto"/>
      </w:divBdr>
    </w:div>
    <w:div w:id="417752994">
      <w:bodyDiv w:val="1"/>
      <w:marLeft w:val="0"/>
      <w:marRight w:val="0"/>
      <w:marTop w:val="0"/>
      <w:marBottom w:val="0"/>
      <w:divBdr>
        <w:top w:val="none" w:sz="0" w:space="0" w:color="auto"/>
        <w:left w:val="none" w:sz="0" w:space="0" w:color="auto"/>
        <w:bottom w:val="none" w:sz="0" w:space="0" w:color="auto"/>
        <w:right w:val="none" w:sz="0" w:space="0" w:color="auto"/>
      </w:divBdr>
    </w:div>
    <w:div w:id="476068830">
      <w:bodyDiv w:val="1"/>
      <w:marLeft w:val="0"/>
      <w:marRight w:val="0"/>
      <w:marTop w:val="0"/>
      <w:marBottom w:val="0"/>
      <w:divBdr>
        <w:top w:val="none" w:sz="0" w:space="0" w:color="auto"/>
        <w:left w:val="none" w:sz="0" w:space="0" w:color="auto"/>
        <w:bottom w:val="none" w:sz="0" w:space="0" w:color="auto"/>
        <w:right w:val="none" w:sz="0" w:space="0" w:color="auto"/>
      </w:divBdr>
    </w:div>
    <w:div w:id="517932721">
      <w:bodyDiv w:val="1"/>
      <w:marLeft w:val="0"/>
      <w:marRight w:val="0"/>
      <w:marTop w:val="0"/>
      <w:marBottom w:val="0"/>
      <w:divBdr>
        <w:top w:val="none" w:sz="0" w:space="0" w:color="auto"/>
        <w:left w:val="none" w:sz="0" w:space="0" w:color="auto"/>
        <w:bottom w:val="none" w:sz="0" w:space="0" w:color="auto"/>
        <w:right w:val="none" w:sz="0" w:space="0" w:color="auto"/>
      </w:divBdr>
    </w:div>
    <w:div w:id="807937540">
      <w:bodyDiv w:val="1"/>
      <w:marLeft w:val="0"/>
      <w:marRight w:val="0"/>
      <w:marTop w:val="0"/>
      <w:marBottom w:val="0"/>
      <w:divBdr>
        <w:top w:val="none" w:sz="0" w:space="0" w:color="auto"/>
        <w:left w:val="none" w:sz="0" w:space="0" w:color="auto"/>
        <w:bottom w:val="none" w:sz="0" w:space="0" w:color="auto"/>
        <w:right w:val="none" w:sz="0" w:space="0" w:color="auto"/>
      </w:divBdr>
    </w:div>
    <w:div w:id="816340210">
      <w:bodyDiv w:val="1"/>
      <w:marLeft w:val="0"/>
      <w:marRight w:val="0"/>
      <w:marTop w:val="0"/>
      <w:marBottom w:val="0"/>
      <w:divBdr>
        <w:top w:val="none" w:sz="0" w:space="0" w:color="auto"/>
        <w:left w:val="none" w:sz="0" w:space="0" w:color="auto"/>
        <w:bottom w:val="none" w:sz="0" w:space="0" w:color="auto"/>
        <w:right w:val="none" w:sz="0" w:space="0" w:color="auto"/>
      </w:divBdr>
    </w:div>
    <w:div w:id="845482068">
      <w:bodyDiv w:val="1"/>
      <w:marLeft w:val="0"/>
      <w:marRight w:val="0"/>
      <w:marTop w:val="0"/>
      <w:marBottom w:val="0"/>
      <w:divBdr>
        <w:top w:val="none" w:sz="0" w:space="0" w:color="auto"/>
        <w:left w:val="none" w:sz="0" w:space="0" w:color="auto"/>
        <w:bottom w:val="none" w:sz="0" w:space="0" w:color="auto"/>
        <w:right w:val="none" w:sz="0" w:space="0" w:color="auto"/>
      </w:divBdr>
    </w:div>
    <w:div w:id="902982720">
      <w:bodyDiv w:val="1"/>
      <w:marLeft w:val="0"/>
      <w:marRight w:val="0"/>
      <w:marTop w:val="0"/>
      <w:marBottom w:val="0"/>
      <w:divBdr>
        <w:top w:val="none" w:sz="0" w:space="0" w:color="auto"/>
        <w:left w:val="none" w:sz="0" w:space="0" w:color="auto"/>
        <w:bottom w:val="none" w:sz="0" w:space="0" w:color="auto"/>
        <w:right w:val="none" w:sz="0" w:space="0" w:color="auto"/>
      </w:divBdr>
    </w:div>
    <w:div w:id="984317390">
      <w:bodyDiv w:val="1"/>
      <w:marLeft w:val="0"/>
      <w:marRight w:val="0"/>
      <w:marTop w:val="0"/>
      <w:marBottom w:val="0"/>
      <w:divBdr>
        <w:top w:val="none" w:sz="0" w:space="0" w:color="auto"/>
        <w:left w:val="none" w:sz="0" w:space="0" w:color="auto"/>
        <w:bottom w:val="none" w:sz="0" w:space="0" w:color="auto"/>
        <w:right w:val="none" w:sz="0" w:space="0" w:color="auto"/>
      </w:divBdr>
    </w:div>
    <w:div w:id="995381665">
      <w:bodyDiv w:val="1"/>
      <w:marLeft w:val="0"/>
      <w:marRight w:val="0"/>
      <w:marTop w:val="0"/>
      <w:marBottom w:val="0"/>
      <w:divBdr>
        <w:top w:val="none" w:sz="0" w:space="0" w:color="auto"/>
        <w:left w:val="none" w:sz="0" w:space="0" w:color="auto"/>
        <w:bottom w:val="none" w:sz="0" w:space="0" w:color="auto"/>
        <w:right w:val="none" w:sz="0" w:space="0" w:color="auto"/>
      </w:divBdr>
    </w:div>
    <w:div w:id="1145004208">
      <w:bodyDiv w:val="1"/>
      <w:marLeft w:val="0"/>
      <w:marRight w:val="0"/>
      <w:marTop w:val="0"/>
      <w:marBottom w:val="0"/>
      <w:divBdr>
        <w:top w:val="none" w:sz="0" w:space="0" w:color="auto"/>
        <w:left w:val="none" w:sz="0" w:space="0" w:color="auto"/>
        <w:bottom w:val="none" w:sz="0" w:space="0" w:color="auto"/>
        <w:right w:val="none" w:sz="0" w:space="0" w:color="auto"/>
      </w:divBdr>
    </w:div>
    <w:div w:id="1398551902">
      <w:bodyDiv w:val="1"/>
      <w:marLeft w:val="0"/>
      <w:marRight w:val="0"/>
      <w:marTop w:val="0"/>
      <w:marBottom w:val="0"/>
      <w:divBdr>
        <w:top w:val="none" w:sz="0" w:space="0" w:color="auto"/>
        <w:left w:val="none" w:sz="0" w:space="0" w:color="auto"/>
        <w:bottom w:val="none" w:sz="0" w:space="0" w:color="auto"/>
        <w:right w:val="none" w:sz="0" w:space="0" w:color="auto"/>
      </w:divBdr>
    </w:div>
    <w:div w:id="1439716691">
      <w:bodyDiv w:val="1"/>
      <w:marLeft w:val="0"/>
      <w:marRight w:val="0"/>
      <w:marTop w:val="0"/>
      <w:marBottom w:val="0"/>
      <w:divBdr>
        <w:top w:val="none" w:sz="0" w:space="0" w:color="auto"/>
        <w:left w:val="none" w:sz="0" w:space="0" w:color="auto"/>
        <w:bottom w:val="none" w:sz="0" w:space="0" w:color="auto"/>
        <w:right w:val="none" w:sz="0" w:space="0" w:color="auto"/>
      </w:divBdr>
    </w:div>
    <w:div w:id="1538926673">
      <w:bodyDiv w:val="1"/>
      <w:marLeft w:val="0"/>
      <w:marRight w:val="0"/>
      <w:marTop w:val="0"/>
      <w:marBottom w:val="0"/>
      <w:divBdr>
        <w:top w:val="none" w:sz="0" w:space="0" w:color="auto"/>
        <w:left w:val="none" w:sz="0" w:space="0" w:color="auto"/>
        <w:bottom w:val="none" w:sz="0" w:space="0" w:color="auto"/>
        <w:right w:val="none" w:sz="0" w:space="0" w:color="auto"/>
      </w:divBdr>
    </w:div>
    <w:div w:id="1573588599">
      <w:bodyDiv w:val="1"/>
      <w:marLeft w:val="0"/>
      <w:marRight w:val="0"/>
      <w:marTop w:val="0"/>
      <w:marBottom w:val="0"/>
      <w:divBdr>
        <w:top w:val="none" w:sz="0" w:space="0" w:color="auto"/>
        <w:left w:val="none" w:sz="0" w:space="0" w:color="auto"/>
        <w:bottom w:val="none" w:sz="0" w:space="0" w:color="auto"/>
        <w:right w:val="none" w:sz="0" w:space="0" w:color="auto"/>
      </w:divBdr>
    </w:div>
    <w:div w:id="1620720970">
      <w:bodyDiv w:val="1"/>
      <w:marLeft w:val="0"/>
      <w:marRight w:val="0"/>
      <w:marTop w:val="0"/>
      <w:marBottom w:val="0"/>
      <w:divBdr>
        <w:top w:val="none" w:sz="0" w:space="0" w:color="auto"/>
        <w:left w:val="none" w:sz="0" w:space="0" w:color="auto"/>
        <w:bottom w:val="none" w:sz="0" w:space="0" w:color="auto"/>
        <w:right w:val="none" w:sz="0" w:space="0" w:color="auto"/>
      </w:divBdr>
    </w:div>
    <w:div w:id="1747023626">
      <w:bodyDiv w:val="1"/>
      <w:marLeft w:val="0"/>
      <w:marRight w:val="0"/>
      <w:marTop w:val="0"/>
      <w:marBottom w:val="0"/>
      <w:divBdr>
        <w:top w:val="none" w:sz="0" w:space="0" w:color="auto"/>
        <w:left w:val="none" w:sz="0" w:space="0" w:color="auto"/>
        <w:bottom w:val="none" w:sz="0" w:space="0" w:color="auto"/>
        <w:right w:val="none" w:sz="0" w:space="0" w:color="auto"/>
      </w:divBdr>
    </w:div>
    <w:div w:id="1836796141">
      <w:bodyDiv w:val="1"/>
      <w:marLeft w:val="0"/>
      <w:marRight w:val="0"/>
      <w:marTop w:val="0"/>
      <w:marBottom w:val="0"/>
      <w:divBdr>
        <w:top w:val="none" w:sz="0" w:space="0" w:color="auto"/>
        <w:left w:val="none" w:sz="0" w:space="0" w:color="auto"/>
        <w:bottom w:val="none" w:sz="0" w:space="0" w:color="auto"/>
        <w:right w:val="none" w:sz="0" w:space="0" w:color="auto"/>
      </w:divBdr>
    </w:div>
    <w:div w:id="1904368281">
      <w:bodyDiv w:val="1"/>
      <w:marLeft w:val="0"/>
      <w:marRight w:val="0"/>
      <w:marTop w:val="0"/>
      <w:marBottom w:val="0"/>
      <w:divBdr>
        <w:top w:val="none" w:sz="0" w:space="0" w:color="auto"/>
        <w:left w:val="none" w:sz="0" w:space="0" w:color="auto"/>
        <w:bottom w:val="none" w:sz="0" w:space="0" w:color="auto"/>
        <w:right w:val="none" w:sz="0" w:space="0" w:color="auto"/>
      </w:divBdr>
    </w:div>
    <w:div w:id="1966428589">
      <w:bodyDiv w:val="1"/>
      <w:marLeft w:val="0"/>
      <w:marRight w:val="0"/>
      <w:marTop w:val="0"/>
      <w:marBottom w:val="0"/>
      <w:divBdr>
        <w:top w:val="none" w:sz="0" w:space="0" w:color="auto"/>
        <w:left w:val="none" w:sz="0" w:space="0" w:color="auto"/>
        <w:bottom w:val="none" w:sz="0" w:space="0" w:color="auto"/>
        <w:right w:val="none" w:sz="0" w:space="0" w:color="auto"/>
      </w:divBdr>
    </w:div>
    <w:div w:id="1994600046">
      <w:bodyDiv w:val="1"/>
      <w:marLeft w:val="0"/>
      <w:marRight w:val="0"/>
      <w:marTop w:val="0"/>
      <w:marBottom w:val="0"/>
      <w:divBdr>
        <w:top w:val="none" w:sz="0" w:space="0" w:color="auto"/>
        <w:left w:val="none" w:sz="0" w:space="0" w:color="auto"/>
        <w:bottom w:val="none" w:sz="0" w:space="0" w:color="auto"/>
        <w:right w:val="none" w:sz="0" w:space="0" w:color="auto"/>
      </w:divBdr>
    </w:div>
    <w:div w:id="2058696338">
      <w:bodyDiv w:val="1"/>
      <w:marLeft w:val="0"/>
      <w:marRight w:val="0"/>
      <w:marTop w:val="0"/>
      <w:marBottom w:val="0"/>
      <w:divBdr>
        <w:top w:val="none" w:sz="0" w:space="0" w:color="auto"/>
        <w:left w:val="none" w:sz="0" w:space="0" w:color="auto"/>
        <w:bottom w:val="none" w:sz="0" w:space="0" w:color="auto"/>
        <w:right w:val="none" w:sz="0" w:space="0" w:color="auto"/>
      </w:divBdr>
    </w:div>
    <w:div w:id="213458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714B-66F8-49C2-B74B-5E1333A0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4801</Words>
  <Characters>27366</Characters>
  <Application>Microsoft Office Word</Application>
  <DocSecurity>0</DocSecurity>
  <Lines>228</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CNAIR SA</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lory pop</dc:creator>
  <cp:keywords/>
  <dc:description/>
  <cp:lastModifiedBy>Claudia Lupescu</cp:lastModifiedBy>
  <cp:revision>41</cp:revision>
  <cp:lastPrinted>2025-04-01T12:16:00Z</cp:lastPrinted>
  <dcterms:created xsi:type="dcterms:W3CDTF">2025-04-10T11:54:00Z</dcterms:created>
  <dcterms:modified xsi:type="dcterms:W3CDTF">2025-05-06T11:48:00Z</dcterms:modified>
</cp:coreProperties>
</file>