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B989" w14:textId="77777777" w:rsidR="0064697C" w:rsidRPr="00560D97" w:rsidRDefault="0064697C" w:rsidP="00A11142">
      <w:pPr>
        <w:jc w:val="center"/>
        <w:rPr>
          <w:b/>
          <w:sz w:val="28"/>
          <w:szCs w:val="28"/>
        </w:rPr>
      </w:pPr>
    </w:p>
    <w:p w14:paraId="3531F2CC" w14:textId="77777777" w:rsidR="00367A0F" w:rsidRDefault="00367A0F" w:rsidP="00A11142">
      <w:pPr>
        <w:jc w:val="center"/>
        <w:rPr>
          <w:b/>
          <w:sz w:val="28"/>
          <w:szCs w:val="28"/>
        </w:rPr>
      </w:pPr>
    </w:p>
    <w:p w14:paraId="15A3201C" w14:textId="5425476D" w:rsidR="005E5C39" w:rsidRPr="00560D97" w:rsidRDefault="004C062F" w:rsidP="00A11142">
      <w:pPr>
        <w:jc w:val="center"/>
        <w:rPr>
          <w:b/>
          <w:sz w:val="28"/>
          <w:szCs w:val="28"/>
        </w:rPr>
      </w:pPr>
      <w:r w:rsidRPr="00560D97">
        <w:rPr>
          <w:b/>
          <w:sz w:val="28"/>
          <w:szCs w:val="28"/>
        </w:rPr>
        <w:t>NOTĂ DE FUNDAMENTARE</w:t>
      </w:r>
    </w:p>
    <w:p w14:paraId="2B699BAF" w14:textId="47254EB5" w:rsidR="004E211D" w:rsidRDefault="004E211D" w:rsidP="00A11142"/>
    <w:p w14:paraId="7D495C54" w14:textId="77777777" w:rsidR="00367A0F" w:rsidRPr="00560D97" w:rsidRDefault="00367A0F" w:rsidP="00A11142"/>
    <w:p w14:paraId="3EC528BD" w14:textId="77777777" w:rsidR="00636B3E" w:rsidRPr="00560D97" w:rsidRDefault="006A2326" w:rsidP="00A11142">
      <w:pPr>
        <w:pStyle w:val="BodyText"/>
        <w:jc w:val="center"/>
        <w:rPr>
          <w:b/>
          <w:bCs/>
          <w:sz w:val="24"/>
          <w:szCs w:val="24"/>
          <w:lang w:val="ro-RO"/>
        </w:rPr>
      </w:pPr>
      <w:r w:rsidRPr="00560D97">
        <w:rPr>
          <w:b/>
          <w:bCs/>
          <w:sz w:val="24"/>
          <w:szCs w:val="24"/>
          <w:lang w:val="ro-RO"/>
        </w:rPr>
        <w:t>S</w:t>
      </w:r>
      <w:r w:rsidR="00EF6E51" w:rsidRPr="00560D97">
        <w:rPr>
          <w:b/>
          <w:bCs/>
          <w:sz w:val="24"/>
          <w:szCs w:val="24"/>
          <w:lang w:val="ro-RO"/>
        </w:rPr>
        <w:t>ecţiunea 1.</w:t>
      </w:r>
    </w:p>
    <w:p w14:paraId="08669C8F" w14:textId="7E6AD308" w:rsidR="00A0780F" w:rsidRPr="00560D97" w:rsidRDefault="004F62F9" w:rsidP="00A11142">
      <w:pPr>
        <w:pStyle w:val="BodyText"/>
        <w:jc w:val="center"/>
        <w:rPr>
          <w:b/>
          <w:bCs/>
          <w:sz w:val="24"/>
          <w:szCs w:val="24"/>
          <w:lang w:val="ro-RO"/>
        </w:rPr>
      </w:pPr>
      <w:r w:rsidRPr="00560D97">
        <w:rPr>
          <w:b/>
          <w:bCs/>
          <w:sz w:val="24"/>
          <w:szCs w:val="24"/>
          <w:lang w:val="ro-RO"/>
        </w:rPr>
        <w:t>Titlul proiectului de act normativ</w:t>
      </w:r>
    </w:p>
    <w:p w14:paraId="75D6A10F" w14:textId="77777777" w:rsidR="004E211D" w:rsidRPr="00560D97" w:rsidRDefault="004E211D" w:rsidP="00A11142">
      <w:pPr>
        <w:pStyle w:val="BodyText"/>
        <w:rPr>
          <w:b/>
          <w:bCs/>
          <w:sz w:val="24"/>
          <w:szCs w:val="24"/>
          <w:lang w:val="ro-RO"/>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60D97" w:rsidRPr="00560D97" w14:paraId="02A52EB3" w14:textId="77777777" w:rsidTr="00E044A8">
        <w:trPr>
          <w:trHeight w:val="1960"/>
        </w:trPr>
        <w:tc>
          <w:tcPr>
            <w:tcW w:w="10632" w:type="dxa"/>
          </w:tcPr>
          <w:p w14:paraId="6A1354B2" w14:textId="21B801C1" w:rsidR="004C062F" w:rsidRPr="00560D97" w:rsidRDefault="00096510" w:rsidP="00A11142">
            <w:pPr>
              <w:pStyle w:val="BodyText"/>
              <w:jc w:val="center"/>
              <w:rPr>
                <w:b/>
                <w:sz w:val="24"/>
                <w:szCs w:val="24"/>
                <w:lang w:val="ro-RO"/>
              </w:rPr>
            </w:pPr>
            <w:r w:rsidRPr="00560D97">
              <w:rPr>
                <w:b/>
                <w:sz w:val="24"/>
                <w:szCs w:val="24"/>
                <w:lang w:val="ro-RO"/>
              </w:rPr>
              <w:t xml:space="preserve">Hotărâre a Guvernului privind </w:t>
            </w:r>
            <w:r w:rsidRPr="00560D97">
              <w:rPr>
                <w:b/>
                <w:bCs/>
                <w:sz w:val="24"/>
                <w:szCs w:val="24"/>
                <w:lang w:val="ro-RO"/>
              </w:rPr>
              <w:t xml:space="preserve">aprobarea declanşării procedurilor </w:t>
            </w:r>
            <w:r w:rsidRPr="00560D97">
              <w:rPr>
                <w:b/>
                <w:sz w:val="24"/>
                <w:szCs w:val="24"/>
                <w:lang w:val="ro-RO"/>
              </w:rPr>
              <w:t xml:space="preserve">de expropriere a </w:t>
            </w:r>
            <w:r w:rsidRPr="00560D97">
              <w:rPr>
                <w:b/>
                <w:bCs/>
                <w:sz w:val="24"/>
                <w:szCs w:val="24"/>
                <w:lang w:val="ro-RO"/>
              </w:rPr>
              <w:t xml:space="preserve">tuturor </w:t>
            </w:r>
            <w:r w:rsidRPr="00560D97">
              <w:rPr>
                <w:b/>
                <w:sz w:val="24"/>
                <w:szCs w:val="24"/>
                <w:lang w:val="ro-RO"/>
              </w:rPr>
              <w:t>imobilelor proprietate privată</w:t>
            </w:r>
            <w:r w:rsidRPr="00560D97">
              <w:rPr>
                <w:b/>
                <w:bCs/>
                <w:sz w:val="24"/>
                <w:szCs w:val="24"/>
                <w:lang w:val="ro-RO"/>
              </w:rPr>
              <w:t xml:space="preserve">, </w:t>
            </w:r>
            <w:r w:rsidRPr="00560D97">
              <w:rPr>
                <w:b/>
                <w:sz w:val="24"/>
                <w:szCs w:val="24"/>
                <w:lang w:val="ro-RO"/>
              </w:rPr>
              <w:t xml:space="preserve">aprobarea listei imobilelor proprietate publică a statului </w:t>
            </w:r>
            <w:r w:rsidRPr="00560D97">
              <w:rPr>
                <w:b/>
                <w:bCs/>
                <w:sz w:val="24"/>
                <w:szCs w:val="24"/>
                <w:lang w:val="ro-RO"/>
              </w:rPr>
              <w:t>și a listei imobilelor proprietate publică a unităților administrativ – teritoriale</w:t>
            </w:r>
            <w:r w:rsidRPr="00560D97">
              <w:rPr>
                <w:b/>
                <w:sz w:val="24"/>
                <w:szCs w:val="24"/>
                <w:lang w:val="ro-RO"/>
              </w:rPr>
              <w:t xml:space="preserve">, situate pe amplasamentul suplimentar </w:t>
            </w:r>
            <w:r w:rsidRPr="00560D97">
              <w:rPr>
                <w:b/>
                <w:bCs/>
                <w:sz w:val="24"/>
                <w:szCs w:val="24"/>
                <w:lang w:val="ro-RO"/>
              </w:rPr>
              <w:t>care constituie coridorul de expropriere</w:t>
            </w:r>
            <w:r w:rsidRPr="00560D97">
              <w:rPr>
                <w:b/>
                <w:sz w:val="24"/>
                <w:szCs w:val="24"/>
                <w:lang w:val="ro-RO"/>
              </w:rPr>
              <w:t xml:space="preserve"> al lucrării de utilitate publică de interes naţional</w:t>
            </w:r>
            <w:r>
              <w:rPr>
                <w:b/>
                <w:sz w:val="24"/>
                <w:szCs w:val="24"/>
                <w:lang w:val="ro-RO"/>
              </w:rPr>
              <w:t xml:space="preserve"> </w:t>
            </w:r>
            <w:r w:rsidRPr="00DE62D9">
              <w:rPr>
                <w:b/>
                <w:sz w:val="24"/>
                <w:szCs w:val="24"/>
                <w:lang w:val="ro-RO"/>
              </w:rPr>
              <w:t>”Modernizarea liniei feroviare Caransebeș - Timișoara - Arad”, aflate pe raza unităților administrativ-teritoriale: 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p>
        </w:tc>
      </w:tr>
    </w:tbl>
    <w:p w14:paraId="349BB918" w14:textId="77777777" w:rsidR="0047593A" w:rsidRPr="00560D97" w:rsidRDefault="0047593A" w:rsidP="00A11142">
      <w:pPr>
        <w:rPr>
          <w:b/>
        </w:rPr>
      </w:pPr>
    </w:p>
    <w:p w14:paraId="0871231E" w14:textId="77777777" w:rsidR="00597DE7" w:rsidRPr="00560D97" w:rsidRDefault="00597DE7" w:rsidP="00A11142">
      <w:pPr>
        <w:jc w:val="center"/>
        <w:rPr>
          <w:b/>
          <w:bCs/>
        </w:rPr>
      </w:pPr>
      <w:r w:rsidRPr="00560D97">
        <w:rPr>
          <w:b/>
          <w:bCs/>
        </w:rPr>
        <w:t>Secţiunea a 2 – a</w:t>
      </w:r>
    </w:p>
    <w:p w14:paraId="43F5E817" w14:textId="45EDB010" w:rsidR="00597DE7" w:rsidRPr="00560D97" w:rsidRDefault="00597DE7" w:rsidP="00A11142">
      <w:pPr>
        <w:jc w:val="center"/>
        <w:rPr>
          <w:b/>
        </w:rPr>
      </w:pPr>
      <w:r w:rsidRPr="00560D97">
        <w:rPr>
          <w:b/>
        </w:rPr>
        <w:t>Motivele emiterii actului normativ</w:t>
      </w:r>
    </w:p>
    <w:p w14:paraId="4A883A24" w14:textId="77777777" w:rsidR="004E211D" w:rsidRPr="00560D97" w:rsidRDefault="004E211D" w:rsidP="00A11142">
      <w:pPr>
        <w:jc w:val="center"/>
        <w:rPr>
          <w:b/>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7371"/>
      </w:tblGrid>
      <w:tr w:rsidR="00560D97" w:rsidRPr="00560D97" w14:paraId="2400583E" w14:textId="77777777" w:rsidTr="004E211D">
        <w:trPr>
          <w:trHeight w:val="56"/>
        </w:trPr>
        <w:tc>
          <w:tcPr>
            <w:tcW w:w="3006" w:type="dxa"/>
          </w:tcPr>
          <w:p w14:paraId="4BD58090" w14:textId="77777777" w:rsidR="00597DE7" w:rsidRPr="00560D97" w:rsidRDefault="00597DE7" w:rsidP="00A11142">
            <w:pPr>
              <w:jc w:val="both"/>
            </w:pPr>
            <w:r w:rsidRPr="00560D97">
              <w:t>2.1. Sursa proiectului de act normativ</w:t>
            </w:r>
          </w:p>
          <w:p w14:paraId="58B1F5B8" w14:textId="77777777" w:rsidR="00597DE7" w:rsidRPr="00560D97" w:rsidRDefault="00597DE7" w:rsidP="00A11142">
            <w:pPr>
              <w:jc w:val="both"/>
            </w:pPr>
          </w:p>
          <w:p w14:paraId="3E2C72C7" w14:textId="77777777" w:rsidR="00597DE7" w:rsidRPr="00560D97" w:rsidRDefault="00597DE7" w:rsidP="00A11142">
            <w:pPr>
              <w:jc w:val="both"/>
              <w:rPr>
                <w:b/>
              </w:rPr>
            </w:pPr>
          </w:p>
          <w:p w14:paraId="4A3C1B74" w14:textId="77777777" w:rsidR="00597DE7" w:rsidRPr="00560D97" w:rsidRDefault="00597DE7" w:rsidP="00A11142">
            <w:pPr>
              <w:jc w:val="both"/>
              <w:rPr>
                <w:b/>
              </w:rPr>
            </w:pPr>
          </w:p>
        </w:tc>
        <w:tc>
          <w:tcPr>
            <w:tcW w:w="7371" w:type="dxa"/>
          </w:tcPr>
          <w:p w14:paraId="09DE015A" w14:textId="77777777" w:rsidR="00096510" w:rsidRDefault="0064697C" w:rsidP="00096510">
            <w:pPr>
              <w:tabs>
                <w:tab w:val="left" w:pos="567"/>
              </w:tabs>
              <w:jc w:val="both"/>
              <w:rPr>
                <w:iCs/>
                <w:color w:val="FF0000"/>
              </w:rPr>
            </w:pPr>
            <w:r w:rsidRPr="00560D97">
              <w:rPr>
                <w:iCs/>
              </w:rPr>
              <w:t xml:space="preserve">     </w:t>
            </w:r>
            <w:r w:rsidR="00096510" w:rsidRPr="009A2C2A">
              <w:rPr>
                <w:iCs/>
              </w:rPr>
              <w:t>Proiectul de reabilitare a tronsonului de cale ferată Caransebeș - Timișoara - Arad își propune să realizeze interoperabilitatea</w:t>
            </w:r>
            <w:r w:rsidR="00096510" w:rsidRPr="006E5D36">
              <w:rPr>
                <w:iCs/>
              </w:rPr>
              <w:t xml:space="preserve"> infrastructurii feroviare de-a lungul Coridorului Rin - Dunăre și să perfecționeze calitatea serviciilor feroviare prin modernizarea infrastructurii feroviare și prin creșterea vitezei maxime operaționale la 160 km/h pentru trenurile de călători și la 120 km/h pentru trenurile de marfă.</w:t>
            </w:r>
          </w:p>
          <w:p w14:paraId="24E686F4" w14:textId="77777777" w:rsidR="00096510" w:rsidRDefault="00096510" w:rsidP="00096510">
            <w:pPr>
              <w:tabs>
                <w:tab w:val="left" w:pos="552"/>
              </w:tabs>
              <w:jc w:val="both"/>
              <w:rPr>
                <w:iCs/>
                <w:color w:val="FF0000"/>
              </w:rPr>
            </w:pPr>
            <w:r>
              <w:rPr>
                <w:iCs/>
                <w:color w:val="FF0000"/>
              </w:rPr>
              <w:t xml:space="preserve">    </w:t>
            </w:r>
            <w:r w:rsidRPr="00A927E7">
              <w:rPr>
                <w:rFonts w:eastAsia="Arial"/>
                <w:lang w:eastAsia="en-US"/>
              </w:rPr>
              <w:t>Prin implementarea proiectului, linia de cale ferată va fi proiectată în conformitate cu parametrii tehnici ceruţi de standardele şi legislaţia europeană în vigoare.</w:t>
            </w:r>
            <w:r>
              <w:t xml:space="preserve"> Se îmbunătăţeşte</w:t>
            </w:r>
            <w:r w:rsidRPr="00FE5B48">
              <w:t xml:space="preserve"> infrastructur</w:t>
            </w:r>
            <w:r>
              <w:t>a</w:t>
            </w:r>
            <w:r w:rsidRPr="00FE5B48">
              <w:t xml:space="preserve"> </w:t>
            </w:r>
            <w:r>
              <w:t xml:space="preserve">căii ferate </w:t>
            </w:r>
            <w:r w:rsidRPr="00FE5B48">
              <w:t>pentru creşterea vitezei de circulaţie la 160 km/h, pentru trenurile de călători, respectiv 100</w:t>
            </w:r>
            <w:r>
              <w:t xml:space="preserve"> </w:t>
            </w:r>
            <w:r w:rsidRPr="00FE5B48">
              <w:t>-120 km/h, pentru trenurile de marfă, de-a lungul întregului tronson, cu excepţia unor zone locale în staţiile Caransebeş, Timişoara Est, Timişoara Nord, pe distanţa Aradu Nou – Arad și pe distanța Aradu Nou – R2 Glogovăț (în interiorul zonelor urbane).</w:t>
            </w:r>
          </w:p>
          <w:p w14:paraId="3AD40D64" w14:textId="77777777" w:rsidR="00096510" w:rsidRDefault="00096510" w:rsidP="00096510">
            <w:pPr>
              <w:tabs>
                <w:tab w:val="left" w:pos="379"/>
                <w:tab w:val="left" w:pos="567"/>
              </w:tabs>
              <w:jc w:val="both"/>
              <w:rPr>
                <w:iCs/>
                <w:color w:val="FF0000"/>
              </w:rPr>
            </w:pPr>
            <w:r>
              <w:rPr>
                <w:iCs/>
                <w:color w:val="FF0000"/>
              </w:rPr>
              <w:t xml:space="preserve">     </w:t>
            </w:r>
            <w:r w:rsidRPr="00CF0452">
              <w:rPr>
                <w:rFonts w:eastAsia="Calibri"/>
              </w:rPr>
              <w:t xml:space="preserve">Prin realizarea acestui </w:t>
            </w:r>
            <w:r w:rsidRPr="00FB597E">
              <w:rPr>
                <w:rFonts w:eastAsia="Calibri"/>
              </w:rPr>
              <w:t>obiectiv de investiții de utilitate publică de interes național</w:t>
            </w:r>
            <w:r w:rsidRPr="00CF0452">
              <w:rPr>
                <w:rFonts w:eastAsia="Calibri"/>
              </w:rPr>
              <w:t>, se va realiza o legătură rapidă între Caransebeş, Timişoara şi Arad, cu efecte benefice pe toate planurile (aglomerare, poluare, consum crescut de carburanți, scăderea timpului de transport pentru călători şi mărfuri etc.).</w:t>
            </w:r>
          </w:p>
          <w:p w14:paraId="74128B7E" w14:textId="5BAF1CBD" w:rsidR="00096510" w:rsidRPr="00DE62D9" w:rsidRDefault="00096510" w:rsidP="00096510">
            <w:pPr>
              <w:tabs>
                <w:tab w:val="left" w:pos="379"/>
                <w:tab w:val="left" w:pos="567"/>
              </w:tabs>
              <w:jc w:val="both"/>
              <w:rPr>
                <w:iCs/>
                <w:color w:val="000000" w:themeColor="text1"/>
              </w:rPr>
            </w:pPr>
            <w:r w:rsidRPr="00DE62D9">
              <w:rPr>
                <w:iCs/>
                <w:color w:val="000000" w:themeColor="text1"/>
              </w:rPr>
              <w:t xml:space="preserve">     </w:t>
            </w:r>
            <w:r w:rsidR="007D7338" w:rsidRPr="00DE62D9">
              <w:rPr>
                <w:color w:val="000000" w:themeColor="text1"/>
              </w:rPr>
              <w:t>Obiective</w:t>
            </w:r>
            <w:r w:rsidR="007D7338">
              <w:rPr>
                <w:color w:val="000000" w:themeColor="text1"/>
              </w:rPr>
              <w:t>le</w:t>
            </w:r>
            <w:r w:rsidR="007D7338" w:rsidRPr="00DE62D9">
              <w:rPr>
                <w:color w:val="000000" w:themeColor="text1"/>
              </w:rPr>
              <w:t xml:space="preserve"> </w:t>
            </w:r>
            <w:r w:rsidRPr="00DE62D9">
              <w:rPr>
                <w:color w:val="000000" w:themeColor="text1"/>
              </w:rPr>
              <w:t>specifice ale proiectului:</w:t>
            </w:r>
          </w:p>
          <w:p w14:paraId="067E5CA2" w14:textId="77777777" w:rsidR="00096510" w:rsidRPr="00FE27FE" w:rsidRDefault="00096510" w:rsidP="00096510">
            <w:pPr>
              <w:numPr>
                <w:ilvl w:val="0"/>
                <w:numId w:val="22"/>
              </w:numPr>
              <w:tabs>
                <w:tab w:val="left" w:pos="297"/>
              </w:tabs>
              <w:jc w:val="both"/>
              <w:rPr>
                <w:rFonts w:eastAsia="Arial"/>
                <w:lang w:eastAsia="en-US"/>
              </w:rPr>
            </w:pPr>
            <w:r w:rsidRPr="00DE62D9">
              <w:rPr>
                <w:rFonts w:eastAsia="Arial"/>
                <w:color w:val="000000" w:themeColor="text1"/>
                <w:lang w:eastAsia="en-US"/>
              </w:rPr>
              <w:t xml:space="preserve">Modernizarea instalaţiilor de electrificare </w:t>
            </w:r>
            <w:r w:rsidRPr="00FE27FE">
              <w:rPr>
                <w:rFonts w:eastAsia="Arial"/>
                <w:lang w:eastAsia="en-US"/>
              </w:rPr>
              <w:t>pe toată lungimea tronsonului (25 kV);</w:t>
            </w:r>
          </w:p>
          <w:p w14:paraId="38B47012" w14:textId="77777777" w:rsidR="00096510" w:rsidRPr="00FE27FE" w:rsidRDefault="00096510" w:rsidP="00096510">
            <w:pPr>
              <w:numPr>
                <w:ilvl w:val="0"/>
                <w:numId w:val="22"/>
              </w:numPr>
              <w:tabs>
                <w:tab w:val="left" w:pos="297"/>
              </w:tabs>
              <w:jc w:val="both"/>
              <w:rPr>
                <w:rFonts w:eastAsia="Arial"/>
                <w:lang w:eastAsia="en-US"/>
              </w:rPr>
            </w:pPr>
            <w:r w:rsidRPr="00FE27FE">
              <w:rPr>
                <w:rFonts w:eastAsia="Arial"/>
                <w:lang w:eastAsia="en-US"/>
              </w:rPr>
              <w:t>Dublarea liniei (ţinând cont de cererea de transport prognozată, de condiţiile de relief şi de dispunerea tronsonului feroviar în cadrul reţelei europene de transport</w:t>
            </w:r>
            <w:r>
              <w:rPr>
                <w:rFonts w:eastAsia="Arial"/>
                <w:lang w:eastAsia="en-US"/>
              </w:rPr>
              <w:t>)</w:t>
            </w:r>
            <w:r w:rsidRPr="00FE27FE">
              <w:rPr>
                <w:rFonts w:eastAsia="Arial"/>
                <w:lang w:eastAsia="en-US"/>
              </w:rPr>
              <w:t>;</w:t>
            </w:r>
          </w:p>
          <w:p w14:paraId="7D3C255F" w14:textId="77777777" w:rsidR="00096510" w:rsidRPr="00FE27FE" w:rsidRDefault="00096510" w:rsidP="00096510">
            <w:pPr>
              <w:numPr>
                <w:ilvl w:val="0"/>
                <w:numId w:val="22"/>
              </w:numPr>
              <w:tabs>
                <w:tab w:val="left" w:pos="297"/>
              </w:tabs>
              <w:jc w:val="both"/>
              <w:rPr>
                <w:rFonts w:eastAsia="Arial"/>
                <w:lang w:eastAsia="en-US"/>
              </w:rPr>
            </w:pPr>
            <w:r w:rsidRPr="00FE27FE">
              <w:rPr>
                <w:rFonts w:eastAsia="Arial"/>
                <w:lang w:eastAsia="en-US"/>
              </w:rPr>
              <w:t>Mărirea capacităţii de tranzit;</w:t>
            </w:r>
          </w:p>
          <w:p w14:paraId="0772AE9E" w14:textId="77777777" w:rsidR="00096510" w:rsidRPr="00FE27FE" w:rsidRDefault="00096510" w:rsidP="00096510">
            <w:pPr>
              <w:numPr>
                <w:ilvl w:val="0"/>
                <w:numId w:val="22"/>
              </w:numPr>
              <w:tabs>
                <w:tab w:val="left" w:pos="297"/>
              </w:tabs>
              <w:jc w:val="both"/>
              <w:rPr>
                <w:rFonts w:eastAsia="Arial"/>
                <w:lang w:eastAsia="en-US"/>
              </w:rPr>
            </w:pPr>
            <w:r w:rsidRPr="00FE27FE">
              <w:rPr>
                <w:rFonts w:eastAsia="Arial"/>
                <w:lang w:eastAsia="en-US"/>
              </w:rPr>
              <w:t>Modernizarea staţiilor (prin staţii înţelegându-se şi halte de mişcare) de pe această linie îmbunătăţind condiţiile pentru utlizatorii transportului feroviar;</w:t>
            </w:r>
          </w:p>
          <w:p w14:paraId="55A195AD" w14:textId="77777777" w:rsidR="00096510" w:rsidRPr="00FE27FE" w:rsidRDefault="00096510" w:rsidP="00096510">
            <w:pPr>
              <w:numPr>
                <w:ilvl w:val="0"/>
                <w:numId w:val="22"/>
              </w:numPr>
              <w:tabs>
                <w:tab w:val="left" w:pos="297"/>
              </w:tabs>
              <w:jc w:val="both"/>
              <w:rPr>
                <w:rFonts w:eastAsia="Arial"/>
                <w:lang w:eastAsia="en-US"/>
              </w:rPr>
            </w:pPr>
            <w:r w:rsidRPr="00FE27FE">
              <w:rPr>
                <w:rFonts w:eastAsia="Arial"/>
                <w:lang w:eastAsia="en-US"/>
              </w:rPr>
              <w:t>Reabilitarea liniilor din staţii;</w:t>
            </w:r>
          </w:p>
          <w:p w14:paraId="32F7E31E" w14:textId="77777777" w:rsidR="00096510" w:rsidRPr="00FE27FE" w:rsidRDefault="00096510" w:rsidP="00096510">
            <w:pPr>
              <w:numPr>
                <w:ilvl w:val="0"/>
                <w:numId w:val="22"/>
              </w:numPr>
              <w:tabs>
                <w:tab w:val="left" w:pos="297"/>
              </w:tabs>
              <w:jc w:val="both"/>
              <w:rPr>
                <w:rFonts w:eastAsia="Arial"/>
                <w:lang w:eastAsia="en-US"/>
              </w:rPr>
            </w:pPr>
            <w:r w:rsidRPr="00FE27FE">
              <w:rPr>
                <w:rFonts w:eastAsia="Arial"/>
                <w:lang w:eastAsia="en-US"/>
              </w:rPr>
              <w:t>Înlocuire poduri, podeţe, repararea sistemului de drenaj, îmbunătăţirea terasamentelor;</w:t>
            </w:r>
          </w:p>
          <w:p w14:paraId="6AD0C47F" w14:textId="77777777" w:rsidR="00096510" w:rsidRPr="00FE27FE" w:rsidRDefault="00096510" w:rsidP="00096510">
            <w:pPr>
              <w:numPr>
                <w:ilvl w:val="0"/>
                <w:numId w:val="22"/>
              </w:numPr>
              <w:tabs>
                <w:tab w:val="left" w:pos="297"/>
              </w:tabs>
              <w:jc w:val="both"/>
              <w:rPr>
                <w:rFonts w:eastAsia="Arial"/>
                <w:lang w:eastAsia="en-US"/>
              </w:rPr>
            </w:pPr>
            <w:r w:rsidRPr="00FE27FE">
              <w:rPr>
                <w:rFonts w:eastAsia="Arial"/>
                <w:lang w:eastAsia="en-US"/>
              </w:rPr>
              <w:t>Montare de panouri fonoabsorbante şi/sau soluţii alternative de reducere a nivelului de zgomot;</w:t>
            </w:r>
          </w:p>
          <w:p w14:paraId="541F12E9" w14:textId="6CD7E4C7" w:rsidR="00367A0F" w:rsidRPr="00367A0F" w:rsidRDefault="00096510" w:rsidP="00367A0F">
            <w:pPr>
              <w:numPr>
                <w:ilvl w:val="0"/>
                <w:numId w:val="22"/>
              </w:numPr>
              <w:tabs>
                <w:tab w:val="left" w:pos="297"/>
              </w:tabs>
              <w:jc w:val="both"/>
            </w:pPr>
            <w:r w:rsidRPr="00FE27FE">
              <w:rPr>
                <w:rFonts w:eastAsia="Arial"/>
                <w:lang w:eastAsia="en-US"/>
              </w:rPr>
              <w:t>Modernizarea echipamentului de telecomunicaţii.</w:t>
            </w:r>
          </w:p>
          <w:p w14:paraId="20DEF240" w14:textId="189ACA3C" w:rsidR="00096510" w:rsidRPr="00560D97" w:rsidRDefault="00096510" w:rsidP="00A11142">
            <w:pPr>
              <w:contextualSpacing/>
              <w:jc w:val="both"/>
              <w:rPr>
                <w:bCs/>
              </w:rPr>
            </w:pPr>
            <w:r>
              <w:rPr>
                <w:bCs/>
              </w:rPr>
              <w:lastRenderedPageBreak/>
              <w:t xml:space="preserve">     </w:t>
            </w:r>
            <w:r w:rsidRPr="0036531F">
              <w:rPr>
                <w:bCs/>
              </w:rPr>
              <w:t xml:space="preserve">Indicatorii tehnico – economici aferenţi obiectivului au fost stabiliţi şi aprobaţi prin Hotărârea </w:t>
            </w:r>
            <w:r w:rsidR="00A10467">
              <w:rPr>
                <w:bCs/>
              </w:rPr>
              <w:t>Guvernului</w:t>
            </w:r>
            <w:r w:rsidRPr="0036531F">
              <w:rPr>
                <w:bCs/>
              </w:rPr>
              <w:t xml:space="preserve"> nr. 412 din 7 aprilie 2021</w:t>
            </w:r>
            <w:r w:rsidRPr="0036531F">
              <w:t xml:space="preserve"> pentru aprobarea indicatorilor tehnico-economici ai obiectivului de investiții </w:t>
            </w:r>
            <w:r w:rsidR="00DD1756">
              <w:rPr>
                <w:rFonts w:eastAsia="PMingLiU"/>
                <w:noProof/>
              </w:rPr>
              <w:t>”</w:t>
            </w:r>
            <w:r w:rsidRPr="0036531F">
              <w:rPr>
                <w:lang w:eastAsia="en-SG"/>
              </w:rPr>
              <w:t xml:space="preserve">Modernizarea liniei feroviare </w:t>
            </w:r>
            <w:r w:rsidRPr="0036531F">
              <w:rPr>
                <w:noProof/>
              </w:rPr>
              <w:t xml:space="preserve">Caransebeș – Timișoara </w:t>
            </w:r>
            <w:r w:rsidR="00DD1756">
              <w:rPr>
                <w:noProof/>
              </w:rPr>
              <w:t>–</w:t>
            </w:r>
            <w:r w:rsidRPr="0036531F">
              <w:rPr>
                <w:noProof/>
              </w:rPr>
              <w:t xml:space="preserve"> Arad</w:t>
            </w:r>
            <w:r w:rsidR="00DD1756">
              <w:rPr>
                <w:rFonts w:eastAsia="PMingLiU"/>
                <w:noProof/>
              </w:rPr>
              <w:t>”</w:t>
            </w:r>
            <w:r w:rsidRPr="0036531F">
              <w:rPr>
                <w:rFonts w:eastAsia="PMingLiU"/>
                <w:noProof/>
              </w:rPr>
              <w:t>, lucrare de utilitate publică de interes național</w:t>
            </w:r>
            <w:r w:rsidRPr="0036531F">
              <w:rPr>
                <w:rFonts w:eastAsia="Calibri"/>
                <w:bCs/>
              </w:rPr>
              <w:t>.</w:t>
            </w:r>
          </w:p>
        </w:tc>
      </w:tr>
      <w:tr w:rsidR="00560D97" w:rsidRPr="00560D97" w14:paraId="1444CBA3" w14:textId="77777777" w:rsidTr="00392084">
        <w:trPr>
          <w:trHeight w:val="277"/>
        </w:trPr>
        <w:tc>
          <w:tcPr>
            <w:tcW w:w="3006" w:type="dxa"/>
          </w:tcPr>
          <w:p w14:paraId="3C4617F1" w14:textId="77777777" w:rsidR="00597DE7" w:rsidRPr="00560D97" w:rsidRDefault="00597DE7" w:rsidP="00A11142">
            <w:pPr>
              <w:jc w:val="both"/>
            </w:pPr>
            <w:r w:rsidRPr="00560D97">
              <w:lastRenderedPageBreak/>
              <w:t>2.2. Descrierea situaţiei actuale</w:t>
            </w:r>
          </w:p>
        </w:tc>
        <w:tc>
          <w:tcPr>
            <w:tcW w:w="7371" w:type="dxa"/>
          </w:tcPr>
          <w:p w14:paraId="22892779" w14:textId="762C7E46" w:rsidR="00C40FA6" w:rsidRPr="00560D97" w:rsidRDefault="0064697C" w:rsidP="00A11142">
            <w:pPr>
              <w:pStyle w:val="10"/>
              <w:ind w:right="-2"/>
              <w:rPr>
                <w:sz w:val="24"/>
                <w:szCs w:val="24"/>
              </w:rPr>
            </w:pPr>
            <w:r w:rsidRPr="00560D97">
              <w:rPr>
                <w:rFonts w:eastAsia="Calibri"/>
                <w:sz w:val="24"/>
                <w:szCs w:val="24"/>
              </w:rPr>
              <w:t xml:space="preserve">     </w:t>
            </w:r>
            <w:r w:rsidR="00C40FA6" w:rsidRPr="00560D97">
              <w:rPr>
                <w:rFonts w:eastAsia="Calibri"/>
                <w:sz w:val="24"/>
                <w:szCs w:val="24"/>
              </w:rPr>
              <w:t>Până în prezent cea mai mare parte a lucrărilor sus menţionate s-au executat pe terenuri proprietate publică a statului, aflate în administrarea Ministerului Transporturilor și Infrastructurii şi concesionate C</w:t>
            </w:r>
            <w:r w:rsidR="00656C0E" w:rsidRPr="00560D97">
              <w:rPr>
                <w:rFonts w:eastAsia="Calibri"/>
                <w:sz w:val="24"/>
                <w:szCs w:val="24"/>
              </w:rPr>
              <w:t>.</w:t>
            </w:r>
            <w:r w:rsidR="00C40FA6" w:rsidRPr="00560D97">
              <w:rPr>
                <w:rFonts w:eastAsia="Calibri"/>
                <w:sz w:val="24"/>
                <w:szCs w:val="24"/>
              </w:rPr>
              <w:t>N</w:t>
            </w:r>
            <w:r w:rsidR="00656C0E" w:rsidRPr="00560D97">
              <w:rPr>
                <w:rFonts w:eastAsia="Calibri"/>
                <w:sz w:val="24"/>
                <w:szCs w:val="24"/>
              </w:rPr>
              <w:t>.</w:t>
            </w:r>
            <w:r w:rsidR="00C40FA6" w:rsidRPr="00560D97">
              <w:rPr>
                <w:rFonts w:eastAsia="Calibri"/>
                <w:sz w:val="24"/>
                <w:szCs w:val="24"/>
              </w:rPr>
              <w:t>C</w:t>
            </w:r>
            <w:r w:rsidR="00656C0E" w:rsidRPr="00560D97">
              <w:rPr>
                <w:rFonts w:eastAsia="Calibri"/>
                <w:sz w:val="24"/>
                <w:szCs w:val="24"/>
              </w:rPr>
              <w:t>.</w:t>
            </w:r>
            <w:r w:rsidR="00C40FA6" w:rsidRPr="00560D97">
              <w:rPr>
                <w:rFonts w:eastAsia="Calibri"/>
                <w:sz w:val="24"/>
                <w:szCs w:val="24"/>
              </w:rPr>
              <w:t>F</w:t>
            </w:r>
            <w:r w:rsidR="00656C0E" w:rsidRPr="00560D97">
              <w:rPr>
                <w:rFonts w:eastAsia="Calibri"/>
                <w:sz w:val="24"/>
                <w:szCs w:val="24"/>
              </w:rPr>
              <w:t>.</w:t>
            </w:r>
            <w:r w:rsidR="00C40FA6" w:rsidRPr="00560D97">
              <w:rPr>
                <w:rFonts w:eastAsia="Calibri"/>
                <w:sz w:val="24"/>
                <w:szCs w:val="24"/>
              </w:rPr>
              <w:t xml:space="preserve"> </w:t>
            </w:r>
            <w:r w:rsidR="00055E27" w:rsidRPr="00560D97">
              <w:rPr>
                <w:rFonts w:eastAsia="Calibri"/>
                <w:sz w:val="24"/>
                <w:szCs w:val="24"/>
              </w:rPr>
              <w:t>”</w:t>
            </w:r>
            <w:r w:rsidR="00C40FA6" w:rsidRPr="00560D97">
              <w:rPr>
                <w:rFonts w:eastAsia="Calibri"/>
                <w:sz w:val="24"/>
                <w:szCs w:val="24"/>
              </w:rPr>
              <w:t>C.F.R.” - S.A, care funcţionează sub autoritatea acestui minister.</w:t>
            </w:r>
            <w:r w:rsidR="00057B76" w:rsidRPr="00560D97">
              <w:rPr>
                <w:sz w:val="24"/>
                <w:szCs w:val="24"/>
              </w:rPr>
              <w:t xml:space="preserve">       </w:t>
            </w:r>
          </w:p>
          <w:p w14:paraId="69C13A0B" w14:textId="2E9A21EE" w:rsidR="004010FC" w:rsidRPr="004010FC" w:rsidRDefault="00510ED2" w:rsidP="004010FC">
            <w:pPr>
              <w:pStyle w:val="10"/>
              <w:ind w:right="-2"/>
              <w:rPr>
                <w:sz w:val="24"/>
                <w:szCs w:val="24"/>
              </w:rPr>
            </w:pPr>
            <w:r w:rsidRPr="00560D97">
              <w:rPr>
                <w:sz w:val="24"/>
                <w:szCs w:val="24"/>
              </w:rPr>
              <w:t xml:space="preserve">     </w:t>
            </w:r>
            <w:r w:rsidR="00057B76" w:rsidRPr="00560D97">
              <w:rPr>
                <w:sz w:val="24"/>
                <w:szCs w:val="24"/>
              </w:rPr>
              <w:t>În conformitate cu prevederile legale privind exproprierea pentru cauză de utilitate publică, respectiv Legea nr. 255/2010  privind exproprierea pentru cauză de utilitate publică, necesară realizării unor obiective de interes naţional, judeţean şi local, cu modificările şi completările ulterioare, pentru asigurarea suprafețelor de teren necesare execuției lucrărilor, C</w:t>
            </w:r>
            <w:r w:rsidR="00C13C57" w:rsidRPr="00560D97">
              <w:rPr>
                <w:sz w:val="24"/>
                <w:szCs w:val="24"/>
              </w:rPr>
              <w:t>.</w:t>
            </w:r>
            <w:r w:rsidR="00057B76" w:rsidRPr="00560D97">
              <w:rPr>
                <w:sz w:val="24"/>
                <w:szCs w:val="24"/>
              </w:rPr>
              <w:t>N</w:t>
            </w:r>
            <w:r w:rsidR="00C13C57" w:rsidRPr="00560D97">
              <w:rPr>
                <w:sz w:val="24"/>
                <w:szCs w:val="24"/>
              </w:rPr>
              <w:t>.</w:t>
            </w:r>
            <w:r w:rsidR="00057B76" w:rsidRPr="00560D97">
              <w:rPr>
                <w:sz w:val="24"/>
                <w:szCs w:val="24"/>
              </w:rPr>
              <w:t>C</w:t>
            </w:r>
            <w:r w:rsidR="00C13C57" w:rsidRPr="00560D97">
              <w:rPr>
                <w:sz w:val="24"/>
                <w:szCs w:val="24"/>
              </w:rPr>
              <w:t>.</w:t>
            </w:r>
            <w:r w:rsidR="00057B76" w:rsidRPr="00560D97">
              <w:rPr>
                <w:sz w:val="24"/>
                <w:szCs w:val="24"/>
              </w:rPr>
              <w:t>F</w:t>
            </w:r>
            <w:r w:rsidR="00C13C57" w:rsidRPr="00560D97">
              <w:rPr>
                <w:sz w:val="24"/>
                <w:szCs w:val="24"/>
              </w:rPr>
              <w:t>.</w:t>
            </w:r>
            <w:r w:rsidR="00057B76" w:rsidRPr="00560D97">
              <w:rPr>
                <w:sz w:val="24"/>
                <w:szCs w:val="24"/>
              </w:rPr>
              <w:t xml:space="preserve"> </w:t>
            </w:r>
            <w:r w:rsidR="006D29F4" w:rsidRPr="00560D97">
              <w:rPr>
                <w:sz w:val="24"/>
                <w:szCs w:val="24"/>
              </w:rPr>
              <w:t>”</w:t>
            </w:r>
            <w:r w:rsidR="00057B76" w:rsidRPr="00560D97">
              <w:rPr>
                <w:sz w:val="24"/>
                <w:szCs w:val="24"/>
              </w:rPr>
              <w:t xml:space="preserve">C.F.R.” - S.A. a întreprins demersurile necesare aprobării procedurii de expropriere, în acest sens fiind </w:t>
            </w:r>
            <w:r w:rsidR="00057B76" w:rsidRPr="004010FC">
              <w:rPr>
                <w:sz w:val="24"/>
                <w:szCs w:val="24"/>
              </w:rPr>
              <w:t>aprobat</w:t>
            </w:r>
            <w:r w:rsidR="006D29F4" w:rsidRPr="004010FC">
              <w:rPr>
                <w:sz w:val="24"/>
                <w:szCs w:val="24"/>
              </w:rPr>
              <w:t>ă</w:t>
            </w:r>
            <w:r w:rsidR="004010FC" w:rsidRPr="004010FC">
              <w:rPr>
                <w:sz w:val="24"/>
                <w:szCs w:val="24"/>
              </w:rPr>
              <w:t xml:space="preserve"> Hotărârea Guvernului nr. 1038/18.08.2022 </w:t>
            </w:r>
            <w:bookmarkStart w:id="0" w:name="_Hlk56695191"/>
            <w:r w:rsidR="004010FC" w:rsidRPr="004010FC">
              <w:rPr>
                <w:sz w:val="24"/>
                <w:szCs w:val="24"/>
              </w:rPr>
              <w:t>privind aprobarea declanşării procedurilor de expropriere a tuturor imobilelor proprietate privată, aprobarea listei imobilelor proprietate publică a statului, precum și a listei imobilelor proprietate publică a unităților administrativ – teritoriale, situate pe amplasamentul lucrării care constituie coridorul de expropriere al lucrării de utilitate publică de interes naţional</w:t>
            </w:r>
            <w:bookmarkEnd w:id="0"/>
            <w:r w:rsidR="00305E04">
              <w:rPr>
                <w:sz w:val="24"/>
                <w:szCs w:val="24"/>
              </w:rPr>
              <w:t xml:space="preserve"> ”</w:t>
            </w:r>
            <w:r w:rsidR="004010FC" w:rsidRPr="004010FC">
              <w:rPr>
                <w:sz w:val="24"/>
                <w:szCs w:val="24"/>
                <w:lang w:eastAsia="en-SG"/>
              </w:rPr>
              <w:t xml:space="preserve">Modernizarea liniei feroviare </w:t>
            </w:r>
            <w:r w:rsidR="004010FC" w:rsidRPr="004010FC">
              <w:rPr>
                <w:sz w:val="24"/>
                <w:szCs w:val="24"/>
              </w:rPr>
              <w:t xml:space="preserve">Caransebeș – Timișoara </w:t>
            </w:r>
            <w:r w:rsidR="00305E04">
              <w:rPr>
                <w:sz w:val="24"/>
                <w:szCs w:val="24"/>
              </w:rPr>
              <w:t>–</w:t>
            </w:r>
            <w:r w:rsidR="004010FC" w:rsidRPr="004010FC">
              <w:rPr>
                <w:sz w:val="24"/>
                <w:szCs w:val="24"/>
              </w:rPr>
              <w:t xml:space="preserve"> Arad</w:t>
            </w:r>
            <w:r w:rsidR="00305E04">
              <w:rPr>
                <w:sz w:val="24"/>
                <w:szCs w:val="24"/>
              </w:rPr>
              <w:t>”</w:t>
            </w:r>
            <w:r w:rsidR="004010FC" w:rsidRPr="004010FC">
              <w:rPr>
                <w:sz w:val="24"/>
                <w:szCs w:val="24"/>
              </w:rPr>
              <w:t>, aflate pe raza unităților administrativ teritoriale: 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p>
          <w:p w14:paraId="009F75FD" w14:textId="67265FFD" w:rsidR="00A67FC5" w:rsidRPr="00560D97" w:rsidRDefault="00510ED2" w:rsidP="00510ED2">
            <w:pPr>
              <w:contextualSpacing/>
              <w:jc w:val="both"/>
            </w:pPr>
            <w:r w:rsidRPr="00560D97">
              <w:t xml:space="preserve">     </w:t>
            </w:r>
            <w:r w:rsidR="00A67FC5" w:rsidRPr="00560D97">
              <w:t>De asemenea</w:t>
            </w:r>
            <w:r w:rsidR="00C50EE5">
              <w:t>,</w:t>
            </w:r>
            <w:r w:rsidR="00C50EE5" w:rsidRPr="00560D97">
              <w:t xml:space="preserve"> ulterior aprobării Hotărârii Guvernului nr. </w:t>
            </w:r>
            <w:r w:rsidR="00C50EE5" w:rsidRPr="004010FC">
              <w:t>1038/18.08.2022</w:t>
            </w:r>
            <w:r w:rsidR="00F42ED7">
              <w:t>,</w:t>
            </w:r>
            <w:r w:rsidR="00A67FC5" w:rsidRPr="00560D97">
              <w:t xml:space="preserve"> au fost parcurse etapele specifice procedurii de expropriere, respectiv consemnarea sumelor pentru despăgubire, notificarea persoanelor expropriate, emiterea Deciziilor de Expropriere etc., finalizate prin intabularea coridorului de expropriere.</w:t>
            </w:r>
          </w:p>
          <w:p w14:paraId="007E0909" w14:textId="273043C8" w:rsidR="00A67FC5" w:rsidRPr="00560D97" w:rsidRDefault="0064697C" w:rsidP="00A11142">
            <w:pPr>
              <w:jc w:val="both"/>
              <w:rPr>
                <w:bCs/>
              </w:rPr>
            </w:pPr>
            <w:r w:rsidRPr="00560D97">
              <w:rPr>
                <w:bCs/>
              </w:rPr>
              <w:t xml:space="preserve">     </w:t>
            </w:r>
            <w:r w:rsidR="00656C0E" w:rsidRPr="008B5181">
              <w:rPr>
                <w:bCs/>
                <w:color w:val="000000" w:themeColor="text1"/>
              </w:rPr>
              <w:t xml:space="preserve">Pentru </w:t>
            </w:r>
            <w:r w:rsidR="00A67FC5" w:rsidRPr="008B5181">
              <w:rPr>
                <w:bCs/>
                <w:color w:val="000000" w:themeColor="text1"/>
              </w:rPr>
              <w:t>U</w:t>
            </w:r>
            <w:r w:rsidRPr="008B5181">
              <w:rPr>
                <w:bCs/>
                <w:color w:val="000000" w:themeColor="text1"/>
              </w:rPr>
              <w:t>.</w:t>
            </w:r>
            <w:r w:rsidR="00A67FC5" w:rsidRPr="008B5181">
              <w:rPr>
                <w:bCs/>
                <w:color w:val="000000" w:themeColor="text1"/>
              </w:rPr>
              <w:t>A</w:t>
            </w:r>
            <w:r w:rsidRPr="008B5181">
              <w:rPr>
                <w:bCs/>
                <w:color w:val="000000" w:themeColor="text1"/>
              </w:rPr>
              <w:t>.</w:t>
            </w:r>
            <w:r w:rsidR="00A67FC5" w:rsidRPr="008B5181">
              <w:rPr>
                <w:bCs/>
                <w:color w:val="000000" w:themeColor="text1"/>
              </w:rPr>
              <w:t>T</w:t>
            </w:r>
            <w:r w:rsidRPr="008B5181">
              <w:rPr>
                <w:bCs/>
                <w:color w:val="000000" w:themeColor="text1"/>
              </w:rPr>
              <w:t>.</w:t>
            </w:r>
            <w:r w:rsidR="00A67FC5" w:rsidRPr="008B5181">
              <w:rPr>
                <w:bCs/>
                <w:color w:val="000000" w:themeColor="text1"/>
              </w:rPr>
              <w:t xml:space="preserve"> </w:t>
            </w:r>
            <w:r w:rsidR="00DD38C9" w:rsidRPr="008B5181">
              <w:rPr>
                <w:color w:val="000000" w:themeColor="text1"/>
              </w:rPr>
              <w:t xml:space="preserve">Caransebeș </w:t>
            </w:r>
            <w:r w:rsidR="00DD38C9" w:rsidRPr="008B5181">
              <w:rPr>
                <w:bCs/>
                <w:color w:val="000000" w:themeColor="text1"/>
              </w:rPr>
              <w:t>a fost emisă Decizia de expropriere nr. 1/4659/23.11.2022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 xml:space="preserve">Păltiniș </w:t>
            </w:r>
            <w:r w:rsidR="00DD38C9" w:rsidRPr="008B5181">
              <w:rPr>
                <w:bCs/>
                <w:color w:val="000000" w:themeColor="text1"/>
              </w:rPr>
              <w:t>a fost emisă Decizia de expropriere nr. 1/46</w:t>
            </w:r>
            <w:r w:rsidR="001439B5" w:rsidRPr="008B5181">
              <w:rPr>
                <w:bCs/>
                <w:color w:val="000000" w:themeColor="text1"/>
              </w:rPr>
              <w:t>68</w:t>
            </w:r>
            <w:r w:rsidR="00DD38C9" w:rsidRPr="008B5181">
              <w:rPr>
                <w:bCs/>
                <w:color w:val="000000" w:themeColor="text1"/>
              </w:rPr>
              <w:t>/23.11.2022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Constantin Daicoviciu</w:t>
            </w:r>
            <w:r w:rsidR="001439B5" w:rsidRPr="008B5181">
              <w:rPr>
                <w:color w:val="000000" w:themeColor="text1"/>
              </w:rPr>
              <w:t xml:space="preserve"> </w:t>
            </w:r>
            <w:r w:rsidR="001439B5" w:rsidRPr="008B5181">
              <w:rPr>
                <w:bCs/>
                <w:color w:val="000000" w:themeColor="text1"/>
              </w:rPr>
              <w:t>a fost emisă Decizia de expropriere nr. 1/4661/23.11.2022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Sacu</w:t>
            </w:r>
            <w:r w:rsidR="001439B5" w:rsidRPr="008B5181">
              <w:rPr>
                <w:color w:val="000000" w:themeColor="text1"/>
              </w:rPr>
              <w:t xml:space="preserve"> </w:t>
            </w:r>
            <w:r w:rsidR="001439B5" w:rsidRPr="008B5181">
              <w:rPr>
                <w:bCs/>
                <w:color w:val="000000" w:themeColor="text1"/>
              </w:rPr>
              <w:t>a fost emisă Decizia de expropriere nr. 1/4672/23.11.2022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Găvojdia</w:t>
            </w:r>
            <w:r w:rsidR="001439B5" w:rsidRPr="008B5181">
              <w:rPr>
                <w:color w:val="000000" w:themeColor="text1"/>
              </w:rPr>
              <w:t xml:space="preserve"> </w:t>
            </w:r>
            <w:r w:rsidR="001439B5" w:rsidRPr="008B5181">
              <w:rPr>
                <w:bCs/>
                <w:color w:val="000000" w:themeColor="text1"/>
              </w:rPr>
              <w:t>a fost emisă Decizia de expropriere nr. 1/4664/23.11.2022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Lugoj</w:t>
            </w:r>
            <w:r w:rsidR="001439B5" w:rsidRPr="008B5181">
              <w:rPr>
                <w:color w:val="000000" w:themeColor="text1"/>
              </w:rPr>
              <w:t xml:space="preserve"> </w:t>
            </w:r>
            <w:r w:rsidR="001439B5" w:rsidRPr="008B5181">
              <w:rPr>
                <w:bCs/>
                <w:color w:val="000000" w:themeColor="text1"/>
              </w:rPr>
              <w:t>a fost emisă Decizia de expropriere nr. 1/4666/23.11.2022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Coșteiu</w:t>
            </w:r>
            <w:r w:rsidR="001439B5" w:rsidRPr="008B5181">
              <w:rPr>
                <w:color w:val="000000" w:themeColor="text1"/>
              </w:rPr>
              <w:t xml:space="preserve"> </w:t>
            </w:r>
            <w:r w:rsidR="001439B5" w:rsidRPr="008B5181">
              <w:rPr>
                <w:bCs/>
                <w:color w:val="000000" w:themeColor="text1"/>
              </w:rPr>
              <w:t>a fost emisă Decizia de expropriere nr. 1/4660/23.11.2022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Belinț</w:t>
            </w:r>
            <w:r w:rsidR="001439B5" w:rsidRPr="008B5181">
              <w:rPr>
                <w:color w:val="000000" w:themeColor="text1"/>
              </w:rPr>
              <w:t xml:space="preserve"> </w:t>
            </w:r>
            <w:r w:rsidR="001439B5" w:rsidRPr="008B5181">
              <w:rPr>
                <w:bCs/>
                <w:color w:val="000000" w:themeColor="text1"/>
              </w:rPr>
              <w:t>a fost emisă Decizia de expropriere nr. 1/4656/23.11.2022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Topolovățu Mare</w:t>
            </w:r>
            <w:r w:rsidR="001439B5" w:rsidRPr="008B5181">
              <w:rPr>
                <w:color w:val="000000" w:themeColor="text1"/>
              </w:rPr>
              <w:t xml:space="preserve"> </w:t>
            </w:r>
            <w:r w:rsidR="001439B5" w:rsidRPr="008B5181">
              <w:rPr>
                <w:bCs/>
                <w:color w:val="000000" w:themeColor="text1"/>
              </w:rPr>
              <w:t>a fost emisă Decizia de expropriere nr. 1/4676/23.11.2022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Recaș</w:t>
            </w:r>
            <w:r w:rsidR="001439B5" w:rsidRPr="008B5181">
              <w:rPr>
                <w:color w:val="000000" w:themeColor="text1"/>
              </w:rPr>
              <w:t xml:space="preserve"> </w:t>
            </w:r>
            <w:r w:rsidR="001439B5" w:rsidRPr="008B5181">
              <w:rPr>
                <w:bCs/>
                <w:color w:val="000000" w:themeColor="text1"/>
              </w:rPr>
              <w:t>a fost emisă Decizia de expropriere nr. 1/4670/23.11.2022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Remetea Mare</w:t>
            </w:r>
            <w:r w:rsidR="001439B5" w:rsidRPr="008B5181">
              <w:rPr>
                <w:color w:val="000000" w:themeColor="text1"/>
              </w:rPr>
              <w:t xml:space="preserve"> </w:t>
            </w:r>
            <w:r w:rsidR="001439B5" w:rsidRPr="008B5181">
              <w:rPr>
                <w:bCs/>
                <w:color w:val="000000" w:themeColor="text1"/>
              </w:rPr>
              <w:t>a fost emisă Decizia de expropriere nr. 1/4671/23.11.2022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Ghiroda</w:t>
            </w:r>
            <w:r w:rsidR="001439B5" w:rsidRPr="008B5181">
              <w:rPr>
                <w:color w:val="000000" w:themeColor="text1"/>
              </w:rPr>
              <w:t xml:space="preserve"> </w:t>
            </w:r>
            <w:r w:rsidR="001439B5" w:rsidRPr="008B5181">
              <w:rPr>
                <w:bCs/>
                <w:color w:val="000000" w:themeColor="text1"/>
              </w:rPr>
              <w:t>a fost emisă Decizia de expropriere nr. 1/4665/23.11.2022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Timișoara</w:t>
            </w:r>
            <w:r w:rsidR="001439B5" w:rsidRPr="008B5181">
              <w:rPr>
                <w:color w:val="000000" w:themeColor="text1"/>
              </w:rPr>
              <w:t xml:space="preserve"> </w:t>
            </w:r>
            <w:r w:rsidR="001439B5" w:rsidRPr="008B5181">
              <w:rPr>
                <w:bCs/>
                <w:color w:val="000000" w:themeColor="text1"/>
              </w:rPr>
              <w:t>a fost emisă Decizia de expropriere nr. 1/4675/23.11.2022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Dudeștii Noi</w:t>
            </w:r>
            <w:r w:rsidR="001439B5" w:rsidRPr="008B5181">
              <w:rPr>
                <w:color w:val="000000" w:themeColor="text1"/>
              </w:rPr>
              <w:t xml:space="preserve"> </w:t>
            </w:r>
            <w:r w:rsidR="001439B5" w:rsidRPr="008B5181">
              <w:rPr>
                <w:bCs/>
                <w:color w:val="000000" w:themeColor="text1"/>
              </w:rPr>
              <w:t>a fost emisă Decizia de expropriere nr. 1/4663/23.11.2022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Sânandrei</w:t>
            </w:r>
            <w:r w:rsidR="001439B5" w:rsidRPr="008B5181">
              <w:rPr>
                <w:color w:val="000000" w:themeColor="text1"/>
              </w:rPr>
              <w:t xml:space="preserve"> </w:t>
            </w:r>
            <w:r w:rsidR="001439B5" w:rsidRPr="008B5181">
              <w:rPr>
                <w:bCs/>
                <w:color w:val="000000" w:themeColor="text1"/>
              </w:rPr>
              <w:t>a fost emisă Decizia de expropriere nr. 1/4674/23.11.2022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 xml:space="preserve"> Orțișoara</w:t>
            </w:r>
            <w:r w:rsidR="001439B5" w:rsidRPr="008B5181">
              <w:rPr>
                <w:color w:val="000000" w:themeColor="text1"/>
              </w:rPr>
              <w:t xml:space="preserve"> </w:t>
            </w:r>
            <w:r w:rsidR="001439B5" w:rsidRPr="008B5181">
              <w:rPr>
                <w:bCs/>
                <w:color w:val="000000" w:themeColor="text1"/>
              </w:rPr>
              <w:t>a fost emisă Decizia de expropriere nr. 1/4667/23.11.2022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Vinga</w:t>
            </w:r>
            <w:r w:rsidR="001439B5" w:rsidRPr="008B5181">
              <w:rPr>
                <w:color w:val="000000" w:themeColor="text1"/>
              </w:rPr>
              <w:t xml:space="preserve"> </w:t>
            </w:r>
            <w:r w:rsidR="001439B5" w:rsidRPr="008B5181">
              <w:rPr>
                <w:bCs/>
                <w:color w:val="000000" w:themeColor="text1"/>
              </w:rPr>
              <w:t>a fost emisă Decizia de expropriere nr. 1/4677/23.11.2022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Șagu</w:t>
            </w:r>
            <w:r w:rsidR="001439B5" w:rsidRPr="008B5181">
              <w:rPr>
                <w:color w:val="000000" w:themeColor="text1"/>
              </w:rPr>
              <w:t xml:space="preserve"> </w:t>
            </w:r>
            <w:r w:rsidR="001439B5" w:rsidRPr="008B5181">
              <w:rPr>
                <w:bCs/>
                <w:color w:val="000000" w:themeColor="text1"/>
              </w:rPr>
              <w:t>a fost emisă Decizia de expropriere nr. 1/4673/23.11.2022</w:t>
            </w:r>
            <w:r w:rsidR="00DD38C9" w:rsidRPr="008B5181">
              <w:rPr>
                <w:color w:val="000000" w:themeColor="text1"/>
              </w:rPr>
              <w:t xml:space="preserve">, </w:t>
            </w:r>
            <w:r w:rsidR="00DD38C9" w:rsidRPr="008B5181">
              <w:rPr>
                <w:bCs/>
                <w:color w:val="000000" w:themeColor="text1"/>
              </w:rPr>
              <w:t xml:space="preserve">pentru U.A.T. </w:t>
            </w:r>
            <w:r w:rsidR="00DD38C9" w:rsidRPr="008B5181">
              <w:rPr>
                <w:color w:val="000000" w:themeColor="text1"/>
              </w:rPr>
              <w:t>Arad</w:t>
            </w:r>
            <w:r w:rsidR="001439B5" w:rsidRPr="008B5181">
              <w:rPr>
                <w:bCs/>
                <w:color w:val="000000" w:themeColor="text1"/>
              </w:rPr>
              <w:t xml:space="preserve"> a fost emisă Decizia de expropriere nr. 1/4655/23.11.2022</w:t>
            </w:r>
            <w:r w:rsidR="00DD38C9" w:rsidRPr="008B5181">
              <w:rPr>
                <w:color w:val="000000" w:themeColor="text1"/>
              </w:rPr>
              <w:t xml:space="preserve"> și</w:t>
            </w:r>
            <w:r w:rsidR="00DD38C9" w:rsidRPr="008B5181">
              <w:rPr>
                <w:bCs/>
                <w:color w:val="000000" w:themeColor="text1"/>
              </w:rPr>
              <w:t xml:space="preserve"> pentru U.A.T. </w:t>
            </w:r>
            <w:r w:rsidR="00DD38C9" w:rsidRPr="008B5181">
              <w:rPr>
                <w:color w:val="000000" w:themeColor="text1"/>
              </w:rPr>
              <w:t xml:space="preserve"> Vladimirescu</w:t>
            </w:r>
            <w:r w:rsidR="001439B5" w:rsidRPr="008B5181">
              <w:rPr>
                <w:color w:val="000000" w:themeColor="text1"/>
              </w:rPr>
              <w:t xml:space="preserve"> </w:t>
            </w:r>
            <w:r w:rsidR="001439B5" w:rsidRPr="008B5181">
              <w:rPr>
                <w:bCs/>
                <w:color w:val="000000" w:themeColor="text1"/>
              </w:rPr>
              <w:t xml:space="preserve">a fost emisă Decizia de </w:t>
            </w:r>
            <w:r w:rsidR="001439B5" w:rsidRPr="008B5181">
              <w:rPr>
                <w:bCs/>
                <w:color w:val="000000" w:themeColor="text1"/>
              </w:rPr>
              <w:lastRenderedPageBreak/>
              <w:t>expropriere nr. 1/4678/23.11.2022</w:t>
            </w:r>
            <w:r w:rsidR="00DD38C9" w:rsidRPr="008B5181">
              <w:rPr>
                <w:color w:val="000000" w:themeColor="text1"/>
              </w:rPr>
              <w:t>.</w:t>
            </w:r>
            <w:r w:rsidR="00F42ED7">
              <w:rPr>
                <w:bCs/>
              </w:rPr>
              <w:t xml:space="preserve"> </w:t>
            </w:r>
            <w:r w:rsidR="00A67FC5" w:rsidRPr="00560D97">
              <w:t xml:space="preserve">Aceste </w:t>
            </w:r>
            <w:r w:rsidR="00A67FC5" w:rsidRPr="00560D97">
              <w:rPr>
                <w:rFonts w:eastAsia="Calibri"/>
              </w:rPr>
              <w:t>Decizii nu vor fi modificate de prezentul proiect de act normativ.</w:t>
            </w:r>
          </w:p>
          <w:p w14:paraId="26968D51" w14:textId="4618CEC6" w:rsidR="00FE6824" w:rsidRPr="00560D97" w:rsidRDefault="003B3BD1" w:rsidP="00FE6824">
            <w:pPr>
              <w:pStyle w:val="10"/>
              <w:ind w:right="-2"/>
              <w:rPr>
                <w:bCs/>
                <w:sz w:val="24"/>
                <w:szCs w:val="24"/>
              </w:rPr>
            </w:pPr>
            <w:r w:rsidRPr="00560D97">
              <w:rPr>
                <w:bCs/>
                <w:sz w:val="24"/>
                <w:szCs w:val="24"/>
              </w:rPr>
              <w:t xml:space="preserve">       În prezent, pe parcursul execuției lucrărilor au fost identificate suprafețe suplimentare de teren necesare realizării lucrărilor de reabilitare</w:t>
            </w:r>
            <w:r w:rsidR="00C63160" w:rsidRPr="00560D97">
              <w:rPr>
                <w:bCs/>
                <w:sz w:val="24"/>
                <w:szCs w:val="24"/>
              </w:rPr>
              <w:t xml:space="preserve"> situate pe </w:t>
            </w:r>
            <w:r w:rsidR="0064697C" w:rsidRPr="00560D97">
              <w:rPr>
                <w:bCs/>
                <w:sz w:val="24"/>
                <w:szCs w:val="24"/>
              </w:rPr>
              <w:t xml:space="preserve">raza </w:t>
            </w:r>
            <w:r w:rsidR="00BD1D8D" w:rsidRPr="00560D97">
              <w:rPr>
                <w:bCs/>
                <w:sz w:val="24"/>
                <w:szCs w:val="24"/>
              </w:rPr>
              <w:t>unităților aministrativ - teritoriale</w:t>
            </w:r>
            <w:r w:rsidR="0064697C" w:rsidRPr="00560D97">
              <w:rPr>
                <w:bCs/>
                <w:sz w:val="24"/>
                <w:szCs w:val="24"/>
              </w:rPr>
              <w:t xml:space="preserve"> </w:t>
            </w:r>
            <w:r w:rsidR="008B5181" w:rsidRPr="004010FC">
              <w:rPr>
                <w:sz w:val="24"/>
                <w:szCs w:val="24"/>
              </w:rPr>
              <w:t>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r w:rsidR="00C63160" w:rsidRPr="00560D97">
              <w:rPr>
                <w:bCs/>
                <w:sz w:val="24"/>
                <w:szCs w:val="24"/>
              </w:rPr>
              <w:t xml:space="preserve">, </w:t>
            </w:r>
            <w:r w:rsidRPr="00560D97">
              <w:rPr>
                <w:bCs/>
                <w:sz w:val="24"/>
                <w:szCs w:val="24"/>
              </w:rPr>
              <w:t>ceea ce impune întreprinderea demersurilor legale pentru dobândirea acestor suprafețe suplimentare de teren, conform prevederilor Legii 255/2010 cu modificările și completările ulterioare.</w:t>
            </w:r>
            <w:r w:rsidR="00891AB5" w:rsidRPr="00560D97">
              <w:rPr>
                <w:bCs/>
                <w:sz w:val="24"/>
                <w:szCs w:val="24"/>
              </w:rPr>
              <w:t xml:space="preserve"> </w:t>
            </w:r>
            <w:r w:rsidR="00FE6824" w:rsidRPr="00560D97">
              <w:rPr>
                <w:rFonts w:eastAsia="Calibri"/>
                <w:sz w:val="24"/>
                <w:szCs w:val="24"/>
              </w:rPr>
              <w:t>Toate suprafețele suplimentare identificate vor fi expropriate în vederea finalizării lucrărilor</w:t>
            </w:r>
            <w:r w:rsidR="009C0C64">
              <w:rPr>
                <w:rFonts w:eastAsia="Calibri"/>
                <w:sz w:val="24"/>
                <w:szCs w:val="24"/>
              </w:rPr>
              <w:t>,</w:t>
            </w:r>
            <w:r w:rsidR="00FE6824" w:rsidRPr="00560D97">
              <w:rPr>
                <w:rFonts w:eastAsia="Calibri"/>
                <w:sz w:val="24"/>
                <w:szCs w:val="24"/>
              </w:rPr>
              <w:t xml:space="preserve"> proiectate la momentul elaborării Proiectului Tehnic</w:t>
            </w:r>
            <w:r w:rsidR="00DB1F3B">
              <w:rPr>
                <w:rFonts w:eastAsia="Calibri"/>
                <w:sz w:val="24"/>
                <w:szCs w:val="24"/>
              </w:rPr>
              <w:t xml:space="preserve"> </w:t>
            </w:r>
            <w:r w:rsidR="00FE6824" w:rsidRPr="00560D97">
              <w:rPr>
                <w:rFonts w:eastAsia="Calibri"/>
                <w:sz w:val="24"/>
                <w:szCs w:val="24"/>
              </w:rPr>
              <w:t>în conformitate cu soluția din Studiul de Fezabilitate.</w:t>
            </w:r>
          </w:p>
          <w:p w14:paraId="078D6B30" w14:textId="78B81C09" w:rsidR="003B3BD1" w:rsidRPr="00560D97" w:rsidRDefault="003B3BD1" w:rsidP="00A11142">
            <w:pPr>
              <w:autoSpaceDE w:val="0"/>
              <w:autoSpaceDN w:val="0"/>
              <w:adjustRightInd w:val="0"/>
              <w:contextualSpacing/>
              <w:jc w:val="both"/>
              <w:rPr>
                <w:rFonts w:eastAsia="Calibri"/>
              </w:rPr>
            </w:pPr>
            <w:r w:rsidRPr="00560D97">
              <w:rPr>
                <w:rFonts w:eastAsia="Calibri"/>
              </w:rPr>
              <w:t xml:space="preserve">     Astfel, imobilele suplimentare necesare continuării lucrării de utilitate publică, de interes naţional, vor face obiectul unor noi Decizii de expropriere.</w:t>
            </w:r>
          </w:p>
          <w:p w14:paraId="1BC645BD" w14:textId="3170A034" w:rsidR="00392AD2" w:rsidRPr="00560D97" w:rsidRDefault="003B3BD1" w:rsidP="00A11142">
            <w:pPr>
              <w:jc w:val="both"/>
              <w:rPr>
                <w:bCs/>
              </w:rPr>
            </w:pPr>
            <w:r w:rsidRPr="00560D97">
              <w:rPr>
                <w:rFonts w:eastAsia="Calibri"/>
              </w:rPr>
              <w:t xml:space="preserve">     </w:t>
            </w:r>
            <w:r w:rsidR="00392AD2" w:rsidRPr="00560D97">
              <w:rPr>
                <w:rFonts w:eastAsia="Calibri"/>
              </w:rPr>
              <w:t xml:space="preserve">Realizarea şi </w:t>
            </w:r>
            <w:r w:rsidR="00392AD2" w:rsidRPr="00560D97">
              <w:rPr>
                <w:rFonts w:eastAsia="Calibri"/>
                <w:bCs/>
              </w:rPr>
              <w:t>derularea</w:t>
            </w:r>
            <w:r w:rsidR="00392AD2" w:rsidRPr="00560D97">
              <w:rPr>
                <w:rFonts w:eastAsia="Calibri"/>
              </w:rPr>
              <w:t xml:space="preserve"> acestui proiect revine </w:t>
            </w:r>
            <w:r w:rsidR="00392AD2" w:rsidRPr="00560D97">
              <w:rPr>
                <w:rFonts w:eastAsia="Calibri"/>
                <w:bCs/>
              </w:rPr>
              <w:t>Companiei  Naţionale de Căi Ferate “C.F.R</w:t>
            </w:r>
            <w:r w:rsidR="00367A0F">
              <w:rPr>
                <w:rFonts w:eastAsia="Calibri"/>
                <w:bCs/>
              </w:rPr>
              <w:t>.</w:t>
            </w:r>
            <w:r w:rsidR="00392AD2" w:rsidRPr="00560D97">
              <w:rPr>
                <w:rFonts w:eastAsia="Calibri"/>
                <w:bCs/>
              </w:rPr>
              <w:t xml:space="preserve">” – S.A. şi </w:t>
            </w:r>
            <w:r w:rsidR="00392AD2" w:rsidRPr="00560D97">
              <w:rPr>
                <w:rFonts w:eastAsia="Calibri"/>
              </w:rPr>
              <w:t>face parte din strategia pe termen lung a acesteia.</w:t>
            </w:r>
          </w:p>
          <w:p w14:paraId="01390C6B" w14:textId="21643C8D" w:rsidR="00B14149" w:rsidRDefault="00392AD2" w:rsidP="00A11142">
            <w:pPr>
              <w:autoSpaceDE w:val="0"/>
              <w:autoSpaceDN w:val="0"/>
              <w:adjustRightInd w:val="0"/>
              <w:contextualSpacing/>
              <w:jc w:val="both"/>
              <w:rPr>
                <w:rFonts w:eastAsia="Calibri"/>
              </w:rPr>
            </w:pPr>
            <w:r w:rsidRPr="00560D97">
              <w:rPr>
                <w:rFonts w:eastAsia="Calibri"/>
              </w:rPr>
              <w:t xml:space="preserve">     </w:t>
            </w:r>
            <w:r w:rsidR="00B14149" w:rsidRPr="00560D97">
              <w:rPr>
                <w:rFonts w:eastAsia="Calibri"/>
              </w:rPr>
              <w:t>În conformitate cu art. 5 din Legea nr. 255/2010, expropriatorul a întocmit</w:t>
            </w:r>
            <w:r w:rsidR="00B14149">
              <w:rPr>
                <w:rFonts w:eastAsia="Calibri"/>
              </w:rPr>
              <w:t xml:space="preserve"> </w:t>
            </w:r>
            <w:r w:rsidR="00B14149" w:rsidRPr="00560D97">
              <w:rPr>
                <w:rFonts w:eastAsia="Calibri"/>
              </w:rPr>
              <w:t>documentaţi</w:t>
            </w:r>
            <w:r w:rsidR="00B14149">
              <w:rPr>
                <w:rFonts w:eastAsia="Calibri"/>
              </w:rPr>
              <w:t>a</w:t>
            </w:r>
            <w:r w:rsidR="00B14149" w:rsidRPr="00560D97">
              <w:rPr>
                <w:rFonts w:eastAsia="Calibri"/>
              </w:rPr>
              <w:t xml:space="preserve"> tehnico – economică cuprinzând coridorul de expropriere stabilit pe baza studiului de fezabilitate în variantă finală şi lista proprietarilor imobilelor care constituie coridorul de expropriere aşa cum rezultă din evidenţele Agenţiei Naţionale de Cadastru şi Publicitate Imobiliară, care cuprinde sumele individuale aferente despăgubirilor estimate de către expropriator pe baza </w:t>
            </w:r>
            <w:r w:rsidR="005E136B">
              <w:rPr>
                <w:rFonts w:eastAsia="Calibri"/>
              </w:rPr>
              <w:t>raportului</w:t>
            </w:r>
            <w:r w:rsidR="00B14149" w:rsidRPr="00560D97">
              <w:rPr>
                <w:rFonts w:eastAsia="Calibri"/>
              </w:rPr>
              <w:t xml:space="preserve"> de evaluare întocmit, având în vedere expertizele întocmite şi actualizate de camerele notarilor publici.</w:t>
            </w:r>
          </w:p>
          <w:p w14:paraId="19647DDD" w14:textId="77777777" w:rsidR="00B14149" w:rsidRDefault="003B3BD1" w:rsidP="00B14149">
            <w:pPr>
              <w:autoSpaceDE w:val="0"/>
              <w:autoSpaceDN w:val="0"/>
              <w:adjustRightInd w:val="0"/>
              <w:contextualSpacing/>
              <w:jc w:val="both"/>
              <w:rPr>
                <w:rFonts w:eastAsia="Calibri"/>
              </w:rPr>
            </w:pPr>
            <w:r w:rsidRPr="00560D97">
              <w:rPr>
                <w:rFonts w:eastAsia="Calibri"/>
              </w:rPr>
              <w:t xml:space="preserve">      </w:t>
            </w:r>
            <w:r w:rsidR="00B14149" w:rsidRPr="00560D97">
              <w:rPr>
                <w:rFonts w:eastAsia="Calibri"/>
              </w:rPr>
              <w:t>Procedurile de expropriere aplicabile sunt cele prevăzute de Legea nr. 255/2010 privind exproprierea pentru cauză de utilitate publică, necesară realizării unor obiective de interes naţional, judeţean şi local, cu modificările si completările ulterioare şi de Hotărârea Guvernului nr. 53/2011 pentru aprobarea Normelor metodologice de aplicare a Legii nr. 255/2010, cu modificările si completările ulterioare, pentru acele imobile proprietate privată care constituie coridorul de expropriere aferent proiectului.</w:t>
            </w:r>
          </w:p>
          <w:p w14:paraId="3F3D574F" w14:textId="77777777" w:rsidR="00B14149" w:rsidRPr="009F0CED" w:rsidRDefault="00B14149" w:rsidP="00B14149">
            <w:pPr>
              <w:autoSpaceDE w:val="0"/>
              <w:autoSpaceDN w:val="0"/>
              <w:adjustRightInd w:val="0"/>
              <w:contextualSpacing/>
              <w:jc w:val="both"/>
              <w:rPr>
                <w:rFonts w:eastAsia="Calibri"/>
              </w:rPr>
            </w:pPr>
            <w:r>
              <w:rPr>
                <w:rFonts w:eastAsia="Calibri"/>
              </w:rPr>
              <w:t xml:space="preserve">     </w:t>
            </w:r>
            <w:r w:rsidRPr="00560D97">
              <w:t xml:space="preserve">Procedurile de expropriere vor fi efectuate de către </w:t>
            </w:r>
            <w:r w:rsidRPr="00560D97">
              <w:rPr>
                <w:rFonts w:eastAsia="Calibri"/>
                <w:bCs/>
              </w:rPr>
              <w:t>Compania  Naţională de Căi Ferate ”C.F.R.” – S.A.</w:t>
            </w:r>
            <w:r w:rsidRPr="00560D97">
              <w:t xml:space="preserve"> în calitatea sa de expropriator în numele statului român.</w:t>
            </w:r>
          </w:p>
          <w:p w14:paraId="625304B7" w14:textId="1AD42399" w:rsidR="003B3BD1" w:rsidRPr="00560D97" w:rsidRDefault="00957F26" w:rsidP="00A11142">
            <w:pPr>
              <w:autoSpaceDE w:val="0"/>
              <w:autoSpaceDN w:val="0"/>
              <w:adjustRightInd w:val="0"/>
              <w:contextualSpacing/>
              <w:jc w:val="both"/>
              <w:rPr>
                <w:rFonts w:eastAsia="Calibri"/>
              </w:rPr>
            </w:pPr>
            <w:r w:rsidRPr="00560D97">
              <w:rPr>
                <w:bCs/>
              </w:rPr>
              <w:t xml:space="preserve">     Cea mai mare parte a lucrărilor pentru acest proiect se vor executa pe terenuri proprietate publică a statului, aflate în administrarea Ministerului Transporturilor și Infrastructurii şi concesionate Companiei Naţionale de Căi Ferate ”C.F.R.” – S.A., însă pe lângă acestea mai este necesară achiziţia altor terenuri din care unele se află în proprietatea privată a unor persoane fizice şi juridice, altele în domeniu privat sau public al unități</w:t>
            </w:r>
            <w:r w:rsidR="00BD1D8D" w:rsidRPr="00560D97">
              <w:rPr>
                <w:bCs/>
              </w:rPr>
              <w:t>lor</w:t>
            </w:r>
            <w:r w:rsidRPr="00560D97">
              <w:rPr>
                <w:bCs/>
              </w:rPr>
              <w:t xml:space="preserve"> administrativ - teritoriale sau</w:t>
            </w:r>
            <w:r w:rsidR="004B3A51">
              <w:rPr>
                <w:bCs/>
              </w:rPr>
              <w:t xml:space="preserve"> al</w:t>
            </w:r>
            <w:r w:rsidRPr="00560D97">
              <w:rPr>
                <w:bCs/>
              </w:rPr>
              <w:t xml:space="preserve"> altor instituții.</w:t>
            </w:r>
          </w:p>
          <w:p w14:paraId="4D46E50D" w14:textId="05908CF9" w:rsidR="00FA0F9C" w:rsidRPr="00EB408A" w:rsidRDefault="00DA1CD0" w:rsidP="00A11142">
            <w:pPr>
              <w:autoSpaceDE w:val="0"/>
              <w:autoSpaceDN w:val="0"/>
              <w:adjustRightInd w:val="0"/>
              <w:contextualSpacing/>
              <w:jc w:val="both"/>
              <w:rPr>
                <w:bCs/>
                <w:color w:val="000000" w:themeColor="text1"/>
              </w:rPr>
            </w:pPr>
            <w:r w:rsidRPr="00560D97">
              <w:rPr>
                <w:rFonts w:eastAsia="Calibri"/>
              </w:rPr>
              <w:t xml:space="preserve">     </w:t>
            </w:r>
            <w:r w:rsidR="00DB7849" w:rsidRPr="00560D97">
              <w:rPr>
                <w:bCs/>
              </w:rPr>
              <w:t>Pentru asigurarea suprafețelor de teren suplimentare necesare implementării proiectului</w:t>
            </w:r>
            <w:r w:rsidR="00DB7849" w:rsidRPr="00560D97">
              <w:rPr>
                <w:rFonts w:eastAsia="Calibri"/>
              </w:rPr>
              <w:t xml:space="preserve">, </w:t>
            </w:r>
            <w:r w:rsidR="00DB7849" w:rsidRPr="00560D97">
              <w:t>e</w:t>
            </w:r>
            <w:r w:rsidR="00E97C55" w:rsidRPr="00560D97">
              <w:t xml:space="preserve">ste necesară ocuparea unor suprafeţe de </w:t>
            </w:r>
            <w:r w:rsidR="00B14149">
              <w:rPr>
                <w:b/>
                <w:bCs/>
              </w:rPr>
              <w:t>27</w:t>
            </w:r>
            <w:r w:rsidR="00A10467">
              <w:rPr>
                <w:b/>
                <w:bCs/>
              </w:rPr>
              <w:t>1</w:t>
            </w:r>
            <w:r w:rsidR="00B14149">
              <w:rPr>
                <w:b/>
                <w:bCs/>
              </w:rPr>
              <w:t>.</w:t>
            </w:r>
            <w:r w:rsidR="00A10467">
              <w:rPr>
                <w:b/>
                <w:bCs/>
              </w:rPr>
              <w:t>796</w:t>
            </w:r>
            <w:r w:rsidR="00E97C55" w:rsidRPr="00560D97">
              <w:rPr>
                <w:b/>
                <w:bCs/>
              </w:rPr>
              <w:t xml:space="preserve"> mp </w:t>
            </w:r>
            <w:r w:rsidR="00E97C55" w:rsidRPr="00A10467">
              <w:t>(</w:t>
            </w:r>
            <w:r w:rsidR="00F008F1">
              <w:rPr>
                <w:b/>
                <w:bCs/>
              </w:rPr>
              <w:t>5</w:t>
            </w:r>
            <w:r w:rsidR="00A10467">
              <w:rPr>
                <w:b/>
                <w:bCs/>
              </w:rPr>
              <w:t>84</w:t>
            </w:r>
            <w:r w:rsidR="00E97C55" w:rsidRPr="00560D97">
              <w:rPr>
                <w:b/>
                <w:bCs/>
                <w:i/>
              </w:rPr>
              <w:t xml:space="preserve"> </w:t>
            </w:r>
            <w:r w:rsidR="00E97C55" w:rsidRPr="00560D97">
              <w:t>imobile</w:t>
            </w:r>
            <w:r w:rsidR="00D13590" w:rsidRPr="00560D97">
              <w:t xml:space="preserve"> </w:t>
            </w:r>
            <w:r w:rsidR="00E41D10" w:rsidRPr="00560D97">
              <w:t>terenuri</w:t>
            </w:r>
            <w:r w:rsidR="00F008F1">
              <w:t xml:space="preserve"> </w:t>
            </w:r>
            <w:r w:rsidR="00A87B40">
              <w:t>afectate</w:t>
            </w:r>
            <w:r w:rsidR="00E97C55" w:rsidRPr="00560D97">
              <w:t>) aparţinând proprietăţii private a persoanelor fizice sau juridice</w:t>
            </w:r>
            <w:r w:rsidR="00E97C55" w:rsidRPr="00EB408A">
              <w:rPr>
                <w:color w:val="000000" w:themeColor="text1"/>
              </w:rPr>
              <w:t xml:space="preserve">, </w:t>
            </w:r>
            <w:r w:rsidR="00F008F1" w:rsidRPr="00EB408A">
              <w:rPr>
                <w:b/>
                <w:color w:val="000000" w:themeColor="text1"/>
              </w:rPr>
              <w:t>6.54</w:t>
            </w:r>
            <w:r w:rsidR="00284FDB">
              <w:rPr>
                <w:b/>
                <w:color w:val="000000" w:themeColor="text1"/>
              </w:rPr>
              <w:t>9</w:t>
            </w:r>
            <w:r w:rsidR="00F008F1" w:rsidRPr="00EB408A">
              <w:rPr>
                <w:b/>
                <w:color w:val="000000" w:themeColor="text1"/>
              </w:rPr>
              <w:t>.</w:t>
            </w:r>
            <w:r w:rsidR="00284FDB">
              <w:rPr>
                <w:b/>
                <w:color w:val="000000" w:themeColor="text1"/>
              </w:rPr>
              <w:t>216</w:t>
            </w:r>
            <w:r w:rsidR="00E97C55" w:rsidRPr="00EB408A">
              <w:rPr>
                <w:b/>
                <w:color w:val="000000" w:themeColor="text1"/>
              </w:rPr>
              <w:t xml:space="preserve"> mp</w:t>
            </w:r>
            <w:r w:rsidR="00B03F62" w:rsidRPr="00EB408A">
              <w:rPr>
                <w:color w:val="000000" w:themeColor="text1"/>
              </w:rPr>
              <w:t xml:space="preserve"> (</w:t>
            </w:r>
            <w:r w:rsidR="00F008F1" w:rsidRPr="00EB408A">
              <w:rPr>
                <w:b/>
                <w:color w:val="000000" w:themeColor="text1"/>
              </w:rPr>
              <w:t>226</w:t>
            </w:r>
            <w:r w:rsidR="00B03F62" w:rsidRPr="00EB408A">
              <w:rPr>
                <w:color w:val="000000" w:themeColor="text1"/>
              </w:rPr>
              <w:t xml:space="preserve"> imobil</w:t>
            </w:r>
            <w:r w:rsidR="0078019E" w:rsidRPr="00EB408A">
              <w:rPr>
                <w:color w:val="000000" w:themeColor="text1"/>
              </w:rPr>
              <w:t>e</w:t>
            </w:r>
            <w:r w:rsidR="00B03F62" w:rsidRPr="00EB408A">
              <w:rPr>
                <w:color w:val="000000" w:themeColor="text1"/>
              </w:rPr>
              <w:t xml:space="preserve"> afectat</w:t>
            </w:r>
            <w:r w:rsidR="0078019E" w:rsidRPr="00EB408A">
              <w:rPr>
                <w:color w:val="000000" w:themeColor="text1"/>
              </w:rPr>
              <w:t>e</w:t>
            </w:r>
            <w:r w:rsidR="00B03F62" w:rsidRPr="00EB408A">
              <w:rPr>
                <w:color w:val="000000" w:themeColor="text1"/>
              </w:rPr>
              <w:t xml:space="preserve">) aparținând proprietății publice a statului şi o suprafață de </w:t>
            </w:r>
            <w:r w:rsidR="008520EF" w:rsidRPr="00EB408A">
              <w:rPr>
                <w:b/>
                <w:color w:val="000000" w:themeColor="text1"/>
              </w:rPr>
              <w:t>11</w:t>
            </w:r>
            <w:r w:rsidR="00EB408A" w:rsidRPr="00EB408A">
              <w:rPr>
                <w:b/>
                <w:color w:val="000000" w:themeColor="text1"/>
              </w:rPr>
              <w:t>6</w:t>
            </w:r>
            <w:r w:rsidR="008520EF" w:rsidRPr="00EB408A">
              <w:rPr>
                <w:b/>
                <w:color w:val="000000" w:themeColor="text1"/>
              </w:rPr>
              <w:t>.</w:t>
            </w:r>
            <w:r w:rsidR="00EB408A" w:rsidRPr="00EB408A">
              <w:rPr>
                <w:b/>
                <w:color w:val="000000" w:themeColor="text1"/>
              </w:rPr>
              <w:t>35</w:t>
            </w:r>
            <w:r w:rsidR="008520EF" w:rsidRPr="00EB408A">
              <w:rPr>
                <w:b/>
                <w:color w:val="000000" w:themeColor="text1"/>
              </w:rPr>
              <w:t>3</w:t>
            </w:r>
            <w:r w:rsidR="00B03F62" w:rsidRPr="00EB408A">
              <w:rPr>
                <w:b/>
                <w:color w:val="000000" w:themeColor="text1"/>
              </w:rPr>
              <w:t xml:space="preserve"> mp</w:t>
            </w:r>
            <w:r w:rsidR="00B03F62" w:rsidRPr="00EB408A">
              <w:rPr>
                <w:color w:val="000000" w:themeColor="text1"/>
              </w:rPr>
              <w:t xml:space="preserve"> (</w:t>
            </w:r>
            <w:r w:rsidR="008520EF" w:rsidRPr="00EB408A">
              <w:rPr>
                <w:b/>
                <w:color w:val="000000" w:themeColor="text1"/>
              </w:rPr>
              <w:t>2</w:t>
            </w:r>
            <w:r w:rsidR="00EB408A">
              <w:rPr>
                <w:b/>
                <w:color w:val="000000" w:themeColor="text1"/>
              </w:rPr>
              <w:t>10</w:t>
            </w:r>
            <w:r w:rsidR="00B03F62" w:rsidRPr="00EB408A">
              <w:rPr>
                <w:color w:val="000000" w:themeColor="text1"/>
              </w:rPr>
              <w:t xml:space="preserve"> imobil</w:t>
            </w:r>
            <w:r w:rsidR="0078019E" w:rsidRPr="00EB408A">
              <w:rPr>
                <w:color w:val="000000" w:themeColor="text1"/>
              </w:rPr>
              <w:t>e</w:t>
            </w:r>
            <w:r w:rsidR="00B03F62" w:rsidRPr="00EB408A">
              <w:rPr>
                <w:color w:val="000000" w:themeColor="text1"/>
              </w:rPr>
              <w:t xml:space="preserve"> afectat</w:t>
            </w:r>
            <w:r w:rsidR="0078019E" w:rsidRPr="00EB408A">
              <w:rPr>
                <w:color w:val="000000" w:themeColor="text1"/>
              </w:rPr>
              <w:t>e</w:t>
            </w:r>
            <w:r w:rsidR="00B03F62" w:rsidRPr="00EB408A">
              <w:rPr>
                <w:color w:val="000000" w:themeColor="text1"/>
              </w:rPr>
              <w:t xml:space="preserve">), aparținând proprietății publice a </w:t>
            </w:r>
            <w:r w:rsidR="00B03F62" w:rsidRPr="00EB408A">
              <w:rPr>
                <w:bCs/>
                <w:color w:val="000000" w:themeColor="text1"/>
              </w:rPr>
              <w:t>unităţi</w:t>
            </w:r>
            <w:r w:rsidR="00BD1D8D" w:rsidRPr="00EB408A">
              <w:rPr>
                <w:bCs/>
                <w:color w:val="000000" w:themeColor="text1"/>
              </w:rPr>
              <w:t>lor</w:t>
            </w:r>
            <w:r w:rsidR="00B03F62" w:rsidRPr="00EB408A">
              <w:rPr>
                <w:bCs/>
                <w:color w:val="000000" w:themeColor="text1"/>
              </w:rPr>
              <w:t xml:space="preserve"> administrativ-teritoriale</w:t>
            </w:r>
            <w:r w:rsidR="00DB7849" w:rsidRPr="00EB408A">
              <w:rPr>
                <w:bCs/>
                <w:color w:val="000000" w:themeColor="text1"/>
              </w:rPr>
              <w:t>.</w:t>
            </w:r>
          </w:p>
          <w:p w14:paraId="174E439F" w14:textId="3084D94B" w:rsidR="00384D52" w:rsidRDefault="00384D52" w:rsidP="00A11142">
            <w:pPr>
              <w:autoSpaceDE w:val="0"/>
              <w:autoSpaceDN w:val="0"/>
              <w:adjustRightInd w:val="0"/>
              <w:contextualSpacing/>
              <w:jc w:val="both"/>
              <w:rPr>
                <w:bCs/>
              </w:rPr>
            </w:pPr>
          </w:p>
          <w:p w14:paraId="7390E45D" w14:textId="77777777" w:rsidR="00384D52" w:rsidRPr="00384D52" w:rsidRDefault="00384D52" w:rsidP="00A11142">
            <w:pPr>
              <w:autoSpaceDE w:val="0"/>
              <w:autoSpaceDN w:val="0"/>
              <w:adjustRightInd w:val="0"/>
              <w:contextualSpacing/>
              <w:jc w:val="both"/>
              <w:rPr>
                <w:bCs/>
              </w:rPr>
            </w:pPr>
          </w:p>
          <w:p w14:paraId="612AF789" w14:textId="3E8362B1" w:rsidR="00E97C55" w:rsidRPr="00560D97" w:rsidRDefault="00E97C55" w:rsidP="00A11142">
            <w:pPr>
              <w:autoSpaceDE w:val="0"/>
              <w:autoSpaceDN w:val="0"/>
              <w:adjustRightInd w:val="0"/>
              <w:contextualSpacing/>
              <w:jc w:val="both"/>
              <w:rPr>
                <w:rFonts w:eastAsia="Calibri"/>
              </w:rPr>
            </w:pPr>
            <w:r w:rsidRPr="00560D97">
              <w:rPr>
                <w:rFonts w:eastAsia="Calibri"/>
              </w:rPr>
              <w:lastRenderedPageBreak/>
              <w:t xml:space="preserve">       Suma necesară aferentă despăgubirii pentru imobilele proprietate privată situate pe amplasamentul suplimentar al lucrării de utilitate publică de interes național este de </w:t>
            </w:r>
            <w:r w:rsidR="00A10467">
              <w:rPr>
                <w:b/>
              </w:rPr>
              <w:t>39</w:t>
            </w:r>
            <w:r w:rsidR="008520EF">
              <w:rPr>
                <w:b/>
              </w:rPr>
              <w:t>.</w:t>
            </w:r>
            <w:r w:rsidR="00A10467">
              <w:rPr>
                <w:b/>
              </w:rPr>
              <w:t>030</w:t>
            </w:r>
            <w:r w:rsidRPr="00560D97">
              <w:rPr>
                <w:b/>
              </w:rPr>
              <w:t xml:space="preserve"> mii lei</w:t>
            </w:r>
            <w:r w:rsidRPr="00560D97">
              <w:rPr>
                <w:bCs/>
              </w:rPr>
              <w:t>.</w:t>
            </w:r>
          </w:p>
          <w:p w14:paraId="58E25352" w14:textId="44FF8D7C" w:rsidR="008207AB" w:rsidRPr="00840D1D" w:rsidRDefault="0045421F" w:rsidP="0047593A">
            <w:pPr>
              <w:autoSpaceDE w:val="0"/>
              <w:autoSpaceDN w:val="0"/>
              <w:adjustRightInd w:val="0"/>
              <w:contextualSpacing/>
              <w:jc w:val="both"/>
              <w:rPr>
                <w:rFonts w:eastAsia="Calibri"/>
                <w:bCs/>
              </w:rPr>
            </w:pPr>
            <w:r w:rsidRPr="00560D97">
              <w:rPr>
                <w:rFonts w:eastAsia="Calibri"/>
              </w:rPr>
              <w:t xml:space="preserve">       </w:t>
            </w:r>
            <w:r w:rsidR="001F5767" w:rsidRPr="00560D97">
              <w:rPr>
                <w:bCs/>
                <w:lang w:eastAsia="en-US"/>
              </w:rPr>
              <w:t xml:space="preserve">Având în vedere dispozițiile art. 5 din Legea nr. 255/2010 </w:t>
            </w:r>
            <w:r w:rsidR="001F5767" w:rsidRPr="00560D97">
              <w:rPr>
                <w:rFonts w:eastAsia="Calibri"/>
              </w:rPr>
              <w:t xml:space="preserve">privind exproprierea pentru cauză de utilitate publică, necesară realizării unor obiective de interes naţional, judeţean şi local, cu modificările </w:t>
            </w:r>
            <w:r w:rsidR="00384D52">
              <w:rPr>
                <w:rFonts w:eastAsia="Calibri"/>
              </w:rPr>
              <w:t>ș</w:t>
            </w:r>
            <w:r w:rsidR="001F5767" w:rsidRPr="00560D97">
              <w:rPr>
                <w:rFonts w:eastAsia="Calibri"/>
              </w:rPr>
              <w:t>i completările ulterioare</w:t>
            </w:r>
            <w:r w:rsidR="001F5767" w:rsidRPr="00560D97">
              <w:rPr>
                <w:bCs/>
                <w:lang w:eastAsia="en-US"/>
              </w:rPr>
              <w:t>,</w:t>
            </w:r>
            <w:r w:rsidR="001F5767">
              <w:rPr>
                <w:bCs/>
                <w:lang w:eastAsia="en-US"/>
              </w:rPr>
              <w:t xml:space="preserve"> </w:t>
            </w:r>
            <w:r w:rsidR="0020013D" w:rsidRPr="00560D97">
              <w:rPr>
                <w:bCs/>
                <w:lang w:eastAsia="en-US"/>
              </w:rPr>
              <w:t xml:space="preserve">prin prezentul proiect de act normativ se propune aprobarea </w:t>
            </w:r>
            <w:r w:rsidR="00B03F62" w:rsidRPr="00560D97">
              <w:t xml:space="preserve">amplasamentului suplimentar al lucrării, declanșării </w:t>
            </w:r>
            <w:r w:rsidR="00B03F62" w:rsidRPr="00560D97">
              <w:rPr>
                <w:rFonts w:eastAsia="Arial Unicode MS"/>
                <w:noProof/>
              </w:rPr>
              <w:t xml:space="preserve">procedurilor de expropriere a tuturor imobilelor proprietate privată, </w:t>
            </w:r>
            <w:r w:rsidR="00B03F62" w:rsidRPr="00560D97">
              <w:t xml:space="preserve">listei </w:t>
            </w:r>
            <w:r w:rsidR="00B03F62" w:rsidRPr="00560D97">
              <w:rPr>
                <w:rStyle w:val="do1"/>
                <w:b w:val="0"/>
                <w:sz w:val="24"/>
                <w:szCs w:val="24"/>
              </w:rPr>
              <w:t xml:space="preserve">proprietarilor de imobile proprietate privată supuse exproprierii, </w:t>
            </w:r>
            <w:r w:rsidR="0020013D" w:rsidRPr="00560D97">
              <w:rPr>
                <w:noProof/>
                <w:lang w:eastAsia="en-US"/>
              </w:rPr>
              <w:t xml:space="preserve">listei imobilelor proprietate publică a statului precum și </w:t>
            </w:r>
            <w:r w:rsidR="0020013D" w:rsidRPr="00560D97">
              <w:rPr>
                <w:lang w:eastAsia="en-US"/>
              </w:rPr>
              <w:t>a listei imobilelor proprietate publică a unități</w:t>
            </w:r>
            <w:r w:rsidR="00BD1D8D" w:rsidRPr="00560D97">
              <w:rPr>
                <w:lang w:eastAsia="en-US"/>
              </w:rPr>
              <w:t>lor</w:t>
            </w:r>
            <w:r w:rsidR="0020013D" w:rsidRPr="00560D97">
              <w:rPr>
                <w:lang w:eastAsia="en-US"/>
              </w:rPr>
              <w:t xml:space="preserve"> administrativ-teritoriale</w:t>
            </w:r>
            <w:r w:rsidR="0020013D" w:rsidRPr="00560D97">
              <w:rPr>
                <w:noProof/>
                <w:lang w:eastAsia="en-US"/>
              </w:rPr>
              <w:t xml:space="preserve"> </w:t>
            </w:r>
            <w:r w:rsidR="0020013D" w:rsidRPr="00560D97">
              <w:rPr>
                <w:lang w:eastAsia="en-US"/>
              </w:rPr>
              <w:t>care fac parte din coridorul de expropriere al lucrării de utilitate publică de interes național</w:t>
            </w:r>
            <w:r w:rsidR="008207AB" w:rsidRPr="00560D97">
              <w:rPr>
                <w:lang w:eastAsia="en-US"/>
              </w:rPr>
              <w:t xml:space="preserve"> </w:t>
            </w:r>
            <w:r w:rsidR="00840D1D" w:rsidRPr="00840D1D">
              <w:rPr>
                <w:bCs/>
              </w:rPr>
              <w:t>”Modernizarea liniei feroviare Caransebeș - Timișoara - Arad”, aflate pe raza unităților administrativ-teritoriale: 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r w:rsidR="008207AB" w:rsidRPr="00840D1D">
              <w:rPr>
                <w:rFonts w:eastAsia="PMingLiU"/>
                <w:bCs/>
                <w:noProof/>
              </w:rPr>
              <w:t>.</w:t>
            </w:r>
          </w:p>
          <w:p w14:paraId="7DA35916" w14:textId="5012F4EF" w:rsidR="008207AB" w:rsidRPr="00560D97" w:rsidRDefault="00CE5C54" w:rsidP="00A11142">
            <w:pPr>
              <w:pStyle w:val="ListParagraph"/>
              <w:shd w:val="clear" w:color="auto" w:fill="FFFFFF"/>
              <w:ind w:left="0"/>
              <w:jc w:val="both"/>
              <w:rPr>
                <w:lang w:eastAsia="en-US"/>
              </w:rPr>
            </w:pPr>
            <w:r w:rsidRPr="00560D97">
              <w:rPr>
                <w:lang w:eastAsia="en-US"/>
              </w:rPr>
              <w:t xml:space="preserve">      </w:t>
            </w:r>
            <w:r w:rsidR="0020013D" w:rsidRPr="00560D97">
              <w:rPr>
                <w:lang w:eastAsia="en-US"/>
              </w:rPr>
              <w:t xml:space="preserve"> </w:t>
            </w:r>
            <w:r w:rsidR="006E1512" w:rsidRPr="00560D97">
              <w:rPr>
                <w:lang w:eastAsia="en-US"/>
              </w:rPr>
              <w:t>A</w:t>
            </w:r>
            <w:r w:rsidR="0020013D" w:rsidRPr="00560D97">
              <w:rPr>
                <w:bCs/>
                <w:lang w:eastAsia="en-US"/>
              </w:rPr>
              <w:t>vând în vedere dispozițiile art. 5 alin. (1</w:t>
            </w:r>
            <w:r w:rsidR="0020013D" w:rsidRPr="00560D97">
              <w:rPr>
                <w:bCs/>
                <w:vertAlign w:val="superscript"/>
                <w:lang w:eastAsia="en-US"/>
              </w:rPr>
              <w:t>1</w:t>
            </w:r>
            <w:r w:rsidR="0020013D" w:rsidRPr="00560D97">
              <w:rPr>
                <w:bCs/>
                <w:lang w:eastAsia="en-US"/>
              </w:rPr>
              <w:t xml:space="preserve">) din Legea nr. 255/2010 </w:t>
            </w:r>
            <w:r w:rsidR="007E2E3C" w:rsidRPr="00560D97">
              <w:rPr>
                <w:rFonts w:eastAsia="Calibri"/>
              </w:rPr>
              <w:t>privind exproprierea pentru cauză de utilitate publică, necesară realizării unor obiective de interes naţional, judeţean şi local, cu modificările si completările ulterioare</w:t>
            </w:r>
            <w:r w:rsidR="007E2E3C" w:rsidRPr="00560D97">
              <w:rPr>
                <w:bCs/>
                <w:lang w:eastAsia="en-US"/>
              </w:rPr>
              <w:t>,</w:t>
            </w:r>
            <w:r w:rsidR="007E2E3C">
              <w:rPr>
                <w:bCs/>
                <w:lang w:eastAsia="en-US"/>
              </w:rPr>
              <w:t xml:space="preserve"> </w:t>
            </w:r>
            <w:r w:rsidR="0020013D" w:rsidRPr="00560D97">
              <w:rPr>
                <w:lang w:eastAsia="en-US"/>
              </w:rPr>
              <w:t>prin prezentul proiect de act normativ se urmărește exclusiv aprobarea</w:t>
            </w:r>
            <w:r w:rsidR="00DB7849" w:rsidRPr="00560D97">
              <w:rPr>
                <w:noProof/>
                <w:lang w:eastAsia="en-US"/>
              </w:rPr>
              <w:t xml:space="preserve"> listei imobilelor proprietate publică a statului precum și a</w:t>
            </w:r>
            <w:r w:rsidR="0020013D" w:rsidRPr="00560D97">
              <w:rPr>
                <w:lang w:eastAsia="en-US"/>
              </w:rPr>
              <w:t xml:space="preserve"> listei imobilelor proprietate publică a unităților administrativ-teritoriale, care fac parte din coridorul de expropriere, situate pe amplasamentul</w:t>
            </w:r>
            <w:r w:rsidR="008207AB" w:rsidRPr="00560D97">
              <w:rPr>
                <w:lang w:eastAsia="en-US"/>
              </w:rPr>
              <w:t xml:space="preserve"> suplimentar</w:t>
            </w:r>
            <w:r w:rsidR="0020013D" w:rsidRPr="00560D97">
              <w:rPr>
                <w:lang w:eastAsia="en-US"/>
              </w:rPr>
              <w:t xml:space="preserve"> al lucrării</w:t>
            </w:r>
            <w:r w:rsidR="008207AB" w:rsidRPr="00560D97">
              <w:rPr>
                <w:lang w:eastAsia="en-US"/>
              </w:rPr>
              <w:t>.</w:t>
            </w:r>
          </w:p>
          <w:p w14:paraId="294C843A" w14:textId="3920D430" w:rsidR="00DB7849" w:rsidRPr="00560D97" w:rsidRDefault="00DB7849" w:rsidP="00A11142">
            <w:pPr>
              <w:pStyle w:val="ListParagraph"/>
              <w:shd w:val="clear" w:color="auto" w:fill="FFFFFF"/>
              <w:ind w:left="0"/>
              <w:jc w:val="both"/>
            </w:pPr>
            <w:r w:rsidRPr="00560D97">
              <w:rPr>
                <w:lang w:eastAsia="en-US"/>
              </w:rPr>
              <w:t xml:space="preserve">       Facem mențiunea că prezentul proiect de act normativ urmărește exclusiv aprobarea listei cuprinzând imobilele proprietate publică a statului, urmând ca operațiunea privind schimbarea administratorului asupra acestor imobile, în favoarea reprezentantului administratorului să facă obiectul unui proiect de act normativ distinct față de prezentul proiect.</w:t>
            </w:r>
          </w:p>
          <w:p w14:paraId="25174B75" w14:textId="363D4AAA" w:rsidR="003846DA" w:rsidRPr="00560D97" w:rsidRDefault="00DB7849" w:rsidP="00A11142">
            <w:pPr>
              <w:pStyle w:val="ListParagraph"/>
              <w:shd w:val="clear" w:color="auto" w:fill="FFFFFF"/>
              <w:ind w:left="0"/>
              <w:jc w:val="both"/>
            </w:pPr>
            <w:r w:rsidRPr="00560D97">
              <w:t xml:space="preserve">      </w:t>
            </w:r>
            <w:r w:rsidR="0020013D" w:rsidRPr="00560D97">
              <w:t>Conform art. 28 alin. (1) și (1</w:t>
            </w:r>
            <w:r w:rsidR="0020013D" w:rsidRPr="00560D97">
              <w:rPr>
                <w:vertAlign w:val="superscript"/>
              </w:rPr>
              <w:t>1</w:t>
            </w:r>
            <w:r w:rsidR="0020013D" w:rsidRPr="00560D97">
              <w:t>) din Legea nr. 255/2010, cu modificările și completările ulterioare, imobilele proprietate publică a unităților administrativ-teritoriale trec în proprietate publică a statului și în administrarea expropriatorului în termen de 15 zile de la înștiințarea unități</w:t>
            </w:r>
            <w:r w:rsidR="00BD1D8D" w:rsidRPr="00560D97">
              <w:t>lor</w:t>
            </w:r>
            <w:r w:rsidR="0020013D" w:rsidRPr="00560D97">
              <w:t xml:space="preserve"> administrativ-teritoriale, în condițiile legii, după expirarea termenului antemenționat. Înștiințarea către unitățile administrativ–teritoriale este transmisă de către expropriator, ulterior aprobării prin Hotărâre a Guvernului a declanșării procedurii de expropriere, respectiv a prezentului proiect de act normativ.</w:t>
            </w:r>
            <w:bookmarkStart w:id="1" w:name="_Hlk136252324"/>
          </w:p>
          <w:p w14:paraId="015A056B" w14:textId="77777777" w:rsidR="00597DE7" w:rsidRDefault="003846DA" w:rsidP="00A11142">
            <w:pPr>
              <w:pStyle w:val="ListParagraph"/>
              <w:shd w:val="clear" w:color="auto" w:fill="FFFFFF"/>
              <w:ind w:left="0"/>
              <w:jc w:val="both"/>
            </w:pPr>
            <w:r w:rsidRPr="00560D97">
              <w:t xml:space="preserve">     </w:t>
            </w:r>
            <w:r w:rsidR="0020013D" w:rsidRPr="00560D97">
              <w:t>Astfel, în sensul dispozițiilor art.</w:t>
            </w:r>
            <w:r w:rsidR="00B1734E" w:rsidRPr="00560D97">
              <w:t xml:space="preserve"> </w:t>
            </w:r>
            <w:r w:rsidR="0020013D" w:rsidRPr="00560D97">
              <w:t>5 alin. (1</w:t>
            </w:r>
            <w:r w:rsidR="0020013D" w:rsidRPr="00560D97">
              <w:rPr>
                <w:vertAlign w:val="superscript"/>
              </w:rPr>
              <w:t>1</w:t>
            </w:r>
            <w:r w:rsidR="0020013D" w:rsidRPr="00560D97">
              <w:t>) din Legea nr. 255/2010, cu modificările și completările ulterioare,</w:t>
            </w:r>
            <w:r w:rsidR="00DB7849" w:rsidRPr="00560D97">
              <w:t xml:space="preserve"> prin prezentul proiect de act normativ se urmărește exclusiv aprobarea listei imobilelor proprietate publică a unităților administrativ-teritoriale. </w:t>
            </w:r>
            <w:r w:rsidR="00B1734E" w:rsidRPr="00560D97">
              <w:t xml:space="preserve">Notificarea </w:t>
            </w:r>
            <w:r w:rsidR="0020013D" w:rsidRPr="00560D97">
              <w:t>prevăzută la 28 alin. (1) se realizează după aprobarea Hotărârii Guvernului prin care se declanșează procedura de expropriere și prin care este aprobat amplasamentul</w:t>
            </w:r>
            <w:r w:rsidR="008207AB" w:rsidRPr="00560D97">
              <w:t xml:space="preserve"> </w:t>
            </w:r>
            <w:r w:rsidR="000E05DF" w:rsidRPr="00560D97">
              <w:t xml:space="preserve">suplimentar al </w:t>
            </w:r>
            <w:r w:rsidR="0020013D" w:rsidRPr="00560D97">
              <w:t>lucrării de utilitate publică, respectiv a prezentului proiect de act normativ, operațiunea de înscriere în inventarul centralizat al bunurilor din domeniul public al statului al imobilelor proprietate publică a unităților administrativ–teritoriale afectate de realizarea lucrării de utilitate publică, se va realiza ulterior aprobării hotărârii Guvernului privind declanșarea procedurii de expropriere și după îndeplinirea condițiilor prevăzute de legiuitor la art. 28 alin. (1) și (1</w:t>
            </w:r>
            <w:r w:rsidR="0020013D" w:rsidRPr="00560D97">
              <w:rPr>
                <w:vertAlign w:val="superscript"/>
              </w:rPr>
              <w:t>1</w:t>
            </w:r>
            <w:r w:rsidR="0020013D" w:rsidRPr="00560D97">
              <w:t>) din Legea nr. 255/2010, cu modificările și completările ulterioare</w:t>
            </w:r>
            <w:r w:rsidR="008207AB" w:rsidRPr="00560D97">
              <w:t>.</w:t>
            </w:r>
            <w:bookmarkEnd w:id="1"/>
          </w:p>
          <w:p w14:paraId="3933D37A" w14:textId="33CE031C" w:rsidR="00FA0F9C" w:rsidRPr="00560D97" w:rsidRDefault="00FA0F9C" w:rsidP="00A11142">
            <w:pPr>
              <w:pStyle w:val="ListParagraph"/>
              <w:shd w:val="clear" w:color="auto" w:fill="FFFFFF"/>
              <w:ind w:left="0"/>
              <w:jc w:val="both"/>
            </w:pPr>
          </w:p>
        </w:tc>
      </w:tr>
      <w:tr w:rsidR="00560D97" w:rsidRPr="00560D97" w14:paraId="41427E8A" w14:textId="77777777" w:rsidTr="00144369">
        <w:trPr>
          <w:trHeight w:val="59"/>
        </w:trPr>
        <w:tc>
          <w:tcPr>
            <w:tcW w:w="3006" w:type="dxa"/>
          </w:tcPr>
          <w:p w14:paraId="2E44D74D" w14:textId="77777777" w:rsidR="00597DE7" w:rsidRPr="00560D97" w:rsidRDefault="00597DE7" w:rsidP="00A11142">
            <w:pPr>
              <w:jc w:val="both"/>
            </w:pPr>
            <w:r w:rsidRPr="00560D97">
              <w:lastRenderedPageBreak/>
              <w:t>2.3.Schimbări preconizate</w:t>
            </w:r>
          </w:p>
        </w:tc>
        <w:tc>
          <w:tcPr>
            <w:tcW w:w="7371" w:type="dxa"/>
          </w:tcPr>
          <w:p w14:paraId="77367FBC" w14:textId="50556A6C" w:rsidR="00101F95" w:rsidRPr="00560D97" w:rsidRDefault="00101F95" w:rsidP="00A11142">
            <w:pPr>
              <w:contextualSpacing/>
              <w:jc w:val="both"/>
            </w:pPr>
            <w:r w:rsidRPr="00560D97">
              <w:rPr>
                <w:bCs/>
              </w:rPr>
              <w:t xml:space="preserve">Prin prezentul act normativ, se propune </w:t>
            </w:r>
            <w:r w:rsidRPr="00560D97">
              <w:t>aprobarea</w:t>
            </w:r>
            <w:r w:rsidRPr="00560D97">
              <w:rPr>
                <w:bCs/>
              </w:rPr>
              <w:t>:</w:t>
            </w:r>
          </w:p>
          <w:p w14:paraId="507B7C48" w14:textId="52A73885" w:rsidR="00846492" w:rsidRPr="00560D97" w:rsidRDefault="00846492" w:rsidP="00A11142">
            <w:pPr>
              <w:jc w:val="both"/>
            </w:pPr>
            <w:r w:rsidRPr="00560D97">
              <w:lastRenderedPageBreak/>
              <w:t xml:space="preserve">    1) amplasamentului suplimentar al lucrării de utilitate publică de interes naţional </w:t>
            </w:r>
            <w:r w:rsidR="005A6463" w:rsidRPr="00840D1D">
              <w:rPr>
                <w:bCs/>
              </w:rPr>
              <w:t>”Modernizarea liniei feroviare Caransebeș - Timișoara - Arad”, aflate pe raza unităților administrativ-teritoriale: 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r w:rsidRPr="00560D97">
              <w:t xml:space="preserve">, </w:t>
            </w:r>
            <w:r w:rsidR="00FF24AD" w:rsidRPr="00560D97">
              <w:rPr>
                <w:rStyle w:val="do1"/>
                <w:b w:val="0"/>
                <w:sz w:val="24"/>
                <w:szCs w:val="24"/>
              </w:rPr>
              <w:t>conform anexei nr. 1 la proiectul de act normativ;</w:t>
            </w:r>
          </w:p>
          <w:p w14:paraId="51E9024B" w14:textId="310896EB" w:rsidR="007460D1" w:rsidRPr="00560D97" w:rsidRDefault="00846492" w:rsidP="00A11142">
            <w:pPr>
              <w:jc w:val="both"/>
              <w:rPr>
                <w:rFonts w:eastAsia="Arial Unicode MS"/>
                <w:noProof/>
              </w:rPr>
            </w:pPr>
            <w:r w:rsidRPr="00560D97">
              <w:rPr>
                <w:rFonts w:eastAsia="Arial Unicode MS"/>
                <w:noProof/>
              </w:rPr>
              <w:t xml:space="preserve">     2) </w:t>
            </w:r>
            <w:r w:rsidR="00FF24AD" w:rsidRPr="00560D97">
              <w:t xml:space="preserve">declanșării </w:t>
            </w:r>
            <w:r w:rsidR="00FF24AD" w:rsidRPr="00560D97">
              <w:rPr>
                <w:rFonts w:eastAsia="Arial Unicode MS"/>
                <w:noProof/>
              </w:rPr>
              <w:t>procedurilor de expropriere a tuturor imobilelor proprietate privată care constituie coridorul de expropriere al lucrării de utilitate publică de interes naţional</w:t>
            </w:r>
            <w:r w:rsidR="007460D1" w:rsidRPr="00560D97">
              <w:rPr>
                <w:rFonts w:eastAsia="Arial Unicode MS"/>
                <w:noProof/>
              </w:rPr>
              <w:t xml:space="preserve"> </w:t>
            </w:r>
            <w:r w:rsidR="005A6463" w:rsidRPr="00840D1D">
              <w:rPr>
                <w:bCs/>
              </w:rPr>
              <w:t>”Modernizarea liniei feroviare Caransebeș - Timișoara - Arad”, aflate pe raza unităților administrativ-teritoriale: 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r w:rsidR="007460D1" w:rsidRPr="00560D97">
              <w:rPr>
                <w:iCs/>
              </w:rPr>
              <w:t xml:space="preserve">, </w:t>
            </w:r>
            <w:r w:rsidR="007460D1" w:rsidRPr="00560D97">
              <w:rPr>
                <w:rFonts w:eastAsia="Arial Unicode MS"/>
                <w:noProof/>
              </w:rPr>
              <w:t>situate pe amplasamentul suplimentar</w:t>
            </w:r>
            <w:r w:rsidR="00FF24AD" w:rsidRPr="00560D97">
              <w:rPr>
                <w:rFonts w:eastAsia="Arial Unicode MS"/>
                <w:noProof/>
              </w:rPr>
              <w:t xml:space="preserve">, expropriator fiind Statul Român, reprezentat de Ministerul Transporturilor și Infrastructurii, prin Compania Naţională de Căi Ferate </w:t>
            </w:r>
            <w:r w:rsidR="00917F99" w:rsidRPr="00560D97">
              <w:rPr>
                <w:rFonts w:eastAsia="Arial Unicode MS"/>
                <w:noProof/>
              </w:rPr>
              <w:t>”</w:t>
            </w:r>
            <w:r w:rsidR="00FF24AD" w:rsidRPr="00560D97">
              <w:rPr>
                <w:rFonts w:eastAsia="Arial Unicode MS"/>
                <w:noProof/>
              </w:rPr>
              <w:t>C.F.R.</w:t>
            </w:r>
            <w:r w:rsidR="00917F99" w:rsidRPr="00560D97">
              <w:rPr>
                <w:rFonts w:eastAsia="Arial Unicode MS"/>
                <w:noProof/>
              </w:rPr>
              <w:t>”</w:t>
            </w:r>
            <w:r w:rsidR="00FF24AD" w:rsidRPr="00560D97">
              <w:rPr>
                <w:rFonts w:eastAsia="Arial Unicode MS"/>
                <w:noProof/>
              </w:rPr>
              <w:t xml:space="preserve"> - S.A.</w:t>
            </w:r>
            <w:r w:rsidR="00FF24AD" w:rsidRPr="00560D97">
              <w:t>;</w:t>
            </w:r>
          </w:p>
          <w:p w14:paraId="2948AF88" w14:textId="6272F9E2" w:rsidR="000861F2" w:rsidRPr="00560D97" w:rsidRDefault="000861F2" w:rsidP="00A11142">
            <w:pPr>
              <w:jc w:val="both"/>
              <w:rPr>
                <w:rFonts w:eastAsia="Arial Unicode MS"/>
                <w:noProof/>
              </w:rPr>
            </w:pPr>
            <w:r w:rsidRPr="00560D97">
              <w:t xml:space="preserve">  </w:t>
            </w:r>
            <w:r w:rsidR="003F2912">
              <w:t xml:space="preserve">  </w:t>
            </w:r>
            <w:r w:rsidRPr="00560D97">
              <w:t xml:space="preserve">3) </w:t>
            </w:r>
            <w:r w:rsidR="00FF24AD" w:rsidRPr="00560D97">
              <w:t xml:space="preserve">listei </w:t>
            </w:r>
            <w:r w:rsidR="00FF24AD" w:rsidRPr="00560D97">
              <w:rPr>
                <w:rStyle w:val="do1"/>
                <w:b w:val="0"/>
                <w:sz w:val="24"/>
                <w:szCs w:val="24"/>
              </w:rPr>
              <w:t>proprietarilor de imobile proprietate privată supuse exproprierii,</w:t>
            </w:r>
            <w:r w:rsidR="00FF24AD" w:rsidRPr="00560D97">
              <w:t xml:space="preserve"> </w:t>
            </w:r>
            <w:r w:rsidR="002A2DB1" w:rsidRPr="00560D97">
              <w:rPr>
                <w:bCs/>
              </w:rPr>
              <w:t>aflate pe raza unități</w:t>
            </w:r>
            <w:r w:rsidR="00BD1D8D" w:rsidRPr="00560D97">
              <w:rPr>
                <w:bCs/>
              </w:rPr>
              <w:t>lor</w:t>
            </w:r>
            <w:r w:rsidR="002A2DB1" w:rsidRPr="00560D97">
              <w:rPr>
                <w:bCs/>
              </w:rPr>
              <w:t xml:space="preserve"> administrativ-teritoriale</w:t>
            </w:r>
            <w:r w:rsidR="005A6463">
              <w:rPr>
                <w:bCs/>
              </w:rPr>
              <w:t>:</w:t>
            </w:r>
            <w:r w:rsidR="002A2DB1" w:rsidRPr="00560D97">
              <w:rPr>
                <w:bCs/>
              </w:rPr>
              <w:t xml:space="preserve"> </w:t>
            </w:r>
            <w:r w:rsidR="005A6463" w:rsidRPr="00840D1D">
              <w:rPr>
                <w:bCs/>
              </w:rPr>
              <w:t>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r w:rsidR="002A2DB1" w:rsidRPr="00560D97">
              <w:rPr>
                <w:bCs/>
              </w:rPr>
              <w:t>,</w:t>
            </w:r>
            <w:r w:rsidR="00FF24AD" w:rsidRPr="00560D97">
              <w:t xml:space="preserve"> așa cum rezultă din evidențele</w:t>
            </w:r>
            <w:r w:rsidR="006D39F1">
              <w:t xml:space="preserve"> O.C.P.</w:t>
            </w:r>
            <w:r w:rsidR="00836587">
              <w:t>I.</w:t>
            </w:r>
            <w:r w:rsidR="006D39F1">
              <w:t xml:space="preserve"> și ale</w:t>
            </w:r>
            <w:r w:rsidR="00FF24AD" w:rsidRPr="00560D97">
              <w:t xml:space="preserve"> unități</w:t>
            </w:r>
            <w:r w:rsidR="00BD1D8D" w:rsidRPr="00560D97">
              <w:t>lor</w:t>
            </w:r>
            <w:r w:rsidR="00FF24AD" w:rsidRPr="00560D97">
              <w:t xml:space="preserve"> administrativ–teritoriale</w:t>
            </w:r>
            <w:r w:rsidR="006D39F1">
              <w:t xml:space="preserve"> incidente</w:t>
            </w:r>
            <w:r w:rsidR="00FF24AD" w:rsidRPr="00560D97">
              <w:t xml:space="preserve">, precum şi sumele individuale estimate de către expropriator aferente despăgubirilor </w:t>
            </w:r>
            <w:r w:rsidR="00FF24AD" w:rsidRPr="00560D97">
              <w:rPr>
                <w:bCs/>
              </w:rPr>
              <w:t>în cuantum total de</w:t>
            </w:r>
            <w:r w:rsidRPr="00560D97">
              <w:t xml:space="preserve"> </w:t>
            </w:r>
            <w:r w:rsidR="00836587">
              <w:rPr>
                <w:b/>
              </w:rPr>
              <w:t>39.03</w:t>
            </w:r>
            <w:r w:rsidR="00F91CB2">
              <w:rPr>
                <w:b/>
              </w:rPr>
              <w:t>1</w:t>
            </w:r>
            <w:r w:rsidR="009946FF" w:rsidRPr="00560D97">
              <w:rPr>
                <w:b/>
              </w:rPr>
              <w:t xml:space="preserve"> mii lei (</w:t>
            </w:r>
            <w:r w:rsidR="00836587">
              <w:rPr>
                <w:b/>
              </w:rPr>
              <w:t>39.</w:t>
            </w:r>
            <w:r w:rsidR="00F91CB2">
              <w:rPr>
                <w:b/>
              </w:rPr>
              <w:t>030.680,48</w:t>
            </w:r>
            <w:r w:rsidR="009946FF" w:rsidRPr="00560D97">
              <w:rPr>
                <w:b/>
                <w:bCs/>
              </w:rPr>
              <w:t xml:space="preserve"> lei) </w:t>
            </w:r>
            <w:r w:rsidR="009946FF" w:rsidRPr="00560D97">
              <w:rPr>
                <w:bCs/>
              </w:rPr>
              <w:t xml:space="preserve">pentru un număr total de </w:t>
            </w:r>
            <w:r w:rsidR="00A87B40">
              <w:rPr>
                <w:b/>
                <w:bCs/>
              </w:rPr>
              <w:t>6</w:t>
            </w:r>
            <w:r w:rsidR="00836587">
              <w:rPr>
                <w:b/>
                <w:bCs/>
              </w:rPr>
              <w:t>55</w:t>
            </w:r>
            <w:r w:rsidR="00A87B40">
              <w:rPr>
                <w:b/>
                <w:bCs/>
              </w:rPr>
              <w:t xml:space="preserve"> </w:t>
            </w:r>
            <w:r w:rsidR="009946FF" w:rsidRPr="00560D97">
              <w:rPr>
                <w:bCs/>
              </w:rPr>
              <w:t>imobile (terenuri cu sau fără construcții), prevăzute în anexa nr. 2</w:t>
            </w:r>
            <w:r w:rsidR="009946FF" w:rsidRPr="00560D97">
              <w:t xml:space="preserve"> la prezenta hotărâre</w:t>
            </w:r>
            <w:r w:rsidR="007A5619">
              <w:rPr>
                <w:noProof/>
              </w:rPr>
              <w:t>;</w:t>
            </w:r>
          </w:p>
          <w:p w14:paraId="318F5CBF" w14:textId="11DE925D" w:rsidR="00063082" w:rsidRPr="00560D97" w:rsidRDefault="00C97CA9" w:rsidP="00C97CA9">
            <w:pPr>
              <w:tabs>
                <w:tab w:val="left" w:pos="595"/>
              </w:tabs>
              <w:jc w:val="both"/>
              <w:rPr>
                <w:lang w:eastAsia="en-US"/>
              </w:rPr>
            </w:pPr>
            <w:r>
              <w:rPr>
                <w:noProof/>
                <w:lang w:eastAsia="en-US"/>
              </w:rPr>
              <w:t xml:space="preserve">   </w:t>
            </w:r>
            <w:r w:rsidR="003F2912">
              <w:rPr>
                <w:noProof/>
                <w:lang w:eastAsia="en-US"/>
              </w:rPr>
              <w:t xml:space="preserve"> </w:t>
            </w:r>
            <w:r w:rsidR="00063082" w:rsidRPr="00560D97">
              <w:rPr>
                <w:noProof/>
                <w:lang w:eastAsia="en-US"/>
              </w:rPr>
              <w:t xml:space="preserve">4) </w:t>
            </w:r>
            <w:r w:rsidR="00FF24AD" w:rsidRPr="00560D97">
              <w:rPr>
                <w:noProof/>
                <w:lang w:eastAsia="en-US"/>
              </w:rPr>
              <w:t xml:space="preserve">listei imobilelor proprietate publică a statului </w:t>
            </w:r>
            <w:r w:rsidR="00FF24AD" w:rsidRPr="00560D97">
              <w:rPr>
                <w:lang w:eastAsia="en-US"/>
              </w:rPr>
              <w:t xml:space="preserve">care fac parte din coridorul de expropriere, situate pe amplasamentul </w:t>
            </w:r>
            <w:r w:rsidR="00063082" w:rsidRPr="00560D97">
              <w:rPr>
                <w:lang w:eastAsia="en-US"/>
              </w:rPr>
              <w:t xml:space="preserve">suplimentar al lucrării de utilitate publică de interes național </w:t>
            </w:r>
            <w:r w:rsidR="005A6463">
              <w:rPr>
                <w:lang w:eastAsia="en-US"/>
              </w:rPr>
              <w:t>”</w:t>
            </w:r>
            <w:r w:rsidR="005A6463" w:rsidRPr="00840D1D">
              <w:rPr>
                <w:bCs/>
              </w:rPr>
              <w:t>Modernizarea liniei feroviare Caransebeș - Timișoara - Arad”</w:t>
            </w:r>
            <w:r w:rsidR="00063082" w:rsidRPr="00560D97">
              <w:rPr>
                <w:lang w:eastAsia="en-US"/>
              </w:rPr>
              <w:t>, prevăzută în anexa nr. 3 la prezenta hotărâre</w:t>
            </w:r>
            <w:r w:rsidR="007A5619">
              <w:rPr>
                <w:lang w:eastAsia="en-US"/>
              </w:rPr>
              <w:t>;</w:t>
            </w:r>
          </w:p>
          <w:p w14:paraId="102D9F3C" w14:textId="5837C2EB" w:rsidR="00A01BE4" w:rsidRPr="00560D97" w:rsidRDefault="00063082" w:rsidP="00BD1D8D">
            <w:pPr>
              <w:tabs>
                <w:tab w:val="left" w:pos="595"/>
              </w:tabs>
              <w:jc w:val="both"/>
              <w:rPr>
                <w:lang w:eastAsia="en-US"/>
              </w:rPr>
            </w:pPr>
            <w:r w:rsidRPr="00560D97">
              <w:rPr>
                <w:lang w:eastAsia="en-US"/>
              </w:rPr>
              <w:t xml:space="preserve">    5) </w:t>
            </w:r>
            <w:r w:rsidR="00581F66" w:rsidRPr="00560D97">
              <w:rPr>
                <w:lang w:eastAsia="en-US"/>
              </w:rPr>
              <w:t>listei imobilelor proprietate publică a unităților administrativ-teritoriale, care fac parte din coridorul de expropriere, situate pe amplasamentul</w:t>
            </w:r>
            <w:r w:rsidRPr="00560D97">
              <w:rPr>
                <w:lang w:eastAsia="en-US"/>
              </w:rPr>
              <w:t xml:space="preserve"> </w:t>
            </w:r>
            <w:r w:rsidR="005065E4" w:rsidRPr="00560D97">
              <w:rPr>
                <w:lang w:eastAsia="en-US"/>
              </w:rPr>
              <w:t xml:space="preserve">suplimentar al </w:t>
            </w:r>
            <w:r w:rsidRPr="00560D97">
              <w:rPr>
                <w:lang w:eastAsia="en-US"/>
              </w:rPr>
              <w:t xml:space="preserve">lucrării de utilitate publică de interes național </w:t>
            </w:r>
            <w:r w:rsidR="005A6463">
              <w:rPr>
                <w:lang w:eastAsia="en-US"/>
              </w:rPr>
              <w:t>”</w:t>
            </w:r>
            <w:r w:rsidR="005A6463" w:rsidRPr="00840D1D">
              <w:rPr>
                <w:bCs/>
              </w:rPr>
              <w:t>Modernizarea liniei feroviare Caransebeș - Timișoara - Arad”</w:t>
            </w:r>
            <w:r w:rsidRPr="00560D97">
              <w:rPr>
                <w:lang w:eastAsia="en-US"/>
              </w:rPr>
              <w:t>, prevăzută în anexa nr. 4 la prezenta hotărâre.</w:t>
            </w:r>
          </w:p>
        </w:tc>
      </w:tr>
      <w:tr w:rsidR="00560D97" w:rsidRPr="00560D97" w14:paraId="065D288D" w14:textId="77777777" w:rsidTr="00144369">
        <w:trPr>
          <w:trHeight w:val="56"/>
        </w:trPr>
        <w:tc>
          <w:tcPr>
            <w:tcW w:w="3006" w:type="dxa"/>
          </w:tcPr>
          <w:p w14:paraId="2EFD4163" w14:textId="77777777" w:rsidR="00597DE7" w:rsidRPr="00560D97" w:rsidRDefault="00597DE7" w:rsidP="00A11142">
            <w:pPr>
              <w:jc w:val="both"/>
            </w:pPr>
            <w:bookmarkStart w:id="2" w:name="_Hlk193971501"/>
            <w:r w:rsidRPr="00560D97">
              <w:lastRenderedPageBreak/>
              <w:t>2.4. Alte informaţii</w:t>
            </w:r>
            <w:bookmarkEnd w:id="2"/>
          </w:p>
        </w:tc>
        <w:tc>
          <w:tcPr>
            <w:tcW w:w="7371" w:type="dxa"/>
          </w:tcPr>
          <w:p w14:paraId="6B9F4692" w14:textId="585F7482" w:rsidR="00805995" w:rsidRDefault="003846DA" w:rsidP="003846DA">
            <w:pPr>
              <w:jc w:val="both"/>
              <w:rPr>
                <w:bCs/>
              </w:rPr>
            </w:pPr>
            <w:r w:rsidRPr="00560D97">
              <w:rPr>
                <w:bCs/>
              </w:rPr>
              <w:t xml:space="preserve">     </w:t>
            </w:r>
            <w:bookmarkStart w:id="3" w:name="_Hlk193971520"/>
            <w:r w:rsidR="00A724F0" w:rsidRPr="00560D97">
              <w:rPr>
                <w:bCs/>
              </w:rPr>
              <w:t xml:space="preserve">Pentru prezentul act normativ este necesară aprobarea sumei cu titlu de despăgubire, </w:t>
            </w:r>
            <w:r w:rsidR="004F71EF">
              <w:rPr>
                <w:bCs/>
              </w:rPr>
              <w:t>î</w:t>
            </w:r>
            <w:r w:rsidR="00A724F0" w:rsidRPr="00560D97">
              <w:rPr>
                <w:bCs/>
              </w:rPr>
              <w:t xml:space="preserve">n valoare de </w:t>
            </w:r>
            <w:r w:rsidR="00836587">
              <w:rPr>
                <w:b/>
              </w:rPr>
              <w:t>39.03</w:t>
            </w:r>
            <w:r w:rsidR="00F91CB2">
              <w:rPr>
                <w:b/>
              </w:rPr>
              <w:t>1</w:t>
            </w:r>
            <w:r w:rsidR="00836587" w:rsidRPr="00560D97">
              <w:rPr>
                <w:b/>
              </w:rPr>
              <w:t xml:space="preserve"> mii lei (</w:t>
            </w:r>
            <w:r w:rsidR="00F91CB2">
              <w:rPr>
                <w:b/>
              </w:rPr>
              <w:t>39.030.680,48</w:t>
            </w:r>
            <w:r w:rsidR="00836587" w:rsidRPr="00560D97">
              <w:rPr>
                <w:b/>
                <w:bCs/>
              </w:rPr>
              <w:t xml:space="preserve"> lei)</w:t>
            </w:r>
            <w:r w:rsidR="00A87B40">
              <w:rPr>
                <w:b/>
                <w:bCs/>
              </w:rPr>
              <w:t xml:space="preserve"> </w:t>
            </w:r>
            <w:r w:rsidR="004D7587" w:rsidRPr="00560D97">
              <w:rPr>
                <w:bCs/>
              </w:rPr>
              <w:t xml:space="preserve">pentru un număr total de </w:t>
            </w:r>
            <w:r w:rsidR="004D7587">
              <w:rPr>
                <w:b/>
                <w:bCs/>
              </w:rPr>
              <w:t>6</w:t>
            </w:r>
            <w:r w:rsidR="00836587">
              <w:rPr>
                <w:b/>
                <w:bCs/>
              </w:rPr>
              <w:t>55</w:t>
            </w:r>
            <w:r w:rsidR="004D7587">
              <w:rPr>
                <w:b/>
                <w:bCs/>
              </w:rPr>
              <w:t xml:space="preserve"> </w:t>
            </w:r>
            <w:r w:rsidR="004D7587" w:rsidRPr="00560D97">
              <w:rPr>
                <w:bCs/>
              </w:rPr>
              <w:t>imobile (terenuri cu sau fără construcții) din care</w:t>
            </w:r>
            <w:r w:rsidR="00805995">
              <w:rPr>
                <w:bCs/>
              </w:rPr>
              <w:t>:</w:t>
            </w:r>
          </w:p>
          <w:p w14:paraId="47D0F48D" w14:textId="44515F48" w:rsidR="00805995" w:rsidRDefault="00805995" w:rsidP="003846DA">
            <w:pPr>
              <w:jc w:val="both"/>
              <w:rPr>
                <w:bCs/>
              </w:rPr>
            </w:pPr>
            <w:r>
              <w:rPr>
                <w:bCs/>
              </w:rPr>
              <w:t>-</w:t>
            </w:r>
            <w:r w:rsidR="004D7587" w:rsidRPr="00560D97">
              <w:rPr>
                <w:bCs/>
              </w:rPr>
              <w:t xml:space="preserve"> </w:t>
            </w:r>
            <w:r w:rsidR="004D7587">
              <w:rPr>
                <w:b/>
              </w:rPr>
              <w:t>5</w:t>
            </w:r>
            <w:r w:rsidR="00836587">
              <w:rPr>
                <w:b/>
              </w:rPr>
              <w:t>84</w:t>
            </w:r>
            <w:r w:rsidR="004D7587" w:rsidRPr="00560D97">
              <w:rPr>
                <w:bCs/>
              </w:rPr>
              <w:t xml:space="preserve"> terenuri proprietate privată în suprafață totală de </w:t>
            </w:r>
            <w:r w:rsidR="004D7587">
              <w:rPr>
                <w:b/>
                <w:bCs/>
              </w:rPr>
              <w:t>27</w:t>
            </w:r>
            <w:r w:rsidR="00836587">
              <w:rPr>
                <w:b/>
                <w:bCs/>
              </w:rPr>
              <w:t>1</w:t>
            </w:r>
            <w:r w:rsidR="004D7587">
              <w:rPr>
                <w:b/>
                <w:bCs/>
              </w:rPr>
              <w:t>.</w:t>
            </w:r>
            <w:r w:rsidR="00836587">
              <w:rPr>
                <w:b/>
                <w:bCs/>
              </w:rPr>
              <w:t>796</w:t>
            </w:r>
            <w:r w:rsidR="004D7587" w:rsidRPr="00560D97">
              <w:rPr>
                <w:b/>
              </w:rPr>
              <w:t xml:space="preserve"> mp</w:t>
            </w:r>
            <w:r w:rsidR="0013393B" w:rsidRPr="0013393B">
              <w:rPr>
                <w:bCs/>
              </w:rPr>
              <w:t>;</w:t>
            </w:r>
          </w:p>
          <w:p w14:paraId="21E9F4FD" w14:textId="1273246E" w:rsidR="00805995" w:rsidRDefault="00805995" w:rsidP="003846DA">
            <w:pPr>
              <w:jc w:val="both"/>
              <w:rPr>
                <w:b/>
              </w:rPr>
            </w:pPr>
            <w:r>
              <w:rPr>
                <w:bCs/>
              </w:rPr>
              <w:t xml:space="preserve">- </w:t>
            </w:r>
            <w:r w:rsidR="004D7587" w:rsidRPr="00A87B40">
              <w:rPr>
                <w:b/>
              </w:rPr>
              <w:t>4</w:t>
            </w:r>
            <w:r w:rsidR="00DB6DC6">
              <w:rPr>
                <w:b/>
              </w:rPr>
              <w:t>9</w:t>
            </w:r>
            <w:r w:rsidR="004D7587" w:rsidRPr="00A87B40">
              <w:rPr>
                <w:b/>
              </w:rPr>
              <w:t xml:space="preserve"> </w:t>
            </w:r>
            <w:r w:rsidR="004D7587">
              <w:rPr>
                <w:bCs/>
              </w:rPr>
              <w:t xml:space="preserve">construcții </w:t>
            </w:r>
            <w:r w:rsidR="007A6115">
              <w:rPr>
                <w:bCs/>
              </w:rPr>
              <w:t xml:space="preserve">(clădiri) </w:t>
            </w:r>
            <w:r w:rsidR="004D7587">
              <w:rPr>
                <w:bCs/>
              </w:rPr>
              <w:t xml:space="preserve">în suprafață totală de </w:t>
            </w:r>
            <w:r w:rsidR="004D7587" w:rsidRPr="00A87B40">
              <w:rPr>
                <w:b/>
              </w:rPr>
              <w:t>6.</w:t>
            </w:r>
            <w:r w:rsidR="00836587">
              <w:rPr>
                <w:b/>
              </w:rPr>
              <w:t>108</w:t>
            </w:r>
            <w:r w:rsidR="004D7587" w:rsidRPr="00A87B40">
              <w:rPr>
                <w:b/>
              </w:rPr>
              <w:t xml:space="preserve"> mp</w:t>
            </w:r>
            <w:r w:rsidRPr="0013393B">
              <w:rPr>
                <w:bCs/>
              </w:rPr>
              <w:t>;</w:t>
            </w:r>
          </w:p>
          <w:p w14:paraId="23162E5A" w14:textId="54E013BA" w:rsidR="00805995" w:rsidRPr="00805995" w:rsidRDefault="00805995" w:rsidP="00805995">
            <w:pPr>
              <w:jc w:val="both"/>
              <w:rPr>
                <w:color w:val="000000"/>
              </w:rPr>
            </w:pPr>
            <w:r>
              <w:rPr>
                <w:b/>
              </w:rPr>
              <w:t xml:space="preserve">- 11 </w:t>
            </w:r>
            <w:r w:rsidRPr="00805995">
              <w:rPr>
                <w:bCs/>
              </w:rPr>
              <w:t>construcții</w:t>
            </w:r>
            <w:r>
              <w:rPr>
                <w:b/>
              </w:rPr>
              <w:t xml:space="preserve"> </w:t>
            </w:r>
            <w:r w:rsidRPr="00805995">
              <w:rPr>
                <w:bCs/>
              </w:rPr>
              <w:t>(garaje</w:t>
            </w:r>
            <w:r>
              <w:rPr>
                <w:bCs/>
              </w:rPr>
              <w:t xml:space="preserve"> – pozițiile </w:t>
            </w:r>
            <w:r w:rsidR="00DB6DC6">
              <w:rPr>
                <w:bCs/>
              </w:rPr>
              <w:t>337</w:t>
            </w:r>
            <w:r w:rsidR="0013393B">
              <w:rPr>
                <w:bCs/>
              </w:rPr>
              <w:t>-3</w:t>
            </w:r>
            <w:r w:rsidR="00DB6DC6">
              <w:rPr>
                <w:bCs/>
              </w:rPr>
              <w:t>47</w:t>
            </w:r>
            <w:r w:rsidR="0013393B">
              <w:rPr>
                <w:bCs/>
              </w:rPr>
              <w:t xml:space="preserve"> în cadrul Anexei nr. 2</w:t>
            </w:r>
            <w:r w:rsidR="008A76AC">
              <w:rPr>
                <w:bCs/>
              </w:rPr>
              <w:t xml:space="preserve"> </w:t>
            </w:r>
            <w:r w:rsidR="008A76AC">
              <w:rPr>
                <w:color w:val="000000"/>
              </w:rPr>
              <w:t>fără suprafețe determinate - în extrasele CF nu este menționată suprafața</w:t>
            </w:r>
            <w:r w:rsidRPr="00805995">
              <w:rPr>
                <w:bCs/>
              </w:rPr>
              <w:t xml:space="preserve">) </w:t>
            </w:r>
            <w:r>
              <w:rPr>
                <w:bCs/>
              </w:rPr>
              <w:t xml:space="preserve">situate </w:t>
            </w:r>
            <w:r>
              <w:rPr>
                <w:color w:val="000000"/>
              </w:rPr>
              <w:t>pe teren</w:t>
            </w:r>
            <w:r w:rsidR="00E619C0">
              <w:rPr>
                <w:color w:val="000000"/>
              </w:rPr>
              <w:t>ul</w:t>
            </w:r>
            <w:r>
              <w:rPr>
                <w:color w:val="000000"/>
              </w:rPr>
              <w:t xml:space="preserve"> </w:t>
            </w:r>
            <w:r w:rsidR="00E619C0">
              <w:rPr>
                <w:color w:val="000000"/>
              </w:rPr>
              <w:t xml:space="preserve">aflat în </w:t>
            </w:r>
            <w:r>
              <w:rPr>
                <w:color w:val="000000"/>
              </w:rPr>
              <w:t>proprietatea publică a U.A.T. Timișoara</w:t>
            </w:r>
            <w:r w:rsidR="00E32E2F">
              <w:rPr>
                <w:color w:val="000000"/>
              </w:rPr>
              <w:t xml:space="preserve"> (</w:t>
            </w:r>
            <w:r w:rsidR="002D20E7">
              <w:rPr>
                <w:color w:val="000000"/>
              </w:rPr>
              <w:t>poziția 12</w:t>
            </w:r>
            <w:r w:rsidR="00DB6DC6">
              <w:rPr>
                <w:color w:val="000000"/>
              </w:rPr>
              <w:t>5</w:t>
            </w:r>
            <w:r w:rsidR="00E32E2F">
              <w:rPr>
                <w:color w:val="000000"/>
              </w:rPr>
              <w:t xml:space="preserve"> din cadrul Anexei nr. 4)</w:t>
            </w:r>
            <w:r>
              <w:rPr>
                <w:color w:val="000000"/>
              </w:rPr>
              <w:t xml:space="preserve">. </w:t>
            </w:r>
            <w:r w:rsidR="00AA72C3">
              <w:rPr>
                <w:color w:val="000000"/>
              </w:rPr>
              <w:t>Valorile despăgubirilor aferente acestor construcții cuprinse î</w:t>
            </w:r>
            <w:r>
              <w:rPr>
                <w:color w:val="000000"/>
              </w:rPr>
              <w:t xml:space="preserve">n cadrul Raportului de evaluare </w:t>
            </w:r>
            <w:r w:rsidR="00AA72C3">
              <w:rPr>
                <w:color w:val="000000"/>
              </w:rPr>
              <w:t xml:space="preserve">este stabilită </w:t>
            </w:r>
            <w:r>
              <w:rPr>
                <w:color w:val="000000"/>
              </w:rPr>
              <w:t>conform Grilei Notarilor</w:t>
            </w:r>
            <w:r w:rsidR="00AA72C3">
              <w:rPr>
                <w:color w:val="000000"/>
              </w:rPr>
              <w:t xml:space="preserve"> Publici Timiș</w:t>
            </w:r>
            <w:r>
              <w:rPr>
                <w:color w:val="000000"/>
              </w:rPr>
              <w:t xml:space="preserve">, </w:t>
            </w:r>
            <w:r w:rsidRPr="00805995">
              <w:rPr>
                <w:rFonts w:cs="Arial"/>
                <w:lang w:eastAsia="en-IE"/>
              </w:rPr>
              <w:t>acestea fiind considerate garaje independente sau în baterie</w:t>
            </w:r>
            <w:r w:rsidR="0013393B">
              <w:rPr>
                <w:color w:val="000000"/>
              </w:rPr>
              <w:t>;</w:t>
            </w:r>
          </w:p>
          <w:p w14:paraId="1500AEF3" w14:textId="26D1CD26" w:rsidR="003846DA" w:rsidRPr="00560D97" w:rsidRDefault="00805995" w:rsidP="003846DA">
            <w:pPr>
              <w:jc w:val="both"/>
            </w:pPr>
            <w:r>
              <w:rPr>
                <w:b/>
              </w:rPr>
              <w:t xml:space="preserve">- </w:t>
            </w:r>
            <w:r w:rsidR="004D7587" w:rsidRPr="00A87B40">
              <w:rPr>
                <w:b/>
              </w:rPr>
              <w:t>2</w:t>
            </w:r>
            <w:r w:rsidR="00DB6DC6">
              <w:rPr>
                <w:b/>
              </w:rPr>
              <w:t>7</w:t>
            </w:r>
            <w:r w:rsidR="004D7587" w:rsidRPr="00A87B40">
              <w:rPr>
                <w:b/>
              </w:rPr>
              <w:t xml:space="preserve"> </w:t>
            </w:r>
            <w:r w:rsidR="004D7587" w:rsidRPr="00560D97">
              <w:rPr>
                <w:bCs/>
              </w:rPr>
              <w:t>construcți</w:t>
            </w:r>
            <w:r w:rsidR="004D7587">
              <w:rPr>
                <w:bCs/>
              </w:rPr>
              <w:t>i</w:t>
            </w:r>
            <w:r w:rsidR="004D7587" w:rsidRPr="00560D97">
              <w:rPr>
                <w:bCs/>
              </w:rPr>
              <w:t xml:space="preserve"> (împrejmuir</w:t>
            </w:r>
            <w:r w:rsidR="00EC60AC">
              <w:rPr>
                <w:bCs/>
              </w:rPr>
              <w:t>i</w:t>
            </w:r>
            <w:r w:rsidR="004D7587" w:rsidRPr="00560D97">
              <w:rPr>
                <w:bCs/>
              </w:rPr>
              <w:t xml:space="preserve">) în lungime totală de </w:t>
            </w:r>
            <w:r w:rsidR="00836587">
              <w:rPr>
                <w:b/>
              </w:rPr>
              <w:t>1.381</w:t>
            </w:r>
            <w:r w:rsidR="004D7587" w:rsidRPr="00560D97">
              <w:rPr>
                <w:bCs/>
              </w:rPr>
              <w:t xml:space="preserve"> </w:t>
            </w:r>
            <w:r w:rsidR="004D7587" w:rsidRPr="00560D97">
              <w:rPr>
                <w:b/>
              </w:rPr>
              <w:t>m</w:t>
            </w:r>
            <w:r w:rsidR="004D7587" w:rsidRPr="00560D97">
              <w:rPr>
                <w:bCs/>
              </w:rPr>
              <w:t>, prevăzute în anexa nr. 2</w:t>
            </w:r>
            <w:r w:rsidR="004D7587" w:rsidRPr="00560D97">
              <w:t xml:space="preserve"> la prezenta hotărâre</w:t>
            </w:r>
            <w:r w:rsidR="004D7587" w:rsidRPr="00560D97">
              <w:rPr>
                <w:noProof/>
              </w:rPr>
              <w:t>.</w:t>
            </w:r>
          </w:p>
          <w:bookmarkEnd w:id="3"/>
          <w:p w14:paraId="639C7E3B" w14:textId="20C5D18B" w:rsidR="003846DA" w:rsidRPr="00560D97" w:rsidRDefault="003846DA" w:rsidP="003846DA">
            <w:pPr>
              <w:jc w:val="both"/>
            </w:pPr>
            <w:r w:rsidRPr="00560D97">
              <w:t xml:space="preserve">     </w:t>
            </w:r>
            <w:r w:rsidR="00A724F0" w:rsidRPr="00560D97">
              <w:t xml:space="preserve">Suma de </w:t>
            </w:r>
            <w:r w:rsidR="00F91CB2">
              <w:rPr>
                <w:b/>
              </w:rPr>
              <w:t>39.031</w:t>
            </w:r>
            <w:r w:rsidR="00F91CB2" w:rsidRPr="00560D97">
              <w:rPr>
                <w:b/>
              </w:rPr>
              <w:t xml:space="preserve"> mii lei (</w:t>
            </w:r>
            <w:r w:rsidR="00F91CB2">
              <w:rPr>
                <w:b/>
              </w:rPr>
              <w:t>39.030.680,48</w:t>
            </w:r>
            <w:r w:rsidR="00F91CB2" w:rsidRPr="00560D97">
              <w:rPr>
                <w:b/>
                <w:bCs/>
              </w:rPr>
              <w:t xml:space="preserve"> lei)</w:t>
            </w:r>
            <w:r w:rsidR="00CD3C93" w:rsidRPr="00CD3C93">
              <w:t>,</w:t>
            </w:r>
            <w:r w:rsidR="00E821EE" w:rsidRPr="00560D97">
              <w:rPr>
                <w:b/>
                <w:bCs/>
              </w:rPr>
              <w:t xml:space="preserve"> </w:t>
            </w:r>
            <w:r w:rsidR="00581F66" w:rsidRPr="00560D97">
              <w:rPr>
                <w:bCs/>
              </w:rPr>
              <w:t xml:space="preserve">aferentă imobilelor reprezentând terenuri și construcții prevăzute </w:t>
            </w:r>
            <w:r w:rsidR="00581F66" w:rsidRPr="00560D97">
              <w:t xml:space="preserve">în Anexa nr. 2 la prezenta Hotărâre a Guvernului, rezultă din Rapoartele de evaluare întocmite </w:t>
            </w:r>
            <w:r w:rsidR="00581F66" w:rsidRPr="00560D97">
              <w:rPr>
                <w:bCs/>
              </w:rPr>
              <w:t xml:space="preserve">de </w:t>
            </w:r>
            <w:r w:rsidR="00581F66" w:rsidRPr="00560D97">
              <w:rPr>
                <w:bCs/>
              </w:rPr>
              <w:lastRenderedPageBreak/>
              <w:t>către evaluatorul autorizat ANEVAR</w:t>
            </w:r>
            <w:r w:rsidR="00A724F0" w:rsidRPr="00560D97">
              <w:rPr>
                <w:bCs/>
              </w:rPr>
              <w:t xml:space="preserve">, </w:t>
            </w:r>
            <w:r w:rsidR="00A01BE4" w:rsidRPr="00560D97">
              <w:t>do</w:t>
            </w:r>
            <w:r w:rsidR="0005238E">
              <w:t>amna</w:t>
            </w:r>
            <w:r w:rsidR="00A01BE4" w:rsidRPr="00560D97">
              <w:t xml:space="preserve"> </w:t>
            </w:r>
            <w:r w:rsidR="0005238E">
              <w:t>Simona Crenguța Pacioagă</w:t>
            </w:r>
            <w:r w:rsidR="00A01BE4" w:rsidRPr="00560D97">
              <w:t xml:space="preserve">, având legitimația </w:t>
            </w:r>
            <w:r w:rsidR="00A01BE4" w:rsidRPr="0005238E">
              <w:rPr>
                <w:color w:val="000000" w:themeColor="text1"/>
              </w:rPr>
              <w:t xml:space="preserve">nr. </w:t>
            </w:r>
            <w:r w:rsidR="0005238E" w:rsidRPr="0005238E">
              <w:rPr>
                <w:color w:val="000000" w:themeColor="text1"/>
              </w:rPr>
              <w:t>14936</w:t>
            </w:r>
            <w:r w:rsidR="00A01BE4" w:rsidRPr="0005238E">
              <w:rPr>
                <w:color w:val="000000" w:themeColor="text1"/>
              </w:rPr>
              <w:t xml:space="preserve">, </w:t>
            </w:r>
            <w:r w:rsidR="00581F66" w:rsidRPr="0005238E">
              <w:rPr>
                <w:color w:val="000000" w:themeColor="text1"/>
              </w:rPr>
              <w:t xml:space="preserve">în conformitate cu dispozițiile Legii nr. 255/2010, cu modificările şi completările </w:t>
            </w:r>
            <w:r w:rsidR="00581F66" w:rsidRPr="00560D97">
              <w:t>ulterioare şi ale Hotărârii Guvernului nr. 53/2011 pentru aprobarea Normelor Metodologice de aplicare a Legii nr. 255/2010, cu modificările și completările ulterioare</w:t>
            </w:r>
            <w:r w:rsidR="00A724F0" w:rsidRPr="00560D97">
              <w:t>.</w:t>
            </w:r>
          </w:p>
          <w:p w14:paraId="7EFFEE4D" w14:textId="432A2F28" w:rsidR="00FA789D" w:rsidRPr="00560D97" w:rsidRDefault="003846DA" w:rsidP="003846DA">
            <w:pPr>
              <w:autoSpaceDE w:val="0"/>
              <w:autoSpaceDN w:val="0"/>
              <w:adjustRightInd w:val="0"/>
              <w:jc w:val="both"/>
            </w:pPr>
            <w:r w:rsidRPr="00560D97">
              <w:t xml:space="preserve">     </w:t>
            </w:r>
            <w:r w:rsidR="00581F66" w:rsidRPr="00560D97">
              <w:t>Astfel, în conformitate cu dispoziţiile legale în materie de expropriere, rapoartele de evaluare se întocmesc avându-se în vedere expertizele întocmite şi actualizate de camerele notarilor publici, potrivit art. 111  alin. (5) din Legea nr. 227/2015 privind Codul Fiscal, cu modificările şi completările ulterioare, coroborate cu prevederile art. 8 alin</w:t>
            </w:r>
            <w:r w:rsidR="000D1EED">
              <w:t>.</w:t>
            </w:r>
            <w:r w:rsidR="00581F66" w:rsidRPr="00560D97">
              <w:t xml:space="preserve"> (1) din Anexa la Hotărârea Guvernului nr. 53/2011 pentru aprobarea Normelor metodologice de aplicare a Legii nr. 255/2010, cu modificările şi completările ulterioare, conform cărora </w:t>
            </w:r>
            <w:r w:rsidR="00581F66" w:rsidRPr="00560D97">
              <w:rPr>
                <w:i/>
              </w:rPr>
              <w:t>„expertul evaluator (…) este obligat să se raporteze la expertizele întocmite şi actualizate de camerele notarilor publici”</w:t>
            </w:r>
            <w:r w:rsidR="00581F66" w:rsidRPr="00560D97">
              <w:t>, potrivit art. 111 alin. (5) din Legea nr. 227/2015 privind Codul Fiscal, cu modificările şi completările ulterioare.</w:t>
            </w:r>
          </w:p>
          <w:p w14:paraId="49C1EC31" w14:textId="4CB63A7B" w:rsidR="00A724F0" w:rsidRPr="00560D97" w:rsidRDefault="003846DA" w:rsidP="00A11142">
            <w:pPr>
              <w:jc w:val="both"/>
            </w:pPr>
            <w:r w:rsidRPr="00560D97">
              <w:t xml:space="preserve">     </w:t>
            </w:r>
            <w:r w:rsidR="00A724F0" w:rsidRPr="00560D97">
              <w:rPr>
                <w:rFonts w:eastAsia="Calibri"/>
              </w:rPr>
              <w:t xml:space="preserve">Planurile conținând amplasamentul </w:t>
            </w:r>
            <w:r w:rsidR="00475CB8" w:rsidRPr="00560D97">
              <w:rPr>
                <w:rFonts w:eastAsia="Calibri"/>
              </w:rPr>
              <w:t xml:space="preserve">suplimentar al </w:t>
            </w:r>
            <w:r w:rsidR="00A724F0" w:rsidRPr="00560D97">
              <w:rPr>
                <w:rFonts w:eastAsia="Calibri"/>
              </w:rPr>
              <w:t xml:space="preserve">lucrării și coridorul de expropriere au fost avizate de către Oficiul de Cadastru şi Publicitate Imobiliară </w:t>
            </w:r>
            <w:r w:rsidR="00367A0F">
              <w:rPr>
                <w:rFonts w:eastAsia="PMingLiU"/>
                <w:noProof/>
              </w:rPr>
              <w:t>Caraș-Severin</w:t>
            </w:r>
            <w:r w:rsidR="002629CE" w:rsidRPr="00560D97">
              <w:rPr>
                <w:rFonts w:eastAsia="PMingLiU"/>
                <w:noProof/>
              </w:rPr>
              <w:t xml:space="preserve"> </w:t>
            </w:r>
            <w:r w:rsidR="00A724F0" w:rsidRPr="00560D97">
              <w:rPr>
                <w:rFonts w:eastAsia="Calibri"/>
              </w:rPr>
              <w:t>pentru unit</w:t>
            </w:r>
            <w:r w:rsidR="008F1B92" w:rsidRPr="00560D97">
              <w:rPr>
                <w:rFonts w:eastAsia="Calibri"/>
              </w:rPr>
              <w:t>at</w:t>
            </w:r>
            <w:r w:rsidR="00367A0F">
              <w:rPr>
                <w:rFonts w:eastAsia="Calibri"/>
              </w:rPr>
              <w:t>ățile</w:t>
            </w:r>
            <w:r w:rsidR="00A724F0" w:rsidRPr="00560D97">
              <w:rPr>
                <w:rFonts w:eastAsia="Calibri"/>
              </w:rPr>
              <w:t xml:space="preserve"> administrativ </w:t>
            </w:r>
            <w:r w:rsidR="0045421F" w:rsidRPr="00560D97">
              <w:rPr>
                <w:rFonts w:eastAsia="Calibri"/>
              </w:rPr>
              <w:t xml:space="preserve">- </w:t>
            </w:r>
            <w:r w:rsidR="00A724F0" w:rsidRPr="00560D97">
              <w:rPr>
                <w:rFonts w:eastAsia="Calibri"/>
              </w:rPr>
              <w:t>teritorial</w:t>
            </w:r>
            <w:r w:rsidR="00367A0F">
              <w:rPr>
                <w:rFonts w:eastAsia="Calibri"/>
              </w:rPr>
              <w:t>e</w:t>
            </w:r>
            <w:r w:rsidR="008F1B92" w:rsidRPr="00560D97">
              <w:rPr>
                <w:rFonts w:eastAsia="Calibri"/>
              </w:rPr>
              <w:t xml:space="preserve"> </w:t>
            </w:r>
            <w:r w:rsidR="00367A0F" w:rsidRPr="00840D1D">
              <w:rPr>
                <w:bCs/>
              </w:rPr>
              <w:t>Caransebeș, Păltiniș, Constantin Daicoviciu și Sacu</w:t>
            </w:r>
            <w:r w:rsidR="00367A0F">
              <w:rPr>
                <w:rFonts w:eastAsia="Calibri"/>
              </w:rPr>
              <w:t>;</w:t>
            </w:r>
            <w:r w:rsidR="002629CE" w:rsidRPr="00560D97">
              <w:rPr>
                <w:rFonts w:eastAsia="Calibri"/>
              </w:rPr>
              <w:t xml:space="preserve"> Oficiul de Cadastru şi Publicitate Imobiliară </w:t>
            </w:r>
            <w:r w:rsidR="00367A0F">
              <w:rPr>
                <w:rFonts w:eastAsia="PMingLiU"/>
                <w:noProof/>
              </w:rPr>
              <w:t>Timiș</w:t>
            </w:r>
            <w:r w:rsidR="002629CE" w:rsidRPr="00560D97">
              <w:rPr>
                <w:rFonts w:eastAsia="PMingLiU"/>
                <w:noProof/>
              </w:rPr>
              <w:t xml:space="preserve"> pentru </w:t>
            </w:r>
            <w:r w:rsidR="002629CE" w:rsidRPr="00560D97">
              <w:rPr>
                <w:rFonts w:eastAsia="Calibri"/>
              </w:rPr>
              <w:t xml:space="preserve">unitățile administrativ – teritoriale </w:t>
            </w:r>
            <w:r w:rsidR="00367A0F" w:rsidRPr="00840D1D">
              <w:rPr>
                <w:bCs/>
              </w:rPr>
              <w:t>Găvojdia, Lugoj, Coșteiu, Belinț, Topolovățu Mare, Recaș, Remetea Mare, Ghiroda, Timișoara, Dudeștii Noi, Sânandrei și Orțișoara</w:t>
            </w:r>
            <w:r w:rsidR="00367A0F">
              <w:rPr>
                <w:bCs/>
              </w:rPr>
              <w:t xml:space="preserve">, respectiv de către </w:t>
            </w:r>
            <w:r w:rsidR="00367A0F" w:rsidRPr="00560D97">
              <w:rPr>
                <w:rFonts w:eastAsia="Calibri"/>
              </w:rPr>
              <w:t xml:space="preserve">Oficiul de Cadastru şi Publicitate Imobiliară </w:t>
            </w:r>
            <w:r w:rsidR="00367A0F">
              <w:rPr>
                <w:rFonts w:eastAsia="PMingLiU"/>
                <w:noProof/>
              </w:rPr>
              <w:t>Arad</w:t>
            </w:r>
            <w:r w:rsidR="00367A0F" w:rsidRPr="00560D97">
              <w:rPr>
                <w:rFonts w:eastAsia="PMingLiU"/>
                <w:noProof/>
              </w:rPr>
              <w:t xml:space="preserve"> </w:t>
            </w:r>
            <w:r w:rsidR="00367A0F" w:rsidRPr="00560D97">
              <w:rPr>
                <w:rFonts w:eastAsia="Calibri"/>
              </w:rPr>
              <w:t>pentru unitat</w:t>
            </w:r>
            <w:r w:rsidR="00367A0F">
              <w:rPr>
                <w:rFonts w:eastAsia="Calibri"/>
              </w:rPr>
              <w:t>ățile</w:t>
            </w:r>
            <w:r w:rsidR="00367A0F" w:rsidRPr="00560D97">
              <w:rPr>
                <w:rFonts w:eastAsia="Calibri"/>
              </w:rPr>
              <w:t xml:space="preserve"> administrativ </w:t>
            </w:r>
            <w:r w:rsidR="00367A0F">
              <w:rPr>
                <w:rFonts w:eastAsia="Calibri"/>
              </w:rPr>
              <w:t>–</w:t>
            </w:r>
            <w:r w:rsidR="00367A0F" w:rsidRPr="00560D97">
              <w:rPr>
                <w:rFonts w:eastAsia="Calibri"/>
              </w:rPr>
              <w:t xml:space="preserve"> te</w:t>
            </w:r>
            <w:r w:rsidR="00367A0F">
              <w:rPr>
                <w:rFonts w:eastAsia="Calibri"/>
              </w:rPr>
              <w:t xml:space="preserve">ritoriale </w:t>
            </w:r>
            <w:r w:rsidR="00367A0F" w:rsidRPr="00840D1D">
              <w:rPr>
                <w:bCs/>
              </w:rPr>
              <w:t>Vinga, Șagu, Arad și Vladimirescu</w:t>
            </w:r>
            <w:r w:rsidR="00A724F0" w:rsidRPr="00560D97">
              <w:rPr>
                <w:rFonts w:eastAsia="Calibri"/>
              </w:rPr>
              <w:t>.</w:t>
            </w:r>
          </w:p>
          <w:p w14:paraId="52AFAC86" w14:textId="77777777" w:rsidR="003846DA" w:rsidRPr="00560D97" w:rsidRDefault="0047593A" w:rsidP="003846DA">
            <w:pPr>
              <w:jc w:val="both"/>
              <w:rPr>
                <w:iCs/>
              </w:rPr>
            </w:pPr>
            <w:r w:rsidRPr="00560D97">
              <w:rPr>
                <w:iCs/>
              </w:rPr>
              <w:t xml:space="preserve">     </w:t>
            </w:r>
            <w:r w:rsidR="00D21156" w:rsidRPr="00560D97">
              <w:rPr>
                <w:iCs/>
              </w:rPr>
              <w:t>Precizăm faptul că, o parte din imobilele proprietate privată ce fac obiectul prezentului proiect de act normativ nu au fost înscrise de către proprietari în cartea funciară conform Legii cadastrului şi a publicităţii imobiliare nr. 7/1996, republicată, cu modificările şi completările ulterioare.</w:t>
            </w:r>
          </w:p>
          <w:p w14:paraId="2C37861D" w14:textId="0779C35D" w:rsidR="00D21156" w:rsidRPr="00560D97" w:rsidRDefault="003846DA" w:rsidP="003846DA">
            <w:pPr>
              <w:jc w:val="both"/>
              <w:rPr>
                <w:rFonts w:ascii="Calibri" w:hAnsi="Calibri" w:cs="Calibri"/>
                <w:iCs/>
              </w:rPr>
            </w:pPr>
            <w:r w:rsidRPr="00560D97">
              <w:rPr>
                <w:iCs/>
              </w:rPr>
              <w:t xml:space="preserve">     </w:t>
            </w:r>
            <w:r w:rsidR="00D21156" w:rsidRPr="00560D97">
              <w:rPr>
                <w:iCs/>
              </w:rPr>
              <w:t>Listele proprietarilor/deținătorilor imobilelor prevăzute în anexele nr. 2, 3 și 4 au fost elaborate pe baza evidențelor O.C.P.I. incident</w:t>
            </w:r>
            <w:r w:rsidR="0047603E" w:rsidRPr="00560D97">
              <w:rPr>
                <w:iCs/>
              </w:rPr>
              <w:t>e</w:t>
            </w:r>
            <w:r w:rsidR="00D21156" w:rsidRPr="00560D97">
              <w:rPr>
                <w:iCs/>
              </w:rPr>
              <w:t xml:space="preserve"> și ale unități</w:t>
            </w:r>
            <w:r w:rsidR="00BD1D8D" w:rsidRPr="00560D97">
              <w:rPr>
                <w:iCs/>
              </w:rPr>
              <w:t>lor</w:t>
            </w:r>
            <w:r w:rsidR="00D21156" w:rsidRPr="00560D97">
              <w:rPr>
                <w:iCs/>
              </w:rPr>
              <w:t xml:space="preserve"> administrativ-teritoriale afectate de lucrarea de utilitate publică de interes național. Întreaga suprafață de teren ce urmează a fi afectată de executarea lucrărilor preconizate este inclusă în coridorul de expropriere al lucrării de utilitate publică de interes național. </w:t>
            </w:r>
            <w:r w:rsidR="00A11142" w:rsidRPr="00560D97">
              <w:rPr>
                <w:iCs/>
              </w:rPr>
              <w:t>Pentru i</w:t>
            </w:r>
            <w:r w:rsidR="00D21156" w:rsidRPr="00560D97">
              <w:rPr>
                <w:iCs/>
              </w:rPr>
              <w:t>mobilele care au date incomplete de identificare, respectiv tarla sau parcelă, nr. carte funciară, clarificarea situației tehnico - juridice a acestor imobile se face la momentul parcurgerii etapei de elaborare și recepție a documentațiilor cadastrale individuale, conform dispozițiilor Legii nr. 255/2010 privind exproprierea pentru cauză de utilitate publică, necesară realizării unor obiective de interes naţional, judeţean şi local</w:t>
            </w:r>
            <w:r w:rsidR="00530D9B">
              <w:rPr>
                <w:iCs/>
              </w:rPr>
              <w:t>, cu modificările și completările ulterioare</w:t>
            </w:r>
            <w:r w:rsidR="00D21156" w:rsidRPr="00560D97">
              <w:rPr>
                <w:iCs/>
              </w:rPr>
              <w:t>.</w:t>
            </w:r>
          </w:p>
          <w:p w14:paraId="7F73109A" w14:textId="00F9388C" w:rsidR="007460D1" w:rsidRPr="00560D97" w:rsidRDefault="003846DA" w:rsidP="00A11142">
            <w:pPr>
              <w:jc w:val="both"/>
              <w:rPr>
                <w:bCs/>
              </w:rPr>
            </w:pPr>
            <w:r w:rsidRPr="00560D97">
              <w:rPr>
                <w:bCs/>
              </w:rPr>
              <w:t xml:space="preserve">     </w:t>
            </w:r>
            <w:r w:rsidR="002D38F5" w:rsidRPr="00560D97">
              <w:rPr>
                <w:bCs/>
              </w:rPr>
              <w:t>Pentru imobilele care au fost identificate ca fiind în proprietate privată a unităților administrativ–teritoriale, se vor aplica dispozițiile art. 3 din Legea nr. 255/2010, cu modificările și completările ulterioare, conform cărora: ”Potrivit prevederilor prezentei legi pot fi expropriate bunurile imobile proprietate a persoanelor fizice sau persoanelor juridice, cu sau fără scop lucrativ, şi a oricăror alte entităţi, precum şi cele aflate în proprietatea privată a comunelor, oraşelor, municipiilor şi judeţelor, pe care se realizează lucrările de utilitate publică de interes naţional, judeţean şi local.”</w:t>
            </w:r>
          </w:p>
          <w:p w14:paraId="153E4E31" w14:textId="207D5F25" w:rsidR="002D38F5" w:rsidRPr="00560D97" w:rsidRDefault="003846DA" w:rsidP="00A11142">
            <w:pPr>
              <w:contextualSpacing/>
              <w:jc w:val="both"/>
            </w:pPr>
            <w:r w:rsidRPr="00560D97">
              <w:rPr>
                <w:bCs/>
              </w:rPr>
              <w:t xml:space="preserve">     </w:t>
            </w:r>
            <w:r w:rsidR="002D38F5" w:rsidRPr="00560D97">
              <w:t xml:space="preserve">În situaţia în care în cadrul coridorului de expropriere, cu ocazia întocmirii documentaţiilor cadastrale de dezmembrare a imobilelor afectate, vor fi identificate imobile ce ar putea constitui monumente istorice/zone de protecţie, se vor respecta prevederile Legii nr. 422/2001 privind protejarea monumentelor istorice, republicată, </w:t>
            </w:r>
            <w:r w:rsidR="002D38F5" w:rsidRPr="00560D97">
              <w:rPr>
                <w:bCs/>
              </w:rPr>
              <w:t>cu modificările şi completările ulterioare.</w:t>
            </w:r>
          </w:p>
          <w:p w14:paraId="124A5870" w14:textId="432EF8B4" w:rsidR="002D38F5" w:rsidRPr="00560D97" w:rsidRDefault="003846DA" w:rsidP="00A11142">
            <w:pPr>
              <w:jc w:val="both"/>
            </w:pPr>
            <w:r w:rsidRPr="00560D97">
              <w:lastRenderedPageBreak/>
              <w:t xml:space="preserve">     </w:t>
            </w:r>
            <w:r w:rsidR="002D38F5" w:rsidRPr="00560D97">
              <w:t xml:space="preserve">În măsura în care unele dintre construcţii au destinaţia de locuinţă se va proceda potrivit dispoziţiilor art. 29 alin. (2) din Legea nr. 33/1994 privind exproprierea pentru cauză de utilitate publica, republicată, </w:t>
            </w:r>
            <w:r w:rsidR="002D38F5" w:rsidRPr="00560D97">
              <w:rPr>
                <w:bCs/>
              </w:rPr>
              <w:t>cu modificările şi completările ulterioare</w:t>
            </w:r>
            <w:r w:rsidR="002D38F5" w:rsidRPr="00560D97">
              <w:t xml:space="preserve">, şi ale Legii nr. 255/2010 </w:t>
            </w:r>
            <w:r w:rsidR="002D38F5" w:rsidRPr="00560D97">
              <w:rPr>
                <w:bCs/>
              </w:rPr>
              <w:t>privind exproprierea pentru cauză de utilitate publică,  necesară realizării unor obiective de interes naţional, judeţean şi local, cu modificările şi completările ulterioare.</w:t>
            </w:r>
          </w:p>
          <w:p w14:paraId="4472EC82" w14:textId="3CDBB209" w:rsidR="00DD6C7E" w:rsidRPr="00DD6C7E" w:rsidRDefault="003846DA" w:rsidP="00A11142">
            <w:pPr>
              <w:jc w:val="both"/>
            </w:pPr>
            <w:r w:rsidRPr="00560D97">
              <w:rPr>
                <w:noProof/>
              </w:rPr>
              <w:t xml:space="preserve">     </w:t>
            </w:r>
            <w:r w:rsidR="00D21156" w:rsidRPr="00560D97">
              <w:t xml:space="preserve">Pentru imobilele care fac obiectul prezentului proiect de act normativ și care au categoria de folosință ”pădure” și ”pășuni” se vor respecta prevederile Legii nr. </w:t>
            </w:r>
            <w:r w:rsidR="00836587">
              <w:t>331/2024</w:t>
            </w:r>
            <w:r w:rsidR="00D21156" w:rsidRPr="00560D97">
              <w:t>, cu modificările și completările ulterioare, iar pentru imobilele care au categorie de folosință ”arabil”, scoaterea din circuitul agricol se va realiza cu respectarea art. 11 alin. (6</w:t>
            </w:r>
            <w:r w:rsidR="00D21156" w:rsidRPr="00560D97">
              <w:rPr>
                <w:vertAlign w:val="superscript"/>
              </w:rPr>
              <w:t>6</w:t>
            </w:r>
            <w:r w:rsidR="00D21156" w:rsidRPr="00560D97">
              <w:t>) din Legea nr. 255/2010 privind exproprierea pentru cauză de utilitate publică, necesară realizării unor obiective de interes naţional, judeţean şi local, cu modificările și completările ulterioare, inclusiv cu avizul tehnic emis de Agenția Națională de Îmbunătățiri Funciare.</w:t>
            </w:r>
          </w:p>
          <w:p w14:paraId="1C33B2C0" w14:textId="5F32F405" w:rsidR="00597DE7" w:rsidRPr="00560D97" w:rsidRDefault="003846DA" w:rsidP="00A11142">
            <w:pPr>
              <w:jc w:val="both"/>
              <w:rPr>
                <w:rFonts w:ascii="Calibri" w:hAnsi="Calibri" w:cs="Calibri"/>
                <w:sz w:val="22"/>
                <w:szCs w:val="22"/>
                <w:lang w:eastAsia="en-US"/>
              </w:rPr>
            </w:pPr>
            <w:r w:rsidRPr="00560D97">
              <w:t xml:space="preserve">     </w:t>
            </w:r>
            <w:r w:rsidR="00D21156" w:rsidRPr="00560D97">
              <w:t>Totodată, după publicarea în Monitorul Oficial al României, Partea I, a prezentei hotărâri, în conformitate cu dispozițiile art. 11 alin. (6</w:t>
            </w:r>
            <w:r w:rsidR="00D21156" w:rsidRPr="00560D97">
              <w:rPr>
                <w:vertAlign w:val="superscript"/>
              </w:rPr>
              <w:t>7</w:t>
            </w:r>
            <w:r w:rsidR="00D21156" w:rsidRPr="00560D97">
              <w:t>)</w:t>
            </w:r>
            <w:r w:rsidR="00942D78">
              <w:t xml:space="preserve"> </w:t>
            </w:r>
            <w:r w:rsidR="00942D78" w:rsidRPr="00560D97">
              <w:t>din Legea nr. 255/2010</w:t>
            </w:r>
            <w:r w:rsidR="00D21156" w:rsidRPr="00560D97">
              <w:t>,</w:t>
            </w:r>
            <w:r w:rsidR="00942D78" w:rsidRPr="00560D97">
              <w:t xml:space="preserve"> cu modificările și completările ulterioare,</w:t>
            </w:r>
            <w:r w:rsidR="00D21156" w:rsidRPr="00560D97">
              <w:t xml:space="preserve"> expropriatorul va transmite către Ministerul Agriculturii și Dezvoltării Rurale lista suprafețelor de teren </w:t>
            </w:r>
            <w:r w:rsidR="00FD77BC">
              <w:t xml:space="preserve">(agricole) </w:t>
            </w:r>
            <w:r w:rsidR="00D21156" w:rsidRPr="00560D97">
              <w:t xml:space="preserve">situate pe amplasamentul </w:t>
            </w:r>
            <w:r w:rsidR="00FB4E3B" w:rsidRPr="00560D97">
              <w:t xml:space="preserve">suplimentar al </w:t>
            </w:r>
            <w:r w:rsidR="00D21156" w:rsidRPr="00560D97">
              <w:t>coridorului de expropriere aprobat, precum și fișierele în format electronic vectorial în Sistem național de proiecție stereografic 1970.</w:t>
            </w:r>
          </w:p>
        </w:tc>
      </w:tr>
    </w:tbl>
    <w:p w14:paraId="1B5F5702" w14:textId="7EF8197B" w:rsidR="00797DA3" w:rsidRDefault="00797DA3" w:rsidP="0013393B">
      <w:pPr>
        <w:jc w:val="center"/>
        <w:rPr>
          <w:b/>
          <w:bCs/>
        </w:rPr>
      </w:pPr>
    </w:p>
    <w:p w14:paraId="0EF69100" w14:textId="77777777" w:rsidR="00797DA3" w:rsidRDefault="00797DA3" w:rsidP="0013393B">
      <w:pPr>
        <w:jc w:val="center"/>
        <w:rPr>
          <w:b/>
          <w:bCs/>
        </w:rPr>
      </w:pPr>
    </w:p>
    <w:p w14:paraId="647C7A21" w14:textId="2E94BE90" w:rsidR="00597DE7" w:rsidRPr="00560D97" w:rsidRDefault="00597DE7" w:rsidP="0013393B">
      <w:pPr>
        <w:jc w:val="center"/>
        <w:rPr>
          <w:b/>
          <w:bCs/>
        </w:rPr>
      </w:pPr>
      <w:r w:rsidRPr="00560D97">
        <w:rPr>
          <w:b/>
          <w:bCs/>
        </w:rPr>
        <w:t>Secţiunea a 3 – a</w:t>
      </w:r>
    </w:p>
    <w:p w14:paraId="4A3DC9F8" w14:textId="3399A026" w:rsidR="00F01DDA" w:rsidRDefault="00597DE7" w:rsidP="0013393B">
      <w:pPr>
        <w:jc w:val="center"/>
        <w:rPr>
          <w:b/>
        </w:rPr>
      </w:pPr>
      <w:r w:rsidRPr="00560D97">
        <w:rPr>
          <w:b/>
        </w:rPr>
        <w:t>Impactul socioeconomic</w:t>
      </w:r>
    </w:p>
    <w:p w14:paraId="27A1A307" w14:textId="77777777" w:rsidR="00797DA3" w:rsidRPr="00560D97" w:rsidRDefault="00797DA3" w:rsidP="0013393B">
      <w:pPr>
        <w:jc w:val="center"/>
        <w:rPr>
          <w:b/>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7033"/>
      </w:tblGrid>
      <w:tr w:rsidR="00560D97" w:rsidRPr="00560D97" w14:paraId="0B44978D" w14:textId="77777777" w:rsidTr="00392084">
        <w:tc>
          <w:tcPr>
            <w:tcW w:w="3599" w:type="dxa"/>
          </w:tcPr>
          <w:p w14:paraId="1F6DE3E1" w14:textId="77777777" w:rsidR="00597DE7" w:rsidRPr="00560D97" w:rsidRDefault="00597DE7" w:rsidP="00A11142">
            <w:pPr>
              <w:jc w:val="both"/>
            </w:pPr>
            <w:r w:rsidRPr="00560D97">
              <w:t>3.1.</w:t>
            </w:r>
            <w:r w:rsidRPr="00560D97">
              <w:rPr>
                <w:lang w:eastAsia="ar-SA"/>
              </w:rPr>
              <w:t xml:space="preserve"> </w:t>
            </w:r>
            <w:r w:rsidRPr="00560D97">
              <w:t>Descrierea generală a beneficiilor şi costurilor estimate ca urmare a intrării în vigoare a actului normativ</w:t>
            </w:r>
          </w:p>
        </w:tc>
        <w:tc>
          <w:tcPr>
            <w:tcW w:w="7033" w:type="dxa"/>
          </w:tcPr>
          <w:p w14:paraId="55CBECB4" w14:textId="77777777" w:rsidR="00597DE7" w:rsidRPr="00560D97" w:rsidRDefault="00597DE7" w:rsidP="00A11142">
            <w:pPr>
              <w:jc w:val="both"/>
            </w:pPr>
            <w:r w:rsidRPr="00560D97">
              <w:t>Proiectul de hotărâre a Guvernului nu se referă la acest domeniu.</w:t>
            </w:r>
          </w:p>
        </w:tc>
      </w:tr>
      <w:tr w:rsidR="00560D97" w:rsidRPr="00560D97" w14:paraId="5E21E642" w14:textId="77777777" w:rsidTr="00392084">
        <w:tc>
          <w:tcPr>
            <w:tcW w:w="3599" w:type="dxa"/>
          </w:tcPr>
          <w:p w14:paraId="6176ADC0" w14:textId="77777777" w:rsidR="00597DE7" w:rsidRPr="00560D97" w:rsidRDefault="00597DE7" w:rsidP="00A11142">
            <w:pPr>
              <w:jc w:val="both"/>
            </w:pPr>
            <w:r w:rsidRPr="00560D97">
              <w:t>3.2. Impactul social</w:t>
            </w:r>
          </w:p>
        </w:tc>
        <w:tc>
          <w:tcPr>
            <w:tcW w:w="7033" w:type="dxa"/>
          </w:tcPr>
          <w:p w14:paraId="20F47B10" w14:textId="77777777" w:rsidR="00597DE7" w:rsidRPr="00560D97" w:rsidRDefault="00597DE7" w:rsidP="00A11142">
            <w:pPr>
              <w:jc w:val="both"/>
            </w:pPr>
            <w:r w:rsidRPr="00560D97">
              <w:t>Realizarea acestui obiectiv prezintă avantaje tehnice, economice şi sociale, având un impact pozitiv asupra aşezărilor umane şi a altor obiective din vecin</w:t>
            </w:r>
            <w:r w:rsidRPr="00560D97">
              <w:rPr>
                <w:bCs/>
              </w:rPr>
              <w:t>ă</w:t>
            </w:r>
            <w:r w:rsidRPr="00560D97">
              <w:t>tatea lucrării.</w:t>
            </w:r>
          </w:p>
        </w:tc>
      </w:tr>
      <w:tr w:rsidR="00560D97" w:rsidRPr="00560D97" w14:paraId="458B4627" w14:textId="77777777" w:rsidTr="00392084">
        <w:tc>
          <w:tcPr>
            <w:tcW w:w="3599" w:type="dxa"/>
          </w:tcPr>
          <w:p w14:paraId="558B5CD3" w14:textId="77777777" w:rsidR="00597DE7" w:rsidRPr="00560D97" w:rsidRDefault="00597DE7" w:rsidP="00A11142">
            <w:pPr>
              <w:jc w:val="both"/>
            </w:pPr>
            <w:r w:rsidRPr="00560D97">
              <w:t xml:space="preserve">3.3. Impactul asupra drepturilor şi libertăţilor fundamentale ale omului </w:t>
            </w:r>
          </w:p>
        </w:tc>
        <w:tc>
          <w:tcPr>
            <w:tcW w:w="7033" w:type="dxa"/>
          </w:tcPr>
          <w:p w14:paraId="5E74E53D" w14:textId="77777777" w:rsidR="00597DE7" w:rsidRPr="00560D97" w:rsidRDefault="00597DE7" w:rsidP="00A11142">
            <w:pPr>
              <w:jc w:val="both"/>
            </w:pPr>
            <w:r w:rsidRPr="00560D97">
              <w:t>Proiectul de act normativ nu se referă la acest domeniu.</w:t>
            </w:r>
          </w:p>
        </w:tc>
      </w:tr>
      <w:tr w:rsidR="00560D97" w:rsidRPr="00560D97" w14:paraId="4B293A18" w14:textId="77777777" w:rsidTr="0013393B">
        <w:trPr>
          <w:trHeight w:val="1251"/>
        </w:trPr>
        <w:tc>
          <w:tcPr>
            <w:tcW w:w="3599" w:type="dxa"/>
          </w:tcPr>
          <w:p w14:paraId="0B0F1CB7" w14:textId="77777777" w:rsidR="00597DE7" w:rsidRPr="00560D97" w:rsidRDefault="00597DE7" w:rsidP="00A11142">
            <w:pPr>
              <w:numPr>
                <w:ilvl w:val="1"/>
                <w:numId w:val="24"/>
              </w:numPr>
              <w:ind w:left="0" w:firstLine="0"/>
              <w:jc w:val="both"/>
            </w:pPr>
            <w:r w:rsidRPr="00560D97">
              <w:t>Impactul macroeconomic</w:t>
            </w:r>
          </w:p>
          <w:p w14:paraId="5DCD4416" w14:textId="77777777" w:rsidR="00597DE7" w:rsidRPr="00560D97" w:rsidRDefault="00597DE7" w:rsidP="00A11142">
            <w:pPr>
              <w:numPr>
                <w:ilvl w:val="2"/>
                <w:numId w:val="23"/>
              </w:numPr>
              <w:ind w:left="0" w:firstLine="0"/>
              <w:jc w:val="both"/>
            </w:pPr>
            <w:r w:rsidRPr="00560D97">
              <w:t>Impactul asupra economiei şi asupra principalilor indicatori macroeconomici</w:t>
            </w:r>
          </w:p>
          <w:p w14:paraId="26B9F542" w14:textId="69AB2B61" w:rsidR="00570E59" w:rsidRPr="00560D97" w:rsidRDefault="00597DE7" w:rsidP="00A11142">
            <w:pPr>
              <w:numPr>
                <w:ilvl w:val="2"/>
                <w:numId w:val="23"/>
              </w:numPr>
              <w:ind w:left="0" w:firstLine="0"/>
              <w:jc w:val="both"/>
            </w:pPr>
            <w:r w:rsidRPr="00560D97">
              <w:t>Impactul asupra mediului concurenţial şi domeniului ajutoarelor de stat</w:t>
            </w:r>
          </w:p>
        </w:tc>
        <w:tc>
          <w:tcPr>
            <w:tcW w:w="7033" w:type="dxa"/>
          </w:tcPr>
          <w:p w14:paraId="4702A2B8" w14:textId="41B17CD6" w:rsidR="007F7A88" w:rsidRPr="00560D97" w:rsidRDefault="00597DE7" w:rsidP="00A11142">
            <w:pPr>
              <w:jc w:val="both"/>
            </w:pPr>
            <w:r w:rsidRPr="00560D97">
              <w:t>Proiectul de act normativ nu se referă la acest domeniu.</w:t>
            </w:r>
          </w:p>
        </w:tc>
      </w:tr>
      <w:tr w:rsidR="00560D97" w:rsidRPr="00560D97" w14:paraId="595CB2F4" w14:textId="77777777" w:rsidTr="00392084">
        <w:tc>
          <w:tcPr>
            <w:tcW w:w="3599" w:type="dxa"/>
          </w:tcPr>
          <w:p w14:paraId="07A68EFA" w14:textId="77777777" w:rsidR="00597DE7" w:rsidRPr="00560D97" w:rsidRDefault="00597DE7" w:rsidP="00A11142">
            <w:pPr>
              <w:jc w:val="both"/>
            </w:pPr>
            <w:r w:rsidRPr="00560D97">
              <w:t>3.5. Impactul asupra mediului de afaceri</w:t>
            </w:r>
          </w:p>
        </w:tc>
        <w:tc>
          <w:tcPr>
            <w:tcW w:w="7033" w:type="dxa"/>
          </w:tcPr>
          <w:p w14:paraId="1BC7C1A6" w14:textId="72622DEE" w:rsidR="00570E59" w:rsidRPr="00560D97" w:rsidRDefault="00597DE7" w:rsidP="00A11142">
            <w:pPr>
              <w:jc w:val="both"/>
            </w:pPr>
            <w:r w:rsidRPr="00560D97">
              <w:t>Finalizarea acestui obiectiv duce la îmbunătăţirea condiţiilor  mediului de afaceri.</w:t>
            </w:r>
          </w:p>
        </w:tc>
      </w:tr>
      <w:tr w:rsidR="00560D97" w:rsidRPr="00560D97" w14:paraId="73960562" w14:textId="77777777" w:rsidTr="00392084">
        <w:trPr>
          <w:trHeight w:val="600"/>
        </w:trPr>
        <w:tc>
          <w:tcPr>
            <w:tcW w:w="3599" w:type="dxa"/>
          </w:tcPr>
          <w:p w14:paraId="544A1694" w14:textId="77777777" w:rsidR="00597DE7" w:rsidRPr="00560D97" w:rsidRDefault="00597DE7" w:rsidP="00A11142">
            <w:pPr>
              <w:jc w:val="both"/>
            </w:pPr>
            <w:r w:rsidRPr="00560D97">
              <w:t>3.6.</w:t>
            </w:r>
            <w:r w:rsidRPr="00560D97">
              <w:rPr>
                <w:lang w:eastAsia="ar-SA"/>
              </w:rPr>
              <w:t xml:space="preserve"> </w:t>
            </w:r>
            <w:r w:rsidRPr="00560D97">
              <w:t>Impactul asupra mediului înconjurător</w:t>
            </w:r>
          </w:p>
        </w:tc>
        <w:tc>
          <w:tcPr>
            <w:tcW w:w="7033" w:type="dxa"/>
          </w:tcPr>
          <w:p w14:paraId="395100BC" w14:textId="510EE227" w:rsidR="00570E59" w:rsidRPr="00560D97" w:rsidRDefault="00597DE7" w:rsidP="00A11142">
            <w:pPr>
              <w:jc w:val="both"/>
            </w:pPr>
            <w:r w:rsidRPr="00560D97">
              <w:t>Proiectul de act normativ nu se referă la acest domeniu.</w:t>
            </w:r>
          </w:p>
        </w:tc>
      </w:tr>
      <w:tr w:rsidR="00560D97" w:rsidRPr="00560D97" w14:paraId="5EC49041" w14:textId="77777777" w:rsidTr="00392084">
        <w:tc>
          <w:tcPr>
            <w:tcW w:w="3599" w:type="dxa"/>
          </w:tcPr>
          <w:p w14:paraId="5D597FAE" w14:textId="77777777" w:rsidR="00597DE7" w:rsidRPr="00560D97" w:rsidRDefault="00597DE7" w:rsidP="00A11142">
            <w:pPr>
              <w:jc w:val="both"/>
            </w:pPr>
            <w:r w:rsidRPr="00560D97">
              <w:t>3.7.</w:t>
            </w:r>
            <w:r w:rsidRPr="00560D97">
              <w:rPr>
                <w:lang w:eastAsia="ar-SA"/>
              </w:rPr>
              <w:t xml:space="preserve"> </w:t>
            </w:r>
            <w:r w:rsidRPr="00560D97">
              <w:t>Evaluarea costurilor şi beneficiilor din perspectiva inovării şi digitalizării</w:t>
            </w:r>
          </w:p>
        </w:tc>
        <w:tc>
          <w:tcPr>
            <w:tcW w:w="7033" w:type="dxa"/>
          </w:tcPr>
          <w:p w14:paraId="7DE33899" w14:textId="4306C5CA" w:rsidR="00570E59" w:rsidRPr="00560D97" w:rsidRDefault="00597DE7" w:rsidP="00A11142">
            <w:pPr>
              <w:jc w:val="both"/>
            </w:pPr>
            <w:r w:rsidRPr="00560D97">
              <w:t>Proiectul de act normativ nu se referă la acest domeniu.</w:t>
            </w:r>
          </w:p>
          <w:p w14:paraId="4D841272" w14:textId="77777777" w:rsidR="00570E59" w:rsidRPr="00560D97" w:rsidRDefault="00570E59" w:rsidP="00A11142">
            <w:pPr>
              <w:jc w:val="both"/>
            </w:pPr>
          </w:p>
        </w:tc>
      </w:tr>
      <w:tr w:rsidR="00560D97" w:rsidRPr="00560D97" w14:paraId="1FD5901F" w14:textId="77777777" w:rsidTr="00392084">
        <w:tc>
          <w:tcPr>
            <w:tcW w:w="3599" w:type="dxa"/>
          </w:tcPr>
          <w:p w14:paraId="35DEFC95" w14:textId="77777777" w:rsidR="00597DE7" w:rsidRPr="00560D97" w:rsidRDefault="00597DE7" w:rsidP="00A11142">
            <w:pPr>
              <w:jc w:val="both"/>
            </w:pPr>
            <w:r w:rsidRPr="00560D97">
              <w:t>3.8.</w:t>
            </w:r>
            <w:r w:rsidRPr="00560D97">
              <w:rPr>
                <w:lang w:eastAsia="ar-SA"/>
              </w:rPr>
              <w:t xml:space="preserve"> </w:t>
            </w:r>
            <w:r w:rsidRPr="00560D97">
              <w:t>Evaluarea costurilor şi beneficiilor din perspectiva dezvoltării durabile</w:t>
            </w:r>
          </w:p>
        </w:tc>
        <w:tc>
          <w:tcPr>
            <w:tcW w:w="7033" w:type="dxa"/>
          </w:tcPr>
          <w:p w14:paraId="468CBA58" w14:textId="75DEA521" w:rsidR="00570E59" w:rsidRPr="00560D97" w:rsidRDefault="00FC398D" w:rsidP="00A11142">
            <w:pPr>
              <w:jc w:val="both"/>
            </w:pPr>
            <w:r w:rsidRPr="00560D97">
              <w:t>Proiectul de act normativ nu se referă la acest domeniu.</w:t>
            </w:r>
          </w:p>
        </w:tc>
      </w:tr>
      <w:tr w:rsidR="00560D97" w:rsidRPr="00560D97" w14:paraId="742F1F02" w14:textId="77777777" w:rsidTr="00392084">
        <w:trPr>
          <w:trHeight w:val="109"/>
        </w:trPr>
        <w:tc>
          <w:tcPr>
            <w:tcW w:w="3599" w:type="dxa"/>
          </w:tcPr>
          <w:p w14:paraId="5F06BA0B" w14:textId="77777777" w:rsidR="00597DE7" w:rsidRPr="00560D97" w:rsidRDefault="00597DE7" w:rsidP="00A11142">
            <w:pPr>
              <w:jc w:val="both"/>
            </w:pPr>
            <w:r w:rsidRPr="00560D97">
              <w:t>3.9. Alte informaţii</w:t>
            </w:r>
          </w:p>
        </w:tc>
        <w:tc>
          <w:tcPr>
            <w:tcW w:w="7033" w:type="dxa"/>
          </w:tcPr>
          <w:p w14:paraId="201C2E76" w14:textId="74DD8C74" w:rsidR="00570E59" w:rsidRPr="00560D97" w:rsidRDefault="00597DE7" w:rsidP="00A11142">
            <w:pPr>
              <w:jc w:val="both"/>
            </w:pPr>
            <w:r w:rsidRPr="00560D97">
              <w:t>Nu au fost identificate</w:t>
            </w:r>
          </w:p>
        </w:tc>
      </w:tr>
    </w:tbl>
    <w:p w14:paraId="599666ED" w14:textId="242576A8" w:rsidR="00F01DDA" w:rsidRDefault="00F01DDA" w:rsidP="0013393B">
      <w:pPr>
        <w:rPr>
          <w:b/>
          <w:bCs/>
        </w:rPr>
      </w:pPr>
    </w:p>
    <w:p w14:paraId="4C45D3B6" w14:textId="77777777" w:rsidR="00797DA3" w:rsidRDefault="00797DA3" w:rsidP="0013393B">
      <w:pPr>
        <w:rPr>
          <w:b/>
          <w:bCs/>
        </w:rPr>
      </w:pPr>
    </w:p>
    <w:p w14:paraId="3C30373D" w14:textId="3F79FD8B" w:rsidR="00597DE7" w:rsidRPr="00560D97" w:rsidRDefault="00597DE7" w:rsidP="00A11142">
      <w:pPr>
        <w:jc w:val="center"/>
        <w:rPr>
          <w:b/>
          <w:bCs/>
        </w:rPr>
      </w:pPr>
      <w:r w:rsidRPr="00560D97">
        <w:rPr>
          <w:b/>
          <w:bCs/>
        </w:rPr>
        <w:t xml:space="preserve">Secţiunea a 4 – a </w:t>
      </w:r>
    </w:p>
    <w:p w14:paraId="530F52FE" w14:textId="20C02426" w:rsidR="001356ED" w:rsidRDefault="00597DE7" w:rsidP="00A000DD">
      <w:pPr>
        <w:jc w:val="center"/>
        <w:rPr>
          <w:b/>
        </w:rPr>
      </w:pPr>
      <w:r w:rsidRPr="00560D97">
        <w:rPr>
          <w:b/>
        </w:rPr>
        <w:t>Impactul financiar asupra bugetului general consolidat, atât pe termen scurt, pentru anul curent, cât si pe termen lung (pe 5 ani), inclusiv informații cu privire la cheltuieli și venituri</w:t>
      </w:r>
    </w:p>
    <w:p w14:paraId="06378174" w14:textId="77777777" w:rsidR="00F01DDA" w:rsidRPr="00560D97" w:rsidRDefault="00F01DDA" w:rsidP="00A000DD">
      <w:pPr>
        <w:jc w:val="center"/>
        <w:rPr>
          <w:b/>
        </w:rPr>
      </w:pPr>
    </w:p>
    <w:tbl>
      <w:tblPr>
        <w:tblW w:w="1041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0"/>
        <w:gridCol w:w="1260"/>
        <w:gridCol w:w="1080"/>
        <w:gridCol w:w="990"/>
        <w:gridCol w:w="900"/>
        <w:gridCol w:w="990"/>
        <w:gridCol w:w="1440"/>
      </w:tblGrid>
      <w:tr w:rsidR="00560D97" w:rsidRPr="00CC4836" w14:paraId="0F29B5B1" w14:textId="77777777" w:rsidTr="00CC4836">
        <w:trPr>
          <w:trHeight w:val="87"/>
        </w:trPr>
        <w:tc>
          <w:tcPr>
            <w:tcW w:w="10410" w:type="dxa"/>
            <w:gridSpan w:val="7"/>
          </w:tcPr>
          <w:p w14:paraId="5EC38DF4" w14:textId="77777777" w:rsidR="00597DE7" w:rsidRPr="00CC4836" w:rsidRDefault="00597DE7" w:rsidP="00A11142">
            <w:pPr>
              <w:jc w:val="center"/>
            </w:pPr>
            <w:r w:rsidRPr="00CC4836">
              <w:t>- mii lei -</w:t>
            </w:r>
          </w:p>
        </w:tc>
      </w:tr>
      <w:tr w:rsidR="00560D97" w:rsidRPr="00CC4836" w14:paraId="0CA22425" w14:textId="77777777" w:rsidTr="00CC4836">
        <w:trPr>
          <w:trHeight w:val="87"/>
        </w:trPr>
        <w:tc>
          <w:tcPr>
            <w:tcW w:w="3750" w:type="dxa"/>
          </w:tcPr>
          <w:p w14:paraId="4E2BF7EE" w14:textId="77777777" w:rsidR="00597DE7" w:rsidRPr="00CC4836" w:rsidRDefault="00597DE7" w:rsidP="00A11142">
            <w:pPr>
              <w:jc w:val="both"/>
            </w:pPr>
            <w:r w:rsidRPr="00CC4836">
              <w:t>Indicatori</w:t>
            </w:r>
          </w:p>
        </w:tc>
        <w:tc>
          <w:tcPr>
            <w:tcW w:w="1260" w:type="dxa"/>
          </w:tcPr>
          <w:p w14:paraId="07D33AE2" w14:textId="77777777" w:rsidR="00597DE7" w:rsidRPr="00CC4836" w:rsidRDefault="00597DE7" w:rsidP="00A11142">
            <w:pPr>
              <w:jc w:val="both"/>
            </w:pPr>
            <w:r w:rsidRPr="00CC4836">
              <w:t>Anul curent</w:t>
            </w:r>
          </w:p>
        </w:tc>
        <w:tc>
          <w:tcPr>
            <w:tcW w:w="3960" w:type="dxa"/>
            <w:gridSpan w:val="4"/>
          </w:tcPr>
          <w:p w14:paraId="4D86A646" w14:textId="77777777" w:rsidR="00597DE7" w:rsidRPr="00CC4836" w:rsidRDefault="00597DE7" w:rsidP="00A11142">
            <w:pPr>
              <w:jc w:val="both"/>
            </w:pPr>
            <w:r w:rsidRPr="00CC4836">
              <w:t>Următorii 4 ani</w:t>
            </w:r>
          </w:p>
        </w:tc>
        <w:tc>
          <w:tcPr>
            <w:tcW w:w="1440" w:type="dxa"/>
          </w:tcPr>
          <w:p w14:paraId="41A5B1C8" w14:textId="77777777" w:rsidR="00597DE7" w:rsidRPr="00CC4836" w:rsidRDefault="00597DE7" w:rsidP="00A11142">
            <w:pPr>
              <w:jc w:val="both"/>
            </w:pPr>
            <w:r w:rsidRPr="00CC4836">
              <w:t>Media pe 5 ani</w:t>
            </w:r>
          </w:p>
        </w:tc>
      </w:tr>
      <w:tr w:rsidR="00560D97" w:rsidRPr="00CC4836" w14:paraId="6886B2F6" w14:textId="77777777" w:rsidTr="00CC4836">
        <w:trPr>
          <w:trHeight w:val="87"/>
        </w:trPr>
        <w:tc>
          <w:tcPr>
            <w:tcW w:w="3750" w:type="dxa"/>
          </w:tcPr>
          <w:p w14:paraId="435154CA" w14:textId="77777777" w:rsidR="00597DE7" w:rsidRPr="00CC4836" w:rsidRDefault="00597DE7" w:rsidP="00A11142">
            <w:pPr>
              <w:jc w:val="center"/>
            </w:pPr>
            <w:r w:rsidRPr="00CC4836">
              <w:t>1</w:t>
            </w:r>
          </w:p>
        </w:tc>
        <w:tc>
          <w:tcPr>
            <w:tcW w:w="1260" w:type="dxa"/>
          </w:tcPr>
          <w:p w14:paraId="222EAFD0" w14:textId="77777777" w:rsidR="00597DE7" w:rsidRPr="00CC4836" w:rsidRDefault="00597DE7" w:rsidP="00A11142">
            <w:pPr>
              <w:jc w:val="both"/>
            </w:pPr>
            <w:r w:rsidRPr="00CC4836">
              <w:t>2</w:t>
            </w:r>
          </w:p>
        </w:tc>
        <w:tc>
          <w:tcPr>
            <w:tcW w:w="1080" w:type="dxa"/>
          </w:tcPr>
          <w:p w14:paraId="741B7DA6" w14:textId="77777777" w:rsidR="00597DE7" w:rsidRPr="00CC4836" w:rsidRDefault="00597DE7" w:rsidP="00A11142">
            <w:pPr>
              <w:jc w:val="both"/>
            </w:pPr>
            <w:r w:rsidRPr="00CC4836">
              <w:t>3</w:t>
            </w:r>
          </w:p>
        </w:tc>
        <w:tc>
          <w:tcPr>
            <w:tcW w:w="990" w:type="dxa"/>
          </w:tcPr>
          <w:p w14:paraId="5DB04742" w14:textId="77777777" w:rsidR="00597DE7" w:rsidRPr="00CC4836" w:rsidRDefault="00597DE7" w:rsidP="00A11142">
            <w:pPr>
              <w:jc w:val="both"/>
            </w:pPr>
            <w:r w:rsidRPr="00CC4836">
              <w:t>4</w:t>
            </w:r>
          </w:p>
        </w:tc>
        <w:tc>
          <w:tcPr>
            <w:tcW w:w="900" w:type="dxa"/>
          </w:tcPr>
          <w:p w14:paraId="4EAA95DA" w14:textId="77777777" w:rsidR="00597DE7" w:rsidRPr="00CC4836" w:rsidRDefault="00597DE7" w:rsidP="00A11142">
            <w:pPr>
              <w:jc w:val="both"/>
            </w:pPr>
            <w:r w:rsidRPr="00CC4836">
              <w:t>5</w:t>
            </w:r>
          </w:p>
        </w:tc>
        <w:tc>
          <w:tcPr>
            <w:tcW w:w="990" w:type="dxa"/>
          </w:tcPr>
          <w:p w14:paraId="0143B519" w14:textId="77777777" w:rsidR="00597DE7" w:rsidRPr="00CC4836" w:rsidRDefault="00597DE7" w:rsidP="00A11142">
            <w:pPr>
              <w:jc w:val="both"/>
            </w:pPr>
            <w:r w:rsidRPr="00CC4836">
              <w:t>6</w:t>
            </w:r>
          </w:p>
        </w:tc>
        <w:tc>
          <w:tcPr>
            <w:tcW w:w="1440" w:type="dxa"/>
          </w:tcPr>
          <w:p w14:paraId="1D873EF3" w14:textId="77777777" w:rsidR="00597DE7" w:rsidRPr="00CC4836" w:rsidRDefault="00597DE7" w:rsidP="00A11142">
            <w:pPr>
              <w:jc w:val="both"/>
            </w:pPr>
            <w:r w:rsidRPr="00CC4836">
              <w:t>7</w:t>
            </w:r>
          </w:p>
        </w:tc>
      </w:tr>
      <w:tr w:rsidR="00560D97" w:rsidRPr="00CC4836" w14:paraId="63166189" w14:textId="77777777" w:rsidTr="00CC4836">
        <w:trPr>
          <w:trHeight w:val="167"/>
        </w:trPr>
        <w:tc>
          <w:tcPr>
            <w:tcW w:w="3750" w:type="dxa"/>
          </w:tcPr>
          <w:p w14:paraId="128C8609" w14:textId="77777777" w:rsidR="00597DE7" w:rsidRPr="00CC4836" w:rsidRDefault="00597DE7" w:rsidP="00A11142">
            <w:pPr>
              <w:jc w:val="both"/>
            </w:pPr>
            <w:r w:rsidRPr="00CC4836">
              <w:t>4.1. Modificări ale veniturilor bugetare, plus/minus, din care:</w:t>
            </w:r>
          </w:p>
        </w:tc>
        <w:tc>
          <w:tcPr>
            <w:tcW w:w="1260" w:type="dxa"/>
          </w:tcPr>
          <w:p w14:paraId="33FED067" w14:textId="77777777" w:rsidR="00597DE7" w:rsidRPr="00CC4836" w:rsidRDefault="00597DE7" w:rsidP="00A11142">
            <w:pPr>
              <w:jc w:val="both"/>
            </w:pPr>
          </w:p>
        </w:tc>
        <w:tc>
          <w:tcPr>
            <w:tcW w:w="1080" w:type="dxa"/>
          </w:tcPr>
          <w:p w14:paraId="518DBDAF" w14:textId="77777777" w:rsidR="00597DE7" w:rsidRPr="00CC4836" w:rsidRDefault="00597DE7" w:rsidP="00A11142">
            <w:pPr>
              <w:jc w:val="both"/>
            </w:pPr>
          </w:p>
        </w:tc>
        <w:tc>
          <w:tcPr>
            <w:tcW w:w="990" w:type="dxa"/>
          </w:tcPr>
          <w:p w14:paraId="45B2BA3E" w14:textId="77777777" w:rsidR="00597DE7" w:rsidRPr="00CC4836" w:rsidRDefault="00597DE7" w:rsidP="00A11142">
            <w:pPr>
              <w:jc w:val="both"/>
            </w:pPr>
          </w:p>
        </w:tc>
        <w:tc>
          <w:tcPr>
            <w:tcW w:w="900" w:type="dxa"/>
          </w:tcPr>
          <w:p w14:paraId="749FA3ED" w14:textId="77777777" w:rsidR="00597DE7" w:rsidRPr="00CC4836" w:rsidRDefault="00597DE7" w:rsidP="00A11142">
            <w:pPr>
              <w:jc w:val="both"/>
            </w:pPr>
          </w:p>
        </w:tc>
        <w:tc>
          <w:tcPr>
            <w:tcW w:w="990" w:type="dxa"/>
          </w:tcPr>
          <w:p w14:paraId="2B60BF46" w14:textId="77777777" w:rsidR="00597DE7" w:rsidRPr="00CC4836" w:rsidRDefault="00597DE7" w:rsidP="00A11142">
            <w:pPr>
              <w:jc w:val="both"/>
            </w:pPr>
          </w:p>
        </w:tc>
        <w:tc>
          <w:tcPr>
            <w:tcW w:w="1440" w:type="dxa"/>
          </w:tcPr>
          <w:p w14:paraId="3996A3CA" w14:textId="77777777" w:rsidR="00597DE7" w:rsidRPr="00CC4836" w:rsidRDefault="00597DE7" w:rsidP="00A11142">
            <w:pPr>
              <w:jc w:val="both"/>
            </w:pPr>
          </w:p>
        </w:tc>
      </w:tr>
      <w:tr w:rsidR="00560D97" w:rsidRPr="00CC4836" w14:paraId="5773A1BE" w14:textId="77777777" w:rsidTr="00CC4836">
        <w:trPr>
          <w:trHeight w:val="36"/>
        </w:trPr>
        <w:tc>
          <w:tcPr>
            <w:tcW w:w="3750" w:type="dxa"/>
            <w:vAlign w:val="center"/>
          </w:tcPr>
          <w:p w14:paraId="6CA8A6D9" w14:textId="77777777" w:rsidR="00597DE7" w:rsidRPr="00CC4836" w:rsidRDefault="00597DE7" w:rsidP="00A11142">
            <w:pPr>
              <w:pStyle w:val="StyleNORMALArialFirstline0cm"/>
              <w:spacing w:before="0" w:after="0"/>
              <w:rPr>
                <w:rFonts w:ascii="Times New Roman" w:hAnsi="Times New Roman"/>
                <w:lang w:val="ro-RO"/>
              </w:rPr>
            </w:pPr>
            <w:r w:rsidRPr="00CC4836">
              <w:rPr>
                <w:rFonts w:ascii="Times New Roman" w:hAnsi="Times New Roman"/>
                <w:lang w:val="ro-RO"/>
              </w:rPr>
              <w:t>a) buget de stat, din acesta:</w:t>
            </w:r>
          </w:p>
        </w:tc>
        <w:tc>
          <w:tcPr>
            <w:tcW w:w="1260" w:type="dxa"/>
          </w:tcPr>
          <w:p w14:paraId="1D15CA1F" w14:textId="77777777" w:rsidR="00597DE7" w:rsidRPr="00CC4836" w:rsidRDefault="00597DE7" w:rsidP="00A11142">
            <w:pPr>
              <w:jc w:val="both"/>
            </w:pPr>
          </w:p>
        </w:tc>
        <w:tc>
          <w:tcPr>
            <w:tcW w:w="1080" w:type="dxa"/>
          </w:tcPr>
          <w:p w14:paraId="67F7C154" w14:textId="77777777" w:rsidR="00597DE7" w:rsidRPr="00CC4836" w:rsidRDefault="00597DE7" w:rsidP="00A11142">
            <w:pPr>
              <w:jc w:val="both"/>
            </w:pPr>
          </w:p>
        </w:tc>
        <w:tc>
          <w:tcPr>
            <w:tcW w:w="990" w:type="dxa"/>
          </w:tcPr>
          <w:p w14:paraId="26C0AAF4" w14:textId="77777777" w:rsidR="00597DE7" w:rsidRPr="00CC4836" w:rsidRDefault="00597DE7" w:rsidP="00A11142">
            <w:pPr>
              <w:jc w:val="both"/>
            </w:pPr>
          </w:p>
        </w:tc>
        <w:tc>
          <w:tcPr>
            <w:tcW w:w="900" w:type="dxa"/>
          </w:tcPr>
          <w:p w14:paraId="486B1AA6" w14:textId="77777777" w:rsidR="00597DE7" w:rsidRPr="00CC4836" w:rsidRDefault="00597DE7" w:rsidP="00A11142">
            <w:pPr>
              <w:jc w:val="both"/>
            </w:pPr>
          </w:p>
        </w:tc>
        <w:tc>
          <w:tcPr>
            <w:tcW w:w="990" w:type="dxa"/>
          </w:tcPr>
          <w:p w14:paraId="4FEA1B22" w14:textId="77777777" w:rsidR="00597DE7" w:rsidRPr="00CC4836" w:rsidRDefault="00597DE7" w:rsidP="00A11142">
            <w:pPr>
              <w:jc w:val="both"/>
            </w:pPr>
          </w:p>
        </w:tc>
        <w:tc>
          <w:tcPr>
            <w:tcW w:w="1440" w:type="dxa"/>
          </w:tcPr>
          <w:p w14:paraId="631FD678" w14:textId="77777777" w:rsidR="00597DE7" w:rsidRPr="00CC4836" w:rsidRDefault="00597DE7" w:rsidP="00A11142">
            <w:pPr>
              <w:pStyle w:val="StyleNORMALArialFirstline0cm"/>
              <w:spacing w:before="0" w:after="0"/>
              <w:rPr>
                <w:rFonts w:ascii="Times New Roman" w:hAnsi="Times New Roman"/>
                <w:lang w:val="ro-RO"/>
              </w:rPr>
            </w:pPr>
          </w:p>
        </w:tc>
      </w:tr>
      <w:tr w:rsidR="00560D97" w:rsidRPr="00CC4836" w14:paraId="520698B1" w14:textId="77777777" w:rsidTr="00CC4836">
        <w:trPr>
          <w:trHeight w:val="36"/>
        </w:trPr>
        <w:tc>
          <w:tcPr>
            <w:tcW w:w="3750" w:type="dxa"/>
            <w:vAlign w:val="center"/>
          </w:tcPr>
          <w:p w14:paraId="0A10E24C" w14:textId="77777777" w:rsidR="00597DE7" w:rsidRPr="00CC4836" w:rsidRDefault="00597DE7" w:rsidP="00A11142">
            <w:pPr>
              <w:pStyle w:val="StyleNORMALArialFirstline0cm"/>
              <w:spacing w:before="0" w:after="0"/>
              <w:rPr>
                <w:rFonts w:ascii="Times New Roman" w:hAnsi="Times New Roman"/>
                <w:lang w:val="ro-RO"/>
              </w:rPr>
            </w:pPr>
            <w:r w:rsidRPr="00CC4836">
              <w:rPr>
                <w:rFonts w:ascii="Times New Roman" w:hAnsi="Times New Roman"/>
                <w:lang w:val="ro-RO"/>
              </w:rPr>
              <w:t>(i) impozit pe profit</w:t>
            </w:r>
          </w:p>
        </w:tc>
        <w:tc>
          <w:tcPr>
            <w:tcW w:w="1260" w:type="dxa"/>
          </w:tcPr>
          <w:p w14:paraId="44C64325" w14:textId="77777777" w:rsidR="00597DE7" w:rsidRPr="00CC4836" w:rsidRDefault="00597DE7" w:rsidP="00A11142">
            <w:pPr>
              <w:jc w:val="both"/>
            </w:pPr>
          </w:p>
        </w:tc>
        <w:tc>
          <w:tcPr>
            <w:tcW w:w="1080" w:type="dxa"/>
          </w:tcPr>
          <w:p w14:paraId="050AAB80" w14:textId="77777777" w:rsidR="00597DE7" w:rsidRPr="00CC4836" w:rsidRDefault="00597DE7" w:rsidP="00A11142">
            <w:pPr>
              <w:jc w:val="both"/>
            </w:pPr>
          </w:p>
        </w:tc>
        <w:tc>
          <w:tcPr>
            <w:tcW w:w="990" w:type="dxa"/>
          </w:tcPr>
          <w:p w14:paraId="056204CD" w14:textId="77777777" w:rsidR="00597DE7" w:rsidRPr="00CC4836" w:rsidRDefault="00597DE7" w:rsidP="00A11142">
            <w:pPr>
              <w:jc w:val="both"/>
            </w:pPr>
          </w:p>
        </w:tc>
        <w:tc>
          <w:tcPr>
            <w:tcW w:w="900" w:type="dxa"/>
          </w:tcPr>
          <w:p w14:paraId="1C5EE1E6" w14:textId="77777777" w:rsidR="00597DE7" w:rsidRPr="00CC4836" w:rsidRDefault="00597DE7" w:rsidP="00A11142">
            <w:pPr>
              <w:jc w:val="both"/>
            </w:pPr>
          </w:p>
        </w:tc>
        <w:tc>
          <w:tcPr>
            <w:tcW w:w="990" w:type="dxa"/>
          </w:tcPr>
          <w:p w14:paraId="7F0CFB95" w14:textId="77777777" w:rsidR="00597DE7" w:rsidRPr="00CC4836" w:rsidRDefault="00597DE7" w:rsidP="00A11142">
            <w:pPr>
              <w:jc w:val="both"/>
            </w:pPr>
          </w:p>
        </w:tc>
        <w:tc>
          <w:tcPr>
            <w:tcW w:w="1440" w:type="dxa"/>
          </w:tcPr>
          <w:p w14:paraId="301C8AD3" w14:textId="77777777" w:rsidR="00597DE7" w:rsidRPr="00CC4836" w:rsidRDefault="00597DE7" w:rsidP="00A11142">
            <w:pPr>
              <w:pStyle w:val="StyleNORMALArialFirstline0cm"/>
              <w:spacing w:before="0" w:after="0"/>
              <w:rPr>
                <w:rFonts w:ascii="Times New Roman" w:hAnsi="Times New Roman"/>
                <w:lang w:val="ro-RO"/>
              </w:rPr>
            </w:pPr>
          </w:p>
        </w:tc>
      </w:tr>
      <w:tr w:rsidR="00560D97" w:rsidRPr="00CC4836" w14:paraId="3709FE97" w14:textId="77777777" w:rsidTr="00CC4836">
        <w:trPr>
          <w:trHeight w:val="331"/>
        </w:trPr>
        <w:tc>
          <w:tcPr>
            <w:tcW w:w="3750" w:type="dxa"/>
            <w:vAlign w:val="center"/>
          </w:tcPr>
          <w:p w14:paraId="621CA88C" w14:textId="77777777" w:rsidR="00597DE7" w:rsidRPr="00CC4836" w:rsidRDefault="00597DE7" w:rsidP="00A11142">
            <w:pPr>
              <w:pStyle w:val="StyleNORMALArialFirstline0cm"/>
              <w:spacing w:before="0" w:after="0"/>
              <w:rPr>
                <w:rFonts w:ascii="Times New Roman" w:hAnsi="Times New Roman"/>
                <w:lang w:val="ro-RO"/>
              </w:rPr>
            </w:pPr>
            <w:r w:rsidRPr="00CC4836">
              <w:rPr>
                <w:rFonts w:ascii="Times New Roman" w:hAnsi="Times New Roman"/>
                <w:lang w:val="ro-RO"/>
              </w:rPr>
              <w:t>(ii) impozit pe venit</w:t>
            </w:r>
          </w:p>
        </w:tc>
        <w:tc>
          <w:tcPr>
            <w:tcW w:w="1260" w:type="dxa"/>
          </w:tcPr>
          <w:p w14:paraId="007AF26F" w14:textId="77777777" w:rsidR="00597DE7" w:rsidRPr="00CC4836" w:rsidRDefault="00597DE7" w:rsidP="00A11142">
            <w:pPr>
              <w:jc w:val="both"/>
            </w:pPr>
          </w:p>
        </w:tc>
        <w:tc>
          <w:tcPr>
            <w:tcW w:w="1080" w:type="dxa"/>
          </w:tcPr>
          <w:p w14:paraId="07B32B33" w14:textId="77777777" w:rsidR="00597DE7" w:rsidRPr="00CC4836" w:rsidRDefault="00597DE7" w:rsidP="00A11142">
            <w:pPr>
              <w:jc w:val="both"/>
            </w:pPr>
          </w:p>
        </w:tc>
        <w:tc>
          <w:tcPr>
            <w:tcW w:w="990" w:type="dxa"/>
          </w:tcPr>
          <w:p w14:paraId="7F8CF0B5" w14:textId="77777777" w:rsidR="00597DE7" w:rsidRPr="00CC4836" w:rsidRDefault="00597DE7" w:rsidP="00A11142">
            <w:pPr>
              <w:jc w:val="both"/>
            </w:pPr>
          </w:p>
        </w:tc>
        <w:tc>
          <w:tcPr>
            <w:tcW w:w="900" w:type="dxa"/>
          </w:tcPr>
          <w:p w14:paraId="5CFB4966" w14:textId="77777777" w:rsidR="00597DE7" w:rsidRPr="00CC4836" w:rsidRDefault="00597DE7" w:rsidP="00A11142">
            <w:pPr>
              <w:jc w:val="both"/>
            </w:pPr>
          </w:p>
        </w:tc>
        <w:tc>
          <w:tcPr>
            <w:tcW w:w="990" w:type="dxa"/>
          </w:tcPr>
          <w:p w14:paraId="2F3BB708" w14:textId="77777777" w:rsidR="00597DE7" w:rsidRPr="00CC4836" w:rsidRDefault="00597DE7" w:rsidP="00A11142">
            <w:pPr>
              <w:jc w:val="both"/>
            </w:pPr>
          </w:p>
        </w:tc>
        <w:tc>
          <w:tcPr>
            <w:tcW w:w="1440" w:type="dxa"/>
          </w:tcPr>
          <w:p w14:paraId="20E973BE" w14:textId="77777777" w:rsidR="00597DE7" w:rsidRPr="00CC4836" w:rsidRDefault="00597DE7" w:rsidP="00A11142">
            <w:pPr>
              <w:pStyle w:val="StyleNORMALArialFirstline0cm"/>
              <w:spacing w:before="0" w:after="0"/>
              <w:rPr>
                <w:rFonts w:ascii="Times New Roman" w:hAnsi="Times New Roman"/>
                <w:lang w:val="ro-RO"/>
              </w:rPr>
            </w:pPr>
          </w:p>
        </w:tc>
      </w:tr>
      <w:tr w:rsidR="00560D97" w:rsidRPr="00CC4836" w14:paraId="2DF8A1E0" w14:textId="77777777" w:rsidTr="00CC4836">
        <w:trPr>
          <w:trHeight w:val="36"/>
        </w:trPr>
        <w:tc>
          <w:tcPr>
            <w:tcW w:w="3750" w:type="dxa"/>
            <w:vAlign w:val="center"/>
          </w:tcPr>
          <w:p w14:paraId="1578B409" w14:textId="77777777" w:rsidR="00597DE7" w:rsidRPr="00CC4836" w:rsidRDefault="00597DE7" w:rsidP="00A11142">
            <w:pPr>
              <w:pStyle w:val="StyleNORMALArialFirstline0cm"/>
              <w:spacing w:before="0" w:after="0"/>
              <w:rPr>
                <w:rFonts w:ascii="Times New Roman" w:hAnsi="Times New Roman"/>
                <w:lang w:val="ro-RO"/>
              </w:rPr>
            </w:pPr>
            <w:r w:rsidRPr="00CC4836">
              <w:rPr>
                <w:rFonts w:ascii="Times New Roman" w:hAnsi="Times New Roman"/>
                <w:lang w:val="ro-RO"/>
              </w:rPr>
              <w:t>b) bugete locale:</w:t>
            </w:r>
          </w:p>
        </w:tc>
        <w:tc>
          <w:tcPr>
            <w:tcW w:w="1260" w:type="dxa"/>
          </w:tcPr>
          <w:p w14:paraId="529F7431" w14:textId="77777777" w:rsidR="00597DE7" w:rsidRPr="00CC4836" w:rsidRDefault="00597DE7" w:rsidP="00A11142">
            <w:pPr>
              <w:jc w:val="both"/>
            </w:pPr>
          </w:p>
        </w:tc>
        <w:tc>
          <w:tcPr>
            <w:tcW w:w="1080" w:type="dxa"/>
          </w:tcPr>
          <w:p w14:paraId="4A395B1C" w14:textId="77777777" w:rsidR="00597DE7" w:rsidRPr="00CC4836" w:rsidRDefault="00597DE7" w:rsidP="00A11142">
            <w:pPr>
              <w:jc w:val="both"/>
            </w:pPr>
          </w:p>
        </w:tc>
        <w:tc>
          <w:tcPr>
            <w:tcW w:w="990" w:type="dxa"/>
          </w:tcPr>
          <w:p w14:paraId="15691CD0" w14:textId="77777777" w:rsidR="00597DE7" w:rsidRPr="00CC4836" w:rsidRDefault="00597DE7" w:rsidP="00A11142">
            <w:pPr>
              <w:jc w:val="both"/>
            </w:pPr>
          </w:p>
        </w:tc>
        <w:tc>
          <w:tcPr>
            <w:tcW w:w="900" w:type="dxa"/>
          </w:tcPr>
          <w:p w14:paraId="7C8310A8" w14:textId="77777777" w:rsidR="00597DE7" w:rsidRPr="00CC4836" w:rsidRDefault="00597DE7" w:rsidP="00A11142">
            <w:pPr>
              <w:jc w:val="both"/>
            </w:pPr>
          </w:p>
        </w:tc>
        <w:tc>
          <w:tcPr>
            <w:tcW w:w="990" w:type="dxa"/>
          </w:tcPr>
          <w:p w14:paraId="4B22E69B" w14:textId="77777777" w:rsidR="00597DE7" w:rsidRPr="00CC4836" w:rsidRDefault="00597DE7" w:rsidP="00A11142">
            <w:pPr>
              <w:jc w:val="both"/>
            </w:pPr>
          </w:p>
        </w:tc>
        <w:tc>
          <w:tcPr>
            <w:tcW w:w="1440" w:type="dxa"/>
          </w:tcPr>
          <w:p w14:paraId="14F59F9A" w14:textId="77777777" w:rsidR="00597DE7" w:rsidRPr="00CC4836" w:rsidRDefault="00597DE7" w:rsidP="00A11142">
            <w:pPr>
              <w:pStyle w:val="StyleNORMALArialFirstline0cm"/>
              <w:spacing w:before="0" w:after="0"/>
              <w:rPr>
                <w:rFonts w:ascii="Times New Roman" w:hAnsi="Times New Roman"/>
                <w:lang w:val="ro-RO"/>
              </w:rPr>
            </w:pPr>
          </w:p>
        </w:tc>
      </w:tr>
      <w:tr w:rsidR="00560D97" w:rsidRPr="00CC4836" w14:paraId="094BA8D0" w14:textId="77777777" w:rsidTr="00CC4836">
        <w:trPr>
          <w:trHeight w:val="386"/>
        </w:trPr>
        <w:tc>
          <w:tcPr>
            <w:tcW w:w="3750" w:type="dxa"/>
            <w:vAlign w:val="center"/>
          </w:tcPr>
          <w:p w14:paraId="3666DA6E" w14:textId="77777777" w:rsidR="00597DE7" w:rsidRPr="00CC4836" w:rsidRDefault="00597DE7" w:rsidP="00A11142">
            <w:pPr>
              <w:pStyle w:val="StyleNORMALArialFirstline0cm"/>
              <w:spacing w:before="0" w:after="0"/>
              <w:rPr>
                <w:rFonts w:ascii="Times New Roman" w:hAnsi="Times New Roman"/>
                <w:lang w:val="ro-RO"/>
              </w:rPr>
            </w:pPr>
            <w:r w:rsidRPr="00CC4836">
              <w:rPr>
                <w:rFonts w:ascii="Times New Roman" w:hAnsi="Times New Roman"/>
                <w:lang w:val="ro-RO"/>
              </w:rPr>
              <w:t>(i) impozit pe profit</w:t>
            </w:r>
          </w:p>
        </w:tc>
        <w:tc>
          <w:tcPr>
            <w:tcW w:w="1260" w:type="dxa"/>
          </w:tcPr>
          <w:p w14:paraId="22D66F73" w14:textId="77777777" w:rsidR="00597DE7" w:rsidRPr="00CC4836" w:rsidRDefault="00597DE7" w:rsidP="00A11142">
            <w:pPr>
              <w:jc w:val="both"/>
            </w:pPr>
          </w:p>
        </w:tc>
        <w:tc>
          <w:tcPr>
            <w:tcW w:w="1080" w:type="dxa"/>
          </w:tcPr>
          <w:p w14:paraId="177E5F2E" w14:textId="77777777" w:rsidR="00597DE7" w:rsidRPr="00CC4836" w:rsidRDefault="00597DE7" w:rsidP="00A11142">
            <w:pPr>
              <w:jc w:val="both"/>
            </w:pPr>
          </w:p>
        </w:tc>
        <w:tc>
          <w:tcPr>
            <w:tcW w:w="990" w:type="dxa"/>
          </w:tcPr>
          <w:p w14:paraId="6616175D" w14:textId="77777777" w:rsidR="00597DE7" w:rsidRPr="00CC4836" w:rsidRDefault="00597DE7" w:rsidP="00A11142">
            <w:pPr>
              <w:jc w:val="both"/>
            </w:pPr>
          </w:p>
        </w:tc>
        <w:tc>
          <w:tcPr>
            <w:tcW w:w="900" w:type="dxa"/>
          </w:tcPr>
          <w:p w14:paraId="788B38B4" w14:textId="77777777" w:rsidR="00597DE7" w:rsidRPr="00CC4836" w:rsidRDefault="00597DE7" w:rsidP="00A11142">
            <w:pPr>
              <w:jc w:val="both"/>
            </w:pPr>
          </w:p>
        </w:tc>
        <w:tc>
          <w:tcPr>
            <w:tcW w:w="990" w:type="dxa"/>
          </w:tcPr>
          <w:p w14:paraId="100B3D24" w14:textId="77777777" w:rsidR="00597DE7" w:rsidRPr="00CC4836" w:rsidRDefault="00597DE7" w:rsidP="00A11142">
            <w:pPr>
              <w:jc w:val="both"/>
            </w:pPr>
          </w:p>
        </w:tc>
        <w:tc>
          <w:tcPr>
            <w:tcW w:w="1440" w:type="dxa"/>
          </w:tcPr>
          <w:p w14:paraId="1A354959" w14:textId="77777777" w:rsidR="00597DE7" w:rsidRPr="00CC4836" w:rsidRDefault="00597DE7" w:rsidP="00A11142">
            <w:pPr>
              <w:pStyle w:val="StyleNORMALArialFirstline0cm"/>
              <w:spacing w:before="0" w:after="0"/>
              <w:rPr>
                <w:rFonts w:ascii="Times New Roman" w:hAnsi="Times New Roman"/>
                <w:lang w:val="ro-RO"/>
              </w:rPr>
            </w:pPr>
          </w:p>
        </w:tc>
      </w:tr>
      <w:tr w:rsidR="00560D97" w:rsidRPr="00CC4836" w14:paraId="4DDDE007" w14:textId="77777777" w:rsidTr="00CC4836">
        <w:trPr>
          <w:trHeight w:val="470"/>
        </w:trPr>
        <w:tc>
          <w:tcPr>
            <w:tcW w:w="3750" w:type="dxa"/>
            <w:vAlign w:val="center"/>
          </w:tcPr>
          <w:p w14:paraId="3697DFFF" w14:textId="77777777" w:rsidR="00597DE7" w:rsidRPr="00CC4836" w:rsidRDefault="00597DE7" w:rsidP="00A11142">
            <w:pPr>
              <w:pStyle w:val="StyleNORMALArialFirstline0cm"/>
              <w:spacing w:before="0" w:after="0"/>
              <w:rPr>
                <w:rFonts w:ascii="Times New Roman" w:hAnsi="Times New Roman"/>
                <w:lang w:val="ro-RO"/>
              </w:rPr>
            </w:pPr>
            <w:r w:rsidRPr="00CC4836">
              <w:rPr>
                <w:rFonts w:ascii="Times New Roman" w:hAnsi="Times New Roman"/>
                <w:lang w:val="ro-RO"/>
              </w:rPr>
              <w:t>c) bugetul asigurărilor sociale de stat:</w:t>
            </w:r>
          </w:p>
        </w:tc>
        <w:tc>
          <w:tcPr>
            <w:tcW w:w="1260" w:type="dxa"/>
          </w:tcPr>
          <w:p w14:paraId="7B790875" w14:textId="77777777" w:rsidR="00597DE7" w:rsidRPr="00CC4836" w:rsidRDefault="00597DE7" w:rsidP="00A11142">
            <w:pPr>
              <w:jc w:val="both"/>
            </w:pPr>
          </w:p>
        </w:tc>
        <w:tc>
          <w:tcPr>
            <w:tcW w:w="1080" w:type="dxa"/>
          </w:tcPr>
          <w:p w14:paraId="6D467400" w14:textId="77777777" w:rsidR="00597DE7" w:rsidRPr="00CC4836" w:rsidRDefault="00597DE7" w:rsidP="00A11142">
            <w:pPr>
              <w:jc w:val="both"/>
            </w:pPr>
          </w:p>
        </w:tc>
        <w:tc>
          <w:tcPr>
            <w:tcW w:w="990" w:type="dxa"/>
          </w:tcPr>
          <w:p w14:paraId="42DD1BCF" w14:textId="77777777" w:rsidR="00597DE7" w:rsidRPr="00CC4836" w:rsidRDefault="00597DE7" w:rsidP="00A11142">
            <w:pPr>
              <w:jc w:val="both"/>
            </w:pPr>
          </w:p>
        </w:tc>
        <w:tc>
          <w:tcPr>
            <w:tcW w:w="900" w:type="dxa"/>
          </w:tcPr>
          <w:p w14:paraId="3780BF1F" w14:textId="77777777" w:rsidR="00597DE7" w:rsidRPr="00CC4836" w:rsidRDefault="00597DE7" w:rsidP="00A11142">
            <w:pPr>
              <w:jc w:val="both"/>
            </w:pPr>
          </w:p>
        </w:tc>
        <w:tc>
          <w:tcPr>
            <w:tcW w:w="990" w:type="dxa"/>
          </w:tcPr>
          <w:p w14:paraId="6130E9D1" w14:textId="77777777" w:rsidR="00597DE7" w:rsidRPr="00CC4836" w:rsidRDefault="00597DE7" w:rsidP="00A11142">
            <w:pPr>
              <w:jc w:val="both"/>
            </w:pPr>
          </w:p>
        </w:tc>
        <w:tc>
          <w:tcPr>
            <w:tcW w:w="1440" w:type="dxa"/>
          </w:tcPr>
          <w:p w14:paraId="2C86E3CC" w14:textId="77777777" w:rsidR="00597DE7" w:rsidRPr="00CC4836" w:rsidRDefault="00597DE7" w:rsidP="00A11142">
            <w:pPr>
              <w:pStyle w:val="StyleNORMALArialFirstline0cm"/>
              <w:spacing w:before="0" w:after="0"/>
              <w:rPr>
                <w:rFonts w:ascii="Times New Roman" w:hAnsi="Times New Roman"/>
                <w:lang w:val="ro-RO"/>
              </w:rPr>
            </w:pPr>
          </w:p>
        </w:tc>
      </w:tr>
      <w:tr w:rsidR="00560D97" w:rsidRPr="00CC4836" w14:paraId="3B678522" w14:textId="77777777" w:rsidTr="00CC4836">
        <w:trPr>
          <w:trHeight w:val="36"/>
        </w:trPr>
        <w:tc>
          <w:tcPr>
            <w:tcW w:w="3750" w:type="dxa"/>
            <w:vAlign w:val="center"/>
          </w:tcPr>
          <w:p w14:paraId="53E83AFE" w14:textId="77777777" w:rsidR="00597DE7" w:rsidRPr="00CC4836" w:rsidRDefault="00597DE7" w:rsidP="00A11142">
            <w:pPr>
              <w:pStyle w:val="StyleNORMALArialFirstline0cm"/>
              <w:spacing w:before="0" w:after="0"/>
              <w:rPr>
                <w:rFonts w:ascii="Times New Roman" w:hAnsi="Times New Roman"/>
                <w:lang w:val="ro-RO"/>
              </w:rPr>
            </w:pPr>
            <w:r w:rsidRPr="00CC4836">
              <w:rPr>
                <w:rFonts w:ascii="Times New Roman" w:hAnsi="Times New Roman"/>
                <w:lang w:val="ro-RO"/>
              </w:rPr>
              <w:t>(i) contribuţii de asigurări</w:t>
            </w:r>
          </w:p>
        </w:tc>
        <w:tc>
          <w:tcPr>
            <w:tcW w:w="1260" w:type="dxa"/>
          </w:tcPr>
          <w:p w14:paraId="0F2C02EF" w14:textId="77777777" w:rsidR="00597DE7" w:rsidRPr="00CC4836" w:rsidRDefault="00597DE7" w:rsidP="00A11142">
            <w:pPr>
              <w:jc w:val="both"/>
            </w:pPr>
          </w:p>
        </w:tc>
        <w:tc>
          <w:tcPr>
            <w:tcW w:w="1080" w:type="dxa"/>
          </w:tcPr>
          <w:p w14:paraId="26794A71" w14:textId="77777777" w:rsidR="00597DE7" w:rsidRPr="00CC4836" w:rsidRDefault="00597DE7" w:rsidP="00A11142">
            <w:pPr>
              <w:jc w:val="both"/>
            </w:pPr>
          </w:p>
        </w:tc>
        <w:tc>
          <w:tcPr>
            <w:tcW w:w="990" w:type="dxa"/>
          </w:tcPr>
          <w:p w14:paraId="16298CB2" w14:textId="77777777" w:rsidR="00597DE7" w:rsidRPr="00CC4836" w:rsidRDefault="00597DE7" w:rsidP="00A11142">
            <w:pPr>
              <w:jc w:val="both"/>
            </w:pPr>
          </w:p>
        </w:tc>
        <w:tc>
          <w:tcPr>
            <w:tcW w:w="900" w:type="dxa"/>
          </w:tcPr>
          <w:p w14:paraId="5307529E" w14:textId="77777777" w:rsidR="00597DE7" w:rsidRPr="00CC4836" w:rsidRDefault="00597DE7" w:rsidP="00A11142">
            <w:pPr>
              <w:jc w:val="both"/>
            </w:pPr>
          </w:p>
        </w:tc>
        <w:tc>
          <w:tcPr>
            <w:tcW w:w="990" w:type="dxa"/>
          </w:tcPr>
          <w:p w14:paraId="5AF95BF3" w14:textId="77777777" w:rsidR="00597DE7" w:rsidRPr="00CC4836" w:rsidRDefault="00597DE7" w:rsidP="00A11142">
            <w:pPr>
              <w:jc w:val="both"/>
            </w:pPr>
          </w:p>
        </w:tc>
        <w:tc>
          <w:tcPr>
            <w:tcW w:w="1440" w:type="dxa"/>
          </w:tcPr>
          <w:p w14:paraId="2B497057" w14:textId="77777777" w:rsidR="00597DE7" w:rsidRPr="00CC4836" w:rsidRDefault="00597DE7" w:rsidP="00A11142">
            <w:pPr>
              <w:pStyle w:val="StyleNORMALArialFirstline0cm"/>
              <w:spacing w:before="0" w:after="0"/>
              <w:rPr>
                <w:rFonts w:ascii="Times New Roman" w:hAnsi="Times New Roman"/>
                <w:lang w:val="ro-RO"/>
              </w:rPr>
            </w:pPr>
          </w:p>
        </w:tc>
      </w:tr>
      <w:tr w:rsidR="00560D97" w:rsidRPr="00CC4836" w14:paraId="11E93BBD" w14:textId="77777777" w:rsidTr="00CC4836">
        <w:trPr>
          <w:trHeight w:val="36"/>
        </w:trPr>
        <w:tc>
          <w:tcPr>
            <w:tcW w:w="3750" w:type="dxa"/>
            <w:vAlign w:val="center"/>
          </w:tcPr>
          <w:p w14:paraId="0D6B46CA" w14:textId="77777777" w:rsidR="00597DE7" w:rsidRPr="00CC4836" w:rsidRDefault="00597DE7" w:rsidP="00A11142">
            <w:pPr>
              <w:pStyle w:val="StyleNORMALArialFirstline0cm"/>
              <w:spacing w:before="0" w:after="0"/>
              <w:rPr>
                <w:rFonts w:ascii="Times New Roman" w:hAnsi="Times New Roman"/>
                <w:lang w:val="ro-RO"/>
              </w:rPr>
            </w:pPr>
            <w:r w:rsidRPr="00CC4836">
              <w:rPr>
                <w:rFonts w:ascii="Times New Roman" w:hAnsi="Times New Roman"/>
                <w:lang w:val="ro-RO"/>
              </w:rPr>
              <w:t xml:space="preserve">d) alte tipuri de venituri  </w:t>
            </w:r>
          </w:p>
        </w:tc>
        <w:tc>
          <w:tcPr>
            <w:tcW w:w="1260" w:type="dxa"/>
          </w:tcPr>
          <w:p w14:paraId="67877A43" w14:textId="77777777" w:rsidR="00597DE7" w:rsidRPr="00CC4836" w:rsidRDefault="00597DE7" w:rsidP="00A11142">
            <w:pPr>
              <w:jc w:val="both"/>
            </w:pPr>
          </w:p>
        </w:tc>
        <w:tc>
          <w:tcPr>
            <w:tcW w:w="1080" w:type="dxa"/>
          </w:tcPr>
          <w:p w14:paraId="536A5619" w14:textId="77777777" w:rsidR="00597DE7" w:rsidRPr="00CC4836" w:rsidRDefault="00597DE7" w:rsidP="00A11142">
            <w:pPr>
              <w:jc w:val="both"/>
            </w:pPr>
          </w:p>
        </w:tc>
        <w:tc>
          <w:tcPr>
            <w:tcW w:w="990" w:type="dxa"/>
          </w:tcPr>
          <w:p w14:paraId="3175DD4B" w14:textId="77777777" w:rsidR="00597DE7" w:rsidRPr="00CC4836" w:rsidRDefault="00597DE7" w:rsidP="00A11142">
            <w:pPr>
              <w:jc w:val="both"/>
            </w:pPr>
          </w:p>
        </w:tc>
        <w:tc>
          <w:tcPr>
            <w:tcW w:w="900" w:type="dxa"/>
          </w:tcPr>
          <w:p w14:paraId="11B7426B" w14:textId="77777777" w:rsidR="00597DE7" w:rsidRPr="00CC4836" w:rsidRDefault="00597DE7" w:rsidP="00A11142">
            <w:pPr>
              <w:jc w:val="both"/>
            </w:pPr>
          </w:p>
        </w:tc>
        <w:tc>
          <w:tcPr>
            <w:tcW w:w="990" w:type="dxa"/>
          </w:tcPr>
          <w:p w14:paraId="3E7BB0E1" w14:textId="77777777" w:rsidR="00597DE7" w:rsidRPr="00CC4836" w:rsidRDefault="00597DE7" w:rsidP="00A11142">
            <w:pPr>
              <w:jc w:val="both"/>
            </w:pPr>
          </w:p>
        </w:tc>
        <w:tc>
          <w:tcPr>
            <w:tcW w:w="1440" w:type="dxa"/>
          </w:tcPr>
          <w:p w14:paraId="2A3D6F72" w14:textId="77777777" w:rsidR="00597DE7" w:rsidRPr="00CC4836" w:rsidRDefault="00597DE7" w:rsidP="00A11142">
            <w:pPr>
              <w:pStyle w:val="StyleNORMALArialFirstline0cm"/>
              <w:spacing w:before="0" w:after="0"/>
              <w:rPr>
                <w:rFonts w:ascii="Times New Roman" w:hAnsi="Times New Roman"/>
                <w:lang w:val="ro-RO"/>
              </w:rPr>
            </w:pPr>
          </w:p>
        </w:tc>
      </w:tr>
      <w:tr w:rsidR="00560D97" w:rsidRPr="00CC4836" w14:paraId="1A57EAF7" w14:textId="77777777" w:rsidTr="00CC4836">
        <w:trPr>
          <w:trHeight w:val="645"/>
        </w:trPr>
        <w:tc>
          <w:tcPr>
            <w:tcW w:w="3750" w:type="dxa"/>
            <w:vAlign w:val="center"/>
          </w:tcPr>
          <w:p w14:paraId="3BA57489" w14:textId="77777777" w:rsidR="00597DE7" w:rsidRPr="00CC4836" w:rsidRDefault="00597DE7" w:rsidP="00A11142">
            <w:pPr>
              <w:pStyle w:val="StyleNORMALArialFirstline0cm"/>
              <w:spacing w:before="0" w:after="0"/>
              <w:rPr>
                <w:rFonts w:ascii="Times New Roman" w:hAnsi="Times New Roman"/>
                <w:lang w:val="ro-RO"/>
              </w:rPr>
            </w:pPr>
            <w:r w:rsidRPr="00CC4836">
              <w:rPr>
                <w:rFonts w:ascii="Times New Roman" w:hAnsi="Times New Roman"/>
                <w:lang w:val="ro-RO"/>
              </w:rPr>
              <w:t>4.2.Modificări ale cheltuielilor bugetare, plus/minus, din care:</w:t>
            </w:r>
          </w:p>
        </w:tc>
        <w:tc>
          <w:tcPr>
            <w:tcW w:w="1260" w:type="dxa"/>
          </w:tcPr>
          <w:p w14:paraId="5574926C" w14:textId="77777777" w:rsidR="00597DE7" w:rsidRPr="00CC4836" w:rsidRDefault="00597DE7" w:rsidP="00A11142">
            <w:pPr>
              <w:jc w:val="both"/>
            </w:pPr>
          </w:p>
        </w:tc>
        <w:tc>
          <w:tcPr>
            <w:tcW w:w="1080" w:type="dxa"/>
          </w:tcPr>
          <w:p w14:paraId="74220D3A" w14:textId="77777777" w:rsidR="00597DE7" w:rsidRPr="00CC4836" w:rsidRDefault="00597DE7" w:rsidP="00A11142">
            <w:pPr>
              <w:jc w:val="both"/>
            </w:pPr>
          </w:p>
          <w:p w14:paraId="59625BA9" w14:textId="77777777" w:rsidR="00597DE7" w:rsidRPr="00CC4836" w:rsidRDefault="00597DE7" w:rsidP="00A11142">
            <w:pPr>
              <w:jc w:val="both"/>
            </w:pPr>
          </w:p>
        </w:tc>
        <w:tc>
          <w:tcPr>
            <w:tcW w:w="990" w:type="dxa"/>
          </w:tcPr>
          <w:p w14:paraId="2D634A52" w14:textId="77777777" w:rsidR="00597DE7" w:rsidRPr="00CC4836" w:rsidRDefault="00597DE7" w:rsidP="00A11142">
            <w:pPr>
              <w:jc w:val="both"/>
            </w:pPr>
          </w:p>
          <w:p w14:paraId="55270328" w14:textId="77777777" w:rsidR="00597DE7" w:rsidRPr="00CC4836" w:rsidRDefault="00597DE7" w:rsidP="00A11142">
            <w:pPr>
              <w:jc w:val="both"/>
            </w:pPr>
          </w:p>
        </w:tc>
        <w:tc>
          <w:tcPr>
            <w:tcW w:w="900" w:type="dxa"/>
          </w:tcPr>
          <w:p w14:paraId="54B0E76D" w14:textId="77777777" w:rsidR="00597DE7" w:rsidRPr="00CC4836" w:rsidRDefault="00597DE7" w:rsidP="00A11142">
            <w:pPr>
              <w:jc w:val="both"/>
            </w:pPr>
          </w:p>
        </w:tc>
        <w:tc>
          <w:tcPr>
            <w:tcW w:w="990" w:type="dxa"/>
          </w:tcPr>
          <w:p w14:paraId="21AB2EE5" w14:textId="77777777" w:rsidR="00597DE7" w:rsidRPr="00CC4836" w:rsidRDefault="00597DE7" w:rsidP="00A11142">
            <w:pPr>
              <w:jc w:val="both"/>
            </w:pPr>
          </w:p>
        </w:tc>
        <w:tc>
          <w:tcPr>
            <w:tcW w:w="1440" w:type="dxa"/>
          </w:tcPr>
          <w:p w14:paraId="3F32C90E" w14:textId="77777777" w:rsidR="00597DE7" w:rsidRPr="00CC4836" w:rsidRDefault="00597DE7" w:rsidP="00A11142">
            <w:pPr>
              <w:pStyle w:val="StyleNORMALArialFirstline0cm"/>
              <w:spacing w:before="0" w:after="0"/>
              <w:rPr>
                <w:rFonts w:ascii="Times New Roman" w:hAnsi="Times New Roman"/>
                <w:lang w:val="ro-RO"/>
              </w:rPr>
            </w:pPr>
          </w:p>
        </w:tc>
      </w:tr>
      <w:tr w:rsidR="00560D97" w:rsidRPr="00CC4836" w14:paraId="262B5D74" w14:textId="77777777" w:rsidTr="00CC4836">
        <w:trPr>
          <w:trHeight w:val="349"/>
        </w:trPr>
        <w:tc>
          <w:tcPr>
            <w:tcW w:w="3750" w:type="dxa"/>
            <w:vAlign w:val="center"/>
          </w:tcPr>
          <w:p w14:paraId="39DDC725" w14:textId="77777777" w:rsidR="00597DE7" w:rsidRPr="00CC4836" w:rsidRDefault="00597DE7" w:rsidP="00A11142">
            <w:pPr>
              <w:jc w:val="both"/>
            </w:pPr>
            <w:r w:rsidRPr="00CC4836">
              <w:t>a) buget de stat, din acesta:</w:t>
            </w:r>
          </w:p>
        </w:tc>
        <w:tc>
          <w:tcPr>
            <w:tcW w:w="1260" w:type="dxa"/>
          </w:tcPr>
          <w:p w14:paraId="0C2D9FE0" w14:textId="77777777" w:rsidR="00597DE7" w:rsidRPr="00CC4836" w:rsidRDefault="00597DE7" w:rsidP="00A11142">
            <w:pPr>
              <w:jc w:val="both"/>
            </w:pPr>
          </w:p>
        </w:tc>
        <w:tc>
          <w:tcPr>
            <w:tcW w:w="1080" w:type="dxa"/>
          </w:tcPr>
          <w:p w14:paraId="4D5B0826" w14:textId="77777777" w:rsidR="00597DE7" w:rsidRPr="00CC4836" w:rsidRDefault="00597DE7" w:rsidP="00A11142">
            <w:pPr>
              <w:jc w:val="both"/>
            </w:pPr>
          </w:p>
        </w:tc>
        <w:tc>
          <w:tcPr>
            <w:tcW w:w="990" w:type="dxa"/>
          </w:tcPr>
          <w:p w14:paraId="3854875A" w14:textId="77777777" w:rsidR="00597DE7" w:rsidRPr="00CC4836" w:rsidRDefault="00597DE7" w:rsidP="00A11142">
            <w:pPr>
              <w:jc w:val="both"/>
            </w:pPr>
          </w:p>
        </w:tc>
        <w:tc>
          <w:tcPr>
            <w:tcW w:w="900" w:type="dxa"/>
          </w:tcPr>
          <w:p w14:paraId="1DD9509A" w14:textId="77777777" w:rsidR="00597DE7" w:rsidRPr="00CC4836" w:rsidRDefault="00597DE7" w:rsidP="00A11142">
            <w:pPr>
              <w:jc w:val="both"/>
            </w:pPr>
          </w:p>
        </w:tc>
        <w:tc>
          <w:tcPr>
            <w:tcW w:w="990" w:type="dxa"/>
          </w:tcPr>
          <w:p w14:paraId="34F5F3AC" w14:textId="77777777" w:rsidR="00597DE7" w:rsidRPr="00CC4836" w:rsidRDefault="00597DE7" w:rsidP="00A11142">
            <w:pPr>
              <w:jc w:val="both"/>
            </w:pPr>
          </w:p>
        </w:tc>
        <w:tc>
          <w:tcPr>
            <w:tcW w:w="1440" w:type="dxa"/>
          </w:tcPr>
          <w:p w14:paraId="5A91CB26" w14:textId="77777777" w:rsidR="00597DE7" w:rsidRPr="00CC4836" w:rsidRDefault="00597DE7" w:rsidP="00A11142">
            <w:pPr>
              <w:jc w:val="both"/>
            </w:pPr>
          </w:p>
        </w:tc>
      </w:tr>
      <w:tr w:rsidR="00560D97" w:rsidRPr="00CC4836" w14:paraId="47B23D73" w14:textId="77777777" w:rsidTr="00CC4836">
        <w:trPr>
          <w:trHeight w:val="36"/>
        </w:trPr>
        <w:tc>
          <w:tcPr>
            <w:tcW w:w="3750" w:type="dxa"/>
            <w:vAlign w:val="center"/>
          </w:tcPr>
          <w:p w14:paraId="68ACED26" w14:textId="77777777" w:rsidR="00597DE7" w:rsidRPr="00CC4836" w:rsidRDefault="00597DE7" w:rsidP="00A11142">
            <w:pPr>
              <w:jc w:val="both"/>
            </w:pPr>
            <w:r w:rsidRPr="00CC4836">
              <w:t>(i) cheltuieli de personal</w:t>
            </w:r>
          </w:p>
        </w:tc>
        <w:tc>
          <w:tcPr>
            <w:tcW w:w="1260" w:type="dxa"/>
          </w:tcPr>
          <w:p w14:paraId="4D12CBFB" w14:textId="77777777" w:rsidR="00597DE7" w:rsidRPr="00CC4836" w:rsidRDefault="00597DE7" w:rsidP="00A11142">
            <w:pPr>
              <w:jc w:val="both"/>
            </w:pPr>
          </w:p>
        </w:tc>
        <w:tc>
          <w:tcPr>
            <w:tcW w:w="1080" w:type="dxa"/>
          </w:tcPr>
          <w:p w14:paraId="65283BB7" w14:textId="77777777" w:rsidR="00597DE7" w:rsidRPr="00CC4836" w:rsidRDefault="00597DE7" w:rsidP="00A11142">
            <w:pPr>
              <w:jc w:val="both"/>
            </w:pPr>
          </w:p>
        </w:tc>
        <w:tc>
          <w:tcPr>
            <w:tcW w:w="990" w:type="dxa"/>
          </w:tcPr>
          <w:p w14:paraId="5387CC06" w14:textId="77777777" w:rsidR="00597DE7" w:rsidRPr="00CC4836" w:rsidRDefault="00597DE7" w:rsidP="00A11142">
            <w:pPr>
              <w:jc w:val="both"/>
            </w:pPr>
          </w:p>
        </w:tc>
        <w:tc>
          <w:tcPr>
            <w:tcW w:w="900" w:type="dxa"/>
          </w:tcPr>
          <w:p w14:paraId="1BAAD547" w14:textId="77777777" w:rsidR="00597DE7" w:rsidRPr="00CC4836" w:rsidRDefault="00597DE7" w:rsidP="00A11142">
            <w:pPr>
              <w:jc w:val="both"/>
            </w:pPr>
          </w:p>
        </w:tc>
        <w:tc>
          <w:tcPr>
            <w:tcW w:w="990" w:type="dxa"/>
          </w:tcPr>
          <w:p w14:paraId="03C4C922" w14:textId="77777777" w:rsidR="00597DE7" w:rsidRPr="00CC4836" w:rsidRDefault="00597DE7" w:rsidP="00A11142">
            <w:pPr>
              <w:jc w:val="both"/>
            </w:pPr>
          </w:p>
        </w:tc>
        <w:tc>
          <w:tcPr>
            <w:tcW w:w="1440" w:type="dxa"/>
          </w:tcPr>
          <w:p w14:paraId="2F64C3A4" w14:textId="77777777" w:rsidR="00597DE7" w:rsidRPr="00CC4836" w:rsidRDefault="00597DE7" w:rsidP="00A11142">
            <w:pPr>
              <w:jc w:val="both"/>
            </w:pPr>
          </w:p>
        </w:tc>
      </w:tr>
      <w:tr w:rsidR="00560D97" w:rsidRPr="00CC4836" w14:paraId="53559885" w14:textId="77777777" w:rsidTr="00CC4836">
        <w:trPr>
          <w:trHeight w:val="36"/>
        </w:trPr>
        <w:tc>
          <w:tcPr>
            <w:tcW w:w="3750" w:type="dxa"/>
            <w:vAlign w:val="center"/>
          </w:tcPr>
          <w:p w14:paraId="1BEC3A93" w14:textId="77777777" w:rsidR="00597DE7" w:rsidRPr="00CC4836" w:rsidRDefault="00597DE7" w:rsidP="00A11142">
            <w:pPr>
              <w:jc w:val="both"/>
            </w:pPr>
            <w:r w:rsidRPr="00CC4836">
              <w:t>(ii) bunuri si servicii</w:t>
            </w:r>
          </w:p>
        </w:tc>
        <w:tc>
          <w:tcPr>
            <w:tcW w:w="1260" w:type="dxa"/>
          </w:tcPr>
          <w:p w14:paraId="508FCC0E" w14:textId="77777777" w:rsidR="00597DE7" w:rsidRPr="00CC4836" w:rsidRDefault="00597DE7" w:rsidP="00A11142">
            <w:pPr>
              <w:jc w:val="both"/>
            </w:pPr>
          </w:p>
        </w:tc>
        <w:tc>
          <w:tcPr>
            <w:tcW w:w="1080" w:type="dxa"/>
          </w:tcPr>
          <w:p w14:paraId="379406D5" w14:textId="77777777" w:rsidR="00597DE7" w:rsidRPr="00CC4836" w:rsidRDefault="00597DE7" w:rsidP="00A11142">
            <w:pPr>
              <w:jc w:val="both"/>
            </w:pPr>
          </w:p>
        </w:tc>
        <w:tc>
          <w:tcPr>
            <w:tcW w:w="990" w:type="dxa"/>
          </w:tcPr>
          <w:p w14:paraId="44D6F9BD" w14:textId="77777777" w:rsidR="00597DE7" w:rsidRPr="00CC4836" w:rsidRDefault="00597DE7" w:rsidP="00A11142">
            <w:pPr>
              <w:jc w:val="both"/>
            </w:pPr>
          </w:p>
        </w:tc>
        <w:tc>
          <w:tcPr>
            <w:tcW w:w="900" w:type="dxa"/>
          </w:tcPr>
          <w:p w14:paraId="063791C5" w14:textId="77777777" w:rsidR="00597DE7" w:rsidRPr="00CC4836" w:rsidRDefault="00597DE7" w:rsidP="00A11142">
            <w:pPr>
              <w:jc w:val="both"/>
            </w:pPr>
          </w:p>
        </w:tc>
        <w:tc>
          <w:tcPr>
            <w:tcW w:w="990" w:type="dxa"/>
          </w:tcPr>
          <w:p w14:paraId="1CDFD855" w14:textId="77777777" w:rsidR="00597DE7" w:rsidRPr="00CC4836" w:rsidRDefault="00597DE7" w:rsidP="00A11142">
            <w:pPr>
              <w:jc w:val="both"/>
            </w:pPr>
          </w:p>
        </w:tc>
        <w:tc>
          <w:tcPr>
            <w:tcW w:w="1440" w:type="dxa"/>
          </w:tcPr>
          <w:p w14:paraId="527AFD55" w14:textId="77777777" w:rsidR="00597DE7" w:rsidRPr="00CC4836" w:rsidRDefault="00597DE7" w:rsidP="00A11142">
            <w:pPr>
              <w:jc w:val="both"/>
            </w:pPr>
          </w:p>
        </w:tc>
      </w:tr>
      <w:tr w:rsidR="00560D97" w:rsidRPr="00CC4836" w14:paraId="3046D65F" w14:textId="77777777" w:rsidTr="00CC4836">
        <w:trPr>
          <w:trHeight w:val="36"/>
        </w:trPr>
        <w:tc>
          <w:tcPr>
            <w:tcW w:w="3750" w:type="dxa"/>
            <w:vAlign w:val="center"/>
          </w:tcPr>
          <w:p w14:paraId="15C8FCB6" w14:textId="77777777" w:rsidR="00597DE7" w:rsidRPr="00CC4836" w:rsidRDefault="00597DE7" w:rsidP="00A11142">
            <w:pPr>
              <w:jc w:val="both"/>
            </w:pPr>
            <w:r w:rsidRPr="00CC4836">
              <w:t>b) bugete locale:</w:t>
            </w:r>
          </w:p>
        </w:tc>
        <w:tc>
          <w:tcPr>
            <w:tcW w:w="1260" w:type="dxa"/>
          </w:tcPr>
          <w:p w14:paraId="5A939627" w14:textId="77777777" w:rsidR="00597DE7" w:rsidRPr="00CC4836" w:rsidRDefault="00597DE7" w:rsidP="00A11142">
            <w:pPr>
              <w:jc w:val="both"/>
            </w:pPr>
          </w:p>
        </w:tc>
        <w:tc>
          <w:tcPr>
            <w:tcW w:w="1080" w:type="dxa"/>
          </w:tcPr>
          <w:p w14:paraId="6AF42D4F" w14:textId="77777777" w:rsidR="00597DE7" w:rsidRPr="00CC4836" w:rsidRDefault="00597DE7" w:rsidP="00A11142">
            <w:pPr>
              <w:jc w:val="both"/>
            </w:pPr>
          </w:p>
        </w:tc>
        <w:tc>
          <w:tcPr>
            <w:tcW w:w="990" w:type="dxa"/>
          </w:tcPr>
          <w:p w14:paraId="347B130E" w14:textId="77777777" w:rsidR="00597DE7" w:rsidRPr="00CC4836" w:rsidRDefault="00597DE7" w:rsidP="00A11142">
            <w:pPr>
              <w:jc w:val="both"/>
            </w:pPr>
          </w:p>
        </w:tc>
        <w:tc>
          <w:tcPr>
            <w:tcW w:w="900" w:type="dxa"/>
          </w:tcPr>
          <w:p w14:paraId="7096D487" w14:textId="77777777" w:rsidR="00597DE7" w:rsidRPr="00CC4836" w:rsidRDefault="00597DE7" w:rsidP="00A11142">
            <w:pPr>
              <w:jc w:val="both"/>
            </w:pPr>
          </w:p>
        </w:tc>
        <w:tc>
          <w:tcPr>
            <w:tcW w:w="990" w:type="dxa"/>
          </w:tcPr>
          <w:p w14:paraId="65643414" w14:textId="77777777" w:rsidR="00597DE7" w:rsidRPr="00CC4836" w:rsidRDefault="00597DE7" w:rsidP="00A11142">
            <w:pPr>
              <w:jc w:val="both"/>
            </w:pPr>
          </w:p>
        </w:tc>
        <w:tc>
          <w:tcPr>
            <w:tcW w:w="1440" w:type="dxa"/>
          </w:tcPr>
          <w:p w14:paraId="502ED8FA" w14:textId="77777777" w:rsidR="00597DE7" w:rsidRPr="00CC4836" w:rsidRDefault="00597DE7" w:rsidP="00A11142">
            <w:pPr>
              <w:jc w:val="both"/>
            </w:pPr>
          </w:p>
        </w:tc>
      </w:tr>
      <w:tr w:rsidR="00560D97" w:rsidRPr="00CC4836" w14:paraId="2806D3B7" w14:textId="77777777" w:rsidTr="00CC4836">
        <w:trPr>
          <w:trHeight w:val="36"/>
        </w:trPr>
        <w:tc>
          <w:tcPr>
            <w:tcW w:w="3750" w:type="dxa"/>
            <w:vAlign w:val="center"/>
          </w:tcPr>
          <w:p w14:paraId="289AD567" w14:textId="77777777" w:rsidR="00597DE7" w:rsidRPr="00CC4836" w:rsidRDefault="00597DE7" w:rsidP="00A11142">
            <w:pPr>
              <w:jc w:val="both"/>
            </w:pPr>
            <w:r w:rsidRPr="00CC4836">
              <w:t>(i) cheltuieli de personal</w:t>
            </w:r>
          </w:p>
        </w:tc>
        <w:tc>
          <w:tcPr>
            <w:tcW w:w="1260" w:type="dxa"/>
          </w:tcPr>
          <w:p w14:paraId="56F9908E" w14:textId="77777777" w:rsidR="00597DE7" w:rsidRPr="00CC4836" w:rsidRDefault="00597DE7" w:rsidP="00A11142">
            <w:pPr>
              <w:jc w:val="both"/>
            </w:pPr>
          </w:p>
        </w:tc>
        <w:tc>
          <w:tcPr>
            <w:tcW w:w="1080" w:type="dxa"/>
          </w:tcPr>
          <w:p w14:paraId="3F2B8402" w14:textId="77777777" w:rsidR="00597DE7" w:rsidRPr="00CC4836" w:rsidRDefault="00597DE7" w:rsidP="00A11142">
            <w:pPr>
              <w:jc w:val="both"/>
            </w:pPr>
          </w:p>
        </w:tc>
        <w:tc>
          <w:tcPr>
            <w:tcW w:w="990" w:type="dxa"/>
          </w:tcPr>
          <w:p w14:paraId="03741433" w14:textId="77777777" w:rsidR="00597DE7" w:rsidRPr="00CC4836" w:rsidRDefault="00597DE7" w:rsidP="00A11142">
            <w:pPr>
              <w:jc w:val="both"/>
            </w:pPr>
          </w:p>
        </w:tc>
        <w:tc>
          <w:tcPr>
            <w:tcW w:w="900" w:type="dxa"/>
          </w:tcPr>
          <w:p w14:paraId="1737A958" w14:textId="77777777" w:rsidR="00597DE7" w:rsidRPr="00CC4836" w:rsidRDefault="00597DE7" w:rsidP="00A11142">
            <w:pPr>
              <w:jc w:val="both"/>
            </w:pPr>
          </w:p>
        </w:tc>
        <w:tc>
          <w:tcPr>
            <w:tcW w:w="990" w:type="dxa"/>
          </w:tcPr>
          <w:p w14:paraId="4D684D04" w14:textId="77777777" w:rsidR="00597DE7" w:rsidRPr="00CC4836" w:rsidRDefault="00597DE7" w:rsidP="00A11142">
            <w:pPr>
              <w:jc w:val="both"/>
            </w:pPr>
          </w:p>
        </w:tc>
        <w:tc>
          <w:tcPr>
            <w:tcW w:w="1440" w:type="dxa"/>
          </w:tcPr>
          <w:p w14:paraId="355F6733" w14:textId="77777777" w:rsidR="00597DE7" w:rsidRPr="00CC4836" w:rsidRDefault="00597DE7" w:rsidP="00A11142">
            <w:pPr>
              <w:jc w:val="both"/>
            </w:pPr>
          </w:p>
        </w:tc>
      </w:tr>
      <w:tr w:rsidR="00560D97" w:rsidRPr="00CC4836" w14:paraId="72196CF7" w14:textId="77777777" w:rsidTr="00CC4836">
        <w:trPr>
          <w:trHeight w:val="36"/>
        </w:trPr>
        <w:tc>
          <w:tcPr>
            <w:tcW w:w="3750" w:type="dxa"/>
            <w:vAlign w:val="center"/>
          </w:tcPr>
          <w:p w14:paraId="28F4D232" w14:textId="77777777" w:rsidR="00597DE7" w:rsidRPr="00CC4836" w:rsidRDefault="00597DE7" w:rsidP="00A11142">
            <w:pPr>
              <w:jc w:val="both"/>
            </w:pPr>
            <w:r w:rsidRPr="00CC4836">
              <w:t>(ii) bunuri și servicii</w:t>
            </w:r>
          </w:p>
        </w:tc>
        <w:tc>
          <w:tcPr>
            <w:tcW w:w="1260" w:type="dxa"/>
          </w:tcPr>
          <w:p w14:paraId="5330A347" w14:textId="77777777" w:rsidR="00597DE7" w:rsidRPr="00CC4836" w:rsidRDefault="00597DE7" w:rsidP="00A11142">
            <w:pPr>
              <w:jc w:val="both"/>
            </w:pPr>
          </w:p>
        </w:tc>
        <w:tc>
          <w:tcPr>
            <w:tcW w:w="1080" w:type="dxa"/>
          </w:tcPr>
          <w:p w14:paraId="0BF4AFD7" w14:textId="77777777" w:rsidR="00597DE7" w:rsidRPr="00CC4836" w:rsidRDefault="00597DE7" w:rsidP="00A11142">
            <w:pPr>
              <w:jc w:val="both"/>
            </w:pPr>
          </w:p>
        </w:tc>
        <w:tc>
          <w:tcPr>
            <w:tcW w:w="990" w:type="dxa"/>
          </w:tcPr>
          <w:p w14:paraId="450A84CD" w14:textId="77777777" w:rsidR="00597DE7" w:rsidRPr="00CC4836" w:rsidRDefault="00597DE7" w:rsidP="00A11142">
            <w:pPr>
              <w:jc w:val="both"/>
            </w:pPr>
          </w:p>
        </w:tc>
        <w:tc>
          <w:tcPr>
            <w:tcW w:w="900" w:type="dxa"/>
          </w:tcPr>
          <w:p w14:paraId="3F958111" w14:textId="77777777" w:rsidR="00597DE7" w:rsidRPr="00CC4836" w:rsidRDefault="00597DE7" w:rsidP="00A11142">
            <w:pPr>
              <w:jc w:val="both"/>
            </w:pPr>
          </w:p>
        </w:tc>
        <w:tc>
          <w:tcPr>
            <w:tcW w:w="990" w:type="dxa"/>
          </w:tcPr>
          <w:p w14:paraId="658545C9" w14:textId="77777777" w:rsidR="00597DE7" w:rsidRPr="00CC4836" w:rsidRDefault="00597DE7" w:rsidP="00A11142">
            <w:pPr>
              <w:jc w:val="both"/>
            </w:pPr>
          </w:p>
        </w:tc>
        <w:tc>
          <w:tcPr>
            <w:tcW w:w="1440" w:type="dxa"/>
          </w:tcPr>
          <w:p w14:paraId="44D31D57" w14:textId="77777777" w:rsidR="00597DE7" w:rsidRPr="00CC4836" w:rsidRDefault="00597DE7" w:rsidP="00A11142">
            <w:pPr>
              <w:jc w:val="both"/>
            </w:pPr>
          </w:p>
        </w:tc>
      </w:tr>
      <w:tr w:rsidR="00560D97" w:rsidRPr="00CC4836" w14:paraId="4AC930DC" w14:textId="77777777" w:rsidTr="00CC4836">
        <w:trPr>
          <w:trHeight w:val="470"/>
        </w:trPr>
        <w:tc>
          <w:tcPr>
            <w:tcW w:w="3750" w:type="dxa"/>
            <w:vAlign w:val="center"/>
          </w:tcPr>
          <w:p w14:paraId="5476422E" w14:textId="77777777" w:rsidR="00597DE7" w:rsidRPr="00CC4836" w:rsidRDefault="00597DE7" w:rsidP="00A11142">
            <w:pPr>
              <w:jc w:val="both"/>
            </w:pPr>
            <w:r w:rsidRPr="00CC4836">
              <w:t>c) bugetul asigurărilor sociale de stat:</w:t>
            </w:r>
          </w:p>
        </w:tc>
        <w:tc>
          <w:tcPr>
            <w:tcW w:w="1260" w:type="dxa"/>
          </w:tcPr>
          <w:p w14:paraId="57D5C1B1" w14:textId="77777777" w:rsidR="00597DE7" w:rsidRPr="00CC4836" w:rsidRDefault="00597DE7" w:rsidP="00A11142">
            <w:pPr>
              <w:jc w:val="both"/>
            </w:pPr>
          </w:p>
        </w:tc>
        <w:tc>
          <w:tcPr>
            <w:tcW w:w="1080" w:type="dxa"/>
          </w:tcPr>
          <w:p w14:paraId="3E747B1E" w14:textId="77777777" w:rsidR="00597DE7" w:rsidRPr="00CC4836" w:rsidRDefault="00597DE7" w:rsidP="00A11142">
            <w:pPr>
              <w:jc w:val="both"/>
            </w:pPr>
          </w:p>
        </w:tc>
        <w:tc>
          <w:tcPr>
            <w:tcW w:w="990" w:type="dxa"/>
          </w:tcPr>
          <w:p w14:paraId="15A4033F" w14:textId="77777777" w:rsidR="00597DE7" w:rsidRPr="00CC4836" w:rsidRDefault="00597DE7" w:rsidP="00A11142">
            <w:pPr>
              <w:jc w:val="both"/>
            </w:pPr>
          </w:p>
        </w:tc>
        <w:tc>
          <w:tcPr>
            <w:tcW w:w="900" w:type="dxa"/>
          </w:tcPr>
          <w:p w14:paraId="501D3717" w14:textId="77777777" w:rsidR="00597DE7" w:rsidRPr="00CC4836" w:rsidRDefault="00597DE7" w:rsidP="00A11142">
            <w:pPr>
              <w:jc w:val="both"/>
            </w:pPr>
          </w:p>
        </w:tc>
        <w:tc>
          <w:tcPr>
            <w:tcW w:w="990" w:type="dxa"/>
          </w:tcPr>
          <w:p w14:paraId="0BD757D5" w14:textId="77777777" w:rsidR="00597DE7" w:rsidRPr="00CC4836" w:rsidRDefault="00597DE7" w:rsidP="00A11142">
            <w:pPr>
              <w:jc w:val="both"/>
            </w:pPr>
          </w:p>
        </w:tc>
        <w:tc>
          <w:tcPr>
            <w:tcW w:w="1440" w:type="dxa"/>
          </w:tcPr>
          <w:p w14:paraId="5F513E20" w14:textId="77777777" w:rsidR="00597DE7" w:rsidRPr="00CC4836" w:rsidRDefault="00597DE7" w:rsidP="00A11142">
            <w:pPr>
              <w:jc w:val="both"/>
            </w:pPr>
          </w:p>
        </w:tc>
      </w:tr>
      <w:tr w:rsidR="00560D97" w:rsidRPr="00CC4836" w14:paraId="12BE03A8" w14:textId="77777777" w:rsidTr="00CC4836">
        <w:trPr>
          <w:trHeight w:val="36"/>
        </w:trPr>
        <w:tc>
          <w:tcPr>
            <w:tcW w:w="3750" w:type="dxa"/>
            <w:vAlign w:val="center"/>
          </w:tcPr>
          <w:p w14:paraId="23643C98" w14:textId="77777777" w:rsidR="00597DE7" w:rsidRPr="00CC4836" w:rsidRDefault="00597DE7" w:rsidP="00A11142">
            <w:pPr>
              <w:jc w:val="both"/>
            </w:pPr>
            <w:r w:rsidRPr="00CC4836">
              <w:t>(i) cheltuieli de personal</w:t>
            </w:r>
          </w:p>
        </w:tc>
        <w:tc>
          <w:tcPr>
            <w:tcW w:w="1260" w:type="dxa"/>
          </w:tcPr>
          <w:p w14:paraId="5775506F" w14:textId="77777777" w:rsidR="00597DE7" w:rsidRPr="00CC4836" w:rsidRDefault="00597DE7" w:rsidP="00A11142">
            <w:pPr>
              <w:jc w:val="both"/>
            </w:pPr>
          </w:p>
        </w:tc>
        <w:tc>
          <w:tcPr>
            <w:tcW w:w="1080" w:type="dxa"/>
          </w:tcPr>
          <w:p w14:paraId="4A9B9B86" w14:textId="77777777" w:rsidR="00597DE7" w:rsidRPr="00CC4836" w:rsidRDefault="00597DE7" w:rsidP="00A11142">
            <w:pPr>
              <w:jc w:val="both"/>
            </w:pPr>
          </w:p>
        </w:tc>
        <w:tc>
          <w:tcPr>
            <w:tcW w:w="990" w:type="dxa"/>
          </w:tcPr>
          <w:p w14:paraId="4EAA3E6B" w14:textId="77777777" w:rsidR="00597DE7" w:rsidRPr="00CC4836" w:rsidRDefault="00597DE7" w:rsidP="00A11142">
            <w:pPr>
              <w:jc w:val="both"/>
            </w:pPr>
          </w:p>
        </w:tc>
        <w:tc>
          <w:tcPr>
            <w:tcW w:w="900" w:type="dxa"/>
          </w:tcPr>
          <w:p w14:paraId="7429676F" w14:textId="77777777" w:rsidR="00597DE7" w:rsidRPr="00CC4836" w:rsidRDefault="00597DE7" w:rsidP="00A11142">
            <w:pPr>
              <w:jc w:val="both"/>
            </w:pPr>
          </w:p>
        </w:tc>
        <w:tc>
          <w:tcPr>
            <w:tcW w:w="990" w:type="dxa"/>
          </w:tcPr>
          <w:p w14:paraId="737201FC" w14:textId="77777777" w:rsidR="00597DE7" w:rsidRPr="00CC4836" w:rsidRDefault="00597DE7" w:rsidP="00A11142">
            <w:pPr>
              <w:jc w:val="both"/>
            </w:pPr>
          </w:p>
        </w:tc>
        <w:tc>
          <w:tcPr>
            <w:tcW w:w="1440" w:type="dxa"/>
          </w:tcPr>
          <w:p w14:paraId="77C319B4" w14:textId="77777777" w:rsidR="00597DE7" w:rsidRPr="00CC4836" w:rsidRDefault="00597DE7" w:rsidP="00A11142">
            <w:pPr>
              <w:jc w:val="both"/>
            </w:pPr>
          </w:p>
        </w:tc>
      </w:tr>
      <w:tr w:rsidR="00560D97" w:rsidRPr="00CC4836" w14:paraId="63153A59" w14:textId="77777777" w:rsidTr="00CC4836">
        <w:trPr>
          <w:trHeight w:val="36"/>
        </w:trPr>
        <w:tc>
          <w:tcPr>
            <w:tcW w:w="3750" w:type="dxa"/>
            <w:vAlign w:val="center"/>
          </w:tcPr>
          <w:p w14:paraId="1E9F01D9" w14:textId="77777777" w:rsidR="00597DE7" w:rsidRPr="00CC4836" w:rsidRDefault="00597DE7" w:rsidP="00A11142">
            <w:pPr>
              <w:jc w:val="both"/>
            </w:pPr>
            <w:r w:rsidRPr="00CC4836">
              <w:t>(ii) bunuri și servicii</w:t>
            </w:r>
          </w:p>
        </w:tc>
        <w:tc>
          <w:tcPr>
            <w:tcW w:w="1260" w:type="dxa"/>
          </w:tcPr>
          <w:p w14:paraId="5516B60D" w14:textId="77777777" w:rsidR="00597DE7" w:rsidRPr="00CC4836" w:rsidRDefault="00597DE7" w:rsidP="00A11142">
            <w:pPr>
              <w:jc w:val="both"/>
            </w:pPr>
          </w:p>
        </w:tc>
        <w:tc>
          <w:tcPr>
            <w:tcW w:w="1080" w:type="dxa"/>
          </w:tcPr>
          <w:p w14:paraId="6352F0DB" w14:textId="77777777" w:rsidR="00597DE7" w:rsidRPr="00CC4836" w:rsidRDefault="00597DE7" w:rsidP="00A11142">
            <w:pPr>
              <w:jc w:val="both"/>
            </w:pPr>
          </w:p>
        </w:tc>
        <w:tc>
          <w:tcPr>
            <w:tcW w:w="990" w:type="dxa"/>
          </w:tcPr>
          <w:p w14:paraId="7FEEDD1E" w14:textId="77777777" w:rsidR="00597DE7" w:rsidRPr="00CC4836" w:rsidRDefault="00597DE7" w:rsidP="00A11142">
            <w:pPr>
              <w:jc w:val="both"/>
            </w:pPr>
          </w:p>
        </w:tc>
        <w:tc>
          <w:tcPr>
            <w:tcW w:w="900" w:type="dxa"/>
          </w:tcPr>
          <w:p w14:paraId="09A5C6C1" w14:textId="77777777" w:rsidR="00597DE7" w:rsidRPr="00CC4836" w:rsidRDefault="00597DE7" w:rsidP="00A11142">
            <w:pPr>
              <w:jc w:val="both"/>
            </w:pPr>
          </w:p>
        </w:tc>
        <w:tc>
          <w:tcPr>
            <w:tcW w:w="990" w:type="dxa"/>
          </w:tcPr>
          <w:p w14:paraId="37C6A185" w14:textId="77777777" w:rsidR="00597DE7" w:rsidRPr="00CC4836" w:rsidRDefault="00597DE7" w:rsidP="00A11142">
            <w:pPr>
              <w:jc w:val="both"/>
            </w:pPr>
          </w:p>
        </w:tc>
        <w:tc>
          <w:tcPr>
            <w:tcW w:w="1440" w:type="dxa"/>
          </w:tcPr>
          <w:p w14:paraId="5A2F4920" w14:textId="77777777" w:rsidR="00597DE7" w:rsidRPr="00CC4836" w:rsidRDefault="00597DE7" w:rsidP="00A11142">
            <w:pPr>
              <w:jc w:val="both"/>
            </w:pPr>
          </w:p>
        </w:tc>
      </w:tr>
      <w:tr w:rsidR="00560D97" w:rsidRPr="00CC4836" w14:paraId="737C2E67" w14:textId="77777777" w:rsidTr="00CC4836">
        <w:trPr>
          <w:trHeight w:val="36"/>
        </w:trPr>
        <w:tc>
          <w:tcPr>
            <w:tcW w:w="3750" w:type="dxa"/>
            <w:vAlign w:val="center"/>
          </w:tcPr>
          <w:p w14:paraId="406C4D7C" w14:textId="77777777" w:rsidR="00597DE7" w:rsidRPr="00CC4836" w:rsidRDefault="00597DE7" w:rsidP="00A11142">
            <w:pPr>
              <w:jc w:val="both"/>
            </w:pPr>
            <w:r w:rsidRPr="00CC4836">
              <w:t>d) alte tipuri de cheltuieli</w:t>
            </w:r>
          </w:p>
        </w:tc>
        <w:tc>
          <w:tcPr>
            <w:tcW w:w="1260" w:type="dxa"/>
          </w:tcPr>
          <w:p w14:paraId="15E57022" w14:textId="77777777" w:rsidR="00597DE7" w:rsidRPr="00CC4836" w:rsidRDefault="00597DE7" w:rsidP="00A11142">
            <w:pPr>
              <w:jc w:val="both"/>
            </w:pPr>
          </w:p>
        </w:tc>
        <w:tc>
          <w:tcPr>
            <w:tcW w:w="1080" w:type="dxa"/>
          </w:tcPr>
          <w:p w14:paraId="1E0B72EA" w14:textId="77777777" w:rsidR="00597DE7" w:rsidRPr="00CC4836" w:rsidRDefault="00597DE7" w:rsidP="00A11142">
            <w:pPr>
              <w:jc w:val="both"/>
            </w:pPr>
          </w:p>
        </w:tc>
        <w:tc>
          <w:tcPr>
            <w:tcW w:w="990" w:type="dxa"/>
          </w:tcPr>
          <w:p w14:paraId="38443514" w14:textId="77777777" w:rsidR="00597DE7" w:rsidRPr="00CC4836" w:rsidRDefault="00597DE7" w:rsidP="00A11142">
            <w:pPr>
              <w:jc w:val="both"/>
            </w:pPr>
          </w:p>
        </w:tc>
        <w:tc>
          <w:tcPr>
            <w:tcW w:w="900" w:type="dxa"/>
          </w:tcPr>
          <w:p w14:paraId="2BB51157" w14:textId="77777777" w:rsidR="00597DE7" w:rsidRPr="00CC4836" w:rsidRDefault="00597DE7" w:rsidP="00A11142">
            <w:pPr>
              <w:jc w:val="both"/>
            </w:pPr>
          </w:p>
        </w:tc>
        <w:tc>
          <w:tcPr>
            <w:tcW w:w="990" w:type="dxa"/>
          </w:tcPr>
          <w:p w14:paraId="5C66FE9C" w14:textId="77777777" w:rsidR="00597DE7" w:rsidRPr="00CC4836" w:rsidRDefault="00597DE7" w:rsidP="00A11142">
            <w:pPr>
              <w:jc w:val="both"/>
            </w:pPr>
          </w:p>
        </w:tc>
        <w:tc>
          <w:tcPr>
            <w:tcW w:w="1440" w:type="dxa"/>
          </w:tcPr>
          <w:p w14:paraId="764295DD" w14:textId="77777777" w:rsidR="00597DE7" w:rsidRPr="00CC4836" w:rsidRDefault="00597DE7" w:rsidP="00A11142">
            <w:pPr>
              <w:jc w:val="both"/>
            </w:pPr>
          </w:p>
        </w:tc>
      </w:tr>
      <w:tr w:rsidR="00560D97" w:rsidRPr="00CC4836" w14:paraId="55A215FA" w14:textId="77777777" w:rsidTr="00CC4836">
        <w:trPr>
          <w:trHeight w:val="380"/>
        </w:trPr>
        <w:tc>
          <w:tcPr>
            <w:tcW w:w="3750" w:type="dxa"/>
            <w:vAlign w:val="center"/>
          </w:tcPr>
          <w:p w14:paraId="7E0D0DA4" w14:textId="77777777" w:rsidR="00597DE7" w:rsidRPr="00CC4836" w:rsidRDefault="00597DE7" w:rsidP="00A11142">
            <w:pPr>
              <w:jc w:val="both"/>
            </w:pPr>
            <w:r w:rsidRPr="00CC4836">
              <w:t>4.3.Impact financiar, plus/minus, din care:</w:t>
            </w:r>
          </w:p>
        </w:tc>
        <w:tc>
          <w:tcPr>
            <w:tcW w:w="1260" w:type="dxa"/>
          </w:tcPr>
          <w:p w14:paraId="55D13FE4" w14:textId="77777777" w:rsidR="00597DE7" w:rsidRPr="00CC4836" w:rsidRDefault="00597DE7" w:rsidP="00A11142">
            <w:pPr>
              <w:jc w:val="both"/>
            </w:pPr>
          </w:p>
        </w:tc>
        <w:tc>
          <w:tcPr>
            <w:tcW w:w="1080" w:type="dxa"/>
          </w:tcPr>
          <w:p w14:paraId="578CFCA5" w14:textId="77777777" w:rsidR="00597DE7" w:rsidRPr="00CC4836" w:rsidRDefault="00597DE7" w:rsidP="00A11142">
            <w:pPr>
              <w:jc w:val="both"/>
            </w:pPr>
          </w:p>
          <w:p w14:paraId="56C53895" w14:textId="77777777" w:rsidR="00597DE7" w:rsidRPr="00CC4836" w:rsidRDefault="00597DE7" w:rsidP="00A11142">
            <w:pPr>
              <w:jc w:val="both"/>
            </w:pPr>
          </w:p>
        </w:tc>
        <w:tc>
          <w:tcPr>
            <w:tcW w:w="990" w:type="dxa"/>
          </w:tcPr>
          <w:p w14:paraId="67188285" w14:textId="77777777" w:rsidR="00597DE7" w:rsidRPr="00CC4836" w:rsidRDefault="00597DE7" w:rsidP="00A11142">
            <w:pPr>
              <w:jc w:val="both"/>
            </w:pPr>
          </w:p>
          <w:p w14:paraId="325412B7" w14:textId="77777777" w:rsidR="00597DE7" w:rsidRPr="00CC4836" w:rsidRDefault="00597DE7" w:rsidP="00A11142">
            <w:pPr>
              <w:jc w:val="both"/>
            </w:pPr>
          </w:p>
        </w:tc>
        <w:tc>
          <w:tcPr>
            <w:tcW w:w="900" w:type="dxa"/>
          </w:tcPr>
          <w:p w14:paraId="5E5ECD9F" w14:textId="77777777" w:rsidR="00597DE7" w:rsidRPr="00CC4836" w:rsidRDefault="00597DE7" w:rsidP="00A11142">
            <w:pPr>
              <w:jc w:val="both"/>
            </w:pPr>
          </w:p>
        </w:tc>
        <w:tc>
          <w:tcPr>
            <w:tcW w:w="990" w:type="dxa"/>
          </w:tcPr>
          <w:p w14:paraId="7603301D" w14:textId="77777777" w:rsidR="00597DE7" w:rsidRPr="00CC4836" w:rsidRDefault="00597DE7" w:rsidP="00A11142">
            <w:pPr>
              <w:jc w:val="both"/>
            </w:pPr>
          </w:p>
        </w:tc>
        <w:tc>
          <w:tcPr>
            <w:tcW w:w="1440" w:type="dxa"/>
          </w:tcPr>
          <w:p w14:paraId="7359C331" w14:textId="77777777" w:rsidR="00597DE7" w:rsidRPr="00CC4836" w:rsidRDefault="00597DE7" w:rsidP="00A11142">
            <w:pPr>
              <w:jc w:val="both"/>
            </w:pPr>
          </w:p>
        </w:tc>
      </w:tr>
      <w:tr w:rsidR="00560D97" w:rsidRPr="00CC4836" w14:paraId="18E80881" w14:textId="77777777" w:rsidTr="00CC4836">
        <w:trPr>
          <w:trHeight w:val="36"/>
        </w:trPr>
        <w:tc>
          <w:tcPr>
            <w:tcW w:w="3750" w:type="dxa"/>
            <w:vAlign w:val="center"/>
          </w:tcPr>
          <w:p w14:paraId="4631F64E" w14:textId="77777777" w:rsidR="00597DE7" w:rsidRPr="00CC4836" w:rsidRDefault="00597DE7" w:rsidP="00A11142">
            <w:pPr>
              <w:jc w:val="both"/>
            </w:pPr>
            <w:r w:rsidRPr="00CC4836">
              <w:t>a) buget de stat</w:t>
            </w:r>
          </w:p>
        </w:tc>
        <w:tc>
          <w:tcPr>
            <w:tcW w:w="1260" w:type="dxa"/>
          </w:tcPr>
          <w:p w14:paraId="05C2EA0D" w14:textId="77777777" w:rsidR="00597DE7" w:rsidRPr="00CC4836" w:rsidRDefault="00597DE7" w:rsidP="00A11142">
            <w:pPr>
              <w:jc w:val="both"/>
            </w:pPr>
          </w:p>
        </w:tc>
        <w:tc>
          <w:tcPr>
            <w:tcW w:w="1080" w:type="dxa"/>
          </w:tcPr>
          <w:p w14:paraId="2199B4CA" w14:textId="77777777" w:rsidR="00597DE7" w:rsidRPr="00CC4836" w:rsidRDefault="00597DE7" w:rsidP="00A11142">
            <w:pPr>
              <w:jc w:val="both"/>
            </w:pPr>
          </w:p>
        </w:tc>
        <w:tc>
          <w:tcPr>
            <w:tcW w:w="990" w:type="dxa"/>
          </w:tcPr>
          <w:p w14:paraId="20B9687A" w14:textId="77777777" w:rsidR="00597DE7" w:rsidRPr="00CC4836" w:rsidRDefault="00597DE7" w:rsidP="00A11142">
            <w:pPr>
              <w:jc w:val="both"/>
            </w:pPr>
          </w:p>
        </w:tc>
        <w:tc>
          <w:tcPr>
            <w:tcW w:w="900" w:type="dxa"/>
          </w:tcPr>
          <w:p w14:paraId="03E9C18D" w14:textId="77777777" w:rsidR="00597DE7" w:rsidRPr="00CC4836" w:rsidRDefault="00597DE7" w:rsidP="00A11142">
            <w:pPr>
              <w:jc w:val="both"/>
            </w:pPr>
          </w:p>
        </w:tc>
        <w:tc>
          <w:tcPr>
            <w:tcW w:w="990" w:type="dxa"/>
          </w:tcPr>
          <w:p w14:paraId="39B2FEA9" w14:textId="77777777" w:rsidR="00597DE7" w:rsidRPr="00CC4836" w:rsidRDefault="00597DE7" w:rsidP="00A11142">
            <w:pPr>
              <w:jc w:val="both"/>
            </w:pPr>
          </w:p>
        </w:tc>
        <w:tc>
          <w:tcPr>
            <w:tcW w:w="1440" w:type="dxa"/>
          </w:tcPr>
          <w:p w14:paraId="22E07B54" w14:textId="77777777" w:rsidR="00597DE7" w:rsidRPr="00CC4836" w:rsidRDefault="00597DE7" w:rsidP="00A11142">
            <w:pPr>
              <w:jc w:val="both"/>
            </w:pPr>
          </w:p>
        </w:tc>
      </w:tr>
      <w:tr w:rsidR="00560D97" w:rsidRPr="00CC4836" w14:paraId="57707C51" w14:textId="77777777" w:rsidTr="00CC4836">
        <w:trPr>
          <w:trHeight w:val="36"/>
        </w:trPr>
        <w:tc>
          <w:tcPr>
            <w:tcW w:w="3750" w:type="dxa"/>
            <w:vAlign w:val="center"/>
          </w:tcPr>
          <w:p w14:paraId="189AFF2D" w14:textId="77777777" w:rsidR="00597DE7" w:rsidRPr="00CC4836" w:rsidRDefault="00597DE7" w:rsidP="00A11142">
            <w:pPr>
              <w:jc w:val="both"/>
            </w:pPr>
            <w:r w:rsidRPr="00CC4836">
              <w:t>b) bugete locale</w:t>
            </w:r>
          </w:p>
        </w:tc>
        <w:tc>
          <w:tcPr>
            <w:tcW w:w="1260" w:type="dxa"/>
          </w:tcPr>
          <w:p w14:paraId="0D3C31AD" w14:textId="77777777" w:rsidR="00597DE7" w:rsidRPr="00CC4836" w:rsidRDefault="00597DE7" w:rsidP="00A11142">
            <w:pPr>
              <w:jc w:val="both"/>
            </w:pPr>
          </w:p>
        </w:tc>
        <w:tc>
          <w:tcPr>
            <w:tcW w:w="1080" w:type="dxa"/>
          </w:tcPr>
          <w:p w14:paraId="594A6288" w14:textId="77777777" w:rsidR="00597DE7" w:rsidRPr="00CC4836" w:rsidRDefault="00597DE7" w:rsidP="00A11142">
            <w:pPr>
              <w:jc w:val="both"/>
            </w:pPr>
          </w:p>
        </w:tc>
        <w:tc>
          <w:tcPr>
            <w:tcW w:w="990" w:type="dxa"/>
          </w:tcPr>
          <w:p w14:paraId="15B2ED73" w14:textId="77777777" w:rsidR="00597DE7" w:rsidRPr="00CC4836" w:rsidRDefault="00597DE7" w:rsidP="00A11142">
            <w:pPr>
              <w:jc w:val="both"/>
            </w:pPr>
          </w:p>
        </w:tc>
        <w:tc>
          <w:tcPr>
            <w:tcW w:w="900" w:type="dxa"/>
          </w:tcPr>
          <w:p w14:paraId="0C4C19CA" w14:textId="77777777" w:rsidR="00597DE7" w:rsidRPr="00CC4836" w:rsidRDefault="00597DE7" w:rsidP="00A11142">
            <w:pPr>
              <w:jc w:val="both"/>
            </w:pPr>
          </w:p>
        </w:tc>
        <w:tc>
          <w:tcPr>
            <w:tcW w:w="990" w:type="dxa"/>
          </w:tcPr>
          <w:p w14:paraId="5E861905" w14:textId="77777777" w:rsidR="00597DE7" w:rsidRPr="00CC4836" w:rsidRDefault="00597DE7" w:rsidP="00A11142">
            <w:pPr>
              <w:jc w:val="both"/>
            </w:pPr>
          </w:p>
        </w:tc>
        <w:tc>
          <w:tcPr>
            <w:tcW w:w="1440" w:type="dxa"/>
          </w:tcPr>
          <w:p w14:paraId="597ACF53" w14:textId="77777777" w:rsidR="00597DE7" w:rsidRPr="00CC4836" w:rsidRDefault="00597DE7" w:rsidP="00A11142">
            <w:pPr>
              <w:jc w:val="both"/>
            </w:pPr>
          </w:p>
        </w:tc>
      </w:tr>
      <w:tr w:rsidR="00560D97" w:rsidRPr="00CC4836" w14:paraId="1E9005E1" w14:textId="77777777" w:rsidTr="00CC4836">
        <w:trPr>
          <w:trHeight w:val="36"/>
        </w:trPr>
        <w:tc>
          <w:tcPr>
            <w:tcW w:w="3750" w:type="dxa"/>
            <w:vAlign w:val="center"/>
          </w:tcPr>
          <w:p w14:paraId="115E0F1D" w14:textId="5571208A" w:rsidR="00570E59" w:rsidRPr="00CC4836" w:rsidRDefault="00597DE7" w:rsidP="00A11142">
            <w:pPr>
              <w:jc w:val="both"/>
            </w:pPr>
            <w:r w:rsidRPr="00CC4836">
              <w:t>4.4.Propuneri pentru acoperirea cresterii cheltuielilor bugetare</w:t>
            </w:r>
          </w:p>
        </w:tc>
        <w:tc>
          <w:tcPr>
            <w:tcW w:w="1260" w:type="dxa"/>
          </w:tcPr>
          <w:p w14:paraId="60767D49" w14:textId="77777777" w:rsidR="00597DE7" w:rsidRPr="00CC4836" w:rsidRDefault="00597DE7" w:rsidP="00A11142">
            <w:pPr>
              <w:jc w:val="both"/>
            </w:pPr>
          </w:p>
        </w:tc>
        <w:tc>
          <w:tcPr>
            <w:tcW w:w="1080" w:type="dxa"/>
          </w:tcPr>
          <w:p w14:paraId="3CB14ABD" w14:textId="77777777" w:rsidR="00597DE7" w:rsidRPr="00CC4836" w:rsidRDefault="00597DE7" w:rsidP="00A11142">
            <w:pPr>
              <w:jc w:val="both"/>
            </w:pPr>
          </w:p>
        </w:tc>
        <w:tc>
          <w:tcPr>
            <w:tcW w:w="990" w:type="dxa"/>
          </w:tcPr>
          <w:p w14:paraId="788CF9BE" w14:textId="77777777" w:rsidR="00597DE7" w:rsidRPr="00CC4836" w:rsidRDefault="00597DE7" w:rsidP="00A11142">
            <w:pPr>
              <w:jc w:val="both"/>
            </w:pPr>
          </w:p>
        </w:tc>
        <w:tc>
          <w:tcPr>
            <w:tcW w:w="900" w:type="dxa"/>
          </w:tcPr>
          <w:p w14:paraId="5355D9FF" w14:textId="77777777" w:rsidR="00597DE7" w:rsidRPr="00CC4836" w:rsidRDefault="00597DE7" w:rsidP="00A11142">
            <w:pPr>
              <w:jc w:val="both"/>
            </w:pPr>
          </w:p>
        </w:tc>
        <w:tc>
          <w:tcPr>
            <w:tcW w:w="990" w:type="dxa"/>
          </w:tcPr>
          <w:p w14:paraId="1F98DBBD" w14:textId="77777777" w:rsidR="00597DE7" w:rsidRPr="00CC4836" w:rsidRDefault="00597DE7" w:rsidP="00A11142">
            <w:pPr>
              <w:jc w:val="both"/>
            </w:pPr>
          </w:p>
        </w:tc>
        <w:tc>
          <w:tcPr>
            <w:tcW w:w="1440" w:type="dxa"/>
          </w:tcPr>
          <w:p w14:paraId="46329BCE" w14:textId="77777777" w:rsidR="00597DE7" w:rsidRPr="00CC4836" w:rsidRDefault="00597DE7" w:rsidP="00A11142">
            <w:pPr>
              <w:jc w:val="both"/>
            </w:pPr>
          </w:p>
        </w:tc>
      </w:tr>
      <w:tr w:rsidR="00560D97" w:rsidRPr="00CC4836" w14:paraId="5F15D902" w14:textId="77777777" w:rsidTr="00CC4836">
        <w:trPr>
          <w:trHeight w:val="36"/>
        </w:trPr>
        <w:tc>
          <w:tcPr>
            <w:tcW w:w="3750" w:type="dxa"/>
          </w:tcPr>
          <w:p w14:paraId="163E4CA0" w14:textId="40C4B56E" w:rsidR="00570E59" w:rsidRPr="00CC4836" w:rsidRDefault="00597DE7" w:rsidP="00A11142">
            <w:pPr>
              <w:jc w:val="both"/>
            </w:pPr>
            <w:r w:rsidRPr="00CC4836">
              <w:t>4.5.Propuneri pentru a compensa reducerea veniturilor bugetare.</w:t>
            </w:r>
          </w:p>
        </w:tc>
        <w:tc>
          <w:tcPr>
            <w:tcW w:w="1260" w:type="dxa"/>
          </w:tcPr>
          <w:p w14:paraId="6F0E5F54" w14:textId="77777777" w:rsidR="00597DE7" w:rsidRPr="00CC4836" w:rsidRDefault="00597DE7" w:rsidP="00A11142">
            <w:pPr>
              <w:jc w:val="both"/>
            </w:pPr>
          </w:p>
        </w:tc>
        <w:tc>
          <w:tcPr>
            <w:tcW w:w="1080" w:type="dxa"/>
          </w:tcPr>
          <w:p w14:paraId="156C051E" w14:textId="77777777" w:rsidR="00597DE7" w:rsidRPr="00CC4836" w:rsidRDefault="00597DE7" w:rsidP="00A11142">
            <w:pPr>
              <w:jc w:val="both"/>
            </w:pPr>
          </w:p>
        </w:tc>
        <w:tc>
          <w:tcPr>
            <w:tcW w:w="990" w:type="dxa"/>
          </w:tcPr>
          <w:p w14:paraId="6C0CFD14" w14:textId="77777777" w:rsidR="00597DE7" w:rsidRPr="00CC4836" w:rsidRDefault="00597DE7" w:rsidP="00A11142">
            <w:pPr>
              <w:jc w:val="both"/>
            </w:pPr>
          </w:p>
        </w:tc>
        <w:tc>
          <w:tcPr>
            <w:tcW w:w="900" w:type="dxa"/>
          </w:tcPr>
          <w:p w14:paraId="4955D669" w14:textId="77777777" w:rsidR="00597DE7" w:rsidRPr="00CC4836" w:rsidRDefault="00597DE7" w:rsidP="00A11142">
            <w:pPr>
              <w:jc w:val="both"/>
            </w:pPr>
          </w:p>
        </w:tc>
        <w:tc>
          <w:tcPr>
            <w:tcW w:w="990" w:type="dxa"/>
          </w:tcPr>
          <w:p w14:paraId="7D0F5494" w14:textId="77777777" w:rsidR="00597DE7" w:rsidRPr="00CC4836" w:rsidRDefault="00597DE7" w:rsidP="00A11142">
            <w:pPr>
              <w:jc w:val="both"/>
            </w:pPr>
          </w:p>
        </w:tc>
        <w:tc>
          <w:tcPr>
            <w:tcW w:w="1440" w:type="dxa"/>
          </w:tcPr>
          <w:p w14:paraId="502CBB2F" w14:textId="77777777" w:rsidR="00597DE7" w:rsidRPr="00CC4836" w:rsidRDefault="00597DE7" w:rsidP="00A11142">
            <w:pPr>
              <w:jc w:val="both"/>
            </w:pPr>
          </w:p>
        </w:tc>
      </w:tr>
      <w:tr w:rsidR="00560D97" w:rsidRPr="00CC4836" w14:paraId="3EACCBBF" w14:textId="77777777" w:rsidTr="00CC4836">
        <w:trPr>
          <w:trHeight w:val="429"/>
        </w:trPr>
        <w:tc>
          <w:tcPr>
            <w:tcW w:w="3750" w:type="dxa"/>
          </w:tcPr>
          <w:p w14:paraId="643300E2" w14:textId="773B80AF" w:rsidR="00570E59" w:rsidRPr="00CC4836" w:rsidRDefault="00597DE7" w:rsidP="00A11142">
            <w:pPr>
              <w:jc w:val="both"/>
            </w:pPr>
            <w:r w:rsidRPr="00CC4836">
              <w:t>4.6.Calcule detaliate privind fundamentarea modificărilor veniturilor şi/sau cheltuielilor bugetare</w:t>
            </w:r>
          </w:p>
        </w:tc>
        <w:tc>
          <w:tcPr>
            <w:tcW w:w="1260" w:type="dxa"/>
          </w:tcPr>
          <w:p w14:paraId="13B5D22B" w14:textId="77777777" w:rsidR="00597DE7" w:rsidRPr="00CC4836" w:rsidRDefault="00597DE7" w:rsidP="00A11142">
            <w:pPr>
              <w:jc w:val="both"/>
            </w:pPr>
          </w:p>
        </w:tc>
        <w:tc>
          <w:tcPr>
            <w:tcW w:w="1080" w:type="dxa"/>
          </w:tcPr>
          <w:p w14:paraId="414C7CF5" w14:textId="77777777" w:rsidR="00597DE7" w:rsidRPr="00CC4836" w:rsidRDefault="00597DE7" w:rsidP="00A11142">
            <w:pPr>
              <w:jc w:val="both"/>
            </w:pPr>
          </w:p>
        </w:tc>
        <w:tc>
          <w:tcPr>
            <w:tcW w:w="990" w:type="dxa"/>
          </w:tcPr>
          <w:p w14:paraId="2E62ABD4" w14:textId="77777777" w:rsidR="00597DE7" w:rsidRPr="00CC4836" w:rsidRDefault="00597DE7" w:rsidP="00A11142">
            <w:pPr>
              <w:jc w:val="both"/>
            </w:pPr>
          </w:p>
          <w:p w14:paraId="1A66C247" w14:textId="77777777" w:rsidR="00597DE7" w:rsidRPr="00CC4836" w:rsidRDefault="00597DE7" w:rsidP="00A11142">
            <w:pPr>
              <w:jc w:val="both"/>
            </w:pPr>
          </w:p>
          <w:p w14:paraId="7337E499" w14:textId="77777777" w:rsidR="00597DE7" w:rsidRPr="00CC4836" w:rsidRDefault="00597DE7" w:rsidP="00A11142">
            <w:pPr>
              <w:jc w:val="both"/>
            </w:pPr>
          </w:p>
          <w:p w14:paraId="4249B45F" w14:textId="77777777" w:rsidR="00597DE7" w:rsidRPr="00CC4836" w:rsidRDefault="00597DE7" w:rsidP="00A11142">
            <w:pPr>
              <w:jc w:val="both"/>
            </w:pPr>
          </w:p>
        </w:tc>
        <w:tc>
          <w:tcPr>
            <w:tcW w:w="900" w:type="dxa"/>
          </w:tcPr>
          <w:p w14:paraId="209984D8" w14:textId="77777777" w:rsidR="00597DE7" w:rsidRPr="00CC4836" w:rsidRDefault="00597DE7" w:rsidP="00A11142">
            <w:pPr>
              <w:jc w:val="both"/>
            </w:pPr>
          </w:p>
        </w:tc>
        <w:tc>
          <w:tcPr>
            <w:tcW w:w="990" w:type="dxa"/>
          </w:tcPr>
          <w:p w14:paraId="3C8A0E43" w14:textId="77777777" w:rsidR="00597DE7" w:rsidRPr="00CC4836" w:rsidRDefault="00597DE7" w:rsidP="00A11142">
            <w:pPr>
              <w:jc w:val="both"/>
            </w:pPr>
          </w:p>
        </w:tc>
        <w:tc>
          <w:tcPr>
            <w:tcW w:w="1440" w:type="dxa"/>
          </w:tcPr>
          <w:p w14:paraId="1751F83C" w14:textId="77777777" w:rsidR="00597DE7" w:rsidRPr="00CC4836" w:rsidRDefault="00597DE7" w:rsidP="00A11142">
            <w:pPr>
              <w:jc w:val="both"/>
            </w:pPr>
          </w:p>
        </w:tc>
      </w:tr>
      <w:tr w:rsidR="00560D97" w:rsidRPr="00CC4836" w14:paraId="2FE452B9" w14:textId="77777777" w:rsidTr="00CC4836">
        <w:trPr>
          <w:trHeight w:val="971"/>
        </w:trPr>
        <w:tc>
          <w:tcPr>
            <w:tcW w:w="3750" w:type="dxa"/>
          </w:tcPr>
          <w:p w14:paraId="3FD343DA" w14:textId="77777777" w:rsidR="002D38F5" w:rsidRPr="00CC4836" w:rsidRDefault="00597DE7" w:rsidP="00A11142">
            <w:pPr>
              <w:jc w:val="both"/>
            </w:pPr>
            <w:r w:rsidRPr="00CC4836">
              <w:t xml:space="preserve">4.7. </w:t>
            </w:r>
            <w:r w:rsidR="002D38F5" w:rsidRPr="00CC4836">
              <w:t>Prezentarea, în cazul proiectelor de acte normative a căror adoptare atrage majorarea cheltuielilor bugetare, a următoarelor documente:</w:t>
            </w:r>
          </w:p>
          <w:p w14:paraId="26DECBA0" w14:textId="77777777" w:rsidR="002D38F5" w:rsidRPr="00CC4836" w:rsidRDefault="002D38F5" w:rsidP="00A11142">
            <w:pPr>
              <w:jc w:val="both"/>
            </w:pPr>
            <w:r w:rsidRPr="00CC4836">
              <w:t xml:space="preserve">a) fişa financiară prevăzută la art. 15 din Legea nr. </w:t>
            </w:r>
            <w:hyperlink r:id="rId8" w:history="1">
              <w:r w:rsidRPr="00CC4836">
                <w:rPr>
                  <w:rStyle w:val="Hyperlink"/>
                  <w:b w:val="0"/>
                  <w:bCs w:val="0"/>
                  <w:color w:val="auto"/>
                  <w:u w:val="none"/>
                </w:rPr>
                <w:t>500/2002</w:t>
              </w:r>
            </w:hyperlink>
            <w:r w:rsidRPr="00CC4836">
              <w:t xml:space="preserve"> privind finanţele publice, cu modificările şi completările ulterioare, însoţită de ipotezele şi metodologia de calcul utilizată;</w:t>
            </w:r>
          </w:p>
          <w:p w14:paraId="265430A9" w14:textId="7D245E1D" w:rsidR="00570E59" w:rsidRPr="00CC4836" w:rsidRDefault="002D38F5" w:rsidP="00A11142">
            <w:pPr>
              <w:jc w:val="both"/>
            </w:pPr>
            <w:r w:rsidRPr="00CC4836">
              <w:lastRenderedPageBreak/>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r w:rsidR="00597DE7" w:rsidRPr="00CC4836">
              <w:t>.</w:t>
            </w:r>
          </w:p>
        </w:tc>
        <w:tc>
          <w:tcPr>
            <w:tcW w:w="6660" w:type="dxa"/>
            <w:gridSpan w:val="6"/>
          </w:tcPr>
          <w:p w14:paraId="06DB8E07" w14:textId="77777777" w:rsidR="00597DE7" w:rsidRPr="00CC4836" w:rsidRDefault="00597DE7" w:rsidP="00A11142">
            <w:pPr>
              <w:contextualSpacing/>
              <w:jc w:val="both"/>
              <w:rPr>
                <w:rFonts w:eastAsia="Calibri"/>
              </w:rPr>
            </w:pPr>
            <w:r w:rsidRPr="00CC4836">
              <w:lastRenderedPageBreak/>
              <w:t>Proiectul de act normativ nu se referă la acest domeniu.</w:t>
            </w:r>
          </w:p>
        </w:tc>
      </w:tr>
      <w:tr w:rsidR="00560D97" w:rsidRPr="00CC4836" w14:paraId="39D808C7" w14:textId="77777777" w:rsidTr="00CC4836">
        <w:trPr>
          <w:trHeight w:val="106"/>
        </w:trPr>
        <w:tc>
          <w:tcPr>
            <w:tcW w:w="3750" w:type="dxa"/>
          </w:tcPr>
          <w:p w14:paraId="6546552D" w14:textId="77777777" w:rsidR="00597DE7" w:rsidRPr="00CC4836" w:rsidRDefault="00597DE7" w:rsidP="00A11142">
            <w:pPr>
              <w:jc w:val="both"/>
            </w:pPr>
            <w:r w:rsidRPr="00CC4836">
              <w:t>4.8. Alte informaţii</w:t>
            </w:r>
          </w:p>
        </w:tc>
        <w:tc>
          <w:tcPr>
            <w:tcW w:w="6660" w:type="dxa"/>
            <w:gridSpan w:val="6"/>
          </w:tcPr>
          <w:p w14:paraId="61E3C62E" w14:textId="281659F7" w:rsidR="00597DE7" w:rsidRPr="00FC556B" w:rsidRDefault="00305B99" w:rsidP="0047603E">
            <w:pPr>
              <w:contextualSpacing/>
              <w:jc w:val="both"/>
              <w:rPr>
                <w:color w:val="000000" w:themeColor="text1"/>
              </w:rPr>
            </w:pPr>
            <w:bookmarkStart w:id="4" w:name="_Hlk104541401"/>
            <w:bookmarkStart w:id="5" w:name="_Hlk146546103"/>
            <w:r w:rsidRPr="00FC556B">
              <w:rPr>
                <w:rFonts w:eastAsia="Calibri"/>
                <w:color w:val="000000" w:themeColor="text1"/>
              </w:rPr>
              <w:t xml:space="preserve">Sumele individuale estimate de către expropriator aferente despăgubirilor pentru imobilele proprietate privată situate pe amplasamentul suplimentar al lucrării de utilitate publică de interes naţional </w:t>
            </w:r>
            <w:bookmarkStart w:id="6" w:name="_Hlk162435511"/>
            <w:r w:rsidR="00E03AB2" w:rsidRPr="00FC556B">
              <w:rPr>
                <w:bCs/>
                <w:color w:val="000000" w:themeColor="text1"/>
              </w:rPr>
              <w:t>”Modernizarea liniei feroviare Caransebeș - Timișoara - Arad”, aflate pe raza unităților administrativ-teritoriale: 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r w:rsidR="00886F20" w:rsidRPr="00FC556B">
              <w:rPr>
                <w:color w:val="000000" w:themeColor="text1"/>
              </w:rPr>
              <w:t>,</w:t>
            </w:r>
            <w:bookmarkEnd w:id="4"/>
            <w:r w:rsidR="002D64F0" w:rsidRPr="00FC556B">
              <w:rPr>
                <w:color w:val="000000" w:themeColor="text1"/>
              </w:rPr>
              <w:t xml:space="preserve"> </w:t>
            </w:r>
            <w:r w:rsidRPr="00FC556B">
              <w:rPr>
                <w:rFonts w:eastAsia="Calibri"/>
                <w:color w:val="000000" w:themeColor="text1"/>
              </w:rPr>
              <w:t>sunt în cuantum  de</w:t>
            </w:r>
            <w:r w:rsidR="002217DB" w:rsidRPr="00FC556B">
              <w:rPr>
                <w:rFonts w:eastAsia="Calibri"/>
                <w:color w:val="000000" w:themeColor="text1"/>
              </w:rPr>
              <w:t xml:space="preserve"> </w:t>
            </w:r>
            <w:r w:rsidR="00285C8A">
              <w:rPr>
                <w:color w:val="000000" w:themeColor="text1"/>
              </w:rPr>
              <w:t>39.03</w:t>
            </w:r>
            <w:r w:rsidR="00F91CB2">
              <w:rPr>
                <w:color w:val="000000" w:themeColor="text1"/>
              </w:rPr>
              <w:t>1</w:t>
            </w:r>
            <w:r w:rsidR="00E821EE" w:rsidRPr="00FC556B">
              <w:rPr>
                <w:color w:val="000000" w:themeColor="text1"/>
              </w:rPr>
              <w:t xml:space="preserve"> mii lei </w:t>
            </w:r>
            <w:r w:rsidR="00497375" w:rsidRPr="00FC556B">
              <w:rPr>
                <w:rFonts w:eastAsia="Calibri"/>
                <w:color w:val="000000" w:themeColor="text1"/>
              </w:rPr>
              <w:t xml:space="preserve">și </w:t>
            </w:r>
            <w:r w:rsidR="00497375" w:rsidRPr="00FC556B">
              <w:rPr>
                <w:rStyle w:val="Hyperlink"/>
                <w:rFonts w:eastAsia="Calibri"/>
                <w:b w:val="0"/>
                <w:bCs w:val="0"/>
                <w:color w:val="000000" w:themeColor="text1"/>
                <w:u w:val="none"/>
              </w:rPr>
              <w:t>se alocă de la bugetul de stat prin bugetul Ministerului Transporturilor și Infrastructurii, în conformitate cu Legea bugetului de stat pe anul 202</w:t>
            </w:r>
            <w:r w:rsidR="007609FF">
              <w:rPr>
                <w:rStyle w:val="Hyperlink"/>
                <w:rFonts w:eastAsia="Calibri"/>
                <w:b w:val="0"/>
                <w:bCs w:val="0"/>
                <w:color w:val="000000" w:themeColor="text1"/>
                <w:u w:val="none"/>
              </w:rPr>
              <w:t>5</w:t>
            </w:r>
            <w:r w:rsidR="00497375" w:rsidRPr="00FC556B">
              <w:rPr>
                <w:rStyle w:val="Hyperlink"/>
                <w:rFonts w:eastAsia="Calibri"/>
                <w:b w:val="0"/>
                <w:bCs w:val="0"/>
                <w:color w:val="000000" w:themeColor="text1"/>
                <w:u w:val="none"/>
              </w:rPr>
              <w:t xml:space="preserve">, nr. </w:t>
            </w:r>
            <w:r w:rsidR="007609FF">
              <w:rPr>
                <w:rStyle w:val="Hyperlink"/>
                <w:rFonts w:eastAsia="Calibri"/>
                <w:b w:val="0"/>
                <w:bCs w:val="0"/>
                <w:color w:val="000000" w:themeColor="text1"/>
                <w:u w:val="none"/>
              </w:rPr>
              <w:t>9/2025</w:t>
            </w:r>
            <w:r w:rsidR="00497375" w:rsidRPr="00FC556B">
              <w:rPr>
                <w:rStyle w:val="Hyperlink"/>
                <w:rFonts w:eastAsia="Calibri"/>
                <w:b w:val="0"/>
                <w:bCs w:val="0"/>
                <w:color w:val="000000" w:themeColor="text1"/>
                <w:u w:val="none"/>
              </w:rPr>
              <w:t>, la capitolul</w:t>
            </w:r>
            <w:r w:rsidR="002217DB" w:rsidRPr="00FC556B">
              <w:rPr>
                <w:rFonts w:eastAsia="Calibri"/>
                <w:color w:val="000000" w:themeColor="text1"/>
              </w:rPr>
              <w:t xml:space="preserve"> 84.01</w:t>
            </w:r>
            <w:r w:rsidR="008813DB" w:rsidRPr="00FC556B">
              <w:rPr>
                <w:rFonts w:eastAsia="Calibri"/>
                <w:color w:val="000000" w:themeColor="text1"/>
              </w:rPr>
              <w:t xml:space="preserve"> ”</w:t>
            </w:r>
            <w:r w:rsidR="002217DB" w:rsidRPr="00FC556B">
              <w:rPr>
                <w:rFonts w:eastAsia="Calibri"/>
                <w:color w:val="000000" w:themeColor="text1"/>
              </w:rPr>
              <w:t xml:space="preserve">Transporturi”, titlul </w:t>
            </w:r>
            <w:r w:rsidR="005A3676" w:rsidRPr="00FC556B">
              <w:rPr>
                <w:rFonts w:eastAsia="Calibri"/>
                <w:color w:val="000000" w:themeColor="text1"/>
              </w:rPr>
              <w:t>60 ”Proiecte cu finanțare din sumele reprezentând asistența financiară nerambursabilă aferentă PNRR”</w:t>
            </w:r>
            <w:bookmarkEnd w:id="5"/>
            <w:bookmarkEnd w:id="6"/>
            <w:r w:rsidR="00FE6824" w:rsidRPr="00FC556B">
              <w:rPr>
                <w:rFonts w:eastAsia="Calibri"/>
                <w:color w:val="000000" w:themeColor="text1"/>
              </w:rPr>
              <w:t>.</w:t>
            </w:r>
          </w:p>
        </w:tc>
      </w:tr>
    </w:tbl>
    <w:p w14:paraId="23DDA8E5" w14:textId="77777777" w:rsidR="00F01DDA" w:rsidRDefault="00F01DDA" w:rsidP="00A000DD">
      <w:pPr>
        <w:jc w:val="center"/>
        <w:rPr>
          <w:b/>
          <w:bCs/>
        </w:rPr>
      </w:pPr>
    </w:p>
    <w:p w14:paraId="2DBDC3C0" w14:textId="79F76B56" w:rsidR="00597DE7" w:rsidRPr="00560D97" w:rsidRDefault="00597DE7" w:rsidP="00A000DD">
      <w:pPr>
        <w:jc w:val="center"/>
        <w:rPr>
          <w:b/>
          <w:bCs/>
        </w:rPr>
      </w:pPr>
      <w:r w:rsidRPr="00560D97">
        <w:rPr>
          <w:b/>
          <w:bCs/>
        </w:rPr>
        <w:t>Secţiunea a 5 – a</w:t>
      </w:r>
    </w:p>
    <w:p w14:paraId="220BF39A" w14:textId="09A52D57" w:rsidR="00A000DD" w:rsidRDefault="00597DE7" w:rsidP="00A000DD">
      <w:pPr>
        <w:jc w:val="center"/>
        <w:rPr>
          <w:b/>
        </w:rPr>
      </w:pPr>
      <w:r w:rsidRPr="00560D97">
        <w:rPr>
          <w:b/>
        </w:rPr>
        <w:t>Efectele proiectului de act  normativ asupra legislaţiei în vigoare</w:t>
      </w:r>
    </w:p>
    <w:p w14:paraId="20C91569" w14:textId="77777777" w:rsidR="00F01DDA" w:rsidRPr="00560D97" w:rsidRDefault="00F01DDA" w:rsidP="00A000DD">
      <w:pPr>
        <w:jc w:val="center"/>
        <w:rPr>
          <w: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775"/>
      </w:tblGrid>
      <w:tr w:rsidR="00560D97" w:rsidRPr="00560D97" w14:paraId="5934CFC5" w14:textId="77777777" w:rsidTr="00A01BE4">
        <w:trPr>
          <w:trHeight w:val="274"/>
        </w:trPr>
        <w:tc>
          <w:tcPr>
            <w:tcW w:w="3686" w:type="dxa"/>
          </w:tcPr>
          <w:p w14:paraId="07FE9678" w14:textId="77777777" w:rsidR="00597DE7" w:rsidRPr="00560D97" w:rsidRDefault="00597DE7" w:rsidP="00A11142">
            <w:pPr>
              <w:jc w:val="both"/>
            </w:pPr>
            <w:r w:rsidRPr="00560D97">
              <w:t xml:space="preserve">5.1. Măsuri normative necesare pentru aplicarea prevederilor proiectului de act normativ </w:t>
            </w:r>
          </w:p>
          <w:p w14:paraId="4CDF2833" w14:textId="77777777" w:rsidR="00597DE7" w:rsidRPr="00560D97" w:rsidRDefault="00597DE7" w:rsidP="00A11142">
            <w:pPr>
              <w:jc w:val="both"/>
            </w:pPr>
          </w:p>
        </w:tc>
        <w:tc>
          <w:tcPr>
            <w:tcW w:w="6775" w:type="dxa"/>
          </w:tcPr>
          <w:p w14:paraId="02DB3863" w14:textId="4A5D17F9" w:rsidR="00305B99" w:rsidRPr="00560D97" w:rsidRDefault="00305B99" w:rsidP="00A11142">
            <w:pPr>
              <w:pStyle w:val="Heading1"/>
              <w:rPr>
                <w:b w:val="0"/>
                <w:sz w:val="24"/>
              </w:rPr>
            </w:pPr>
            <w:r w:rsidRPr="00560D97">
              <w:rPr>
                <w:b w:val="0"/>
                <w:sz w:val="24"/>
              </w:rPr>
              <w:t>După finalizarea procedurilor de expropriere este necesar să se elaboreze un proiect de act normativ pentru înscrierea imobilelor obiect al exproprierii în inventarul centralizat al bunurilor din domeniul public al statului, aprobat prin Hotărârea Guvernului nr. 1705/2006 pentru aprobarea inventarului centralizat al bunurilor din domeniul public al statului</w:t>
            </w:r>
            <w:r w:rsidR="004E6F8E">
              <w:rPr>
                <w:b w:val="0"/>
                <w:sz w:val="24"/>
              </w:rPr>
              <w:t>, cu modificările și completările ulterioare</w:t>
            </w:r>
            <w:r w:rsidRPr="00560D97">
              <w:rPr>
                <w:b w:val="0"/>
                <w:sz w:val="24"/>
              </w:rPr>
              <w:t>.</w:t>
            </w:r>
          </w:p>
          <w:p w14:paraId="2F0ECCC3" w14:textId="77777777" w:rsidR="00305B99" w:rsidRPr="00560D97" w:rsidRDefault="00305B99" w:rsidP="00A11142">
            <w:pPr>
              <w:jc w:val="both"/>
            </w:pPr>
            <w:r w:rsidRPr="00560D97">
              <w:rPr>
                <w:lang w:eastAsia="en-US"/>
              </w:rPr>
              <w:t>Prezentul proiect de act normativ urmărește exclusiv aprobarea listei cuprinzând imobilele proprietate publică a statului, urmând ca operațiunea privind schimbarea administratorului asupra acestor imobile, în favoarea reprezentantului administratorului să facă obiectul unui proiect de act normativ distinct față de prezentul proiect.</w:t>
            </w:r>
          </w:p>
          <w:p w14:paraId="4B122A00" w14:textId="77777777" w:rsidR="00597DE7" w:rsidRDefault="00305B99" w:rsidP="004E6F8E">
            <w:pPr>
              <w:pStyle w:val="Heading1"/>
              <w:rPr>
                <w:b w:val="0"/>
                <w:bCs w:val="0"/>
                <w:sz w:val="24"/>
              </w:rPr>
            </w:pPr>
            <w:r w:rsidRPr="004E6F8E">
              <w:rPr>
                <w:b w:val="0"/>
                <w:bCs w:val="0"/>
                <w:sz w:val="24"/>
              </w:rPr>
              <w:t>De asemenea, după îndeplinirea condițiilor prevăzute la art. 28 alin. (1) și (1</w:t>
            </w:r>
            <w:r w:rsidRPr="004E6F8E">
              <w:rPr>
                <w:b w:val="0"/>
                <w:bCs w:val="0"/>
                <w:sz w:val="24"/>
                <w:vertAlign w:val="superscript"/>
              </w:rPr>
              <w:t>1</w:t>
            </w:r>
            <w:r w:rsidRPr="004E6F8E">
              <w:rPr>
                <w:b w:val="0"/>
                <w:bCs w:val="0"/>
                <w:sz w:val="24"/>
              </w:rPr>
              <w:t>) din Legea nr. 255/2010, cu modificările și completările ulterioare, pentru imobilele proprietate publică a unităților administrativ – teritoriale care se află pe coridorul de expropriere al lucrării de utilitate publică de interes național, este necesară elaborarea unui proiect de act normativ pentru înscrierea acestora, în inventarul centralizat al bunurilor din domeniul public al statului, aprobat prin Hotărârea Guvernului nr. 1705/2006 pentru aprobarea inventarului centralizat al bunurilor din domeniul public al statului</w:t>
            </w:r>
            <w:r w:rsidR="004E6F8E" w:rsidRPr="004E6F8E">
              <w:rPr>
                <w:b w:val="0"/>
                <w:bCs w:val="0"/>
                <w:sz w:val="24"/>
              </w:rPr>
              <w:t>, cu modificările și completările ulterioare</w:t>
            </w:r>
            <w:r w:rsidRPr="004E6F8E">
              <w:rPr>
                <w:b w:val="0"/>
                <w:bCs w:val="0"/>
                <w:sz w:val="24"/>
              </w:rPr>
              <w:t>.</w:t>
            </w:r>
          </w:p>
          <w:p w14:paraId="6FE2571C" w14:textId="2DD7CE4D" w:rsidR="00797DA3" w:rsidRPr="00797DA3" w:rsidRDefault="00797DA3" w:rsidP="00797DA3"/>
        </w:tc>
      </w:tr>
      <w:tr w:rsidR="00560D97" w:rsidRPr="00560D97" w14:paraId="7298AEDA" w14:textId="77777777" w:rsidTr="00392084">
        <w:trPr>
          <w:trHeight w:val="70"/>
        </w:trPr>
        <w:tc>
          <w:tcPr>
            <w:tcW w:w="3686" w:type="dxa"/>
          </w:tcPr>
          <w:p w14:paraId="5A13A97B" w14:textId="77777777" w:rsidR="00597DE7" w:rsidRPr="00560D97" w:rsidRDefault="00597DE7" w:rsidP="00A11142">
            <w:pPr>
              <w:jc w:val="both"/>
              <w:rPr>
                <w:b/>
              </w:rPr>
            </w:pPr>
            <w:r w:rsidRPr="00560D97">
              <w:t>5.2. Impactul asupra legislaţiei în domeniul achiziţiilor publice</w:t>
            </w:r>
            <w:r w:rsidRPr="00560D97">
              <w:rPr>
                <w:b/>
              </w:rPr>
              <w:t xml:space="preserve"> </w:t>
            </w:r>
          </w:p>
        </w:tc>
        <w:tc>
          <w:tcPr>
            <w:tcW w:w="6775" w:type="dxa"/>
          </w:tcPr>
          <w:p w14:paraId="3F59C99F" w14:textId="77777777" w:rsidR="00597DE7" w:rsidRPr="00560D97" w:rsidRDefault="00597DE7" w:rsidP="00A11142">
            <w:pPr>
              <w:pStyle w:val="Heading1"/>
              <w:rPr>
                <w:b w:val="0"/>
                <w:sz w:val="24"/>
              </w:rPr>
            </w:pPr>
            <w:r w:rsidRPr="00560D97">
              <w:rPr>
                <w:b w:val="0"/>
                <w:sz w:val="24"/>
              </w:rPr>
              <w:t>Proiectul de act normativ nu se referă la acest domeniu.</w:t>
            </w:r>
          </w:p>
        </w:tc>
      </w:tr>
      <w:tr w:rsidR="00560D97" w:rsidRPr="00560D97" w14:paraId="72955440" w14:textId="77777777" w:rsidTr="00392084">
        <w:trPr>
          <w:trHeight w:val="2266"/>
        </w:trPr>
        <w:tc>
          <w:tcPr>
            <w:tcW w:w="3686" w:type="dxa"/>
          </w:tcPr>
          <w:p w14:paraId="29A4707B" w14:textId="77777777" w:rsidR="00305B99" w:rsidRPr="00560D97" w:rsidRDefault="00597DE7" w:rsidP="00A11142">
            <w:pPr>
              <w:jc w:val="both"/>
              <w:rPr>
                <w:bCs/>
              </w:rPr>
            </w:pPr>
            <w:r w:rsidRPr="00560D97">
              <w:lastRenderedPageBreak/>
              <w:t>5.3.</w:t>
            </w:r>
            <w:r w:rsidRPr="00560D97">
              <w:rPr>
                <w:bCs/>
              </w:rPr>
              <w:t xml:space="preserve"> </w:t>
            </w:r>
            <w:r w:rsidR="00305B99" w:rsidRPr="00560D97">
              <w:rPr>
                <w:bCs/>
              </w:rPr>
              <w:t>Conformitatea proiectului de act normativ cu legislaţia UE (în cazul proiectelor ce transpun sau asigură aplicarea unor prevederi de drept UE).</w:t>
            </w:r>
          </w:p>
          <w:p w14:paraId="247BF11B" w14:textId="77777777" w:rsidR="00305B99" w:rsidRPr="00560D97" w:rsidRDefault="00305B99" w:rsidP="00A11142">
            <w:pPr>
              <w:jc w:val="both"/>
              <w:rPr>
                <w:bCs/>
              </w:rPr>
            </w:pPr>
            <w:r w:rsidRPr="00560D97">
              <w:rPr>
                <w:bCs/>
              </w:rPr>
              <w:t>5.3.1. Măsuri normative necesare transpunerii directivelor UE</w:t>
            </w:r>
          </w:p>
          <w:p w14:paraId="26B75E79" w14:textId="41DD6B28" w:rsidR="00597DE7" w:rsidRPr="00560D97" w:rsidRDefault="00305B99" w:rsidP="00A11142">
            <w:pPr>
              <w:jc w:val="both"/>
              <w:rPr>
                <w:bCs/>
              </w:rPr>
            </w:pPr>
            <w:bookmarkStart w:id="7" w:name="do|ax1|pt5|sp5.3.|al1|lia"/>
            <w:bookmarkEnd w:id="7"/>
            <w:r w:rsidRPr="00560D97">
              <w:rPr>
                <w:bCs/>
              </w:rPr>
              <w:t>5.3.2. Măsuri normative necesare aplicării actelor legislative ale UE</w:t>
            </w:r>
            <w:r w:rsidR="00597DE7" w:rsidRPr="00560D97">
              <w:rPr>
                <w:bCs/>
              </w:rPr>
              <w:t>.</w:t>
            </w:r>
          </w:p>
        </w:tc>
        <w:tc>
          <w:tcPr>
            <w:tcW w:w="6775" w:type="dxa"/>
          </w:tcPr>
          <w:p w14:paraId="63B003F9" w14:textId="77777777" w:rsidR="00597DE7" w:rsidRPr="00560D97" w:rsidRDefault="00597DE7" w:rsidP="00A11142">
            <w:pPr>
              <w:pStyle w:val="Heading1"/>
              <w:rPr>
                <w:b w:val="0"/>
                <w:sz w:val="24"/>
              </w:rPr>
            </w:pPr>
            <w:r w:rsidRPr="00560D97">
              <w:rPr>
                <w:b w:val="0"/>
                <w:sz w:val="24"/>
              </w:rPr>
              <w:t>Proiectul de act normativ nu se referă la acest domeniu.</w:t>
            </w:r>
          </w:p>
        </w:tc>
      </w:tr>
      <w:tr w:rsidR="00560D97" w:rsidRPr="00560D97" w14:paraId="522D0541" w14:textId="77777777" w:rsidTr="00A01BE4">
        <w:trPr>
          <w:trHeight w:val="63"/>
        </w:trPr>
        <w:tc>
          <w:tcPr>
            <w:tcW w:w="3686" w:type="dxa"/>
          </w:tcPr>
          <w:p w14:paraId="65CE118F" w14:textId="44544B31" w:rsidR="00922EF6" w:rsidRPr="00560D97" w:rsidRDefault="00597DE7" w:rsidP="00A11142">
            <w:pPr>
              <w:jc w:val="both"/>
            </w:pPr>
            <w:r w:rsidRPr="00560D97">
              <w:t xml:space="preserve">5.4. </w:t>
            </w:r>
            <w:r w:rsidRPr="00560D97">
              <w:rPr>
                <w:bCs/>
              </w:rPr>
              <w:t>Hotărâri ale Curţii de Justiţie a Uniunii Europene</w:t>
            </w:r>
          </w:p>
        </w:tc>
        <w:tc>
          <w:tcPr>
            <w:tcW w:w="6775" w:type="dxa"/>
          </w:tcPr>
          <w:p w14:paraId="2D8493F6" w14:textId="77777777" w:rsidR="00597DE7" w:rsidRPr="00560D97" w:rsidRDefault="00597DE7" w:rsidP="00A11142">
            <w:r w:rsidRPr="00560D97">
              <w:t>Proiectul de act normativ nu se referă la acest domeniu.</w:t>
            </w:r>
          </w:p>
        </w:tc>
      </w:tr>
      <w:tr w:rsidR="00560D97" w:rsidRPr="00560D97" w14:paraId="4812E71D" w14:textId="77777777" w:rsidTr="00392084">
        <w:trPr>
          <w:trHeight w:val="834"/>
        </w:trPr>
        <w:tc>
          <w:tcPr>
            <w:tcW w:w="3686" w:type="dxa"/>
          </w:tcPr>
          <w:p w14:paraId="242F73FE" w14:textId="77777777" w:rsidR="00597DE7" w:rsidRPr="00560D97" w:rsidRDefault="00597DE7" w:rsidP="00A11142">
            <w:pPr>
              <w:jc w:val="both"/>
            </w:pPr>
            <w:r w:rsidRPr="00560D97">
              <w:t>5.5. Alte acte normative si/sau documente internaţionale din care decurg angajamente asumate</w:t>
            </w:r>
          </w:p>
        </w:tc>
        <w:tc>
          <w:tcPr>
            <w:tcW w:w="6775" w:type="dxa"/>
          </w:tcPr>
          <w:p w14:paraId="4B81A7E5" w14:textId="77777777" w:rsidR="00597DE7" w:rsidRPr="00560D97" w:rsidRDefault="00597DE7" w:rsidP="00A11142">
            <w:r w:rsidRPr="00560D97">
              <w:t>Proiectul de act normativ nu se referă la acest domeniu.</w:t>
            </w:r>
          </w:p>
        </w:tc>
      </w:tr>
      <w:tr w:rsidR="00560D97" w:rsidRPr="00560D97" w14:paraId="2E5117FD" w14:textId="77777777" w:rsidTr="00A01BE4">
        <w:trPr>
          <w:trHeight w:val="60"/>
        </w:trPr>
        <w:tc>
          <w:tcPr>
            <w:tcW w:w="3686" w:type="dxa"/>
          </w:tcPr>
          <w:p w14:paraId="18392518" w14:textId="77777777" w:rsidR="00597DE7" w:rsidRPr="00560D97" w:rsidRDefault="00597DE7" w:rsidP="00A11142">
            <w:pPr>
              <w:jc w:val="both"/>
            </w:pPr>
            <w:r w:rsidRPr="00560D97">
              <w:t>5.6. Alte informaţii</w:t>
            </w:r>
          </w:p>
        </w:tc>
        <w:tc>
          <w:tcPr>
            <w:tcW w:w="6775" w:type="dxa"/>
          </w:tcPr>
          <w:p w14:paraId="6350D039" w14:textId="77777777" w:rsidR="00597DE7" w:rsidRPr="00560D97" w:rsidRDefault="00597DE7" w:rsidP="00A11142">
            <w:pPr>
              <w:pStyle w:val="StyleNORMALArialFirstline0cm"/>
              <w:spacing w:before="0" w:after="0"/>
              <w:rPr>
                <w:rFonts w:ascii="Times New Roman" w:hAnsi="Times New Roman"/>
                <w:lang w:val="ro-RO"/>
              </w:rPr>
            </w:pPr>
            <w:r w:rsidRPr="00560D97">
              <w:rPr>
                <w:rFonts w:ascii="Times New Roman" w:hAnsi="Times New Roman"/>
                <w:lang w:val="ro-RO"/>
              </w:rPr>
              <w:t>Nu au fost identificate.</w:t>
            </w:r>
          </w:p>
        </w:tc>
      </w:tr>
    </w:tbl>
    <w:p w14:paraId="0B35AB5A" w14:textId="77777777" w:rsidR="00F01DDA" w:rsidRDefault="00F01DDA" w:rsidP="00A11142">
      <w:pPr>
        <w:jc w:val="center"/>
        <w:rPr>
          <w:b/>
          <w:bCs/>
        </w:rPr>
      </w:pPr>
    </w:p>
    <w:p w14:paraId="34339265" w14:textId="5D471677" w:rsidR="00597DE7" w:rsidRPr="00560D97" w:rsidRDefault="00597DE7" w:rsidP="00A11142">
      <w:pPr>
        <w:jc w:val="center"/>
        <w:rPr>
          <w:b/>
          <w:bCs/>
        </w:rPr>
      </w:pPr>
      <w:r w:rsidRPr="00560D97">
        <w:rPr>
          <w:b/>
          <w:bCs/>
        </w:rPr>
        <w:t xml:space="preserve">Secţiunea a 6 – a </w:t>
      </w:r>
    </w:p>
    <w:p w14:paraId="3983F646" w14:textId="24FB4030" w:rsidR="00597DE7" w:rsidRDefault="00597DE7" w:rsidP="00A11142">
      <w:pPr>
        <w:jc w:val="center"/>
        <w:rPr>
          <w:b/>
        </w:rPr>
      </w:pPr>
      <w:r w:rsidRPr="00560D97">
        <w:rPr>
          <w:b/>
        </w:rPr>
        <w:t>Consultările efectuate în vederea elaborării proiectului de act normativ</w:t>
      </w:r>
    </w:p>
    <w:p w14:paraId="55DA3685" w14:textId="77777777" w:rsidR="00F01DDA" w:rsidRPr="00560D97" w:rsidRDefault="00F01DDA" w:rsidP="00A11142">
      <w:pPr>
        <w:jc w:val="center"/>
        <w:rPr>
          <w:b/>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5245"/>
      </w:tblGrid>
      <w:tr w:rsidR="00560D97" w:rsidRPr="00560D97" w14:paraId="2B232A37" w14:textId="77777777" w:rsidTr="00CC4836">
        <w:trPr>
          <w:trHeight w:val="56"/>
        </w:trPr>
        <w:tc>
          <w:tcPr>
            <w:tcW w:w="5216" w:type="dxa"/>
          </w:tcPr>
          <w:p w14:paraId="1143A042" w14:textId="77777777" w:rsidR="00597DE7" w:rsidRPr="00560D97" w:rsidRDefault="00597DE7" w:rsidP="00A11142">
            <w:pPr>
              <w:jc w:val="both"/>
            </w:pPr>
            <w:r w:rsidRPr="00560D97">
              <w:t xml:space="preserve">6.1. Informaţii privind neaplicarea procedurii de participare la elaborarea actelor normative </w:t>
            </w:r>
          </w:p>
        </w:tc>
        <w:tc>
          <w:tcPr>
            <w:tcW w:w="5245" w:type="dxa"/>
          </w:tcPr>
          <w:p w14:paraId="6A67CCA8" w14:textId="4430F6F3" w:rsidR="0047593A" w:rsidRPr="00560D97" w:rsidRDefault="00597DE7" w:rsidP="00A11142">
            <w:pPr>
              <w:jc w:val="both"/>
            </w:pPr>
            <w:r w:rsidRPr="00560D97">
              <w:t>Prezentul act normativ a fost afisat pe site-ul Ministerului Transporturilor și Infrastructurii.</w:t>
            </w:r>
          </w:p>
        </w:tc>
      </w:tr>
      <w:tr w:rsidR="00560D97" w:rsidRPr="00560D97" w14:paraId="161ED5E8" w14:textId="77777777" w:rsidTr="00CC4836">
        <w:trPr>
          <w:trHeight w:val="56"/>
        </w:trPr>
        <w:tc>
          <w:tcPr>
            <w:tcW w:w="5216" w:type="dxa"/>
          </w:tcPr>
          <w:p w14:paraId="7F174A02" w14:textId="0E1D5BCC" w:rsidR="0047593A" w:rsidRPr="00560D97" w:rsidRDefault="00597DE7" w:rsidP="00A11142">
            <w:pPr>
              <w:jc w:val="both"/>
            </w:pPr>
            <w:r w:rsidRPr="00560D97">
              <w:t>6.2. Informaţii privind procesul de consultare cu organizaţii neguvernamentale, institute de cercetare si alte organisme implicate</w:t>
            </w:r>
          </w:p>
        </w:tc>
        <w:tc>
          <w:tcPr>
            <w:tcW w:w="5245" w:type="dxa"/>
          </w:tcPr>
          <w:p w14:paraId="3B7F1A40" w14:textId="77777777" w:rsidR="00597DE7" w:rsidRPr="00560D97" w:rsidRDefault="00597DE7" w:rsidP="00A11142">
            <w:pPr>
              <w:jc w:val="both"/>
            </w:pPr>
            <w:r w:rsidRPr="00560D97">
              <w:t>Proiectul de act normativ nu se referă la acest domeniu.</w:t>
            </w:r>
          </w:p>
        </w:tc>
      </w:tr>
      <w:tr w:rsidR="00560D97" w:rsidRPr="00560D97" w14:paraId="24B5E489" w14:textId="77777777" w:rsidTr="00CC4836">
        <w:trPr>
          <w:trHeight w:val="593"/>
        </w:trPr>
        <w:tc>
          <w:tcPr>
            <w:tcW w:w="5216" w:type="dxa"/>
          </w:tcPr>
          <w:p w14:paraId="3800D1CA" w14:textId="5DD34C27" w:rsidR="0047593A" w:rsidRPr="00560D97" w:rsidRDefault="00597DE7" w:rsidP="00A11142">
            <w:pPr>
              <w:jc w:val="both"/>
            </w:pPr>
            <w:r w:rsidRPr="00560D97">
              <w:t>6.3. Informaţii despre consultările organizate cu autorităţile administraţiei publice locale.</w:t>
            </w:r>
          </w:p>
        </w:tc>
        <w:tc>
          <w:tcPr>
            <w:tcW w:w="5245" w:type="dxa"/>
          </w:tcPr>
          <w:p w14:paraId="61AF7F5C" w14:textId="5594C0BD" w:rsidR="00597DE7" w:rsidRPr="00560D97" w:rsidRDefault="00597DE7" w:rsidP="00A11142">
            <w:pPr>
              <w:jc w:val="both"/>
              <w:rPr>
                <w:noProof/>
              </w:rPr>
            </w:pPr>
            <w:r w:rsidRPr="00560D97">
              <w:t>Proiectul de act normativ nu se referă la acest domeniu.</w:t>
            </w:r>
          </w:p>
        </w:tc>
      </w:tr>
      <w:tr w:rsidR="00560D97" w:rsidRPr="00560D97" w14:paraId="6336E157" w14:textId="77777777" w:rsidTr="00CC4836">
        <w:trPr>
          <w:trHeight w:val="50"/>
        </w:trPr>
        <w:tc>
          <w:tcPr>
            <w:tcW w:w="5216" w:type="dxa"/>
          </w:tcPr>
          <w:p w14:paraId="710D15C3" w14:textId="5FEB3814" w:rsidR="0047593A" w:rsidRPr="00560D97" w:rsidRDefault="00597DE7" w:rsidP="00A11142">
            <w:pPr>
              <w:jc w:val="both"/>
            </w:pPr>
            <w:r w:rsidRPr="00560D97">
              <w:t>6.4. Informaţii privind puncte de vedere/opinii emise de organisme consultative constituite prin acte normative</w:t>
            </w:r>
          </w:p>
        </w:tc>
        <w:tc>
          <w:tcPr>
            <w:tcW w:w="5245" w:type="dxa"/>
          </w:tcPr>
          <w:p w14:paraId="1D96067B" w14:textId="2098C6F6" w:rsidR="00597DE7" w:rsidRPr="00560D97" w:rsidRDefault="00597DE7" w:rsidP="00A11142">
            <w:pPr>
              <w:jc w:val="both"/>
              <w:rPr>
                <w:noProof/>
              </w:rPr>
            </w:pPr>
            <w:r w:rsidRPr="00560D97">
              <w:t>Proiectul de act normativ nu se referă la acest domeniu.</w:t>
            </w:r>
          </w:p>
          <w:p w14:paraId="524604E7" w14:textId="77777777" w:rsidR="00BC3F82" w:rsidRPr="00560D97" w:rsidRDefault="00BC3F82" w:rsidP="00A11142">
            <w:pPr>
              <w:jc w:val="both"/>
            </w:pPr>
          </w:p>
        </w:tc>
      </w:tr>
      <w:tr w:rsidR="00560D97" w:rsidRPr="00560D97" w14:paraId="6481F388" w14:textId="77777777" w:rsidTr="00CC4836">
        <w:trPr>
          <w:trHeight w:val="50"/>
        </w:trPr>
        <w:tc>
          <w:tcPr>
            <w:tcW w:w="5216" w:type="dxa"/>
          </w:tcPr>
          <w:p w14:paraId="4B6FB520" w14:textId="77777777" w:rsidR="00597DE7" w:rsidRPr="00560D97" w:rsidRDefault="00597DE7" w:rsidP="00A11142">
            <w:pPr>
              <w:jc w:val="both"/>
            </w:pPr>
            <w:r w:rsidRPr="00560D97">
              <w:t>6.5. Informaţii privind avizarea de către:</w:t>
            </w:r>
          </w:p>
          <w:p w14:paraId="17846365" w14:textId="77777777" w:rsidR="00597DE7" w:rsidRPr="00560D97" w:rsidRDefault="00597DE7" w:rsidP="00A11142">
            <w:pPr>
              <w:jc w:val="both"/>
            </w:pPr>
            <w:r w:rsidRPr="00560D97">
              <w:t xml:space="preserve">a)Consiliul Legislativ </w:t>
            </w:r>
          </w:p>
          <w:p w14:paraId="4CE5DA34" w14:textId="77777777" w:rsidR="00597DE7" w:rsidRPr="00560D97" w:rsidRDefault="00597DE7" w:rsidP="00A11142">
            <w:pPr>
              <w:jc w:val="both"/>
            </w:pPr>
            <w:r w:rsidRPr="00560D97">
              <w:t>b)Consiliul Suprem de Apărare a Ţării</w:t>
            </w:r>
          </w:p>
          <w:p w14:paraId="28F0E5CB" w14:textId="77777777" w:rsidR="00597DE7" w:rsidRPr="00560D97" w:rsidRDefault="00597DE7" w:rsidP="00A11142">
            <w:pPr>
              <w:pStyle w:val="Footer"/>
              <w:tabs>
                <w:tab w:val="clear" w:pos="4320"/>
                <w:tab w:val="clear" w:pos="8640"/>
              </w:tabs>
              <w:jc w:val="both"/>
            </w:pPr>
            <w:r w:rsidRPr="00560D97">
              <w:t>c)Consiliul Economic si Social</w:t>
            </w:r>
          </w:p>
          <w:p w14:paraId="3CAC5B9D" w14:textId="77777777" w:rsidR="00597DE7" w:rsidRPr="00560D97" w:rsidRDefault="00597DE7" w:rsidP="00A11142">
            <w:pPr>
              <w:jc w:val="both"/>
            </w:pPr>
            <w:r w:rsidRPr="00560D97">
              <w:t>d)Consiliul Concurenţei</w:t>
            </w:r>
          </w:p>
          <w:p w14:paraId="3B4358B9" w14:textId="17575C9B" w:rsidR="0047593A" w:rsidRPr="00560D97" w:rsidRDefault="00597DE7" w:rsidP="00A11142">
            <w:pPr>
              <w:jc w:val="both"/>
            </w:pPr>
            <w:r w:rsidRPr="00560D97">
              <w:t>e)Curtea de Conturi</w:t>
            </w:r>
          </w:p>
        </w:tc>
        <w:tc>
          <w:tcPr>
            <w:tcW w:w="5245" w:type="dxa"/>
          </w:tcPr>
          <w:p w14:paraId="19BDEFB7" w14:textId="46B2FB43" w:rsidR="00BC3F82" w:rsidRPr="00560D97" w:rsidRDefault="00597DE7" w:rsidP="00A11142">
            <w:pPr>
              <w:jc w:val="both"/>
            </w:pPr>
            <w:r w:rsidRPr="00560D97">
              <w:t>Proiectul de act normativ nu necesită aceste avize.</w:t>
            </w:r>
          </w:p>
          <w:p w14:paraId="2D431A91" w14:textId="77777777" w:rsidR="00BC3F82" w:rsidRPr="00560D97" w:rsidRDefault="00BC3F82" w:rsidP="00A11142">
            <w:pPr>
              <w:jc w:val="both"/>
            </w:pPr>
          </w:p>
          <w:p w14:paraId="21AF7E03" w14:textId="77777777" w:rsidR="00BC3F82" w:rsidRPr="00560D97" w:rsidRDefault="00BC3F82" w:rsidP="00A11142">
            <w:pPr>
              <w:jc w:val="both"/>
            </w:pPr>
          </w:p>
        </w:tc>
      </w:tr>
      <w:tr w:rsidR="00560D97" w:rsidRPr="00560D97" w14:paraId="47C4454A" w14:textId="77777777" w:rsidTr="00CC4836">
        <w:trPr>
          <w:trHeight w:val="133"/>
        </w:trPr>
        <w:tc>
          <w:tcPr>
            <w:tcW w:w="5216" w:type="dxa"/>
          </w:tcPr>
          <w:p w14:paraId="68689C51" w14:textId="0D886254" w:rsidR="0047593A" w:rsidRPr="00560D97" w:rsidRDefault="00597DE7" w:rsidP="00A11142">
            <w:pPr>
              <w:jc w:val="both"/>
            </w:pPr>
            <w:r w:rsidRPr="00560D97">
              <w:t>6.6. Alte informaţii</w:t>
            </w:r>
          </w:p>
        </w:tc>
        <w:tc>
          <w:tcPr>
            <w:tcW w:w="5245" w:type="dxa"/>
          </w:tcPr>
          <w:p w14:paraId="1041CF8E" w14:textId="36C9E9B9" w:rsidR="00BC3F82" w:rsidRPr="00560D97" w:rsidRDefault="00597DE7" w:rsidP="00A11142">
            <w:pPr>
              <w:jc w:val="both"/>
              <w:rPr>
                <w:noProof/>
              </w:rPr>
            </w:pPr>
            <w:r w:rsidRPr="00560D97">
              <w:rPr>
                <w:noProof/>
              </w:rPr>
              <w:t>Nu au fost identificate.</w:t>
            </w:r>
          </w:p>
        </w:tc>
      </w:tr>
    </w:tbl>
    <w:p w14:paraId="0037F0FA" w14:textId="758E8ED8" w:rsidR="00891AB5" w:rsidRDefault="00891AB5" w:rsidP="00A11142">
      <w:pPr>
        <w:rPr>
          <w:b/>
          <w:bCs/>
        </w:rPr>
      </w:pPr>
    </w:p>
    <w:p w14:paraId="790ADE6A" w14:textId="77777777" w:rsidR="00FA0F9C" w:rsidRPr="00560D97" w:rsidRDefault="00FA0F9C" w:rsidP="00A11142">
      <w:pPr>
        <w:rPr>
          <w:b/>
          <w:bCs/>
        </w:rPr>
      </w:pPr>
    </w:p>
    <w:p w14:paraId="3697C0C5" w14:textId="77777777" w:rsidR="00597DE7" w:rsidRPr="00560D97" w:rsidRDefault="00597DE7" w:rsidP="00A11142">
      <w:pPr>
        <w:jc w:val="center"/>
        <w:rPr>
          <w:b/>
          <w:bCs/>
        </w:rPr>
      </w:pPr>
      <w:r w:rsidRPr="00560D97">
        <w:rPr>
          <w:b/>
          <w:bCs/>
        </w:rPr>
        <w:t xml:space="preserve">Secţiunea a 7 – a </w:t>
      </w:r>
    </w:p>
    <w:p w14:paraId="30A15661" w14:textId="2F6A784A" w:rsidR="0047593A" w:rsidRDefault="00597DE7" w:rsidP="00891AB5">
      <w:pPr>
        <w:jc w:val="center"/>
        <w:rPr>
          <w:b/>
        </w:rPr>
      </w:pPr>
      <w:r w:rsidRPr="00560D97">
        <w:rPr>
          <w:b/>
        </w:rPr>
        <w:t>Activităţi de informare publică privind elaborarea si implementarea proiectului de act normativ</w:t>
      </w:r>
    </w:p>
    <w:p w14:paraId="22957EE9" w14:textId="31038E1B" w:rsidR="00F01DDA" w:rsidRDefault="00F01DDA" w:rsidP="00891AB5">
      <w:pPr>
        <w:jc w:val="center"/>
        <w:rPr>
          <w:b/>
        </w:rPr>
      </w:pPr>
    </w:p>
    <w:p w14:paraId="706F768D" w14:textId="77777777" w:rsidR="00FA0F9C" w:rsidRPr="00560D97" w:rsidRDefault="00FA0F9C" w:rsidP="00891AB5">
      <w:pPr>
        <w:jc w:val="center"/>
        <w:rPr>
          <w:b/>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0"/>
      </w:tblGrid>
      <w:tr w:rsidR="00560D97" w:rsidRPr="00560D97" w14:paraId="0B5781D1" w14:textId="77777777" w:rsidTr="0047593A">
        <w:trPr>
          <w:trHeight w:val="692"/>
        </w:trPr>
        <w:tc>
          <w:tcPr>
            <w:tcW w:w="4820" w:type="dxa"/>
          </w:tcPr>
          <w:p w14:paraId="4CD937B0" w14:textId="77777777" w:rsidR="00597DE7" w:rsidRPr="00560D97" w:rsidRDefault="00597DE7" w:rsidP="00A11142">
            <w:pPr>
              <w:jc w:val="both"/>
            </w:pPr>
            <w:r w:rsidRPr="00560D97">
              <w:t>7.1 Informarea societăţii civile cu privire la elaborarea proiectului de act normativ</w:t>
            </w:r>
          </w:p>
        </w:tc>
        <w:tc>
          <w:tcPr>
            <w:tcW w:w="5670" w:type="dxa"/>
          </w:tcPr>
          <w:p w14:paraId="443A4AE1" w14:textId="0B7009C9" w:rsidR="0047593A" w:rsidRPr="00560D97" w:rsidRDefault="00597DE7" w:rsidP="00A11142">
            <w:pPr>
              <w:pStyle w:val="BodyText3"/>
              <w:spacing w:after="0"/>
              <w:jc w:val="both"/>
              <w:rPr>
                <w:bCs/>
                <w:sz w:val="24"/>
                <w:szCs w:val="24"/>
              </w:rPr>
            </w:pPr>
            <w:r w:rsidRPr="00560D97">
              <w:rPr>
                <w:sz w:val="24"/>
                <w:szCs w:val="24"/>
              </w:rPr>
              <w:t xml:space="preserve">Proiectul prezentului de act normativ a îndeplinit procedura prevăzută de dispoziţiile </w:t>
            </w:r>
            <w:r w:rsidRPr="00560D97">
              <w:rPr>
                <w:rStyle w:val="do1"/>
                <w:b w:val="0"/>
                <w:sz w:val="24"/>
                <w:szCs w:val="24"/>
              </w:rPr>
              <w:t>Legii nr. 52/2003 privind transparenţa decizională în administraţia publică, republicată.</w:t>
            </w:r>
          </w:p>
        </w:tc>
      </w:tr>
      <w:tr w:rsidR="00560D97" w:rsidRPr="00560D97" w14:paraId="06CDA405" w14:textId="77777777" w:rsidTr="0047593A">
        <w:trPr>
          <w:trHeight w:val="1411"/>
        </w:trPr>
        <w:tc>
          <w:tcPr>
            <w:tcW w:w="4820" w:type="dxa"/>
          </w:tcPr>
          <w:p w14:paraId="371BEDDE" w14:textId="64340A88" w:rsidR="0047593A" w:rsidRPr="00560D97" w:rsidRDefault="00597DE7" w:rsidP="00A11142">
            <w:pPr>
              <w:jc w:val="both"/>
            </w:pPr>
            <w:r w:rsidRPr="00560D97">
              <w:t>7.2 Informarea societăţii civile cu privire la eventualul impact asupra mediului în urma implementării proiectului de act normativ, precum si efectele asupra sănătăţii și securităţii cetăţenilor sau diversităţii biologice</w:t>
            </w:r>
          </w:p>
        </w:tc>
        <w:tc>
          <w:tcPr>
            <w:tcW w:w="5670" w:type="dxa"/>
          </w:tcPr>
          <w:p w14:paraId="4581274E" w14:textId="77777777" w:rsidR="00597DE7" w:rsidRPr="00560D97" w:rsidRDefault="00597DE7" w:rsidP="00A11142">
            <w:pPr>
              <w:pStyle w:val="StyleNORMALArialFirstline0cm"/>
              <w:spacing w:before="0" w:after="0"/>
              <w:rPr>
                <w:rFonts w:ascii="Times New Roman" w:hAnsi="Times New Roman"/>
                <w:lang w:val="ro-RO"/>
              </w:rPr>
            </w:pPr>
            <w:r w:rsidRPr="00560D97">
              <w:rPr>
                <w:rFonts w:ascii="Times New Roman" w:hAnsi="Times New Roman"/>
                <w:lang w:val="ro-RO"/>
              </w:rPr>
              <w:t>Proiectul de act normativ nu produce niciun impact asupra mediului.</w:t>
            </w:r>
          </w:p>
        </w:tc>
      </w:tr>
    </w:tbl>
    <w:p w14:paraId="34C7D218" w14:textId="5C3263D2" w:rsidR="0047593A" w:rsidRDefault="0047593A" w:rsidP="00A11142">
      <w:pPr>
        <w:rPr>
          <w:b/>
        </w:rPr>
      </w:pPr>
    </w:p>
    <w:p w14:paraId="142C4B74" w14:textId="025764A8" w:rsidR="00F01DDA" w:rsidRDefault="00F01DDA" w:rsidP="00A11142">
      <w:pPr>
        <w:rPr>
          <w:b/>
        </w:rPr>
      </w:pPr>
    </w:p>
    <w:p w14:paraId="4D369410" w14:textId="41DB0AB2" w:rsidR="00F01DDA" w:rsidRDefault="00F01DDA" w:rsidP="00A11142">
      <w:pPr>
        <w:rPr>
          <w:b/>
        </w:rPr>
      </w:pPr>
    </w:p>
    <w:p w14:paraId="46F938EC" w14:textId="77777777" w:rsidR="00F01DDA" w:rsidRPr="00560D97" w:rsidRDefault="00F01DDA" w:rsidP="00A11142">
      <w:pPr>
        <w:rPr>
          <w:b/>
        </w:rPr>
      </w:pPr>
    </w:p>
    <w:p w14:paraId="22D1C964" w14:textId="6326CD78" w:rsidR="00597DE7" w:rsidRPr="00560D97" w:rsidRDefault="00597DE7" w:rsidP="00A11142">
      <w:pPr>
        <w:jc w:val="center"/>
        <w:rPr>
          <w:b/>
          <w:bCs/>
        </w:rPr>
      </w:pPr>
      <w:r w:rsidRPr="00560D97">
        <w:rPr>
          <w:b/>
          <w:bCs/>
        </w:rPr>
        <w:lastRenderedPageBreak/>
        <w:t xml:space="preserve">Secţiunea a 8 – a  </w:t>
      </w:r>
    </w:p>
    <w:p w14:paraId="6527D0C0" w14:textId="7F23E9C4" w:rsidR="00597DE7" w:rsidRDefault="00597DE7" w:rsidP="00A11142">
      <w:pPr>
        <w:jc w:val="center"/>
        <w:rPr>
          <w:b/>
        </w:rPr>
      </w:pPr>
      <w:r w:rsidRPr="00560D97">
        <w:rPr>
          <w:b/>
        </w:rPr>
        <w:t>Măsuri privind implementarea monitorizarea și evaluarea proiectului de act normativ</w:t>
      </w:r>
    </w:p>
    <w:p w14:paraId="1FCC0FCC" w14:textId="77777777" w:rsidR="00FA0F9C" w:rsidRPr="00560D97" w:rsidRDefault="00FA0F9C" w:rsidP="00A11142">
      <w:pPr>
        <w:jc w:val="center"/>
        <w:rPr>
          <w:b/>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5580"/>
      </w:tblGrid>
      <w:tr w:rsidR="00560D97" w:rsidRPr="00560D97" w14:paraId="5AE91BD1" w14:textId="77777777" w:rsidTr="00392084">
        <w:trPr>
          <w:trHeight w:val="616"/>
        </w:trPr>
        <w:tc>
          <w:tcPr>
            <w:tcW w:w="4849" w:type="dxa"/>
          </w:tcPr>
          <w:p w14:paraId="512F8F41" w14:textId="1A6D5F82" w:rsidR="0047593A" w:rsidRPr="00560D97" w:rsidRDefault="00597DE7" w:rsidP="00A11142">
            <w:pPr>
              <w:jc w:val="both"/>
            </w:pPr>
            <w:r w:rsidRPr="00560D97">
              <w:t>8.1 Măsurile de punere în aplicare a proiectului de act normativ</w:t>
            </w:r>
          </w:p>
        </w:tc>
        <w:tc>
          <w:tcPr>
            <w:tcW w:w="5580" w:type="dxa"/>
          </w:tcPr>
          <w:p w14:paraId="28979984" w14:textId="77777777" w:rsidR="00597DE7" w:rsidRPr="00560D97" w:rsidRDefault="00597DE7" w:rsidP="00A11142">
            <w:pPr>
              <w:jc w:val="both"/>
            </w:pPr>
            <w:r w:rsidRPr="00560D97">
              <w:t>Proiectul de hotărâre nu se referă la acest domeniu.</w:t>
            </w:r>
          </w:p>
        </w:tc>
      </w:tr>
      <w:tr w:rsidR="00560D97" w:rsidRPr="00560D97" w14:paraId="598A1C91" w14:textId="77777777" w:rsidTr="00392084">
        <w:trPr>
          <w:trHeight w:val="56"/>
        </w:trPr>
        <w:tc>
          <w:tcPr>
            <w:tcW w:w="4849" w:type="dxa"/>
          </w:tcPr>
          <w:p w14:paraId="3BDD09FA" w14:textId="4FEB8C2C" w:rsidR="0047593A" w:rsidRPr="00560D97" w:rsidRDefault="00597DE7" w:rsidP="00A11142">
            <w:pPr>
              <w:jc w:val="both"/>
            </w:pPr>
            <w:r w:rsidRPr="00560D97">
              <w:t>8.2. Alte informaţii</w:t>
            </w:r>
          </w:p>
        </w:tc>
        <w:tc>
          <w:tcPr>
            <w:tcW w:w="5580" w:type="dxa"/>
          </w:tcPr>
          <w:p w14:paraId="29D488A0" w14:textId="6BAD18CE" w:rsidR="00BC3F82" w:rsidRPr="00560D97" w:rsidRDefault="00597DE7" w:rsidP="0047593A">
            <w:pPr>
              <w:pStyle w:val="Heading1"/>
              <w:rPr>
                <w:rFonts w:eastAsia="Calibri"/>
                <w:b w:val="0"/>
                <w:bCs w:val="0"/>
                <w:sz w:val="24"/>
              </w:rPr>
            </w:pPr>
            <w:r w:rsidRPr="00560D97">
              <w:rPr>
                <w:rFonts w:eastAsia="Calibri"/>
                <w:b w:val="0"/>
                <w:bCs w:val="0"/>
                <w:sz w:val="24"/>
              </w:rPr>
              <w:t>Nu au fost identificate.</w:t>
            </w:r>
          </w:p>
        </w:tc>
      </w:tr>
    </w:tbl>
    <w:p w14:paraId="5731035E" w14:textId="62098FB9" w:rsidR="00BC3F82" w:rsidRDefault="00BC3F82" w:rsidP="00A11142">
      <w:pPr>
        <w:jc w:val="both"/>
      </w:pPr>
    </w:p>
    <w:p w14:paraId="23DB8BD1" w14:textId="388FA213" w:rsidR="00F01DDA" w:rsidRDefault="00F01DDA" w:rsidP="00A11142">
      <w:pPr>
        <w:jc w:val="both"/>
      </w:pPr>
    </w:p>
    <w:p w14:paraId="794981E0" w14:textId="77777777" w:rsidR="00F01DDA" w:rsidRDefault="00F01DDA" w:rsidP="00A11142">
      <w:pPr>
        <w:jc w:val="both"/>
      </w:pPr>
    </w:p>
    <w:p w14:paraId="16494E12" w14:textId="77777777" w:rsidR="00601623" w:rsidRDefault="00601623" w:rsidP="00A11142">
      <w:pPr>
        <w:jc w:val="both"/>
      </w:pPr>
    </w:p>
    <w:p w14:paraId="0BAB1793" w14:textId="77777777" w:rsidR="00601623" w:rsidRDefault="00601623" w:rsidP="00A11142">
      <w:pPr>
        <w:jc w:val="both"/>
      </w:pPr>
    </w:p>
    <w:p w14:paraId="3F707927" w14:textId="77777777" w:rsidR="00601623" w:rsidRDefault="00601623" w:rsidP="00A11142">
      <w:pPr>
        <w:jc w:val="both"/>
      </w:pPr>
    </w:p>
    <w:p w14:paraId="5840B9E1" w14:textId="77777777" w:rsidR="00601623" w:rsidRDefault="00601623" w:rsidP="00A11142">
      <w:pPr>
        <w:jc w:val="both"/>
      </w:pPr>
    </w:p>
    <w:p w14:paraId="7F89A6F8" w14:textId="77777777" w:rsidR="00601623" w:rsidRDefault="00601623" w:rsidP="00A11142">
      <w:pPr>
        <w:jc w:val="both"/>
      </w:pPr>
    </w:p>
    <w:p w14:paraId="08FB66B5" w14:textId="77777777" w:rsidR="00601623" w:rsidRDefault="00601623" w:rsidP="00A11142">
      <w:pPr>
        <w:jc w:val="both"/>
      </w:pPr>
    </w:p>
    <w:p w14:paraId="24DAF73C" w14:textId="77777777" w:rsidR="00601623" w:rsidRDefault="00601623" w:rsidP="00A11142">
      <w:pPr>
        <w:jc w:val="both"/>
      </w:pPr>
    </w:p>
    <w:p w14:paraId="0F2BC113" w14:textId="77777777" w:rsidR="00601623" w:rsidRDefault="00601623" w:rsidP="00A11142">
      <w:pPr>
        <w:jc w:val="both"/>
      </w:pPr>
    </w:p>
    <w:p w14:paraId="74D3BABC" w14:textId="77777777" w:rsidR="00601623" w:rsidRDefault="00601623" w:rsidP="00A11142">
      <w:pPr>
        <w:jc w:val="both"/>
      </w:pPr>
    </w:p>
    <w:p w14:paraId="6465DAAE" w14:textId="77777777" w:rsidR="00601623" w:rsidRDefault="00601623" w:rsidP="00A11142">
      <w:pPr>
        <w:jc w:val="both"/>
      </w:pPr>
    </w:p>
    <w:p w14:paraId="6C1FBDD2" w14:textId="77777777" w:rsidR="00601623" w:rsidRDefault="00601623" w:rsidP="00A11142">
      <w:pPr>
        <w:jc w:val="both"/>
      </w:pPr>
    </w:p>
    <w:p w14:paraId="6AC52DEE" w14:textId="77777777" w:rsidR="00601623" w:rsidRDefault="00601623" w:rsidP="00A11142">
      <w:pPr>
        <w:jc w:val="both"/>
      </w:pPr>
    </w:p>
    <w:p w14:paraId="2F390129" w14:textId="77777777" w:rsidR="00601623" w:rsidRDefault="00601623" w:rsidP="00A11142">
      <w:pPr>
        <w:jc w:val="both"/>
      </w:pPr>
    </w:p>
    <w:p w14:paraId="267C63EF" w14:textId="77777777" w:rsidR="00601623" w:rsidRDefault="00601623" w:rsidP="00A11142">
      <w:pPr>
        <w:jc w:val="both"/>
      </w:pPr>
    </w:p>
    <w:p w14:paraId="1CC2C019" w14:textId="77777777" w:rsidR="00601623" w:rsidRDefault="00601623" w:rsidP="00A11142">
      <w:pPr>
        <w:jc w:val="both"/>
      </w:pPr>
    </w:p>
    <w:p w14:paraId="0167DED1" w14:textId="77777777" w:rsidR="00601623" w:rsidRDefault="00601623" w:rsidP="00A11142">
      <w:pPr>
        <w:jc w:val="both"/>
      </w:pPr>
    </w:p>
    <w:p w14:paraId="70C98361" w14:textId="77777777" w:rsidR="00601623" w:rsidRDefault="00601623" w:rsidP="00A11142">
      <w:pPr>
        <w:jc w:val="both"/>
      </w:pPr>
    </w:p>
    <w:p w14:paraId="182BD5E4" w14:textId="77777777" w:rsidR="00601623" w:rsidRDefault="00601623" w:rsidP="00A11142">
      <w:pPr>
        <w:jc w:val="both"/>
      </w:pPr>
    </w:p>
    <w:p w14:paraId="31F7E26C" w14:textId="77777777" w:rsidR="00601623" w:rsidRDefault="00601623" w:rsidP="00A11142">
      <w:pPr>
        <w:jc w:val="both"/>
      </w:pPr>
    </w:p>
    <w:p w14:paraId="1E80AC2E" w14:textId="77777777" w:rsidR="00601623" w:rsidRDefault="00601623" w:rsidP="00A11142">
      <w:pPr>
        <w:jc w:val="both"/>
      </w:pPr>
    </w:p>
    <w:p w14:paraId="245A1259" w14:textId="77777777" w:rsidR="00601623" w:rsidRDefault="00601623" w:rsidP="00A11142">
      <w:pPr>
        <w:jc w:val="both"/>
      </w:pPr>
    </w:p>
    <w:p w14:paraId="49E4F344" w14:textId="77777777" w:rsidR="00601623" w:rsidRDefault="00601623" w:rsidP="00A11142">
      <w:pPr>
        <w:jc w:val="both"/>
      </w:pPr>
    </w:p>
    <w:p w14:paraId="382E8745" w14:textId="77777777" w:rsidR="00601623" w:rsidRDefault="00601623" w:rsidP="00A11142">
      <w:pPr>
        <w:jc w:val="both"/>
      </w:pPr>
    </w:p>
    <w:p w14:paraId="138FFDB7" w14:textId="77777777" w:rsidR="00601623" w:rsidRDefault="00601623" w:rsidP="00A11142">
      <w:pPr>
        <w:jc w:val="both"/>
      </w:pPr>
    </w:p>
    <w:p w14:paraId="5A12F23A" w14:textId="77777777" w:rsidR="00601623" w:rsidRDefault="00601623" w:rsidP="00A11142">
      <w:pPr>
        <w:jc w:val="both"/>
      </w:pPr>
    </w:p>
    <w:p w14:paraId="69A10DF3" w14:textId="77777777" w:rsidR="00601623" w:rsidRDefault="00601623" w:rsidP="00A11142">
      <w:pPr>
        <w:jc w:val="both"/>
      </w:pPr>
    </w:p>
    <w:p w14:paraId="595408F1" w14:textId="77777777" w:rsidR="00601623" w:rsidRDefault="00601623" w:rsidP="00A11142">
      <w:pPr>
        <w:jc w:val="both"/>
      </w:pPr>
    </w:p>
    <w:p w14:paraId="68E1696D" w14:textId="77777777" w:rsidR="00601623" w:rsidRDefault="00601623" w:rsidP="00A11142">
      <w:pPr>
        <w:jc w:val="both"/>
      </w:pPr>
    </w:p>
    <w:p w14:paraId="64DE9699" w14:textId="77777777" w:rsidR="00601623" w:rsidRDefault="00601623" w:rsidP="00A11142">
      <w:pPr>
        <w:jc w:val="both"/>
      </w:pPr>
    </w:p>
    <w:p w14:paraId="3B472DF4" w14:textId="77777777" w:rsidR="00601623" w:rsidRDefault="00601623" w:rsidP="00A11142">
      <w:pPr>
        <w:jc w:val="both"/>
      </w:pPr>
    </w:p>
    <w:p w14:paraId="7CA20F13" w14:textId="77777777" w:rsidR="00601623" w:rsidRDefault="00601623" w:rsidP="00A11142">
      <w:pPr>
        <w:jc w:val="both"/>
      </w:pPr>
    </w:p>
    <w:p w14:paraId="7C00320D" w14:textId="77777777" w:rsidR="00601623" w:rsidRDefault="00601623" w:rsidP="00A11142">
      <w:pPr>
        <w:jc w:val="both"/>
      </w:pPr>
    </w:p>
    <w:p w14:paraId="764545B9" w14:textId="77777777" w:rsidR="00601623" w:rsidRDefault="00601623" w:rsidP="00A11142">
      <w:pPr>
        <w:jc w:val="both"/>
      </w:pPr>
    </w:p>
    <w:p w14:paraId="7C33F809" w14:textId="77777777" w:rsidR="00601623" w:rsidRDefault="00601623" w:rsidP="00A11142">
      <w:pPr>
        <w:jc w:val="both"/>
      </w:pPr>
    </w:p>
    <w:p w14:paraId="77F8C8BD" w14:textId="77777777" w:rsidR="00601623" w:rsidRDefault="00601623" w:rsidP="00A11142">
      <w:pPr>
        <w:jc w:val="both"/>
      </w:pPr>
    </w:p>
    <w:p w14:paraId="2EBEE009" w14:textId="77777777" w:rsidR="00601623" w:rsidRDefault="00601623" w:rsidP="00A11142">
      <w:pPr>
        <w:jc w:val="both"/>
      </w:pPr>
    </w:p>
    <w:p w14:paraId="4A9084C4" w14:textId="77777777" w:rsidR="00601623" w:rsidRDefault="00601623" w:rsidP="00A11142">
      <w:pPr>
        <w:jc w:val="both"/>
      </w:pPr>
    </w:p>
    <w:p w14:paraId="7670948B" w14:textId="77777777" w:rsidR="00601623" w:rsidRDefault="00601623" w:rsidP="00A11142">
      <w:pPr>
        <w:jc w:val="both"/>
      </w:pPr>
    </w:p>
    <w:p w14:paraId="04C84ED0" w14:textId="77777777" w:rsidR="00601623" w:rsidRDefault="00601623" w:rsidP="00A11142">
      <w:pPr>
        <w:jc w:val="both"/>
      </w:pPr>
    </w:p>
    <w:p w14:paraId="4F784EE3" w14:textId="77777777" w:rsidR="00601623" w:rsidRDefault="00601623" w:rsidP="00A11142">
      <w:pPr>
        <w:jc w:val="both"/>
      </w:pPr>
    </w:p>
    <w:p w14:paraId="578ED7FC" w14:textId="77777777" w:rsidR="00601623" w:rsidRDefault="00601623" w:rsidP="00A11142">
      <w:pPr>
        <w:jc w:val="both"/>
      </w:pPr>
    </w:p>
    <w:p w14:paraId="1C38A4F1" w14:textId="77777777" w:rsidR="00601623" w:rsidRDefault="00601623" w:rsidP="00A11142">
      <w:pPr>
        <w:jc w:val="both"/>
      </w:pPr>
    </w:p>
    <w:p w14:paraId="129E5539" w14:textId="77777777" w:rsidR="00601623" w:rsidRDefault="00601623" w:rsidP="00A11142">
      <w:pPr>
        <w:jc w:val="both"/>
      </w:pPr>
    </w:p>
    <w:p w14:paraId="0958A57F" w14:textId="77777777" w:rsidR="00601623" w:rsidRPr="00560D97" w:rsidRDefault="00601623" w:rsidP="00A11142">
      <w:pPr>
        <w:jc w:val="both"/>
      </w:pPr>
    </w:p>
    <w:p w14:paraId="10F021A6" w14:textId="77777777" w:rsidR="00954EB4" w:rsidRDefault="00954EB4" w:rsidP="00A11142">
      <w:pPr>
        <w:ind w:left="-709" w:firstLine="709"/>
        <w:contextualSpacing/>
        <w:jc w:val="both"/>
        <w:rPr>
          <w:rFonts w:eastAsia="Calibri"/>
        </w:rPr>
      </w:pPr>
    </w:p>
    <w:p w14:paraId="3E426912" w14:textId="77777777" w:rsidR="00954EB4" w:rsidRDefault="00954EB4" w:rsidP="00A11142">
      <w:pPr>
        <w:ind w:left="-709" w:firstLine="709"/>
        <w:contextualSpacing/>
        <w:jc w:val="both"/>
        <w:rPr>
          <w:rFonts w:eastAsia="Calibri"/>
        </w:rPr>
      </w:pPr>
    </w:p>
    <w:p w14:paraId="2F671A77" w14:textId="6747883D" w:rsidR="00597DE7" w:rsidRPr="00560D97" w:rsidRDefault="00305B99" w:rsidP="00A11142">
      <w:pPr>
        <w:ind w:left="-709" w:firstLine="709"/>
        <w:contextualSpacing/>
        <w:jc w:val="both"/>
        <w:rPr>
          <w:rFonts w:eastAsia="Calibri"/>
        </w:rPr>
      </w:pPr>
      <w:r w:rsidRPr="00560D97">
        <w:rPr>
          <w:rFonts w:eastAsia="Calibri"/>
        </w:rPr>
        <w:lastRenderedPageBreak/>
        <w:t xml:space="preserve">Pentru considerentele de mai sus, am elaborat prezentul proiect de </w:t>
      </w:r>
      <w:r w:rsidRPr="00653CE2">
        <w:t>Hotărâre a Guvernului</w:t>
      </w:r>
      <w:r w:rsidRPr="00CC4836">
        <w:rPr>
          <w:i/>
          <w:iCs/>
        </w:rPr>
        <w:t xml:space="preserve"> </w:t>
      </w:r>
      <w:r w:rsidR="00653CE2" w:rsidRPr="00653CE2">
        <w:rPr>
          <w:bCs/>
        </w:rPr>
        <w:t>privind aprobarea declanşării procedurilor de expropriere a tuturor imobilelor proprietate privată, aprobarea listei imobilelor proprietate publică a statului și a listei imobilelor proprietate publică a unităților administrativ – teritoriale, situate pe amplasamentul suplimentar care constituie coridorul de expropriere al lucrării de utilitate publică de interes naţional ”Modernizarea liniei feroviare Caransebeș - Timișoara - Arad”, aflate pe raza unităților administrativ-teritoriale: Caransebeș, Păltiniș, Constantin Daicoviciu și Sacu - județul Caraș-Severin; Găvojdia, Lugoj, Coșteiu, Belinț, Topolovățu Mare, Recaș, Remetea Mare, Ghiroda, Timișoara, Dudeștii Noi, Sânandrei și Orțișoara - județul Timiș; Vinga, Șagu, Arad și Vladimirescu - județul Arad</w:t>
      </w:r>
      <w:r w:rsidR="00597DE7" w:rsidRPr="00560D97">
        <w:rPr>
          <w:rFonts w:eastAsia="Calibri"/>
        </w:rPr>
        <w:t xml:space="preserve">, </w:t>
      </w:r>
      <w:r w:rsidR="00B669F3" w:rsidRPr="00B669F3">
        <w:rPr>
          <w:rFonts w:eastAsia="Calibri"/>
          <w:highlight w:val="yellow"/>
        </w:rPr>
        <w:t>care,</w:t>
      </w:r>
      <w:r w:rsidR="00B669F3">
        <w:rPr>
          <w:rFonts w:eastAsia="Calibri"/>
        </w:rPr>
        <w:t xml:space="preserve"> </w:t>
      </w:r>
      <w:r w:rsidRPr="00560D97">
        <w:rPr>
          <w:rFonts w:eastAsia="Calibri"/>
        </w:rPr>
        <w:t>în forma prezentată, a fost avizat de ministerele interesate şi pe care îl supunem aprobării</w:t>
      </w:r>
      <w:r w:rsidR="00597DE7" w:rsidRPr="00560D97">
        <w:rPr>
          <w:rFonts w:eastAsia="Calibri"/>
        </w:rPr>
        <w:t>.</w:t>
      </w:r>
    </w:p>
    <w:p w14:paraId="30ED1534" w14:textId="7E3AE25B" w:rsidR="00F01DDA" w:rsidRDefault="00F01DDA" w:rsidP="00891AB5">
      <w:pPr>
        <w:contextualSpacing/>
        <w:rPr>
          <w:b/>
        </w:rPr>
      </w:pPr>
    </w:p>
    <w:p w14:paraId="5BA464DC" w14:textId="77777777" w:rsidR="00601623" w:rsidRDefault="00601623" w:rsidP="00891AB5">
      <w:pPr>
        <w:contextualSpacing/>
        <w:rPr>
          <w:b/>
        </w:rPr>
      </w:pPr>
    </w:p>
    <w:p w14:paraId="688CA6D4" w14:textId="77777777" w:rsidR="00F01DDA" w:rsidRPr="00560D97" w:rsidRDefault="00F01DDA" w:rsidP="00891AB5">
      <w:pPr>
        <w:contextualSpacing/>
        <w:rPr>
          <w:b/>
        </w:rPr>
      </w:pPr>
    </w:p>
    <w:p w14:paraId="495389F8" w14:textId="77777777" w:rsidR="00B03846" w:rsidRPr="00560D97" w:rsidRDefault="00B03846" w:rsidP="00B03846">
      <w:pPr>
        <w:ind w:right="360"/>
        <w:jc w:val="center"/>
        <w:rPr>
          <w:b/>
        </w:rPr>
      </w:pPr>
      <w:r w:rsidRPr="00560D97">
        <w:rPr>
          <w:b/>
        </w:rPr>
        <w:t>MINISTRUL TRANSPORTURILOR ȘI INFRASTRUCTURII</w:t>
      </w:r>
    </w:p>
    <w:p w14:paraId="24E0CD0E" w14:textId="77777777" w:rsidR="00B03846" w:rsidRPr="00560D97" w:rsidRDefault="00B03846" w:rsidP="00B03846">
      <w:pPr>
        <w:ind w:right="360"/>
        <w:jc w:val="center"/>
        <w:rPr>
          <w:b/>
        </w:rPr>
      </w:pPr>
      <w:r w:rsidRPr="00560D97">
        <w:rPr>
          <w:b/>
        </w:rPr>
        <w:t>SORIN MIHAI GRINDEANU</w:t>
      </w:r>
    </w:p>
    <w:p w14:paraId="5F276362" w14:textId="125333AD" w:rsidR="00B03846" w:rsidRDefault="00B03846" w:rsidP="00B03846">
      <w:pPr>
        <w:jc w:val="center"/>
        <w:rPr>
          <w:b/>
        </w:rPr>
      </w:pPr>
    </w:p>
    <w:p w14:paraId="1CF227C7" w14:textId="10ECAC0D" w:rsidR="00F01DDA" w:rsidRDefault="00F01DDA" w:rsidP="00B03846">
      <w:pPr>
        <w:jc w:val="center"/>
        <w:rPr>
          <w:b/>
        </w:rPr>
      </w:pPr>
    </w:p>
    <w:p w14:paraId="62912F62" w14:textId="76D3B96F" w:rsidR="00F01DDA" w:rsidRDefault="00F01DDA" w:rsidP="00B03846">
      <w:pPr>
        <w:jc w:val="center"/>
        <w:rPr>
          <w:b/>
        </w:rPr>
      </w:pPr>
    </w:p>
    <w:p w14:paraId="337DDAAD" w14:textId="77777777" w:rsidR="00F01DDA" w:rsidRDefault="00F01DDA" w:rsidP="00B03846">
      <w:pPr>
        <w:jc w:val="center"/>
        <w:rPr>
          <w:b/>
        </w:rPr>
      </w:pPr>
    </w:p>
    <w:p w14:paraId="3A0869FB" w14:textId="77777777" w:rsidR="00601623" w:rsidRPr="00560D97" w:rsidRDefault="00601623" w:rsidP="00B03846">
      <w:pPr>
        <w:jc w:val="center"/>
        <w:rPr>
          <w:b/>
        </w:rPr>
      </w:pPr>
    </w:p>
    <w:p w14:paraId="051C8384" w14:textId="77777777" w:rsidR="00B03846" w:rsidRPr="00560D97" w:rsidRDefault="00B03846" w:rsidP="00B03846">
      <w:pPr>
        <w:rPr>
          <w:b/>
        </w:rPr>
      </w:pPr>
    </w:p>
    <w:p w14:paraId="31EE1B6C" w14:textId="77777777" w:rsidR="00B03846" w:rsidRPr="00560D97" w:rsidRDefault="00B03846" w:rsidP="00B03846">
      <w:pPr>
        <w:jc w:val="center"/>
        <w:rPr>
          <w:b/>
        </w:rPr>
      </w:pPr>
      <w:r w:rsidRPr="00560D97">
        <w:rPr>
          <w:b/>
        </w:rPr>
        <w:t>AVIZĂM:</w:t>
      </w:r>
    </w:p>
    <w:p w14:paraId="169EC81E" w14:textId="77777777" w:rsidR="00B03846" w:rsidRPr="00560D97" w:rsidRDefault="00B03846" w:rsidP="00B03846">
      <w:pPr>
        <w:jc w:val="center"/>
        <w:rPr>
          <w:b/>
        </w:rPr>
      </w:pPr>
    </w:p>
    <w:p w14:paraId="646FDE1E" w14:textId="77777777" w:rsidR="00B03846" w:rsidRPr="00560D97" w:rsidRDefault="00B03846" w:rsidP="00B03846">
      <w:pPr>
        <w:jc w:val="center"/>
        <w:rPr>
          <w:b/>
        </w:rPr>
      </w:pPr>
      <w:r w:rsidRPr="00560D97">
        <w:rPr>
          <w:b/>
        </w:rPr>
        <w:t>VICEPRIM-MINISTRU</w:t>
      </w:r>
    </w:p>
    <w:p w14:paraId="32A92015" w14:textId="77777777" w:rsidR="00B03846" w:rsidRPr="00560D97" w:rsidRDefault="00B03846" w:rsidP="00B03846">
      <w:pPr>
        <w:jc w:val="center"/>
        <w:rPr>
          <w:b/>
        </w:rPr>
      </w:pPr>
      <w:r w:rsidRPr="00560D97">
        <w:rPr>
          <w:b/>
        </w:rPr>
        <w:t>MARIAN NEACȘU</w:t>
      </w:r>
    </w:p>
    <w:p w14:paraId="1D4090C9" w14:textId="77777777" w:rsidR="00B03846" w:rsidRPr="00560D97" w:rsidRDefault="00B03846" w:rsidP="00B03846">
      <w:pPr>
        <w:jc w:val="center"/>
        <w:rPr>
          <w:b/>
        </w:rPr>
      </w:pPr>
    </w:p>
    <w:p w14:paraId="50FF299D" w14:textId="77777777" w:rsidR="00B03846" w:rsidRPr="00560D97" w:rsidRDefault="00B03846" w:rsidP="00B03846">
      <w:pPr>
        <w:jc w:val="center"/>
        <w:rPr>
          <w:b/>
        </w:rPr>
      </w:pPr>
    </w:p>
    <w:p w14:paraId="67EC4785" w14:textId="19147BA5" w:rsidR="00B03846" w:rsidRDefault="00B03846" w:rsidP="00B03846">
      <w:pPr>
        <w:jc w:val="center"/>
        <w:rPr>
          <w:b/>
        </w:rPr>
      </w:pPr>
    </w:p>
    <w:p w14:paraId="10DD27F3" w14:textId="77777777" w:rsidR="00601623" w:rsidRDefault="00601623" w:rsidP="00B03846">
      <w:pPr>
        <w:jc w:val="center"/>
        <w:rPr>
          <w:b/>
        </w:rPr>
      </w:pPr>
    </w:p>
    <w:p w14:paraId="6697D96D" w14:textId="77777777" w:rsidR="00601623" w:rsidRDefault="00601623" w:rsidP="00B03846">
      <w:pPr>
        <w:jc w:val="center"/>
        <w:rPr>
          <w:b/>
        </w:rPr>
      </w:pPr>
    </w:p>
    <w:p w14:paraId="082FFADF" w14:textId="77777777" w:rsidR="00601623" w:rsidRPr="007013E4" w:rsidRDefault="00601623" w:rsidP="00601623">
      <w:pPr>
        <w:pStyle w:val="BodyText"/>
        <w:ind w:left="5040" w:hanging="5040"/>
        <w:jc w:val="center"/>
        <w:rPr>
          <w:b/>
          <w:sz w:val="24"/>
          <w:szCs w:val="24"/>
          <w:highlight w:val="yellow"/>
          <w:lang w:val="ro-RO"/>
        </w:rPr>
      </w:pPr>
      <w:r w:rsidRPr="007013E4">
        <w:rPr>
          <w:b/>
          <w:sz w:val="24"/>
          <w:szCs w:val="24"/>
          <w:highlight w:val="yellow"/>
          <w:lang w:val="ro-RO"/>
        </w:rPr>
        <w:t>MINISTRUL INVESTIȚIILOR ȘI PROIECTELOR EUROPENE,</w:t>
      </w:r>
    </w:p>
    <w:p w14:paraId="33B7F0A3" w14:textId="77777777" w:rsidR="00601623" w:rsidRDefault="00601623" w:rsidP="00601623">
      <w:pPr>
        <w:pStyle w:val="BodyText"/>
        <w:jc w:val="center"/>
        <w:rPr>
          <w:b/>
          <w:bCs/>
          <w:sz w:val="24"/>
          <w:szCs w:val="24"/>
          <w:lang w:val="ro-RO"/>
        </w:rPr>
      </w:pPr>
      <w:r w:rsidRPr="007013E4">
        <w:rPr>
          <w:b/>
          <w:bCs/>
          <w:sz w:val="24"/>
          <w:szCs w:val="24"/>
          <w:highlight w:val="yellow"/>
          <w:lang w:val="ro-RO"/>
        </w:rPr>
        <w:t>MARCEL-IOAN BOLOȘ</w:t>
      </w:r>
    </w:p>
    <w:p w14:paraId="32977CD3" w14:textId="77777777" w:rsidR="00601623" w:rsidRDefault="00601623" w:rsidP="00601623">
      <w:pPr>
        <w:pStyle w:val="BodyText"/>
        <w:jc w:val="center"/>
        <w:rPr>
          <w:b/>
          <w:bCs/>
          <w:sz w:val="24"/>
          <w:szCs w:val="24"/>
          <w:lang w:val="ro-RO"/>
        </w:rPr>
      </w:pPr>
    </w:p>
    <w:p w14:paraId="41D83A9D" w14:textId="77777777" w:rsidR="00F01DDA" w:rsidRPr="00560D97" w:rsidRDefault="00F01DDA" w:rsidP="00B03846">
      <w:pPr>
        <w:jc w:val="center"/>
        <w:rPr>
          <w:b/>
        </w:rPr>
      </w:pPr>
    </w:p>
    <w:p w14:paraId="6E80B133" w14:textId="77777777" w:rsidR="00B03846" w:rsidRDefault="00B03846" w:rsidP="00B03846">
      <w:pPr>
        <w:jc w:val="center"/>
        <w:rPr>
          <w:b/>
        </w:rPr>
      </w:pPr>
    </w:p>
    <w:p w14:paraId="59F1E4EB" w14:textId="77777777" w:rsidR="00601623" w:rsidRDefault="00601623" w:rsidP="00B03846">
      <w:pPr>
        <w:jc w:val="center"/>
        <w:rPr>
          <w:b/>
        </w:rPr>
      </w:pPr>
    </w:p>
    <w:p w14:paraId="6F28B096" w14:textId="77777777" w:rsidR="00601623" w:rsidRPr="00560D97" w:rsidRDefault="00601623" w:rsidP="00B03846">
      <w:pPr>
        <w:jc w:val="center"/>
        <w:rPr>
          <w:b/>
        </w:rPr>
      </w:pPr>
    </w:p>
    <w:p w14:paraId="7EB7D599" w14:textId="77777777" w:rsidR="00326CA6" w:rsidRPr="00376197" w:rsidRDefault="00326CA6" w:rsidP="00326CA6">
      <w:pPr>
        <w:jc w:val="center"/>
        <w:rPr>
          <w:b/>
        </w:rPr>
      </w:pPr>
      <w:r w:rsidRPr="00AC61D0">
        <w:rPr>
          <w:b/>
        </w:rPr>
        <w:t>VICEPRIM-MINISTRU,</w:t>
      </w:r>
    </w:p>
    <w:p w14:paraId="6D8A3A7A" w14:textId="77777777" w:rsidR="00326CA6" w:rsidRPr="00AC61D0" w:rsidRDefault="00326CA6" w:rsidP="00326CA6">
      <w:pPr>
        <w:jc w:val="center"/>
        <w:rPr>
          <w:b/>
          <w:bCs/>
        </w:rPr>
      </w:pPr>
      <w:r w:rsidRPr="00AC61D0">
        <w:rPr>
          <w:b/>
          <w:bCs/>
        </w:rPr>
        <w:t>MINISTRUL FINANȚELOR,</w:t>
      </w:r>
    </w:p>
    <w:p w14:paraId="6AF249BD" w14:textId="77777777" w:rsidR="00326CA6" w:rsidRDefault="00326CA6" w:rsidP="00326CA6">
      <w:pPr>
        <w:jc w:val="center"/>
        <w:rPr>
          <w:b/>
          <w:bCs/>
        </w:rPr>
      </w:pPr>
      <w:r w:rsidRPr="00AC61D0">
        <w:rPr>
          <w:b/>
          <w:bCs/>
        </w:rPr>
        <w:t>TÁNCZOS BARNA</w:t>
      </w:r>
    </w:p>
    <w:p w14:paraId="462BDC90" w14:textId="77777777" w:rsidR="00B03846" w:rsidRPr="00560D97" w:rsidRDefault="00B03846" w:rsidP="00B03846">
      <w:pPr>
        <w:ind w:right="-1"/>
        <w:rPr>
          <w:b/>
        </w:rPr>
      </w:pPr>
    </w:p>
    <w:p w14:paraId="1BB94F37" w14:textId="77777777" w:rsidR="00B03846" w:rsidRPr="00560D97" w:rsidRDefault="00B03846" w:rsidP="00B03846">
      <w:pPr>
        <w:ind w:right="-1"/>
        <w:jc w:val="center"/>
        <w:rPr>
          <w:b/>
        </w:rPr>
      </w:pPr>
    </w:p>
    <w:p w14:paraId="2F20AEB9" w14:textId="1F4D726D" w:rsidR="00B03846" w:rsidRDefault="00B03846" w:rsidP="00B03846">
      <w:pPr>
        <w:jc w:val="center"/>
        <w:rPr>
          <w:b/>
          <w:u w:val="single"/>
        </w:rPr>
      </w:pPr>
    </w:p>
    <w:p w14:paraId="792B8DD2" w14:textId="16ECA368" w:rsidR="00F01DDA" w:rsidRDefault="00F01DDA" w:rsidP="00B03846">
      <w:pPr>
        <w:jc w:val="center"/>
        <w:rPr>
          <w:b/>
          <w:u w:val="single"/>
        </w:rPr>
      </w:pPr>
    </w:p>
    <w:p w14:paraId="0F4598D6" w14:textId="77777777" w:rsidR="00F01DDA" w:rsidRPr="00560D97" w:rsidRDefault="00F01DDA" w:rsidP="00B03846">
      <w:pPr>
        <w:jc w:val="center"/>
        <w:rPr>
          <w:b/>
          <w:u w:val="single"/>
        </w:rPr>
      </w:pPr>
    </w:p>
    <w:p w14:paraId="13DBBC76" w14:textId="77777777" w:rsidR="00B03846" w:rsidRPr="00560D97" w:rsidRDefault="00B03846" w:rsidP="00B03846">
      <w:pPr>
        <w:jc w:val="center"/>
        <w:rPr>
          <w:b/>
          <w:bCs/>
        </w:rPr>
      </w:pPr>
      <w:r w:rsidRPr="00560D97">
        <w:rPr>
          <w:b/>
          <w:bCs/>
        </w:rPr>
        <w:t>MINISTRUL JUSTIŢIEI</w:t>
      </w:r>
    </w:p>
    <w:p w14:paraId="6FD9B8C1" w14:textId="5E1AE298" w:rsidR="00B03846" w:rsidRPr="00560D97" w:rsidRDefault="00326CA6" w:rsidP="00B03846">
      <w:pPr>
        <w:jc w:val="center"/>
        <w:rPr>
          <w:b/>
        </w:rPr>
      </w:pPr>
      <w:r>
        <w:rPr>
          <w:b/>
        </w:rPr>
        <w:t>RADU MARINESCU</w:t>
      </w:r>
    </w:p>
    <w:p w14:paraId="0E91C5AB" w14:textId="77777777" w:rsidR="00B03846" w:rsidRDefault="00B03846" w:rsidP="00B03846">
      <w:pPr>
        <w:jc w:val="center"/>
        <w:rPr>
          <w:b/>
        </w:rPr>
      </w:pPr>
    </w:p>
    <w:p w14:paraId="0958E6D9" w14:textId="77777777" w:rsidR="00B03846" w:rsidRDefault="00B03846" w:rsidP="00B03846">
      <w:pPr>
        <w:jc w:val="center"/>
        <w:rPr>
          <w:b/>
        </w:rPr>
      </w:pPr>
    </w:p>
    <w:p w14:paraId="329CCF60" w14:textId="68C24334" w:rsidR="00B03846" w:rsidRDefault="00B03846" w:rsidP="00B03846">
      <w:pPr>
        <w:jc w:val="center"/>
        <w:rPr>
          <w:b/>
        </w:rPr>
      </w:pPr>
    </w:p>
    <w:p w14:paraId="7F99065E" w14:textId="2C96343E" w:rsidR="00F06A74" w:rsidRDefault="00F06A74" w:rsidP="00B03846">
      <w:pPr>
        <w:jc w:val="center"/>
        <w:rPr>
          <w:b/>
        </w:rPr>
      </w:pPr>
    </w:p>
    <w:p w14:paraId="195EFE2D" w14:textId="6C49BB0B" w:rsidR="00F06A74" w:rsidRDefault="00F06A74" w:rsidP="00B03846">
      <w:pPr>
        <w:jc w:val="center"/>
        <w:rPr>
          <w:b/>
        </w:rPr>
      </w:pPr>
    </w:p>
    <w:p w14:paraId="639985C3" w14:textId="77777777" w:rsidR="00F06A74" w:rsidRDefault="00F06A74" w:rsidP="00B03846">
      <w:pPr>
        <w:jc w:val="center"/>
        <w:rPr>
          <w:b/>
        </w:rPr>
      </w:pPr>
    </w:p>
    <w:p w14:paraId="6603637B" w14:textId="2B0C4D50" w:rsidR="00F01DDA" w:rsidRDefault="00F01DDA" w:rsidP="00B03846">
      <w:pPr>
        <w:jc w:val="center"/>
        <w:rPr>
          <w:b/>
        </w:rPr>
      </w:pPr>
    </w:p>
    <w:p w14:paraId="11FEB18F" w14:textId="72EE76F7" w:rsidR="00F01DDA" w:rsidRDefault="00F01DDA" w:rsidP="00B03846">
      <w:pPr>
        <w:jc w:val="center"/>
        <w:rPr>
          <w:b/>
        </w:rPr>
      </w:pPr>
    </w:p>
    <w:p w14:paraId="4156CE87" w14:textId="77777777" w:rsidR="00F01DDA" w:rsidRDefault="00F01DDA" w:rsidP="00B03846">
      <w:pPr>
        <w:jc w:val="center"/>
        <w:rPr>
          <w:b/>
        </w:rPr>
      </w:pPr>
    </w:p>
    <w:p w14:paraId="0FE328AF" w14:textId="77777777" w:rsidR="00601623" w:rsidRDefault="00601623" w:rsidP="00B03846">
      <w:pPr>
        <w:jc w:val="center"/>
        <w:rPr>
          <w:b/>
        </w:rPr>
      </w:pPr>
    </w:p>
    <w:p w14:paraId="44CC66B9" w14:textId="77777777" w:rsidR="00B03846" w:rsidRPr="00560D97" w:rsidRDefault="00B03846" w:rsidP="00B03846">
      <w:pPr>
        <w:jc w:val="center"/>
        <w:rPr>
          <w:b/>
        </w:rPr>
      </w:pPr>
    </w:p>
    <w:p w14:paraId="708DA0AB" w14:textId="77777777" w:rsidR="00B03846" w:rsidRPr="00560D97" w:rsidRDefault="00B03846" w:rsidP="00B03846">
      <w:pPr>
        <w:jc w:val="center"/>
        <w:rPr>
          <w:b/>
        </w:rPr>
      </w:pPr>
      <w:r w:rsidRPr="00560D97">
        <w:rPr>
          <w:b/>
        </w:rPr>
        <w:lastRenderedPageBreak/>
        <w:t>SECRETAR DE STAT</w:t>
      </w:r>
    </w:p>
    <w:p w14:paraId="0459BBAF" w14:textId="77777777" w:rsidR="00B03846" w:rsidRPr="00560D97" w:rsidRDefault="00B03846" w:rsidP="00B03846">
      <w:pPr>
        <w:jc w:val="center"/>
        <w:rPr>
          <w:b/>
        </w:rPr>
      </w:pPr>
      <w:r w:rsidRPr="00560D97">
        <w:rPr>
          <w:b/>
        </w:rPr>
        <w:t>IONUȚ–CRISTIAN SĂVOIU</w:t>
      </w:r>
    </w:p>
    <w:p w14:paraId="0181C9EC" w14:textId="77777777" w:rsidR="00B03846" w:rsidRPr="00560D97" w:rsidRDefault="00B03846" w:rsidP="00B03846">
      <w:pPr>
        <w:jc w:val="center"/>
        <w:rPr>
          <w:b/>
        </w:rPr>
      </w:pPr>
    </w:p>
    <w:p w14:paraId="6B2C0FB0" w14:textId="77777777" w:rsidR="00B03846" w:rsidRPr="00560D97" w:rsidRDefault="00B03846" w:rsidP="00B03846">
      <w:pPr>
        <w:jc w:val="center"/>
        <w:rPr>
          <w:b/>
        </w:rPr>
      </w:pPr>
    </w:p>
    <w:p w14:paraId="1462D28B" w14:textId="77777777" w:rsidR="00B03846" w:rsidRPr="00560D97" w:rsidRDefault="00B03846" w:rsidP="00B03846">
      <w:pPr>
        <w:jc w:val="center"/>
        <w:rPr>
          <w:b/>
        </w:rPr>
      </w:pPr>
    </w:p>
    <w:p w14:paraId="2E33EA66" w14:textId="77777777" w:rsidR="00B03846" w:rsidRPr="00560D97" w:rsidRDefault="00B03846" w:rsidP="00B03846">
      <w:pPr>
        <w:jc w:val="center"/>
        <w:rPr>
          <w:b/>
        </w:rPr>
      </w:pPr>
    </w:p>
    <w:p w14:paraId="18B424F9" w14:textId="77777777" w:rsidR="00B03846" w:rsidRPr="00560D97" w:rsidRDefault="00B03846" w:rsidP="00B03846">
      <w:pPr>
        <w:jc w:val="center"/>
        <w:rPr>
          <w:b/>
        </w:rPr>
      </w:pPr>
      <w:r w:rsidRPr="00560D97">
        <w:rPr>
          <w:b/>
        </w:rPr>
        <w:t>SECRETAR GENERAL</w:t>
      </w:r>
    </w:p>
    <w:p w14:paraId="51FB16BC" w14:textId="77777777" w:rsidR="00B03846" w:rsidRPr="00560D97" w:rsidRDefault="00B03846" w:rsidP="00B03846">
      <w:pPr>
        <w:jc w:val="center"/>
        <w:rPr>
          <w:b/>
        </w:rPr>
      </w:pPr>
      <w:r w:rsidRPr="00560D97">
        <w:rPr>
          <w:b/>
        </w:rPr>
        <w:t>MARIANA IONIȚĂ</w:t>
      </w:r>
    </w:p>
    <w:p w14:paraId="28A3FF91" w14:textId="77777777" w:rsidR="00B03846" w:rsidRPr="00560D97" w:rsidRDefault="00B03846" w:rsidP="00B03846">
      <w:pPr>
        <w:jc w:val="center"/>
        <w:rPr>
          <w:b/>
        </w:rPr>
      </w:pPr>
    </w:p>
    <w:p w14:paraId="36902C47" w14:textId="77777777" w:rsidR="00B03846" w:rsidRPr="00560D97" w:rsidRDefault="00B03846" w:rsidP="00B03846">
      <w:pPr>
        <w:jc w:val="center"/>
        <w:rPr>
          <w:b/>
        </w:rPr>
      </w:pPr>
    </w:p>
    <w:p w14:paraId="53FF6806" w14:textId="77777777" w:rsidR="00B03846" w:rsidRPr="00560D97" w:rsidRDefault="00B03846" w:rsidP="00B03846">
      <w:pPr>
        <w:jc w:val="center"/>
        <w:rPr>
          <w:b/>
        </w:rPr>
      </w:pPr>
    </w:p>
    <w:p w14:paraId="08468BEB" w14:textId="77777777" w:rsidR="00B03846" w:rsidRPr="00560D97" w:rsidRDefault="00B03846" w:rsidP="00B03846">
      <w:pPr>
        <w:jc w:val="center"/>
        <w:rPr>
          <w:b/>
        </w:rPr>
      </w:pPr>
    </w:p>
    <w:p w14:paraId="157272C4" w14:textId="77777777" w:rsidR="00B03846" w:rsidRPr="00560D97" w:rsidRDefault="00B03846" w:rsidP="00B03846">
      <w:pPr>
        <w:jc w:val="center"/>
        <w:rPr>
          <w:b/>
        </w:rPr>
      </w:pPr>
      <w:r w:rsidRPr="00560D97">
        <w:rPr>
          <w:b/>
        </w:rPr>
        <w:t>SECRETAR GENERAL ADJUNCT</w:t>
      </w:r>
    </w:p>
    <w:p w14:paraId="62A98C1D" w14:textId="57781972" w:rsidR="00B03846" w:rsidRPr="00560D97" w:rsidRDefault="00B03846" w:rsidP="00B03846">
      <w:pPr>
        <w:jc w:val="center"/>
        <w:rPr>
          <w:b/>
        </w:rPr>
      </w:pPr>
      <w:r w:rsidRPr="00560D97">
        <w:rPr>
          <w:b/>
        </w:rPr>
        <w:t>ADRIAN</w:t>
      </w:r>
      <w:r w:rsidR="0086476D">
        <w:rPr>
          <w:b/>
        </w:rPr>
        <w:t>-</w:t>
      </w:r>
      <w:r w:rsidRPr="00560D97">
        <w:rPr>
          <w:b/>
        </w:rPr>
        <w:t>DANIEL GĂVRUȚA</w:t>
      </w:r>
    </w:p>
    <w:p w14:paraId="1D71163E" w14:textId="77777777" w:rsidR="00B03846" w:rsidRPr="00560D97" w:rsidRDefault="00B03846" w:rsidP="00B03846">
      <w:pPr>
        <w:jc w:val="center"/>
        <w:rPr>
          <w:b/>
        </w:rPr>
      </w:pPr>
    </w:p>
    <w:p w14:paraId="166F1CF8" w14:textId="77777777" w:rsidR="00B03846" w:rsidRPr="00560D97" w:rsidRDefault="00B03846" w:rsidP="00B03846">
      <w:pPr>
        <w:jc w:val="center"/>
        <w:rPr>
          <w:b/>
        </w:rPr>
      </w:pPr>
    </w:p>
    <w:p w14:paraId="3FB724C5" w14:textId="77777777" w:rsidR="00B03846" w:rsidRPr="00560D97" w:rsidRDefault="00B03846" w:rsidP="00B03846">
      <w:pPr>
        <w:jc w:val="center"/>
        <w:rPr>
          <w:b/>
        </w:rPr>
      </w:pPr>
    </w:p>
    <w:p w14:paraId="700A68C3" w14:textId="77777777" w:rsidR="00B03846" w:rsidRPr="00560D97" w:rsidRDefault="00B03846" w:rsidP="00B03846">
      <w:pPr>
        <w:jc w:val="center"/>
        <w:rPr>
          <w:b/>
        </w:rPr>
      </w:pPr>
    </w:p>
    <w:p w14:paraId="5A6200D1" w14:textId="65BAFD13" w:rsidR="00B03846" w:rsidRPr="00560D97" w:rsidRDefault="00B03846" w:rsidP="00B03846">
      <w:pPr>
        <w:jc w:val="center"/>
        <w:rPr>
          <w:b/>
        </w:rPr>
      </w:pPr>
      <w:r w:rsidRPr="00560D97">
        <w:rPr>
          <w:b/>
        </w:rPr>
        <w:t>DIRECȚIA JURIDICĂ</w:t>
      </w:r>
    </w:p>
    <w:p w14:paraId="7CC6350D" w14:textId="5B2A2E9A" w:rsidR="00B03846" w:rsidRPr="00560D97" w:rsidRDefault="00B03846" w:rsidP="00B03846">
      <w:pPr>
        <w:jc w:val="center"/>
        <w:rPr>
          <w:b/>
        </w:rPr>
      </w:pPr>
      <w:r w:rsidRPr="00560D97">
        <w:rPr>
          <w:b/>
        </w:rPr>
        <w:t>DIRECTOR</w:t>
      </w:r>
    </w:p>
    <w:p w14:paraId="73C5CF4F" w14:textId="737A62FE" w:rsidR="00B03846" w:rsidRPr="00560D97" w:rsidRDefault="007013E4" w:rsidP="00B03846">
      <w:pPr>
        <w:contextualSpacing/>
        <w:jc w:val="center"/>
        <w:rPr>
          <w:b/>
        </w:rPr>
      </w:pPr>
      <w:r w:rsidRPr="00B669F3">
        <w:rPr>
          <w:b/>
          <w:highlight w:val="yellow"/>
        </w:rPr>
        <w:t>MARIUS TOADER</w:t>
      </w:r>
    </w:p>
    <w:p w14:paraId="06AF0B41" w14:textId="77777777" w:rsidR="00B03846" w:rsidRPr="00560D97" w:rsidRDefault="00B03846" w:rsidP="00B03846">
      <w:pPr>
        <w:contextualSpacing/>
        <w:jc w:val="center"/>
        <w:rPr>
          <w:b/>
        </w:rPr>
      </w:pPr>
    </w:p>
    <w:p w14:paraId="044F7DE1" w14:textId="77777777" w:rsidR="00B03846" w:rsidRDefault="00B03846" w:rsidP="00B03846">
      <w:pPr>
        <w:contextualSpacing/>
        <w:jc w:val="center"/>
        <w:rPr>
          <w:b/>
        </w:rPr>
      </w:pPr>
    </w:p>
    <w:p w14:paraId="34DE97AC" w14:textId="77777777" w:rsidR="007013E4" w:rsidRDefault="007013E4" w:rsidP="00B03846">
      <w:pPr>
        <w:contextualSpacing/>
        <w:jc w:val="center"/>
        <w:rPr>
          <w:b/>
        </w:rPr>
      </w:pPr>
    </w:p>
    <w:p w14:paraId="43105F93" w14:textId="77777777" w:rsidR="007013E4" w:rsidRPr="00560D97" w:rsidRDefault="007013E4" w:rsidP="00B03846">
      <w:pPr>
        <w:contextualSpacing/>
        <w:jc w:val="center"/>
        <w:rPr>
          <w:b/>
        </w:rPr>
      </w:pPr>
    </w:p>
    <w:p w14:paraId="789CDC3A" w14:textId="77777777" w:rsidR="00B03846" w:rsidRPr="00560D97" w:rsidRDefault="00B03846" w:rsidP="00B03846">
      <w:pPr>
        <w:contextualSpacing/>
        <w:jc w:val="center"/>
        <w:rPr>
          <w:b/>
        </w:rPr>
      </w:pPr>
      <w:r w:rsidRPr="00560D97">
        <w:rPr>
          <w:b/>
        </w:rPr>
        <w:t>DIRECȚIA ECONOMICĂ</w:t>
      </w:r>
    </w:p>
    <w:p w14:paraId="34B9A5D1" w14:textId="77777777" w:rsidR="00B03846" w:rsidRPr="00560D97" w:rsidRDefault="00B03846" w:rsidP="00B03846">
      <w:pPr>
        <w:contextualSpacing/>
        <w:jc w:val="center"/>
        <w:rPr>
          <w:b/>
        </w:rPr>
      </w:pPr>
      <w:r w:rsidRPr="00560D97">
        <w:rPr>
          <w:b/>
        </w:rPr>
        <w:t>DIRECTOR</w:t>
      </w:r>
    </w:p>
    <w:p w14:paraId="511B096F" w14:textId="07C81C33" w:rsidR="00B03846" w:rsidRPr="00560D97" w:rsidRDefault="00B03846" w:rsidP="00B03846">
      <w:pPr>
        <w:contextualSpacing/>
        <w:jc w:val="center"/>
        <w:rPr>
          <w:b/>
          <w:bCs/>
        </w:rPr>
      </w:pPr>
      <w:r w:rsidRPr="00560D97">
        <w:rPr>
          <w:b/>
          <w:bCs/>
        </w:rPr>
        <w:t>DIANA</w:t>
      </w:r>
      <w:r w:rsidR="0086476D">
        <w:rPr>
          <w:b/>
          <w:bCs/>
        </w:rPr>
        <w:t>-</w:t>
      </w:r>
      <w:r w:rsidRPr="00560D97">
        <w:rPr>
          <w:b/>
          <w:bCs/>
        </w:rPr>
        <w:t>LAURA GÎRLĂ</w:t>
      </w:r>
    </w:p>
    <w:p w14:paraId="1545BE3E" w14:textId="77777777" w:rsidR="00B03846" w:rsidRPr="00560D97" w:rsidRDefault="00B03846" w:rsidP="00B03846">
      <w:pPr>
        <w:jc w:val="center"/>
        <w:rPr>
          <w:b/>
        </w:rPr>
      </w:pPr>
    </w:p>
    <w:p w14:paraId="2FA01EFA" w14:textId="77777777" w:rsidR="00B03846" w:rsidRPr="00560D97" w:rsidRDefault="00B03846" w:rsidP="00B03846">
      <w:pPr>
        <w:rPr>
          <w:b/>
        </w:rPr>
      </w:pPr>
    </w:p>
    <w:p w14:paraId="2CD1171E" w14:textId="77777777" w:rsidR="00B03846" w:rsidRPr="00560D97" w:rsidRDefault="00B03846" w:rsidP="00B03846">
      <w:pPr>
        <w:jc w:val="center"/>
        <w:rPr>
          <w:b/>
        </w:rPr>
      </w:pPr>
    </w:p>
    <w:p w14:paraId="6C709983" w14:textId="77777777" w:rsidR="00B03846" w:rsidRPr="00560D97" w:rsidRDefault="00B03846" w:rsidP="00B03846">
      <w:pPr>
        <w:contextualSpacing/>
        <w:jc w:val="center"/>
        <w:rPr>
          <w:b/>
        </w:rPr>
      </w:pPr>
    </w:p>
    <w:p w14:paraId="137A4AD0" w14:textId="77777777" w:rsidR="00D62CB5" w:rsidRDefault="00D62CB5" w:rsidP="00B03846">
      <w:pPr>
        <w:jc w:val="center"/>
        <w:rPr>
          <w:b/>
        </w:rPr>
      </w:pPr>
      <w:r w:rsidRPr="00FF5C38">
        <w:rPr>
          <w:b/>
        </w:rPr>
        <w:t xml:space="preserve">DIRECȚIA GENERALĂ </w:t>
      </w:r>
      <w:r>
        <w:rPr>
          <w:b/>
        </w:rPr>
        <w:t>PROGRAME EUROPENE</w:t>
      </w:r>
      <w:r w:rsidRPr="00FF5C38">
        <w:rPr>
          <w:b/>
        </w:rPr>
        <w:t xml:space="preserve"> TRANSPORT</w:t>
      </w:r>
      <w:r w:rsidRPr="00560D97">
        <w:rPr>
          <w:b/>
        </w:rPr>
        <w:t xml:space="preserve"> </w:t>
      </w:r>
    </w:p>
    <w:p w14:paraId="35C26F8A" w14:textId="662E2625" w:rsidR="00B03846" w:rsidRPr="00560D97" w:rsidRDefault="00B03846" w:rsidP="00B03846">
      <w:pPr>
        <w:jc w:val="center"/>
        <w:rPr>
          <w:b/>
        </w:rPr>
      </w:pPr>
      <w:r w:rsidRPr="00560D97">
        <w:rPr>
          <w:b/>
        </w:rPr>
        <w:t>DIRECTOR GENERAL</w:t>
      </w:r>
    </w:p>
    <w:p w14:paraId="7F3DBF52" w14:textId="77777777" w:rsidR="00B03846" w:rsidRPr="00560D97" w:rsidRDefault="00B03846" w:rsidP="00B03846">
      <w:pPr>
        <w:jc w:val="center"/>
        <w:rPr>
          <w:bCs/>
        </w:rPr>
      </w:pPr>
      <w:r w:rsidRPr="00560D97">
        <w:rPr>
          <w:b/>
        </w:rPr>
        <w:t xml:space="preserve"> </w:t>
      </w:r>
      <w:r>
        <w:rPr>
          <w:b/>
        </w:rPr>
        <w:t>FELIX -CORNELIU ARDELEAN</w:t>
      </w:r>
    </w:p>
    <w:p w14:paraId="7EE1A3D9" w14:textId="77777777" w:rsidR="00B03846" w:rsidRPr="00560D97" w:rsidRDefault="00B03846" w:rsidP="00B03846">
      <w:pPr>
        <w:jc w:val="center"/>
        <w:rPr>
          <w:b/>
        </w:rPr>
      </w:pPr>
    </w:p>
    <w:p w14:paraId="3157ADCD" w14:textId="77777777" w:rsidR="00B03846" w:rsidRPr="00560D97" w:rsidRDefault="00B03846" w:rsidP="00B03846">
      <w:pPr>
        <w:jc w:val="center"/>
        <w:rPr>
          <w:b/>
        </w:rPr>
      </w:pPr>
    </w:p>
    <w:p w14:paraId="0BB34F97" w14:textId="77777777" w:rsidR="00B03846" w:rsidRPr="00560D97" w:rsidRDefault="00B03846" w:rsidP="00B03846">
      <w:pPr>
        <w:jc w:val="center"/>
        <w:rPr>
          <w:b/>
        </w:rPr>
      </w:pPr>
    </w:p>
    <w:p w14:paraId="79011D95" w14:textId="77777777" w:rsidR="00B03846" w:rsidRDefault="00B03846" w:rsidP="00B03846">
      <w:pPr>
        <w:jc w:val="center"/>
        <w:rPr>
          <w:b/>
        </w:rPr>
      </w:pPr>
    </w:p>
    <w:p w14:paraId="433C6F29" w14:textId="77777777" w:rsidR="007013E4" w:rsidRPr="00560D97" w:rsidRDefault="007013E4" w:rsidP="00B03846">
      <w:pPr>
        <w:jc w:val="center"/>
        <w:rPr>
          <w:b/>
        </w:rPr>
      </w:pPr>
    </w:p>
    <w:p w14:paraId="3AD8D324" w14:textId="77777777" w:rsidR="00B03846" w:rsidRPr="00560D97" w:rsidRDefault="00B03846" w:rsidP="00B03846">
      <w:pPr>
        <w:jc w:val="center"/>
        <w:rPr>
          <w:b/>
        </w:rPr>
      </w:pPr>
      <w:r w:rsidRPr="00560D97">
        <w:rPr>
          <w:b/>
        </w:rPr>
        <w:t>DIRECŢIA TRANSPORT FEROVIAR</w:t>
      </w:r>
    </w:p>
    <w:p w14:paraId="2B28E937" w14:textId="77777777" w:rsidR="00B03846" w:rsidRPr="00560D97" w:rsidRDefault="00B03846" w:rsidP="00B03846">
      <w:pPr>
        <w:jc w:val="center"/>
        <w:rPr>
          <w:b/>
        </w:rPr>
      </w:pPr>
      <w:r w:rsidRPr="00560D97">
        <w:rPr>
          <w:b/>
        </w:rPr>
        <w:t>DIRECTOR</w:t>
      </w:r>
    </w:p>
    <w:p w14:paraId="5B87B45A" w14:textId="77777777" w:rsidR="00B03846" w:rsidRPr="00560D97" w:rsidRDefault="00B03846" w:rsidP="00B03846">
      <w:pPr>
        <w:jc w:val="center"/>
        <w:rPr>
          <w:b/>
        </w:rPr>
      </w:pPr>
      <w:r>
        <w:rPr>
          <w:b/>
        </w:rPr>
        <w:t>MIHAELA MOCANU</w:t>
      </w:r>
    </w:p>
    <w:p w14:paraId="001EC494" w14:textId="77777777" w:rsidR="00B03846" w:rsidRPr="00560D97" w:rsidRDefault="00B03846" w:rsidP="00B03846">
      <w:pPr>
        <w:jc w:val="center"/>
        <w:rPr>
          <w:b/>
        </w:rPr>
      </w:pPr>
    </w:p>
    <w:p w14:paraId="37681A1D" w14:textId="77777777" w:rsidR="00B03846" w:rsidRPr="00560D97" w:rsidRDefault="00B03846" w:rsidP="00B03846">
      <w:pPr>
        <w:jc w:val="center"/>
        <w:rPr>
          <w:b/>
        </w:rPr>
      </w:pPr>
    </w:p>
    <w:p w14:paraId="2FBE94CB" w14:textId="77777777" w:rsidR="00B03846" w:rsidRPr="00560D97" w:rsidRDefault="00B03846" w:rsidP="00B03846">
      <w:pPr>
        <w:jc w:val="center"/>
        <w:rPr>
          <w:b/>
        </w:rPr>
      </w:pPr>
    </w:p>
    <w:p w14:paraId="3D5EF1D5" w14:textId="13AD71EB" w:rsidR="00B03846" w:rsidRDefault="00B03846" w:rsidP="00B03846">
      <w:pPr>
        <w:jc w:val="center"/>
        <w:rPr>
          <w:b/>
        </w:rPr>
      </w:pPr>
    </w:p>
    <w:p w14:paraId="7FF8034F" w14:textId="68A3DDB7" w:rsidR="00F06A74" w:rsidRDefault="00F06A74" w:rsidP="00B03846">
      <w:pPr>
        <w:jc w:val="center"/>
        <w:rPr>
          <w:b/>
        </w:rPr>
      </w:pPr>
    </w:p>
    <w:p w14:paraId="717DA499" w14:textId="3A93F70B" w:rsidR="00F06A74" w:rsidRDefault="00F06A74" w:rsidP="00B03846">
      <w:pPr>
        <w:jc w:val="center"/>
        <w:rPr>
          <w:b/>
        </w:rPr>
      </w:pPr>
    </w:p>
    <w:p w14:paraId="59793703" w14:textId="77777777" w:rsidR="00F06A74" w:rsidRDefault="00F06A74" w:rsidP="00B03846">
      <w:pPr>
        <w:jc w:val="center"/>
        <w:rPr>
          <w:b/>
        </w:rPr>
      </w:pPr>
    </w:p>
    <w:p w14:paraId="0285175C" w14:textId="46DDD19B" w:rsidR="00F06A74" w:rsidRDefault="00F06A74" w:rsidP="00B03846">
      <w:pPr>
        <w:jc w:val="center"/>
        <w:rPr>
          <w:b/>
        </w:rPr>
      </w:pPr>
    </w:p>
    <w:p w14:paraId="46BEEF18" w14:textId="25E736A6" w:rsidR="00F06A74" w:rsidRDefault="00F06A74" w:rsidP="00B03846">
      <w:pPr>
        <w:jc w:val="center"/>
        <w:rPr>
          <w:b/>
        </w:rPr>
      </w:pPr>
    </w:p>
    <w:p w14:paraId="32284A5C" w14:textId="77777777" w:rsidR="00F06A74" w:rsidRDefault="00F06A74" w:rsidP="00B03846">
      <w:pPr>
        <w:jc w:val="center"/>
        <w:rPr>
          <w:b/>
        </w:rPr>
      </w:pPr>
    </w:p>
    <w:p w14:paraId="325AF0C5" w14:textId="77777777" w:rsidR="007013E4" w:rsidRDefault="007013E4" w:rsidP="00B03846">
      <w:pPr>
        <w:jc w:val="center"/>
        <w:rPr>
          <w:b/>
        </w:rPr>
      </w:pPr>
    </w:p>
    <w:p w14:paraId="7D711A22" w14:textId="77777777" w:rsidR="007013E4" w:rsidRDefault="007013E4" w:rsidP="00B03846">
      <w:pPr>
        <w:jc w:val="center"/>
        <w:rPr>
          <w:b/>
        </w:rPr>
      </w:pPr>
    </w:p>
    <w:p w14:paraId="060786F5" w14:textId="77777777" w:rsidR="007013E4" w:rsidRDefault="007013E4" w:rsidP="00B03846">
      <w:pPr>
        <w:jc w:val="center"/>
        <w:rPr>
          <w:b/>
        </w:rPr>
      </w:pPr>
    </w:p>
    <w:p w14:paraId="165CF015" w14:textId="77777777" w:rsidR="007013E4" w:rsidRDefault="007013E4" w:rsidP="00B03846">
      <w:pPr>
        <w:jc w:val="center"/>
        <w:rPr>
          <w:b/>
        </w:rPr>
      </w:pPr>
    </w:p>
    <w:p w14:paraId="06D7DAFC" w14:textId="77777777" w:rsidR="007013E4" w:rsidRDefault="007013E4" w:rsidP="00B03846">
      <w:pPr>
        <w:jc w:val="center"/>
        <w:rPr>
          <w:b/>
        </w:rPr>
      </w:pPr>
    </w:p>
    <w:p w14:paraId="5A14ACE3" w14:textId="77777777" w:rsidR="007013E4" w:rsidRPr="00560D97" w:rsidRDefault="007013E4" w:rsidP="00B03846">
      <w:pPr>
        <w:jc w:val="center"/>
        <w:rPr>
          <w:b/>
        </w:rPr>
      </w:pPr>
    </w:p>
    <w:p w14:paraId="7E705A28" w14:textId="77777777" w:rsidR="00B03846" w:rsidRPr="00560D97" w:rsidRDefault="00B03846" w:rsidP="00B03846">
      <w:pPr>
        <w:tabs>
          <w:tab w:val="left" w:pos="9450"/>
        </w:tabs>
        <w:contextualSpacing/>
        <w:jc w:val="both"/>
        <w:rPr>
          <w:rFonts w:eastAsia="PMingLiU"/>
          <w:noProof/>
          <w:sz w:val="16"/>
          <w:szCs w:val="16"/>
        </w:rPr>
      </w:pPr>
    </w:p>
    <w:p w14:paraId="373FB24F" w14:textId="77777777" w:rsidR="00B03846" w:rsidRPr="00560D97" w:rsidRDefault="00B03846" w:rsidP="00B03846">
      <w:pPr>
        <w:jc w:val="center"/>
        <w:rPr>
          <w:b/>
        </w:rPr>
      </w:pPr>
      <w:r w:rsidRPr="00560D97">
        <w:rPr>
          <w:b/>
        </w:rPr>
        <w:t>COMPANIA NAȚIONALĂ DE CĂI FERATE ”C.F.R.” - S.A.</w:t>
      </w:r>
    </w:p>
    <w:p w14:paraId="21A84B41" w14:textId="77777777" w:rsidR="00B03846" w:rsidRPr="00560D97" w:rsidRDefault="00B03846" w:rsidP="00B03846">
      <w:pPr>
        <w:jc w:val="center"/>
        <w:rPr>
          <w:b/>
        </w:rPr>
      </w:pPr>
      <w:r w:rsidRPr="00560D97">
        <w:rPr>
          <w:b/>
        </w:rPr>
        <w:t>DIRECTOR GENERAL</w:t>
      </w:r>
    </w:p>
    <w:p w14:paraId="505BCC30" w14:textId="77777777" w:rsidR="00B03846" w:rsidRPr="00560D97" w:rsidRDefault="00B03846" w:rsidP="00B03846">
      <w:pPr>
        <w:contextualSpacing/>
        <w:jc w:val="center"/>
        <w:rPr>
          <w:b/>
        </w:rPr>
      </w:pPr>
      <w:r w:rsidRPr="00560D97">
        <w:rPr>
          <w:b/>
        </w:rPr>
        <w:t>ION SIMU - ALEXANDRU</w:t>
      </w:r>
    </w:p>
    <w:p w14:paraId="6CB52387" w14:textId="77777777" w:rsidR="00B03846" w:rsidRPr="00560D97" w:rsidRDefault="00B03846" w:rsidP="00B03846">
      <w:pPr>
        <w:contextualSpacing/>
        <w:jc w:val="center"/>
        <w:rPr>
          <w:b/>
          <w:noProof/>
        </w:rPr>
      </w:pPr>
    </w:p>
    <w:p w14:paraId="7C20E6EE" w14:textId="77777777" w:rsidR="00B03846" w:rsidRPr="00560D97" w:rsidRDefault="00B03846" w:rsidP="00B03846">
      <w:pPr>
        <w:tabs>
          <w:tab w:val="left" w:pos="9450"/>
        </w:tabs>
        <w:contextualSpacing/>
        <w:jc w:val="both"/>
        <w:rPr>
          <w:rFonts w:eastAsia="PMingLiU"/>
          <w:noProof/>
          <w:sz w:val="16"/>
          <w:szCs w:val="16"/>
        </w:rPr>
      </w:pPr>
    </w:p>
    <w:p w14:paraId="15482017" w14:textId="77777777" w:rsidR="00B03846" w:rsidRPr="00560D97" w:rsidRDefault="00B03846" w:rsidP="00B03846">
      <w:pPr>
        <w:tabs>
          <w:tab w:val="left" w:pos="9450"/>
        </w:tabs>
        <w:contextualSpacing/>
        <w:jc w:val="both"/>
        <w:rPr>
          <w:rFonts w:eastAsia="PMingLiU"/>
          <w:noProof/>
          <w:sz w:val="16"/>
          <w:szCs w:val="16"/>
        </w:rPr>
      </w:pPr>
    </w:p>
    <w:p w14:paraId="0B03CDED" w14:textId="77777777" w:rsidR="00B03846" w:rsidRPr="00560D97" w:rsidRDefault="00B03846" w:rsidP="00B03846">
      <w:pPr>
        <w:tabs>
          <w:tab w:val="left" w:pos="9450"/>
        </w:tabs>
        <w:contextualSpacing/>
        <w:jc w:val="both"/>
        <w:rPr>
          <w:rFonts w:eastAsia="PMingLiU"/>
          <w:noProof/>
          <w:sz w:val="16"/>
          <w:szCs w:val="16"/>
        </w:rPr>
      </w:pPr>
    </w:p>
    <w:p w14:paraId="0D78CE4F" w14:textId="77777777" w:rsidR="00B03846" w:rsidRPr="00560D97" w:rsidRDefault="00B03846" w:rsidP="00B03846">
      <w:pPr>
        <w:tabs>
          <w:tab w:val="left" w:pos="9450"/>
        </w:tabs>
        <w:contextualSpacing/>
        <w:jc w:val="both"/>
        <w:rPr>
          <w:rFonts w:eastAsia="PMingLiU"/>
          <w:noProof/>
          <w:sz w:val="16"/>
          <w:szCs w:val="16"/>
        </w:rPr>
      </w:pPr>
    </w:p>
    <w:p w14:paraId="6C0CC12A" w14:textId="77777777" w:rsidR="00B03846" w:rsidRPr="00560D97" w:rsidRDefault="00B03846" w:rsidP="00B03846">
      <w:pPr>
        <w:tabs>
          <w:tab w:val="left" w:pos="9450"/>
        </w:tabs>
        <w:contextualSpacing/>
        <w:jc w:val="both"/>
        <w:rPr>
          <w:rFonts w:eastAsia="PMingLiU"/>
          <w:noProof/>
          <w:sz w:val="16"/>
          <w:szCs w:val="16"/>
        </w:rPr>
      </w:pPr>
    </w:p>
    <w:p w14:paraId="405B5A99" w14:textId="77777777" w:rsidR="00B03846" w:rsidRPr="00560D97" w:rsidRDefault="00B03846" w:rsidP="00B03846">
      <w:pPr>
        <w:tabs>
          <w:tab w:val="left" w:pos="9450"/>
        </w:tabs>
        <w:contextualSpacing/>
        <w:jc w:val="both"/>
        <w:rPr>
          <w:rFonts w:eastAsia="PMingLiU"/>
          <w:noProof/>
          <w:sz w:val="16"/>
          <w:szCs w:val="16"/>
        </w:rPr>
      </w:pPr>
    </w:p>
    <w:p w14:paraId="0BAF809E" w14:textId="77777777" w:rsidR="00B03846" w:rsidRPr="00560D97" w:rsidRDefault="00B03846" w:rsidP="00B03846">
      <w:pPr>
        <w:tabs>
          <w:tab w:val="left" w:pos="9450"/>
        </w:tabs>
        <w:contextualSpacing/>
        <w:jc w:val="both"/>
        <w:rPr>
          <w:rFonts w:eastAsia="PMingLiU"/>
          <w:noProof/>
          <w:sz w:val="16"/>
          <w:szCs w:val="16"/>
        </w:rPr>
      </w:pPr>
    </w:p>
    <w:p w14:paraId="66E5E97D" w14:textId="77777777" w:rsidR="00B03846" w:rsidRPr="00560D97" w:rsidRDefault="00B03846" w:rsidP="00B03846">
      <w:pPr>
        <w:tabs>
          <w:tab w:val="left" w:pos="6764"/>
        </w:tabs>
        <w:jc w:val="center"/>
        <w:rPr>
          <w:b/>
        </w:rPr>
      </w:pPr>
      <w:r w:rsidRPr="00560D97">
        <w:rPr>
          <w:b/>
        </w:rPr>
        <w:t>DIRECTOR GENERAL ADJUNCT PROIECTE CU FINANŢARE EXTERNĂ</w:t>
      </w:r>
    </w:p>
    <w:p w14:paraId="1D3B542D" w14:textId="06DDAFE3" w:rsidR="00B03846" w:rsidRPr="00560D97" w:rsidRDefault="00B03846" w:rsidP="00B03846">
      <w:pPr>
        <w:tabs>
          <w:tab w:val="left" w:pos="9450"/>
        </w:tabs>
        <w:contextualSpacing/>
        <w:jc w:val="center"/>
        <w:rPr>
          <w:b/>
        </w:rPr>
      </w:pPr>
      <w:r w:rsidRPr="00560D97">
        <w:rPr>
          <w:b/>
        </w:rPr>
        <w:t>MONICA MARIA MIHĂILEANU</w:t>
      </w:r>
    </w:p>
    <w:p w14:paraId="08190E2E" w14:textId="77777777" w:rsidR="00B03846" w:rsidRPr="00560D97" w:rsidRDefault="00B03846" w:rsidP="00B03846">
      <w:pPr>
        <w:tabs>
          <w:tab w:val="left" w:pos="9450"/>
        </w:tabs>
        <w:contextualSpacing/>
        <w:jc w:val="center"/>
        <w:rPr>
          <w:b/>
        </w:rPr>
      </w:pPr>
    </w:p>
    <w:p w14:paraId="4441A74B" w14:textId="77777777" w:rsidR="00B03846" w:rsidRPr="00560D97" w:rsidRDefault="00B03846" w:rsidP="00B03846">
      <w:pPr>
        <w:tabs>
          <w:tab w:val="left" w:pos="9450"/>
        </w:tabs>
        <w:contextualSpacing/>
        <w:jc w:val="center"/>
        <w:rPr>
          <w:b/>
        </w:rPr>
      </w:pPr>
    </w:p>
    <w:p w14:paraId="25BBC502" w14:textId="77777777" w:rsidR="00B03846" w:rsidRPr="00560D97" w:rsidRDefault="00B03846" w:rsidP="00B03846">
      <w:pPr>
        <w:tabs>
          <w:tab w:val="left" w:pos="9450"/>
        </w:tabs>
        <w:contextualSpacing/>
        <w:rPr>
          <w:b/>
        </w:rPr>
      </w:pPr>
    </w:p>
    <w:p w14:paraId="2F81B29F" w14:textId="77777777" w:rsidR="00B03846" w:rsidRPr="00560D97" w:rsidRDefault="00B03846" w:rsidP="00B03846">
      <w:pPr>
        <w:tabs>
          <w:tab w:val="left" w:pos="9450"/>
        </w:tabs>
        <w:contextualSpacing/>
        <w:jc w:val="center"/>
        <w:rPr>
          <w:b/>
        </w:rPr>
      </w:pPr>
    </w:p>
    <w:p w14:paraId="1DAE4FE3" w14:textId="77777777" w:rsidR="00B03846" w:rsidRPr="00560D97" w:rsidRDefault="00B03846" w:rsidP="00B03846">
      <w:pPr>
        <w:tabs>
          <w:tab w:val="left" w:pos="6764"/>
        </w:tabs>
        <w:jc w:val="center"/>
        <w:rPr>
          <w:b/>
        </w:rPr>
      </w:pPr>
      <w:r w:rsidRPr="00560D97">
        <w:rPr>
          <w:b/>
        </w:rPr>
        <w:t>DIRECTOR FINANCIAR</w:t>
      </w:r>
    </w:p>
    <w:p w14:paraId="433B6DF0" w14:textId="77777777" w:rsidR="00B03846" w:rsidRPr="00560D97" w:rsidRDefault="00B03846" w:rsidP="00B03846">
      <w:pPr>
        <w:tabs>
          <w:tab w:val="left" w:pos="9450"/>
        </w:tabs>
        <w:contextualSpacing/>
        <w:jc w:val="center"/>
        <w:rPr>
          <w:b/>
        </w:rPr>
      </w:pPr>
      <w:r w:rsidRPr="00560D97">
        <w:rPr>
          <w:b/>
        </w:rPr>
        <w:t>FLORIN IULIAN MĂNTESCU</w:t>
      </w:r>
    </w:p>
    <w:p w14:paraId="59F56C0C" w14:textId="77777777" w:rsidR="00B03846" w:rsidRPr="00560D97" w:rsidRDefault="00B03846" w:rsidP="00B03846">
      <w:pPr>
        <w:tabs>
          <w:tab w:val="left" w:pos="9450"/>
        </w:tabs>
        <w:contextualSpacing/>
        <w:jc w:val="center"/>
        <w:rPr>
          <w:b/>
        </w:rPr>
      </w:pPr>
    </w:p>
    <w:p w14:paraId="373EFCB9" w14:textId="77777777" w:rsidR="00B03846" w:rsidRPr="00560D97" w:rsidRDefault="00B03846" w:rsidP="00B03846">
      <w:pPr>
        <w:tabs>
          <w:tab w:val="left" w:pos="9450"/>
        </w:tabs>
        <w:contextualSpacing/>
        <w:jc w:val="center"/>
        <w:rPr>
          <w:b/>
        </w:rPr>
      </w:pPr>
    </w:p>
    <w:p w14:paraId="0672226C" w14:textId="77777777" w:rsidR="00B03846" w:rsidRPr="00560D97" w:rsidRDefault="00B03846" w:rsidP="00B03846">
      <w:pPr>
        <w:tabs>
          <w:tab w:val="left" w:pos="9450"/>
        </w:tabs>
        <w:contextualSpacing/>
        <w:jc w:val="center"/>
        <w:rPr>
          <w:b/>
        </w:rPr>
      </w:pPr>
    </w:p>
    <w:p w14:paraId="639F3B36" w14:textId="77777777" w:rsidR="00B03846" w:rsidRPr="00560D97" w:rsidRDefault="00B03846" w:rsidP="00B03846">
      <w:pPr>
        <w:tabs>
          <w:tab w:val="left" w:pos="9450"/>
        </w:tabs>
        <w:contextualSpacing/>
        <w:jc w:val="center"/>
        <w:rPr>
          <w:b/>
        </w:rPr>
      </w:pPr>
    </w:p>
    <w:p w14:paraId="6EAF665F" w14:textId="77777777" w:rsidR="00B03846" w:rsidRPr="00560D97" w:rsidRDefault="00B03846" w:rsidP="00B03846">
      <w:pPr>
        <w:tabs>
          <w:tab w:val="left" w:pos="9450"/>
        </w:tabs>
        <w:contextualSpacing/>
        <w:jc w:val="center"/>
        <w:rPr>
          <w:b/>
        </w:rPr>
      </w:pPr>
    </w:p>
    <w:p w14:paraId="59F74FF5" w14:textId="77777777" w:rsidR="00B03846" w:rsidRPr="00560D97" w:rsidRDefault="00B03846" w:rsidP="00B03846">
      <w:pPr>
        <w:tabs>
          <w:tab w:val="left" w:pos="6764"/>
        </w:tabs>
        <w:jc w:val="center"/>
        <w:rPr>
          <w:b/>
        </w:rPr>
      </w:pPr>
      <w:r w:rsidRPr="00560D97">
        <w:rPr>
          <w:b/>
        </w:rPr>
        <w:t>DIRECTOR OPERAŢIUNI FINANCIARE</w:t>
      </w:r>
    </w:p>
    <w:p w14:paraId="7FC3572C" w14:textId="77777777" w:rsidR="00B03846" w:rsidRPr="00560D97" w:rsidRDefault="00B03846" w:rsidP="00B03846">
      <w:pPr>
        <w:tabs>
          <w:tab w:val="left" w:pos="9450"/>
        </w:tabs>
        <w:contextualSpacing/>
        <w:jc w:val="center"/>
        <w:rPr>
          <w:b/>
        </w:rPr>
      </w:pPr>
      <w:r w:rsidRPr="00560D97">
        <w:rPr>
          <w:b/>
        </w:rPr>
        <w:t>SORINA BAICU</w:t>
      </w:r>
    </w:p>
    <w:p w14:paraId="03F425C7" w14:textId="77777777" w:rsidR="00B03846" w:rsidRPr="00560D97" w:rsidRDefault="00B03846" w:rsidP="00B03846">
      <w:pPr>
        <w:tabs>
          <w:tab w:val="left" w:pos="9450"/>
        </w:tabs>
        <w:contextualSpacing/>
        <w:jc w:val="center"/>
        <w:rPr>
          <w:b/>
        </w:rPr>
      </w:pPr>
    </w:p>
    <w:p w14:paraId="485A0142" w14:textId="77777777" w:rsidR="00B03846" w:rsidRPr="00560D97" w:rsidRDefault="00B03846" w:rsidP="00B03846">
      <w:pPr>
        <w:tabs>
          <w:tab w:val="left" w:pos="9450"/>
        </w:tabs>
        <w:contextualSpacing/>
        <w:jc w:val="center"/>
        <w:rPr>
          <w:b/>
        </w:rPr>
      </w:pPr>
    </w:p>
    <w:p w14:paraId="3FEF2322" w14:textId="77777777" w:rsidR="00B03846" w:rsidRPr="00560D97" w:rsidRDefault="00B03846" w:rsidP="00B03846">
      <w:pPr>
        <w:tabs>
          <w:tab w:val="left" w:pos="9450"/>
        </w:tabs>
        <w:contextualSpacing/>
        <w:jc w:val="center"/>
        <w:rPr>
          <w:b/>
        </w:rPr>
      </w:pPr>
    </w:p>
    <w:p w14:paraId="5423A73E" w14:textId="77777777" w:rsidR="00B03846" w:rsidRPr="00560D97" w:rsidRDefault="00B03846" w:rsidP="00B03846">
      <w:pPr>
        <w:tabs>
          <w:tab w:val="left" w:pos="9450"/>
        </w:tabs>
        <w:contextualSpacing/>
        <w:jc w:val="center"/>
        <w:rPr>
          <w:b/>
        </w:rPr>
      </w:pPr>
    </w:p>
    <w:p w14:paraId="76D3D1D5" w14:textId="77777777" w:rsidR="00B03846" w:rsidRPr="00560D97" w:rsidRDefault="00B03846" w:rsidP="00B03846">
      <w:pPr>
        <w:tabs>
          <w:tab w:val="left" w:pos="9450"/>
        </w:tabs>
        <w:contextualSpacing/>
        <w:jc w:val="center"/>
        <w:rPr>
          <w:b/>
        </w:rPr>
      </w:pPr>
    </w:p>
    <w:p w14:paraId="3725D031" w14:textId="77777777" w:rsidR="00B03846" w:rsidRPr="00560D97" w:rsidRDefault="00B03846" w:rsidP="00B03846">
      <w:pPr>
        <w:tabs>
          <w:tab w:val="left" w:pos="6764"/>
        </w:tabs>
        <w:jc w:val="center"/>
        <w:rPr>
          <w:b/>
        </w:rPr>
      </w:pPr>
      <w:r w:rsidRPr="00560D97">
        <w:rPr>
          <w:b/>
        </w:rPr>
        <w:t xml:space="preserve">DIRECTOR DIRECŢIA JURIDICĂ </w:t>
      </w:r>
    </w:p>
    <w:p w14:paraId="40B0AC5C" w14:textId="77777777" w:rsidR="00B03846" w:rsidRPr="00560D97" w:rsidRDefault="00B03846" w:rsidP="00B03846">
      <w:pPr>
        <w:tabs>
          <w:tab w:val="left" w:pos="9450"/>
        </w:tabs>
        <w:contextualSpacing/>
        <w:jc w:val="center"/>
        <w:rPr>
          <w:b/>
        </w:rPr>
      </w:pPr>
      <w:r w:rsidRPr="00560D97">
        <w:rPr>
          <w:b/>
        </w:rPr>
        <w:t>ANA-MARIA DASCĂLU</w:t>
      </w:r>
    </w:p>
    <w:p w14:paraId="54D126FA" w14:textId="77777777" w:rsidR="00B03846" w:rsidRPr="00560D97" w:rsidRDefault="00B03846" w:rsidP="00B03846">
      <w:pPr>
        <w:tabs>
          <w:tab w:val="left" w:pos="9450"/>
        </w:tabs>
        <w:contextualSpacing/>
        <w:jc w:val="center"/>
        <w:rPr>
          <w:b/>
        </w:rPr>
      </w:pPr>
    </w:p>
    <w:p w14:paraId="76D131B0" w14:textId="77777777" w:rsidR="00B03846" w:rsidRPr="00560D97" w:rsidRDefault="00B03846" w:rsidP="00B03846">
      <w:pPr>
        <w:tabs>
          <w:tab w:val="left" w:pos="9450"/>
        </w:tabs>
        <w:contextualSpacing/>
        <w:jc w:val="center"/>
        <w:rPr>
          <w:b/>
        </w:rPr>
      </w:pPr>
    </w:p>
    <w:p w14:paraId="526C2A38" w14:textId="77777777" w:rsidR="00B03846" w:rsidRPr="00560D97" w:rsidRDefault="00B03846" w:rsidP="00B03846">
      <w:pPr>
        <w:tabs>
          <w:tab w:val="left" w:pos="9450"/>
        </w:tabs>
        <w:contextualSpacing/>
        <w:jc w:val="center"/>
        <w:rPr>
          <w:b/>
        </w:rPr>
      </w:pPr>
    </w:p>
    <w:p w14:paraId="1A9C74CC" w14:textId="77777777" w:rsidR="00B03846" w:rsidRPr="00560D97" w:rsidRDefault="00B03846" w:rsidP="00B03846">
      <w:pPr>
        <w:tabs>
          <w:tab w:val="left" w:pos="9450"/>
        </w:tabs>
        <w:contextualSpacing/>
        <w:jc w:val="center"/>
        <w:rPr>
          <w:b/>
        </w:rPr>
      </w:pPr>
    </w:p>
    <w:p w14:paraId="7F397066" w14:textId="77777777" w:rsidR="00B03846" w:rsidRPr="00560D97" w:rsidRDefault="00B03846" w:rsidP="00B03846">
      <w:pPr>
        <w:tabs>
          <w:tab w:val="left" w:pos="9450"/>
        </w:tabs>
        <w:contextualSpacing/>
        <w:jc w:val="center"/>
        <w:rPr>
          <w:b/>
        </w:rPr>
      </w:pPr>
    </w:p>
    <w:p w14:paraId="599A0565" w14:textId="77777777" w:rsidR="00B03846" w:rsidRPr="00560D97" w:rsidRDefault="00B03846" w:rsidP="00B03846">
      <w:pPr>
        <w:tabs>
          <w:tab w:val="left" w:pos="9450"/>
        </w:tabs>
        <w:contextualSpacing/>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258"/>
        <w:gridCol w:w="3181"/>
      </w:tblGrid>
      <w:tr w:rsidR="00AB2564" w:rsidRPr="00560D97" w14:paraId="68275D77" w14:textId="68376DA1" w:rsidTr="00AB2564">
        <w:trPr>
          <w:jc w:val="center"/>
        </w:trPr>
        <w:tc>
          <w:tcPr>
            <w:tcW w:w="3269" w:type="dxa"/>
          </w:tcPr>
          <w:p w14:paraId="04CDD5C7" w14:textId="77777777" w:rsidR="00AB2564" w:rsidRPr="00560D97" w:rsidRDefault="00AB2564" w:rsidP="0078514A">
            <w:pPr>
              <w:tabs>
                <w:tab w:val="left" w:pos="9450"/>
              </w:tabs>
              <w:contextualSpacing/>
              <w:jc w:val="center"/>
              <w:rPr>
                <w:b/>
              </w:rPr>
            </w:pPr>
            <w:r w:rsidRPr="00560D97">
              <w:rPr>
                <w:b/>
              </w:rPr>
              <w:t xml:space="preserve">D.P.P.F.E.   </w:t>
            </w:r>
          </w:p>
          <w:p w14:paraId="678EDDDA" w14:textId="77777777" w:rsidR="00AB2564" w:rsidRPr="00560D97" w:rsidRDefault="00AB2564" w:rsidP="0078514A">
            <w:pPr>
              <w:tabs>
                <w:tab w:val="left" w:pos="9450"/>
              </w:tabs>
              <w:contextualSpacing/>
              <w:jc w:val="center"/>
              <w:rPr>
                <w:b/>
              </w:rPr>
            </w:pPr>
            <w:r w:rsidRPr="00560D97">
              <w:rPr>
                <w:b/>
              </w:rPr>
              <w:t xml:space="preserve"> MANUELA BADEA                                                   </w:t>
            </w:r>
          </w:p>
        </w:tc>
        <w:tc>
          <w:tcPr>
            <w:tcW w:w="3326" w:type="dxa"/>
          </w:tcPr>
          <w:p w14:paraId="6EE1D4A0" w14:textId="77777777" w:rsidR="00AB2564" w:rsidRPr="00560D97" w:rsidRDefault="00AB2564" w:rsidP="0078514A">
            <w:pPr>
              <w:tabs>
                <w:tab w:val="left" w:pos="9450"/>
              </w:tabs>
              <w:contextualSpacing/>
              <w:jc w:val="center"/>
              <w:rPr>
                <w:b/>
              </w:rPr>
            </w:pPr>
            <w:r w:rsidRPr="00560D97">
              <w:rPr>
                <w:b/>
              </w:rPr>
              <w:t xml:space="preserve">D.M.F.P.F.E. </w:t>
            </w:r>
          </w:p>
          <w:p w14:paraId="68A6F58F" w14:textId="77777777" w:rsidR="00AB2564" w:rsidRPr="00560D97" w:rsidRDefault="00AB2564" w:rsidP="0078514A">
            <w:pPr>
              <w:tabs>
                <w:tab w:val="left" w:pos="9450"/>
              </w:tabs>
              <w:contextualSpacing/>
              <w:jc w:val="center"/>
              <w:rPr>
                <w:b/>
              </w:rPr>
            </w:pPr>
            <w:r w:rsidRPr="00560D97">
              <w:rPr>
                <w:b/>
              </w:rPr>
              <w:t xml:space="preserve">IULIAN DĂNUȚ BLEOTU                                                    </w:t>
            </w:r>
          </w:p>
        </w:tc>
        <w:tc>
          <w:tcPr>
            <w:tcW w:w="3259" w:type="dxa"/>
          </w:tcPr>
          <w:p w14:paraId="15F0F744" w14:textId="77777777" w:rsidR="00AB2564" w:rsidRDefault="00AB2564" w:rsidP="0078514A">
            <w:pPr>
              <w:tabs>
                <w:tab w:val="left" w:pos="9450"/>
              </w:tabs>
              <w:contextualSpacing/>
              <w:jc w:val="center"/>
              <w:rPr>
                <w:b/>
              </w:rPr>
            </w:pPr>
            <w:r>
              <w:rPr>
                <w:b/>
              </w:rPr>
              <w:t>D.I.P.F.E.</w:t>
            </w:r>
          </w:p>
          <w:p w14:paraId="31759D38" w14:textId="78219AD7" w:rsidR="00AB2564" w:rsidRPr="00560D97" w:rsidRDefault="00AB2564" w:rsidP="0078514A">
            <w:pPr>
              <w:tabs>
                <w:tab w:val="left" w:pos="9450"/>
              </w:tabs>
              <w:contextualSpacing/>
              <w:jc w:val="center"/>
              <w:rPr>
                <w:b/>
              </w:rPr>
            </w:pPr>
            <w:r>
              <w:rPr>
                <w:b/>
              </w:rPr>
              <w:t>EUGEN-MARIUS DEDU</w:t>
            </w:r>
          </w:p>
        </w:tc>
      </w:tr>
    </w:tbl>
    <w:p w14:paraId="49399B5C" w14:textId="77777777" w:rsidR="00B03846" w:rsidRPr="00560D97" w:rsidRDefault="00B03846" w:rsidP="00B03846">
      <w:pPr>
        <w:tabs>
          <w:tab w:val="left" w:pos="9450"/>
        </w:tabs>
        <w:contextualSpacing/>
        <w:jc w:val="center"/>
        <w:rPr>
          <w:b/>
        </w:rPr>
      </w:pPr>
    </w:p>
    <w:p w14:paraId="4209FF4C" w14:textId="77777777" w:rsidR="00B03846" w:rsidRPr="00560D97" w:rsidRDefault="00B03846" w:rsidP="00B03846">
      <w:pPr>
        <w:tabs>
          <w:tab w:val="left" w:pos="9450"/>
        </w:tabs>
        <w:contextualSpacing/>
        <w:jc w:val="center"/>
        <w:rPr>
          <w:b/>
        </w:rPr>
      </w:pPr>
    </w:p>
    <w:p w14:paraId="1493EF83" w14:textId="77777777" w:rsidR="00B03846" w:rsidRPr="00560D97" w:rsidRDefault="00B03846" w:rsidP="00B03846">
      <w:pPr>
        <w:tabs>
          <w:tab w:val="left" w:pos="9450"/>
        </w:tabs>
        <w:contextualSpacing/>
        <w:jc w:val="center"/>
        <w:rPr>
          <w:b/>
        </w:rPr>
      </w:pPr>
    </w:p>
    <w:p w14:paraId="0A583375" w14:textId="77777777" w:rsidR="00B03846" w:rsidRPr="00560D97" w:rsidRDefault="00B03846" w:rsidP="00B03846">
      <w:pPr>
        <w:tabs>
          <w:tab w:val="left" w:pos="9450"/>
        </w:tabs>
        <w:contextualSpacing/>
        <w:jc w:val="center"/>
        <w:rPr>
          <w:b/>
        </w:rPr>
      </w:pPr>
    </w:p>
    <w:p w14:paraId="74BAD230" w14:textId="77777777" w:rsidR="00B03846" w:rsidRPr="00560D97" w:rsidRDefault="00B03846" w:rsidP="00B03846">
      <w:pPr>
        <w:tabs>
          <w:tab w:val="left" w:pos="9450"/>
        </w:tabs>
        <w:contextualSpacing/>
        <w:jc w:val="center"/>
        <w:rPr>
          <w:b/>
        </w:rPr>
      </w:pPr>
    </w:p>
    <w:p w14:paraId="3E1E6E9A" w14:textId="77777777" w:rsidR="00B03846" w:rsidRPr="00560D97" w:rsidRDefault="00B03846" w:rsidP="00B03846">
      <w:pPr>
        <w:tabs>
          <w:tab w:val="left" w:pos="9450"/>
        </w:tabs>
        <w:contextualSpacing/>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122"/>
        <w:gridCol w:w="3093"/>
      </w:tblGrid>
      <w:tr w:rsidR="00AB2564" w:rsidRPr="00560D97" w14:paraId="40F8397B" w14:textId="224DA590" w:rsidTr="00AB2564">
        <w:trPr>
          <w:jc w:val="center"/>
        </w:trPr>
        <w:tc>
          <w:tcPr>
            <w:tcW w:w="3507" w:type="dxa"/>
          </w:tcPr>
          <w:p w14:paraId="3085EAD4" w14:textId="3F63488E" w:rsidR="00AB2564" w:rsidRPr="00560D97" w:rsidRDefault="00AB2564" w:rsidP="0078514A">
            <w:pPr>
              <w:tabs>
                <w:tab w:val="left" w:pos="9450"/>
              </w:tabs>
              <w:contextualSpacing/>
              <w:jc w:val="center"/>
              <w:rPr>
                <w:b/>
              </w:rPr>
            </w:pPr>
            <w:r w:rsidRPr="00560D97">
              <w:rPr>
                <w:b/>
              </w:rPr>
              <w:t>S.A.A.C.</w:t>
            </w:r>
            <w:r>
              <w:rPr>
                <w:b/>
              </w:rPr>
              <w:t>E.</w:t>
            </w:r>
          </w:p>
          <w:p w14:paraId="1C8E9B8A" w14:textId="4EB96CE9" w:rsidR="00AB2564" w:rsidRPr="00560D97" w:rsidRDefault="00AB2564" w:rsidP="0078514A">
            <w:pPr>
              <w:tabs>
                <w:tab w:val="left" w:pos="9450"/>
              </w:tabs>
              <w:contextualSpacing/>
              <w:jc w:val="center"/>
              <w:rPr>
                <w:b/>
              </w:rPr>
            </w:pPr>
          </w:p>
        </w:tc>
        <w:tc>
          <w:tcPr>
            <w:tcW w:w="3194" w:type="dxa"/>
          </w:tcPr>
          <w:p w14:paraId="4C3C3AE0" w14:textId="77777777" w:rsidR="00AB2564" w:rsidRDefault="00AB2564" w:rsidP="0078514A">
            <w:pPr>
              <w:tabs>
                <w:tab w:val="left" w:pos="9450"/>
              </w:tabs>
              <w:contextualSpacing/>
              <w:jc w:val="center"/>
              <w:rPr>
                <w:b/>
              </w:rPr>
            </w:pPr>
            <w:r w:rsidRPr="00560D97">
              <w:rPr>
                <w:b/>
              </w:rPr>
              <w:t>S.</w:t>
            </w:r>
            <w:r>
              <w:rPr>
                <w:b/>
              </w:rPr>
              <w:t>F.F</w:t>
            </w:r>
            <w:r w:rsidRPr="00560D97">
              <w:rPr>
                <w:b/>
              </w:rPr>
              <w:t>.</w:t>
            </w:r>
            <w:r>
              <w:rPr>
                <w:b/>
              </w:rPr>
              <w:t>E.</w:t>
            </w:r>
          </w:p>
          <w:p w14:paraId="43702996" w14:textId="426FA906" w:rsidR="00AB2564" w:rsidRPr="00560D97" w:rsidRDefault="00AB2564" w:rsidP="0078514A">
            <w:pPr>
              <w:tabs>
                <w:tab w:val="left" w:pos="9450"/>
              </w:tabs>
              <w:contextualSpacing/>
              <w:jc w:val="center"/>
              <w:rPr>
                <w:b/>
              </w:rPr>
            </w:pPr>
            <w:r w:rsidRPr="00560D97">
              <w:rPr>
                <w:b/>
              </w:rPr>
              <w:t xml:space="preserve">FLORINA MARIN           </w:t>
            </w:r>
          </w:p>
        </w:tc>
        <w:tc>
          <w:tcPr>
            <w:tcW w:w="3153" w:type="dxa"/>
          </w:tcPr>
          <w:p w14:paraId="3C7A77EE" w14:textId="3835BBA9" w:rsidR="00AB2564" w:rsidRDefault="00AB2564" w:rsidP="0078514A">
            <w:pPr>
              <w:tabs>
                <w:tab w:val="left" w:pos="9450"/>
              </w:tabs>
              <w:contextualSpacing/>
              <w:jc w:val="center"/>
              <w:rPr>
                <w:b/>
              </w:rPr>
            </w:pPr>
            <w:r>
              <w:rPr>
                <w:b/>
              </w:rPr>
              <w:t>U.M.P.</w:t>
            </w:r>
            <w:r w:rsidR="004E7B35">
              <w:rPr>
                <w:b/>
              </w:rPr>
              <w:t xml:space="preserve"> III</w:t>
            </w:r>
          </w:p>
          <w:p w14:paraId="17D555DD" w14:textId="2AD746A4" w:rsidR="00AB2564" w:rsidRPr="00560D97" w:rsidRDefault="00F01DDA" w:rsidP="0078514A">
            <w:pPr>
              <w:tabs>
                <w:tab w:val="left" w:pos="9450"/>
              </w:tabs>
              <w:contextualSpacing/>
              <w:jc w:val="center"/>
              <w:rPr>
                <w:b/>
              </w:rPr>
            </w:pPr>
            <w:r>
              <w:rPr>
                <w:b/>
              </w:rPr>
              <w:t>Cornel ANAZARIEI</w:t>
            </w:r>
          </w:p>
        </w:tc>
      </w:tr>
    </w:tbl>
    <w:p w14:paraId="24D0365A" w14:textId="77777777" w:rsidR="00B03846" w:rsidRPr="00560D97" w:rsidRDefault="00B03846" w:rsidP="00B03846">
      <w:pPr>
        <w:tabs>
          <w:tab w:val="left" w:pos="6764"/>
        </w:tabs>
        <w:rPr>
          <w:b/>
        </w:rPr>
      </w:pPr>
    </w:p>
    <w:p w14:paraId="62C1CE05" w14:textId="77777777" w:rsidR="00B03846" w:rsidRPr="00C45CA4" w:rsidRDefault="00B03846" w:rsidP="00B03846">
      <w:pPr>
        <w:tabs>
          <w:tab w:val="left" w:pos="9450"/>
        </w:tabs>
        <w:contextualSpacing/>
        <w:jc w:val="center"/>
        <w:rPr>
          <w:b/>
        </w:rPr>
      </w:pPr>
    </w:p>
    <w:p w14:paraId="40097FEA" w14:textId="77777777" w:rsidR="00B03846" w:rsidRPr="00C45CA4" w:rsidRDefault="00B03846" w:rsidP="00B03846">
      <w:pPr>
        <w:tabs>
          <w:tab w:val="left" w:pos="9450"/>
        </w:tabs>
        <w:contextualSpacing/>
        <w:jc w:val="center"/>
        <w:rPr>
          <w:b/>
        </w:rPr>
      </w:pPr>
    </w:p>
    <w:p w14:paraId="477D15A4" w14:textId="77777777" w:rsidR="00B03846" w:rsidRPr="00C45CA4" w:rsidRDefault="00B03846" w:rsidP="00B03846">
      <w:pPr>
        <w:tabs>
          <w:tab w:val="left" w:pos="6764"/>
        </w:tabs>
        <w:rPr>
          <w:b/>
        </w:rPr>
      </w:pPr>
      <w:r w:rsidRPr="00C45CA4">
        <w:rPr>
          <w:b/>
        </w:rPr>
        <w:t xml:space="preserve">                                                     </w:t>
      </w:r>
    </w:p>
    <w:p w14:paraId="24B4020E" w14:textId="77777777" w:rsidR="00B03846" w:rsidRPr="00C45CA4" w:rsidRDefault="00B03846" w:rsidP="00B03846">
      <w:pPr>
        <w:tabs>
          <w:tab w:val="left" w:pos="6764"/>
        </w:tabs>
        <w:rPr>
          <w:bCs/>
          <w:sz w:val="12"/>
          <w:szCs w:val="12"/>
        </w:rPr>
      </w:pPr>
      <w:r w:rsidRPr="00C45CA4">
        <w:rPr>
          <w:bCs/>
          <w:sz w:val="12"/>
          <w:szCs w:val="12"/>
        </w:rPr>
        <w:t>Red.: c.j. Bogdan Cristian DOBRICĂ</w:t>
      </w:r>
    </w:p>
    <w:p w14:paraId="28BFA5E2" w14:textId="77777777" w:rsidR="00B03846" w:rsidRPr="00C45CA4" w:rsidRDefault="00B03846" w:rsidP="00B03846">
      <w:pPr>
        <w:tabs>
          <w:tab w:val="left" w:pos="6764"/>
        </w:tabs>
        <w:rPr>
          <w:bCs/>
          <w:sz w:val="12"/>
          <w:szCs w:val="12"/>
        </w:rPr>
      </w:pPr>
    </w:p>
    <w:p w14:paraId="5B4B9DED" w14:textId="77777777" w:rsidR="00B03846" w:rsidRPr="000A3A7B" w:rsidRDefault="00B03846" w:rsidP="00B03846">
      <w:pPr>
        <w:tabs>
          <w:tab w:val="left" w:pos="6764"/>
        </w:tabs>
        <w:rPr>
          <w:bCs/>
          <w:sz w:val="12"/>
          <w:szCs w:val="12"/>
        </w:rPr>
      </w:pPr>
    </w:p>
    <w:p w14:paraId="7EF66A3B" w14:textId="1DBE00D2" w:rsidR="00B03846" w:rsidRPr="00367A0F" w:rsidRDefault="00B03846" w:rsidP="00B03846">
      <w:pPr>
        <w:tabs>
          <w:tab w:val="left" w:pos="9450"/>
        </w:tabs>
        <w:contextualSpacing/>
        <w:jc w:val="both"/>
        <w:rPr>
          <w:bCs/>
          <w:sz w:val="12"/>
          <w:szCs w:val="12"/>
        </w:rPr>
      </w:pPr>
      <w:r w:rsidRPr="00367A0F">
        <w:rPr>
          <w:bCs/>
          <w:sz w:val="12"/>
          <w:szCs w:val="12"/>
        </w:rPr>
        <w:t xml:space="preserve">Pagină semnături la Nota de Fundamentare a proiectului de </w:t>
      </w:r>
      <w:r w:rsidR="00367A0F" w:rsidRPr="00367A0F">
        <w:rPr>
          <w:bCs/>
          <w:sz w:val="12"/>
          <w:szCs w:val="12"/>
        </w:rPr>
        <w:t xml:space="preserve">Hotărâre a Guvernului privind aprobarea declanşării procedurilor de expropriere a tuturor imobilelor proprietate privată, aprobarea listei imobilelor proprietate publică a statului și a listei imobilelor proprietate publică a unităților administrativ – teritoriale, situate pe amplasamentul suplimentar care constituie coridorul de expropriere al lucrării de utilitate publică de interes naţional ”Modernizarea liniei feroviare Caransebeș - Timișoara - Arad”, aflate pe raza unităților administrativ-teritoriale: Caransebeș, Păltiniș, Constantin Daicoviciu </w:t>
      </w:r>
      <w:r w:rsidR="00367A0F" w:rsidRPr="00367A0F">
        <w:rPr>
          <w:bCs/>
          <w:sz w:val="12"/>
          <w:szCs w:val="12"/>
        </w:rPr>
        <w:lastRenderedPageBreak/>
        <w:t>și Sacu - județul Caraș-Severin; Găvojdia, Lugoj, Coșteiu, Belinț, Topolovățu Mare, Recaș, Remetea Mare, Ghiroda, Timișoara, Dudeștii Noi, Sânandrei și Orțișoara - județul Timiș; Vinga, Șagu, Arad și Vladimirescu - județul Arad</w:t>
      </w:r>
      <w:r w:rsidRPr="00367A0F">
        <w:rPr>
          <w:bCs/>
          <w:sz w:val="12"/>
          <w:szCs w:val="12"/>
        </w:rPr>
        <w:t xml:space="preserve"> care, în forma prezentată, a fost avizat de ministerele interesate şi pe care îl supunem aprobării.</w:t>
      </w:r>
    </w:p>
    <w:p w14:paraId="4D849EC2" w14:textId="77777777" w:rsidR="007F7A88" w:rsidRPr="00560D97" w:rsidRDefault="007F7A88" w:rsidP="00B03846">
      <w:pPr>
        <w:ind w:right="360"/>
        <w:jc w:val="center"/>
        <w:rPr>
          <w:b/>
        </w:rPr>
      </w:pPr>
    </w:p>
    <w:sectPr w:rsidR="007F7A88" w:rsidRPr="00560D97" w:rsidSect="00CE5C54">
      <w:footerReference w:type="even" r:id="rId9"/>
      <w:footerReference w:type="default" r:id="rId10"/>
      <w:pgSz w:w="11907" w:h="16840" w:code="9"/>
      <w:pgMar w:top="426" w:right="851" w:bottom="426" w:left="1418"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BD4E5" w14:textId="77777777" w:rsidR="000369F4" w:rsidRDefault="000369F4">
      <w:r>
        <w:separator/>
      </w:r>
    </w:p>
  </w:endnote>
  <w:endnote w:type="continuationSeparator" w:id="0">
    <w:p w14:paraId="4151041C" w14:textId="77777777" w:rsidR="000369F4" w:rsidRDefault="0003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5A70" w14:textId="6EB6FCE1" w:rsidR="00273777" w:rsidRDefault="00273777" w:rsidP="004E4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5C54">
      <w:rPr>
        <w:rStyle w:val="PageNumber"/>
        <w:noProof/>
      </w:rPr>
      <w:t>9</w:t>
    </w:r>
    <w:r>
      <w:rPr>
        <w:rStyle w:val="PageNumber"/>
      </w:rPr>
      <w:fldChar w:fldCharType="end"/>
    </w:r>
  </w:p>
  <w:p w14:paraId="459264B6" w14:textId="77777777" w:rsidR="00273777" w:rsidRDefault="00273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EE41" w14:textId="3011FE42" w:rsidR="00273777" w:rsidRDefault="00273777" w:rsidP="00A1739B">
    <w:pPr>
      <w:pStyle w:val="Footer"/>
      <w:framePr w:wrap="around" w:vAnchor="text" w:hAnchor="margin" w:xAlign="center" w:y="82"/>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60D97">
      <w:rPr>
        <w:rStyle w:val="PageNumber"/>
        <w:noProof/>
      </w:rPr>
      <w:t>1</w:t>
    </w:r>
    <w:r w:rsidR="00560D97">
      <w:rPr>
        <w:rStyle w:val="PageNumber"/>
        <w:noProof/>
      </w:rPr>
      <w:t>0</w:t>
    </w:r>
    <w:r>
      <w:rPr>
        <w:rStyle w:val="PageNumber"/>
      </w:rPr>
      <w:fldChar w:fldCharType="end"/>
    </w:r>
  </w:p>
  <w:p w14:paraId="4BBB0609" w14:textId="77777777" w:rsidR="00273777" w:rsidRDefault="0027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F140" w14:textId="77777777" w:rsidR="000369F4" w:rsidRDefault="000369F4">
      <w:r>
        <w:separator/>
      </w:r>
    </w:p>
  </w:footnote>
  <w:footnote w:type="continuationSeparator" w:id="0">
    <w:p w14:paraId="63D1B7D9" w14:textId="77777777" w:rsidR="000369F4" w:rsidRDefault="0003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938"/>
    <w:multiLevelType w:val="hybridMultilevel"/>
    <w:tmpl w:val="8F5AE57E"/>
    <w:lvl w:ilvl="0" w:tplc="545A58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D1096"/>
    <w:multiLevelType w:val="hybridMultilevel"/>
    <w:tmpl w:val="534027EA"/>
    <w:lvl w:ilvl="0" w:tplc="221E3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92A3A"/>
    <w:multiLevelType w:val="hybridMultilevel"/>
    <w:tmpl w:val="798A2D0A"/>
    <w:lvl w:ilvl="0" w:tplc="C9C058A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464273"/>
    <w:multiLevelType w:val="multilevel"/>
    <w:tmpl w:val="DCE6EEC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D23626"/>
    <w:multiLevelType w:val="hybridMultilevel"/>
    <w:tmpl w:val="FE86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B734C1"/>
    <w:multiLevelType w:val="hybridMultilevel"/>
    <w:tmpl w:val="D090B054"/>
    <w:lvl w:ilvl="0" w:tplc="7AA0B72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33772"/>
    <w:multiLevelType w:val="hybridMultilevel"/>
    <w:tmpl w:val="48845B9A"/>
    <w:lvl w:ilvl="0" w:tplc="9FCE25B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EF0766B"/>
    <w:multiLevelType w:val="hybridMultilevel"/>
    <w:tmpl w:val="BC70ABFC"/>
    <w:lvl w:ilvl="0" w:tplc="CE029C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8672E"/>
    <w:multiLevelType w:val="hybridMultilevel"/>
    <w:tmpl w:val="C52E054C"/>
    <w:lvl w:ilvl="0" w:tplc="071E668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DB4DC7"/>
    <w:multiLevelType w:val="hybridMultilevel"/>
    <w:tmpl w:val="87241948"/>
    <w:lvl w:ilvl="0" w:tplc="41FCAB2E">
      <w:numFmt w:val="bullet"/>
      <w:lvlText w:val="-"/>
      <w:lvlJc w:val="left"/>
      <w:pPr>
        <w:ind w:left="720" w:hanging="360"/>
      </w:pPr>
      <w:rPr>
        <w:rFonts w:ascii="Times New Roman" w:eastAsia="Calibri" w:hAnsi="Times New Roman" w:cs="Times New Roman"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3CE1A0A"/>
    <w:multiLevelType w:val="hybridMultilevel"/>
    <w:tmpl w:val="69625C40"/>
    <w:lvl w:ilvl="0" w:tplc="DB3ADFE8">
      <w:start w:val="1"/>
      <w:numFmt w:val="decimal"/>
      <w:lvlText w:val="%1."/>
      <w:lvlJc w:val="left"/>
      <w:pPr>
        <w:ind w:left="1211" w:hanging="360"/>
      </w:pPr>
      <w:rPr>
        <w:rFonts w:hint="default"/>
        <w:b/>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C2E767B"/>
    <w:multiLevelType w:val="hybridMultilevel"/>
    <w:tmpl w:val="69625C40"/>
    <w:lvl w:ilvl="0" w:tplc="DB3ADFE8">
      <w:start w:val="1"/>
      <w:numFmt w:val="decimal"/>
      <w:lvlText w:val="%1."/>
      <w:lvlJc w:val="left"/>
      <w:pPr>
        <w:ind w:left="1211" w:hanging="360"/>
      </w:pPr>
      <w:rPr>
        <w:rFonts w:hint="default"/>
        <w:b/>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E3600"/>
    <w:multiLevelType w:val="hybridMultilevel"/>
    <w:tmpl w:val="6D887BD6"/>
    <w:lvl w:ilvl="0" w:tplc="47D89B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E545B"/>
    <w:multiLevelType w:val="hybridMultilevel"/>
    <w:tmpl w:val="38AA4B2A"/>
    <w:lvl w:ilvl="0" w:tplc="2730D5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C40DD"/>
    <w:multiLevelType w:val="hybridMultilevel"/>
    <w:tmpl w:val="5B96F060"/>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9" w15:restartNumberingAfterBreak="0">
    <w:nsid w:val="5497716C"/>
    <w:multiLevelType w:val="hybridMultilevel"/>
    <w:tmpl w:val="4962BD2A"/>
    <w:lvl w:ilvl="0" w:tplc="1F36A0C2">
      <w:start w:val="2"/>
      <w:numFmt w:val="bullet"/>
      <w:lvlText w:val="-"/>
      <w:lvlJc w:val="left"/>
      <w:rPr>
        <w:rFonts w:ascii="Times New Roman" w:eastAsia="Times New Roman" w:hAnsi="Times New Roman" w:hint="default"/>
        <w:color w:val="auto"/>
      </w:rPr>
    </w:lvl>
    <w:lvl w:ilvl="1" w:tplc="04180003">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55474D94"/>
    <w:multiLevelType w:val="hybridMultilevel"/>
    <w:tmpl w:val="EE9A336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F0E7026"/>
    <w:multiLevelType w:val="hybridMultilevel"/>
    <w:tmpl w:val="59D6C6F0"/>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670871B9"/>
    <w:multiLevelType w:val="hybridMultilevel"/>
    <w:tmpl w:val="8932B92E"/>
    <w:lvl w:ilvl="0" w:tplc="D9A88A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F43C08"/>
    <w:multiLevelType w:val="hybridMultilevel"/>
    <w:tmpl w:val="0DC0D19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4057F8"/>
    <w:multiLevelType w:val="hybridMultilevel"/>
    <w:tmpl w:val="0114DE2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3931E5"/>
    <w:multiLevelType w:val="hybridMultilevel"/>
    <w:tmpl w:val="91A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43956"/>
    <w:multiLevelType w:val="multilevel"/>
    <w:tmpl w:val="D53C0800"/>
    <w:lvl w:ilvl="0">
      <w:numFmt w:val="bullet"/>
      <w:lvlText w:val="-"/>
      <w:lvlJc w:val="left"/>
      <w:pPr>
        <w:tabs>
          <w:tab w:val="num" w:pos="720"/>
        </w:tabs>
        <w:ind w:left="720" w:hanging="360"/>
      </w:pPr>
      <w:rPr>
        <w:rFonts w:ascii="Times New Roman" w:eastAsia="Calibri" w:hAnsi="Times New Roman" w:cs="Times New Roman" w:hint="default"/>
        <w:b/>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96FC8"/>
    <w:multiLevelType w:val="hybridMultilevel"/>
    <w:tmpl w:val="53A07F16"/>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7C5224B5"/>
    <w:multiLevelType w:val="hybridMultilevel"/>
    <w:tmpl w:val="C52E054C"/>
    <w:lvl w:ilvl="0" w:tplc="071E66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8268EF"/>
    <w:multiLevelType w:val="hybridMultilevel"/>
    <w:tmpl w:val="DC36A150"/>
    <w:lvl w:ilvl="0" w:tplc="E460EEDA">
      <w:start w:val="8"/>
      <w:numFmt w:val="bullet"/>
      <w:lvlText w:val="-"/>
      <w:lvlJc w:val="left"/>
      <w:pPr>
        <w:ind w:left="360" w:hanging="360"/>
      </w:pPr>
      <w:rPr>
        <w:rFonts w:ascii="Arial Narrow" w:eastAsia="Arial Unicode MS" w:hAnsi="Arial Narrow" w:cs="Arial Unicode M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44349528">
    <w:abstractNumId w:val="24"/>
  </w:num>
  <w:num w:numId="2" w16cid:durableId="1924799014">
    <w:abstractNumId w:val="23"/>
  </w:num>
  <w:num w:numId="3" w16cid:durableId="1373723123">
    <w:abstractNumId w:val="10"/>
  </w:num>
  <w:num w:numId="4" w16cid:durableId="167252154">
    <w:abstractNumId w:val="22"/>
  </w:num>
  <w:num w:numId="5" w16cid:durableId="346442354">
    <w:abstractNumId w:val="17"/>
  </w:num>
  <w:num w:numId="6" w16cid:durableId="640622629">
    <w:abstractNumId w:val="15"/>
  </w:num>
  <w:num w:numId="7" w16cid:durableId="252738997">
    <w:abstractNumId w:val="25"/>
  </w:num>
  <w:num w:numId="8" w16cid:durableId="419446349">
    <w:abstractNumId w:val="1"/>
  </w:num>
  <w:num w:numId="9" w16cid:durableId="851184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3372252">
    <w:abstractNumId w:val="6"/>
  </w:num>
  <w:num w:numId="11" w16cid:durableId="1198349519">
    <w:abstractNumId w:val="18"/>
  </w:num>
  <w:num w:numId="12" w16cid:durableId="1325863178">
    <w:abstractNumId w:val="27"/>
  </w:num>
  <w:num w:numId="13" w16cid:durableId="1470973874">
    <w:abstractNumId w:val="29"/>
  </w:num>
  <w:num w:numId="14" w16cid:durableId="673805788">
    <w:abstractNumId w:val="21"/>
  </w:num>
  <w:num w:numId="15" w16cid:durableId="812521645">
    <w:abstractNumId w:val="8"/>
  </w:num>
  <w:num w:numId="16" w16cid:durableId="512501658">
    <w:abstractNumId w:val="14"/>
  </w:num>
  <w:num w:numId="17" w16cid:durableId="1792943347">
    <w:abstractNumId w:val="13"/>
  </w:num>
  <w:num w:numId="18" w16cid:durableId="1117720989">
    <w:abstractNumId w:val="26"/>
  </w:num>
  <w:num w:numId="19" w16cid:durableId="1623029483">
    <w:abstractNumId w:val="7"/>
  </w:num>
  <w:num w:numId="20" w16cid:durableId="1956597645">
    <w:abstractNumId w:val="20"/>
  </w:num>
  <w:num w:numId="21" w16cid:durableId="788743802">
    <w:abstractNumId w:val="4"/>
  </w:num>
  <w:num w:numId="22" w16cid:durableId="965084115">
    <w:abstractNumId w:val="5"/>
  </w:num>
  <w:num w:numId="23" w16cid:durableId="1307930876">
    <w:abstractNumId w:val="3"/>
  </w:num>
  <w:num w:numId="24" w16cid:durableId="1435860723">
    <w:abstractNumId w:val="9"/>
  </w:num>
  <w:num w:numId="25" w16cid:durableId="892472785">
    <w:abstractNumId w:val="28"/>
  </w:num>
  <w:num w:numId="26" w16cid:durableId="1309167050">
    <w:abstractNumId w:val="11"/>
  </w:num>
  <w:num w:numId="27" w16cid:durableId="1288007113">
    <w:abstractNumId w:val="19"/>
  </w:num>
  <w:num w:numId="28" w16cid:durableId="678196709">
    <w:abstractNumId w:val="16"/>
  </w:num>
  <w:num w:numId="29" w16cid:durableId="1941911074">
    <w:abstractNumId w:val="2"/>
  </w:num>
  <w:num w:numId="30" w16cid:durableId="490215753">
    <w:abstractNumId w:val="0"/>
  </w:num>
  <w:num w:numId="31" w16cid:durableId="9631218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2F"/>
    <w:rsid w:val="00001676"/>
    <w:rsid w:val="0000229B"/>
    <w:rsid w:val="0000237F"/>
    <w:rsid w:val="000027C3"/>
    <w:rsid w:val="00003A30"/>
    <w:rsid w:val="0000582A"/>
    <w:rsid w:val="00006BB4"/>
    <w:rsid w:val="0000724A"/>
    <w:rsid w:val="00007A5E"/>
    <w:rsid w:val="00007FD4"/>
    <w:rsid w:val="00011F09"/>
    <w:rsid w:val="000122B6"/>
    <w:rsid w:val="00012F17"/>
    <w:rsid w:val="00013C87"/>
    <w:rsid w:val="000143BF"/>
    <w:rsid w:val="000154C6"/>
    <w:rsid w:val="000155D2"/>
    <w:rsid w:val="000158B7"/>
    <w:rsid w:val="00015918"/>
    <w:rsid w:val="00016222"/>
    <w:rsid w:val="00016C4D"/>
    <w:rsid w:val="00016FA0"/>
    <w:rsid w:val="000173FB"/>
    <w:rsid w:val="00017569"/>
    <w:rsid w:val="00021DBB"/>
    <w:rsid w:val="000235C3"/>
    <w:rsid w:val="0002476F"/>
    <w:rsid w:val="00024FD8"/>
    <w:rsid w:val="00026864"/>
    <w:rsid w:val="00026CB8"/>
    <w:rsid w:val="00026E42"/>
    <w:rsid w:val="00027DE0"/>
    <w:rsid w:val="000307EC"/>
    <w:rsid w:val="00030FF1"/>
    <w:rsid w:val="0003240A"/>
    <w:rsid w:val="00034F33"/>
    <w:rsid w:val="000369F4"/>
    <w:rsid w:val="00037785"/>
    <w:rsid w:val="00040176"/>
    <w:rsid w:val="00040EFF"/>
    <w:rsid w:val="00040F32"/>
    <w:rsid w:val="00042472"/>
    <w:rsid w:val="0004324C"/>
    <w:rsid w:val="000435F5"/>
    <w:rsid w:val="00044E0A"/>
    <w:rsid w:val="00044ED7"/>
    <w:rsid w:val="00046D4F"/>
    <w:rsid w:val="00046E3A"/>
    <w:rsid w:val="00047386"/>
    <w:rsid w:val="000506D9"/>
    <w:rsid w:val="00051170"/>
    <w:rsid w:val="0005238E"/>
    <w:rsid w:val="00052604"/>
    <w:rsid w:val="00055251"/>
    <w:rsid w:val="00055E27"/>
    <w:rsid w:val="00056DA4"/>
    <w:rsid w:val="00057B76"/>
    <w:rsid w:val="00060E63"/>
    <w:rsid w:val="00061DF4"/>
    <w:rsid w:val="00063082"/>
    <w:rsid w:val="000661C7"/>
    <w:rsid w:val="00066320"/>
    <w:rsid w:val="00067C0C"/>
    <w:rsid w:val="00071100"/>
    <w:rsid w:val="00071E66"/>
    <w:rsid w:val="000730E8"/>
    <w:rsid w:val="000733D3"/>
    <w:rsid w:val="0007374D"/>
    <w:rsid w:val="0007447A"/>
    <w:rsid w:val="000744A6"/>
    <w:rsid w:val="00075561"/>
    <w:rsid w:val="00075A79"/>
    <w:rsid w:val="0007605B"/>
    <w:rsid w:val="00076840"/>
    <w:rsid w:val="00077E62"/>
    <w:rsid w:val="00081D63"/>
    <w:rsid w:val="00081F90"/>
    <w:rsid w:val="000841F2"/>
    <w:rsid w:val="00084990"/>
    <w:rsid w:val="00085987"/>
    <w:rsid w:val="000861F2"/>
    <w:rsid w:val="0008654B"/>
    <w:rsid w:val="0008662B"/>
    <w:rsid w:val="000869AD"/>
    <w:rsid w:val="00087A09"/>
    <w:rsid w:val="00087C5F"/>
    <w:rsid w:val="0009020D"/>
    <w:rsid w:val="000904BA"/>
    <w:rsid w:val="000908FF"/>
    <w:rsid w:val="00090E25"/>
    <w:rsid w:val="0009187D"/>
    <w:rsid w:val="00091E31"/>
    <w:rsid w:val="00092007"/>
    <w:rsid w:val="00092091"/>
    <w:rsid w:val="0009245E"/>
    <w:rsid w:val="00092587"/>
    <w:rsid w:val="00092D3C"/>
    <w:rsid w:val="00094141"/>
    <w:rsid w:val="00094F23"/>
    <w:rsid w:val="00095AB3"/>
    <w:rsid w:val="00096510"/>
    <w:rsid w:val="00097791"/>
    <w:rsid w:val="0009790B"/>
    <w:rsid w:val="000A0C61"/>
    <w:rsid w:val="000A1DA3"/>
    <w:rsid w:val="000A2873"/>
    <w:rsid w:val="000A5A97"/>
    <w:rsid w:val="000A7C06"/>
    <w:rsid w:val="000B165F"/>
    <w:rsid w:val="000B20CA"/>
    <w:rsid w:val="000B31E0"/>
    <w:rsid w:val="000B339E"/>
    <w:rsid w:val="000B4430"/>
    <w:rsid w:val="000B4E6B"/>
    <w:rsid w:val="000B5531"/>
    <w:rsid w:val="000B660E"/>
    <w:rsid w:val="000B74EB"/>
    <w:rsid w:val="000B7B2B"/>
    <w:rsid w:val="000C0261"/>
    <w:rsid w:val="000C0D55"/>
    <w:rsid w:val="000C107C"/>
    <w:rsid w:val="000C14F5"/>
    <w:rsid w:val="000C20CF"/>
    <w:rsid w:val="000C336F"/>
    <w:rsid w:val="000C3526"/>
    <w:rsid w:val="000C3D50"/>
    <w:rsid w:val="000C4F4B"/>
    <w:rsid w:val="000C77DE"/>
    <w:rsid w:val="000C7F24"/>
    <w:rsid w:val="000D17AC"/>
    <w:rsid w:val="000D1EED"/>
    <w:rsid w:val="000D22BA"/>
    <w:rsid w:val="000D425B"/>
    <w:rsid w:val="000D43F7"/>
    <w:rsid w:val="000D47BB"/>
    <w:rsid w:val="000D59F2"/>
    <w:rsid w:val="000D64B6"/>
    <w:rsid w:val="000D6906"/>
    <w:rsid w:val="000D69E0"/>
    <w:rsid w:val="000D798F"/>
    <w:rsid w:val="000E05DF"/>
    <w:rsid w:val="000E0F6D"/>
    <w:rsid w:val="000E2736"/>
    <w:rsid w:val="000E2E80"/>
    <w:rsid w:val="000E40EA"/>
    <w:rsid w:val="000E4221"/>
    <w:rsid w:val="000E4FB2"/>
    <w:rsid w:val="000E55F2"/>
    <w:rsid w:val="000E6229"/>
    <w:rsid w:val="000E6712"/>
    <w:rsid w:val="000E6B5A"/>
    <w:rsid w:val="000E7091"/>
    <w:rsid w:val="000E7912"/>
    <w:rsid w:val="000E7C61"/>
    <w:rsid w:val="000F038F"/>
    <w:rsid w:val="000F1C0E"/>
    <w:rsid w:val="000F2F0C"/>
    <w:rsid w:val="000F396D"/>
    <w:rsid w:val="000F62F7"/>
    <w:rsid w:val="000F795E"/>
    <w:rsid w:val="000F7E97"/>
    <w:rsid w:val="0010088B"/>
    <w:rsid w:val="00100A6E"/>
    <w:rsid w:val="00101F95"/>
    <w:rsid w:val="00104B81"/>
    <w:rsid w:val="001071FD"/>
    <w:rsid w:val="00107291"/>
    <w:rsid w:val="001121D3"/>
    <w:rsid w:val="00112844"/>
    <w:rsid w:val="00112D1A"/>
    <w:rsid w:val="001154A3"/>
    <w:rsid w:val="00116F59"/>
    <w:rsid w:val="001201C0"/>
    <w:rsid w:val="00120656"/>
    <w:rsid w:val="00123080"/>
    <w:rsid w:val="001242A2"/>
    <w:rsid w:val="00124E8A"/>
    <w:rsid w:val="0012548B"/>
    <w:rsid w:val="0012682C"/>
    <w:rsid w:val="001268DA"/>
    <w:rsid w:val="00126CA1"/>
    <w:rsid w:val="001279C4"/>
    <w:rsid w:val="00130107"/>
    <w:rsid w:val="00130443"/>
    <w:rsid w:val="001307A8"/>
    <w:rsid w:val="00131405"/>
    <w:rsid w:val="00132C0D"/>
    <w:rsid w:val="0013306F"/>
    <w:rsid w:val="0013375F"/>
    <w:rsid w:val="0013393B"/>
    <w:rsid w:val="00133C23"/>
    <w:rsid w:val="001356ED"/>
    <w:rsid w:val="00137A17"/>
    <w:rsid w:val="00137D03"/>
    <w:rsid w:val="00142E11"/>
    <w:rsid w:val="001439B5"/>
    <w:rsid w:val="001439F4"/>
    <w:rsid w:val="00144369"/>
    <w:rsid w:val="00144457"/>
    <w:rsid w:val="0014489B"/>
    <w:rsid w:val="00145608"/>
    <w:rsid w:val="00147DA7"/>
    <w:rsid w:val="00147E16"/>
    <w:rsid w:val="00150BA2"/>
    <w:rsid w:val="00150DFD"/>
    <w:rsid w:val="0015103F"/>
    <w:rsid w:val="00151266"/>
    <w:rsid w:val="00152297"/>
    <w:rsid w:val="00152732"/>
    <w:rsid w:val="00153C65"/>
    <w:rsid w:val="0015439D"/>
    <w:rsid w:val="00154A14"/>
    <w:rsid w:val="00155874"/>
    <w:rsid w:val="00156C25"/>
    <w:rsid w:val="00160E70"/>
    <w:rsid w:val="00161134"/>
    <w:rsid w:val="001621C8"/>
    <w:rsid w:val="00164AB8"/>
    <w:rsid w:val="001677C4"/>
    <w:rsid w:val="00167E3C"/>
    <w:rsid w:val="00170808"/>
    <w:rsid w:val="00171CDC"/>
    <w:rsid w:val="00173532"/>
    <w:rsid w:val="001760B7"/>
    <w:rsid w:val="00180B1B"/>
    <w:rsid w:val="001812B6"/>
    <w:rsid w:val="001838B2"/>
    <w:rsid w:val="00183921"/>
    <w:rsid w:val="001847E7"/>
    <w:rsid w:val="001853D7"/>
    <w:rsid w:val="0018738A"/>
    <w:rsid w:val="00191BD6"/>
    <w:rsid w:val="00193667"/>
    <w:rsid w:val="001946EE"/>
    <w:rsid w:val="001949AC"/>
    <w:rsid w:val="001955C1"/>
    <w:rsid w:val="0019726C"/>
    <w:rsid w:val="00197299"/>
    <w:rsid w:val="00197FFB"/>
    <w:rsid w:val="001A01AC"/>
    <w:rsid w:val="001A1299"/>
    <w:rsid w:val="001A1754"/>
    <w:rsid w:val="001A5331"/>
    <w:rsid w:val="001A53AF"/>
    <w:rsid w:val="001A6A23"/>
    <w:rsid w:val="001A750F"/>
    <w:rsid w:val="001A7E96"/>
    <w:rsid w:val="001B1C0A"/>
    <w:rsid w:val="001B2E83"/>
    <w:rsid w:val="001B38CD"/>
    <w:rsid w:val="001B4B07"/>
    <w:rsid w:val="001B4E9C"/>
    <w:rsid w:val="001B622E"/>
    <w:rsid w:val="001B7ED2"/>
    <w:rsid w:val="001C0047"/>
    <w:rsid w:val="001C0551"/>
    <w:rsid w:val="001C15DF"/>
    <w:rsid w:val="001C1BDE"/>
    <w:rsid w:val="001C22D3"/>
    <w:rsid w:val="001C294F"/>
    <w:rsid w:val="001C3D24"/>
    <w:rsid w:val="001C7C88"/>
    <w:rsid w:val="001D00C5"/>
    <w:rsid w:val="001D0237"/>
    <w:rsid w:val="001D06B1"/>
    <w:rsid w:val="001D0A57"/>
    <w:rsid w:val="001D1501"/>
    <w:rsid w:val="001D28CF"/>
    <w:rsid w:val="001D3E18"/>
    <w:rsid w:val="001D4572"/>
    <w:rsid w:val="001D5915"/>
    <w:rsid w:val="001D746F"/>
    <w:rsid w:val="001E06B2"/>
    <w:rsid w:val="001E0DE4"/>
    <w:rsid w:val="001E1B87"/>
    <w:rsid w:val="001E3799"/>
    <w:rsid w:val="001E3A56"/>
    <w:rsid w:val="001E4F05"/>
    <w:rsid w:val="001F1D4D"/>
    <w:rsid w:val="001F2423"/>
    <w:rsid w:val="001F28D4"/>
    <w:rsid w:val="001F5767"/>
    <w:rsid w:val="001F6102"/>
    <w:rsid w:val="001F647B"/>
    <w:rsid w:val="001F6BA5"/>
    <w:rsid w:val="001F7706"/>
    <w:rsid w:val="001F7EEC"/>
    <w:rsid w:val="0020013D"/>
    <w:rsid w:val="002036D8"/>
    <w:rsid w:val="00203A95"/>
    <w:rsid w:val="00203C06"/>
    <w:rsid w:val="0020525A"/>
    <w:rsid w:val="002054C2"/>
    <w:rsid w:val="00205650"/>
    <w:rsid w:val="002062CD"/>
    <w:rsid w:val="00206655"/>
    <w:rsid w:val="00206E8B"/>
    <w:rsid w:val="002079C5"/>
    <w:rsid w:val="002110D7"/>
    <w:rsid w:val="002148B4"/>
    <w:rsid w:val="002166A8"/>
    <w:rsid w:val="00216BB5"/>
    <w:rsid w:val="0022024A"/>
    <w:rsid w:val="002203BA"/>
    <w:rsid w:val="00220883"/>
    <w:rsid w:val="002217DB"/>
    <w:rsid w:val="00222AD5"/>
    <w:rsid w:val="0022509F"/>
    <w:rsid w:val="00225795"/>
    <w:rsid w:val="002258AA"/>
    <w:rsid w:val="00227D2E"/>
    <w:rsid w:val="0023047A"/>
    <w:rsid w:val="00232EE8"/>
    <w:rsid w:val="0023374A"/>
    <w:rsid w:val="00235CC5"/>
    <w:rsid w:val="00236480"/>
    <w:rsid w:val="00236569"/>
    <w:rsid w:val="0024099D"/>
    <w:rsid w:val="002412BB"/>
    <w:rsid w:val="00243BC1"/>
    <w:rsid w:val="00244518"/>
    <w:rsid w:val="002467FF"/>
    <w:rsid w:val="00246CAC"/>
    <w:rsid w:val="002503B2"/>
    <w:rsid w:val="00250536"/>
    <w:rsid w:val="00250EE6"/>
    <w:rsid w:val="00252437"/>
    <w:rsid w:val="00252B21"/>
    <w:rsid w:val="00254A97"/>
    <w:rsid w:val="00257FFB"/>
    <w:rsid w:val="00260BA1"/>
    <w:rsid w:val="002629CE"/>
    <w:rsid w:val="00263E08"/>
    <w:rsid w:val="00263F72"/>
    <w:rsid w:val="00264959"/>
    <w:rsid w:val="00265F58"/>
    <w:rsid w:val="0026728E"/>
    <w:rsid w:val="00267342"/>
    <w:rsid w:val="00273777"/>
    <w:rsid w:val="002737C2"/>
    <w:rsid w:val="0027421B"/>
    <w:rsid w:val="0027568A"/>
    <w:rsid w:val="00281535"/>
    <w:rsid w:val="00284FDB"/>
    <w:rsid w:val="00285C8A"/>
    <w:rsid w:val="00285FD6"/>
    <w:rsid w:val="00286C5D"/>
    <w:rsid w:val="00286CBC"/>
    <w:rsid w:val="00287F60"/>
    <w:rsid w:val="0029009B"/>
    <w:rsid w:val="00293538"/>
    <w:rsid w:val="00293D0D"/>
    <w:rsid w:val="00294B06"/>
    <w:rsid w:val="00296799"/>
    <w:rsid w:val="002A24A1"/>
    <w:rsid w:val="002A2DB1"/>
    <w:rsid w:val="002A2EA9"/>
    <w:rsid w:val="002A323C"/>
    <w:rsid w:val="002A525C"/>
    <w:rsid w:val="002A7423"/>
    <w:rsid w:val="002B09DA"/>
    <w:rsid w:val="002B1407"/>
    <w:rsid w:val="002B22A5"/>
    <w:rsid w:val="002B2C9F"/>
    <w:rsid w:val="002B310B"/>
    <w:rsid w:val="002B34E9"/>
    <w:rsid w:val="002B3824"/>
    <w:rsid w:val="002B3E9F"/>
    <w:rsid w:val="002B5850"/>
    <w:rsid w:val="002B5F7A"/>
    <w:rsid w:val="002B68BB"/>
    <w:rsid w:val="002B7200"/>
    <w:rsid w:val="002C1B6D"/>
    <w:rsid w:val="002C225F"/>
    <w:rsid w:val="002C2B93"/>
    <w:rsid w:val="002C3B13"/>
    <w:rsid w:val="002C421C"/>
    <w:rsid w:val="002C6222"/>
    <w:rsid w:val="002C6EDD"/>
    <w:rsid w:val="002C700A"/>
    <w:rsid w:val="002D0607"/>
    <w:rsid w:val="002D0B22"/>
    <w:rsid w:val="002D1173"/>
    <w:rsid w:val="002D20E7"/>
    <w:rsid w:val="002D2225"/>
    <w:rsid w:val="002D2729"/>
    <w:rsid w:val="002D3039"/>
    <w:rsid w:val="002D38F5"/>
    <w:rsid w:val="002D3F02"/>
    <w:rsid w:val="002D4A6F"/>
    <w:rsid w:val="002D64F0"/>
    <w:rsid w:val="002D78C7"/>
    <w:rsid w:val="002E07A3"/>
    <w:rsid w:val="002E1357"/>
    <w:rsid w:val="002E24C8"/>
    <w:rsid w:val="002E338A"/>
    <w:rsid w:val="002E3852"/>
    <w:rsid w:val="002E6973"/>
    <w:rsid w:val="002E69AC"/>
    <w:rsid w:val="002E6BD8"/>
    <w:rsid w:val="002E6C3A"/>
    <w:rsid w:val="002E7491"/>
    <w:rsid w:val="002E753D"/>
    <w:rsid w:val="002F1635"/>
    <w:rsid w:val="002F1F43"/>
    <w:rsid w:val="002F2130"/>
    <w:rsid w:val="002F343F"/>
    <w:rsid w:val="002F478A"/>
    <w:rsid w:val="002F53E7"/>
    <w:rsid w:val="002F5DB5"/>
    <w:rsid w:val="002F7F37"/>
    <w:rsid w:val="0030073C"/>
    <w:rsid w:val="0030260C"/>
    <w:rsid w:val="0030458E"/>
    <w:rsid w:val="00304FCA"/>
    <w:rsid w:val="00305524"/>
    <w:rsid w:val="00305B99"/>
    <w:rsid w:val="00305E04"/>
    <w:rsid w:val="0030700D"/>
    <w:rsid w:val="003110C3"/>
    <w:rsid w:val="003122A7"/>
    <w:rsid w:val="00313037"/>
    <w:rsid w:val="00313710"/>
    <w:rsid w:val="00315310"/>
    <w:rsid w:val="00315981"/>
    <w:rsid w:val="003168C0"/>
    <w:rsid w:val="0031778A"/>
    <w:rsid w:val="00320941"/>
    <w:rsid w:val="00320E53"/>
    <w:rsid w:val="003214F1"/>
    <w:rsid w:val="00322845"/>
    <w:rsid w:val="003235CA"/>
    <w:rsid w:val="003241C2"/>
    <w:rsid w:val="00324419"/>
    <w:rsid w:val="003259A1"/>
    <w:rsid w:val="00325E5E"/>
    <w:rsid w:val="00325EAF"/>
    <w:rsid w:val="00326CA6"/>
    <w:rsid w:val="00327B6F"/>
    <w:rsid w:val="00330CBF"/>
    <w:rsid w:val="00331CBA"/>
    <w:rsid w:val="00331E7D"/>
    <w:rsid w:val="00333426"/>
    <w:rsid w:val="0033373F"/>
    <w:rsid w:val="00333EA5"/>
    <w:rsid w:val="00337771"/>
    <w:rsid w:val="00337F6E"/>
    <w:rsid w:val="00340752"/>
    <w:rsid w:val="003409C9"/>
    <w:rsid w:val="00340B7E"/>
    <w:rsid w:val="0034200B"/>
    <w:rsid w:val="00342ED6"/>
    <w:rsid w:val="003443DB"/>
    <w:rsid w:val="00346409"/>
    <w:rsid w:val="00350D06"/>
    <w:rsid w:val="003521A0"/>
    <w:rsid w:val="00353BDA"/>
    <w:rsid w:val="0035542C"/>
    <w:rsid w:val="00356FBC"/>
    <w:rsid w:val="00361E77"/>
    <w:rsid w:val="0036206D"/>
    <w:rsid w:val="00363C3B"/>
    <w:rsid w:val="00363CBB"/>
    <w:rsid w:val="00364257"/>
    <w:rsid w:val="0036531F"/>
    <w:rsid w:val="00365649"/>
    <w:rsid w:val="003673D1"/>
    <w:rsid w:val="003676EB"/>
    <w:rsid w:val="003678B6"/>
    <w:rsid w:val="00367A0F"/>
    <w:rsid w:val="00367A8F"/>
    <w:rsid w:val="003714AC"/>
    <w:rsid w:val="003721DA"/>
    <w:rsid w:val="00375CC6"/>
    <w:rsid w:val="00376003"/>
    <w:rsid w:val="003767EB"/>
    <w:rsid w:val="003774BC"/>
    <w:rsid w:val="003801DE"/>
    <w:rsid w:val="00380357"/>
    <w:rsid w:val="003839CE"/>
    <w:rsid w:val="003846DA"/>
    <w:rsid w:val="0038492A"/>
    <w:rsid w:val="00384D52"/>
    <w:rsid w:val="00385D50"/>
    <w:rsid w:val="00390DEE"/>
    <w:rsid w:val="00392AD2"/>
    <w:rsid w:val="00393F32"/>
    <w:rsid w:val="00394738"/>
    <w:rsid w:val="00395DA0"/>
    <w:rsid w:val="003A2836"/>
    <w:rsid w:val="003A2C33"/>
    <w:rsid w:val="003A3947"/>
    <w:rsid w:val="003A4EF7"/>
    <w:rsid w:val="003A7CAB"/>
    <w:rsid w:val="003B0A07"/>
    <w:rsid w:val="003B0ED3"/>
    <w:rsid w:val="003B127A"/>
    <w:rsid w:val="003B175E"/>
    <w:rsid w:val="003B35C8"/>
    <w:rsid w:val="003B3BD1"/>
    <w:rsid w:val="003B6D76"/>
    <w:rsid w:val="003B7FDC"/>
    <w:rsid w:val="003C01BF"/>
    <w:rsid w:val="003C12E1"/>
    <w:rsid w:val="003C200F"/>
    <w:rsid w:val="003C3CC6"/>
    <w:rsid w:val="003C4916"/>
    <w:rsid w:val="003C6730"/>
    <w:rsid w:val="003C72B8"/>
    <w:rsid w:val="003C72EA"/>
    <w:rsid w:val="003D0A1A"/>
    <w:rsid w:val="003D1228"/>
    <w:rsid w:val="003D2877"/>
    <w:rsid w:val="003D2F4C"/>
    <w:rsid w:val="003D3827"/>
    <w:rsid w:val="003D49C3"/>
    <w:rsid w:val="003D59A3"/>
    <w:rsid w:val="003D5E2A"/>
    <w:rsid w:val="003D696A"/>
    <w:rsid w:val="003D7523"/>
    <w:rsid w:val="003D7ECB"/>
    <w:rsid w:val="003E1359"/>
    <w:rsid w:val="003E1888"/>
    <w:rsid w:val="003E1C94"/>
    <w:rsid w:val="003E1D3F"/>
    <w:rsid w:val="003E20AC"/>
    <w:rsid w:val="003E24B8"/>
    <w:rsid w:val="003E509B"/>
    <w:rsid w:val="003E5975"/>
    <w:rsid w:val="003E6C4E"/>
    <w:rsid w:val="003E793D"/>
    <w:rsid w:val="003F2912"/>
    <w:rsid w:val="003F3DFD"/>
    <w:rsid w:val="003F5565"/>
    <w:rsid w:val="003F6CCB"/>
    <w:rsid w:val="003F7F52"/>
    <w:rsid w:val="00400433"/>
    <w:rsid w:val="004010FC"/>
    <w:rsid w:val="0040196E"/>
    <w:rsid w:val="00401C92"/>
    <w:rsid w:val="0040363A"/>
    <w:rsid w:val="004046BC"/>
    <w:rsid w:val="004055C1"/>
    <w:rsid w:val="00406D31"/>
    <w:rsid w:val="004102C9"/>
    <w:rsid w:val="00411374"/>
    <w:rsid w:val="00411533"/>
    <w:rsid w:val="00411888"/>
    <w:rsid w:val="00411BD4"/>
    <w:rsid w:val="00420066"/>
    <w:rsid w:val="004235DD"/>
    <w:rsid w:val="004240B5"/>
    <w:rsid w:val="00425553"/>
    <w:rsid w:val="00425833"/>
    <w:rsid w:val="0042609C"/>
    <w:rsid w:val="004260D4"/>
    <w:rsid w:val="00426C0A"/>
    <w:rsid w:val="004270AA"/>
    <w:rsid w:val="004275B0"/>
    <w:rsid w:val="00430C3B"/>
    <w:rsid w:val="004312A3"/>
    <w:rsid w:val="00431A8A"/>
    <w:rsid w:val="004334D2"/>
    <w:rsid w:val="00435130"/>
    <w:rsid w:val="004359AE"/>
    <w:rsid w:val="00435FC1"/>
    <w:rsid w:val="0043625A"/>
    <w:rsid w:val="00436872"/>
    <w:rsid w:val="00437CB4"/>
    <w:rsid w:val="00443001"/>
    <w:rsid w:val="004443C8"/>
    <w:rsid w:val="0044490F"/>
    <w:rsid w:val="00446DB7"/>
    <w:rsid w:val="00447E1B"/>
    <w:rsid w:val="0045421F"/>
    <w:rsid w:val="004546B4"/>
    <w:rsid w:val="0045512A"/>
    <w:rsid w:val="00455EBB"/>
    <w:rsid w:val="004562DF"/>
    <w:rsid w:val="00456CBF"/>
    <w:rsid w:val="00457438"/>
    <w:rsid w:val="00457CC5"/>
    <w:rsid w:val="00461B99"/>
    <w:rsid w:val="0046262F"/>
    <w:rsid w:val="00462EC1"/>
    <w:rsid w:val="00463093"/>
    <w:rsid w:val="004631E4"/>
    <w:rsid w:val="00465203"/>
    <w:rsid w:val="00466538"/>
    <w:rsid w:val="00466957"/>
    <w:rsid w:val="00467A0D"/>
    <w:rsid w:val="00467D99"/>
    <w:rsid w:val="00471859"/>
    <w:rsid w:val="00472973"/>
    <w:rsid w:val="0047526F"/>
    <w:rsid w:val="0047593A"/>
    <w:rsid w:val="00475A7A"/>
    <w:rsid w:val="00475CB8"/>
    <w:rsid w:val="0047603E"/>
    <w:rsid w:val="004810D1"/>
    <w:rsid w:val="00481658"/>
    <w:rsid w:val="004829D4"/>
    <w:rsid w:val="00482FB1"/>
    <w:rsid w:val="0048536A"/>
    <w:rsid w:val="004857FB"/>
    <w:rsid w:val="00487723"/>
    <w:rsid w:val="00492735"/>
    <w:rsid w:val="004928B1"/>
    <w:rsid w:val="00492B72"/>
    <w:rsid w:val="004959AD"/>
    <w:rsid w:val="00495E6E"/>
    <w:rsid w:val="00496881"/>
    <w:rsid w:val="00497093"/>
    <w:rsid w:val="00497151"/>
    <w:rsid w:val="00497375"/>
    <w:rsid w:val="004A0CDC"/>
    <w:rsid w:val="004A1668"/>
    <w:rsid w:val="004A3515"/>
    <w:rsid w:val="004A4C40"/>
    <w:rsid w:val="004A660C"/>
    <w:rsid w:val="004A6FB9"/>
    <w:rsid w:val="004A76C6"/>
    <w:rsid w:val="004B18CD"/>
    <w:rsid w:val="004B18F4"/>
    <w:rsid w:val="004B3A51"/>
    <w:rsid w:val="004B3DC4"/>
    <w:rsid w:val="004B4B85"/>
    <w:rsid w:val="004B4EC7"/>
    <w:rsid w:val="004B57B6"/>
    <w:rsid w:val="004B70DB"/>
    <w:rsid w:val="004B70E4"/>
    <w:rsid w:val="004C024A"/>
    <w:rsid w:val="004C062F"/>
    <w:rsid w:val="004C2ED0"/>
    <w:rsid w:val="004C4748"/>
    <w:rsid w:val="004C5E1A"/>
    <w:rsid w:val="004C64EE"/>
    <w:rsid w:val="004D1D8A"/>
    <w:rsid w:val="004D29A7"/>
    <w:rsid w:val="004D305B"/>
    <w:rsid w:val="004D4734"/>
    <w:rsid w:val="004D549E"/>
    <w:rsid w:val="004D5FEB"/>
    <w:rsid w:val="004D6A6F"/>
    <w:rsid w:val="004D7587"/>
    <w:rsid w:val="004E0132"/>
    <w:rsid w:val="004E09FE"/>
    <w:rsid w:val="004E15B4"/>
    <w:rsid w:val="004E211D"/>
    <w:rsid w:val="004E2179"/>
    <w:rsid w:val="004E23DE"/>
    <w:rsid w:val="004E3940"/>
    <w:rsid w:val="004E4192"/>
    <w:rsid w:val="004E41CB"/>
    <w:rsid w:val="004E46BD"/>
    <w:rsid w:val="004E5CA5"/>
    <w:rsid w:val="004E636E"/>
    <w:rsid w:val="004E643F"/>
    <w:rsid w:val="004E6F8E"/>
    <w:rsid w:val="004E7B35"/>
    <w:rsid w:val="004F03B4"/>
    <w:rsid w:val="004F49EE"/>
    <w:rsid w:val="004F6047"/>
    <w:rsid w:val="004F62F9"/>
    <w:rsid w:val="004F65AC"/>
    <w:rsid w:val="004F71EF"/>
    <w:rsid w:val="005002D0"/>
    <w:rsid w:val="005017F2"/>
    <w:rsid w:val="005022F7"/>
    <w:rsid w:val="00502FC7"/>
    <w:rsid w:val="00503520"/>
    <w:rsid w:val="00504594"/>
    <w:rsid w:val="0050496C"/>
    <w:rsid w:val="00505C2E"/>
    <w:rsid w:val="005065E4"/>
    <w:rsid w:val="0050695B"/>
    <w:rsid w:val="005069FF"/>
    <w:rsid w:val="005077F2"/>
    <w:rsid w:val="005108E4"/>
    <w:rsid w:val="00510ED2"/>
    <w:rsid w:val="005110B0"/>
    <w:rsid w:val="005136A0"/>
    <w:rsid w:val="00513828"/>
    <w:rsid w:val="0051431E"/>
    <w:rsid w:val="005143F7"/>
    <w:rsid w:val="00514838"/>
    <w:rsid w:val="00516B53"/>
    <w:rsid w:val="00516E7C"/>
    <w:rsid w:val="0051744B"/>
    <w:rsid w:val="00517D68"/>
    <w:rsid w:val="00520DF8"/>
    <w:rsid w:val="00521B6A"/>
    <w:rsid w:val="00522708"/>
    <w:rsid w:val="005227AF"/>
    <w:rsid w:val="00523AD4"/>
    <w:rsid w:val="00524404"/>
    <w:rsid w:val="00524D63"/>
    <w:rsid w:val="0052509C"/>
    <w:rsid w:val="00525525"/>
    <w:rsid w:val="00527919"/>
    <w:rsid w:val="005279F3"/>
    <w:rsid w:val="005300D4"/>
    <w:rsid w:val="005303BF"/>
    <w:rsid w:val="005305E5"/>
    <w:rsid w:val="00530B34"/>
    <w:rsid w:val="00530D9B"/>
    <w:rsid w:val="00533949"/>
    <w:rsid w:val="005339B3"/>
    <w:rsid w:val="0053444A"/>
    <w:rsid w:val="00534CEA"/>
    <w:rsid w:val="00535439"/>
    <w:rsid w:val="00536259"/>
    <w:rsid w:val="005404A6"/>
    <w:rsid w:val="0054200C"/>
    <w:rsid w:val="00543075"/>
    <w:rsid w:val="00544260"/>
    <w:rsid w:val="00544DFB"/>
    <w:rsid w:val="0054597B"/>
    <w:rsid w:val="0054598B"/>
    <w:rsid w:val="0054641C"/>
    <w:rsid w:val="00546DBD"/>
    <w:rsid w:val="00546F39"/>
    <w:rsid w:val="005470A8"/>
    <w:rsid w:val="00547386"/>
    <w:rsid w:val="005474B3"/>
    <w:rsid w:val="00547B2F"/>
    <w:rsid w:val="00547F47"/>
    <w:rsid w:val="0055061B"/>
    <w:rsid w:val="0055099B"/>
    <w:rsid w:val="005518F0"/>
    <w:rsid w:val="00552190"/>
    <w:rsid w:val="00555918"/>
    <w:rsid w:val="00556140"/>
    <w:rsid w:val="00556C56"/>
    <w:rsid w:val="0055734F"/>
    <w:rsid w:val="00560D97"/>
    <w:rsid w:val="00562A30"/>
    <w:rsid w:val="00562F0E"/>
    <w:rsid w:val="0056362D"/>
    <w:rsid w:val="005654CD"/>
    <w:rsid w:val="0056681C"/>
    <w:rsid w:val="0056787B"/>
    <w:rsid w:val="0057055D"/>
    <w:rsid w:val="00570E59"/>
    <w:rsid w:val="00571150"/>
    <w:rsid w:val="005740E5"/>
    <w:rsid w:val="00574723"/>
    <w:rsid w:val="00575D0E"/>
    <w:rsid w:val="005762E5"/>
    <w:rsid w:val="00577332"/>
    <w:rsid w:val="00577C97"/>
    <w:rsid w:val="00580140"/>
    <w:rsid w:val="0058036B"/>
    <w:rsid w:val="00580AE5"/>
    <w:rsid w:val="0058109C"/>
    <w:rsid w:val="00581F66"/>
    <w:rsid w:val="0058256C"/>
    <w:rsid w:val="00582A5A"/>
    <w:rsid w:val="00583952"/>
    <w:rsid w:val="00584EC3"/>
    <w:rsid w:val="0058512D"/>
    <w:rsid w:val="005871E5"/>
    <w:rsid w:val="005873CC"/>
    <w:rsid w:val="00587DAC"/>
    <w:rsid w:val="00590C74"/>
    <w:rsid w:val="00591B4D"/>
    <w:rsid w:val="00591CDB"/>
    <w:rsid w:val="00591D8F"/>
    <w:rsid w:val="00591E17"/>
    <w:rsid w:val="00592692"/>
    <w:rsid w:val="00592908"/>
    <w:rsid w:val="00593330"/>
    <w:rsid w:val="0059574A"/>
    <w:rsid w:val="00597DE7"/>
    <w:rsid w:val="005A0BA7"/>
    <w:rsid w:val="005A10D0"/>
    <w:rsid w:val="005A22F7"/>
    <w:rsid w:val="005A3676"/>
    <w:rsid w:val="005A3BA8"/>
    <w:rsid w:val="005A5DB9"/>
    <w:rsid w:val="005A633A"/>
    <w:rsid w:val="005A6463"/>
    <w:rsid w:val="005A6780"/>
    <w:rsid w:val="005A7EE7"/>
    <w:rsid w:val="005B1374"/>
    <w:rsid w:val="005B18EF"/>
    <w:rsid w:val="005B1D07"/>
    <w:rsid w:val="005B3FBA"/>
    <w:rsid w:val="005B3FC7"/>
    <w:rsid w:val="005B50BD"/>
    <w:rsid w:val="005B70F5"/>
    <w:rsid w:val="005B74C8"/>
    <w:rsid w:val="005B7BE8"/>
    <w:rsid w:val="005C0782"/>
    <w:rsid w:val="005C07B8"/>
    <w:rsid w:val="005C110E"/>
    <w:rsid w:val="005C30D1"/>
    <w:rsid w:val="005C4430"/>
    <w:rsid w:val="005C54BA"/>
    <w:rsid w:val="005C5D8A"/>
    <w:rsid w:val="005C5EA0"/>
    <w:rsid w:val="005C6F64"/>
    <w:rsid w:val="005C7A41"/>
    <w:rsid w:val="005D0499"/>
    <w:rsid w:val="005D2523"/>
    <w:rsid w:val="005D2C8F"/>
    <w:rsid w:val="005D2D63"/>
    <w:rsid w:val="005D2F0D"/>
    <w:rsid w:val="005D3511"/>
    <w:rsid w:val="005D401E"/>
    <w:rsid w:val="005D4B58"/>
    <w:rsid w:val="005D4C07"/>
    <w:rsid w:val="005D5A1D"/>
    <w:rsid w:val="005D64C2"/>
    <w:rsid w:val="005D6AC8"/>
    <w:rsid w:val="005D77B4"/>
    <w:rsid w:val="005E02DC"/>
    <w:rsid w:val="005E136B"/>
    <w:rsid w:val="005E1CC7"/>
    <w:rsid w:val="005E373C"/>
    <w:rsid w:val="005E3949"/>
    <w:rsid w:val="005E3A69"/>
    <w:rsid w:val="005E552C"/>
    <w:rsid w:val="005E56CC"/>
    <w:rsid w:val="005E5C39"/>
    <w:rsid w:val="005F1275"/>
    <w:rsid w:val="005F134B"/>
    <w:rsid w:val="005F1ACC"/>
    <w:rsid w:val="005F1BCE"/>
    <w:rsid w:val="005F21AF"/>
    <w:rsid w:val="005F2D05"/>
    <w:rsid w:val="005F3351"/>
    <w:rsid w:val="005F444D"/>
    <w:rsid w:val="005F4991"/>
    <w:rsid w:val="005F5411"/>
    <w:rsid w:val="005F6592"/>
    <w:rsid w:val="005F664C"/>
    <w:rsid w:val="005F76D2"/>
    <w:rsid w:val="005F7EB7"/>
    <w:rsid w:val="006006B1"/>
    <w:rsid w:val="006008EB"/>
    <w:rsid w:val="00600B44"/>
    <w:rsid w:val="00601623"/>
    <w:rsid w:val="00601CA4"/>
    <w:rsid w:val="00603E5D"/>
    <w:rsid w:val="00604FD9"/>
    <w:rsid w:val="00606293"/>
    <w:rsid w:val="00607752"/>
    <w:rsid w:val="0060796A"/>
    <w:rsid w:val="00607B46"/>
    <w:rsid w:val="00607CEF"/>
    <w:rsid w:val="00611581"/>
    <w:rsid w:val="006147F6"/>
    <w:rsid w:val="00614B09"/>
    <w:rsid w:val="00615C01"/>
    <w:rsid w:val="00617A09"/>
    <w:rsid w:val="00620311"/>
    <w:rsid w:val="0062156E"/>
    <w:rsid w:val="00622DA0"/>
    <w:rsid w:val="00623A1C"/>
    <w:rsid w:val="00624B94"/>
    <w:rsid w:val="006254AF"/>
    <w:rsid w:val="0062660C"/>
    <w:rsid w:val="006270F8"/>
    <w:rsid w:val="00627CD5"/>
    <w:rsid w:val="006301DA"/>
    <w:rsid w:val="006311F0"/>
    <w:rsid w:val="00631397"/>
    <w:rsid w:val="00631468"/>
    <w:rsid w:val="00631768"/>
    <w:rsid w:val="0063255C"/>
    <w:rsid w:val="00633655"/>
    <w:rsid w:val="00635F8A"/>
    <w:rsid w:val="00636B3E"/>
    <w:rsid w:val="00636FC0"/>
    <w:rsid w:val="006372F4"/>
    <w:rsid w:val="00637F3E"/>
    <w:rsid w:val="006402E2"/>
    <w:rsid w:val="0064067A"/>
    <w:rsid w:val="00640787"/>
    <w:rsid w:val="00641591"/>
    <w:rsid w:val="00641E55"/>
    <w:rsid w:val="00645094"/>
    <w:rsid w:val="00645743"/>
    <w:rsid w:val="00645A59"/>
    <w:rsid w:val="0064600C"/>
    <w:rsid w:val="0064697C"/>
    <w:rsid w:val="006469BC"/>
    <w:rsid w:val="006477B7"/>
    <w:rsid w:val="00650682"/>
    <w:rsid w:val="00651EEF"/>
    <w:rsid w:val="006532C4"/>
    <w:rsid w:val="00653CE2"/>
    <w:rsid w:val="0065519C"/>
    <w:rsid w:val="0065538A"/>
    <w:rsid w:val="00656C0E"/>
    <w:rsid w:val="00656DAD"/>
    <w:rsid w:val="006619E2"/>
    <w:rsid w:val="00661ADB"/>
    <w:rsid w:val="00661E43"/>
    <w:rsid w:val="0066276B"/>
    <w:rsid w:val="006636B2"/>
    <w:rsid w:val="00663DA2"/>
    <w:rsid w:val="00664D8B"/>
    <w:rsid w:val="00665142"/>
    <w:rsid w:val="006654CA"/>
    <w:rsid w:val="0066608C"/>
    <w:rsid w:val="00667C04"/>
    <w:rsid w:val="0067048A"/>
    <w:rsid w:val="00670F65"/>
    <w:rsid w:val="00671B7B"/>
    <w:rsid w:val="006720D3"/>
    <w:rsid w:val="006739F7"/>
    <w:rsid w:val="00675D70"/>
    <w:rsid w:val="006779A0"/>
    <w:rsid w:val="006807F5"/>
    <w:rsid w:val="00680C44"/>
    <w:rsid w:val="00681EDD"/>
    <w:rsid w:val="0068274A"/>
    <w:rsid w:val="00682EEE"/>
    <w:rsid w:val="00683BA0"/>
    <w:rsid w:val="00683F2A"/>
    <w:rsid w:val="00684AA5"/>
    <w:rsid w:val="00684B4D"/>
    <w:rsid w:val="00686E7A"/>
    <w:rsid w:val="00691033"/>
    <w:rsid w:val="00693C43"/>
    <w:rsid w:val="006964FE"/>
    <w:rsid w:val="006968A8"/>
    <w:rsid w:val="006A077C"/>
    <w:rsid w:val="006A2326"/>
    <w:rsid w:val="006A2517"/>
    <w:rsid w:val="006A28A6"/>
    <w:rsid w:val="006A3852"/>
    <w:rsid w:val="006A400A"/>
    <w:rsid w:val="006A4919"/>
    <w:rsid w:val="006A53BA"/>
    <w:rsid w:val="006A55B0"/>
    <w:rsid w:val="006A7436"/>
    <w:rsid w:val="006A7B8B"/>
    <w:rsid w:val="006B2420"/>
    <w:rsid w:val="006B3E92"/>
    <w:rsid w:val="006B4D36"/>
    <w:rsid w:val="006B511F"/>
    <w:rsid w:val="006B530F"/>
    <w:rsid w:val="006B5BEC"/>
    <w:rsid w:val="006B7101"/>
    <w:rsid w:val="006B76BD"/>
    <w:rsid w:val="006B7C6C"/>
    <w:rsid w:val="006B7E2F"/>
    <w:rsid w:val="006C1C3F"/>
    <w:rsid w:val="006C1D34"/>
    <w:rsid w:val="006C254A"/>
    <w:rsid w:val="006C2DC8"/>
    <w:rsid w:val="006C512F"/>
    <w:rsid w:val="006C5308"/>
    <w:rsid w:val="006C5FAE"/>
    <w:rsid w:val="006C6BAA"/>
    <w:rsid w:val="006C7C6C"/>
    <w:rsid w:val="006C7F45"/>
    <w:rsid w:val="006D1E74"/>
    <w:rsid w:val="006D29F4"/>
    <w:rsid w:val="006D2EE7"/>
    <w:rsid w:val="006D2FD1"/>
    <w:rsid w:val="006D3859"/>
    <w:rsid w:val="006D39F1"/>
    <w:rsid w:val="006D49D3"/>
    <w:rsid w:val="006D6897"/>
    <w:rsid w:val="006D6AE2"/>
    <w:rsid w:val="006D722B"/>
    <w:rsid w:val="006D7747"/>
    <w:rsid w:val="006D77FF"/>
    <w:rsid w:val="006E0217"/>
    <w:rsid w:val="006E1512"/>
    <w:rsid w:val="006E1975"/>
    <w:rsid w:val="006E2252"/>
    <w:rsid w:val="006E29E4"/>
    <w:rsid w:val="006E3BBE"/>
    <w:rsid w:val="006E4094"/>
    <w:rsid w:val="006E4FBB"/>
    <w:rsid w:val="006F05D2"/>
    <w:rsid w:val="006F18AD"/>
    <w:rsid w:val="006F1D93"/>
    <w:rsid w:val="006F2046"/>
    <w:rsid w:val="006F2FEE"/>
    <w:rsid w:val="006F468F"/>
    <w:rsid w:val="006F4BBD"/>
    <w:rsid w:val="006F4DEE"/>
    <w:rsid w:val="006F7F02"/>
    <w:rsid w:val="006F7F55"/>
    <w:rsid w:val="00700024"/>
    <w:rsid w:val="007010CC"/>
    <w:rsid w:val="007013E4"/>
    <w:rsid w:val="007021C9"/>
    <w:rsid w:val="00702501"/>
    <w:rsid w:val="0070270A"/>
    <w:rsid w:val="007053B9"/>
    <w:rsid w:val="0070611E"/>
    <w:rsid w:val="00706285"/>
    <w:rsid w:val="007062F1"/>
    <w:rsid w:val="00706C7A"/>
    <w:rsid w:val="00706DBF"/>
    <w:rsid w:val="00707040"/>
    <w:rsid w:val="007076F8"/>
    <w:rsid w:val="00710859"/>
    <w:rsid w:val="00710CAB"/>
    <w:rsid w:val="007119A8"/>
    <w:rsid w:val="007166A8"/>
    <w:rsid w:val="007167C6"/>
    <w:rsid w:val="007168E8"/>
    <w:rsid w:val="00716D54"/>
    <w:rsid w:val="007176FC"/>
    <w:rsid w:val="007179E7"/>
    <w:rsid w:val="00720060"/>
    <w:rsid w:val="0072254D"/>
    <w:rsid w:val="00723189"/>
    <w:rsid w:val="00724DEE"/>
    <w:rsid w:val="0072553F"/>
    <w:rsid w:val="007261EB"/>
    <w:rsid w:val="00730DE6"/>
    <w:rsid w:val="00734408"/>
    <w:rsid w:val="00735371"/>
    <w:rsid w:val="0073587B"/>
    <w:rsid w:val="007360E7"/>
    <w:rsid w:val="0073634D"/>
    <w:rsid w:val="00740146"/>
    <w:rsid w:val="00740500"/>
    <w:rsid w:val="00742DD4"/>
    <w:rsid w:val="0074382C"/>
    <w:rsid w:val="007460D1"/>
    <w:rsid w:val="00746872"/>
    <w:rsid w:val="007514C4"/>
    <w:rsid w:val="0075157C"/>
    <w:rsid w:val="0075200A"/>
    <w:rsid w:val="0075225F"/>
    <w:rsid w:val="007523CB"/>
    <w:rsid w:val="0075293F"/>
    <w:rsid w:val="00753A5C"/>
    <w:rsid w:val="00754303"/>
    <w:rsid w:val="007552D4"/>
    <w:rsid w:val="00756039"/>
    <w:rsid w:val="0075797B"/>
    <w:rsid w:val="0075797F"/>
    <w:rsid w:val="00757A68"/>
    <w:rsid w:val="007604A9"/>
    <w:rsid w:val="007609FF"/>
    <w:rsid w:val="00762032"/>
    <w:rsid w:val="0076237A"/>
    <w:rsid w:val="00762450"/>
    <w:rsid w:val="0076294B"/>
    <w:rsid w:val="0076301B"/>
    <w:rsid w:val="00763F54"/>
    <w:rsid w:val="00766811"/>
    <w:rsid w:val="00766E61"/>
    <w:rsid w:val="00770078"/>
    <w:rsid w:val="00770125"/>
    <w:rsid w:val="007707AB"/>
    <w:rsid w:val="00773B21"/>
    <w:rsid w:val="00774C05"/>
    <w:rsid w:val="00775CD1"/>
    <w:rsid w:val="00776843"/>
    <w:rsid w:val="00777E31"/>
    <w:rsid w:val="0078019E"/>
    <w:rsid w:val="00780325"/>
    <w:rsid w:val="00780998"/>
    <w:rsid w:val="00780FE6"/>
    <w:rsid w:val="0078170E"/>
    <w:rsid w:val="0078256F"/>
    <w:rsid w:val="007834EF"/>
    <w:rsid w:val="00783626"/>
    <w:rsid w:val="0078376B"/>
    <w:rsid w:val="007838DF"/>
    <w:rsid w:val="0078443D"/>
    <w:rsid w:val="00785728"/>
    <w:rsid w:val="00785990"/>
    <w:rsid w:val="00785A45"/>
    <w:rsid w:val="00787B0D"/>
    <w:rsid w:val="007925C7"/>
    <w:rsid w:val="00792F5B"/>
    <w:rsid w:val="00793ECF"/>
    <w:rsid w:val="007940BB"/>
    <w:rsid w:val="00797A41"/>
    <w:rsid w:val="00797DA3"/>
    <w:rsid w:val="007A0EBB"/>
    <w:rsid w:val="007A2105"/>
    <w:rsid w:val="007A505F"/>
    <w:rsid w:val="007A54B0"/>
    <w:rsid w:val="007A5619"/>
    <w:rsid w:val="007A5F71"/>
    <w:rsid w:val="007A6115"/>
    <w:rsid w:val="007A6311"/>
    <w:rsid w:val="007A7210"/>
    <w:rsid w:val="007A73AC"/>
    <w:rsid w:val="007A76D2"/>
    <w:rsid w:val="007B0E45"/>
    <w:rsid w:val="007B1147"/>
    <w:rsid w:val="007B1CCB"/>
    <w:rsid w:val="007B23D5"/>
    <w:rsid w:val="007B2AE9"/>
    <w:rsid w:val="007B3FBD"/>
    <w:rsid w:val="007B40FD"/>
    <w:rsid w:val="007B4928"/>
    <w:rsid w:val="007B5F4E"/>
    <w:rsid w:val="007B6BB2"/>
    <w:rsid w:val="007B7E18"/>
    <w:rsid w:val="007C0458"/>
    <w:rsid w:val="007C1C80"/>
    <w:rsid w:val="007C1D62"/>
    <w:rsid w:val="007C2EA5"/>
    <w:rsid w:val="007C36C0"/>
    <w:rsid w:val="007C39EA"/>
    <w:rsid w:val="007C3FFC"/>
    <w:rsid w:val="007C43C0"/>
    <w:rsid w:val="007C4E4F"/>
    <w:rsid w:val="007D10A2"/>
    <w:rsid w:val="007D1598"/>
    <w:rsid w:val="007D18DE"/>
    <w:rsid w:val="007D29D4"/>
    <w:rsid w:val="007D38E8"/>
    <w:rsid w:val="007D686C"/>
    <w:rsid w:val="007D6873"/>
    <w:rsid w:val="007D6D62"/>
    <w:rsid w:val="007D7338"/>
    <w:rsid w:val="007E2705"/>
    <w:rsid w:val="007E2E3C"/>
    <w:rsid w:val="007E3C4B"/>
    <w:rsid w:val="007E7FBF"/>
    <w:rsid w:val="007F1557"/>
    <w:rsid w:val="007F2FD9"/>
    <w:rsid w:val="007F463E"/>
    <w:rsid w:val="007F4AAB"/>
    <w:rsid w:val="007F4E8B"/>
    <w:rsid w:val="007F5C35"/>
    <w:rsid w:val="007F5C6D"/>
    <w:rsid w:val="007F7320"/>
    <w:rsid w:val="007F7A88"/>
    <w:rsid w:val="00801087"/>
    <w:rsid w:val="008012D4"/>
    <w:rsid w:val="008024A0"/>
    <w:rsid w:val="0080315E"/>
    <w:rsid w:val="0080436A"/>
    <w:rsid w:val="00805995"/>
    <w:rsid w:val="00806F6F"/>
    <w:rsid w:val="00807FEC"/>
    <w:rsid w:val="00810721"/>
    <w:rsid w:val="008114E1"/>
    <w:rsid w:val="00812995"/>
    <w:rsid w:val="0081345F"/>
    <w:rsid w:val="0081403A"/>
    <w:rsid w:val="00816B6B"/>
    <w:rsid w:val="008172F4"/>
    <w:rsid w:val="00817557"/>
    <w:rsid w:val="00817AB3"/>
    <w:rsid w:val="008207AB"/>
    <w:rsid w:val="00821964"/>
    <w:rsid w:val="00822D4B"/>
    <w:rsid w:val="00822D5E"/>
    <w:rsid w:val="00822DEB"/>
    <w:rsid w:val="008244AA"/>
    <w:rsid w:val="00824B94"/>
    <w:rsid w:val="00824D70"/>
    <w:rsid w:val="00825726"/>
    <w:rsid w:val="00832915"/>
    <w:rsid w:val="00832917"/>
    <w:rsid w:val="00832B70"/>
    <w:rsid w:val="00832EE6"/>
    <w:rsid w:val="00833DDC"/>
    <w:rsid w:val="008341B6"/>
    <w:rsid w:val="00834C7F"/>
    <w:rsid w:val="008350BA"/>
    <w:rsid w:val="0083542B"/>
    <w:rsid w:val="008360B5"/>
    <w:rsid w:val="00836587"/>
    <w:rsid w:val="00836A7A"/>
    <w:rsid w:val="008377BB"/>
    <w:rsid w:val="0084033F"/>
    <w:rsid w:val="00840D1D"/>
    <w:rsid w:val="0084134E"/>
    <w:rsid w:val="00843332"/>
    <w:rsid w:val="00844B0D"/>
    <w:rsid w:val="00845847"/>
    <w:rsid w:val="00846492"/>
    <w:rsid w:val="008503EC"/>
    <w:rsid w:val="00850E77"/>
    <w:rsid w:val="00851A21"/>
    <w:rsid w:val="00851E16"/>
    <w:rsid w:val="008520EF"/>
    <w:rsid w:val="008523CF"/>
    <w:rsid w:val="008526AA"/>
    <w:rsid w:val="0085284C"/>
    <w:rsid w:val="00855329"/>
    <w:rsid w:val="008555A6"/>
    <w:rsid w:val="00855932"/>
    <w:rsid w:val="00855A7C"/>
    <w:rsid w:val="00855C4C"/>
    <w:rsid w:val="00855D6D"/>
    <w:rsid w:val="00856405"/>
    <w:rsid w:val="008579C0"/>
    <w:rsid w:val="00861D1A"/>
    <w:rsid w:val="0086366E"/>
    <w:rsid w:val="0086476D"/>
    <w:rsid w:val="00864F7E"/>
    <w:rsid w:val="00865214"/>
    <w:rsid w:val="00865492"/>
    <w:rsid w:val="00866681"/>
    <w:rsid w:val="00866CC2"/>
    <w:rsid w:val="008672DA"/>
    <w:rsid w:val="00867980"/>
    <w:rsid w:val="008708C1"/>
    <w:rsid w:val="008709BE"/>
    <w:rsid w:val="0087321E"/>
    <w:rsid w:val="00876049"/>
    <w:rsid w:val="0087683D"/>
    <w:rsid w:val="00880812"/>
    <w:rsid w:val="008813B4"/>
    <w:rsid w:val="008813DB"/>
    <w:rsid w:val="00882BEC"/>
    <w:rsid w:val="00882F29"/>
    <w:rsid w:val="0088400A"/>
    <w:rsid w:val="008850B5"/>
    <w:rsid w:val="00886B49"/>
    <w:rsid w:val="00886BB4"/>
    <w:rsid w:val="00886F20"/>
    <w:rsid w:val="00887039"/>
    <w:rsid w:val="00890F32"/>
    <w:rsid w:val="008914C8"/>
    <w:rsid w:val="00891AB5"/>
    <w:rsid w:val="00894384"/>
    <w:rsid w:val="00894AF6"/>
    <w:rsid w:val="0089508D"/>
    <w:rsid w:val="0089790A"/>
    <w:rsid w:val="00897ABF"/>
    <w:rsid w:val="008A1854"/>
    <w:rsid w:val="008A2262"/>
    <w:rsid w:val="008A4FBB"/>
    <w:rsid w:val="008A56B5"/>
    <w:rsid w:val="008A615B"/>
    <w:rsid w:val="008A76AC"/>
    <w:rsid w:val="008A7A5B"/>
    <w:rsid w:val="008B5181"/>
    <w:rsid w:val="008B6BF4"/>
    <w:rsid w:val="008B75D5"/>
    <w:rsid w:val="008B794B"/>
    <w:rsid w:val="008C11F5"/>
    <w:rsid w:val="008C2207"/>
    <w:rsid w:val="008C24AB"/>
    <w:rsid w:val="008C49F6"/>
    <w:rsid w:val="008C5153"/>
    <w:rsid w:val="008C5D13"/>
    <w:rsid w:val="008C5D42"/>
    <w:rsid w:val="008C6AF9"/>
    <w:rsid w:val="008C7268"/>
    <w:rsid w:val="008D0058"/>
    <w:rsid w:val="008D18B5"/>
    <w:rsid w:val="008D607A"/>
    <w:rsid w:val="008E1372"/>
    <w:rsid w:val="008E2F9E"/>
    <w:rsid w:val="008E4A67"/>
    <w:rsid w:val="008E5463"/>
    <w:rsid w:val="008E5D3D"/>
    <w:rsid w:val="008E6C17"/>
    <w:rsid w:val="008E77B3"/>
    <w:rsid w:val="008F1124"/>
    <w:rsid w:val="008F1B92"/>
    <w:rsid w:val="008F3C9F"/>
    <w:rsid w:val="008F51F6"/>
    <w:rsid w:val="008F539C"/>
    <w:rsid w:val="008F6511"/>
    <w:rsid w:val="008F7EA4"/>
    <w:rsid w:val="0090138A"/>
    <w:rsid w:val="0090146E"/>
    <w:rsid w:val="009015B8"/>
    <w:rsid w:val="00904260"/>
    <w:rsid w:val="00904FEC"/>
    <w:rsid w:val="00905608"/>
    <w:rsid w:val="00905914"/>
    <w:rsid w:val="0090595D"/>
    <w:rsid w:val="00905D74"/>
    <w:rsid w:val="00907A5D"/>
    <w:rsid w:val="00910B3D"/>
    <w:rsid w:val="00912664"/>
    <w:rsid w:val="009138DA"/>
    <w:rsid w:val="00915220"/>
    <w:rsid w:val="00915857"/>
    <w:rsid w:val="00915B57"/>
    <w:rsid w:val="0091606E"/>
    <w:rsid w:val="009161F6"/>
    <w:rsid w:val="00916944"/>
    <w:rsid w:val="00916B98"/>
    <w:rsid w:val="00916D98"/>
    <w:rsid w:val="00917393"/>
    <w:rsid w:val="00917F99"/>
    <w:rsid w:val="00920588"/>
    <w:rsid w:val="00921221"/>
    <w:rsid w:val="00922BB4"/>
    <w:rsid w:val="00922EF6"/>
    <w:rsid w:val="009240F3"/>
    <w:rsid w:val="00926C6C"/>
    <w:rsid w:val="00927B5D"/>
    <w:rsid w:val="00930908"/>
    <w:rsid w:val="009314B9"/>
    <w:rsid w:val="0093194B"/>
    <w:rsid w:val="00933E27"/>
    <w:rsid w:val="009346DC"/>
    <w:rsid w:val="00934DF3"/>
    <w:rsid w:val="00934E4C"/>
    <w:rsid w:val="00935011"/>
    <w:rsid w:val="0093522C"/>
    <w:rsid w:val="00935745"/>
    <w:rsid w:val="00935EE2"/>
    <w:rsid w:val="0093677C"/>
    <w:rsid w:val="009368C4"/>
    <w:rsid w:val="00940EC2"/>
    <w:rsid w:val="009413C4"/>
    <w:rsid w:val="00941797"/>
    <w:rsid w:val="00941F2A"/>
    <w:rsid w:val="00942D78"/>
    <w:rsid w:val="009432D6"/>
    <w:rsid w:val="00943A37"/>
    <w:rsid w:val="00944A5A"/>
    <w:rsid w:val="00944D00"/>
    <w:rsid w:val="009461BD"/>
    <w:rsid w:val="009518FA"/>
    <w:rsid w:val="00952EA2"/>
    <w:rsid w:val="00954EB4"/>
    <w:rsid w:val="0095771D"/>
    <w:rsid w:val="009577E1"/>
    <w:rsid w:val="00957DF0"/>
    <w:rsid w:val="00957F26"/>
    <w:rsid w:val="009612D7"/>
    <w:rsid w:val="00961CBC"/>
    <w:rsid w:val="009621AC"/>
    <w:rsid w:val="009629EC"/>
    <w:rsid w:val="00963009"/>
    <w:rsid w:val="009630B4"/>
    <w:rsid w:val="00964BEB"/>
    <w:rsid w:val="0096599D"/>
    <w:rsid w:val="00965D3E"/>
    <w:rsid w:val="0096603E"/>
    <w:rsid w:val="009668E8"/>
    <w:rsid w:val="009670A2"/>
    <w:rsid w:val="00967544"/>
    <w:rsid w:val="00967AE1"/>
    <w:rsid w:val="0097106C"/>
    <w:rsid w:val="009716E3"/>
    <w:rsid w:val="00973E7C"/>
    <w:rsid w:val="00974426"/>
    <w:rsid w:val="009753EF"/>
    <w:rsid w:val="00976E49"/>
    <w:rsid w:val="009775EC"/>
    <w:rsid w:val="00977773"/>
    <w:rsid w:val="00980307"/>
    <w:rsid w:val="00981B5A"/>
    <w:rsid w:val="0098363B"/>
    <w:rsid w:val="00983C26"/>
    <w:rsid w:val="0098411E"/>
    <w:rsid w:val="00984FDB"/>
    <w:rsid w:val="00985568"/>
    <w:rsid w:val="0098592D"/>
    <w:rsid w:val="00986014"/>
    <w:rsid w:val="0098687B"/>
    <w:rsid w:val="00987C10"/>
    <w:rsid w:val="009900D1"/>
    <w:rsid w:val="00990592"/>
    <w:rsid w:val="009907DE"/>
    <w:rsid w:val="00991E04"/>
    <w:rsid w:val="00993214"/>
    <w:rsid w:val="00993F57"/>
    <w:rsid w:val="009946FF"/>
    <w:rsid w:val="009963EF"/>
    <w:rsid w:val="0099697A"/>
    <w:rsid w:val="00997F7E"/>
    <w:rsid w:val="009A02CB"/>
    <w:rsid w:val="009A080F"/>
    <w:rsid w:val="009A0E7D"/>
    <w:rsid w:val="009A176E"/>
    <w:rsid w:val="009A4310"/>
    <w:rsid w:val="009A48E7"/>
    <w:rsid w:val="009A51AB"/>
    <w:rsid w:val="009B086A"/>
    <w:rsid w:val="009B0EC9"/>
    <w:rsid w:val="009B103A"/>
    <w:rsid w:val="009B37ED"/>
    <w:rsid w:val="009B5266"/>
    <w:rsid w:val="009B579C"/>
    <w:rsid w:val="009B5B3A"/>
    <w:rsid w:val="009B5BE5"/>
    <w:rsid w:val="009C090F"/>
    <w:rsid w:val="009C0C64"/>
    <w:rsid w:val="009C0F93"/>
    <w:rsid w:val="009C2BEE"/>
    <w:rsid w:val="009C31DF"/>
    <w:rsid w:val="009C3677"/>
    <w:rsid w:val="009C5352"/>
    <w:rsid w:val="009C57E5"/>
    <w:rsid w:val="009D005B"/>
    <w:rsid w:val="009D09D9"/>
    <w:rsid w:val="009D0ECE"/>
    <w:rsid w:val="009D2E0E"/>
    <w:rsid w:val="009D76E6"/>
    <w:rsid w:val="009E0B00"/>
    <w:rsid w:val="009E2742"/>
    <w:rsid w:val="009E276B"/>
    <w:rsid w:val="009E2F33"/>
    <w:rsid w:val="009E3FE8"/>
    <w:rsid w:val="009E40AF"/>
    <w:rsid w:val="009E4F40"/>
    <w:rsid w:val="009E58DC"/>
    <w:rsid w:val="009E6CE6"/>
    <w:rsid w:val="009F0CDA"/>
    <w:rsid w:val="009F14C2"/>
    <w:rsid w:val="009F1D08"/>
    <w:rsid w:val="009F2058"/>
    <w:rsid w:val="009F366D"/>
    <w:rsid w:val="009F3815"/>
    <w:rsid w:val="009F6E8F"/>
    <w:rsid w:val="009F74D5"/>
    <w:rsid w:val="009F7F49"/>
    <w:rsid w:val="00A000DD"/>
    <w:rsid w:val="00A011F5"/>
    <w:rsid w:val="00A01BE4"/>
    <w:rsid w:val="00A02F43"/>
    <w:rsid w:val="00A03DB8"/>
    <w:rsid w:val="00A043B1"/>
    <w:rsid w:val="00A0780F"/>
    <w:rsid w:val="00A10467"/>
    <w:rsid w:val="00A11142"/>
    <w:rsid w:val="00A11B40"/>
    <w:rsid w:val="00A11BBF"/>
    <w:rsid w:val="00A13DE5"/>
    <w:rsid w:val="00A15C73"/>
    <w:rsid w:val="00A1739B"/>
    <w:rsid w:val="00A17541"/>
    <w:rsid w:val="00A17D92"/>
    <w:rsid w:val="00A20320"/>
    <w:rsid w:val="00A20D09"/>
    <w:rsid w:val="00A215D9"/>
    <w:rsid w:val="00A22184"/>
    <w:rsid w:val="00A231E8"/>
    <w:rsid w:val="00A24222"/>
    <w:rsid w:val="00A24579"/>
    <w:rsid w:val="00A246C7"/>
    <w:rsid w:val="00A2515B"/>
    <w:rsid w:val="00A25261"/>
    <w:rsid w:val="00A264DC"/>
    <w:rsid w:val="00A30374"/>
    <w:rsid w:val="00A30390"/>
    <w:rsid w:val="00A31917"/>
    <w:rsid w:val="00A32156"/>
    <w:rsid w:val="00A32267"/>
    <w:rsid w:val="00A32C79"/>
    <w:rsid w:val="00A33440"/>
    <w:rsid w:val="00A341E1"/>
    <w:rsid w:val="00A34597"/>
    <w:rsid w:val="00A35CB9"/>
    <w:rsid w:val="00A35F42"/>
    <w:rsid w:val="00A36654"/>
    <w:rsid w:val="00A36CDB"/>
    <w:rsid w:val="00A3791B"/>
    <w:rsid w:val="00A37EA5"/>
    <w:rsid w:val="00A40EE4"/>
    <w:rsid w:val="00A41004"/>
    <w:rsid w:val="00A41C8E"/>
    <w:rsid w:val="00A42466"/>
    <w:rsid w:val="00A428D2"/>
    <w:rsid w:val="00A42EBA"/>
    <w:rsid w:val="00A432A5"/>
    <w:rsid w:val="00A43705"/>
    <w:rsid w:val="00A439B3"/>
    <w:rsid w:val="00A45334"/>
    <w:rsid w:val="00A46498"/>
    <w:rsid w:val="00A46ED1"/>
    <w:rsid w:val="00A474D2"/>
    <w:rsid w:val="00A47FDA"/>
    <w:rsid w:val="00A51F3A"/>
    <w:rsid w:val="00A522D5"/>
    <w:rsid w:val="00A52482"/>
    <w:rsid w:val="00A540D1"/>
    <w:rsid w:val="00A549C4"/>
    <w:rsid w:val="00A55A43"/>
    <w:rsid w:val="00A6008F"/>
    <w:rsid w:val="00A607A2"/>
    <w:rsid w:val="00A6126A"/>
    <w:rsid w:val="00A62195"/>
    <w:rsid w:val="00A62932"/>
    <w:rsid w:val="00A6369B"/>
    <w:rsid w:val="00A63A90"/>
    <w:rsid w:val="00A63B57"/>
    <w:rsid w:val="00A6431A"/>
    <w:rsid w:val="00A64BA2"/>
    <w:rsid w:val="00A64E73"/>
    <w:rsid w:val="00A66CFF"/>
    <w:rsid w:val="00A67FC5"/>
    <w:rsid w:val="00A724F0"/>
    <w:rsid w:val="00A72E6E"/>
    <w:rsid w:val="00A7486A"/>
    <w:rsid w:val="00A756E3"/>
    <w:rsid w:val="00A832D0"/>
    <w:rsid w:val="00A8355A"/>
    <w:rsid w:val="00A838D0"/>
    <w:rsid w:val="00A85D0C"/>
    <w:rsid w:val="00A87B40"/>
    <w:rsid w:val="00A90307"/>
    <w:rsid w:val="00A903F4"/>
    <w:rsid w:val="00A908D2"/>
    <w:rsid w:val="00A90DA3"/>
    <w:rsid w:val="00A91840"/>
    <w:rsid w:val="00A92945"/>
    <w:rsid w:val="00A93DDF"/>
    <w:rsid w:val="00A93FCE"/>
    <w:rsid w:val="00A94769"/>
    <w:rsid w:val="00A97085"/>
    <w:rsid w:val="00AA1024"/>
    <w:rsid w:val="00AA3570"/>
    <w:rsid w:val="00AA453F"/>
    <w:rsid w:val="00AA72C3"/>
    <w:rsid w:val="00AB075C"/>
    <w:rsid w:val="00AB0879"/>
    <w:rsid w:val="00AB09B0"/>
    <w:rsid w:val="00AB13C5"/>
    <w:rsid w:val="00AB2564"/>
    <w:rsid w:val="00AB2BD7"/>
    <w:rsid w:val="00AB33C2"/>
    <w:rsid w:val="00AB3567"/>
    <w:rsid w:val="00AB363B"/>
    <w:rsid w:val="00AB3FF4"/>
    <w:rsid w:val="00AB4760"/>
    <w:rsid w:val="00AB47E3"/>
    <w:rsid w:val="00AB571B"/>
    <w:rsid w:val="00AB5847"/>
    <w:rsid w:val="00AB68D1"/>
    <w:rsid w:val="00AC29E2"/>
    <w:rsid w:val="00AC4DFC"/>
    <w:rsid w:val="00AC59EF"/>
    <w:rsid w:val="00AC7A7B"/>
    <w:rsid w:val="00AC7CE5"/>
    <w:rsid w:val="00AD1124"/>
    <w:rsid w:val="00AD1E80"/>
    <w:rsid w:val="00AD710F"/>
    <w:rsid w:val="00AD7DA2"/>
    <w:rsid w:val="00AE118E"/>
    <w:rsid w:val="00AE2A08"/>
    <w:rsid w:val="00AE43F3"/>
    <w:rsid w:val="00AE62CD"/>
    <w:rsid w:val="00AE678F"/>
    <w:rsid w:val="00AE77ED"/>
    <w:rsid w:val="00AF028F"/>
    <w:rsid w:val="00AF3091"/>
    <w:rsid w:val="00AF53B0"/>
    <w:rsid w:val="00AF5AEF"/>
    <w:rsid w:val="00AF7F52"/>
    <w:rsid w:val="00B01CE5"/>
    <w:rsid w:val="00B03846"/>
    <w:rsid w:val="00B03F62"/>
    <w:rsid w:val="00B044A7"/>
    <w:rsid w:val="00B07AC5"/>
    <w:rsid w:val="00B11B3D"/>
    <w:rsid w:val="00B13044"/>
    <w:rsid w:val="00B14149"/>
    <w:rsid w:val="00B14B2B"/>
    <w:rsid w:val="00B15BF2"/>
    <w:rsid w:val="00B1613B"/>
    <w:rsid w:val="00B1734E"/>
    <w:rsid w:val="00B21C63"/>
    <w:rsid w:val="00B22A0E"/>
    <w:rsid w:val="00B2644C"/>
    <w:rsid w:val="00B33084"/>
    <w:rsid w:val="00B35C28"/>
    <w:rsid w:val="00B36042"/>
    <w:rsid w:val="00B37025"/>
    <w:rsid w:val="00B37727"/>
    <w:rsid w:val="00B43011"/>
    <w:rsid w:val="00B4615F"/>
    <w:rsid w:val="00B46C94"/>
    <w:rsid w:val="00B4755B"/>
    <w:rsid w:val="00B5082E"/>
    <w:rsid w:val="00B51E19"/>
    <w:rsid w:val="00B52055"/>
    <w:rsid w:val="00B56A4E"/>
    <w:rsid w:val="00B56B16"/>
    <w:rsid w:val="00B573FB"/>
    <w:rsid w:val="00B60441"/>
    <w:rsid w:val="00B606C7"/>
    <w:rsid w:val="00B608AA"/>
    <w:rsid w:val="00B61C81"/>
    <w:rsid w:val="00B626DE"/>
    <w:rsid w:val="00B630E3"/>
    <w:rsid w:val="00B6365B"/>
    <w:rsid w:val="00B657ED"/>
    <w:rsid w:val="00B65A66"/>
    <w:rsid w:val="00B65AD2"/>
    <w:rsid w:val="00B66232"/>
    <w:rsid w:val="00B669F3"/>
    <w:rsid w:val="00B6707F"/>
    <w:rsid w:val="00B7165A"/>
    <w:rsid w:val="00B72DC2"/>
    <w:rsid w:val="00B73F51"/>
    <w:rsid w:val="00B74727"/>
    <w:rsid w:val="00B74D2A"/>
    <w:rsid w:val="00B75044"/>
    <w:rsid w:val="00B750A4"/>
    <w:rsid w:val="00B763AC"/>
    <w:rsid w:val="00B774EB"/>
    <w:rsid w:val="00B80071"/>
    <w:rsid w:val="00B82A8A"/>
    <w:rsid w:val="00B83CA1"/>
    <w:rsid w:val="00B855DB"/>
    <w:rsid w:val="00B85CB2"/>
    <w:rsid w:val="00B86254"/>
    <w:rsid w:val="00B878F4"/>
    <w:rsid w:val="00B92990"/>
    <w:rsid w:val="00B939DB"/>
    <w:rsid w:val="00BA0747"/>
    <w:rsid w:val="00BA126B"/>
    <w:rsid w:val="00BA34F0"/>
    <w:rsid w:val="00BA390B"/>
    <w:rsid w:val="00BA44DE"/>
    <w:rsid w:val="00BA4CF9"/>
    <w:rsid w:val="00BA52FE"/>
    <w:rsid w:val="00BA58D6"/>
    <w:rsid w:val="00BA58DB"/>
    <w:rsid w:val="00BA6E2C"/>
    <w:rsid w:val="00BA75FF"/>
    <w:rsid w:val="00BA795C"/>
    <w:rsid w:val="00BA7E46"/>
    <w:rsid w:val="00BB062D"/>
    <w:rsid w:val="00BB1321"/>
    <w:rsid w:val="00BB1711"/>
    <w:rsid w:val="00BB199A"/>
    <w:rsid w:val="00BB1F3E"/>
    <w:rsid w:val="00BB22A2"/>
    <w:rsid w:val="00BB2629"/>
    <w:rsid w:val="00BB2829"/>
    <w:rsid w:val="00BB3F3D"/>
    <w:rsid w:val="00BB4174"/>
    <w:rsid w:val="00BB4A0D"/>
    <w:rsid w:val="00BB5061"/>
    <w:rsid w:val="00BB543C"/>
    <w:rsid w:val="00BB5A89"/>
    <w:rsid w:val="00BB7D3F"/>
    <w:rsid w:val="00BC2613"/>
    <w:rsid w:val="00BC3F82"/>
    <w:rsid w:val="00BC4C19"/>
    <w:rsid w:val="00BC71BE"/>
    <w:rsid w:val="00BC767D"/>
    <w:rsid w:val="00BC7DCC"/>
    <w:rsid w:val="00BD1080"/>
    <w:rsid w:val="00BD1D8D"/>
    <w:rsid w:val="00BD55BE"/>
    <w:rsid w:val="00BD7BC0"/>
    <w:rsid w:val="00BE14F4"/>
    <w:rsid w:val="00BE1FF1"/>
    <w:rsid w:val="00BE2BCC"/>
    <w:rsid w:val="00BE33A2"/>
    <w:rsid w:val="00BE47BC"/>
    <w:rsid w:val="00BE62A1"/>
    <w:rsid w:val="00BF0F25"/>
    <w:rsid w:val="00BF1D3E"/>
    <w:rsid w:val="00BF22C3"/>
    <w:rsid w:val="00BF2456"/>
    <w:rsid w:val="00BF3026"/>
    <w:rsid w:val="00BF3DC1"/>
    <w:rsid w:val="00BF6C5A"/>
    <w:rsid w:val="00C000DA"/>
    <w:rsid w:val="00C01EA4"/>
    <w:rsid w:val="00C02D67"/>
    <w:rsid w:val="00C03D84"/>
    <w:rsid w:val="00C041C8"/>
    <w:rsid w:val="00C041F5"/>
    <w:rsid w:val="00C06493"/>
    <w:rsid w:val="00C07C7F"/>
    <w:rsid w:val="00C1004C"/>
    <w:rsid w:val="00C102DE"/>
    <w:rsid w:val="00C10821"/>
    <w:rsid w:val="00C11470"/>
    <w:rsid w:val="00C11E01"/>
    <w:rsid w:val="00C11FEA"/>
    <w:rsid w:val="00C1213B"/>
    <w:rsid w:val="00C135D7"/>
    <w:rsid w:val="00C13C57"/>
    <w:rsid w:val="00C145A9"/>
    <w:rsid w:val="00C14DB8"/>
    <w:rsid w:val="00C15AF8"/>
    <w:rsid w:val="00C171F3"/>
    <w:rsid w:val="00C208C3"/>
    <w:rsid w:val="00C2178C"/>
    <w:rsid w:val="00C22D76"/>
    <w:rsid w:val="00C23DBC"/>
    <w:rsid w:val="00C240DC"/>
    <w:rsid w:val="00C26EE6"/>
    <w:rsid w:val="00C27839"/>
    <w:rsid w:val="00C32915"/>
    <w:rsid w:val="00C32F3C"/>
    <w:rsid w:val="00C33359"/>
    <w:rsid w:val="00C33C7E"/>
    <w:rsid w:val="00C35025"/>
    <w:rsid w:val="00C354AC"/>
    <w:rsid w:val="00C35B88"/>
    <w:rsid w:val="00C36121"/>
    <w:rsid w:val="00C36598"/>
    <w:rsid w:val="00C374ED"/>
    <w:rsid w:val="00C37A81"/>
    <w:rsid w:val="00C40FA6"/>
    <w:rsid w:val="00C43BA8"/>
    <w:rsid w:val="00C43E7D"/>
    <w:rsid w:val="00C43F36"/>
    <w:rsid w:val="00C45D46"/>
    <w:rsid w:val="00C4755D"/>
    <w:rsid w:val="00C5009A"/>
    <w:rsid w:val="00C50165"/>
    <w:rsid w:val="00C50240"/>
    <w:rsid w:val="00C508CD"/>
    <w:rsid w:val="00C50EE5"/>
    <w:rsid w:val="00C510CC"/>
    <w:rsid w:val="00C51254"/>
    <w:rsid w:val="00C51396"/>
    <w:rsid w:val="00C5242F"/>
    <w:rsid w:val="00C537C9"/>
    <w:rsid w:val="00C55074"/>
    <w:rsid w:val="00C56974"/>
    <w:rsid w:val="00C572E7"/>
    <w:rsid w:val="00C60E22"/>
    <w:rsid w:val="00C62DBC"/>
    <w:rsid w:val="00C63160"/>
    <w:rsid w:val="00C633D5"/>
    <w:rsid w:val="00C641BA"/>
    <w:rsid w:val="00C642A7"/>
    <w:rsid w:val="00C64F1E"/>
    <w:rsid w:val="00C65818"/>
    <w:rsid w:val="00C67FDD"/>
    <w:rsid w:val="00C714A1"/>
    <w:rsid w:val="00C723B0"/>
    <w:rsid w:val="00C73AB9"/>
    <w:rsid w:val="00C75DD5"/>
    <w:rsid w:val="00C77E59"/>
    <w:rsid w:val="00C80105"/>
    <w:rsid w:val="00C80EB3"/>
    <w:rsid w:val="00C811C9"/>
    <w:rsid w:val="00C81604"/>
    <w:rsid w:val="00C81B46"/>
    <w:rsid w:val="00C81D5A"/>
    <w:rsid w:val="00C833C0"/>
    <w:rsid w:val="00C835BB"/>
    <w:rsid w:val="00C8406D"/>
    <w:rsid w:val="00C85FF3"/>
    <w:rsid w:val="00C869AC"/>
    <w:rsid w:val="00C86AAA"/>
    <w:rsid w:val="00C90F17"/>
    <w:rsid w:val="00C9347E"/>
    <w:rsid w:val="00C9596F"/>
    <w:rsid w:val="00C95E56"/>
    <w:rsid w:val="00C96E28"/>
    <w:rsid w:val="00C96E48"/>
    <w:rsid w:val="00C97CA9"/>
    <w:rsid w:val="00C97EC7"/>
    <w:rsid w:val="00CA0830"/>
    <w:rsid w:val="00CA0F6E"/>
    <w:rsid w:val="00CA1CF4"/>
    <w:rsid w:val="00CA3CDD"/>
    <w:rsid w:val="00CA3DD2"/>
    <w:rsid w:val="00CA407E"/>
    <w:rsid w:val="00CA5267"/>
    <w:rsid w:val="00CA644B"/>
    <w:rsid w:val="00CA6B33"/>
    <w:rsid w:val="00CA6CA8"/>
    <w:rsid w:val="00CA6DE9"/>
    <w:rsid w:val="00CB00E7"/>
    <w:rsid w:val="00CB2737"/>
    <w:rsid w:val="00CB2A66"/>
    <w:rsid w:val="00CB327E"/>
    <w:rsid w:val="00CB5083"/>
    <w:rsid w:val="00CB5161"/>
    <w:rsid w:val="00CB69C0"/>
    <w:rsid w:val="00CB7A40"/>
    <w:rsid w:val="00CC063E"/>
    <w:rsid w:val="00CC0DD4"/>
    <w:rsid w:val="00CC0E9D"/>
    <w:rsid w:val="00CC0ECA"/>
    <w:rsid w:val="00CC1BF9"/>
    <w:rsid w:val="00CC1F5E"/>
    <w:rsid w:val="00CC2C1A"/>
    <w:rsid w:val="00CC2EC4"/>
    <w:rsid w:val="00CC4836"/>
    <w:rsid w:val="00CC50FB"/>
    <w:rsid w:val="00CC5372"/>
    <w:rsid w:val="00CC63C8"/>
    <w:rsid w:val="00CC7CAD"/>
    <w:rsid w:val="00CC7E12"/>
    <w:rsid w:val="00CD0261"/>
    <w:rsid w:val="00CD08FC"/>
    <w:rsid w:val="00CD2B0E"/>
    <w:rsid w:val="00CD2C7D"/>
    <w:rsid w:val="00CD2E4E"/>
    <w:rsid w:val="00CD368D"/>
    <w:rsid w:val="00CD3C93"/>
    <w:rsid w:val="00CD413D"/>
    <w:rsid w:val="00CD4853"/>
    <w:rsid w:val="00CD62B7"/>
    <w:rsid w:val="00CD6D41"/>
    <w:rsid w:val="00CD7D0F"/>
    <w:rsid w:val="00CD7D92"/>
    <w:rsid w:val="00CE006F"/>
    <w:rsid w:val="00CE0077"/>
    <w:rsid w:val="00CE079F"/>
    <w:rsid w:val="00CE0887"/>
    <w:rsid w:val="00CE25CD"/>
    <w:rsid w:val="00CE32F3"/>
    <w:rsid w:val="00CE47C6"/>
    <w:rsid w:val="00CE5687"/>
    <w:rsid w:val="00CE5B5B"/>
    <w:rsid w:val="00CE5C54"/>
    <w:rsid w:val="00CE5D78"/>
    <w:rsid w:val="00CE5E15"/>
    <w:rsid w:val="00CF0452"/>
    <w:rsid w:val="00CF0704"/>
    <w:rsid w:val="00CF0C8B"/>
    <w:rsid w:val="00CF1026"/>
    <w:rsid w:val="00CF1D44"/>
    <w:rsid w:val="00CF31ED"/>
    <w:rsid w:val="00CF3252"/>
    <w:rsid w:val="00CF37A0"/>
    <w:rsid w:val="00CF4AFC"/>
    <w:rsid w:val="00CF5918"/>
    <w:rsid w:val="00CF6385"/>
    <w:rsid w:val="00CF68AE"/>
    <w:rsid w:val="00CF7515"/>
    <w:rsid w:val="00CF795C"/>
    <w:rsid w:val="00D00FF6"/>
    <w:rsid w:val="00D01AA5"/>
    <w:rsid w:val="00D01DFF"/>
    <w:rsid w:val="00D02A98"/>
    <w:rsid w:val="00D03912"/>
    <w:rsid w:val="00D06A90"/>
    <w:rsid w:val="00D0721F"/>
    <w:rsid w:val="00D072FD"/>
    <w:rsid w:val="00D10407"/>
    <w:rsid w:val="00D11BFD"/>
    <w:rsid w:val="00D13590"/>
    <w:rsid w:val="00D13E47"/>
    <w:rsid w:val="00D15E4F"/>
    <w:rsid w:val="00D21156"/>
    <w:rsid w:val="00D250F2"/>
    <w:rsid w:val="00D256CD"/>
    <w:rsid w:val="00D2588C"/>
    <w:rsid w:val="00D26078"/>
    <w:rsid w:val="00D26A39"/>
    <w:rsid w:val="00D32C41"/>
    <w:rsid w:val="00D33D9F"/>
    <w:rsid w:val="00D344C4"/>
    <w:rsid w:val="00D34828"/>
    <w:rsid w:val="00D3532F"/>
    <w:rsid w:val="00D35373"/>
    <w:rsid w:val="00D35BD8"/>
    <w:rsid w:val="00D35E8D"/>
    <w:rsid w:val="00D3609F"/>
    <w:rsid w:val="00D40628"/>
    <w:rsid w:val="00D42D3F"/>
    <w:rsid w:val="00D42EF6"/>
    <w:rsid w:val="00D4301C"/>
    <w:rsid w:val="00D4321C"/>
    <w:rsid w:val="00D4390F"/>
    <w:rsid w:val="00D440DF"/>
    <w:rsid w:val="00D44DB1"/>
    <w:rsid w:val="00D45865"/>
    <w:rsid w:val="00D45B62"/>
    <w:rsid w:val="00D45DA3"/>
    <w:rsid w:val="00D463A6"/>
    <w:rsid w:val="00D46F02"/>
    <w:rsid w:val="00D471C8"/>
    <w:rsid w:val="00D51C50"/>
    <w:rsid w:val="00D51C9E"/>
    <w:rsid w:val="00D520BC"/>
    <w:rsid w:val="00D520DA"/>
    <w:rsid w:val="00D536CE"/>
    <w:rsid w:val="00D545F1"/>
    <w:rsid w:val="00D55116"/>
    <w:rsid w:val="00D617CB"/>
    <w:rsid w:val="00D62178"/>
    <w:rsid w:val="00D62434"/>
    <w:rsid w:val="00D62CB5"/>
    <w:rsid w:val="00D63D81"/>
    <w:rsid w:val="00D651F5"/>
    <w:rsid w:val="00D6752A"/>
    <w:rsid w:val="00D677B1"/>
    <w:rsid w:val="00D70F9F"/>
    <w:rsid w:val="00D726F3"/>
    <w:rsid w:val="00D74A15"/>
    <w:rsid w:val="00D74C6A"/>
    <w:rsid w:val="00D7789F"/>
    <w:rsid w:val="00D80872"/>
    <w:rsid w:val="00D80B48"/>
    <w:rsid w:val="00D80E4F"/>
    <w:rsid w:val="00D80F06"/>
    <w:rsid w:val="00D81E5A"/>
    <w:rsid w:val="00D837E0"/>
    <w:rsid w:val="00D8618B"/>
    <w:rsid w:val="00D86901"/>
    <w:rsid w:val="00D94CF4"/>
    <w:rsid w:val="00D95B3A"/>
    <w:rsid w:val="00D97A85"/>
    <w:rsid w:val="00DA1CD0"/>
    <w:rsid w:val="00DA2CFA"/>
    <w:rsid w:val="00DA33A6"/>
    <w:rsid w:val="00DA4806"/>
    <w:rsid w:val="00DA5954"/>
    <w:rsid w:val="00DA6311"/>
    <w:rsid w:val="00DA6D19"/>
    <w:rsid w:val="00DA76FA"/>
    <w:rsid w:val="00DB1714"/>
    <w:rsid w:val="00DB1F3B"/>
    <w:rsid w:val="00DB231F"/>
    <w:rsid w:val="00DB2341"/>
    <w:rsid w:val="00DB3BBC"/>
    <w:rsid w:val="00DB4AE1"/>
    <w:rsid w:val="00DB67F7"/>
    <w:rsid w:val="00DB682F"/>
    <w:rsid w:val="00DB6C88"/>
    <w:rsid w:val="00DB6DC6"/>
    <w:rsid w:val="00DB71B4"/>
    <w:rsid w:val="00DB75C6"/>
    <w:rsid w:val="00DB7849"/>
    <w:rsid w:val="00DC2D8F"/>
    <w:rsid w:val="00DC62A5"/>
    <w:rsid w:val="00DC7701"/>
    <w:rsid w:val="00DC7D7D"/>
    <w:rsid w:val="00DD0D2D"/>
    <w:rsid w:val="00DD1756"/>
    <w:rsid w:val="00DD2F9F"/>
    <w:rsid w:val="00DD3331"/>
    <w:rsid w:val="00DD38C7"/>
    <w:rsid w:val="00DD38C9"/>
    <w:rsid w:val="00DD4021"/>
    <w:rsid w:val="00DD40C5"/>
    <w:rsid w:val="00DD456D"/>
    <w:rsid w:val="00DD483F"/>
    <w:rsid w:val="00DD4AA0"/>
    <w:rsid w:val="00DD546B"/>
    <w:rsid w:val="00DD6426"/>
    <w:rsid w:val="00DD6C7E"/>
    <w:rsid w:val="00DD742C"/>
    <w:rsid w:val="00DE2010"/>
    <w:rsid w:val="00DE2690"/>
    <w:rsid w:val="00DE4F20"/>
    <w:rsid w:val="00DE5520"/>
    <w:rsid w:val="00DE62BF"/>
    <w:rsid w:val="00DE6CEC"/>
    <w:rsid w:val="00DE7402"/>
    <w:rsid w:val="00DF0308"/>
    <w:rsid w:val="00DF0DCE"/>
    <w:rsid w:val="00DF1EBD"/>
    <w:rsid w:val="00DF2117"/>
    <w:rsid w:val="00DF405F"/>
    <w:rsid w:val="00DF5107"/>
    <w:rsid w:val="00DF6E4B"/>
    <w:rsid w:val="00DF7146"/>
    <w:rsid w:val="00DF7680"/>
    <w:rsid w:val="00DF7DF2"/>
    <w:rsid w:val="00E025C1"/>
    <w:rsid w:val="00E0347F"/>
    <w:rsid w:val="00E03AB2"/>
    <w:rsid w:val="00E044A8"/>
    <w:rsid w:val="00E05690"/>
    <w:rsid w:val="00E07C82"/>
    <w:rsid w:val="00E129AA"/>
    <w:rsid w:val="00E135A0"/>
    <w:rsid w:val="00E13B8F"/>
    <w:rsid w:val="00E14051"/>
    <w:rsid w:val="00E150C8"/>
    <w:rsid w:val="00E1676C"/>
    <w:rsid w:val="00E2225B"/>
    <w:rsid w:val="00E23AA6"/>
    <w:rsid w:val="00E2413B"/>
    <w:rsid w:val="00E250F9"/>
    <w:rsid w:val="00E25DE2"/>
    <w:rsid w:val="00E27B06"/>
    <w:rsid w:val="00E30384"/>
    <w:rsid w:val="00E310F9"/>
    <w:rsid w:val="00E31161"/>
    <w:rsid w:val="00E31583"/>
    <w:rsid w:val="00E31673"/>
    <w:rsid w:val="00E32E2F"/>
    <w:rsid w:val="00E3400A"/>
    <w:rsid w:val="00E34D8E"/>
    <w:rsid w:val="00E3755B"/>
    <w:rsid w:val="00E37851"/>
    <w:rsid w:val="00E37F27"/>
    <w:rsid w:val="00E40428"/>
    <w:rsid w:val="00E4083B"/>
    <w:rsid w:val="00E4101F"/>
    <w:rsid w:val="00E415AA"/>
    <w:rsid w:val="00E41D10"/>
    <w:rsid w:val="00E41D72"/>
    <w:rsid w:val="00E41F8B"/>
    <w:rsid w:val="00E44DB9"/>
    <w:rsid w:val="00E47917"/>
    <w:rsid w:val="00E5038A"/>
    <w:rsid w:val="00E51DDE"/>
    <w:rsid w:val="00E51E5F"/>
    <w:rsid w:val="00E5411C"/>
    <w:rsid w:val="00E55120"/>
    <w:rsid w:val="00E555B1"/>
    <w:rsid w:val="00E57632"/>
    <w:rsid w:val="00E57730"/>
    <w:rsid w:val="00E60624"/>
    <w:rsid w:val="00E60EB1"/>
    <w:rsid w:val="00E615ED"/>
    <w:rsid w:val="00E619C0"/>
    <w:rsid w:val="00E63FC7"/>
    <w:rsid w:val="00E6463A"/>
    <w:rsid w:val="00E67AD9"/>
    <w:rsid w:val="00E67E53"/>
    <w:rsid w:val="00E70157"/>
    <w:rsid w:val="00E7104C"/>
    <w:rsid w:val="00E717D3"/>
    <w:rsid w:val="00E71F78"/>
    <w:rsid w:val="00E72F38"/>
    <w:rsid w:val="00E7371E"/>
    <w:rsid w:val="00E7451C"/>
    <w:rsid w:val="00E7526C"/>
    <w:rsid w:val="00E75C2A"/>
    <w:rsid w:val="00E763AE"/>
    <w:rsid w:val="00E7680C"/>
    <w:rsid w:val="00E804D6"/>
    <w:rsid w:val="00E821EE"/>
    <w:rsid w:val="00E83C56"/>
    <w:rsid w:val="00E84610"/>
    <w:rsid w:val="00E85B39"/>
    <w:rsid w:val="00E86741"/>
    <w:rsid w:val="00E86E76"/>
    <w:rsid w:val="00E86FFE"/>
    <w:rsid w:val="00E93FF2"/>
    <w:rsid w:val="00E955FD"/>
    <w:rsid w:val="00E972E5"/>
    <w:rsid w:val="00E976BC"/>
    <w:rsid w:val="00E97C55"/>
    <w:rsid w:val="00EA0C55"/>
    <w:rsid w:val="00EA17DF"/>
    <w:rsid w:val="00EA49B2"/>
    <w:rsid w:val="00EA772C"/>
    <w:rsid w:val="00EA7BC0"/>
    <w:rsid w:val="00EB0376"/>
    <w:rsid w:val="00EB0477"/>
    <w:rsid w:val="00EB0486"/>
    <w:rsid w:val="00EB12D0"/>
    <w:rsid w:val="00EB2F80"/>
    <w:rsid w:val="00EB408A"/>
    <w:rsid w:val="00EB5AC4"/>
    <w:rsid w:val="00EB6267"/>
    <w:rsid w:val="00EB6308"/>
    <w:rsid w:val="00EB7557"/>
    <w:rsid w:val="00EB76C9"/>
    <w:rsid w:val="00EB785B"/>
    <w:rsid w:val="00EC06F5"/>
    <w:rsid w:val="00EC0FEB"/>
    <w:rsid w:val="00EC28D8"/>
    <w:rsid w:val="00EC29D1"/>
    <w:rsid w:val="00EC2ADA"/>
    <w:rsid w:val="00EC2B1A"/>
    <w:rsid w:val="00EC376A"/>
    <w:rsid w:val="00EC438C"/>
    <w:rsid w:val="00EC4928"/>
    <w:rsid w:val="00EC4F48"/>
    <w:rsid w:val="00EC5CA3"/>
    <w:rsid w:val="00EC5F15"/>
    <w:rsid w:val="00EC60AC"/>
    <w:rsid w:val="00EC6438"/>
    <w:rsid w:val="00EC6D87"/>
    <w:rsid w:val="00EC7004"/>
    <w:rsid w:val="00EC71E1"/>
    <w:rsid w:val="00ED0864"/>
    <w:rsid w:val="00ED08C3"/>
    <w:rsid w:val="00ED0997"/>
    <w:rsid w:val="00ED183E"/>
    <w:rsid w:val="00ED242B"/>
    <w:rsid w:val="00ED2F22"/>
    <w:rsid w:val="00ED5740"/>
    <w:rsid w:val="00EE0607"/>
    <w:rsid w:val="00EE08C6"/>
    <w:rsid w:val="00EE1970"/>
    <w:rsid w:val="00EE4E71"/>
    <w:rsid w:val="00EE5855"/>
    <w:rsid w:val="00EE7D2E"/>
    <w:rsid w:val="00EE7F44"/>
    <w:rsid w:val="00EF1E72"/>
    <w:rsid w:val="00EF2AA0"/>
    <w:rsid w:val="00EF3C77"/>
    <w:rsid w:val="00EF41DE"/>
    <w:rsid w:val="00EF5837"/>
    <w:rsid w:val="00EF66A6"/>
    <w:rsid w:val="00EF6E51"/>
    <w:rsid w:val="00F007EE"/>
    <w:rsid w:val="00F008F1"/>
    <w:rsid w:val="00F01DDA"/>
    <w:rsid w:val="00F0299D"/>
    <w:rsid w:val="00F032CD"/>
    <w:rsid w:val="00F034D5"/>
    <w:rsid w:val="00F041A8"/>
    <w:rsid w:val="00F0444D"/>
    <w:rsid w:val="00F06A74"/>
    <w:rsid w:val="00F10874"/>
    <w:rsid w:val="00F11FE4"/>
    <w:rsid w:val="00F12912"/>
    <w:rsid w:val="00F12DA2"/>
    <w:rsid w:val="00F13D63"/>
    <w:rsid w:val="00F14884"/>
    <w:rsid w:val="00F1496C"/>
    <w:rsid w:val="00F1547F"/>
    <w:rsid w:val="00F17A91"/>
    <w:rsid w:val="00F2006A"/>
    <w:rsid w:val="00F20B72"/>
    <w:rsid w:val="00F21D42"/>
    <w:rsid w:val="00F233E1"/>
    <w:rsid w:val="00F23CDD"/>
    <w:rsid w:val="00F242A4"/>
    <w:rsid w:val="00F24D9C"/>
    <w:rsid w:val="00F26CF8"/>
    <w:rsid w:val="00F3350E"/>
    <w:rsid w:val="00F338A7"/>
    <w:rsid w:val="00F34FE2"/>
    <w:rsid w:val="00F350E2"/>
    <w:rsid w:val="00F35F30"/>
    <w:rsid w:val="00F35F40"/>
    <w:rsid w:val="00F404DB"/>
    <w:rsid w:val="00F40805"/>
    <w:rsid w:val="00F412C6"/>
    <w:rsid w:val="00F4209B"/>
    <w:rsid w:val="00F42225"/>
    <w:rsid w:val="00F42818"/>
    <w:rsid w:val="00F42881"/>
    <w:rsid w:val="00F42ED7"/>
    <w:rsid w:val="00F44B0F"/>
    <w:rsid w:val="00F44FB1"/>
    <w:rsid w:val="00F47799"/>
    <w:rsid w:val="00F5075A"/>
    <w:rsid w:val="00F50AAD"/>
    <w:rsid w:val="00F5168F"/>
    <w:rsid w:val="00F5233D"/>
    <w:rsid w:val="00F52356"/>
    <w:rsid w:val="00F548C2"/>
    <w:rsid w:val="00F56F4F"/>
    <w:rsid w:val="00F572A9"/>
    <w:rsid w:val="00F6058F"/>
    <w:rsid w:val="00F60F91"/>
    <w:rsid w:val="00F61037"/>
    <w:rsid w:val="00F622BE"/>
    <w:rsid w:val="00F6293B"/>
    <w:rsid w:val="00F64A47"/>
    <w:rsid w:val="00F65629"/>
    <w:rsid w:val="00F658F8"/>
    <w:rsid w:val="00F65B63"/>
    <w:rsid w:val="00F67C6E"/>
    <w:rsid w:val="00F71DA8"/>
    <w:rsid w:val="00F72BDD"/>
    <w:rsid w:val="00F7467F"/>
    <w:rsid w:val="00F7472F"/>
    <w:rsid w:val="00F7491A"/>
    <w:rsid w:val="00F74D79"/>
    <w:rsid w:val="00F756EF"/>
    <w:rsid w:val="00F75E62"/>
    <w:rsid w:val="00F776F6"/>
    <w:rsid w:val="00F802FB"/>
    <w:rsid w:val="00F80D11"/>
    <w:rsid w:val="00F819F6"/>
    <w:rsid w:val="00F82146"/>
    <w:rsid w:val="00F8282B"/>
    <w:rsid w:val="00F86AB0"/>
    <w:rsid w:val="00F86D25"/>
    <w:rsid w:val="00F86F81"/>
    <w:rsid w:val="00F90CD0"/>
    <w:rsid w:val="00F90D15"/>
    <w:rsid w:val="00F91766"/>
    <w:rsid w:val="00F91949"/>
    <w:rsid w:val="00F91CB2"/>
    <w:rsid w:val="00F91EF6"/>
    <w:rsid w:val="00F94E0B"/>
    <w:rsid w:val="00F963E8"/>
    <w:rsid w:val="00FA01C3"/>
    <w:rsid w:val="00FA0F9C"/>
    <w:rsid w:val="00FA12DE"/>
    <w:rsid w:val="00FA2316"/>
    <w:rsid w:val="00FA3B2A"/>
    <w:rsid w:val="00FA3F83"/>
    <w:rsid w:val="00FA5BCC"/>
    <w:rsid w:val="00FA6278"/>
    <w:rsid w:val="00FA789D"/>
    <w:rsid w:val="00FA7951"/>
    <w:rsid w:val="00FA79A9"/>
    <w:rsid w:val="00FB19E9"/>
    <w:rsid w:val="00FB302C"/>
    <w:rsid w:val="00FB3953"/>
    <w:rsid w:val="00FB4E3B"/>
    <w:rsid w:val="00FB51B7"/>
    <w:rsid w:val="00FB597E"/>
    <w:rsid w:val="00FB5F46"/>
    <w:rsid w:val="00FB6E76"/>
    <w:rsid w:val="00FC0DB1"/>
    <w:rsid w:val="00FC14CC"/>
    <w:rsid w:val="00FC1659"/>
    <w:rsid w:val="00FC398D"/>
    <w:rsid w:val="00FC47A4"/>
    <w:rsid w:val="00FC556B"/>
    <w:rsid w:val="00FC73BF"/>
    <w:rsid w:val="00FC77B3"/>
    <w:rsid w:val="00FD197E"/>
    <w:rsid w:val="00FD1AC2"/>
    <w:rsid w:val="00FD1F6E"/>
    <w:rsid w:val="00FD4431"/>
    <w:rsid w:val="00FD56D7"/>
    <w:rsid w:val="00FD5A6E"/>
    <w:rsid w:val="00FD6748"/>
    <w:rsid w:val="00FD6B63"/>
    <w:rsid w:val="00FD7608"/>
    <w:rsid w:val="00FD77BC"/>
    <w:rsid w:val="00FE0124"/>
    <w:rsid w:val="00FE0DE2"/>
    <w:rsid w:val="00FE2096"/>
    <w:rsid w:val="00FE2F09"/>
    <w:rsid w:val="00FE3B13"/>
    <w:rsid w:val="00FE4168"/>
    <w:rsid w:val="00FE485C"/>
    <w:rsid w:val="00FE634D"/>
    <w:rsid w:val="00FE6824"/>
    <w:rsid w:val="00FF046C"/>
    <w:rsid w:val="00FF15EA"/>
    <w:rsid w:val="00FF24AD"/>
    <w:rsid w:val="00FF2FF1"/>
    <w:rsid w:val="00FF3521"/>
    <w:rsid w:val="00FF4304"/>
    <w:rsid w:val="00FF472B"/>
    <w:rsid w:val="00FF4ACE"/>
    <w:rsid w:val="00FF5482"/>
    <w:rsid w:val="00FF60FC"/>
    <w:rsid w:val="00FF66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0ACDE"/>
  <w15:docId w15:val="{9160AC7B-F599-4A22-9271-E7B94039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2F"/>
    <w:rPr>
      <w:sz w:val="24"/>
      <w:szCs w:val="24"/>
      <w:lang w:val="ro-RO" w:eastAsia="ro-RO"/>
    </w:rPr>
  </w:style>
  <w:style w:type="paragraph" w:styleId="Heading1">
    <w:name w:val="heading 1"/>
    <w:basedOn w:val="Normal"/>
    <w:next w:val="Normal"/>
    <w:link w:val="Heading1Char"/>
    <w:qFormat/>
    <w:rsid w:val="004C062F"/>
    <w:pPr>
      <w:keepNext/>
      <w:jc w:val="both"/>
      <w:outlineLvl w:val="0"/>
    </w:pPr>
    <w:rPr>
      <w:b/>
      <w:bCs/>
      <w:sz w:val="20"/>
    </w:rPr>
  </w:style>
  <w:style w:type="paragraph" w:styleId="Heading3">
    <w:name w:val="heading 3"/>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Heading4">
    <w:name w:val="heading 4"/>
    <w:basedOn w:val="Normal"/>
    <w:next w:val="Normal"/>
    <w:link w:val="Heading4Char"/>
    <w:qFormat/>
    <w:rsid w:val="004C062F"/>
    <w:pPr>
      <w:keepNext/>
      <w:jc w:val="center"/>
      <w:outlineLvl w:val="3"/>
    </w:pPr>
    <w:rPr>
      <w:rFonts w:eastAsia="Arial Unicode MS"/>
      <w:b/>
      <w:szCs w:val="20"/>
    </w:rPr>
  </w:style>
  <w:style w:type="paragraph" w:styleId="Heading5">
    <w:name w:val="heading 5"/>
    <w:basedOn w:val="Normal"/>
    <w:next w:val="Normal"/>
    <w:link w:val="Heading5Char"/>
    <w:qFormat/>
    <w:rsid w:val="004C062F"/>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062F"/>
    <w:pPr>
      <w:jc w:val="both"/>
    </w:pPr>
    <w:rPr>
      <w:sz w:val="32"/>
      <w:szCs w:val="20"/>
      <w:lang w:val="en-US" w:eastAsia="en-US"/>
    </w:rPr>
  </w:style>
  <w:style w:type="paragraph" w:styleId="BodyText3">
    <w:name w:val="Body Text 3"/>
    <w:basedOn w:val="Normal"/>
    <w:link w:val="BodyText3Char"/>
    <w:rsid w:val="004C062F"/>
    <w:pPr>
      <w:spacing w:after="120"/>
    </w:pPr>
    <w:rPr>
      <w:sz w:val="16"/>
      <w:szCs w:val="16"/>
    </w:rPr>
  </w:style>
  <w:style w:type="paragraph" w:styleId="Footer">
    <w:name w:val="footer"/>
    <w:basedOn w:val="Normal"/>
    <w:link w:val="FooterChar"/>
    <w:uiPriority w:val="99"/>
    <w:rsid w:val="004C062F"/>
    <w:pPr>
      <w:tabs>
        <w:tab w:val="center" w:pos="4320"/>
        <w:tab w:val="right" w:pos="8640"/>
      </w:tabs>
    </w:p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PageNumber">
    <w:name w:val="page number"/>
    <w:basedOn w:val="DefaultParagraphFont"/>
    <w:rsid w:val="004C062F"/>
  </w:style>
  <w:style w:type="table" w:styleId="TableGrid">
    <w:name w:val="Table Grid"/>
    <w:basedOn w:val="Table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DefaultParagraphFont"/>
    <w:rsid w:val="00FF2FF1"/>
  </w:style>
  <w:style w:type="paragraph" w:customStyle="1" w:styleId="Normal1">
    <w:name w:val="Normal1"/>
    <w:link w:val="NORMALChar"/>
    <w:rsid w:val="009D2E0E"/>
    <w:pPr>
      <w:spacing w:line="360" w:lineRule="auto"/>
      <w:ind w:left="965"/>
      <w:jc w:val="both"/>
    </w:pPr>
    <w:rPr>
      <w:rFonts w:ascii="Arial" w:hAnsi="Arial"/>
      <w:sz w:val="24"/>
      <w:lang w:val="en-GB"/>
    </w:rPr>
  </w:style>
  <w:style w:type="character" w:customStyle="1" w:styleId="NORMALChar">
    <w:name w:val="NORMAL Char"/>
    <w:link w:val="Normal1"/>
    <w:rsid w:val="009D2E0E"/>
    <w:rPr>
      <w:rFonts w:ascii="Arial" w:hAnsi="Arial"/>
      <w:sz w:val="24"/>
      <w:lang w:val="en-GB" w:eastAsia="en-US" w:bidi="ar-SA"/>
    </w:rPr>
  </w:style>
  <w:style w:type="paragraph" w:styleId="DocumentMap">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NormalIndent"/>
    <w:rsid w:val="00904260"/>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904260"/>
    <w:pPr>
      <w:ind w:left="720"/>
    </w:pPr>
  </w:style>
  <w:style w:type="paragraph" w:styleId="BodyTextIndent2">
    <w:name w:val="Body Text Indent 2"/>
    <w:basedOn w:val="Normal"/>
    <w:rsid w:val="00904260"/>
    <w:pPr>
      <w:spacing w:after="120" w:line="480" w:lineRule="auto"/>
      <w:ind w:left="360"/>
    </w:pPr>
  </w:style>
  <w:style w:type="paragraph" w:customStyle="1" w:styleId="CharCharCharChar">
    <w:name w:val="Char Char Char Char"/>
    <w:basedOn w:val="NormalIndent"/>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NormalIndent"/>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DefaultParagraphFont"/>
    <w:rsid w:val="00A72E6E"/>
  </w:style>
  <w:style w:type="paragraph" w:customStyle="1" w:styleId="CharChar1CharChar">
    <w:name w:val="Char Char1 Char Char"/>
    <w:basedOn w:val="NormalIndent"/>
    <w:rsid w:val="00A2515B"/>
    <w:pPr>
      <w:spacing w:before="120" w:after="240" w:line="240" w:lineRule="atLeast"/>
      <w:ind w:left="0"/>
    </w:pPr>
    <w:rPr>
      <w:rFonts w:ascii="Tahoma" w:hAnsi="Tahoma" w:cs="Arial"/>
      <w:sz w:val="20"/>
      <w:szCs w:val="20"/>
      <w:lang w:val="en-GB" w:eastAsia="en-US"/>
    </w:rPr>
  </w:style>
  <w:style w:type="paragraph" w:styleId="BodyText2">
    <w:name w:val="Body Text 2"/>
    <w:basedOn w:val="Normal"/>
    <w:rsid w:val="00A2515B"/>
    <w:pPr>
      <w:spacing w:after="120" w:line="480" w:lineRule="auto"/>
    </w:pPr>
  </w:style>
  <w:style w:type="paragraph" w:styleId="BodyTextIndent3">
    <w:name w:val="Body Text Indent 3"/>
    <w:basedOn w:val="Normal"/>
    <w:rsid w:val="00A2515B"/>
    <w:pPr>
      <w:spacing w:after="120"/>
      <w:ind w:left="283"/>
    </w:pPr>
    <w:rPr>
      <w:sz w:val="16"/>
      <w:szCs w:val="16"/>
    </w:rPr>
  </w:style>
  <w:style w:type="paragraph" w:styleId="Header">
    <w:name w:val="header"/>
    <w:basedOn w:val="Normal"/>
    <w:rsid w:val="001A1754"/>
    <w:pPr>
      <w:tabs>
        <w:tab w:val="center" w:pos="4320"/>
        <w:tab w:val="right" w:pos="8640"/>
      </w:tabs>
    </w:pPr>
  </w:style>
  <w:style w:type="character" w:styleId="Strong">
    <w:name w:val="Strong"/>
    <w:qFormat/>
    <w:rsid w:val="00092D3C"/>
    <w:rPr>
      <w:b/>
      <w:bCs/>
    </w:rPr>
  </w:style>
  <w:style w:type="paragraph" w:customStyle="1" w:styleId="CharCharCharChar0">
    <w:name w:val="Char Char Char Char"/>
    <w:basedOn w:val="NormalIndent"/>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NormalIndent"/>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0">
    <w:name w:val="Char Char Caracter Char Char Caracter Char Char Caracter"/>
    <w:basedOn w:val="NormalIndent"/>
    <w:rsid w:val="00CC1F5E"/>
    <w:pPr>
      <w:spacing w:before="120" w:after="240" w:line="240" w:lineRule="atLeast"/>
      <w:ind w:left="0"/>
    </w:pPr>
    <w:rPr>
      <w:rFonts w:ascii="Tahoma" w:hAnsi="Tahoma" w:cs="Arial"/>
      <w:sz w:val="20"/>
      <w:szCs w:val="20"/>
      <w:lang w:val="en-GB" w:eastAsia="en-US"/>
    </w:rPr>
  </w:style>
  <w:style w:type="character" w:customStyle="1" w:styleId="Heading4Char">
    <w:name w:val="Heading 4 Char"/>
    <w:link w:val="Heading4"/>
    <w:rsid w:val="003C72B8"/>
    <w:rPr>
      <w:rFonts w:eastAsia="Arial Unicode MS"/>
      <w:b/>
      <w:sz w:val="24"/>
      <w:lang w:val="ro-RO"/>
    </w:rPr>
  </w:style>
  <w:style w:type="paragraph" w:customStyle="1" w:styleId="CharCharCaracterCharCharCaracterCharCharCaracter1">
    <w:name w:val="Char Char Caracter Char Char Caracter Char Char Caracter"/>
    <w:basedOn w:val="NormalIndent"/>
    <w:rsid w:val="00AB09B0"/>
    <w:pPr>
      <w:spacing w:before="120" w:after="240" w:line="240" w:lineRule="atLeast"/>
      <w:ind w:left="0"/>
    </w:pPr>
    <w:rPr>
      <w:rFonts w:ascii="Tahoma" w:hAnsi="Tahoma" w:cs="Arial"/>
      <w:sz w:val="20"/>
      <w:szCs w:val="20"/>
      <w:lang w:val="en-GB" w:eastAsia="en-US"/>
    </w:rPr>
  </w:style>
  <w:style w:type="character" w:customStyle="1" w:styleId="Heading5Char">
    <w:name w:val="Heading 5 Char"/>
    <w:link w:val="Heading5"/>
    <w:rsid w:val="00762032"/>
    <w:rPr>
      <w:b/>
      <w:sz w:val="24"/>
      <w:szCs w:val="24"/>
      <w:u w:val="single"/>
      <w:lang w:eastAsia="ro-RO"/>
    </w:rPr>
  </w:style>
  <w:style w:type="character" w:customStyle="1" w:styleId="FooterChar">
    <w:name w:val="Footer Char"/>
    <w:link w:val="Footer"/>
    <w:uiPriority w:val="99"/>
    <w:rsid w:val="00762032"/>
    <w:rPr>
      <w:sz w:val="24"/>
      <w:szCs w:val="24"/>
    </w:rPr>
  </w:style>
  <w:style w:type="paragraph" w:styleId="ListParagraph">
    <w:name w:val="List Paragraph"/>
    <w:aliases w:val="body 2,List Paragraph11,Listă colorată - Accentuare 11,Bullet,Citation List,Forth level,List Paragraph1,Normal bullet 2,List_Paragraph,Multilevel para_II,7 List Paragraph,6 List Paragraph,List Paragraph (numbered (a)),Normal 2,Paragraph"/>
    <w:basedOn w:val="Normal"/>
    <w:link w:val="ListParagraphChar"/>
    <w:uiPriority w:val="34"/>
    <w:qFormat/>
    <w:rsid w:val="007D18DE"/>
    <w:pPr>
      <w:ind w:left="720"/>
      <w:contextualSpacing/>
    </w:pPr>
  </w:style>
  <w:style w:type="character" w:customStyle="1" w:styleId="tpt1">
    <w:name w:val="tpt1"/>
    <w:rsid w:val="00912664"/>
    <w:rPr>
      <w:rFonts w:cs="Times New Roman"/>
    </w:rPr>
  </w:style>
  <w:style w:type="paragraph" w:styleId="PlainText">
    <w:name w:val="Plain Text"/>
    <w:basedOn w:val="Normal"/>
    <w:link w:val="PlainTextChar"/>
    <w:uiPriority w:val="99"/>
    <w:unhideWhenUsed/>
    <w:rsid w:val="00EB0376"/>
    <w:rPr>
      <w:rFonts w:ascii="Consolas" w:eastAsia="Calibri" w:hAnsi="Consolas"/>
      <w:sz w:val="21"/>
      <w:szCs w:val="21"/>
    </w:rPr>
  </w:style>
  <w:style w:type="character" w:customStyle="1" w:styleId="PlainTextChar">
    <w:name w:val="Plain Text Char"/>
    <w:link w:val="PlainText"/>
    <w:uiPriority w:val="99"/>
    <w:rsid w:val="00EB0376"/>
    <w:rPr>
      <w:rFonts w:ascii="Consolas" w:eastAsia="Calibri" w:hAnsi="Consolas" w:cs="Times New Roman"/>
      <w:sz w:val="21"/>
      <w:szCs w:val="21"/>
    </w:rPr>
  </w:style>
  <w:style w:type="character" w:customStyle="1" w:styleId="apple-converted-space">
    <w:name w:val="apple-converted-space"/>
    <w:basedOn w:val="DefaultParagraphFont"/>
    <w:rsid w:val="00CE32F3"/>
  </w:style>
  <w:style w:type="character" w:styleId="CommentReference">
    <w:name w:val="annotation reference"/>
    <w:rsid w:val="004270AA"/>
    <w:rPr>
      <w:sz w:val="16"/>
      <w:szCs w:val="16"/>
    </w:rPr>
  </w:style>
  <w:style w:type="paragraph" w:styleId="CommentText">
    <w:name w:val="annotation text"/>
    <w:basedOn w:val="Normal"/>
    <w:link w:val="CommentTextChar"/>
    <w:rsid w:val="004270AA"/>
    <w:rPr>
      <w:sz w:val="20"/>
      <w:szCs w:val="20"/>
    </w:rPr>
  </w:style>
  <w:style w:type="character" w:customStyle="1" w:styleId="CommentTextChar">
    <w:name w:val="Comment Text Char"/>
    <w:link w:val="CommentText"/>
    <w:rsid w:val="004270AA"/>
    <w:rPr>
      <w:lang w:val="ro-RO" w:eastAsia="ro-RO"/>
    </w:rPr>
  </w:style>
  <w:style w:type="paragraph" w:styleId="CommentSubject">
    <w:name w:val="annotation subject"/>
    <w:basedOn w:val="CommentText"/>
    <w:next w:val="CommentText"/>
    <w:link w:val="CommentSubjectChar"/>
    <w:rsid w:val="004270AA"/>
    <w:rPr>
      <w:b/>
      <w:bCs/>
    </w:rPr>
  </w:style>
  <w:style w:type="character" w:customStyle="1" w:styleId="CommentSubjectChar">
    <w:name w:val="Comment Subject Char"/>
    <w:link w:val="CommentSubject"/>
    <w:rsid w:val="004270AA"/>
    <w:rPr>
      <w:b/>
      <w:bCs/>
      <w:lang w:val="ro-RO" w:eastAsia="ro-RO"/>
    </w:rPr>
  </w:style>
  <w:style w:type="paragraph" w:styleId="BalloonText">
    <w:name w:val="Balloon Text"/>
    <w:basedOn w:val="Normal"/>
    <w:link w:val="BalloonTextChar"/>
    <w:rsid w:val="004270AA"/>
    <w:rPr>
      <w:rFonts w:ascii="Tahoma" w:hAnsi="Tahoma"/>
      <w:sz w:val="16"/>
      <w:szCs w:val="16"/>
    </w:rPr>
  </w:style>
  <w:style w:type="character" w:customStyle="1" w:styleId="BalloonTextChar">
    <w:name w:val="Balloon Text Char"/>
    <w:link w:val="BalloonText"/>
    <w:rsid w:val="004270AA"/>
    <w:rPr>
      <w:rFonts w:ascii="Tahoma" w:hAnsi="Tahoma" w:cs="Tahoma"/>
      <w:sz w:val="16"/>
      <w:szCs w:val="16"/>
      <w:lang w:val="ro-RO" w:eastAsia="ro-RO"/>
    </w:rPr>
  </w:style>
  <w:style w:type="paragraph" w:styleId="BodyTextIndent">
    <w:name w:val="Body Text Indent"/>
    <w:basedOn w:val="Normal"/>
    <w:link w:val="BodyTextIndentChar"/>
    <w:rsid w:val="00CF37A0"/>
    <w:pPr>
      <w:spacing w:after="120"/>
      <w:ind w:left="360"/>
    </w:pPr>
  </w:style>
  <w:style w:type="character" w:customStyle="1" w:styleId="BodyTextIndentChar">
    <w:name w:val="Body Text Indent Char"/>
    <w:basedOn w:val="DefaultParagraphFont"/>
    <w:link w:val="BodyTextIndent"/>
    <w:rsid w:val="00CF37A0"/>
    <w:rPr>
      <w:sz w:val="24"/>
      <w:szCs w:val="24"/>
      <w:lang w:val="ro-RO" w:eastAsia="ro-RO"/>
    </w:rPr>
  </w:style>
  <w:style w:type="paragraph" w:styleId="NormalWeb">
    <w:name w:val="Normal (Web)"/>
    <w:basedOn w:val="Normal"/>
    <w:rsid w:val="006636B2"/>
    <w:pPr>
      <w:spacing w:before="100" w:beforeAutospacing="1" w:after="100" w:afterAutospacing="1"/>
    </w:pPr>
    <w:rPr>
      <w:rFonts w:eastAsia="SimSun"/>
      <w:lang w:val="en-US" w:eastAsia="zh-CN"/>
    </w:rPr>
  </w:style>
  <w:style w:type="character" w:customStyle="1" w:styleId="Heading1Char">
    <w:name w:val="Heading 1 Char"/>
    <w:link w:val="Heading1"/>
    <w:rsid w:val="00832915"/>
    <w:rPr>
      <w:b/>
      <w:bCs/>
      <w:szCs w:val="24"/>
      <w:lang w:val="ro-RO" w:eastAsia="ro-RO"/>
    </w:rPr>
  </w:style>
  <w:style w:type="paragraph" w:styleId="NoSpacing">
    <w:name w:val="No Spacing"/>
    <w:uiPriority w:val="1"/>
    <w:qFormat/>
    <w:rsid w:val="00437CB4"/>
    <w:pPr>
      <w:jc w:val="center"/>
    </w:pPr>
    <w:rPr>
      <w:rFonts w:asciiTheme="minorHAnsi" w:eastAsiaTheme="minorHAnsi" w:hAnsiTheme="minorHAnsi" w:cstheme="minorBidi"/>
      <w:sz w:val="22"/>
      <w:szCs w:val="22"/>
      <w:lang w:val="ro-RO"/>
    </w:rPr>
  </w:style>
  <w:style w:type="character" w:customStyle="1" w:styleId="FontStyle16">
    <w:name w:val="Font Style16"/>
    <w:rsid w:val="005E56CC"/>
    <w:rPr>
      <w:rFonts w:ascii="Times New Roman" w:hAnsi="Times New Roman" w:cs="Times New Roman"/>
      <w:sz w:val="22"/>
      <w:szCs w:val="22"/>
    </w:rPr>
  </w:style>
  <w:style w:type="character" w:customStyle="1" w:styleId="ListParagraphChar">
    <w:name w:val="List Paragraph Char"/>
    <w:aliases w:val="body 2 Char,List Paragraph11 Char,Listă colorată - Accentuare 11 Char,Bullet Char,Citation List Char,Forth level Char,List Paragraph1 Char,Normal bullet 2 Char,List_Paragraph Char,Multilevel para_II Char,7 List Paragraph Char"/>
    <w:link w:val="ListParagraph"/>
    <w:uiPriority w:val="34"/>
    <w:locked/>
    <w:rsid w:val="00D62434"/>
    <w:rPr>
      <w:sz w:val="24"/>
      <w:szCs w:val="24"/>
      <w:lang w:val="ro-RO" w:eastAsia="ro-RO"/>
    </w:rPr>
  </w:style>
  <w:style w:type="character" w:customStyle="1" w:styleId="BodyText3Char">
    <w:name w:val="Body Text 3 Char"/>
    <w:basedOn w:val="DefaultParagraphFont"/>
    <w:link w:val="BodyText3"/>
    <w:rsid w:val="00597DE7"/>
    <w:rPr>
      <w:sz w:val="16"/>
      <w:szCs w:val="16"/>
      <w:lang w:val="ro-RO" w:eastAsia="ro-RO"/>
    </w:rPr>
  </w:style>
  <w:style w:type="paragraph" w:customStyle="1" w:styleId="10">
    <w:name w:val="10"/>
    <w:basedOn w:val="Normal"/>
    <w:rsid w:val="00057B76"/>
    <w:pPr>
      <w:tabs>
        <w:tab w:val="left" w:pos="540"/>
        <w:tab w:val="left" w:pos="720"/>
        <w:tab w:val="left" w:pos="810"/>
      </w:tabs>
      <w:ind w:right="-93"/>
      <w:jc w:val="both"/>
    </w:pPr>
    <w:rPr>
      <w:sz w:val="20"/>
      <w:szCs w:val="20"/>
      <w:lang w:eastAsia="en-US"/>
    </w:rPr>
  </w:style>
  <w:style w:type="character" w:customStyle="1" w:styleId="BodyTextChar">
    <w:name w:val="Body Text Char"/>
    <w:basedOn w:val="DefaultParagraphFont"/>
    <w:link w:val="BodyText"/>
    <w:rsid w:val="00601623"/>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216939309">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376899764">
      <w:bodyDiv w:val="1"/>
      <w:marLeft w:val="0"/>
      <w:marRight w:val="0"/>
      <w:marTop w:val="0"/>
      <w:marBottom w:val="0"/>
      <w:divBdr>
        <w:top w:val="none" w:sz="0" w:space="0" w:color="auto"/>
        <w:left w:val="none" w:sz="0" w:space="0" w:color="auto"/>
        <w:bottom w:val="none" w:sz="0" w:space="0" w:color="auto"/>
        <w:right w:val="none" w:sz="0" w:space="0" w:color="auto"/>
      </w:divBdr>
    </w:div>
    <w:div w:id="420445771">
      <w:bodyDiv w:val="1"/>
      <w:marLeft w:val="0"/>
      <w:marRight w:val="0"/>
      <w:marTop w:val="0"/>
      <w:marBottom w:val="0"/>
      <w:divBdr>
        <w:top w:val="none" w:sz="0" w:space="0" w:color="auto"/>
        <w:left w:val="none" w:sz="0" w:space="0" w:color="auto"/>
        <w:bottom w:val="none" w:sz="0" w:space="0" w:color="auto"/>
        <w:right w:val="none" w:sz="0" w:space="0" w:color="auto"/>
      </w:divBdr>
      <w:divsChild>
        <w:div w:id="1294215625">
          <w:marLeft w:val="0"/>
          <w:marRight w:val="0"/>
          <w:marTop w:val="0"/>
          <w:marBottom w:val="0"/>
          <w:divBdr>
            <w:top w:val="none" w:sz="0" w:space="0" w:color="auto"/>
            <w:left w:val="none" w:sz="0" w:space="0" w:color="auto"/>
            <w:bottom w:val="none" w:sz="0" w:space="0" w:color="auto"/>
            <w:right w:val="none" w:sz="0" w:space="0" w:color="auto"/>
          </w:divBdr>
          <w:divsChild>
            <w:div w:id="477308506">
              <w:marLeft w:val="0"/>
              <w:marRight w:val="0"/>
              <w:marTop w:val="0"/>
              <w:marBottom w:val="0"/>
              <w:divBdr>
                <w:top w:val="dashed" w:sz="2" w:space="0" w:color="FFFFFF"/>
                <w:left w:val="dashed" w:sz="2" w:space="0" w:color="FFFFFF"/>
                <w:bottom w:val="dashed" w:sz="2" w:space="0" w:color="FFFFFF"/>
                <w:right w:val="dashed" w:sz="2" w:space="0" w:color="FFFFFF"/>
              </w:divBdr>
              <w:divsChild>
                <w:div w:id="924072301">
                  <w:marLeft w:val="0"/>
                  <w:marRight w:val="0"/>
                  <w:marTop w:val="0"/>
                  <w:marBottom w:val="0"/>
                  <w:divBdr>
                    <w:top w:val="dashed" w:sz="2" w:space="0" w:color="FFFFFF"/>
                    <w:left w:val="dashed" w:sz="2" w:space="0" w:color="FFFFFF"/>
                    <w:bottom w:val="dashed" w:sz="2" w:space="0" w:color="FFFFFF"/>
                    <w:right w:val="dashed" w:sz="2" w:space="0" w:color="FFFFFF"/>
                  </w:divBdr>
                  <w:divsChild>
                    <w:div w:id="1175223473">
                      <w:marLeft w:val="0"/>
                      <w:marRight w:val="0"/>
                      <w:marTop w:val="0"/>
                      <w:marBottom w:val="0"/>
                      <w:divBdr>
                        <w:top w:val="dashed" w:sz="2" w:space="0" w:color="FFFFFF"/>
                        <w:left w:val="dashed" w:sz="2" w:space="0" w:color="FFFFFF"/>
                        <w:bottom w:val="dashed" w:sz="2" w:space="0" w:color="FFFFFF"/>
                        <w:right w:val="dashed" w:sz="2" w:space="0" w:color="FFFFFF"/>
                      </w:divBdr>
                      <w:divsChild>
                        <w:div w:id="2084178886">
                          <w:marLeft w:val="0"/>
                          <w:marRight w:val="0"/>
                          <w:marTop w:val="0"/>
                          <w:marBottom w:val="0"/>
                          <w:divBdr>
                            <w:top w:val="dashed" w:sz="2" w:space="0" w:color="FFFFFF"/>
                            <w:left w:val="dashed" w:sz="2" w:space="0" w:color="FFFFFF"/>
                            <w:bottom w:val="dashed" w:sz="2" w:space="0" w:color="FFFFFF"/>
                            <w:right w:val="dashed" w:sz="2" w:space="0" w:color="FFFFFF"/>
                          </w:divBdr>
                          <w:divsChild>
                            <w:div w:id="2073041225">
                              <w:marLeft w:val="0"/>
                              <w:marRight w:val="0"/>
                              <w:marTop w:val="0"/>
                              <w:marBottom w:val="0"/>
                              <w:divBdr>
                                <w:top w:val="dashed" w:sz="2" w:space="0" w:color="FFFFFF"/>
                                <w:left w:val="dashed" w:sz="2" w:space="0" w:color="FFFFFF"/>
                                <w:bottom w:val="dashed" w:sz="2" w:space="0" w:color="FFFFFF"/>
                                <w:right w:val="dashed" w:sz="2" w:space="0" w:color="FFFFFF"/>
                              </w:divBdr>
                            </w:div>
                            <w:div w:id="357119112">
                              <w:marLeft w:val="0"/>
                              <w:marRight w:val="0"/>
                              <w:marTop w:val="0"/>
                              <w:marBottom w:val="0"/>
                              <w:divBdr>
                                <w:top w:val="dashed" w:sz="2" w:space="0" w:color="FFFFFF"/>
                                <w:left w:val="dashed" w:sz="2" w:space="0" w:color="FFFFFF"/>
                                <w:bottom w:val="dashed" w:sz="2" w:space="0" w:color="FFFFFF"/>
                                <w:right w:val="dashed" w:sz="2" w:space="0" w:color="FFFFFF"/>
                              </w:divBdr>
                            </w:div>
                            <w:div w:id="1718116617">
                              <w:marLeft w:val="0"/>
                              <w:marRight w:val="0"/>
                              <w:marTop w:val="0"/>
                              <w:marBottom w:val="0"/>
                              <w:divBdr>
                                <w:top w:val="dashed" w:sz="2" w:space="0" w:color="FFFFFF"/>
                                <w:left w:val="dashed" w:sz="2" w:space="0" w:color="FFFFFF"/>
                                <w:bottom w:val="dashed" w:sz="2" w:space="0" w:color="FFFFFF"/>
                                <w:right w:val="dashed" w:sz="2" w:space="0" w:color="FFFFFF"/>
                              </w:divBdr>
                            </w:div>
                            <w:div w:id="123492367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695279143">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1012488154">
      <w:bodyDiv w:val="1"/>
      <w:marLeft w:val="0"/>
      <w:marRight w:val="0"/>
      <w:marTop w:val="0"/>
      <w:marBottom w:val="0"/>
      <w:divBdr>
        <w:top w:val="none" w:sz="0" w:space="0" w:color="auto"/>
        <w:left w:val="none" w:sz="0" w:space="0" w:color="auto"/>
        <w:bottom w:val="none" w:sz="0" w:space="0" w:color="auto"/>
        <w:right w:val="none" w:sz="0" w:space="0" w:color="auto"/>
      </w:divBdr>
      <w:divsChild>
        <w:div w:id="523444571">
          <w:marLeft w:val="0"/>
          <w:marRight w:val="0"/>
          <w:marTop w:val="0"/>
          <w:marBottom w:val="0"/>
          <w:divBdr>
            <w:top w:val="none" w:sz="0" w:space="0" w:color="auto"/>
            <w:left w:val="none" w:sz="0" w:space="0" w:color="auto"/>
            <w:bottom w:val="none" w:sz="0" w:space="0" w:color="auto"/>
            <w:right w:val="none" w:sz="0" w:space="0" w:color="auto"/>
          </w:divBdr>
          <w:divsChild>
            <w:div w:id="1263298388">
              <w:marLeft w:val="0"/>
              <w:marRight w:val="0"/>
              <w:marTop w:val="0"/>
              <w:marBottom w:val="0"/>
              <w:divBdr>
                <w:top w:val="dashed" w:sz="2" w:space="0" w:color="FFFFFF"/>
                <w:left w:val="dashed" w:sz="2" w:space="0" w:color="FFFFFF"/>
                <w:bottom w:val="dashed" w:sz="2" w:space="0" w:color="FFFFFF"/>
                <w:right w:val="dashed" w:sz="2" w:space="0" w:color="FFFFFF"/>
              </w:divBdr>
              <w:divsChild>
                <w:div w:id="586039062">
                  <w:marLeft w:val="0"/>
                  <w:marRight w:val="0"/>
                  <w:marTop w:val="0"/>
                  <w:marBottom w:val="0"/>
                  <w:divBdr>
                    <w:top w:val="dashed" w:sz="2" w:space="0" w:color="FFFFFF"/>
                    <w:left w:val="dashed" w:sz="2" w:space="0" w:color="FFFFFF"/>
                    <w:bottom w:val="dashed" w:sz="2" w:space="0" w:color="FFFFFF"/>
                    <w:right w:val="dashed" w:sz="2" w:space="0" w:color="FFFFFF"/>
                  </w:divBdr>
                  <w:divsChild>
                    <w:div w:id="1434208679">
                      <w:marLeft w:val="0"/>
                      <w:marRight w:val="0"/>
                      <w:marTop w:val="0"/>
                      <w:marBottom w:val="0"/>
                      <w:divBdr>
                        <w:top w:val="dashed" w:sz="2" w:space="0" w:color="FFFFFF"/>
                        <w:left w:val="dashed" w:sz="2" w:space="0" w:color="FFFFFF"/>
                        <w:bottom w:val="dashed" w:sz="2" w:space="0" w:color="FFFFFF"/>
                        <w:right w:val="dashed" w:sz="2" w:space="0" w:color="FFFFFF"/>
                      </w:divBdr>
                      <w:divsChild>
                        <w:div w:id="1833401198">
                          <w:marLeft w:val="0"/>
                          <w:marRight w:val="0"/>
                          <w:marTop w:val="0"/>
                          <w:marBottom w:val="0"/>
                          <w:divBdr>
                            <w:top w:val="dashed" w:sz="2" w:space="0" w:color="FFFFFF"/>
                            <w:left w:val="dashed" w:sz="2" w:space="0" w:color="FFFFFF"/>
                            <w:bottom w:val="dashed" w:sz="2" w:space="0" w:color="FFFFFF"/>
                            <w:right w:val="dashed" w:sz="2" w:space="0" w:color="FFFFFF"/>
                          </w:divBdr>
                          <w:divsChild>
                            <w:div w:id="58939638">
                              <w:marLeft w:val="0"/>
                              <w:marRight w:val="0"/>
                              <w:marTop w:val="0"/>
                              <w:marBottom w:val="0"/>
                              <w:divBdr>
                                <w:top w:val="dashed" w:sz="2" w:space="0" w:color="FFFFFF"/>
                                <w:left w:val="dashed" w:sz="2" w:space="0" w:color="FFFFFF"/>
                                <w:bottom w:val="dashed" w:sz="2" w:space="0" w:color="FFFFFF"/>
                                <w:right w:val="dashed" w:sz="2" w:space="0" w:color="FFFFFF"/>
                              </w:divBdr>
                            </w:div>
                            <w:div w:id="1944921451">
                              <w:marLeft w:val="0"/>
                              <w:marRight w:val="0"/>
                              <w:marTop w:val="0"/>
                              <w:marBottom w:val="0"/>
                              <w:divBdr>
                                <w:top w:val="dashed" w:sz="2" w:space="0" w:color="FFFFFF"/>
                                <w:left w:val="dashed" w:sz="2" w:space="0" w:color="FFFFFF"/>
                                <w:bottom w:val="dashed" w:sz="2" w:space="0" w:color="FFFFFF"/>
                                <w:right w:val="dashed" w:sz="2" w:space="0" w:color="FFFFFF"/>
                              </w:divBdr>
                            </w:div>
                            <w:div w:id="2142917170">
                              <w:marLeft w:val="0"/>
                              <w:marRight w:val="0"/>
                              <w:marTop w:val="0"/>
                              <w:marBottom w:val="0"/>
                              <w:divBdr>
                                <w:top w:val="dashed" w:sz="2" w:space="0" w:color="FFFFFF"/>
                                <w:left w:val="dashed" w:sz="2" w:space="0" w:color="FFFFFF"/>
                                <w:bottom w:val="dashed" w:sz="2" w:space="0" w:color="FFFFFF"/>
                                <w:right w:val="dashed" w:sz="2" w:space="0" w:color="FFFFFF"/>
                              </w:divBdr>
                            </w:div>
                            <w:div w:id="150242460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1034892687">
      <w:bodyDiv w:val="1"/>
      <w:marLeft w:val="0"/>
      <w:marRight w:val="0"/>
      <w:marTop w:val="0"/>
      <w:marBottom w:val="0"/>
      <w:divBdr>
        <w:top w:val="none" w:sz="0" w:space="0" w:color="auto"/>
        <w:left w:val="none" w:sz="0" w:space="0" w:color="auto"/>
        <w:bottom w:val="none" w:sz="0" w:space="0" w:color="auto"/>
        <w:right w:val="none" w:sz="0" w:space="0" w:color="auto"/>
      </w:divBdr>
      <w:divsChild>
        <w:div w:id="82846552">
          <w:marLeft w:val="0"/>
          <w:marRight w:val="0"/>
          <w:marTop w:val="0"/>
          <w:marBottom w:val="0"/>
          <w:divBdr>
            <w:top w:val="none" w:sz="0" w:space="0" w:color="auto"/>
            <w:left w:val="none" w:sz="0" w:space="0" w:color="auto"/>
            <w:bottom w:val="none" w:sz="0" w:space="0" w:color="auto"/>
            <w:right w:val="none" w:sz="0" w:space="0" w:color="auto"/>
          </w:divBdr>
        </w:div>
        <w:div w:id="2107530272">
          <w:marLeft w:val="0"/>
          <w:marRight w:val="0"/>
          <w:marTop w:val="0"/>
          <w:marBottom w:val="0"/>
          <w:divBdr>
            <w:top w:val="none" w:sz="0" w:space="0" w:color="auto"/>
            <w:left w:val="none" w:sz="0" w:space="0" w:color="auto"/>
            <w:bottom w:val="none" w:sz="0" w:space="0" w:color="auto"/>
            <w:right w:val="none" w:sz="0" w:space="0" w:color="auto"/>
          </w:divBdr>
        </w:div>
        <w:div w:id="1851526367">
          <w:marLeft w:val="0"/>
          <w:marRight w:val="0"/>
          <w:marTop w:val="0"/>
          <w:marBottom w:val="0"/>
          <w:divBdr>
            <w:top w:val="none" w:sz="0" w:space="0" w:color="auto"/>
            <w:left w:val="none" w:sz="0" w:space="0" w:color="auto"/>
            <w:bottom w:val="none" w:sz="0" w:space="0" w:color="auto"/>
            <w:right w:val="none" w:sz="0" w:space="0" w:color="auto"/>
          </w:divBdr>
        </w:div>
        <w:div w:id="1080951346">
          <w:marLeft w:val="0"/>
          <w:marRight w:val="0"/>
          <w:marTop w:val="0"/>
          <w:marBottom w:val="0"/>
          <w:divBdr>
            <w:top w:val="none" w:sz="0" w:space="0" w:color="auto"/>
            <w:left w:val="none" w:sz="0" w:space="0" w:color="auto"/>
            <w:bottom w:val="none" w:sz="0" w:space="0" w:color="auto"/>
            <w:right w:val="none" w:sz="0" w:space="0" w:color="auto"/>
          </w:divBdr>
        </w:div>
        <w:div w:id="1020427215">
          <w:marLeft w:val="0"/>
          <w:marRight w:val="0"/>
          <w:marTop w:val="0"/>
          <w:marBottom w:val="0"/>
          <w:divBdr>
            <w:top w:val="none" w:sz="0" w:space="0" w:color="auto"/>
            <w:left w:val="none" w:sz="0" w:space="0" w:color="auto"/>
            <w:bottom w:val="none" w:sz="0" w:space="0" w:color="auto"/>
            <w:right w:val="none" w:sz="0" w:space="0" w:color="auto"/>
          </w:divBdr>
        </w:div>
        <w:div w:id="1386296670">
          <w:marLeft w:val="0"/>
          <w:marRight w:val="0"/>
          <w:marTop w:val="0"/>
          <w:marBottom w:val="0"/>
          <w:divBdr>
            <w:top w:val="none" w:sz="0" w:space="0" w:color="auto"/>
            <w:left w:val="none" w:sz="0" w:space="0" w:color="auto"/>
            <w:bottom w:val="none" w:sz="0" w:space="0" w:color="auto"/>
            <w:right w:val="none" w:sz="0" w:space="0" w:color="auto"/>
          </w:divBdr>
        </w:div>
      </w:divsChild>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567185440">
      <w:bodyDiv w:val="1"/>
      <w:marLeft w:val="0"/>
      <w:marRight w:val="0"/>
      <w:marTop w:val="0"/>
      <w:marBottom w:val="0"/>
      <w:divBdr>
        <w:top w:val="none" w:sz="0" w:space="0" w:color="auto"/>
        <w:left w:val="none" w:sz="0" w:space="0" w:color="auto"/>
        <w:bottom w:val="none" w:sz="0" w:space="0" w:color="auto"/>
        <w:right w:val="none" w:sz="0" w:space="0" w:color="auto"/>
      </w:divBdr>
    </w:div>
    <w:div w:id="1854495062">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 w:id="2030180306">
      <w:bodyDiv w:val="1"/>
      <w:marLeft w:val="0"/>
      <w:marRight w:val="0"/>
      <w:marTop w:val="0"/>
      <w:marBottom w:val="0"/>
      <w:divBdr>
        <w:top w:val="none" w:sz="0" w:space="0" w:color="auto"/>
        <w:left w:val="none" w:sz="0" w:space="0" w:color="auto"/>
        <w:bottom w:val="none" w:sz="0" w:space="0" w:color="auto"/>
        <w:right w:val="none" w:sz="0" w:space="0" w:color="auto"/>
      </w:divBdr>
      <w:divsChild>
        <w:div w:id="1584290989">
          <w:marLeft w:val="0"/>
          <w:marRight w:val="0"/>
          <w:marTop w:val="0"/>
          <w:marBottom w:val="0"/>
          <w:divBdr>
            <w:top w:val="none" w:sz="0" w:space="0" w:color="auto"/>
            <w:left w:val="none" w:sz="0" w:space="0" w:color="auto"/>
            <w:bottom w:val="none" w:sz="0" w:space="0" w:color="auto"/>
            <w:right w:val="none" w:sz="0" w:space="0" w:color="auto"/>
          </w:divBdr>
        </w:div>
        <w:div w:id="1934626293">
          <w:marLeft w:val="0"/>
          <w:marRight w:val="0"/>
          <w:marTop w:val="0"/>
          <w:marBottom w:val="0"/>
          <w:divBdr>
            <w:top w:val="none" w:sz="0" w:space="0" w:color="auto"/>
            <w:left w:val="none" w:sz="0" w:space="0" w:color="auto"/>
            <w:bottom w:val="none" w:sz="0" w:space="0" w:color="auto"/>
            <w:right w:val="none" w:sz="0" w:space="0" w:color="auto"/>
          </w:divBdr>
        </w:div>
      </w:divsChild>
    </w:div>
    <w:div w:id="2079327813">
      <w:bodyDiv w:val="1"/>
      <w:marLeft w:val="0"/>
      <w:marRight w:val="0"/>
      <w:marTop w:val="0"/>
      <w:marBottom w:val="0"/>
      <w:divBdr>
        <w:top w:val="none" w:sz="0" w:space="0" w:color="auto"/>
        <w:left w:val="none" w:sz="0" w:space="0" w:color="auto"/>
        <w:bottom w:val="none" w:sz="0" w:space="0" w:color="auto"/>
        <w:right w:val="none" w:sz="0" w:space="0" w:color="auto"/>
      </w:divBdr>
    </w:div>
    <w:div w:id="2109348486">
      <w:bodyDiv w:val="1"/>
      <w:marLeft w:val="0"/>
      <w:marRight w:val="0"/>
      <w:marTop w:val="0"/>
      <w:marBottom w:val="0"/>
      <w:divBdr>
        <w:top w:val="none" w:sz="0" w:space="0" w:color="auto"/>
        <w:left w:val="none" w:sz="0" w:space="0" w:color="auto"/>
        <w:bottom w:val="none" w:sz="0" w:space="0" w:color="auto"/>
        <w:right w:val="none" w:sz="0" w:space="0" w:color="auto"/>
      </w:divBdr>
      <w:divsChild>
        <w:div w:id="318005174">
          <w:marLeft w:val="0"/>
          <w:marRight w:val="0"/>
          <w:marTop w:val="0"/>
          <w:marBottom w:val="0"/>
          <w:divBdr>
            <w:top w:val="none" w:sz="0" w:space="0" w:color="auto"/>
            <w:left w:val="none" w:sz="0" w:space="0" w:color="auto"/>
            <w:bottom w:val="none" w:sz="0" w:space="0" w:color="auto"/>
            <w:right w:val="none" w:sz="0" w:space="0" w:color="auto"/>
          </w:divBdr>
          <w:divsChild>
            <w:div w:id="349917941">
              <w:marLeft w:val="0"/>
              <w:marRight w:val="0"/>
              <w:marTop w:val="0"/>
              <w:marBottom w:val="0"/>
              <w:divBdr>
                <w:top w:val="dashed" w:sz="2" w:space="0" w:color="FFFFFF"/>
                <w:left w:val="dashed" w:sz="2" w:space="0" w:color="FFFFFF"/>
                <w:bottom w:val="dashed" w:sz="2" w:space="0" w:color="FFFFFF"/>
                <w:right w:val="dashed" w:sz="2" w:space="0" w:color="FFFFFF"/>
              </w:divBdr>
              <w:divsChild>
                <w:div w:id="1836875542">
                  <w:marLeft w:val="0"/>
                  <w:marRight w:val="0"/>
                  <w:marTop w:val="0"/>
                  <w:marBottom w:val="0"/>
                  <w:divBdr>
                    <w:top w:val="dashed" w:sz="2" w:space="0" w:color="FFFFFF"/>
                    <w:left w:val="dashed" w:sz="2" w:space="0" w:color="FFFFFF"/>
                    <w:bottom w:val="dashed" w:sz="2" w:space="0" w:color="FFFFFF"/>
                    <w:right w:val="dashed" w:sz="2" w:space="0" w:color="FFFFFF"/>
                  </w:divBdr>
                  <w:divsChild>
                    <w:div w:id="872887693">
                      <w:marLeft w:val="0"/>
                      <w:marRight w:val="0"/>
                      <w:marTop w:val="0"/>
                      <w:marBottom w:val="0"/>
                      <w:divBdr>
                        <w:top w:val="dashed" w:sz="2" w:space="0" w:color="FFFFFF"/>
                        <w:left w:val="dashed" w:sz="2" w:space="0" w:color="FFFFFF"/>
                        <w:bottom w:val="dashed" w:sz="2" w:space="0" w:color="FFFFFF"/>
                        <w:right w:val="dashed" w:sz="2" w:space="0" w:color="FFFFFF"/>
                      </w:divBdr>
                      <w:divsChild>
                        <w:div w:id="1205370753">
                          <w:marLeft w:val="0"/>
                          <w:marRight w:val="0"/>
                          <w:marTop w:val="0"/>
                          <w:marBottom w:val="0"/>
                          <w:divBdr>
                            <w:top w:val="dashed" w:sz="2" w:space="0" w:color="FFFFFF"/>
                            <w:left w:val="dashed" w:sz="2" w:space="0" w:color="FFFFFF"/>
                            <w:bottom w:val="dashed" w:sz="2" w:space="0" w:color="FFFFFF"/>
                            <w:right w:val="dashed" w:sz="2" w:space="0" w:color="FFFFFF"/>
                          </w:divBdr>
                          <w:divsChild>
                            <w:div w:id="378867130">
                              <w:marLeft w:val="0"/>
                              <w:marRight w:val="0"/>
                              <w:marTop w:val="0"/>
                              <w:marBottom w:val="0"/>
                              <w:divBdr>
                                <w:top w:val="dashed" w:sz="2" w:space="0" w:color="FFFFFF"/>
                                <w:left w:val="dashed" w:sz="2" w:space="0" w:color="FFFFFF"/>
                                <w:bottom w:val="dashed" w:sz="2" w:space="0" w:color="FFFFFF"/>
                                <w:right w:val="dashed" w:sz="2" w:space="0" w:color="FFFFFF"/>
                              </w:divBdr>
                            </w:div>
                            <w:div w:id="77571274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4FF8-29C9-45DB-BAF0-514E609F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5304</Words>
  <Characters>30767</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36000</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User</dc:creator>
  <cp:lastModifiedBy>Ministerul Transporturilor</cp:lastModifiedBy>
  <cp:revision>4</cp:revision>
  <cp:lastPrinted>2023-09-25T12:00:00Z</cp:lastPrinted>
  <dcterms:created xsi:type="dcterms:W3CDTF">2025-03-27T10:42:00Z</dcterms:created>
  <dcterms:modified xsi:type="dcterms:W3CDTF">2025-03-27T10:53:00Z</dcterms:modified>
</cp:coreProperties>
</file>