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5B549" w14:textId="77777777" w:rsidR="00866CC2" w:rsidRPr="00737125" w:rsidRDefault="004C062F" w:rsidP="008022FE">
      <w:pPr>
        <w:jc w:val="center"/>
        <w:rPr>
          <w:b/>
        </w:rPr>
      </w:pPr>
      <w:r w:rsidRPr="00737125">
        <w:rPr>
          <w:b/>
        </w:rPr>
        <w:t>NOTĂ DE FUNDAMENTARE</w:t>
      </w:r>
    </w:p>
    <w:p w14:paraId="0688D8A6" w14:textId="77777777" w:rsidR="00E157C8" w:rsidRDefault="00E157C8" w:rsidP="008022FE">
      <w:pPr>
        <w:pStyle w:val="Corptext"/>
        <w:jc w:val="center"/>
        <w:rPr>
          <w:b/>
          <w:bCs/>
          <w:sz w:val="24"/>
          <w:szCs w:val="24"/>
          <w:lang w:val="ro-RO"/>
        </w:rPr>
      </w:pPr>
    </w:p>
    <w:p w14:paraId="2FD85285" w14:textId="041075EE" w:rsidR="00636B3E" w:rsidRPr="00737125" w:rsidRDefault="00616E64" w:rsidP="008022FE">
      <w:pPr>
        <w:pStyle w:val="Corptext"/>
        <w:jc w:val="center"/>
        <w:rPr>
          <w:b/>
          <w:bCs/>
          <w:sz w:val="24"/>
          <w:szCs w:val="24"/>
          <w:lang w:val="ro-RO"/>
        </w:rPr>
      </w:pPr>
      <w:r w:rsidRPr="00737125">
        <w:rPr>
          <w:b/>
          <w:bCs/>
          <w:sz w:val="24"/>
          <w:szCs w:val="24"/>
          <w:lang w:val="ro-RO"/>
        </w:rPr>
        <w:t>Secțiunea</w:t>
      </w:r>
      <w:r w:rsidR="00EF6E51" w:rsidRPr="00737125">
        <w:rPr>
          <w:b/>
          <w:bCs/>
          <w:sz w:val="24"/>
          <w:szCs w:val="24"/>
          <w:lang w:val="ro-RO"/>
        </w:rPr>
        <w:t xml:space="preserve"> 1.</w:t>
      </w:r>
    </w:p>
    <w:p w14:paraId="18E292E8" w14:textId="77777777" w:rsidR="00866681" w:rsidRPr="00737125" w:rsidRDefault="004C062F" w:rsidP="00AE26CE">
      <w:pPr>
        <w:pStyle w:val="Corptext"/>
        <w:jc w:val="center"/>
        <w:rPr>
          <w:b/>
          <w:bCs/>
          <w:sz w:val="24"/>
          <w:szCs w:val="24"/>
          <w:lang w:val="ro-RO"/>
        </w:rPr>
      </w:pPr>
      <w:r w:rsidRPr="00737125">
        <w:rPr>
          <w:b/>
          <w:bCs/>
          <w:sz w:val="24"/>
          <w:szCs w:val="24"/>
          <w:lang w:val="ro-RO"/>
        </w:rPr>
        <w:t>Titlul act</w:t>
      </w:r>
      <w:r w:rsidR="00577E89" w:rsidRPr="00737125">
        <w:rPr>
          <w:b/>
          <w:bCs/>
          <w:sz w:val="24"/>
          <w:szCs w:val="24"/>
          <w:lang w:val="ro-RO"/>
        </w:rPr>
        <w:t>ului</w:t>
      </w:r>
      <w:r w:rsidRPr="00737125">
        <w:rPr>
          <w:b/>
          <w:bCs/>
          <w:sz w:val="24"/>
          <w:szCs w:val="24"/>
          <w:lang w:val="ro-RO"/>
        </w:rPr>
        <w:t xml:space="preserve"> normati</w:t>
      </w:r>
      <w:r w:rsidR="00866681" w:rsidRPr="00737125">
        <w:rPr>
          <w:b/>
          <w:bCs/>
          <w:sz w:val="24"/>
          <w:szCs w:val="24"/>
          <w:lang w:val="ro-RO"/>
        </w:rPr>
        <w:t>v</w:t>
      </w:r>
    </w:p>
    <w:p w14:paraId="472A98E9" w14:textId="77777777" w:rsidR="00CA30B1" w:rsidRPr="00737125" w:rsidRDefault="00CA30B1" w:rsidP="00AE26CE">
      <w:pPr>
        <w:pStyle w:val="Corptext"/>
        <w:jc w:val="center"/>
        <w:rPr>
          <w:b/>
          <w:bCs/>
          <w:sz w:val="24"/>
          <w:szCs w:val="24"/>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C062F" w:rsidRPr="00737125" w14:paraId="7564230B" w14:textId="77777777" w:rsidTr="002A3EAD">
        <w:trPr>
          <w:trHeight w:val="1458"/>
        </w:trPr>
        <w:tc>
          <w:tcPr>
            <w:tcW w:w="10065" w:type="dxa"/>
          </w:tcPr>
          <w:p w14:paraId="7B680480" w14:textId="77777777" w:rsidR="00E25CD9" w:rsidRDefault="0032666B" w:rsidP="00E25CD9">
            <w:pPr>
              <w:jc w:val="center"/>
              <w:rPr>
                <w:b/>
              </w:rPr>
            </w:pPr>
            <w:bookmarkStart w:id="0" w:name="_Hlk153874863"/>
            <w:r w:rsidRPr="00737125">
              <w:rPr>
                <w:b/>
              </w:rPr>
              <w:t xml:space="preserve">Hotărâre a Guvernului </w:t>
            </w:r>
          </w:p>
          <w:p w14:paraId="5F89E4FD" w14:textId="77777777" w:rsidR="00A14F33" w:rsidRDefault="00614465" w:rsidP="00E25CD9">
            <w:pPr>
              <w:jc w:val="center"/>
              <w:rPr>
                <w:b/>
              </w:rPr>
            </w:pPr>
            <w:r w:rsidRPr="00614465">
              <w:rPr>
                <w:b/>
              </w:rPr>
              <w:t xml:space="preserve">pentru aprobarea, pentru perioada iulie 2025 – 9 decembrie 2028, a unui contract de servicii publice privind prestarea obligațiilor de serviciu public de transport feroviar de călători, atribuit prin procedură competitivă S.C. </w:t>
            </w:r>
            <w:r w:rsidR="00A14F33" w:rsidRPr="00A14F33">
              <w:rPr>
                <w:b/>
              </w:rPr>
              <w:t xml:space="preserve">Interregional Călători </w:t>
            </w:r>
            <w:r w:rsidRPr="00614465">
              <w:rPr>
                <w:b/>
              </w:rPr>
              <w:t xml:space="preserve">S.R.L., precum și stabilirea unor condiționalități, în vederea implementării obligațiilor de serviciu public, pentru Ministerul Transporturilor și Infrastructurii, Autoritatea pentru Reformă Feroviară și </w:t>
            </w:r>
          </w:p>
          <w:p w14:paraId="4CBC7869" w14:textId="617BA586" w:rsidR="004C062F" w:rsidRPr="00737125" w:rsidRDefault="00614465" w:rsidP="00E25CD9">
            <w:pPr>
              <w:jc w:val="center"/>
              <w:rPr>
                <w:b/>
                <w:noProof/>
              </w:rPr>
            </w:pPr>
            <w:r w:rsidRPr="00614465">
              <w:rPr>
                <w:b/>
              </w:rPr>
              <w:t xml:space="preserve">S.C. </w:t>
            </w:r>
            <w:r w:rsidR="00A14F33" w:rsidRPr="00A14F33">
              <w:rPr>
                <w:b/>
              </w:rPr>
              <w:t xml:space="preserve">Interregional Călători </w:t>
            </w:r>
            <w:r w:rsidRPr="00614465">
              <w:rPr>
                <w:b/>
              </w:rPr>
              <w:t>S.R.L</w:t>
            </w:r>
            <w:bookmarkEnd w:id="0"/>
          </w:p>
        </w:tc>
      </w:tr>
    </w:tbl>
    <w:p w14:paraId="1DA1411A" w14:textId="77777777" w:rsidR="00CC2C1A" w:rsidRPr="00737125" w:rsidRDefault="00907A5D" w:rsidP="008022FE">
      <w:pPr>
        <w:jc w:val="both"/>
        <w:rPr>
          <w:b/>
        </w:rPr>
      </w:pPr>
      <w:r w:rsidRPr="00737125">
        <w:rPr>
          <w:b/>
        </w:rPr>
        <w:t xml:space="preserve">    </w:t>
      </w:r>
    </w:p>
    <w:p w14:paraId="4E4B4FB2" w14:textId="52C2D74A" w:rsidR="00F86F81" w:rsidRPr="00737125" w:rsidRDefault="00616E64" w:rsidP="008022FE">
      <w:pPr>
        <w:jc w:val="center"/>
        <w:rPr>
          <w:b/>
          <w:bCs/>
        </w:rPr>
      </w:pPr>
      <w:r w:rsidRPr="00737125">
        <w:rPr>
          <w:b/>
          <w:bCs/>
        </w:rPr>
        <w:t>Secțiunea</w:t>
      </w:r>
      <w:r w:rsidR="00EF6E51" w:rsidRPr="00737125">
        <w:rPr>
          <w:b/>
          <w:bCs/>
        </w:rPr>
        <w:t xml:space="preserve"> 2.</w:t>
      </w:r>
    </w:p>
    <w:p w14:paraId="3A3D43EB" w14:textId="63957331" w:rsidR="00866681" w:rsidRPr="00737125" w:rsidRDefault="000760BD" w:rsidP="008022FE">
      <w:pPr>
        <w:jc w:val="center"/>
        <w:rPr>
          <w:b/>
        </w:rPr>
      </w:pPr>
      <w:r w:rsidRPr="00737125">
        <w:rPr>
          <w:b/>
        </w:rPr>
        <w:t xml:space="preserve">Motivul </w:t>
      </w:r>
      <w:r w:rsidR="00F86F81" w:rsidRPr="00737125">
        <w:rPr>
          <w:b/>
        </w:rPr>
        <w:t>emit</w:t>
      </w:r>
      <w:r w:rsidR="004C062F" w:rsidRPr="00737125">
        <w:rPr>
          <w:b/>
        </w:rPr>
        <w:t>erii act</w:t>
      </w:r>
      <w:r w:rsidR="00F86F81" w:rsidRPr="00737125">
        <w:rPr>
          <w:b/>
        </w:rPr>
        <w:t>ului</w:t>
      </w:r>
      <w:r w:rsidR="004C062F" w:rsidRPr="00737125">
        <w:rPr>
          <w:b/>
        </w:rPr>
        <w:t xml:space="preserve"> normativ</w:t>
      </w:r>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7004"/>
      </w:tblGrid>
      <w:tr w:rsidR="00B621F3" w:rsidRPr="00737125" w14:paraId="10D481FE" w14:textId="77777777" w:rsidTr="00867D10">
        <w:trPr>
          <w:trHeight w:val="90"/>
        </w:trPr>
        <w:tc>
          <w:tcPr>
            <w:tcW w:w="3060" w:type="dxa"/>
          </w:tcPr>
          <w:p w14:paraId="0D7F72B2" w14:textId="46CDB6A8" w:rsidR="00B621F3" w:rsidRPr="00737125" w:rsidRDefault="00B621F3" w:rsidP="008022FE">
            <w:r w:rsidRPr="00737125">
              <w:t>2.1.</w:t>
            </w:r>
            <w:r w:rsidRPr="00737125">
              <w:rPr>
                <w:lang w:eastAsia="ar-SA"/>
              </w:rPr>
              <w:t xml:space="preserve"> Sursa proiectului de act normativ</w:t>
            </w:r>
          </w:p>
        </w:tc>
        <w:tc>
          <w:tcPr>
            <w:tcW w:w="7004" w:type="dxa"/>
          </w:tcPr>
          <w:p w14:paraId="66F80F5B" w14:textId="225D0068" w:rsidR="00551F4D" w:rsidRPr="00737125" w:rsidRDefault="0079638C" w:rsidP="00691582">
            <w:pPr>
              <w:tabs>
                <w:tab w:val="left" w:pos="6446"/>
              </w:tabs>
              <w:ind w:firstLine="520"/>
              <w:jc w:val="both"/>
            </w:pPr>
            <w:r w:rsidRPr="00737125">
              <w:t xml:space="preserve">În conformitate cu </w:t>
            </w:r>
            <w:r w:rsidR="00051951" w:rsidRPr="00737125">
              <w:t xml:space="preserve">prevederile </w:t>
            </w:r>
            <w:r w:rsidR="007270F9" w:rsidRPr="007270F9">
              <w:t>Ordonanț</w:t>
            </w:r>
            <w:r w:rsidR="007270F9">
              <w:t>ei</w:t>
            </w:r>
            <w:r w:rsidR="007270F9" w:rsidRPr="007270F9">
              <w:t xml:space="preserve"> de Urgență a Guvernului</w:t>
            </w:r>
            <w:r w:rsidR="00051951" w:rsidRPr="00737125">
              <w:t xml:space="preserve"> nr.62</w:t>
            </w:r>
            <w:r w:rsidR="00DE515D" w:rsidRPr="00737125">
              <w:t>/</w:t>
            </w:r>
            <w:r w:rsidR="00051951" w:rsidRPr="00737125">
              <w:t>2016</w:t>
            </w:r>
            <w:r w:rsidR="007270F9">
              <w:t xml:space="preserve"> </w:t>
            </w:r>
            <w:r w:rsidR="007270F9" w:rsidRPr="007270F9">
              <w:rPr>
                <w:i/>
                <w:iCs/>
              </w:rPr>
              <w:t xml:space="preserve">privind înființarea Autorității pentru Reformă Feroviară, aprobată cu modificări </w:t>
            </w:r>
            <w:proofErr w:type="spellStart"/>
            <w:r w:rsidR="007270F9" w:rsidRPr="007270F9">
              <w:rPr>
                <w:i/>
                <w:iCs/>
              </w:rPr>
              <w:t>şi</w:t>
            </w:r>
            <w:proofErr w:type="spellEnd"/>
            <w:r w:rsidR="007270F9" w:rsidRPr="007270F9">
              <w:rPr>
                <w:i/>
                <w:iCs/>
              </w:rPr>
              <w:t xml:space="preserve"> completări prin Legea nr. 53/2017</w:t>
            </w:r>
            <w:r w:rsidR="00051951" w:rsidRPr="00737125">
              <w:t xml:space="preserve">, art.2 alin.(1), </w:t>
            </w:r>
            <w:proofErr w:type="spellStart"/>
            <w:r w:rsidR="00051951" w:rsidRPr="00737125">
              <w:t>lit.b</w:t>
            </w:r>
            <w:proofErr w:type="spellEnd"/>
            <w:r w:rsidR="00051951" w:rsidRPr="00737125">
              <w:t xml:space="preserve">), </w:t>
            </w:r>
            <w:proofErr w:type="spellStart"/>
            <w:r w:rsidR="00051951" w:rsidRPr="00737125">
              <w:t>lit.c</w:t>
            </w:r>
            <w:proofErr w:type="spellEnd"/>
            <w:r w:rsidR="00051951" w:rsidRPr="00737125">
              <w:t xml:space="preserve">) și </w:t>
            </w:r>
            <w:proofErr w:type="spellStart"/>
            <w:r w:rsidR="00051951" w:rsidRPr="00737125">
              <w:t>lit.h</w:t>
            </w:r>
            <w:proofErr w:type="spellEnd"/>
            <w:r w:rsidR="00051951" w:rsidRPr="00737125">
              <w:t>), conform căr</w:t>
            </w:r>
            <w:r w:rsidR="00DE515D" w:rsidRPr="00737125">
              <w:t>e</w:t>
            </w:r>
            <w:r w:rsidR="00051951" w:rsidRPr="00737125">
              <w:t xml:space="preserve">ia Autoritatea pentru Reformă Feroviară </w:t>
            </w:r>
            <w:r w:rsidR="00691582" w:rsidRPr="00737125">
              <w:t xml:space="preserve">are responsabilitatea </w:t>
            </w:r>
            <w:r w:rsidR="00051951" w:rsidRPr="00737125">
              <w:t>achizițion</w:t>
            </w:r>
            <w:r w:rsidR="00691582" w:rsidRPr="00737125">
              <w:t>ării</w:t>
            </w:r>
            <w:r w:rsidR="00051951" w:rsidRPr="00737125">
              <w:t xml:space="preserve">, potrivit prevederilor legale în vigoare, de material rulant, destinat predării către operatori, […], pentru prestarea serviciilor publice de transport feroviar public de călători pe bază de proceduri aprobate prin ordin al ministrului transporturilor, care se fundamentează pe criterii de transparență </w:t>
            </w:r>
            <w:r w:rsidR="00691582" w:rsidRPr="00737125">
              <w:t>și</w:t>
            </w:r>
            <w:r w:rsidR="00051951" w:rsidRPr="00737125">
              <w:t xml:space="preserve"> eficiență, care să asigure o piață competitivă în domeniul transportului feroviar public de călători</w:t>
            </w:r>
            <w:r w:rsidR="00691582" w:rsidRPr="00737125">
              <w:t>;</w:t>
            </w:r>
          </w:p>
          <w:p w14:paraId="0B26A7D2" w14:textId="48BB6785" w:rsidR="00691582" w:rsidRPr="00737125" w:rsidRDefault="00691582" w:rsidP="007270F9">
            <w:pPr>
              <w:jc w:val="both"/>
            </w:pPr>
            <w:r w:rsidRPr="00737125">
              <w:t xml:space="preserve">       În conformitate cu prevederile art.12. </w:t>
            </w:r>
            <w:proofErr w:type="spellStart"/>
            <w:r w:rsidRPr="00737125">
              <w:t>lit.a</w:t>
            </w:r>
            <w:proofErr w:type="spellEnd"/>
            <w:r w:rsidRPr="00737125">
              <w:t>) din Hotărârea Guvernului nr.1453/2022</w:t>
            </w:r>
            <w:r w:rsidR="007270F9">
              <w:t xml:space="preserve"> </w:t>
            </w:r>
            <w:r w:rsidR="007270F9" w:rsidRPr="007270F9">
              <w:rPr>
                <w:i/>
                <w:iCs/>
              </w:rPr>
              <w:t xml:space="preserve">pentru aprobarea contractelor de servicii publice pentru perioada decembrie 2022-11 decembrie 2032 în transportul feroviar public de călători, stabilirea unor </w:t>
            </w:r>
            <w:proofErr w:type="spellStart"/>
            <w:r w:rsidR="007270F9" w:rsidRPr="007270F9">
              <w:rPr>
                <w:i/>
                <w:iCs/>
              </w:rPr>
              <w:t>condiţionalităţi</w:t>
            </w:r>
            <w:proofErr w:type="spellEnd"/>
            <w:r w:rsidR="007270F9" w:rsidRPr="007270F9">
              <w:rPr>
                <w:i/>
                <w:iCs/>
              </w:rPr>
              <w:t xml:space="preserve"> pentru Autoritatea pentru Reformă Feroviară, operatorii de transport feroviar </w:t>
            </w:r>
            <w:proofErr w:type="spellStart"/>
            <w:r w:rsidR="007270F9" w:rsidRPr="007270F9">
              <w:rPr>
                <w:i/>
                <w:iCs/>
              </w:rPr>
              <w:t>şi</w:t>
            </w:r>
            <w:proofErr w:type="spellEnd"/>
            <w:r w:rsidR="007270F9" w:rsidRPr="007270F9">
              <w:rPr>
                <w:i/>
                <w:iCs/>
              </w:rPr>
              <w:t xml:space="preserve"> Compania </w:t>
            </w:r>
            <w:proofErr w:type="spellStart"/>
            <w:r w:rsidR="007270F9" w:rsidRPr="007270F9">
              <w:rPr>
                <w:i/>
                <w:iCs/>
              </w:rPr>
              <w:t>Naţională</w:t>
            </w:r>
            <w:proofErr w:type="spellEnd"/>
            <w:r w:rsidR="007270F9" w:rsidRPr="007270F9">
              <w:rPr>
                <w:i/>
                <w:iCs/>
              </w:rPr>
              <w:t xml:space="preserve"> de Căi Ferate "C.F.R." - S.A., în vederea implementării </w:t>
            </w:r>
            <w:proofErr w:type="spellStart"/>
            <w:r w:rsidR="007270F9" w:rsidRPr="007270F9">
              <w:rPr>
                <w:i/>
                <w:iCs/>
              </w:rPr>
              <w:t>obligaţiilor</w:t>
            </w:r>
            <w:proofErr w:type="spellEnd"/>
            <w:r w:rsidR="007270F9" w:rsidRPr="007270F9">
              <w:rPr>
                <w:i/>
                <w:iCs/>
              </w:rPr>
              <w:t xml:space="preserve"> de serviciu public feroviar din România, precum </w:t>
            </w:r>
            <w:proofErr w:type="spellStart"/>
            <w:r w:rsidR="007270F9" w:rsidRPr="007270F9">
              <w:rPr>
                <w:i/>
                <w:iCs/>
              </w:rPr>
              <w:t>şi</w:t>
            </w:r>
            <w:proofErr w:type="spellEnd"/>
            <w:r w:rsidR="007270F9" w:rsidRPr="007270F9">
              <w:rPr>
                <w:i/>
                <w:iCs/>
              </w:rPr>
              <w:t xml:space="preserve"> pentru aprobarea metodologiilor de predare în cadrul contractelor de servicii publice cu atribuire directă a materialului rulant feroviar </w:t>
            </w:r>
            <w:proofErr w:type="spellStart"/>
            <w:r w:rsidR="007270F9" w:rsidRPr="007270F9">
              <w:rPr>
                <w:i/>
                <w:iCs/>
              </w:rPr>
              <w:t>achiziţionat</w:t>
            </w:r>
            <w:proofErr w:type="spellEnd"/>
            <w:r w:rsidR="007270F9" w:rsidRPr="007270F9">
              <w:rPr>
                <w:i/>
                <w:iCs/>
              </w:rPr>
              <w:t xml:space="preserve"> cu fonduri europene</w:t>
            </w:r>
            <w:r w:rsidR="007270F9" w:rsidRPr="007270F9">
              <w:t xml:space="preserve"> </w:t>
            </w:r>
            <w:r w:rsidRPr="00737125">
              <w:t>,</w:t>
            </w:r>
            <w:r w:rsidR="007270F9">
              <w:t xml:space="preserve"> cu modificările și completările ulterioare,</w:t>
            </w:r>
            <w:r w:rsidRPr="00737125">
              <w:t xml:space="preserve"> ARF „În perioada aprilie – noiembrie 2023 lansează trei proceduri de atribuire competitivă pentru serviciile publice deservite cu ramele electrice provenite din achizițiile cu fonduri europene nerambursabile din Programul Operațional Infrastructură Mare 2014 – 2020, contractele având o valabilitate de maxim 60 luni</w:t>
            </w:r>
            <w:r w:rsidR="001451AF" w:rsidRPr="00737125">
              <w:t>”</w:t>
            </w:r>
            <w:r w:rsidR="000329C4" w:rsidRPr="00737125">
              <w:t>.</w:t>
            </w:r>
          </w:p>
          <w:p w14:paraId="6D5FD753" w14:textId="5E0C58FD" w:rsidR="00691582" w:rsidRPr="00737125" w:rsidRDefault="00DE515D" w:rsidP="00DE515D">
            <w:pPr>
              <w:tabs>
                <w:tab w:val="left" w:pos="6446"/>
              </w:tabs>
              <w:jc w:val="both"/>
              <w:rPr>
                <w:bCs/>
                <w:strike/>
                <w:color w:val="000000" w:themeColor="text1"/>
              </w:rPr>
            </w:pPr>
            <w:r w:rsidRPr="00737125">
              <w:t>În conformitate cu prevederile Hotărârii nr.1/</w:t>
            </w:r>
            <w:r w:rsidR="00C50245" w:rsidRPr="00737125">
              <w:t>13.12.2024</w:t>
            </w:r>
            <w:r w:rsidRPr="00737125">
              <w:t xml:space="preserve"> a Comisiei de evaluare</w:t>
            </w:r>
            <w:r w:rsidR="00001B44" w:rsidRPr="00737125">
              <w:t xml:space="preserve"> desemnată prin Decizia BRM nr. </w:t>
            </w:r>
            <w:r w:rsidR="00C50245" w:rsidRPr="00737125">
              <w:t>109</w:t>
            </w:r>
            <w:r w:rsidR="00001B44" w:rsidRPr="00737125">
              <w:t>/0</w:t>
            </w:r>
            <w:r w:rsidR="00C50245" w:rsidRPr="00737125">
              <w:t>9</w:t>
            </w:r>
            <w:r w:rsidR="00001B44" w:rsidRPr="00737125">
              <w:t>.1</w:t>
            </w:r>
            <w:r w:rsidR="00C50245" w:rsidRPr="00737125">
              <w:t>2</w:t>
            </w:r>
            <w:r w:rsidR="00001B44" w:rsidRPr="00737125">
              <w:t>.202</w:t>
            </w:r>
            <w:r w:rsidR="00C50245" w:rsidRPr="00737125">
              <w:t>4</w:t>
            </w:r>
            <w:r w:rsidR="001451AF" w:rsidRPr="00737125">
              <w:t xml:space="preserve"> a fost atribuit contractul către operatorul de transport feroviar public de călători </w:t>
            </w:r>
            <w:r w:rsidR="000E42AA" w:rsidRPr="00737125">
              <w:t xml:space="preserve">S.C. </w:t>
            </w:r>
            <w:r w:rsidR="00A14F33" w:rsidRPr="00A14F33">
              <w:t xml:space="preserve">Interregional Călători </w:t>
            </w:r>
            <w:r w:rsidR="000E42AA" w:rsidRPr="00737125">
              <w:t>S.R.L.</w:t>
            </w:r>
          </w:p>
        </w:tc>
      </w:tr>
      <w:tr w:rsidR="004C062F" w:rsidRPr="00737125" w14:paraId="44089F8B" w14:textId="77777777" w:rsidTr="001A13F3">
        <w:trPr>
          <w:trHeight w:val="90"/>
        </w:trPr>
        <w:tc>
          <w:tcPr>
            <w:tcW w:w="3060" w:type="dxa"/>
            <w:tcBorders>
              <w:bottom w:val="single" w:sz="4" w:space="0" w:color="auto"/>
            </w:tcBorders>
          </w:tcPr>
          <w:p w14:paraId="2915013D" w14:textId="7A0B2F95" w:rsidR="00411704" w:rsidRPr="00737125" w:rsidRDefault="00411704" w:rsidP="00411704">
            <w:r w:rsidRPr="00737125">
              <w:t>2.2. Descrierea situației actuale</w:t>
            </w:r>
          </w:p>
          <w:p w14:paraId="7068184D" w14:textId="77777777" w:rsidR="004C062F" w:rsidRPr="00737125" w:rsidRDefault="004C062F" w:rsidP="008022FE">
            <w:pPr>
              <w:rPr>
                <w:b/>
              </w:rPr>
            </w:pPr>
          </w:p>
        </w:tc>
        <w:tc>
          <w:tcPr>
            <w:tcW w:w="7004" w:type="dxa"/>
            <w:tcBorders>
              <w:bottom w:val="single" w:sz="4" w:space="0" w:color="auto"/>
            </w:tcBorders>
          </w:tcPr>
          <w:p w14:paraId="019A5A4D" w14:textId="4B9E16F7" w:rsidR="00305A81" w:rsidRPr="00737125" w:rsidRDefault="00754813" w:rsidP="00305A81">
            <w:pPr>
              <w:ind w:firstLine="601"/>
              <w:jc w:val="both"/>
              <w:rPr>
                <w:lang w:eastAsia="en-US"/>
              </w:rPr>
            </w:pPr>
            <w:r w:rsidRPr="00737125">
              <w:rPr>
                <w:lang w:eastAsia="ar-SA"/>
              </w:rPr>
              <w:tab/>
            </w:r>
            <w:r w:rsidR="00305A81" w:rsidRPr="00737125">
              <w:t xml:space="preserve">Pentru efectuarea serviciului public de transport feroviar de călători, pentru perioada </w:t>
            </w:r>
            <w:r w:rsidR="00AA5BD4" w:rsidRPr="00737125">
              <w:t xml:space="preserve"> </w:t>
            </w:r>
            <w:r w:rsidR="000E42AA" w:rsidRPr="00737125">
              <w:t>iulie 2025</w:t>
            </w:r>
            <w:r w:rsidR="00305A81" w:rsidRPr="00737125">
              <w:t xml:space="preserve"> –</w:t>
            </w:r>
            <w:r w:rsidR="00AA5BD4" w:rsidRPr="00737125">
              <w:t xml:space="preserve"> </w:t>
            </w:r>
            <w:r w:rsidR="00411704" w:rsidRPr="00737125">
              <w:t>9</w:t>
            </w:r>
            <w:r w:rsidR="00305A81" w:rsidRPr="00737125">
              <w:t xml:space="preserve"> decembrie 202</w:t>
            </w:r>
            <w:r w:rsidR="00411704" w:rsidRPr="00737125">
              <w:t>8</w:t>
            </w:r>
            <w:r w:rsidR="00305A81" w:rsidRPr="00737125">
              <w:t>, operator</w:t>
            </w:r>
            <w:r w:rsidR="00411704" w:rsidRPr="00737125">
              <w:t>ul</w:t>
            </w:r>
            <w:r w:rsidR="00305A81" w:rsidRPr="00737125">
              <w:t xml:space="preserve"> de transport feroviar </w:t>
            </w:r>
            <w:r w:rsidR="00411704" w:rsidRPr="00737125">
              <w:t xml:space="preserve">desemnat câștigător în urma procedurii de atribuire competitivă desfășurată prin Bursa Română de Mărfuri, </w:t>
            </w:r>
            <w:r w:rsidR="00305A81" w:rsidRPr="00737125">
              <w:t>încheie contract</w:t>
            </w:r>
            <w:r w:rsidR="00411704" w:rsidRPr="00737125">
              <w:t>ul</w:t>
            </w:r>
            <w:r w:rsidR="00305A81" w:rsidRPr="00737125">
              <w:t xml:space="preserve"> de servicii publice cu Ministerul Transporturilor și Infrastructurii (M.T.I.), prin A.R.F., autoritatea competentă din subordine, în numele statului</w:t>
            </w:r>
            <w:r w:rsidR="001451AF" w:rsidRPr="00737125">
              <w:t xml:space="preserve"> român</w:t>
            </w:r>
            <w:r w:rsidR="00305A81" w:rsidRPr="00737125">
              <w:t>, pentru care v</w:t>
            </w:r>
            <w:r w:rsidR="000A64D7" w:rsidRPr="00737125">
              <w:t xml:space="preserve">a </w:t>
            </w:r>
            <w:r w:rsidR="00305A81" w:rsidRPr="00737125">
              <w:t xml:space="preserve">primi </w:t>
            </w:r>
            <w:r w:rsidR="00305A81" w:rsidRPr="00737125">
              <w:rPr>
                <w:lang w:eastAsia="en-US"/>
              </w:rPr>
              <w:t xml:space="preserve">compensații financiare (subvenționarea acordată de stat) de către statul român în vederea efectuării unui serviciu continuu și de interes public, potrivit </w:t>
            </w:r>
            <w:r w:rsidR="00305A81" w:rsidRPr="00737125">
              <w:rPr>
                <w:lang w:eastAsia="en-US"/>
              </w:rPr>
              <w:lastRenderedPageBreak/>
              <w:t>prevederilor Regulamentului (CE) nr.1370/2007 al Parlamentului European și al Consiliului din 23 octombrie 2007 privind serviciile publice de transport feroviar și rutier de călători și de abrogare a Regulamentel</w:t>
            </w:r>
            <w:r w:rsidR="00411704" w:rsidRPr="00737125">
              <w:rPr>
                <w:lang w:eastAsia="en-US"/>
              </w:rPr>
              <w:t>or</w:t>
            </w:r>
            <w:r w:rsidR="00305A81" w:rsidRPr="00737125">
              <w:rPr>
                <w:lang w:eastAsia="en-US"/>
              </w:rPr>
              <w:t xml:space="preserve"> (CEE) nr.119/69 și nr.1107/70 ale Consiliului</w:t>
            </w:r>
            <w:r w:rsidR="00305A81" w:rsidRPr="00737125">
              <w:t xml:space="preserve">, </w:t>
            </w:r>
            <w:r w:rsidR="00305A81" w:rsidRPr="00737125">
              <w:rPr>
                <w:lang w:eastAsia="en-US"/>
              </w:rPr>
              <w:t>astfel cum a fost modificat și completat prin Regulamentul (UE) 2016/2338 al Parlamentului European și al Consiliului din 14 decembrie 2016.</w:t>
            </w:r>
          </w:p>
          <w:p w14:paraId="710A5F76" w14:textId="149CF99A" w:rsidR="00551F4D" w:rsidRPr="00737125" w:rsidRDefault="00411704" w:rsidP="00305A81">
            <w:pPr>
              <w:ind w:firstLine="601"/>
              <w:jc w:val="both"/>
              <w:rPr>
                <w:i/>
                <w:iCs/>
              </w:rPr>
            </w:pPr>
            <w:r w:rsidRPr="00737125">
              <w:t xml:space="preserve">În conformitate cu prevederile Hotărârii de Guvern nr.1453/08.12.2022 pentru aprobarea contractelor de servicii publice pentru perioada decembrie 2022 – 11 decembrie 2032 în transportul feroviar public de călători, stabilirea unor condiționalități pentru Autoritatea pentru Reformă Feroviară, </w:t>
            </w:r>
            <w:r w:rsidR="007C3FCC" w:rsidRPr="00737125">
              <w:t>operatorul</w:t>
            </w:r>
            <w:r w:rsidRPr="00737125">
              <w:t xml:space="preserve"> de transport feroviar și Compania Națională de Căi Ferate CFR S.A. în vederea implementării obligațiilor de serviciu public feroviar din România, precum și de aprobare a metodologiilor de predare în cadrul contractelor de servicii publice cu atribuire directă a materialului rulant feroviar achiziționat cu fonduri europene, conform cărora </w:t>
            </w:r>
            <w:r w:rsidRPr="00737125">
              <w:rPr>
                <w:i/>
                <w:iCs/>
              </w:rPr>
              <w:t>”ARF asigură trecerea către atribuirea competitivă a contractelor de servicii publice exclusiv pe baza unor proceduri de atribuire competitivă”.</w:t>
            </w:r>
          </w:p>
          <w:p w14:paraId="4BC18EBB" w14:textId="0FDF701C" w:rsidR="009D02C2" w:rsidRPr="00737125" w:rsidRDefault="009D02C2" w:rsidP="00305A81">
            <w:pPr>
              <w:ind w:firstLine="601"/>
              <w:jc w:val="both"/>
            </w:pPr>
            <w:r w:rsidRPr="00737125">
              <w:t xml:space="preserve">În conformitate cu </w:t>
            </w:r>
            <w:proofErr w:type="spellStart"/>
            <w:r w:rsidRPr="00737125">
              <w:t>condiționalitățile</w:t>
            </w:r>
            <w:proofErr w:type="spellEnd"/>
            <w:r w:rsidRPr="00737125">
              <w:t xml:space="preserve"> pentru ARF transmise prin avizul Consiliului Concurenței nr. RG/18010/08.12.202</w:t>
            </w:r>
            <w:r w:rsidR="00930B55" w:rsidRPr="00737125">
              <w:t>2</w:t>
            </w:r>
            <w:r w:rsidRPr="00737125">
              <w:t xml:space="preserve"> pentru a asigura</w:t>
            </w:r>
            <w:r w:rsidR="00AA5BD4" w:rsidRPr="00737125">
              <w:t>rea</w:t>
            </w:r>
            <w:r w:rsidRPr="00737125">
              <w:t xml:space="preserve"> trecer</w:t>
            </w:r>
            <w:r w:rsidR="00AA5BD4" w:rsidRPr="00737125">
              <w:t>ii</w:t>
            </w:r>
            <w:r w:rsidRPr="00737125">
              <w:t>, începând cu anul 2032, către atribuirea contractelor de servicii publice exclusiv pe baza unor proceduri competitive,</w:t>
            </w:r>
            <w:r w:rsidR="00AA5BD4" w:rsidRPr="00737125">
              <w:t xml:space="preserve"> cu </w:t>
            </w:r>
            <w:r w:rsidR="00EE76B7" w:rsidRPr="00737125">
              <w:t>prevederil</w:t>
            </w:r>
            <w:r w:rsidR="00AA5BD4" w:rsidRPr="00737125">
              <w:t>e</w:t>
            </w:r>
            <w:r w:rsidR="00EE76B7" w:rsidRPr="00737125">
              <w:t xml:space="preserve"> art.5 și art.8 din Regulament</w:t>
            </w:r>
            <w:r w:rsidR="00AA5BD4" w:rsidRPr="00737125">
              <w:t xml:space="preserve">, </w:t>
            </w:r>
            <w:r w:rsidR="00EE76B7" w:rsidRPr="00737125">
              <w:t>a prevederilor art.5 din OUG nr.12/1998</w:t>
            </w:r>
            <w:r w:rsidR="003076E9" w:rsidRPr="00737125">
              <w:t xml:space="preserve"> </w:t>
            </w:r>
            <w:r w:rsidR="00EE76B7" w:rsidRPr="00737125">
              <w:t xml:space="preserve">și </w:t>
            </w:r>
            <w:r w:rsidR="00730C3C" w:rsidRPr="00737125">
              <w:t>reorganizarea</w:t>
            </w:r>
            <w:r w:rsidR="00EE76B7" w:rsidRPr="00737125">
              <w:t xml:space="preserve"> </w:t>
            </w:r>
            <w:r w:rsidR="00730C3C" w:rsidRPr="00737125">
              <w:t xml:space="preserve">Societății Naționale a Căilor Ferate Române </w:t>
            </w:r>
            <w:r w:rsidR="00EE76B7" w:rsidRPr="00737125">
              <w:t>din OUG nr.12/1998</w:t>
            </w:r>
            <w:r w:rsidR="00730C3C" w:rsidRPr="00737125">
              <w:t xml:space="preserve"> ARF are obligația de a lansa de 3 proceduri de atribuire competitivă pentru</w:t>
            </w:r>
            <w:r w:rsidR="00FD373D" w:rsidRPr="00737125">
              <w:t xml:space="preserve"> serviciile publice deservite cu ramele electrice</w:t>
            </w:r>
            <w:r w:rsidR="002A0D90" w:rsidRPr="00737125">
              <w:t>.</w:t>
            </w:r>
            <w:r w:rsidR="00FD373D" w:rsidRPr="00737125">
              <w:t xml:space="preserve"> </w:t>
            </w:r>
          </w:p>
          <w:p w14:paraId="50120C3E" w14:textId="609429F4" w:rsidR="00A42D23" w:rsidRPr="00737125" w:rsidRDefault="00A42D23" w:rsidP="00A42D23">
            <w:pPr>
              <w:jc w:val="both"/>
            </w:pPr>
            <w:r w:rsidRPr="00737125">
              <w:t xml:space="preserve">     Autoritatea pentru Reformă Feroviară (ARF), a finalizat și  transmis către Bursa Română de Mărfuri (BRM) în data de </w:t>
            </w:r>
            <w:r w:rsidR="0082301B" w:rsidRPr="00737125">
              <w:t>13.08.2024</w:t>
            </w:r>
            <w:r w:rsidRPr="00737125">
              <w:t xml:space="preserve"> documentația necesară ( Caietul de sarcini și Anexa – Modelul de Contract de servicii), în vederea atribuirii prin procedură competitivă a </w:t>
            </w:r>
            <w:r w:rsidR="0082301B" w:rsidRPr="00737125">
              <w:t>celui de al doilea</w:t>
            </w:r>
            <w:r w:rsidRPr="00737125">
              <w:t xml:space="preserve"> contract de servicii </w:t>
            </w:r>
            <w:bookmarkStart w:id="1" w:name="_Hlk139535501"/>
            <w:r w:rsidRPr="00737125">
              <w:t xml:space="preserve">publice de transport feroviar din România </w:t>
            </w:r>
            <w:bookmarkStart w:id="2" w:name="_Hlk153884815"/>
            <w:bookmarkEnd w:id="1"/>
            <w:r w:rsidRPr="00737125">
              <w:t xml:space="preserve">conform prevederilor art.5, alin.(3) și alin.(6), și ale art.8, alin.2 din Regulamentul 1.370/2007 </w:t>
            </w:r>
            <w:bookmarkEnd w:id="2"/>
            <w:r w:rsidRPr="00737125">
              <w:t xml:space="preserve">și prevederilor art. 5 din O.U.G. nr.12/1998 prin punerea la dispoziție operatorului de transport feroviar de călători  </w:t>
            </w:r>
            <w:r w:rsidR="0082301B" w:rsidRPr="00737125">
              <w:t xml:space="preserve">S.C. </w:t>
            </w:r>
            <w:r w:rsidR="00A14F33" w:rsidRPr="00A14F33">
              <w:t xml:space="preserve">Interregional Călători </w:t>
            </w:r>
            <w:r w:rsidR="0082301B" w:rsidRPr="00737125">
              <w:t>S.R.L.</w:t>
            </w:r>
            <w:r w:rsidRPr="00737125">
              <w:t xml:space="preserve"> desemnat câștigător ca urmare a finalizării procedurii de atribuire competitivă, a materialului rulant achiziționat de ARF prin fonduri europene nerambursabile (POIM 2014-2020).  Documentația a fost publicată pe site-ul BRM în data de 13.0</w:t>
            </w:r>
            <w:r w:rsidR="0082301B" w:rsidRPr="00737125">
              <w:t>8</w:t>
            </w:r>
            <w:r w:rsidRPr="00737125">
              <w:t>.202</w:t>
            </w:r>
            <w:r w:rsidR="0082301B" w:rsidRPr="00737125">
              <w:t>4</w:t>
            </w:r>
            <w:r w:rsidRPr="00737125">
              <w:t>. Obiectivul principal al organizării acestui tip de licitații este de a asigura cele mai bune servicii publice de transport feroviar de călători, la nivelul cel mai scăzut al compensației asigurate de bugetul de stat, reducând astfel presiunea asupra fondurilor publice</w:t>
            </w:r>
            <w:r w:rsidR="00F12E81" w:rsidRPr="00737125">
              <w:t xml:space="preserve"> și a fost întocmită în conformitate cu prevederile OMTI nr.1.116/30.05.2024</w:t>
            </w:r>
          </w:p>
          <w:p w14:paraId="02D17405" w14:textId="5E29400F" w:rsidR="00551F4D" w:rsidRPr="00737125" w:rsidRDefault="00A42D23" w:rsidP="00A268C9">
            <w:pPr>
              <w:spacing w:line="259" w:lineRule="auto"/>
              <w:jc w:val="both"/>
            </w:pPr>
            <w:r w:rsidRPr="00737125">
              <w:t xml:space="preserve">      În </w:t>
            </w:r>
            <w:r w:rsidR="0082301B" w:rsidRPr="00737125">
              <w:t>perioada 0</w:t>
            </w:r>
            <w:r w:rsidR="00C50245" w:rsidRPr="00737125">
              <w:t>4</w:t>
            </w:r>
            <w:r w:rsidR="0082301B" w:rsidRPr="00737125">
              <w:t>.12.2024 -</w:t>
            </w:r>
            <w:r w:rsidRPr="00737125">
              <w:t xml:space="preserve"> </w:t>
            </w:r>
            <w:r w:rsidR="0082301B" w:rsidRPr="00737125">
              <w:t>13</w:t>
            </w:r>
            <w:r w:rsidRPr="00737125">
              <w:t>.</w:t>
            </w:r>
            <w:r w:rsidR="0082301B" w:rsidRPr="00737125">
              <w:t>12</w:t>
            </w:r>
            <w:r w:rsidR="00560E52" w:rsidRPr="00737125">
              <w:t>.</w:t>
            </w:r>
            <w:r w:rsidRPr="00737125">
              <w:t>202</w:t>
            </w:r>
            <w:r w:rsidR="0082301B" w:rsidRPr="00737125">
              <w:t>4</w:t>
            </w:r>
            <w:r w:rsidRPr="00737125">
              <w:t xml:space="preserve">, s-a desfășurat procedura de evaluare a </w:t>
            </w:r>
            <w:r w:rsidR="0082301B" w:rsidRPr="00737125">
              <w:t>celor două</w:t>
            </w:r>
            <w:r w:rsidRPr="00737125">
              <w:t xml:space="preserve"> oferte depuse de către operatorul de stat</w:t>
            </w:r>
            <w:r w:rsidR="0082301B" w:rsidRPr="00737125">
              <w:t xml:space="preserve"> S.N.T.F.C. „CFR CĂLĂTORI” S.A. și</w:t>
            </w:r>
            <w:r w:rsidRPr="00737125">
              <w:t xml:space="preserve"> </w:t>
            </w:r>
            <w:r w:rsidR="0082301B" w:rsidRPr="00737125">
              <w:t xml:space="preserve">S.C. </w:t>
            </w:r>
            <w:r w:rsidR="00A14F33" w:rsidRPr="00A14F33">
              <w:t xml:space="preserve">Interregional Călători </w:t>
            </w:r>
            <w:r w:rsidR="0082301B" w:rsidRPr="00737125">
              <w:t>S.R.L.</w:t>
            </w:r>
            <w:r w:rsidRPr="00737125">
              <w:t xml:space="preserve">, evaluare care s-a încheiat în data de </w:t>
            </w:r>
            <w:r w:rsidR="0082301B" w:rsidRPr="00737125">
              <w:t>13.12.2024</w:t>
            </w:r>
            <w:r w:rsidRPr="00737125">
              <w:t xml:space="preserve"> prin etapa </w:t>
            </w:r>
            <w:r w:rsidR="0082301B" w:rsidRPr="00737125">
              <w:t xml:space="preserve">licitație electronică </w:t>
            </w:r>
            <w:r w:rsidRPr="00737125">
              <w:t xml:space="preserve"> a Ofertei Financiare. </w:t>
            </w:r>
          </w:p>
          <w:p w14:paraId="717EE462" w14:textId="58BA1DCB" w:rsidR="0082301B" w:rsidRPr="00737125" w:rsidRDefault="00FD61F3" w:rsidP="0082301B">
            <w:pPr>
              <w:spacing w:line="259" w:lineRule="auto"/>
              <w:jc w:val="both"/>
            </w:pPr>
            <w:r w:rsidRPr="00737125">
              <w:t xml:space="preserve">      </w:t>
            </w:r>
            <w:r w:rsidR="00804228" w:rsidRPr="00737125">
              <w:t xml:space="preserve">Obligațiile de serviciu public pentru rutele </w:t>
            </w:r>
            <w:r w:rsidR="0082301B" w:rsidRPr="00737125">
              <w:t>București Nord – Cluj Napoca, București Nord – Brașov, Brașov – Deda – Cluj Napoca</w:t>
            </w:r>
            <w:r w:rsidR="00585336" w:rsidRPr="00737125">
              <w:t>,</w:t>
            </w:r>
          </w:p>
          <w:p w14:paraId="2926794F" w14:textId="21B51D19" w:rsidR="00804228" w:rsidRPr="00737125" w:rsidRDefault="0082301B" w:rsidP="0082301B">
            <w:pPr>
              <w:spacing w:line="259" w:lineRule="auto"/>
              <w:jc w:val="both"/>
            </w:pPr>
            <w:r w:rsidRPr="00737125">
              <w:t xml:space="preserve">Cluj Napoca – Deva – Timișoara Nord, </w:t>
            </w:r>
            <w:r w:rsidR="00B8795F" w:rsidRPr="00737125">
              <w:t xml:space="preserve">care au făcut obiectul procedurii de atribuire competitivă sunt complementare obligației de serviciu </w:t>
            </w:r>
            <w:r w:rsidR="00B8795F" w:rsidRPr="00737125">
              <w:lastRenderedPageBreak/>
              <w:t>public stabilită în baza HG nr.1453/2022, art.</w:t>
            </w:r>
            <w:r w:rsidR="00D038EE" w:rsidRPr="00737125">
              <w:t>3</w:t>
            </w:r>
            <w:r w:rsidR="00B8795F" w:rsidRPr="00737125">
              <w:t xml:space="preserve"> Anexa nr.</w:t>
            </w:r>
            <w:r w:rsidR="00D038EE" w:rsidRPr="00737125">
              <w:t xml:space="preserve"> III</w:t>
            </w:r>
            <w:r w:rsidR="00B8795F" w:rsidRPr="00737125">
              <w:t xml:space="preserve"> pentru </w:t>
            </w:r>
            <w:r w:rsidRPr="00737125">
              <w:t xml:space="preserve">S.C. </w:t>
            </w:r>
            <w:r w:rsidR="00A14F33" w:rsidRPr="00A14F33">
              <w:t xml:space="preserve">Interregional Călători </w:t>
            </w:r>
            <w:r w:rsidRPr="00737125">
              <w:t>S.R.L.</w:t>
            </w:r>
          </w:p>
        </w:tc>
      </w:tr>
      <w:tr w:rsidR="000D6906" w:rsidRPr="00737125" w14:paraId="36770CB0" w14:textId="77777777" w:rsidTr="00A81330">
        <w:trPr>
          <w:trHeight w:val="699"/>
        </w:trPr>
        <w:tc>
          <w:tcPr>
            <w:tcW w:w="3060" w:type="dxa"/>
            <w:tcBorders>
              <w:bottom w:val="single" w:sz="4" w:space="0" w:color="auto"/>
            </w:tcBorders>
          </w:tcPr>
          <w:p w14:paraId="79FAACD7" w14:textId="714242B9" w:rsidR="000D6906" w:rsidRPr="00737125" w:rsidRDefault="000D441A" w:rsidP="00577E89">
            <w:pPr>
              <w:jc w:val="both"/>
            </w:pPr>
            <w:r w:rsidRPr="00737125">
              <w:lastRenderedPageBreak/>
              <w:t>2.3.</w:t>
            </w:r>
            <w:r w:rsidR="00A81330" w:rsidRPr="00737125">
              <w:t>Schimbări preconizate</w:t>
            </w:r>
          </w:p>
        </w:tc>
        <w:tc>
          <w:tcPr>
            <w:tcW w:w="7004" w:type="dxa"/>
            <w:tcBorders>
              <w:bottom w:val="single" w:sz="4" w:space="0" w:color="auto"/>
            </w:tcBorders>
          </w:tcPr>
          <w:p w14:paraId="6B23D019" w14:textId="3F262AC0" w:rsidR="00A42D23" w:rsidRPr="00737125" w:rsidRDefault="00A42D23" w:rsidP="00A42D23">
            <w:pPr>
              <w:jc w:val="both"/>
            </w:pPr>
            <w:r w:rsidRPr="00737125">
              <w:t xml:space="preserve">     Având în vedere prevederile Regulamentului (CE) nr. 1370/2007, modificat și completat prin Regulamentul UE nr. 2016/2338/, Ordonanț</w:t>
            </w:r>
            <w:r w:rsidR="00DE515D" w:rsidRPr="00737125">
              <w:t>ei</w:t>
            </w:r>
            <w:r w:rsidRPr="00737125">
              <w:t xml:space="preserve"> de Urgență a Guvernului României nr. 12/1998, Ordonanț</w:t>
            </w:r>
            <w:r w:rsidR="00DE515D" w:rsidRPr="00737125">
              <w:t>ei</w:t>
            </w:r>
            <w:r w:rsidRPr="00737125">
              <w:t xml:space="preserve"> de Urgență a Guvernului României nr. 62/2016 și Leg</w:t>
            </w:r>
            <w:r w:rsidR="00DE515D" w:rsidRPr="00737125">
              <w:t>ii</w:t>
            </w:r>
            <w:r w:rsidRPr="00737125">
              <w:t xml:space="preserve"> nr. 202/2016, cu modificările și completările ulterioare și luând în considerare faptul că obiectivele strategice stabilite prevăd:</w:t>
            </w:r>
          </w:p>
          <w:p w14:paraId="57F344A5" w14:textId="77777777" w:rsidR="00A42D23" w:rsidRPr="00737125" w:rsidRDefault="00A42D23" w:rsidP="007270F9">
            <w:pPr>
              <w:widowControl w:val="0"/>
              <w:autoSpaceDE w:val="0"/>
              <w:autoSpaceDN w:val="0"/>
              <w:adjustRightInd w:val="0"/>
              <w:ind w:left="-45"/>
              <w:contextualSpacing/>
              <w:jc w:val="both"/>
            </w:pPr>
            <w:r w:rsidRPr="00737125">
              <w:t>- Creșterea calității serviciilor contractate;</w:t>
            </w:r>
          </w:p>
          <w:p w14:paraId="2A9D47A2" w14:textId="77777777" w:rsidR="00A42D23" w:rsidRPr="00737125" w:rsidRDefault="00A42D23" w:rsidP="007270F9">
            <w:pPr>
              <w:widowControl w:val="0"/>
              <w:autoSpaceDE w:val="0"/>
              <w:autoSpaceDN w:val="0"/>
              <w:adjustRightInd w:val="0"/>
              <w:ind w:left="-45"/>
              <w:contextualSpacing/>
              <w:jc w:val="both"/>
            </w:pPr>
            <w:r w:rsidRPr="00737125">
              <w:t>- Creșterea eficienței modului de cheltuire a fondurilor publice implicate;</w:t>
            </w:r>
          </w:p>
          <w:p w14:paraId="6ED1D596" w14:textId="77777777" w:rsidR="00A42D23" w:rsidRPr="00737125" w:rsidRDefault="00A42D23" w:rsidP="007270F9">
            <w:pPr>
              <w:widowControl w:val="0"/>
              <w:autoSpaceDE w:val="0"/>
              <w:autoSpaceDN w:val="0"/>
              <w:adjustRightInd w:val="0"/>
              <w:ind w:left="-45"/>
              <w:contextualSpacing/>
              <w:jc w:val="both"/>
            </w:pPr>
            <w:r w:rsidRPr="00737125">
              <w:t>- Asigurarea unui cadru de lucru pentru reformarea sistemului de transport feroviar de călători din România în contextul tranziției către un cadru de atribuire a Contractelor de Servicii Publice (CSP) bazat exclusiv pe proceduri competitive;</w:t>
            </w:r>
          </w:p>
          <w:p w14:paraId="02FBBD21" w14:textId="77777777" w:rsidR="00A42D23" w:rsidRPr="00737125" w:rsidRDefault="00A42D23" w:rsidP="007270F9">
            <w:pPr>
              <w:widowControl w:val="0"/>
              <w:autoSpaceDE w:val="0"/>
              <w:autoSpaceDN w:val="0"/>
              <w:adjustRightInd w:val="0"/>
              <w:ind w:left="-45"/>
              <w:contextualSpacing/>
              <w:jc w:val="both"/>
            </w:pPr>
            <w:r w:rsidRPr="00737125">
              <w:t>- Creșterea gradului de atractivitate al transportului;</w:t>
            </w:r>
          </w:p>
          <w:p w14:paraId="0E93422E" w14:textId="77777777" w:rsidR="00A42D23" w:rsidRPr="00737125" w:rsidRDefault="00A42D23" w:rsidP="007270F9">
            <w:pPr>
              <w:widowControl w:val="0"/>
              <w:autoSpaceDE w:val="0"/>
              <w:autoSpaceDN w:val="0"/>
              <w:adjustRightInd w:val="0"/>
              <w:ind w:left="-45"/>
              <w:contextualSpacing/>
              <w:jc w:val="both"/>
            </w:pPr>
            <w:r w:rsidRPr="00737125">
              <w:t>- Punerea în valoare a investițiilor în infrastructura feroviară;</w:t>
            </w:r>
          </w:p>
          <w:p w14:paraId="425E921D" w14:textId="77777777" w:rsidR="00A42D23" w:rsidRPr="00737125" w:rsidRDefault="00A42D23" w:rsidP="007270F9">
            <w:pPr>
              <w:widowControl w:val="0"/>
              <w:autoSpaceDE w:val="0"/>
              <w:autoSpaceDN w:val="0"/>
              <w:adjustRightInd w:val="0"/>
              <w:ind w:left="-45"/>
              <w:contextualSpacing/>
              <w:jc w:val="both"/>
            </w:pPr>
            <w:r w:rsidRPr="00737125">
              <w:t>- Creșterea gradului de siguranță și securitate în transportul feroviar de călători;</w:t>
            </w:r>
          </w:p>
          <w:p w14:paraId="4118443E" w14:textId="77777777" w:rsidR="00A42D23" w:rsidRPr="00737125" w:rsidRDefault="00A42D23" w:rsidP="007270F9">
            <w:pPr>
              <w:widowControl w:val="0"/>
              <w:autoSpaceDE w:val="0"/>
              <w:autoSpaceDN w:val="0"/>
              <w:adjustRightInd w:val="0"/>
              <w:ind w:left="-45"/>
              <w:contextualSpacing/>
              <w:jc w:val="both"/>
            </w:pPr>
            <w:r w:rsidRPr="00737125">
              <w:t>- Creșterea gradului de securitate și siguranță a muncii;</w:t>
            </w:r>
          </w:p>
          <w:p w14:paraId="5AFED2F7" w14:textId="77777777" w:rsidR="00A42D23" w:rsidRPr="00737125" w:rsidRDefault="00A42D23" w:rsidP="007270F9">
            <w:pPr>
              <w:widowControl w:val="0"/>
              <w:autoSpaceDE w:val="0"/>
              <w:autoSpaceDN w:val="0"/>
              <w:adjustRightInd w:val="0"/>
              <w:ind w:left="-45"/>
              <w:contextualSpacing/>
              <w:jc w:val="both"/>
            </w:pPr>
            <w:r w:rsidRPr="00737125">
              <w:t>- Punerea în valoare a proiectelor de regenerare și dezvoltare teritorială;</w:t>
            </w:r>
          </w:p>
          <w:p w14:paraId="7CF042C4" w14:textId="77777777" w:rsidR="00A42D23" w:rsidRPr="00737125" w:rsidRDefault="00A42D23" w:rsidP="007270F9">
            <w:pPr>
              <w:widowControl w:val="0"/>
              <w:autoSpaceDE w:val="0"/>
              <w:autoSpaceDN w:val="0"/>
              <w:adjustRightInd w:val="0"/>
              <w:ind w:left="-45"/>
              <w:contextualSpacing/>
              <w:jc w:val="both"/>
            </w:pPr>
            <w:r w:rsidRPr="00737125">
              <w:t>- Asigurarea mobilității durabile a angajaților.</w:t>
            </w:r>
          </w:p>
          <w:p w14:paraId="0DFF8121" w14:textId="36BDE1CA" w:rsidR="00B36C37" w:rsidRPr="00737125" w:rsidRDefault="00B36C37" w:rsidP="003076E9">
            <w:pPr>
              <w:ind w:firstLine="601"/>
              <w:jc w:val="both"/>
            </w:pPr>
            <w:r w:rsidRPr="00737125">
              <w:rPr>
                <w:lang w:eastAsia="en-US"/>
              </w:rPr>
              <w:t>În acest sens ARF a asigurat respectarea prevederilor art.7 alin.(2) din Regulamentul mai sus menționat în materie de acordare a compensației de serviciu public, având în vedere</w:t>
            </w:r>
            <w:r w:rsidR="003076E9" w:rsidRPr="00737125">
              <w:rPr>
                <w:lang w:eastAsia="en-US"/>
              </w:rPr>
              <w:t xml:space="preserve"> că </w:t>
            </w:r>
            <w:r w:rsidRPr="00737125">
              <w:t xml:space="preserve">„fiecare autoritate competentă ia măsurile necesare pentru a se asigura că, cu cel puțin un an înainte de lansarea invitației de participare la procedura competitivă de atribuire sunt publicate în Jurnalul Oficial al Uniunii Europene”. </w:t>
            </w:r>
          </w:p>
          <w:p w14:paraId="638CFD3A" w14:textId="13827AB6" w:rsidR="00B36C37" w:rsidRPr="00737125" w:rsidRDefault="00B36C37" w:rsidP="00B36C37">
            <w:pPr>
              <w:jc w:val="both"/>
              <w:rPr>
                <w:lang w:eastAsia="en-US"/>
              </w:rPr>
            </w:pPr>
            <w:r w:rsidRPr="00737125">
              <w:rPr>
                <w:lang w:eastAsia="en-US"/>
              </w:rPr>
              <w:t xml:space="preserve">     În condițiile anterior menționate pentru contractele de servicii publice de transport feroviar de călători</w:t>
            </w:r>
            <w:r w:rsidR="0074752C" w:rsidRPr="00737125">
              <w:rPr>
                <w:lang w:eastAsia="en-US"/>
              </w:rPr>
              <w:t xml:space="preserve"> acordate prin atribuire competitivă</w:t>
            </w:r>
            <w:r w:rsidRPr="00737125">
              <w:rPr>
                <w:lang w:eastAsia="en-US"/>
              </w:rPr>
              <w:t xml:space="preserve">, ce se vor aplica </w:t>
            </w:r>
            <w:r w:rsidR="00C50245" w:rsidRPr="00737125">
              <w:rPr>
                <w:lang w:eastAsia="en-US"/>
              </w:rPr>
              <w:t>din luna</w:t>
            </w:r>
            <w:r w:rsidRPr="00737125">
              <w:rPr>
                <w:lang w:eastAsia="en-US"/>
              </w:rPr>
              <w:t xml:space="preserve"> </w:t>
            </w:r>
            <w:r w:rsidR="00A73713" w:rsidRPr="00737125">
              <w:rPr>
                <w:lang w:eastAsia="en-US"/>
              </w:rPr>
              <w:t>iulie 2025</w:t>
            </w:r>
            <w:r w:rsidRPr="00737125">
              <w:rPr>
                <w:lang w:eastAsia="en-US"/>
              </w:rPr>
              <w:t>, se va utiliza următoarea metodologie:</w:t>
            </w:r>
          </w:p>
          <w:p w14:paraId="32DB96FA" w14:textId="29F92BB0" w:rsidR="00B36C37" w:rsidRPr="00737125" w:rsidRDefault="00B36C37" w:rsidP="007270F9">
            <w:pPr>
              <w:numPr>
                <w:ilvl w:val="0"/>
                <w:numId w:val="17"/>
              </w:numPr>
              <w:ind w:left="-45" w:firstLine="0"/>
              <w:jc w:val="both"/>
              <w:rPr>
                <w:lang w:eastAsia="en-US"/>
              </w:rPr>
            </w:pPr>
            <w:r w:rsidRPr="00737125">
              <w:rPr>
                <w:lang w:eastAsia="en-US"/>
              </w:rPr>
              <w:t xml:space="preserve">repartizarea compensației către fiecare </w:t>
            </w:r>
            <w:r w:rsidR="0074752C" w:rsidRPr="00737125">
              <w:rPr>
                <w:lang w:eastAsia="en-US"/>
              </w:rPr>
              <w:t xml:space="preserve">OTF desemnat câștigător </w:t>
            </w:r>
            <w:r w:rsidRPr="00737125">
              <w:rPr>
                <w:lang w:eastAsia="en-US"/>
              </w:rPr>
              <w:t>se face de către Autoritatea Contractantă pe baza indicatorului tren-km, în funcție de îndeplinirea indicatorilor cantitativi, calitativi, de performanță și de eficiență care au fost stabiliți prin contract;</w:t>
            </w:r>
          </w:p>
          <w:p w14:paraId="2D3BC6CB" w14:textId="77777777" w:rsidR="00B36C37" w:rsidRPr="00737125" w:rsidRDefault="00B36C37" w:rsidP="007270F9">
            <w:pPr>
              <w:numPr>
                <w:ilvl w:val="0"/>
                <w:numId w:val="17"/>
              </w:numPr>
              <w:ind w:left="-45" w:firstLine="0"/>
              <w:jc w:val="both"/>
              <w:rPr>
                <w:lang w:eastAsia="en-US"/>
              </w:rPr>
            </w:pPr>
            <w:r w:rsidRPr="00737125">
              <w:rPr>
                <w:lang w:eastAsia="en-US"/>
              </w:rPr>
              <w:t>compensația se acordă proporțional cu gradul de realizare a indicatorului cantitativ (tren-km).</w:t>
            </w:r>
          </w:p>
          <w:p w14:paraId="694628A5" w14:textId="386E1316" w:rsidR="00B36C37" w:rsidRPr="00737125" w:rsidRDefault="00B36C37" w:rsidP="007270F9">
            <w:pPr>
              <w:numPr>
                <w:ilvl w:val="0"/>
                <w:numId w:val="17"/>
              </w:numPr>
              <w:ind w:left="-45" w:firstLine="0"/>
              <w:jc w:val="both"/>
              <w:rPr>
                <w:lang w:eastAsia="en-US"/>
              </w:rPr>
            </w:pPr>
            <w:r w:rsidRPr="00737125">
              <w:rPr>
                <w:lang w:eastAsia="en-US"/>
              </w:rPr>
              <w:t>pentru operator</w:t>
            </w:r>
            <w:r w:rsidR="00221B00" w:rsidRPr="00737125">
              <w:rPr>
                <w:lang w:eastAsia="en-US"/>
              </w:rPr>
              <w:t>ul</w:t>
            </w:r>
            <w:r w:rsidRPr="00737125">
              <w:rPr>
                <w:lang w:eastAsia="en-US"/>
              </w:rPr>
              <w:t xml:space="preserve"> de transport feroviar de călători</w:t>
            </w:r>
            <w:r w:rsidR="00221B00" w:rsidRPr="00737125">
              <w:rPr>
                <w:lang w:eastAsia="en-US"/>
              </w:rPr>
              <w:t xml:space="preserve"> desemnat câștigător</w:t>
            </w:r>
            <w:r w:rsidRPr="00737125">
              <w:rPr>
                <w:lang w:eastAsia="en-US"/>
              </w:rPr>
              <w:t xml:space="preserve">, profitul rezonabil pentru compensarea serviciului public, este de </w:t>
            </w:r>
            <w:r w:rsidR="00A73713" w:rsidRPr="00737125">
              <w:rPr>
                <w:lang w:eastAsia="en-US"/>
              </w:rPr>
              <w:t>7</w:t>
            </w:r>
            <w:r w:rsidR="008B7546" w:rsidRPr="00737125">
              <w:rPr>
                <w:lang w:eastAsia="en-US"/>
              </w:rPr>
              <w:t>,04</w:t>
            </w:r>
            <w:r w:rsidR="00221B00" w:rsidRPr="00737125">
              <w:rPr>
                <w:lang w:eastAsia="en-US"/>
              </w:rPr>
              <w:t xml:space="preserve">% care se încadrează în </w:t>
            </w:r>
            <w:r w:rsidRPr="00737125">
              <w:rPr>
                <w:lang w:eastAsia="en-US"/>
              </w:rPr>
              <w:t>rat</w:t>
            </w:r>
            <w:r w:rsidR="00221B00" w:rsidRPr="00737125">
              <w:rPr>
                <w:lang w:eastAsia="en-US"/>
              </w:rPr>
              <w:t>a</w:t>
            </w:r>
            <w:r w:rsidRPr="00737125">
              <w:rPr>
                <w:lang w:eastAsia="en-US"/>
              </w:rPr>
              <w:t xml:space="preserve"> SWAP </w:t>
            </w:r>
            <w:r w:rsidR="00A73713" w:rsidRPr="00737125">
              <w:rPr>
                <w:lang w:eastAsia="en-US"/>
              </w:rPr>
              <w:t>determinat pe baza ratelor SWAP publicate pe pagina de internet a Consiliului Concurenței Rețeaua Națională de Ajutor de Stat</w:t>
            </w:r>
            <w:r w:rsidRPr="00737125">
              <w:rPr>
                <w:lang w:eastAsia="en-US"/>
              </w:rPr>
              <w:t>;</w:t>
            </w:r>
          </w:p>
          <w:p w14:paraId="6028DA6B" w14:textId="77777777" w:rsidR="00B36C37" w:rsidRPr="00737125" w:rsidRDefault="00B36C37" w:rsidP="007270F9">
            <w:pPr>
              <w:numPr>
                <w:ilvl w:val="0"/>
                <w:numId w:val="17"/>
              </w:numPr>
              <w:ind w:left="-45" w:firstLine="0"/>
              <w:jc w:val="both"/>
              <w:rPr>
                <w:lang w:eastAsia="en-US"/>
              </w:rPr>
            </w:pPr>
            <w:r w:rsidRPr="00737125">
              <w:rPr>
                <w:lang w:eastAsia="en-US"/>
              </w:rPr>
              <w:t>compensația nu poate depăși o sumă care corespunde efectului financiar net echivalent cu totalitatea efectelor, pozitive sau negative, ale conformării cu obligația de serviciu public asupra cheltuielilor și veniturilor operatorului de serviciu public. Efectele se evaluează comparând situația în care obligația de serviciu public este îndeplinită cu situația care ar fi existat dacă obligația nu ar fi fost îndeplinită. Pentru a calcula efectul financiar net, autoritatea competentă se orientează după următorul mecanism:</w:t>
            </w:r>
          </w:p>
          <w:p w14:paraId="1A502F63" w14:textId="77777777" w:rsidR="00B36C37" w:rsidRPr="00737125" w:rsidRDefault="00B36C37" w:rsidP="007270F9">
            <w:pPr>
              <w:numPr>
                <w:ilvl w:val="1"/>
                <w:numId w:val="17"/>
              </w:numPr>
              <w:ind w:left="664" w:hanging="284"/>
              <w:jc w:val="both"/>
              <w:rPr>
                <w:lang w:eastAsia="en-US"/>
              </w:rPr>
            </w:pPr>
            <w:r w:rsidRPr="00737125">
              <w:rPr>
                <w:lang w:eastAsia="en-US"/>
              </w:rPr>
              <w:t>cheltuielile suportate în legătură cu o obligație de serviciu public sau cu un set de obligații de serviciu public impuse de autoritatea competentă/autoritățile competente, obligații conținute în contractul de servicii publice și/sau într-o normă generală;</w:t>
            </w:r>
          </w:p>
          <w:p w14:paraId="1136ADC1" w14:textId="77777777" w:rsidR="00B36C37" w:rsidRPr="00737125" w:rsidRDefault="00B36C37" w:rsidP="007270F9">
            <w:pPr>
              <w:numPr>
                <w:ilvl w:val="1"/>
                <w:numId w:val="17"/>
              </w:numPr>
              <w:ind w:left="664" w:hanging="284"/>
              <w:jc w:val="both"/>
              <w:rPr>
                <w:lang w:eastAsia="en-US"/>
              </w:rPr>
            </w:pPr>
            <w:r w:rsidRPr="00737125">
              <w:rPr>
                <w:lang w:eastAsia="en-US"/>
              </w:rPr>
              <w:lastRenderedPageBreak/>
              <w:t>minus eventualele efecte financiare pozitive generate în cadrul rețelei exploatate în temeiul obligației/obligațiilor de serviciu public în cauză;</w:t>
            </w:r>
          </w:p>
          <w:p w14:paraId="79B46ED8" w14:textId="77777777" w:rsidR="00B36C37" w:rsidRPr="00737125" w:rsidRDefault="00B36C37" w:rsidP="007270F9">
            <w:pPr>
              <w:numPr>
                <w:ilvl w:val="1"/>
                <w:numId w:val="17"/>
              </w:numPr>
              <w:ind w:left="664" w:hanging="284"/>
              <w:jc w:val="both"/>
              <w:rPr>
                <w:lang w:eastAsia="en-US"/>
              </w:rPr>
            </w:pPr>
            <w:r w:rsidRPr="00737125">
              <w:rPr>
                <w:lang w:eastAsia="en-US"/>
              </w:rPr>
              <w:t>minus sumele încasate din tarife sau orice alte venituri generate în îndeplinirea obligației/obligațiilor de serviciu public în cauză;</w:t>
            </w:r>
          </w:p>
          <w:p w14:paraId="0D75F0A6" w14:textId="268B7BDE" w:rsidR="00B36C37" w:rsidRPr="00737125" w:rsidRDefault="00B36C37" w:rsidP="007270F9">
            <w:pPr>
              <w:numPr>
                <w:ilvl w:val="1"/>
                <w:numId w:val="17"/>
              </w:numPr>
              <w:ind w:left="664" w:hanging="284"/>
              <w:jc w:val="both"/>
              <w:rPr>
                <w:lang w:eastAsia="en-US"/>
              </w:rPr>
            </w:pPr>
            <w:r w:rsidRPr="00737125">
              <w:rPr>
                <w:lang w:eastAsia="en-US"/>
              </w:rPr>
              <w:t>plus un profit rezonabil</w:t>
            </w:r>
            <w:r w:rsidR="00A73713" w:rsidRPr="00737125">
              <w:rPr>
                <w:lang w:eastAsia="en-US"/>
              </w:rPr>
              <w:t xml:space="preserve"> </w:t>
            </w:r>
            <w:r w:rsidRPr="00737125">
              <w:rPr>
                <w:lang w:eastAsia="en-US"/>
              </w:rPr>
              <w:t>egal efectul financiar net</w:t>
            </w:r>
            <w:r w:rsidR="00221B00" w:rsidRPr="00737125">
              <w:rPr>
                <w:lang w:eastAsia="en-US"/>
              </w:rPr>
              <w:t>;</w:t>
            </w:r>
          </w:p>
          <w:p w14:paraId="009DD432" w14:textId="77777777" w:rsidR="00B36C37" w:rsidRPr="00737125" w:rsidRDefault="00B36C37" w:rsidP="007270F9">
            <w:pPr>
              <w:numPr>
                <w:ilvl w:val="0"/>
                <w:numId w:val="17"/>
              </w:numPr>
              <w:ind w:left="0" w:hanging="45"/>
              <w:jc w:val="both"/>
              <w:rPr>
                <w:lang w:eastAsia="en-US"/>
              </w:rPr>
            </w:pPr>
            <w:r w:rsidRPr="00737125">
              <w:rPr>
                <w:lang w:eastAsia="en-US"/>
              </w:rPr>
              <w:t>pentru a evita compensarea în exces sau lipsa de compensare, la calculul efectului financiar net se iau în considerare efectele financiare măsurabile asupra serviciilor operatorului în cauză;</w:t>
            </w:r>
          </w:p>
          <w:p w14:paraId="41E22502" w14:textId="54A3CF9A" w:rsidR="00B36C37" w:rsidRPr="00737125" w:rsidRDefault="00B36C37" w:rsidP="007270F9">
            <w:pPr>
              <w:numPr>
                <w:ilvl w:val="0"/>
                <w:numId w:val="17"/>
              </w:numPr>
              <w:ind w:left="0" w:hanging="45"/>
              <w:jc w:val="both"/>
              <w:rPr>
                <w:lang w:eastAsia="en-US"/>
              </w:rPr>
            </w:pPr>
            <w:r w:rsidRPr="00737125">
              <w:rPr>
                <w:lang w:eastAsia="en-US"/>
              </w:rPr>
              <w:t>cheltuielile și veniturile trebuie calculate în conformitate cu normele contabile și fiscale în vigoare</w:t>
            </w:r>
            <w:r w:rsidR="00221B00" w:rsidRPr="00737125">
              <w:rPr>
                <w:lang w:eastAsia="en-US"/>
              </w:rPr>
              <w:t>;</w:t>
            </w:r>
          </w:p>
          <w:p w14:paraId="1BB282F7" w14:textId="171A6FCF" w:rsidR="00B36C37" w:rsidRPr="00737125" w:rsidRDefault="00B36C37" w:rsidP="007270F9">
            <w:pPr>
              <w:numPr>
                <w:ilvl w:val="0"/>
                <w:numId w:val="17"/>
              </w:numPr>
              <w:ind w:left="0" w:hanging="45"/>
              <w:jc w:val="both"/>
              <w:rPr>
                <w:lang w:eastAsia="en-US"/>
              </w:rPr>
            </w:pPr>
            <w:r w:rsidRPr="00737125">
              <w:rPr>
                <w:lang w:eastAsia="en-US"/>
              </w:rPr>
              <w:t xml:space="preserve">Autoritatea pentru Reformă Feroviară va monitoriza activitatea de transport prin intermediul a 4 seturi de indicatori (cantitativi, de calitate, de performanță și de eficiență). În acest sens au fost definiți un total de </w:t>
            </w:r>
            <w:r w:rsidR="00D04575" w:rsidRPr="00737125">
              <w:rPr>
                <w:lang w:eastAsia="en-US"/>
              </w:rPr>
              <w:t xml:space="preserve">15 </w:t>
            </w:r>
            <w:r w:rsidRPr="00737125">
              <w:rPr>
                <w:lang w:eastAsia="en-US"/>
              </w:rPr>
              <w:t xml:space="preserve">indicatori cheie (tren-km, călători expediați, călători-km, curățenie, </w:t>
            </w:r>
            <w:r w:rsidR="00D04575" w:rsidRPr="00737125">
              <w:rPr>
                <w:lang w:eastAsia="en-US"/>
              </w:rPr>
              <w:t>menținerea în funcțiune a</w:t>
            </w:r>
            <w:r w:rsidR="0074752C" w:rsidRPr="00737125">
              <w:rPr>
                <w:lang w:eastAsia="en-US"/>
              </w:rPr>
              <w:t xml:space="preserve"> </w:t>
            </w:r>
            <w:r w:rsidRPr="00737125">
              <w:rPr>
                <w:lang w:eastAsia="en-US"/>
              </w:rPr>
              <w:t>sistem</w:t>
            </w:r>
            <w:r w:rsidR="0074752C" w:rsidRPr="00737125">
              <w:rPr>
                <w:lang w:eastAsia="en-US"/>
              </w:rPr>
              <w:t>elor</w:t>
            </w:r>
            <w:r w:rsidRPr="00737125">
              <w:rPr>
                <w:lang w:eastAsia="en-US"/>
              </w:rPr>
              <w:t xml:space="preserve"> de climatizare sau, după caz, sistem de răcire/încălzire a vehiculelor, timp de funcționare a casieriilor, timp de funcționare a sistemelor electronice de vânzare titluri de călătorie, punctualitate, disponibilitate material rulant, nivel de poluare CO2 a materialului rulant, nivel de poluare CO2 a bunurilor imobile, grad de ocupare, anulare trenuri, zile de muncă planificate productive realizat și ore lucrate fără prejudiciu datorită accidentărilor).  Astfel, în baza îndeplinirii indicatorilor se poate atinge o </w:t>
            </w:r>
            <w:r w:rsidR="00D04575" w:rsidRPr="00737125">
              <w:rPr>
                <w:lang w:eastAsia="en-US"/>
              </w:rPr>
              <w:t>premiere maximă</w:t>
            </w:r>
            <w:r w:rsidRPr="00737125">
              <w:rPr>
                <w:lang w:eastAsia="en-US"/>
              </w:rPr>
              <w:t xml:space="preserve"> totală de 4% (maxim 0,</w:t>
            </w:r>
            <w:r w:rsidR="00CE3399" w:rsidRPr="00737125">
              <w:rPr>
                <w:lang w:eastAsia="en-US"/>
              </w:rPr>
              <w:t>34</w:t>
            </w:r>
            <w:r w:rsidRPr="00737125">
              <w:rPr>
                <w:lang w:eastAsia="en-US"/>
              </w:rPr>
              <w:t>% pentru fiecare indicator) din nivelul cheltuielilor eligibile</w:t>
            </w:r>
            <w:r w:rsidR="00D04575" w:rsidRPr="00737125">
              <w:rPr>
                <w:lang w:eastAsia="en-US"/>
              </w:rPr>
              <w:t xml:space="preserve"> realizate</w:t>
            </w:r>
            <w:r w:rsidRPr="00737125">
              <w:rPr>
                <w:lang w:eastAsia="en-US"/>
              </w:rPr>
              <w:t>;</w:t>
            </w:r>
          </w:p>
          <w:p w14:paraId="28D812D9" w14:textId="14C16883" w:rsidR="00B36C37" w:rsidRPr="00737125" w:rsidRDefault="00B36C37" w:rsidP="007270F9">
            <w:pPr>
              <w:numPr>
                <w:ilvl w:val="0"/>
                <w:numId w:val="17"/>
              </w:numPr>
              <w:ind w:left="0" w:hanging="45"/>
              <w:jc w:val="both"/>
              <w:rPr>
                <w:lang w:eastAsia="en-US"/>
              </w:rPr>
            </w:pPr>
            <w:r w:rsidRPr="00737125">
              <w:rPr>
                <w:lang w:eastAsia="en-US"/>
              </w:rPr>
              <w:t xml:space="preserve">Procentul marjei de profit, aferente compensației de serviciu public, este cel mult sau egal cu </w:t>
            </w:r>
            <w:r w:rsidR="00A73713" w:rsidRPr="00737125">
              <w:rPr>
                <w:lang w:eastAsia="en-US"/>
              </w:rPr>
              <w:t>7,55</w:t>
            </w:r>
            <w:r w:rsidR="00D04575" w:rsidRPr="00737125">
              <w:rPr>
                <w:lang w:eastAsia="en-US"/>
              </w:rPr>
              <w:t xml:space="preserve">% care se încadrează în rata SWAP </w:t>
            </w:r>
            <w:r w:rsidR="00A73713" w:rsidRPr="00737125">
              <w:rPr>
                <w:lang w:eastAsia="en-US"/>
              </w:rPr>
              <w:t>publicată pe pagina de internet a Consiliului Concurenței Rețeaua Națională de Ajutor de Stat</w:t>
            </w:r>
            <w:r w:rsidRPr="00737125">
              <w:rPr>
                <w:lang w:eastAsia="en-US"/>
              </w:rPr>
              <w:t xml:space="preserve">, conform art.5, alin (17) din OUG nr.12/1998 cu modificările și completările ulterioare). Acest procent </w:t>
            </w:r>
            <w:r w:rsidR="008B7546" w:rsidRPr="00737125">
              <w:rPr>
                <w:lang w:eastAsia="en-US"/>
              </w:rPr>
              <w:t xml:space="preserve">de 7,04% </w:t>
            </w:r>
            <w:r w:rsidRPr="00737125">
              <w:rPr>
                <w:lang w:eastAsia="en-US"/>
              </w:rPr>
              <w:t>se distribuie după cum urmează:</w:t>
            </w:r>
          </w:p>
          <w:p w14:paraId="0457E77A" w14:textId="50C2831C" w:rsidR="00B36C37" w:rsidRPr="00737125" w:rsidRDefault="00B36C37" w:rsidP="007270F9">
            <w:pPr>
              <w:numPr>
                <w:ilvl w:val="0"/>
                <w:numId w:val="19"/>
              </w:numPr>
              <w:ind w:left="664" w:hanging="284"/>
              <w:jc w:val="both"/>
              <w:rPr>
                <w:lang w:eastAsia="en-US"/>
              </w:rPr>
            </w:pPr>
            <w:r w:rsidRPr="00737125">
              <w:rPr>
                <w:lang w:eastAsia="en-US"/>
              </w:rPr>
              <w:t xml:space="preserve">cel mult sau egal cu </w:t>
            </w:r>
            <w:r w:rsidR="000F756C" w:rsidRPr="00737125">
              <w:t xml:space="preserve">1,44% </w:t>
            </w:r>
            <w:r w:rsidRPr="00737125">
              <w:rPr>
                <w:lang w:eastAsia="en-US"/>
              </w:rPr>
              <w:t xml:space="preserve"> în baza îndeplinirii indicatorilor cantitativi:</w:t>
            </w:r>
          </w:p>
          <w:p w14:paraId="3B57E23A" w14:textId="034EDC9F" w:rsidR="00B36C37" w:rsidRPr="00737125" w:rsidRDefault="00D04575" w:rsidP="007270F9">
            <w:pPr>
              <w:numPr>
                <w:ilvl w:val="0"/>
                <w:numId w:val="20"/>
              </w:numPr>
              <w:ind w:left="664" w:hanging="284"/>
              <w:jc w:val="both"/>
              <w:rPr>
                <w:lang w:eastAsia="en-US"/>
              </w:rPr>
            </w:pPr>
            <w:r w:rsidRPr="00737125">
              <w:rPr>
                <w:lang w:eastAsia="en-US"/>
              </w:rPr>
              <w:t>0,4</w:t>
            </w:r>
            <w:r w:rsidR="000F756C" w:rsidRPr="00737125">
              <w:rPr>
                <w:lang w:eastAsia="en-US"/>
              </w:rPr>
              <w:t>8</w:t>
            </w:r>
            <w:r w:rsidRPr="00737125">
              <w:rPr>
                <w:lang w:eastAsia="en-US"/>
              </w:rPr>
              <w:t xml:space="preserve"> % pentru indicatorul </w:t>
            </w:r>
            <w:r w:rsidR="00B36C37" w:rsidRPr="00737125">
              <w:rPr>
                <w:lang w:eastAsia="en-US"/>
              </w:rPr>
              <w:t>tren-km;</w:t>
            </w:r>
          </w:p>
          <w:p w14:paraId="358E99AC" w14:textId="2E3A1244" w:rsidR="00B36C37" w:rsidRPr="00737125" w:rsidRDefault="00D04575" w:rsidP="007270F9">
            <w:pPr>
              <w:numPr>
                <w:ilvl w:val="0"/>
                <w:numId w:val="20"/>
              </w:numPr>
              <w:ind w:left="664" w:hanging="284"/>
              <w:jc w:val="both"/>
              <w:rPr>
                <w:lang w:eastAsia="en-US"/>
              </w:rPr>
            </w:pPr>
            <w:r w:rsidRPr="00737125">
              <w:rPr>
                <w:lang w:eastAsia="en-US"/>
              </w:rPr>
              <w:t>0,</w:t>
            </w:r>
            <w:r w:rsidR="000F756C" w:rsidRPr="00737125">
              <w:rPr>
                <w:lang w:eastAsia="en-US"/>
              </w:rPr>
              <w:t>48</w:t>
            </w:r>
            <w:r w:rsidRPr="00737125">
              <w:rPr>
                <w:lang w:eastAsia="en-US"/>
              </w:rPr>
              <w:t xml:space="preserve">% pentru indicatorul </w:t>
            </w:r>
            <w:r w:rsidR="00B36C37" w:rsidRPr="00737125">
              <w:rPr>
                <w:lang w:eastAsia="en-US"/>
              </w:rPr>
              <w:t>călători expediați;</w:t>
            </w:r>
          </w:p>
          <w:p w14:paraId="3AAA23B7" w14:textId="2731EE3A" w:rsidR="00B36C37" w:rsidRPr="00737125" w:rsidRDefault="00D04575" w:rsidP="007270F9">
            <w:pPr>
              <w:numPr>
                <w:ilvl w:val="0"/>
                <w:numId w:val="20"/>
              </w:numPr>
              <w:ind w:left="664" w:hanging="284"/>
              <w:jc w:val="both"/>
              <w:rPr>
                <w:lang w:eastAsia="en-US"/>
              </w:rPr>
            </w:pPr>
            <w:r w:rsidRPr="00737125">
              <w:rPr>
                <w:lang w:eastAsia="en-US"/>
              </w:rPr>
              <w:t>0,</w:t>
            </w:r>
            <w:r w:rsidR="000F756C" w:rsidRPr="00737125">
              <w:rPr>
                <w:lang w:eastAsia="en-US"/>
              </w:rPr>
              <w:t>48</w:t>
            </w:r>
            <w:r w:rsidRPr="00737125">
              <w:rPr>
                <w:lang w:eastAsia="en-US"/>
              </w:rPr>
              <w:t xml:space="preserve">% pentru indicatorul </w:t>
            </w:r>
            <w:r w:rsidR="00B36C37" w:rsidRPr="00737125">
              <w:rPr>
                <w:lang w:eastAsia="en-US"/>
              </w:rPr>
              <w:t>călător-km;</w:t>
            </w:r>
          </w:p>
          <w:p w14:paraId="3C207DBD" w14:textId="77777777" w:rsidR="00B36C37" w:rsidRPr="00737125" w:rsidRDefault="00B36C37" w:rsidP="007270F9">
            <w:pPr>
              <w:ind w:left="664" w:hanging="284"/>
              <w:jc w:val="both"/>
              <w:rPr>
                <w:lang w:eastAsia="en-US"/>
              </w:rPr>
            </w:pPr>
            <w:r w:rsidRPr="00737125">
              <w:rPr>
                <w:lang w:eastAsia="en-US"/>
              </w:rPr>
              <w:t xml:space="preserve">       Indicatorii sus menționați se acordă în funcție de realizarea fiecăruia în parte.</w:t>
            </w:r>
          </w:p>
          <w:p w14:paraId="45847E92" w14:textId="21151666" w:rsidR="00B36C37" w:rsidRPr="00737125" w:rsidRDefault="00B36C37" w:rsidP="007270F9">
            <w:pPr>
              <w:numPr>
                <w:ilvl w:val="0"/>
                <w:numId w:val="19"/>
              </w:numPr>
              <w:ind w:left="664" w:hanging="284"/>
              <w:jc w:val="both"/>
              <w:rPr>
                <w:lang w:eastAsia="en-US"/>
              </w:rPr>
            </w:pPr>
            <w:r w:rsidRPr="00737125">
              <w:rPr>
                <w:lang w:eastAsia="en-US"/>
              </w:rPr>
              <w:t xml:space="preserve">cel mult sau egal cu </w:t>
            </w:r>
            <w:r w:rsidR="000F756C" w:rsidRPr="00737125">
              <w:rPr>
                <w:lang w:eastAsia="en-US"/>
              </w:rPr>
              <w:t xml:space="preserve">1,40% </w:t>
            </w:r>
            <w:r w:rsidRPr="00737125">
              <w:rPr>
                <w:lang w:eastAsia="en-US"/>
              </w:rPr>
              <w:t>în baza îndeplinirii indicatorilor de calitate:</w:t>
            </w:r>
          </w:p>
          <w:p w14:paraId="06F888C0" w14:textId="55862910" w:rsidR="00B36C37" w:rsidRPr="00737125" w:rsidRDefault="000F756C" w:rsidP="007270F9">
            <w:pPr>
              <w:numPr>
                <w:ilvl w:val="0"/>
                <w:numId w:val="21"/>
              </w:numPr>
              <w:ind w:left="664" w:hanging="284"/>
              <w:jc w:val="both"/>
              <w:rPr>
                <w:lang w:eastAsia="en-US"/>
              </w:rPr>
            </w:pPr>
            <w:r w:rsidRPr="00737125">
              <w:rPr>
                <w:lang w:eastAsia="en-US"/>
              </w:rPr>
              <w:t xml:space="preserve">0,35% </w:t>
            </w:r>
            <w:r w:rsidR="00D04575" w:rsidRPr="00737125">
              <w:rPr>
                <w:lang w:eastAsia="en-US"/>
              </w:rPr>
              <w:t xml:space="preserve">pentru indicatorul </w:t>
            </w:r>
            <w:r w:rsidR="00B36C37" w:rsidRPr="00737125">
              <w:rPr>
                <w:lang w:eastAsia="en-US"/>
              </w:rPr>
              <w:t>curățenie;</w:t>
            </w:r>
          </w:p>
          <w:p w14:paraId="07A2DBD6" w14:textId="7C94AB25" w:rsidR="00B36C37" w:rsidRPr="00737125" w:rsidRDefault="000F756C" w:rsidP="007270F9">
            <w:pPr>
              <w:numPr>
                <w:ilvl w:val="0"/>
                <w:numId w:val="21"/>
              </w:numPr>
              <w:ind w:left="664" w:hanging="284"/>
              <w:jc w:val="both"/>
              <w:rPr>
                <w:lang w:eastAsia="en-US"/>
              </w:rPr>
            </w:pPr>
            <w:r w:rsidRPr="00737125">
              <w:rPr>
                <w:lang w:eastAsia="en-US"/>
              </w:rPr>
              <w:t xml:space="preserve">0,35% </w:t>
            </w:r>
            <w:r w:rsidR="00D04575" w:rsidRPr="00737125">
              <w:rPr>
                <w:lang w:eastAsia="en-US"/>
              </w:rPr>
              <w:t xml:space="preserve">pentru indicatorul </w:t>
            </w:r>
            <w:r w:rsidR="00B36C37" w:rsidRPr="00737125">
              <w:rPr>
                <w:lang w:eastAsia="en-US"/>
              </w:rPr>
              <w:t>sistem de climatizare sau, după caz, sistem de răcire / încălzire a vehiculelor;</w:t>
            </w:r>
          </w:p>
          <w:p w14:paraId="0DD8490F" w14:textId="13074270" w:rsidR="00B36C37" w:rsidRPr="00737125" w:rsidRDefault="000F756C" w:rsidP="007270F9">
            <w:pPr>
              <w:numPr>
                <w:ilvl w:val="0"/>
                <w:numId w:val="21"/>
              </w:numPr>
              <w:ind w:left="664" w:hanging="284"/>
              <w:jc w:val="both"/>
              <w:rPr>
                <w:lang w:eastAsia="en-US"/>
              </w:rPr>
            </w:pPr>
            <w:r w:rsidRPr="00737125">
              <w:rPr>
                <w:lang w:eastAsia="en-US"/>
              </w:rPr>
              <w:t xml:space="preserve">0,35% </w:t>
            </w:r>
            <w:r w:rsidR="00D04575" w:rsidRPr="00737125">
              <w:rPr>
                <w:lang w:eastAsia="en-US"/>
              </w:rPr>
              <w:t xml:space="preserve">pentru indicatorul </w:t>
            </w:r>
            <w:r w:rsidR="00B36C37" w:rsidRPr="00737125">
              <w:rPr>
                <w:lang w:eastAsia="en-US"/>
              </w:rPr>
              <w:t>timp de funcționare a cas</w:t>
            </w:r>
            <w:r w:rsidR="00291FC0" w:rsidRPr="00737125">
              <w:rPr>
                <w:lang w:eastAsia="en-US"/>
              </w:rPr>
              <w:t>i</w:t>
            </w:r>
            <w:r w:rsidR="00B36C37" w:rsidRPr="00737125">
              <w:rPr>
                <w:lang w:eastAsia="en-US"/>
              </w:rPr>
              <w:t xml:space="preserve">eriilor; </w:t>
            </w:r>
          </w:p>
          <w:p w14:paraId="3D776D49" w14:textId="0E39C5C9" w:rsidR="00B36C37" w:rsidRPr="00737125" w:rsidRDefault="000F756C" w:rsidP="007270F9">
            <w:pPr>
              <w:numPr>
                <w:ilvl w:val="0"/>
                <w:numId w:val="21"/>
              </w:numPr>
              <w:ind w:left="664" w:hanging="284"/>
              <w:jc w:val="both"/>
              <w:rPr>
                <w:lang w:eastAsia="en-US"/>
              </w:rPr>
            </w:pPr>
            <w:r w:rsidRPr="00737125">
              <w:rPr>
                <w:lang w:eastAsia="en-US"/>
              </w:rPr>
              <w:t xml:space="preserve">0,35% </w:t>
            </w:r>
            <w:r w:rsidR="00D04575" w:rsidRPr="00737125">
              <w:rPr>
                <w:lang w:eastAsia="en-US"/>
              </w:rPr>
              <w:t xml:space="preserve">pentru indicatorul </w:t>
            </w:r>
            <w:r w:rsidR="00B36C37" w:rsidRPr="00737125">
              <w:rPr>
                <w:lang w:eastAsia="en-US"/>
              </w:rPr>
              <w:t>timp de funcționare a sistemelor electronice de vânzare titluri de călătorie.</w:t>
            </w:r>
          </w:p>
          <w:p w14:paraId="29A86323" w14:textId="77777777" w:rsidR="00B36C37" w:rsidRPr="00737125" w:rsidRDefault="00B36C37" w:rsidP="007270F9">
            <w:pPr>
              <w:ind w:left="664" w:hanging="284"/>
              <w:jc w:val="both"/>
              <w:rPr>
                <w:lang w:eastAsia="en-US"/>
              </w:rPr>
            </w:pPr>
            <w:r w:rsidRPr="00737125">
              <w:rPr>
                <w:lang w:eastAsia="en-US"/>
              </w:rPr>
              <w:t xml:space="preserve">       Indicatorii sus menționați se acordă în funcție de realizarea fiecăruia în parte. </w:t>
            </w:r>
          </w:p>
          <w:p w14:paraId="3BEFF27B" w14:textId="668EB496" w:rsidR="00B36C37" w:rsidRPr="00737125" w:rsidRDefault="00B36C37" w:rsidP="007270F9">
            <w:pPr>
              <w:numPr>
                <w:ilvl w:val="0"/>
                <w:numId w:val="19"/>
              </w:numPr>
              <w:ind w:left="664" w:hanging="284"/>
              <w:jc w:val="both"/>
              <w:rPr>
                <w:lang w:eastAsia="en-US"/>
              </w:rPr>
            </w:pPr>
            <w:r w:rsidRPr="00737125">
              <w:rPr>
                <w:lang w:eastAsia="en-US"/>
              </w:rPr>
              <w:t xml:space="preserve">cel mult sau egal cu </w:t>
            </w:r>
            <w:r w:rsidR="000F756C" w:rsidRPr="00737125">
              <w:rPr>
                <w:lang w:eastAsia="en-US"/>
              </w:rPr>
              <w:t xml:space="preserve">1,40% </w:t>
            </w:r>
            <w:r w:rsidRPr="00737125">
              <w:rPr>
                <w:lang w:eastAsia="en-US"/>
              </w:rPr>
              <w:t>în baza îndeplinirii indicatorilor de performanță:</w:t>
            </w:r>
          </w:p>
          <w:p w14:paraId="7F363E6F" w14:textId="6606A3D6" w:rsidR="00B36C37" w:rsidRPr="00737125" w:rsidRDefault="000F756C" w:rsidP="007270F9">
            <w:pPr>
              <w:numPr>
                <w:ilvl w:val="0"/>
                <w:numId w:val="22"/>
              </w:numPr>
              <w:ind w:left="664" w:hanging="284"/>
              <w:jc w:val="both"/>
              <w:rPr>
                <w:lang w:eastAsia="en-US"/>
              </w:rPr>
            </w:pPr>
            <w:r w:rsidRPr="00737125">
              <w:rPr>
                <w:lang w:eastAsia="en-US"/>
              </w:rPr>
              <w:t xml:space="preserve">0,35% </w:t>
            </w:r>
            <w:r w:rsidR="000E37EB" w:rsidRPr="00737125">
              <w:rPr>
                <w:lang w:eastAsia="en-US"/>
              </w:rPr>
              <w:t xml:space="preserve">pentru indicatorul </w:t>
            </w:r>
            <w:r w:rsidR="00B36C37" w:rsidRPr="00737125">
              <w:rPr>
                <w:lang w:eastAsia="en-US"/>
              </w:rPr>
              <w:t xml:space="preserve">Punctualitate; </w:t>
            </w:r>
          </w:p>
          <w:p w14:paraId="5F061BCA" w14:textId="4EB64CB0" w:rsidR="00B36C37" w:rsidRPr="00737125" w:rsidRDefault="000F756C" w:rsidP="007270F9">
            <w:pPr>
              <w:numPr>
                <w:ilvl w:val="0"/>
                <w:numId w:val="22"/>
              </w:numPr>
              <w:ind w:left="664" w:hanging="284"/>
              <w:jc w:val="both"/>
              <w:rPr>
                <w:lang w:eastAsia="en-US"/>
              </w:rPr>
            </w:pPr>
            <w:r w:rsidRPr="00737125">
              <w:rPr>
                <w:lang w:eastAsia="en-US"/>
              </w:rPr>
              <w:t xml:space="preserve">0,35% </w:t>
            </w:r>
            <w:r w:rsidR="000E37EB" w:rsidRPr="00737125">
              <w:rPr>
                <w:lang w:eastAsia="en-US"/>
              </w:rPr>
              <w:t>pentru indicatorul D</w:t>
            </w:r>
            <w:r w:rsidR="00B36C37" w:rsidRPr="00737125">
              <w:rPr>
                <w:lang w:eastAsia="en-US"/>
              </w:rPr>
              <w:t>isponibilitate material rulant</w:t>
            </w:r>
            <w:r w:rsidR="000E37EB" w:rsidRPr="00737125">
              <w:rPr>
                <w:lang w:eastAsia="en-US"/>
              </w:rPr>
              <w:t xml:space="preserve"> propus pentru înlocuire</w:t>
            </w:r>
            <w:r w:rsidR="00B36C37" w:rsidRPr="00737125">
              <w:rPr>
                <w:lang w:eastAsia="en-US"/>
              </w:rPr>
              <w:t xml:space="preserve">; </w:t>
            </w:r>
          </w:p>
          <w:p w14:paraId="0864EAC7" w14:textId="410AFB11" w:rsidR="00B36C37" w:rsidRPr="00737125" w:rsidRDefault="000F756C" w:rsidP="007270F9">
            <w:pPr>
              <w:numPr>
                <w:ilvl w:val="0"/>
                <w:numId w:val="22"/>
              </w:numPr>
              <w:ind w:left="664" w:hanging="284"/>
              <w:jc w:val="both"/>
              <w:rPr>
                <w:lang w:eastAsia="en-US"/>
              </w:rPr>
            </w:pPr>
            <w:r w:rsidRPr="00737125">
              <w:rPr>
                <w:lang w:eastAsia="en-US"/>
              </w:rPr>
              <w:t xml:space="preserve">0,35% </w:t>
            </w:r>
            <w:r w:rsidR="000E37EB" w:rsidRPr="00737125">
              <w:rPr>
                <w:lang w:eastAsia="en-US"/>
              </w:rPr>
              <w:t xml:space="preserve">pentru indicatorul </w:t>
            </w:r>
            <w:r w:rsidR="00B36C37" w:rsidRPr="00737125">
              <w:rPr>
                <w:lang w:eastAsia="en-US"/>
              </w:rPr>
              <w:t xml:space="preserve">nivel de poluare CO2 a materialului rulant; </w:t>
            </w:r>
          </w:p>
          <w:p w14:paraId="228F9854" w14:textId="1965E7F1" w:rsidR="00B36C37" w:rsidRPr="00737125" w:rsidRDefault="000F756C" w:rsidP="007270F9">
            <w:pPr>
              <w:numPr>
                <w:ilvl w:val="0"/>
                <w:numId w:val="22"/>
              </w:numPr>
              <w:ind w:left="664" w:hanging="284"/>
              <w:jc w:val="both"/>
              <w:rPr>
                <w:lang w:eastAsia="en-US"/>
              </w:rPr>
            </w:pPr>
            <w:r w:rsidRPr="00737125">
              <w:rPr>
                <w:lang w:eastAsia="en-US"/>
              </w:rPr>
              <w:lastRenderedPageBreak/>
              <w:t xml:space="preserve">0,35% </w:t>
            </w:r>
            <w:r w:rsidR="000E37EB" w:rsidRPr="00737125">
              <w:rPr>
                <w:lang w:eastAsia="en-US"/>
              </w:rPr>
              <w:t xml:space="preserve">pentru indicatorul </w:t>
            </w:r>
            <w:r w:rsidR="00B36C37" w:rsidRPr="00737125">
              <w:rPr>
                <w:lang w:eastAsia="en-US"/>
              </w:rPr>
              <w:t>nivel de poluare CO2 a bunurilor imobile.</w:t>
            </w:r>
          </w:p>
          <w:p w14:paraId="79D3A5A7" w14:textId="77777777" w:rsidR="00B36C37" w:rsidRPr="00737125" w:rsidRDefault="00B36C37" w:rsidP="007270F9">
            <w:pPr>
              <w:ind w:left="664" w:hanging="284"/>
              <w:jc w:val="both"/>
              <w:rPr>
                <w:lang w:eastAsia="en-US"/>
              </w:rPr>
            </w:pPr>
            <w:r w:rsidRPr="00737125">
              <w:rPr>
                <w:lang w:eastAsia="en-US"/>
              </w:rPr>
              <w:t xml:space="preserve">     Indicatorii sus menționați se acordă în funcție de realizarea fiecăruia în parte.</w:t>
            </w:r>
          </w:p>
          <w:p w14:paraId="47870163" w14:textId="7A64822F" w:rsidR="00B36C37" w:rsidRPr="00737125" w:rsidRDefault="00B36C37" w:rsidP="007270F9">
            <w:pPr>
              <w:numPr>
                <w:ilvl w:val="0"/>
                <w:numId w:val="19"/>
              </w:numPr>
              <w:ind w:left="664" w:hanging="284"/>
              <w:jc w:val="both"/>
              <w:rPr>
                <w:lang w:eastAsia="en-US"/>
              </w:rPr>
            </w:pPr>
            <w:r w:rsidRPr="00737125">
              <w:rPr>
                <w:lang w:eastAsia="en-US"/>
              </w:rPr>
              <w:t xml:space="preserve">cel mult sau egal cu </w:t>
            </w:r>
            <w:r w:rsidR="000F756C" w:rsidRPr="00737125">
              <w:rPr>
                <w:lang w:eastAsia="en-US"/>
              </w:rPr>
              <w:t xml:space="preserve">1,40% </w:t>
            </w:r>
            <w:r w:rsidRPr="00737125">
              <w:rPr>
                <w:lang w:eastAsia="en-US"/>
              </w:rPr>
              <w:t>în baza îndeplinirii indicatorului de eficiență:</w:t>
            </w:r>
          </w:p>
          <w:p w14:paraId="214D0769" w14:textId="3D559122" w:rsidR="00B36C37" w:rsidRPr="00737125" w:rsidRDefault="000F756C" w:rsidP="007270F9">
            <w:pPr>
              <w:numPr>
                <w:ilvl w:val="0"/>
                <w:numId w:val="23"/>
              </w:numPr>
              <w:ind w:left="664" w:hanging="284"/>
              <w:jc w:val="both"/>
              <w:rPr>
                <w:lang w:eastAsia="en-US"/>
              </w:rPr>
            </w:pPr>
            <w:r w:rsidRPr="00737125">
              <w:rPr>
                <w:lang w:eastAsia="en-US"/>
              </w:rPr>
              <w:t xml:space="preserve">0,35% </w:t>
            </w:r>
            <w:r w:rsidR="00EA5DD8" w:rsidRPr="00737125">
              <w:rPr>
                <w:lang w:eastAsia="en-US"/>
              </w:rPr>
              <w:t xml:space="preserve">pentru indicatorul </w:t>
            </w:r>
            <w:r w:rsidR="00B36C37" w:rsidRPr="00737125">
              <w:rPr>
                <w:lang w:eastAsia="en-US"/>
              </w:rPr>
              <w:t xml:space="preserve">grad de ocupare; </w:t>
            </w:r>
          </w:p>
          <w:p w14:paraId="232215D2" w14:textId="7144ACCD" w:rsidR="00B36C37" w:rsidRPr="00737125" w:rsidRDefault="000F756C" w:rsidP="007270F9">
            <w:pPr>
              <w:numPr>
                <w:ilvl w:val="0"/>
                <w:numId w:val="23"/>
              </w:numPr>
              <w:ind w:left="664" w:hanging="284"/>
              <w:jc w:val="both"/>
              <w:rPr>
                <w:lang w:eastAsia="en-US"/>
              </w:rPr>
            </w:pPr>
            <w:r w:rsidRPr="00737125">
              <w:rPr>
                <w:lang w:eastAsia="en-US"/>
              </w:rPr>
              <w:t xml:space="preserve">0,35% </w:t>
            </w:r>
            <w:r w:rsidR="00EA5DD8" w:rsidRPr="00737125">
              <w:rPr>
                <w:lang w:eastAsia="en-US"/>
              </w:rPr>
              <w:t xml:space="preserve"> pentru indicatorul </w:t>
            </w:r>
            <w:r w:rsidR="00B36C37" w:rsidRPr="00737125">
              <w:rPr>
                <w:lang w:eastAsia="en-US"/>
              </w:rPr>
              <w:t>anulare trenuri;</w:t>
            </w:r>
          </w:p>
          <w:p w14:paraId="6DABE87C" w14:textId="70050D69" w:rsidR="00B36C37" w:rsidRPr="00737125" w:rsidRDefault="000F756C" w:rsidP="007270F9">
            <w:pPr>
              <w:numPr>
                <w:ilvl w:val="0"/>
                <w:numId w:val="23"/>
              </w:numPr>
              <w:ind w:left="664" w:hanging="284"/>
              <w:jc w:val="both"/>
              <w:rPr>
                <w:lang w:eastAsia="en-US"/>
              </w:rPr>
            </w:pPr>
            <w:r w:rsidRPr="00737125">
              <w:rPr>
                <w:lang w:eastAsia="en-US"/>
              </w:rPr>
              <w:t xml:space="preserve">0,35% </w:t>
            </w:r>
            <w:r w:rsidR="00EA5DD8" w:rsidRPr="00737125">
              <w:rPr>
                <w:lang w:eastAsia="en-US"/>
              </w:rPr>
              <w:t xml:space="preserve">pentru indicatorul </w:t>
            </w:r>
            <w:r w:rsidR="00B36C37" w:rsidRPr="00737125">
              <w:rPr>
                <w:lang w:eastAsia="en-US"/>
              </w:rPr>
              <w:t>zile de muncă planificate productive realizat;</w:t>
            </w:r>
          </w:p>
          <w:p w14:paraId="7702DD05" w14:textId="6BD572E3" w:rsidR="00B36C37" w:rsidRPr="00737125" w:rsidRDefault="000F756C" w:rsidP="007270F9">
            <w:pPr>
              <w:numPr>
                <w:ilvl w:val="0"/>
                <w:numId w:val="23"/>
              </w:numPr>
              <w:ind w:left="664" w:hanging="284"/>
              <w:jc w:val="both"/>
              <w:rPr>
                <w:lang w:eastAsia="en-US"/>
              </w:rPr>
            </w:pPr>
            <w:r w:rsidRPr="00737125">
              <w:rPr>
                <w:lang w:eastAsia="en-US"/>
              </w:rPr>
              <w:t xml:space="preserve">0,35% </w:t>
            </w:r>
            <w:r w:rsidR="00EA5DD8" w:rsidRPr="00737125">
              <w:rPr>
                <w:lang w:eastAsia="en-US"/>
              </w:rPr>
              <w:t xml:space="preserve">pentru indicatorul </w:t>
            </w:r>
            <w:r w:rsidR="00B36C37" w:rsidRPr="00737125">
              <w:rPr>
                <w:lang w:eastAsia="en-US"/>
              </w:rPr>
              <w:t>ore lucrate fără prejudiciu datorită accidentărilor.</w:t>
            </w:r>
          </w:p>
          <w:p w14:paraId="4545A1A4" w14:textId="3F17A630" w:rsidR="00572A65" w:rsidRPr="00737125" w:rsidRDefault="00572A65" w:rsidP="007270F9">
            <w:pPr>
              <w:pStyle w:val="Listparagraf"/>
              <w:numPr>
                <w:ilvl w:val="0"/>
                <w:numId w:val="19"/>
              </w:numPr>
              <w:ind w:left="664" w:hanging="284"/>
              <w:jc w:val="both"/>
              <w:rPr>
                <w:lang w:eastAsia="en-US"/>
              </w:rPr>
            </w:pPr>
            <w:r w:rsidRPr="00737125">
              <w:rPr>
                <w:rFonts w:eastAsiaTheme="minorHAnsi"/>
              </w:rPr>
              <w:t xml:space="preserve">cel mult sau egal cu </w:t>
            </w:r>
            <w:bookmarkStart w:id="3" w:name="_Hlk149809981"/>
            <w:r w:rsidRPr="00737125">
              <w:rPr>
                <w:rFonts w:eastAsiaTheme="minorHAnsi"/>
                <w:b/>
                <w:bCs/>
              </w:rPr>
              <w:t>1</w:t>
            </w:r>
            <w:r w:rsidR="008B7546" w:rsidRPr="00737125">
              <w:rPr>
                <w:rFonts w:eastAsiaTheme="minorHAnsi"/>
                <w:b/>
                <w:bCs/>
              </w:rPr>
              <w:t>,</w:t>
            </w:r>
            <w:r w:rsidR="000F756C" w:rsidRPr="00737125">
              <w:rPr>
                <w:rFonts w:eastAsiaTheme="minorHAnsi"/>
                <w:b/>
                <w:bCs/>
              </w:rPr>
              <w:t xml:space="preserve">40 </w:t>
            </w:r>
            <w:r w:rsidRPr="00737125">
              <w:rPr>
                <w:rFonts w:eastAsiaTheme="minorHAnsi"/>
                <w:b/>
                <w:bCs/>
              </w:rPr>
              <w:t>%</w:t>
            </w:r>
            <w:r w:rsidRPr="00737125">
              <w:rPr>
                <w:rFonts w:eastAsiaTheme="minorHAnsi"/>
              </w:rPr>
              <w:t xml:space="preserve"> în baza creșterii gradului mediu de ocupare a trenurilor</w:t>
            </w:r>
            <w:bookmarkEnd w:id="3"/>
            <w:r w:rsidRPr="00737125">
              <w:rPr>
                <w:rFonts w:eastAsiaTheme="minorHAnsi"/>
              </w:rPr>
              <w:t>.</w:t>
            </w:r>
          </w:p>
          <w:p w14:paraId="536394A0" w14:textId="77777777" w:rsidR="00572A65" w:rsidRPr="00737125" w:rsidRDefault="00B36C37" w:rsidP="007270F9">
            <w:pPr>
              <w:pStyle w:val="Listparagraf"/>
              <w:numPr>
                <w:ilvl w:val="0"/>
                <w:numId w:val="19"/>
              </w:numPr>
              <w:ind w:left="664" w:hanging="284"/>
              <w:jc w:val="both"/>
              <w:rPr>
                <w:lang w:eastAsia="en-US"/>
              </w:rPr>
            </w:pPr>
            <w:r w:rsidRPr="00737125">
              <w:rPr>
                <w:lang w:eastAsia="en-US"/>
              </w:rPr>
              <w:t>Indicatorii sus menționați se acordă în funcție d</w:t>
            </w:r>
            <w:r w:rsidR="00572A65" w:rsidRPr="00737125">
              <w:rPr>
                <w:lang w:eastAsia="en-US"/>
              </w:rPr>
              <w:t xml:space="preserve">e </w:t>
            </w:r>
          </w:p>
          <w:p w14:paraId="43E6124F" w14:textId="53CBFADB" w:rsidR="00B36C37" w:rsidRPr="00737125" w:rsidRDefault="00B36C37" w:rsidP="007270F9">
            <w:pPr>
              <w:ind w:left="664" w:hanging="284"/>
              <w:jc w:val="both"/>
              <w:rPr>
                <w:lang w:eastAsia="en-US"/>
              </w:rPr>
            </w:pPr>
            <w:r w:rsidRPr="00737125">
              <w:rPr>
                <w:lang w:eastAsia="en-US"/>
              </w:rPr>
              <w:t>realizarea fiecăruia în parte.</w:t>
            </w:r>
          </w:p>
          <w:p w14:paraId="37F37D1D" w14:textId="16D1AD79" w:rsidR="00B36C37" w:rsidRPr="00737125" w:rsidRDefault="00B36C37" w:rsidP="005B52FA">
            <w:pPr>
              <w:numPr>
                <w:ilvl w:val="0"/>
                <w:numId w:val="17"/>
              </w:numPr>
              <w:ind w:left="0" w:hanging="45"/>
              <w:jc w:val="both"/>
              <w:rPr>
                <w:lang w:eastAsia="en-US"/>
              </w:rPr>
            </w:pPr>
            <w:r w:rsidRPr="00737125">
              <w:rPr>
                <w:lang w:eastAsia="en-US"/>
              </w:rPr>
              <w:t>în perioada</w:t>
            </w:r>
            <w:r w:rsidR="000A64D7" w:rsidRPr="00737125">
              <w:rPr>
                <w:lang w:eastAsia="en-US"/>
              </w:rPr>
              <w:t xml:space="preserve"> </w:t>
            </w:r>
            <w:r w:rsidRPr="00737125">
              <w:rPr>
                <w:lang w:eastAsia="en-US"/>
              </w:rPr>
              <w:t xml:space="preserve"> </w:t>
            </w:r>
            <w:r w:rsidR="00A73713" w:rsidRPr="00737125">
              <w:rPr>
                <w:lang w:eastAsia="en-US"/>
              </w:rPr>
              <w:t>iulie</w:t>
            </w:r>
            <w:r w:rsidR="0079638C" w:rsidRPr="00737125">
              <w:rPr>
                <w:lang w:eastAsia="en-US"/>
              </w:rPr>
              <w:t xml:space="preserve"> 202</w:t>
            </w:r>
            <w:r w:rsidR="00C50245" w:rsidRPr="00737125">
              <w:rPr>
                <w:lang w:eastAsia="en-US"/>
              </w:rPr>
              <w:t>5</w:t>
            </w:r>
            <w:r w:rsidRPr="00737125">
              <w:rPr>
                <w:lang w:eastAsia="en-US"/>
              </w:rPr>
              <w:t xml:space="preserve"> – 0</w:t>
            </w:r>
            <w:r w:rsidR="00291FC0" w:rsidRPr="00737125">
              <w:rPr>
                <w:lang w:eastAsia="en-US"/>
              </w:rPr>
              <w:t>9</w:t>
            </w:r>
            <w:r w:rsidRPr="00737125">
              <w:rPr>
                <w:lang w:eastAsia="en-US"/>
              </w:rPr>
              <w:t xml:space="preserve"> decembrie 202</w:t>
            </w:r>
            <w:r w:rsidR="00291FC0" w:rsidRPr="00737125">
              <w:rPr>
                <w:lang w:eastAsia="en-US"/>
              </w:rPr>
              <w:t>8</w:t>
            </w:r>
            <w:r w:rsidRPr="00737125">
              <w:rPr>
                <w:lang w:eastAsia="en-US"/>
              </w:rPr>
              <w:t>, ARF  va aplica sistemul de premiere sau penalizare, acordat pe baza îndeplinirii sau neîndeplinirii</w:t>
            </w:r>
            <w:r w:rsidR="00B239E0" w:rsidRPr="00737125">
              <w:rPr>
                <w:lang w:eastAsia="en-US"/>
              </w:rPr>
              <w:t xml:space="preserve"> indicatorilor cantitativi și calitativi, stabiliți în CSP-L</w:t>
            </w:r>
            <w:r w:rsidRPr="00737125">
              <w:rPr>
                <w:lang w:eastAsia="en-US"/>
              </w:rPr>
              <w:t>,</w:t>
            </w:r>
            <w:r w:rsidR="00B239E0" w:rsidRPr="00737125">
              <w:t xml:space="preserve"> </w:t>
            </w:r>
            <w:r w:rsidR="00B239E0" w:rsidRPr="00737125">
              <w:rPr>
                <w:lang w:eastAsia="en-US"/>
              </w:rPr>
              <w:t>după caz, în baza art.5 alin. 4a) paragraful 6, din Regulamentul (CE) nr. 1370/2007, după cum urmează</w:t>
            </w:r>
            <w:r w:rsidRPr="00737125">
              <w:rPr>
                <w:lang w:eastAsia="en-US"/>
              </w:rPr>
              <w:t>:</w:t>
            </w:r>
          </w:p>
          <w:p w14:paraId="131393E2" w14:textId="0D3D72A2" w:rsidR="00B36C37" w:rsidRPr="00737125" w:rsidRDefault="00B36C37" w:rsidP="005B52FA">
            <w:pPr>
              <w:numPr>
                <w:ilvl w:val="0"/>
                <w:numId w:val="24"/>
              </w:numPr>
              <w:ind w:left="380" w:firstLine="0"/>
              <w:jc w:val="both"/>
              <w:rPr>
                <w:lang w:eastAsia="en-US"/>
              </w:rPr>
            </w:pPr>
            <w:r w:rsidRPr="00737125">
              <w:rPr>
                <w:lang w:eastAsia="en-US"/>
              </w:rPr>
              <w:t xml:space="preserve">valoarea pozitivă maximă a premierii este de </w:t>
            </w:r>
            <w:r w:rsidR="00A73713" w:rsidRPr="00737125">
              <w:rPr>
                <w:lang w:eastAsia="en-US"/>
              </w:rPr>
              <w:t>7,</w:t>
            </w:r>
            <w:r w:rsidR="008B7546" w:rsidRPr="00737125">
              <w:rPr>
                <w:lang w:eastAsia="en-US"/>
              </w:rPr>
              <w:t>04</w:t>
            </w:r>
            <w:r w:rsidR="00291FC0" w:rsidRPr="00737125">
              <w:rPr>
                <w:lang w:eastAsia="en-US"/>
              </w:rPr>
              <w:t xml:space="preserve"> </w:t>
            </w:r>
            <w:r w:rsidRPr="00737125">
              <w:rPr>
                <w:lang w:eastAsia="en-US"/>
              </w:rPr>
              <w:t>% din cheltuielile eligibile stabilite la semnarea contractelor de servicii publice pentru a respecta profitul maxim legal</w:t>
            </w:r>
            <w:r w:rsidR="00CE3399" w:rsidRPr="00737125">
              <w:rPr>
                <w:lang w:eastAsia="en-US"/>
              </w:rPr>
              <w:t>;</w:t>
            </w:r>
          </w:p>
          <w:p w14:paraId="711D107A" w14:textId="19D26276" w:rsidR="00B36C37" w:rsidRPr="00737125" w:rsidRDefault="00B36C37" w:rsidP="005B52FA">
            <w:pPr>
              <w:numPr>
                <w:ilvl w:val="0"/>
                <w:numId w:val="24"/>
              </w:numPr>
              <w:ind w:left="380" w:firstLine="0"/>
              <w:jc w:val="both"/>
              <w:rPr>
                <w:lang w:eastAsia="en-US"/>
              </w:rPr>
            </w:pPr>
            <w:r w:rsidRPr="00737125">
              <w:rPr>
                <w:lang w:eastAsia="en-US"/>
              </w:rPr>
              <w:t xml:space="preserve">valoarea negativă maximă a penalizărilor este de </w:t>
            </w:r>
            <w:r w:rsidR="00A73713" w:rsidRPr="00737125">
              <w:rPr>
                <w:lang w:eastAsia="en-US"/>
              </w:rPr>
              <w:t>7,</w:t>
            </w:r>
            <w:r w:rsidR="008B7546" w:rsidRPr="00737125">
              <w:rPr>
                <w:lang w:eastAsia="en-US"/>
              </w:rPr>
              <w:t>04</w:t>
            </w:r>
            <w:r w:rsidR="00291FC0" w:rsidRPr="00737125">
              <w:rPr>
                <w:lang w:eastAsia="en-US"/>
              </w:rPr>
              <w:t xml:space="preserve"> </w:t>
            </w:r>
            <w:r w:rsidRPr="00737125">
              <w:rPr>
                <w:lang w:eastAsia="en-US"/>
              </w:rPr>
              <w:t>% din cheltuieli eligibile stabilite la semnarea contractelor de servicii publice pentru a nu afecta negativ calitatea serviciilor obligatorii;</w:t>
            </w:r>
          </w:p>
          <w:p w14:paraId="030E0E30" w14:textId="1079B4DA" w:rsidR="00B36C37" w:rsidRPr="00737125" w:rsidRDefault="00B36C37" w:rsidP="005B52FA">
            <w:pPr>
              <w:numPr>
                <w:ilvl w:val="0"/>
                <w:numId w:val="24"/>
              </w:numPr>
              <w:ind w:left="380" w:firstLine="0"/>
              <w:jc w:val="both"/>
              <w:rPr>
                <w:lang w:eastAsia="en-US"/>
              </w:rPr>
            </w:pPr>
            <w:r w:rsidRPr="00737125">
              <w:rPr>
                <w:lang w:eastAsia="en-US"/>
              </w:rPr>
              <w:t>efectul pozitiv sau negativ al sistemului de premiere/penalizare va fi luat în considerare atunci când se calculează compensația finală</w:t>
            </w:r>
            <w:r w:rsidR="00EA5DD8" w:rsidRPr="00737125">
              <w:rPr>
                <w:lang w:eastAsia="en-US"/>
              </w:rPr>
              <w:t xml:space="preserve"> la regularizarea anuală</w:t>
            </w:r>
            <w:r w:rsidRPr="00737125">
              <w:rPr>
                <w:lang w:eastAsia="en-US"/>
              </w:rPr>
              <w:t>.</w:t>
            </w:r>
          </w:p>
          <w:p w14:paraId="4D42F046" w14:textId="5927AAEC" w:rsidR="00B36C37" w:rsidRPr="00737125" w:rsidRDefault="00B36C37" w:rsidP="005B52FA">
            <w:pPr>
              <w:numPr>
                <w:ilvl w:val="0"/>
                <w:numId w:val="17"/>
              </w:numPr>
              <w:ind w:left="0" w:hanging="45"/>
              <w:jc w:val="both"/>
              <w:rPr>
                <w:lang w:eastAsia="en-US"/>
              </w:rPr>
            </w:pPr>
            <w:r w:rsidRPr="00737125">
              <w:rPr>
                <w:lang w:eastAsia="en-US"/>
              </w:rPr>
              <w:t>evitarea compensării în exces, în condițiile în care, pentru operator</w:t>
            </w:r>
            <w:r w:rsidR="00EA5DD8" w:rsidRPr="00737125">
              <w:rPr>
                <w:lang w:eastAsia="en-US"/>
              </w:rPr>
              <w:t>ul</w:t>
            </w:r>
            <w:r w:rsidRPr="00737125">
              <w:rPr>
                <w:lang w:eastAsia="en-US"/>
              </w:rPr>
              <w:t xml:space="preserve"> de transport feroviar de călători</w:t>
            </w:r>
            <w:r w:rsidR="00EA5DD8" w:rsidRPr="00737125">
              <w:rPr>
                <w:lang w:eastAsia="en-US"/>
              </w:rPr>
              <w:t xml:space="preserve"> desemnat câștigător</w:t>
            </w:r>
            <w:r w:rsidRPr="00737125">
              <w:rPr>
                <w:lang w:eastAsia="en-US"/>
              </w:rPr>
              <w:t>, compensația anuală de serviciu public, care cuprinde cota de profit de maxim</w:t>
            </w:r>
            <w:r w:rsidR="00EA5DD8" w:rsidRPr="00737125">
              <w:rPr>
                <w:lang w:eastAsia="en-US"/>
              </w:rPr>
              <w:t xml:space="preserve"> </w:t>
            </w:r>
            <w:r w:rsidR="004F6EFA" w:rsidRPr="00737125">
              <w:rPr>
                <w:lang w:eastAsia="en-US"/>
              </w:rPr>
              <w:t>7,</w:t>
            </w:r>
            <w:r w:rsidR="008B7546" w:rsidRPr="00737125">
              <w:rPr>
                <w:lang w:eastAsia="en-US"/>
              </w:rPr>
              <w:t>04</w:t>
            </w:r>
            <w:r w:rsidR="00EA5DD8" w:rsidRPr="00737125">
              <w:rPr>
                <w:lang w:eastAsia="en-US"/>
              </w:rPr>
              <w:t>%.</w:t>
            </w:r>
            <w:r w:rsidR="003076E9" w:rsidRPr="00737125">
              <w:rPr>
                <w:lang w:eastAsia="en-US"/>
              </w:rPr>
              <w:t xml:space="preserve"> T</w:t>
            </w:r>
            <w:r w:rsidRPr="00737125">
              <w:rPr>
                <w:lang w:eastAsia="en-US"/>
              </w:rPr>
              <w:t>otodată, repartizarea compensației ce va fi cuprinsă în contract</w:t>
            </w:r>
            <w:r w:rsidR="00616E64" w:rsidRPr="00737125">
              <w:rPr>
                <w:lang w:eastAsia="en-US"/>
              </w:rPr>
              <w:t>ul</w:t>
            </w:r>
            <w:r w:rsidRPr="00737125">
              <w:rPr>
                <w:lang w:eastAsia="en-US"/>
              </w:rPr>
              <w:t xml:space="preserve"> de servicii publice sau actele adiționale la acestea se va realiza de către A.R.F. cu respectarea prevederilor Ordinului ministrului finanțelor publice și al ministrului transporturilor nr.65/1.712/2016 pentru aprobarea Normelor privind fundamentarea, acordarea și justificarea sumelor primite de la bugetul de stat pentru unele activități desfășurate de unii operatori economici, prin bugetul Ministerului Transporturilor;</w:t>
            </w:r>
          </w:p>
          <w:p w14:paraId="1C08870C" w14:textId="0082EAD3" w:rsidR="00B36C37" w:rsidRPr="00737125" w:rsidRDefault="00B36C37" w:rsidP="005B52FA">
            <w:pPr>
              <w:numPr>
                <w:ilvl w:val="0"/>
                <w:numId w:val="17"/>
              </w:numPr>
              <w:ind w:left="0" w:hanging="45"/>
              <w:jc w:val="both"/>
              <w:rPr>
                <w:lang w:eastAsia="en-US"/>
              </w:rPr>
            </w:pPr>
            <w:r w:rsidRPr="00737125">
              <w:t xml:space="preserve">compensația nu va depăși o sumă care corespunde efectului financiar net echivalent cu totalitatea efectelor, pozitive sau negative, ale conformării cu obligația de serviciu public asupra cheltuielilor și veniturilor, în conformitate cu prevederile Anexei de la </w:t>
            </w:r>
            <w:r w:rsidRPr="00737125">
              <w:rPr>
                <w:lang w:eastAsia="en-US"/>
              </w:rPr>
              <w:t xml:space="preserve">Regulamentul (CE) nr.1370/2007 al Parlamentului European </w:t>
            </w:r>
            <w:r w:rsidR="00616E64" w:rsidRPr="00737125">
              <w:rPr>
                <w:lang w:eastAsia="en-US"/>
              </w:rPr>
              <w:t>și</w:t>
            </w:r>
            <w:r w:rsidRPr="00737125">
              <w:rPr>
                <w:lang w:eastAsia="en-US"/>
              </w:rPr>
              <w:t xml:space="preserve"> al Consiliului din 23 octombrie 2007 privind serviciile publice de transport feroviar </w:t>
            </w:r>
            <w:r w:rsidR="00616E64" w:rsidRPr="00737125">
              <w:rPr>
                <w:lang w:eastAsia="en-US"/>
              </w:rPr>
              <w:t>și</w:t>
            </w:r>
            <w:r w:rsidRPr="00737125">
              <w:rPr>
                <w:lang w:eastAsia="en-US"/>
              </w:rPr>
              <w:t xml:space="preserve"> rutier de călători </w:t>
            </w:r>
            <w:r w:rsidR="00616E64" w:rsidRPr="00737125">
              <w:rPr>
                <w:lang w:eastAsia="en-US"/>
              </w:rPr>
              <w:t>și</w:t>
            </w:r>
            <w:r w:rsidRPr="00737125">
              <w:rPr>
                <w:lang w:eastAsia="en-US"/>
              </w:rPr>
              <w:t xml:space="preserve"> de abrogare a Regulamentele (CEE) nr.119/69 </w:t>
            </w:r>
            <w:r w:rsidR="00616E64" w:rsidRPr="00737125">
              <w:rPr>
                <w:lang w:eastAsia="en-US"/>
              </w:rPr>
              <w:t>și</w:t>
            </w:r>
            <w:r w:rsidRPr="00737125">
              <w:rPr>
                <w:lang w:eastAsia="en-US"/>
              </w:rPr>
              <w:t xml:space="preserve"> nr.1107/70 ale Consiliului, astfel cum a fost modificat și completat prin Regulamentul (UE) 2016/2338 al Parlamentului European și al Consiliului din 14 decembrie 2016;</w:t>
            </w:r>
          </w:p>
          <w:p w14:paraId="0E31AB22" w14:textId="40D651AE" w:rsidR="00B36C37" w:rsidRPr="00737125" w:rsidRDefault="00B36C37" w:rsidP="005B52FA">
            <w:pPr>
              <w:numPr>
                <w:ilvl w:val="0"/>
                <w:numId w:val="17"/>
              </w:numPr>
              <w:ind w:left="0" w:hanging="45"/>
              <w:jc w:val="both"/>
              <w:rPr>
                <w:lang w:eastAsia="en-US"/>
              </w:rPr>
            </w:pPr>
            <w:r w:rsidRPr="00737125">
              <w:rPr>
                <w:lang w:eastAsia="en-US"/>
              </w:rPr>
              <w:t xml:space="preserve">valoarea unitară a indicatorului tren-km </w:t>
            </w:r>
            <w:r w:rsidR="00C50245" w:rsidRPr="00737125">
              <w:rPr>
                <w:lang w:eastAsia="en-US"/>
              </w:rPr>
              <w:t>este de 24,98 lei/tren-km</w:t>
            </w:r>
          </w:p>
          <w:p w14:paraId="5579292C" w14:textId="77777777" w:rsidR="00B36C37" w:rsidRPr="00737125" w:rsidRDefault="00B36C37" w:rsidP="00B36C37">
            <w:pPr>
              <w:jc w:val="both"/>
              <w:rPr>
                <w:lang w:eastAsia="en-US"/>
              </w:rPr>
            </w:pPr>
            <w:r w:rsidRPr="00737125">
              <w:rPr>
                <w:lang w:eastAsia="en-US"/>
              </w:rPr>
              <w:lastRenderedPageBreak/>
              <w:t xml:space="preserve">         În scopul asigurării continuității serviciului public de transport feroviar de călători, acordarea compensației se va face după cum urmează:</w:t>
            </w:r>
          </w:p>
          <w:p w14:paraId="242D5986" w14:textId="02E23F51" w:rsidR="00B36C37" w:rsidRPr="00737125" w:rsidRDefault="00B36C37" w:rsidP="005B52FA">
            <w:pPr>
              <w:numPr>
                <w:ilvl w:val="0"/>
                <w:numId w:val="18"/>
              </w:numPr>
              <w:ind w:left="238" w:firstLine="182"/>
              <w:jc w:val="both"/>
              <w:rPr>
                <w:lang w:eastAsia="en-US"/>
              </w:rPr>
            </w:pPr>
            <w:r w:rsidRPr="00737125">
              <w:rPr>
                <w:lang w:eastAsia="en-US"/>
              </w:rPr>
              <w:t xml:space="preserve">în cazul în care bugetul de stat se aprobă ulterior începerii anului bugetar, până la data aprobării acestuia compensația de serviciu public se acordă în limita a 1/12 din cuantumul </w:t>
            </w:r>
            <w:r w:rsidR="00616E64" w:rsidRPr="00737125">
              <w:rPr>
                <w:lang w:eastAsia="en-US"/>
              </w:rPr>
              <w:t>compensației</w:t>
            </w:r>
            <w:r w:rsidRPr="00737125">
              <w:rPr>
                <w:lang w:eastAsia="en-US"/>
              </w:rPr>
              <w:t xml:space="preserve"> de serviciu public prevăzută în contractul de servicii publice din anul anterior sau, după caz, în limita a 1/12 din sumele aprobate cu această </w:t>
            </w:r>
            <w:r w:rsidR="00616E64" w:rsidRPr="00737125">
              <w:rPr>
                <w:lang w:eastAsia="en-US"/>
              </w:rPr>
              <w:t>destinație</w:t>
            </w:r>
            <w:r w:rsidRPr="00737125">
              <w:rPr>
                <w:lang w:eastAsia="en-US"/>
              </w:rPr>
              <w:t xml:space="preserve"> prin proiectul de buget, în </w:t>
            </w:r>
            <w:r w:rsidR="00616E64" w:rsidRPr="00737125">
              <w:rPr>
                <w:lang w:eastAsia="en-US"/>
              </w:rPr>
              <w:t>situația</w:t>
            </w:r>
            <w:r w:rsidRPr="00737125">
              <w:rPr>
                <w:lang w:eastAsia="en-US"/>
              </w:rPr>
              <w:t xml:space="preserve"> în care acestea din urmă sunt mai mici decât cele din anul precedent;  </w:t>
            </w:r>
          </w:p>
          <w:p w14:paraId="1EDB639C" w14:textId="7AC5725E" w:rsidR="00B36C37" w:rsidRPr="00737125" w:rsidRDefault="00B36C37" w:rsidP="005B52FA">
            <w:pPr>
              <w:numPr>
                <w:ilvl w:val="0"/>
                <w:numId w:val="18"/>
              </w:numPr>
              <w:ind w:left="238" w:firstLine="182"/>
              <w:jc w:val="both"/>
              <w:rPr>
                <w:lang w:eastAsia="en-US"/>
              </w:rPr>
            </w:pPr>
            <w:r w:rsidRPr="00737125">
              <w:rPr>
                <w:lang w:eastAsia="en-US"/>
              </w:rPr>
              <w:t>după aprobarea bugetului de stat</w:t>
            </w:r>
            <w:r w:rsidR="00585336" w:rsidRPr="00737125">
              <w:rPr>
                <w:lang w:eastAsia="en-US"/>
              </w:rPr>
              <w:t xml:space="preserve"> pentru anul 2025,</w:t>
            </w:r>
            <w:r w:rsidRPr="00737125">
              <w:rPr>
                <w:lang w:eastAsia="en-US"/>
              </w:rPr>
              <w:t xml:space="preserve"> regularizarea sumelor acordate operator</w:t>
            </w:r>
            <w:r w:rsidR="00616E64" w:rsidRPr="00737125">
              <w:rPr>
                <w:lang w:eastAsia="en-US"/>
              </w:rPr>
              <w:t>ului</w:t>
            </w:r>
            <w:r w:rsidRPr="00737125">
              <w:rPr>
                <w:lang w:eastAsia="en-US"/>
              </w:rPr>
              <w:t xml:space="preserve"> de transport feroviar de călători se face potrivit prevederilor acestor contracte.  </w:t>
            </w:r>
          </w:p>
          <w:p w14:paraId="61890D18" w14:textId="66C2DD67" w:rsidR="00B36C37" w:rsidRPr="00737125" w:rsidRDefault="00B36C37" w:rsidP="00B36C37">
            <w:pPr>
              <w:ind w:firstLine="601"/>
              <w:jc w:val="both"/>
              <w:rPr>
                <w:lang w:eastAsia="en-US"/>
              </w:rPr>
            </w:pPr>
            <w:r w:rsidRPr="00737125">
              <w:rPr>
                <w:lang w:eastAsia="en-US"/>
              </w:rPr>
              <w:t>Acordarea compensației operat</w:t>
            </w:r>
            <w:r w:rsidR="007C3FCC" w:rsidRPr="00737125">
              <w:rPr>
                <w:lang w:eastAsia="en-US"/>
              </w:rPr>
              <w:t>o</w:t>
            </w:r>
            <w:r w:rsidRPr="00737125">
              <w:rPr>
                <w:lang w:eastAsia="en-US"/>
              </w:rPr>
              <w:t>r</w:t>
            </w:r>
            <w:r w:rsidR="007C3FCC" w:rsidRPr="00737125">
              <w:rPr>
                <w:lang w:eastAsia="en-US"/>
              </w:rPr>
              <w:t>ului</w:t>
            </w:r>
            <w:r w:rsidRPr="00737125">
              <w:rPr>
                <w:lang w:eastAsia="en-US"/>
              </w:rPr>
              <w:t xml:space="preserve"> se va face lunar, fără a depăși valoarea stabilită prin Actele Adiționale la contractele de servicii publice ce se vor încheia anual după adoptarea legii bugetului de stat, în urma rectificărilor bugetare sau în alte cazuri necesare. </w:t>
            </w:r>
          </w:p>
          <w:p w14:paraId="61C83F1D" w14:textId="77777777" w:rsidR="00B36C37" w:rsidRPr="00737125" w:rsidRDefault="00B36C37" w:rsidP="00B36C37">
            <w:pPr>
              <w:ind w:firstLine="601"/>
              <w:jc w:val="both"/>
              <w:rPr>
                <w:lang w:eastAsia="en-US"/>
              </w:rPr>
            </w:pPr>
            <w:r w:rsidRPr="00737125">
              <w:t xml:space="preserve">Compensația necuvenită, ca urmare a nerealizării indicatorului cantitativ (tren-km), pentru fiecare categorie de tren în parte, va fi regularizată cu bugetul de stat până la data de 31 ianuarie a anului următor.  </w:t>
            </w:r>
          </w:p>
          <w:p w14:paraId="5A2A1CDE" w14:textId="3B819700" w:rsidR="00B36C37" w:rsidRPr="00737125" w:rsidRDefault="00B36C37" w:rsidP="00B36C37">
            <w:pPr>
              <w:ind w:firstLine="601"/>
              <w:jc w:val="both"/>
              <w:rPr>
                <w:lang w:eastAsia="en-US"/>
              </w:rPr>
            </w:pPr>
            <w:r w:rsidRPr="00737125">
              <w:t>La data depunerii situațiilor financiare încheiate pentru anul de referință, operato</w:t>
            </w:r>
            <w:r w:rsidR="007C3FCC" w:rsidRPr="00737125">
              <w:t>rul</w:t>
            </w:r>
            <w:r w:rsidRPr="00737125">
              <w:t xml:space="preserve"> de transport feroviar de călători v</w:t>
            </w:r>
            <w:r w:rsidR="005A2A2D" w:rsidRPr="00737125">
              <w:t>a</w:t>
            </w:r>
            <w:r w:rsidRPr="00737125">
              <w:t xml:space="preserve"> transmite la A.R.F. dovada încadrării în cota de profit, iar sumele aferente depășirii acestui prag de rentabilitate vor fi restituite bugetului de stat până la aceeași dată, aceasta constituind termenul legal de regularizare cu bugetul statului.</w:t>
            </w:r>
          </w:p>
          <w:p w14:paraId="1CA2489E" w14:textId="62E70931" w:rsidR="00B36C37" w:rsidRPr="00737125" w:rsidRDefault="00B36C37" w:rsidP="00B36C37">
            <w:pPr>
              <w:ind w:firstLine="601"/>
              <w:jc w:val="both"/>
              <w:rPr>
                <w:lang w:eastAsia="en-US"/>
              </w:rPr>
            </w:pPr>
            <w:r w:rsidRPr="00737125">
              <w:rPr>
                <w:lang w:eastAsia="en-US"/>
              </w:rPr>
              <w:t>Totodată, operator</w:t>
            </w:r>
            <w:r w:rsidR="007C3FCC" w:rsidRPr="00737125">
              <w:rPr>
                <w:lang w:eastAsia="en-US"/>
              </w:rPr>
              <w:t>ul</w:t>
            </w:r>
            <w:r w:rsidRPr="00737125">
              <w:rPr>
                <w:lang w:eastAsia="en-US"/>
              </w:rPr>
              <w:t xml:space="preserve"> de transport feroviar a</w:t>
            </w:r>
            <w:r w:rsidR="007C3FCC" w:rsidRPr="00737125">
              <w:rPr>
                <w:lang w:eastAsia="en-US"/>
              </w:rPr>
              <w:t>re</w:t>
            </w:r>
            <w:r w:rsidRPr="00737125">
              <w:rPr>
                <w:lang w:eastAsia="en-US"/>
              </w:rPr>
              <w:t xml:space="preserve"> obligația de a întocmi și transmite balanța lunară de verificare însoțită de o evidență extracontabilă cu evidențierea clară a veniturilor și cheltuielilor eligibile pentru acordarea compensației, în mod separat pe rută de circulație, determinate direct proporțional cu volumul de tren-km realizat pe ruta de circulație în baza contractului de servicii publice.</w:t>
            </w:r>
          </w:p>
          <w:p w14:paraId="18C89251" w14:textId="14B548CA" w:rsidR="00B36C37" w:rsidRPr="00737125" w:rsidRDefault="00B36C37" w:rsidP="00B36C37">
            <w:pPr>
              <w:ind w:firstLine="601"/>
              <w:jc w:val="both"/>
              <w:rPr>
                <w:lang w:eastAsia="en-US"/>
              </w:rPr>
            </w:pPr>
            <w:r w:rsidRPr="00737125">
              <w:rPr>
                <w:lang w:eastAsia="en-US"/>
              </w:rPr>
              <w:t>Operator</w:t>
            </w:r>
            <w:r w:rsidR="007C3FCC" w:rsidRPr="00737125">
              <w:rPr>
                <w:lang w:eastAsia="en-US"/>
              </w:rPr>
              <w:t>ul</w:t>
            </w:r>
            <w:r w:rsidRPr="00737125">
              <w:rPr>
                <w:lang w:eastAsia="en-US"/>
              </w:rPr>
              <w:t xml:space="preserve"> de transport feroviar de călători v</w:t>
            </w:r>
            <w:r w:rsidR="007C3FCC" w:rsidRPr="00737125">
              <w:rPr>
                <w:lang w:eastAsia="en-US"/>
              </w:rPr>
              <w:t>a</w:t>
            </w:r>
            <w:r w:rsidRPr="00737125">
              <w:rPr>
                <w:lang w:eastAsia="en-US"/>
              </w:rPr>
              <w:t xml:space="preserve"> utiliza lunar sumele primite drept compensație, pentru achitarea obligațiilor curente către administratorul infrastructurii feroviare publice, a tarifului de utilizare a infrastructurii feroviare, precum și plata contravalorii energiei electrice de tracțiune aferente lunii anterioare. </w:t>
            </w:r>
          </w:p>
          <w:p w14:paraId="61A1FAC0" w14:textId="677E2718" w:rsidR="00B36C37" w:rsidRPr="00737125" w:rsidRDefault="00B36C37" w:rsidP="00B36C37">
            <w:pPr>
              <w:ind w:firstLine="29"/>
              <w:jc w:val="both"/>
              <w:rPr>
                <w:rFonts w:eastAsia="Calibri"/>
              </w:rPr>
            </w:pPr>
            <w:r w:rsidRPr="00737125">
              <w:rPr>
                <w:rFonts w:eastAsia="Calibri"/>
                <w:lang w:eastAsia="en-US"/>
              </w:rPr>
              <w:t xml:space="preserve">        Serviciile oferite de operator</w:t>
            </w:r>
            <w:r w:rsidR="007C3FCC" w:rsidRPr="00737125">
              <w:rPr>
                <w:rFonts w:eastAsia="Calibri"/>
                <w:lang w:eastAsia="en-US"/>
              </w:rPr>
              <w:t>ul</w:t>
            </w:r>
            <w:r w:rsidRPr="00737125">
              <w:rPr>
                <w:rFonts w:eastAsia="Calibri"/>
                <w:lang w:eastAsia="en-US"/>
              </w:rPr>
              <w:t xml:space="preserve"> de transport feroviar de călători vor corespunde în totalitate cerințelor nivelului minimal de servicii oferite pentru categor</w:t>
            </w:r>
            <w:r w:rsidR="007C3FCC" w:rsidRPr="00737125">
              <w:rPr>
                <w:rFonts w:eastAsia="Calibri"/>
                <w:lang w:eastAsia="en-US"/>
              </w:rPr>
              <w:t>ia</w:t>
            </w:r>
            <w:r w:rsidRPr="00737125">
              <w:rPr>
                <w:rFonts w:eastAsia="Calibri"/>
                <w:lang w:eastAsia="en-US"/>
              </w:rPr>
              <w:t xml:space="preserve"> de </w:t>
            </w:r>
            <w:r w:rsidRPr="00737125">
              <w:t>tren</w:t>
            </w:r>
            <w:r w:rsidR="009B1F9B" w:rsidRPr="00737125">
              <w:t xml:space="preserve"> IR</w:t>
            </w:r>
            <w:r w:rsidRPr="00737125">
              <w:t xml:space="preserve">, </w:t>
            </w:r>
            <w:r w:rsidRPr="00737125">
              <w:rPr>
                <w:rFonts w:eastAsia="Calibri"/>
                <w:lang w:eastAsia="en-US"/>
              </w:rPr>
              <w:t xml:space="preserve"> prevăzute în </w:t>
            </w:r>
            <w:r w:rsidRPr="00737125">
              <w:rPr>
                <w:rFonts w:eastAsia="Calibri"/>
              </w:rPr>
              <w:t xml:space="preserve">Anexa nr. 2 la Ordinul ministrului transporturilor </w:t>
            </w:r>
            <w:r w:rsidR="005A2A2D" w:rsidRPr="00737125">
              <w:rPr>
                <w:rFonts w:eastAsia="Calibri"/>
              </w:rPr>
              <w:t>și</w:t>
            </w:r>
            <w:r w:rsidRPr="00737125">
              <w:rPr>
                <w:rFonts w:eastAsia="Calibri"/>
              </w:rPr>
              <w:t xml:space="preserve"> infrastructurii nr.153/2011 privind modificarea </w:t>
            </w:r>
            <w:r w:rsidR="005A2A2D" w:rsidRPr="00737125">
              <w:rPr>
                <w:rFonts w:eastAsia="Calibri"/>
              </w:rPr>
              <w:t>și</w:t>
            </w:r>
            <w:r w:rsidRPr="00737125">
              <w:rPr>
                <w:rFonts w:eastAsia="Calibri"/>
              </w:rPr>
              <w:t xml:space="preserve"> completarea Regulamentului pentru circulația trenurilor </w:t>
            </w:r>
            <w:r w:rsidR="005A2A2D" w:rsidRPr="00737125">
              <w:rPr>
                <w:rFonts w:eastAsia="Calibri"/>
              </w:rPr>
              <w:t>și</w:t>
            </w:r>
            <w:r w:rsidRPr="00737125">
              <w:rPr>
                <w:rFonts w:eastAsia="Calibri"/>
              </w:rPr>
              <w:t xml:space="preserve"> manevra vehiculelor feroviare – nr.005, aprobat prin Ordinul ministrului transporturilor, </w:t>
            </w:r>
            <w:r w:rsidR="005A2A2D" w:rsidRPr="00737125">
              <w:rPr>
                <w:rFonts w:eastAsia="Calibri"/>
              </w:rPr>
              <w:t>construcțiilor</w:t>
            </w:r>
            <w:r w:rsidRPr="00737125">
              <w:rPr>
                <w:rFonts w:eastAsia="Calibri"/>
              </w:rPr>
              <w:t xml:space="preserve"> </w:t>
            </w:r>
            <w:r w:rsidR="005A2A2D" w:rsidRPr="00737125">
              <w:rPr>
                <w:rFonts w:eastAsia="Calibri"/>
              </w:rPr>
              <w:t>și</w:t>
            </w:r>
            <w:r w:rsidRPr="00737125">
              <w:rPr>
                <w:rFonts w:eastAsia="Calibri"/>
              </w:rPr>
              <w:t xml:space="preserve"> turismului nr.1816/2005, </w:t>
            </w:r>
            <w:r w:rsidR="005A2A2D" w:rsidRPr="00737125">
              <w:rPr>
                <w:rFonts w:eastAsia="Calibri"/>
              </w:rPr>
              <w:t>și</w:t>
            </w:r>
            <w:r w:rsidRPr="00737125">
              <w:rPr>
                <w:rFonts w:eastAsia="Calibri"/>
              </w:rPr>
              <w:t xml:space="preserve"> pentru definirea trenurilor de călători în </w:t>
            </w:r>
            <w:r w:rsidR="005A2A2D" w:rsidRPr="00737125">
              <w:rPr>
                <w:rFonts w:eastAsia="Calibri"/>
              </w:rPr>
              <w:t>funcție</w:t>
            </w:r>
            <w:r w:rsidRPr="00737125">
              <w:rPr>
                <w:rFonts w:eastAsia="Calibri"/>
              </w:rPr>
              <w:t xml:space="preserve"> de serviciile oferite de </w:t>
            </w:r>
            <w:r w:rsidR="007C3FCC" w:rsidRPr="00737125">
              <w:rPr>
                <w:rFonts w:eastAsia="Calibri"/>
              </w:rPr>
              <w:t>operatorul</w:t>
            </w:r>
            <w:r w:rsidRPr="00737125">
              <w:rPr>
                <w:rFonts w:eastAsia="Calibri"/>
              </w:rPr>
              <w:t xml:space="preserve"> de transport feroviar de călători, cu completările și modificările ulterioare.</w:t>
            </w:r>
          </w:p>
          <w:p w14:paraId="28CABA9E" w14:textId="7251A76C" w:rsidR="00B36C37" w:rsidRPr="00737125" w:rsidRDefault="00C30236" w:rsidP="003076E9">
            <w:pPr>
              <w:ind w:firstLine="29"/>
              <w:jc w:val="both"/>
              <w:rPr>
                <w:lang w:eastAsia="en-US"/>
              </w:rPr>
            </w:pPr>
            <w:r w:rsidRPr="00737125">
              <w:rPr>
                <w:rFonts w:eastAsia="Calibri"/>
                <w:lang w:eastAsia="en-US"/>
              </w:rPr>
              <w:t xml:space="preserve">        </w:t>
            </w:r>
            <w:r w:rsidR="00B36C37" w:rsidRPr="00737125">
              <w:rPr>
                <w:lang w:eastAsia="en-US"/>
              </w:rPr>
              <w:t>De asemenea, OTF v</w:t>
            </w:r>
            <w:r w:rsidR="009B1F9B" w:rsidRPr="00737125">
              <w:rPr>
                <w:lang w:eastAsia="en-US"/>
              </w:rPr>
              <w:t>a</w:t>
            </w:r>
            <w:r w:rsidR="00B36C37" w:rsidRPr="00737125">
              <w:rPr>
                <w:lang w:eastAsia="en-US"/>
              </w:rPr>
              <w:t xml:space="preserve"> asigura </w:t>
            </w:r>
            <w:bookmarkStart w:id="4" w:name="_Hlk28005339"/>
            <w:r w:rsidR="00B36C37" w:rsidRPr="00737125">
              <w:rPr>
                <w:lang w:eastAsia="en-US"/>
              </w:rPr>
              <w:t xml:space="preserve">interoperabilitatea sistemului de </w:t>
            </w:r>
            <w:proofErr w:type="spellStart"/>
            <w:r w:rsidR="00B36C37" w:rsidRPr="00737125">
              <w:rPr>
                <w:lang w:eastAsia="en-US"/>
              </w:rPr>
              <w:t>ticketing</w:t>
            </w:r>
            <w:proofErr w:type="spellEnd"/>
            <w:r w:rsidR="00B36C37" w:rsidRPr="00737125">
              <w:rPr>
                <w:lang w:eastAsia="en-US"/>
              </w:rPr>
              <w:t xml:space="preserve"> propriu cu baza de date comună a Autorității pentru Reformă Feroviară și îi vor transmite, spre verificare, situația detaliată a volumelor de tren-km</w:t>
            </w:r>
            <w:r w:rsidRPr="00737125">
              <w:rPr>
                <w:lang w:eastAsia="en-US"/>
              </w:rPr>
              <w:t xml:space="preserve">, călători expediați, călători-km, venituri și cheltuieli </w:t>
            </w:r>
            <w:r w:rsidR="00B36C37" w:rsidRPr="00737125">
              <w:rPr>
                <w:lang w:eastAsia="en-US"/>
              </w:rPr>
              <w:t>realizate, pe rute</w:t>
            </w:r>
            <w:r w:rsidRPr="00737125">
              <w:rPr>
                <w:lang w:eastAsia="en-US"/>
              </w:rPr>
              <w:t>le</w:t>
            </w:r>
            <w:r w:rsidR="00B36C37" w:rsidRPr="00737125">
              <w:rPr>
                <w:lang w:eastAsia="en-US"/>
              </w:rPr>
              <w:t xml:space="preserve"> de circulație ce fac obiectul obligației de serviciu public</w:t>
            </w:r>
            <w:bookmarkEnd w:id="4"/>
            <w:r w:rsidR="00B36C37" w:rsidRPr="00737125">
              <w:rPr>
                <w:lang w:eastAsia="en-US"/>
              </w:rPr>
              <w:t>.</w:t>
            </w:r>
          </w:p>
          <w:p w14:paraId="04660982" w14:textId="007AB444" w:rsidR="00B36C37" w:rsidRPr="00737125" w:rsidRDefault="00B36C37" w:rsidP="00B36C37">
            <w:pPr>
              <w:ind w:firstLine="596"/>
              <w:jc w:val="both"/>
              <w:rPr>
                <w:lang w:eastAsia="en-US"/>
              </w:rPr>
            </w:pPr>
            <w:r w:rsidRPr="00737125">
              <w:rPr>
                <w:lang w:eastAsia="en-US"/>
              </w:rPr>
              <w:lastRenderedPageBreak/>
              <w:t>Operator</w:t>
            </w:r>
            <w:r w:rsidR="009B1F9B" w:rsidRPr="00737125">
              <w:rPr>
                <w:lang w:eastAsia="en-US"/>
              </w:rPr>
              <w:t>ului</w:t>
            </w:r>
            <w:r w:rsidRPr="00737125">
              <w:rPr>
                <w:lang w:eastAsia="en-US"/>
              </w:rPr>
              <w:t xml:space="preserve"> de transport feroviar de călători </w:t>
            </w:r>
            <w:r w:rsidR="009B1F9B" w:rsidRPr="00737125">
              <w:rPr>
                <w:lang w:eastAsia="en-US"/>
              </w:rPr>
              <w:t>îi</w:t>
            </w:r>
            <w:r w:rsidRPr="00737125">
              <w:rPr>
                <w:lang w:eastAsia="en-US"/>
              </w:rPr>
              <w:t xml:space="preserve"> revin</w:t>
            </w:r>
            <w:r w:rsidR="009B1F9B" w:rsidRPr="00737125">
              <w:rPr>
                <w:lang w:eastAsia="en-US"/>
              </w:rPr>
              <w:t>e</w:t>
            </w:r>
            <w:r w:rsidRPr="00737125">
              <w:rPr>
                <w:lang w:eastAsia="en-US"/>
              </w:rPr>
              <w:t xml:space="preserve"> obligați</w:t>
            </w:r>
            <w:r w:rsidR="009B1F9B" w:rsidRPr="00737125">
              <w:rPr>
                <w:lang w:eastAsia="en-US"/>
              </w:rPr>
              <w:t>a</w:t>
            </w:r>
            <w:r w:rsidRPr="00737125">
              <w:rPr>
                <w:lang w:eastAsia="en-US"/>
              </w:rPr>
              <w:t xml:space="preserve"> prevăzut</w:t>
            </w:r>
            <w:r w:rsidR="009B1F9B" w:rsidRPr="00737125">
              <w:rPr>
                <w:lang w:eastAsia="en-US"/>
              </w:rPr>
              <w:t>ă</w:t>
            </w:r>
            <w:r w:rsidRPr="00737125">
              <w:rPr>
                <w:lang w:eastAsia="en-US"/>
              </w:rPr>
              <w:t xml:space="preserve"> în sarcina acest</w:t>
            </w:r>
            <w:r w:rsidR="009B1F9B" w:rsidRPr="00737125">
              <w:rPr>
                <w:lang w:eastAsia="en-US"/>
              </w:rPr>
              <w:t>uia</w:t>
            </w:r>
            <w:r w:rsidRPr="00737125">
              <w:rPr>
                <w:lang w:eastAsia="en-US"/>
              </w:rPr>
              <w:t xml:space="preserve"> în conformitate cu prevederile art.3, alin.(23) și alin.(24) din Ordinul ministrului finanțelor publice și al ministrului transporturilor nr.65/1.712/2016 pentru aprobarea Normelor privind fundamentarea, acordarea și justificarea sumelor primite de la bugetul de stat pentru unele activități desfășurate de unii operatori economici, prin bugetul M.T.I.</w:t>
            </w:r>
          </w:p>
          <w:p w14:paraId="08BE3890" w14:textId="02E23621" w:rsidR="00B36C37" w:rsidRPr="00737125" w:rsidRDefault="00B36C37" w:rsidP="009B1F9B">
            <w:pPr>
              <w:ind w:firstLine="596"/>
              <w:jc w:val="both"/>
            </w:pPr>
            <w:r w:rsidRPr="00737125">
              <w:t>Pe parcursul derulării contract</w:t>
            </w:r>
            <w:r w:rsidR="009B1F9B" w:rsidRPr="00737125">
              <w:t>ului</w:t>
            </w:r>
            <w:r w:rsidRPr="00737125">
              <w:t xml:space="preserve"> de serviciu public, ce fac</w:t>
            </w:r>
            <w:r w:rsidR="009B1F9B" w:rsidRPr="00737125">
              <w:t>e</w:t>
            </w:r>
            <w:r w:rsidRPr="00737125">
              <w:t xml:space="preserve"> obiectul </w:t>
            </w:r>
            <w:r w:rsidR="001451AF" w:rsidRPr="00737125">
              <w:t>prezentului proiect de act normativ</w:t>
            </w:r>
            <w:r w:rsidRPr="00737125">
              <w:t xml:space="preserve">, </w:t>
            </w:r>
            <w:r w:rsidR="001451AF" w:rsidRPr="00737125">
              <w:t>ARF</w:t>
            </w:r>
            <w:r w:rsidRPr="00737125">
              <w:t xml:space="preserve"> va realiza un audit </w:t>
            </w:r>
            <w:proofErr w:type="spellStart"/>
            <w:r w:rsidRPr="00737125">
              <w:t>tehnico</w:t>
            </w:r>
            <w:proofErr w:type="spellEnd"/>
            <w:r w:rsidRPr="00737125">
              <w:t xml:space="preserve">-economic al obligațiilor de serviciu public asumate de </w:t>
            </w:r>
            <w:r w:rsidR="007C3FCC" w:rsidRPr="00737125">
              <w:t>operatorul</w:t>
            </w:r>
            <w:r w:rsidRPr="00737125">
              <w:t xml:space="preserve"> de transport feroviar de călători prin contractele de servicii publice, aprobate conform prevederilor legale în vigoare, privind îndeplinirea calității serviciilor și eficienței din punct de vedere al costurilor. Auditul va avea în vedere și necesitatea și rezonabilitatea costurilor aferente obligației de serviciu public.</w:t>
            </w:r>
          </w:p>
          <w:p w14:paraId="048C9A3F" w14:textId="225342EC" w:rsidR="00B36C37" w:rsidRPr="00737125" w:rsidRDefault="00B36C37" w:rsidP="00B36C37">
            <w:pPr>
              <w:ind w:firstLine="601"/>
              <w:jc w:val="both"/>
              <w:rPr>
                <w:lang w:eastAsia="en-US"/>
              </w:rPr>
            </w:pPr>
            <w:r w:rsidRPr="00737125">
              <w:rPr>
                <w:lang w:eastAsia="en-US"/>
              </w:rPr>
              <w:t>Compensația acordată operator</w:t>
            </w:r>
            <w:r w:rsidR="009B1F9B" w:rsidRPr="00737125">
              <w:rPr>
                <w:lang w:eastAsia="en-US"/>
              </w:rPr>
              <w:t>ului</w:t>
            </w:r>
            <w:r w:rsidRPr="00737125">
              <w:rPr>
                <w:lang w:eastAsia="en-US"/>
              </w:rPr>
              <w:t xml:space="preserve"> de transport feroviar public de călători, licenția</w:t>
            </w:r>
            <w:r w:rsidR="009B1F9B" w:rsidRPr="00737125">
              <w:rPr>
                <w:lang w:eastAsia="en-US"/>
              </w:rPr>
              <w:t>t</w:t>
            </w:r>
            <w:r w:rsidRPr="00737125">
              <w:rPr>
                <w:lang w:eastAsia="en-US"/>
              </w:rPr>
              <w:t xml:space="preserve"> conform legii, se acordă conform prevederilor Ordonanței de urgență a Guvernului nr.77/2014, aprobată cu modificări și completări prin Legea nr.20/2015, cu modificările ulterioare, sub forma ajutorului de stat alocat exclusiv pentru efectuarea obligației de serviciu public.</w:t>
            </w:r>
          </w:p>
          <w:p w14:paraId="2FE91E27" w14:textId="3BE5C32F" w:rsidR="00B36C37" w:rsidRPr="00737125" w:rsidRDefault="00B36C37" w:rsidP="00B36C37">
            <w:pPr>
              <w:ind w:firstLine="601"/>
              <w:jc w:val="both"/>
              <w:rPr>
                <w:lang w:eastAsia="en-US"/>
              </w:rPr>
            </w:pPr>
            <w:r w:rsidRPr="00737125">
              <w:rPr>
                <w:lang w:eastAsia="en-US"/>
              </w:rPr>
              <w:t xml:space="preserve">Pentru evitarea ajutoarelor de stat incompatibile, </w:t>
            </w:r>
            <w:r w:rsidR="007C3FCC" w:rsidRPr="00737125">
              <w:rPr>
                <w:lang w:eastAsia="en-US"/>
              </w:rPr>
              <w:t>operatorul</w:t>
            </w:r>
            <w:r w:rsidRPr="00737125">
              <w:rPr>
                <w:lang w:eastAsia="en-US"/>
              </w:rPr>
              <w:t xml:space="preserve"> de transport feroviar v</w:t>
            </w:r>
            <w:r w:rsidR="009B1F9B" w:rsidRPr="00737125">
              <w:rPr>
                <w:lang w:eastAsia="en-US"/>
              </w:rPr>
              <w:t>a</w:t>
            </w:r>
            <w:r w:rsidRPr="00737125">
              <w:rPr>
                <w:lang w:eastAsia="en-US"/>
              </w:rPr>
              <w:t xml:space="preserve"> fi obliga</w:t>
            </w:r>
            <w:r w:rsidR="009B1F9B" w:rsidRPr="00737125">
              <w:rPr>
                <w:lang w:eastAsia="en-US"/>
              </w:rPr>
              <w:t>t</w:t>
            </w:r>
            <w:r w:rsidRPr="00737125">
              <w:rPr>
                <w:lang w:eastAsia="en-US"/>
              </w:rPr>
              <w:t xml:space="preserve"> să utilizeze bunurile finanțate din fonduri publice exclusiv pentru prestarea obligațiilor de serviciu public</w:t>
            </w:r>
            <w:r w:rsidR="001451AF" w:rsidRPr="00737125">
              <w:rPr>
                <w:lang w:eastAsia="en-US"/>
              </w:rPr>
              <w:t xml:space="preserve"> de transport feroviar de călători</w:t>
            </w:r>
            <w:r w:rsidRPr="00737125">
              <w:rPr>
                <w:lang w:eastAsia="en-US"/>
              </w:rPr>
              <w:t xml:space="preserve">. </w:t>
            </w:r>
          </w:p>
          <w:p w14:paraId="58F7D36E" w14:textId="2A203124" w:rsidR="00FF7FFD" w:rsidRPr="00737125" w:rsidRDefault="00B36C37" w:rsidP="00A81330">
            <w:pPr>
              <w:ind w:firstLine="616"/>
              <w:jc w:val="both"/>
              <w:rPr>
                <w:lang w:eastAsia="en-US"/>
              </w:rPr>
            </w:pPr>
            <w:r w:rsidRPr="00737125">
              <w:rPr>
                <w:lang w:eastAsia="en-US"/>
              </w:rPr>
              <w:t xml:space="preserve">La elaborarea actului normativ s-au avut în vedere prevederile Regulamentului (CE) nr.1370/2007 al Parlamentului European </w:t>
            </w:r>
            <w:r w:rsidR="001451AF" w:rsidRPr="00737125">
              <w:rPr>
                <w:lang w:eastAsia="en-US"/>
              </w:rPr>
              <w:t>și</w:t>
            </w:r>
            <w:r w:rsidRPr="00737125">
              <w:rPr>
                <w:lang w:eastAsia="en-US"/>
              </w:rPr>
              <w:t xml:space="preserve"> al Consiliului din 23 octombrie 2007, modificat și completat prin Regulamentul (CE) nr.2338/2016</w:t>
            </w:r>
            <w:r w:rsidR="000C1B90" w:rsidRPr="00737125">
              <w:rPr>
                <w:lang w:eastAsia="en-US"/>
              </w:rPr>
              <w:t>,</w:t>
            </w:r>
            <w:r w:rsidRPr="00737125">
              <w:rPr>
                <w:lang w:eastAsia="en-US"/>
              </w:rPr>
              <w:t xml:space="preserve">  ale Ordonanței de urgență a Guvernului nr.12/1998, republicată, cu modificările și completările ulterioare, ale Ordonanței de urgență a Guvernului nr.62/2016, modificată </w:t>
            </w:r>
            <w:r w:rsidR="009B1F9B" w:rsidRPr="00737125">
              <w:rPr>
                <w:lang w:eastAsia="en-US"/>
              </w:rPr>
              <w:t>ș</w:t>
            </w:r>
            <w:r w:rsidRPr="00737125">
              <w:rPr>
                <w:lang w:eastAsia="en-US"/>
              </w:rPr>
              <w:t xml:space="preserve">i aprobată prin Legea nr.53/2017 și ale Ordonanței de urgență a Guvernului nr.77/2014 privind procedurile </w:t>
            </w:r>
            <w:r w:rsidR="005A2A2D" w:rsidRPr="00737125">
              <w:rPr>
                <w:lang w:eastAsia="en-US"/>
              </w:rPr>
              <w:t>naționale</w:t>
            </w:r>
            <w:r w:rsidRPr="00737125">
              <w:rPr>
                <w:lang w:eastAsia="en-US"/>
              </w:rPr>
              <w:t xml:space="preserve"> în domeniul ajutorului de stat, precum </w:t>
            </w:r>
            <w:r w:rsidR="00504F48" w:rsidRPr="00737125">
              <w:rPr>
                <w:lang w:eastAsia="en-US"/>
              </w:rPr>
              <w:t>și</w:t>
            </w:r>
            <w:r w:rsidRPr="00737125">
              <w:rPr>
                <w:lang w:eastAsia="en-US"/>
              </w:rPr>
              <w:t xml:space="preserve"> pentru modificarea </w:t>
            </w:r>
            <w:r w:rsidR="005A2A2D" w:rsidRPr="00737125">
              <w:rPr>
                <w:lang w:eastAsia="en-US"/>
              </w:rPr>
              <w:t>și</w:t>
            </w:r>
            <w:r w:rsidRPr="00737125">
              <w:rPr>
                <w:lang w:eastAsia="en-US"/>
              </w:rPr>
              <w:t xml:space="preserve"> completarea Legii </w:t>
            </w:r>
            <w:r w:rsidR="005A2A2D" w:rsidRPr="00737125">
              <w:rPr>
                <w:lang w:eastAsia="en-US"/>
              </w:rPr>
              <w:t>concurenței</w:t>
            </w:r>
            <w:r w:rsidRPr="00737125">
              <w:rPr>
                <w:lang w:eastAsia="en-US"/>
              </w:rPr>
              <w:t xml:space="preserve"> nr.21/1996, aprobată cu modificări și completări prin Legea nr.20/2015, cu modificările ulterioare.</w:t>
            </w:r>
          </w:p>
        </w:tc>
      </w:tr>
      <w:tr w:rsidR="00AB0B93" w:rsidRPr="00737125" w14:paraId="5776B106" w14:textId="77777777" w:rsidTr="00A81330">
        <w:trPr>
          <w:trHeight w:val="699"/>
        </w:trPr>
        <w:tc>
          <w:tcPr>
            <w:tcW w:w="3060" w:type="dxa"/>
            <w:tcBorders>
              <w:bottom w:val="single" w:sz="4" w:space="0" w:color="auto"/>
            </w:tcBorders>
          </w:tcPr>
          <w:p w14:paraId="2DA6B5F7" w14:textId="24BBD383" w:rsidR="00AB0B93" w:rsidRPr="00737125" w:rsidRDefault="00AB0B93" w:rsidP="00577E89">
            <w:pPr>
              <w:jc w:val="both"/>
            </w:pPr>
            <w:r w:rsidRPr="00737125">
              <w:lastRenderedPageBreak/>
              <w:t xml:space="preserve">2.4. Alte </w:t>
            </w:r>
            <w:r w:rsidR="005A2A2D" w:rsidRPr="00737125">
              <w:t>informații</w:t>
            </w:r>
          </w:p>
        </w:tc>
        <w:tc>
          <w:tcPr>
            <w:tcW w:w="7004" w:type="dxa"/>
            <w:tcBorders>
              <w:bottom w:val="single" w:sz="4" w:space="0" w:color="auto"/>
            </w:tcBorders>
          </w:tcPr>
          <w:p w14:paraId="78968E21" w14:textId="27FA0345" w:rsidR="00504F48" w:rsidRPr="00737125" w:rsidRDefault="00504F48" w:rsidP="00E157C8">
            <w:pPr>
              <w:numPr>
                <w:ilvl w:val="0"/>
                <w:numId w:val="27"/>
              </w:numPr>
              <w:ind w:left="-45" w:firstLine="547"/>
              <w:jc w:val="both"/>
              <w:rPr>
                <w:iCs/>
              </w:rPr>
            </w:pPr>
            <w:r w:rsidRPr="00737125">
              <w:t>În conformitate cu prevederile art.12 alin. (1) la H.G. nr. 1453/2022, ARF asigură trecerea către atribuirea contractelor de servicii publice exclusiv pe baza unor proceduri de atribuire competitivă, conform prevederilor art. 5 și art. 8 din Regulamentul</w:t>
            </w:r>
            <w:r w:rsidR="00B239E0" w:rsidRPr="00737125">
              <w:t xml:space="preserve"> (CE) nr.</w:t>
            </w:r>
            <w:r w:rsidRPr="00737125">
              <w:t xml:space="preserve"> 1370/2007 și prevederilor art. 5 din OUG nr.12/1998.</w:t>
            </w:r>
          </w:p>
          <w:p w14:paraId="60B33B94" w14:textId="5CB7FEA7" w:rsidR="00504F48" w:rsidRPr="00737125" w:rsidRDefault="00504F48" w:rsidP="00E157C8">
            <w:pPr>
              <w:numPr>
                <w:ilvl w:val="0"/>
                <w:numId w:val="27"/>
              </w:numPr>
              <w:ind w:left="-45" w:firstLine="405"/>
              <w:jc w:val="both"/>
              <w:rPr>
                <w:iCs/>
              </w:rPr>
            </w:pPr>
            <w:r w:rsidRPr="00737125">
              <w:t>În perioada aprilie – noiembrie 2023 lansează 3 (trei) proceduri de atribuire competitivă pentru serviciile publice deservite cu ramele electrice provenite din achizițiile cu fonduri europene nerambursabile din Programul Operațional Infrastructură Mare 2014 – 2020, contractele având o valabilitate de maxim 60 luni</w:t>
            </w:r>
          </w:p>
          <w:p w14:paraId="5575CE1E" w14:textId="0DC3AB4D" w:rsidR="001C5FB8" w:rsidRPr="00737125" w:rsidRDefault="001C5FB8" w:rsidP="00E157C8">
            <w:pPr>
              <w:numPr>
                <w:ilvl w:val="0"/>
                <w:numId w:val="27"/>
              </w:numPr>
              <w:ind w:left="-45" w:firstLine="405"/>
              <w:jc w:val="both"/>
              <w:rPr>
                <w:color w:val="050505"/>
                <w:shd w:val="clear" w:color="auto" w:fill="FFFFFF"/>
              </w:rPr>
            </w:pPr>
            <w:r w:rsidRPr="00737125">
              <w:rPr>
                <w:iCs/>
              </w:rPr>
              <w:t>În data de</w:t>
            </w:r>
            <w:r w:rsidR="000C1B90" w:rsidRPr="00737125">
              <w:rPr>
                <w:iCs/>
              </w:rPr>
              <w:t xml:space="preserve"> </w:t>
            </w:r>
            <w:r w:rsidR="00585336" w:rsidRPr="00737125">
              <w:rPr>
                <w:color w:val="050505"/>
                <w:shd w:val="clear" w:color="auto" w:fill="FFFFFF"/>
              </w:rPr>
              <w:t>13 decembrie</w:t>
            </w:r>
            <w:r w:rsidRPr="00737125">
              <w:rPr>
                <w:color w:val="050505"/>
                <w:shd w:val="clear" w:color="auto" w:fill="FFFFFF"/>
              </w:rPr>
              <w:t xml:space="preserve"> 202</w:t>
            </w:r>
            <w:r w:rsidR="00585336" w:rsidRPr="00737125">
              <w:rPr>
                <w:color w:val="050505"/>
                <w:shd w:val="clear" w:color="auto" w:fill="FFFFFF"/>
              </w:rPr>
              <w:t>4</w:t>
            </w:r>
            <w:r w:rsidRPr="00737125">
              <w:rPr>
                <w:color w:val="050505"/>
                <w:shd w:val="clear" w:color="auto" w:fill="FFFFFF"/>
              </w:rPr>
              <w:t>, Autoritatea pentru Reformă Feroviară (ARF) a finalizat procedura de evaluare tehnică și</w:t>
            </w:r>
            <w:r w:rsidR="00C50245" w:rsidRPr="00737125">
              <w:rPr>
                <w:color w:val="050505"/>
                <w:shd w:val="clear" w:color="auto" w:fill="FFFFFF"/>
              </w:rPr>
              <w:t xml:space="preserve"> de acceptare a celei mai mici valori licitate electronic</w:t>
            </w:r>
            <w:r w:rsidRPr="00737125">
              <w:rPr>
                <w:color w:val="050505"/>
                <w:shd w:val="clear" w:color="auto" w:fill="FFFFFF"/>
              </w:rPr>
              <w:t xml:space="preserve"> financiară a oferte</w:t>
            </w:r>
            <w:r w:rsidR="00C50245" w:rsidRPr="00737125">
              <w:rPr>
                <w:color w:val="050505"/>
                <w:shd w:val="clear" w:color="auto" w:fill="FFFFFF"/>
              </w:rPr>
              <w:t>lor</w:t>
            </w:r>
            <w:r w:rsidRPr="00737125">
              <w:rPr>
                <w:color w:val="050505"/>
                <w:shd w:val="clear" w:color="auto" w:fill="FFFFFF"/>
              </w:rPr>
              <w:t xml:space="preserve"> înaintată de operator</w:t>
            </w:r>
            <w:r w:rsidR="00585336" w:rsidRPr="00737125">
              <w:rPr>
                <w:color w:val="050505"/>
                <w:shd w:val="clear" w:color="auto" w:fill="FFFFFF"/>
              </w:rPr>
              <w:t>ii</w:t>
            </w:r>
            <w:r w:rsidRPr="00737125">
              <w:rPr>
                <w:color w:val="050505"/>
                <w:shd w:val="clear" w:color="auto" w:fill="FFFFFF"/>
              </w:rPr>
              <w:t xml:space="preserve"> </w:t>
            </w:r>
            <w:r w:rsidR="00585336" w:rsidRPr="00737125">
              <w:rPr>
                <w:color w:val="050505"/>
                <w:shd w:val="clear" w:color="auto" w:fill="FFFFFF"/>
              </w:rPr>
              <w:t xml:space="preserve">de transport </w:t>
            </w:r>
            <w:r w:rsidRPr="00737125">
              <w:rPr>
                <w:color w:val="050505"/>
                <w:shd w:val="clear" w:color="auto" w:fill="FFFFFF"/>
              </w:rPr>
              <w:t xml:space="preserve">feroviar </w:t>
            </w:r>
            <w:r w:rsidR="000C1B90" w:rsidRPr="00737125">
              <w:rPr>
                <w:color w:val="050505"/>
                <w:shd w:val="clear" w:color="auto" w:fill="FFFFFF"/>
              </w:rPr>
              <w:t>S</w:t>
            </w:r>
            <w:r w:rsidR="003076E9" w:rsidRPr="00737125">
              <w:rPr>
                <w:color w:val="050505"/>
                <w:shd w:val="clear" w:color="auto" w:fill="FFFFFF"/>
              </w:rPr>
              <w:t>.N.T.</w:t>
            </w:r>
            <w:r w:rsidR="000C1B90" w:rsidRPr="00737125">
              <w:rPr>
                <w:color w:val="050505"/>
                <w:shd w:val="clear" w:color="auto" w:fill="FFFFFF"/>
              </w:rPr>
              <w:t>F</w:t>
            </w:r>
            <w:r w:rsidR="003076E9" w:rsidRPr="00737125">
              <w:rPr>
                <w:color w:val="050505"/>
                <w:shd w:val="clear" w:color="auto" w:fill="FFFFFF"/>
              </w:rPr>
              <w:t>.</w:t>
            </w:r>
            <w:r w:rsidR="000C1B90" w:rsidRPr="00737125">
              <w:rPr>
                <w:color w:val="050505"/>
                <w:shd w:val="clear" w:color="auto" w:fill="FFFFFF"/>
              </w:rPr>
              <w:t>C</w:t>
            </w:r>
            <w:r w:rsidR="003076E9" w:rsidRPr="00737125">
              <w:rPr>
                <w:color w:val="050505"/>
                <w:shd w:val="clear" w:color="auto" w:fill="FFFFFF"/>
              </w:rPr>
              <w:t>.</w:t>
            </w:r>
            <w:r w:rsidR="000C1B90" w:rsidRPr="00737125">
              <w:rPr>
                <w:color w:val="050505"/>
                <w:shd w:val="clear" w:color="auto" w:fill="FFFFFF"/>
              </w:rPr>
              <w:t xml:space="preserve"> ”</w:t>
            </w:r>
            <w:r w:rsidRPr="00737125">
              <w:rPr>
                <w:color w:val="050505"/>
                <w:shd w:val="clear" w:color="auto" w:fill="FFFFFF"/>
              </w:rPr>
              <w:t>CFR Călători</w:t>
            </w:r>
            <w:r w:rsidR="000C1B90" w:rsidRPr="00737125">
              <w:rPr>
                <w:color w:val="050505"/>
                <w:shd w:val="clear" w:color="auto" w:fill="FFFFFF"/>
              </w:rPr>
              <w:t>” S.A.</w:t>
            </w:r>
            <w:r w:rsidR="00585336" w:rsidRPr="00737125">
              <w:rPr>
                <w:color w:val="050505"/>
                <w:shd w:val="clear" w:color="auto" w:fill="FFFFFF"/>
              </w:rPr>
              <w:t xml:space="preserve"> și </w:t>
            </w:r>
            <w:r w:rsidRPr="00737125">
              <w:rPr>
                <w:color w:val="050505"/>
                <w:shd w:val="clear" w:color="auto" w:fill="FFFFFF"/>
              </w:rPr>
              <w:t xml:space="preserve"> </w:t>
            </w:r>
            <w:r w:rsidR="00560E52" w:rsidRPr="00737125">
              <w:rPr>
                <w:color w:val="050505"/>
                <w:shd w:val="clear" w:color="auto" w:fill="FFFFFF"/>
              </w:rPr>
              <w:t>S</w:t>
            </w:r>
            <w:r w:rsidR="00585336" w:rsidRPr="00737125">
              <w:rPr>
                <w:color w:val="050505"/>
                <w:shd w:val="clear" w:color="auto" w:fill="FFFFFF"/>
              </w:rPr>
              <w:t xml:space="preserve">.C. </w:t>
            </w:r>
            <w:r w:rsidR="00A14F33" w:rsidRPr="00A14F33">
              <w:rPr>
                <w:color w:val="050505"/>
                <w:shd w:val="clear" w:color="auto" w:fill="FFFFFF"/>
              </w:rPr>
              <w:t xml:space="preserve">Interregional Călători </w:t>
            </w:r>
            <w:r w:rsidR="00585336" w:rsidRPr="00737125">
              <w:rPr>
                <w:color w:val="050505"/>
                <w:shd w:val="clear" w:color="auto" w:fill="FFFFFF"/>
              </w:rPr>
              <w:t xml:space="preserve">S.R.L. </w:t>
            </w:r>
            <w:r w:rsidRPr="00737125">
              <w:rPr>
                <w:color w:val="050505"/>
                <w:shd w:val="clear" w:color="auto" w:fill="FFFFFF"/>
              </w:rPr>
              <w:t xml:space="preserve">în cadrul </w:t>
            </w:r>
            <w:r w:rsidR="00585336" w:rsidRPr="00737125">
              <w:rPr>
                <w:color w:val="050505"/>
                <w:shd w:val="clear" w:color="auto" w:fill="FFFFFF"/>
              </w:rPr>
              <w:t>celei de a doua</w:t>
            </w:r>
            <w:r w:rsidRPr="00737125">
              <w:rPr>
                <w:color w:val="050505"/>
                <w:shd w:val="clear" w:color="auto" w:fill="FFFFFF"/>
              </w:rPr>
              <w:t xml:space="preserve"> proceduri din România de licitare a unui contract de serviciu public în domeniul transportului feroviar de călători. Serviciile din acest prim contract vor acoperi rute magistrale electrificate din sudul</w:t>
            </w:r>
            <w:r w:rsidR="00504F48" w:rsidRPr="00737125">
              <w:rPr>
                <w:color w:val="050505"/>
                <w:shd w:val="clear" w:color="auto" w:fill="FFFFFF"/>
              </w:rPr>
              <w:t xml:space="preserve">, </w:t>
            </w:r>
            <w:r w:rsidRPr="00737125">
              <w:rPr>
                <w:color w:val="050505"/>
                <w:shd w:val="clear" w:color="auto" w:fill="FFFFFF"/>
              </w:rPr>
              <w:t>centrul</w:t>
            </w:r>
            <w:r w:rsidR="00504F48" w:rsidRPr="00737125">
              <w:rPr>
                <w:color w:val="050505"/>
                <w:shd w:val="clear" w:color="auto" w:fill="FFFFFF"/>
              </w:rPr>
              <w:t xml:space="preserve"> și </w:t>
            </w:r>
            <w:r w:rsidR="00504F48" w:rsidRPr="00737125">
              <w:rPr>
                <w:color w:val="050505"/>
                <w:shd w:val="clear" w:color="auto" w:fill="FFFFFF"/>
              </w:rPr>
              <w:lastRenderedPageBreak/>
              <w:t>vestul</w:t>
            </w:r>
            <w:r w:rsidRPr="00737125">
              <w:rPr>
                <w:color w:val="050505"/>
                <w:shd w:val="clear" w:color="auto" w:fill="FFFFFF"/>
              </w:rPr>
              <w:t xml:space="preserve"> țării, contribuind la îmbunătățirea serviciilor feroviare ce deservesc </w:t>
            </w:r>
            <w:r w:rsidR="00585336" w:rsidRPr="00737125">
              <w:rPr>
                <w:color w:val="050505"/>
                <w:shd w:val="clear" w:color="auto" w:fill="FFFFFF"/>
              </w:rPr>
              <w:t>București, Cluj Napoca, Brașov, Deda,</w:t>
            </w:r>
            <w:r w:rsidR="00DB5913" w:rsidRPr="00737125">
              <w:rPr>
                <w:color w:val="050505"/>
                <w:shd w:val="clear" w:color="auto" w:fill="FFFFFF"/>
              </w:rPr>
              <w:t xml:space="preserve"> </w:t>
            </w:r>
            <w:r w:rsidR="00585336" w:rsidRPr="00737125">
              <w:rPr>
                <w:color w:val="050505"/>
                <w:shd w:val="clear" w:color="auto" w:fill="FFFFFF"/>
              </w:rPr>
              <w:t>Deva</w:t>
            </w:r>
            <w:r w:rsidR="00DB5913" w:rsidRPr="00737125">
              <w:rPr>
                <w:color w:val="050505"/>
                <w:shd w:val="clear" w:color="auto" w:fill="FFFFFF"/>
              </w:rPr>
              <w:t xml:space="preserve">, </w:t>
            </w:r>
            <w:r w:rsidR="00585336" w:rsidRPr="00737125">
              <w:rPr>
                <w:color w:val="050505"/>
                <w:shd w:val="clear" w:color="auto" w:fill="FFFFFF"/>
              </w:rPr>
              <w:t>Timișoara</w:t>
            </w:r>
            <w:r w:rsidR="00DB5913" w:rsidRPr="00737125">
              <w:rPr>
                <w:color w:val="050505"/>
                <w:shd w:val="clear" w:color="auto" w:fill="FFFFFF"/>
              </w:rPr>
              <w:t>.</w:t>
            </w:r>
          </w:p>
          <w:p w14:paraId="1485A32E" w14:textId="52BADAA0" w:rsidR="00AB0B93" w:rsidRPr="00737125" w:rsidRDefault="001C5FB8" w:rsidP="00E157C8">
            <w:pPr>
              <w:ind w:firstLine="720"/>
              <w:jc w:val="both"/>
              <w:rPr>
                <w:iCs/>
              </w:rPr>
            </w:pPr>
            <w:r w:rsidRPr="00737125">
              <w:rPr>
                <w:iCs/>
              </w:rPr>
              <w:t>În data d</w:t>
            </w:r>
            <w:r w:rsidR="00AB0B93" w:rsidRPr="00737125">
              <w:rPr>
                <w:iCs/>
              </w:rPr>
              <w:t>e 26.04.2022, au fost publicate în JOUE anunțurile privind cele 3 contracte de servicii publice, atribuite competitiv, după cum urmează: nr.2022/S 081-219825, nr.</w:t>
            </w:r>
            <w:bookmarkStart w:id="5" w:name="_Hlk120550449"/>
            <w:r w:rsidR="00AB0B93" w:rsidRPr="00737125">
              <w:rPr>
                <w:iCs/>
              </w:rPr>
              <w:t xml:space="preserve">2022/S 081-2019826 </w:t>
            </w:r>
            <w:bookmarkEnd w:id="5"/>
            <w:r w:rsidR="00AB0B93" w:rsidRPr="00737125">
              <w:rPr>
                <w:iCs/>
              </w:rPr>
              <w:t>și nr. 2022/S 081-2019826;</w:t>
            </w:r>
          </w:p>
          <w:p w14:paraId="6F9F907B" w14:textId="300A0852" w:rsidR="00AB0B93" w:rsidRPr="00737125" w:rsidRDefault="001C5FB8" w:rsidP="00E157C8">
            <w:pPr>
              <w:ind w:firstLine="720"/>
              <w:jc w:val="both"/>
              <w:rPr>
                <w:iCs/>
              </w:rPr>
            </w:pPr>
            <w:r w:rsidRPr="00737125">
              <w:rPr>
                <w:iCs/>
              </w:rPr>
              <w:t xml:space="preserve">În data de </w:t>
            </w:r>
            <w:r w:rsidR="003076E9" w:rsidRPr="00737125">
              <w:rPr>
                <w:iCs/>
              </w:rPr>
              <w:t>26</w:t>
            </w:r>
            <w:r w:rsidR="00FC59AE" w:rsidRPr="00737125">
              <w:rPr>
                <w:iCs/>
              </w:rPr>
              <w:t>.</w:t>
            </w:r>
            <w:r w:rsidRPr="00737125">
              <w:rPr>
                <w:iCs/>
              </w:rPr>
              <w:t xml:space="preserve">10.2023 au fost publicate </w:t>
            </w:r>
            <w:r w:rsidR="00CE3399" w:rsidRPr="00737125">
              <w:rPr>
                <w:iCs/>
              </w:rPr>
              <w:t xml:space="preserve">în JOUE </w:t>
            </w:r>
            <w:r w:rsidRPr="00737125">
              <w:rPr>
                <w:iCs/>
              </w:rPr>
              <w:t xml:space="preserve">trei erate </w:t>
            </w:r>
            <w:r w:rsidR="00FC59AE" w:rsidRPr="00737125">
              <w:rPr>
                <w:iCs/>
              </w:rPr>
              <w:t>conform Notei de fundamentare nr.</w:t>
            </w:r>
            <w:r w:rsidR="00964B74" w:rsidRPr="00737125">
              <w:rPr>
                <w:iCs/>
              </w:rPr>
              <w:t>7507/24.10.2023</w:t>
            </w:r>
            <w:r w:rsidR="00FC59AE" w:rsidRPr="00737125">
              <w:rPr>
                <w:iCs/>
              </w:rPr>
              <w:t xml:space="preserve"> aprobată de conducerea ARF.</w:t>
            </w:r>
          </w:p>
        </w:tc>
      </w:tr>
    </w:tbl>
    <w:p w14:paraId="5F3871E4" w14:textId="77777777" w:rsidR="00EB1688" w:rsidRPr="00737125" w:rsidRDefault="00EB1688" w:rsidP="00EB1688">
      <w:pPr>
        <w:suppressAutoHyphens/>
        <w:jc w:val="center"/>
        <w:rPr>
          <w:b/>
          <w:bCs/>
          <w:lang w:eastAsia="ar-SA"/>
        </w:rPr>
      </w:pPr>
      <w:r w:rsidRPr="00737125">
        <w:rPr>
          <w:b/>
          <w:lang w:eastAsia="ar-SA"/>
        </w:rPr>
        <w:lastRenderedPageBreak/>
        <w:t>Secțiunea 3.</w:t>
      </w:r>
    </w:p>
    <w:p w14:paraId="13761198" w14:textId="087759C9" w:rsidR="00EB1688" w:rsidRPr="00737125" w:rsidRDefault="00EB1688" w:rsidP="00EB1688">
      <w:pPr>
        <w:suppressAutoHyphens/>
        <w:jc w:val="center"/>
        <w:rPr>
          <w:b/>
          <w:bCs/>
          <w:lang w:eastAsia="ar-SA"/>
        </w:rPr>
      </w:pPr>
      <w:r w:rsidRPr="00737125">
        <w:rPr>
          <w:b/>
          <w:bCs/>
          <w:lang w:eastAsia="ar-SA"/>
        </w:rPr>
        <w:t xml:space="preserve">Impactul </w:t>
      </w:r>
      <w:proofErr w:type="spellStart"/>
      <w:r w:rsidRPr="00737125">
        <w:rPr>
          <w:b/>
          <w:bCs/>
          <w:lang w:eastAsia="ar-SA"/>
        </w:rPr>
        <w:t>socio</w:t>
      </w:r>
      <w:proofErr w:type="spellEnd"/>
      <w:r w:rsidRPr="00737125">
        <w:rPr>
          <w:b/>
          <w:bCs/>
          <w:lang w:eastAsia="ar-SA"/>
        </w:rPr>
        <w:t>-economic</w:t>
      </w:r>
    </w:p>
    <w:p w14:paraId="338DBEEC" w14:textId="77777777" w:rsidR="00EB1688" w:rsidRPr="00737125" w:rsidRDefault="00EB1688" w:rsidP="00EB1688">
      <w:pPr>
        <w:suppressAutoHyphens/>
        <w:jc w:val="both"/>
        <w:rPr>
          <w:b/>
          <w:bCs/>
          <w:lang w:eastAsia="ar-SA"/>
        </w:rPr>
      </w:pPr>
    </w:p>
    <w:tbl>
      <w:tblPr>
        <w:tblW w:w="10080" w:type="dxa"/>
        <w:tblInd w:w="85" w:type="dxa"/>
        <w:tblLayout w:type="fixed"/>
        <w:tblLook w:val="0000" w:firstRow="0" w:lastRow="0" w:firstColumn="0" w:lastColumn="0" w:noHBand="0" w:noVBand="0"/>
      </w:tblPr>
      <w:tblGrid>
        <w:gridCol w:w="3150"/>
        <w:gridCol w:w="6930"/>
      </w:tblGrid>
      <w:tr w:rsidR="00EB1688" w:rsidRPr="00737125" w14:paraId="1113B0F0" w14:textId="77777777" w:rsidTr="00627FC2">
        <w:tc>
          <w:tcPr>
            <w:tcW w:w="3150" w:type="dxa"/>
            <w:tcBorders>
              <w:top w:val="single" w:sz="4" w:space="0" w:color="000000"/>
              <w:left w:val="single" w:sz="4" w:space="0" w:color="000000"/>
              <w:bottom w:val="single" w:sz="4" w:space="0" w:color="000000"/>
            </w:tcBorders>
            <w:shd w:val="clear" w:color="auto" w:fill="auto"/>
          </w:tcPr>
          <w:p w14:paraId="5FE2413E" w14:textId="54F13B0D" w:rsidR="00EB1688" w:rsidRPr="00737125" w:rsidRDefault="00EB1688" w:rsidP="00EB1688">
            <w:pPr>
              <w:suppressAutoHyphens/>
              <w:jc w:val="both"/>
              <w:rPr>
                <w:lang w:eastAsia="ar-SA"/>
              </w:rPr>
            </w:pPr>
            <w:r w:rsidRPr="00737125">
              <w:rPr>
                <w:lang w:eastAsia="ar-SA"/>
              </w:rPr>
              <w:t xml:space="preserve">3.1. Descrierea generală a beneficiilor </w:t>
            </w:r>
            <w:r w:rsidR="0049306C" w:rsidRPr="00737125">
              <w:rPr>
                <w:lang w:eastAsia="ar-SA"/>
              </w:rPr>
              <w:t>și</w:t>
            </w:r>
            <w:r w:rsidRPr="00737125">
              <w:rPr>
                <w:lang w:eastAsia="ar-SA"/>
              </w:rPr>
              <w:t xml:space="preserve"> costurilor estimate ca urmare a intrării în vigoare a actului normativ</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73A2F0E3" w14:textId="77777777" w:rsidR="005F3FDD" w:rsidRPr="00737125" w:rsidRDefault="005F3FDD" w:rsidP="005F3FDD">
            <w:pPr>
              <w:suppressAutoHyphens/>
              <w:jc w:val="both"/>
              <w:rPr>
                <w:color w:val="050505"/>
                <w:shd w:val="clear" w:color="auto" w:fill="FFFFFF"/>
              </w:rPr>
            </w:pPr>
            <w:r w:rsidRPr="00737125">
              <w:rPr>
                <w:color w:val="050505"/>
                <w:shd w:val="clear" w:color="auto" w:fill="FFFFFF"/>
              </w:rPr>
              <w:t>Demersul are o dublă importanță:</w:t>
            </w:r>
          </w:p>
          <w:p w14:paraId="4D002947" w14:textId="5E90745B" w:rsidR="005F3FDD" w:rsidRPr="00737125" w:rsidRDefault="005F3FDD" w:rsidP="005F3FDD">
            <w:pPr>
              <w:suppressAutoHyphens/>
              <w:jc w:val="both"/>
              <w:rPr>
                <w:color w:val="050505"/>
                <w:shd w:val="clear" w:color="auto" w:fill="FFFFFF"/>
              </w:rPr>
            </w:pPr>
            <w:r w:rsidRPr="00737125">
              <w:rPr>
                <w:color w:val="050505"/>
                <w:shd w:val="clear" w:color="auto" w:fill="FFFFFF"/>
              </w:rPr>
              <w:t xml:space="preserve"> (1) marchează </w:t>
            </w:r>
            <w:r w:rsidR="00C50245" w:rsidRPr="00737125">
              <w:rPr>
                <w:color w:val="050505"/>
                <w:shd w:val="clear" w:color="auto" w:fill="FFFFFF"/>
              </w:rPr>
              <w:t>continuarea</w:t>
            </w:r>
            <w:r w:rsidRPr="00737125">
              <w:rPr>
                <w:color w:val="050505"/>
                <w:shd w:val="clear" w:color="auto" w:fill="FFFFFF"/>
              </w:rPr>
              <w:t xml:space="preserve"> tranziției către o piață a serviciilor publice feroviare de călători gestionată integral prin proceduri competitive, în linie cu reglementările naționale și europene în domeniu și </w:t>
            </w:r>
          </w:p>
          <w:p w14:paraId="05EDDBBE" w14:textId="1AA926A1" w:rsidR="00EB1688" w:rsidRPr="00737125" w:rsidRDefault="005F3FDD" w:rsidP="005F3FDD">
            <w:pPr>
              <w:suppressAutoHyphens/>
              <w:jc w:val="both"/>
              <w:rPr>
                <w:lang w:eastAsia="ar-SA"/>
              </w:rPr>
            </w:pPr>
            <w:r w:rsidRPr="00737125">
              <w:rPr>
                <w:color w:val="050505"/>
                <w:shd w:val="clear" w:color="auto" w:fill="FFFFFF"/>
              </w:rPr>
              <w:t>(2) s-a stabilit operatorul primelor trenuri noi ale României achiziționate în ultimii 20 de ani, ceea ce va permite exploatarea adecvată chiar din prima zi</w:t>
            </w:r>
          </w:p>
        </w:tc>
      </w:tr>
      <w:tr w:rsidR="00EB1688" w:rsidRPr="00737125" w14:paraId="4F83B882" w14:textId="77777777" w:rsidTr="00627FC2">
        <w:trPr>
          <w:trHeight w:val="547"/>
        </w:trPr>
        <w:tc>
          <w:tcPr>
            <w:tcW w:w="3150" w:type="dxa"/>
            <w:tcBorders>
              <w:top w:val="single" w:sz="4" w:space="0" w:color="000000"/>
              <w:left w:val="single" w:sz="4" w:space="0" w:color="000000"/>
              <w:bottom w:val="single" w:sz="4" w:space="0" w:color="000000"/>
            </w:tcBorders>
            <w:shd w:val="clear" w:color="auto" w:fill="auto"/>
          </w:tcPr>
          <w:p w14:paraId="3B77A168" w14:textId="77777777" w:rsidR="00EB1688" w:rsidRPr="00737125" w:rsidRDefault="00EB1688" w:rsidP="00EB1688">
            <w:pPr>
              <w:suppressAutoHyphens/>
              <w:rPr>
                <w:lang w:eastAsia="ar-SA"/>
              </w:rPr>
            </w:pPr>
            <w:r w:rsidRPr="00737125">
              <w:rPr>
                <w:lang w:eastAsia="ar-SA"/>
              </w:rPr>
              <w:t>3.2. Impactul social</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7777F1CA" w14:textId="0E5D68E8" w:rsidR="00EB1688" w:rsidRPr="00737125" w:rsidRDefault="005F3FDD" w:rsidP="00EB1688">
            <w:pPr>
              <w:suppressAutoHyphens/>
              <w:jc w:val="both"/>
              <w:rPr>
                <w:lang w:eastAsia="ar-SA"/>
              </w:rPr>
            </w:pPr>
            <w:r w:rsidRPr="00737125">
              <w:rPr>
                <w:lang w:eastAsia="ar-SA"/>
              </w:rPr>
              <w:t>Proiectul de act normativ nu se referă la acest domeniu.</w:t>
            </w:r>
          </w:p>
        </w:tc>
      </w:tr>
      <w:tr w:rsidR="00EB1688" w:rsidRPr="00737125" w14:paraId="6C70EBDB" w14:textId="77777777" w:rsidTr="00627FC2">
        <w:trPr>
          <w:trHeight w:val="547"/>
        </w:trPr>
        <w:tc>
          <w:tcPr>
            <w:tcW w:w="3150" w:type="dxa"/>
            <w:tcBorders>
              <w:top w:val="single" w:sz="4" w:space="0" w:color="000000"/>
              <w:left w:val="single" w:sz="4" w:space="0" w:color="000000"/>
              <w:bottom w:val="single" w:sz="4" w:space="0" w:color="000000"/>
            </w:tcBorders>
            <w:shd w:val="clear" w:color="auto" w:fill="auto"/>
          </w:tcPr>
          <w:p w14:paraId="0B4A433F" w14:textId="324B16D8" w:rsidR="00EB1688" w:rsidRPr="00737125" w:rsidRDefault="00EB1688" w:rsidP="00EB1688">
            <w:pPr>
              <w:suppressAutoHyphens/>
              <w:jc w:val="both"/>
              <w:rPr>
                <w:lang w:eastAsia="ar-SA"/>
              </w:rPr>
            </w:pPr>
            <w:r w:rsidRPr="00737125">
              <w:rPr>
                <w:lang w:eastAsia="ar-SA"/>
              </w:rPr>
              <w:t xml:space="preserve">3.3. Impactul asupra drepturilor </w:t>
            </w:r>
            <w:r w:rsidR="0049306C" w:rsidRPr="00737125">
              <w:rPr>
                <w:lang w:eastAsia="ar-SA"/>
              </w:rPr>
              <w:t>și</w:t>
            </w:r>
            <w:r w:rsidRPr="00737125">
              <w:rPr>
                <w:lang w:eastAsia="ar-SA"/>
              </w:rPr>
              <w:t xml:space="preserve"> </w:t>
            </w:r>
            <w:r w:rsidR="0049306C" w:rsidRPr="00737125">
              <w:rPr>
                <w:lang w:eastAsia="ar-SA"/>
              </w:rPr>
              <w:t>libertăților</w:t>
            </w:r>
            <w:r w:rsidRPr="00737125">
              <w:rPr>
                <w:lang w:eastAsia="ar-SA"/>
              </w:rPr>
              <w:t xml:space="preserve"> fundamentale ale omului</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3B029091" w14:textId="77777777" w:rsidR="00EB1688" w:rsidRPr="00737125" w:rsidRDefault="00EB1688" w:rsidP="00EB1688">
            <w:pPr>
              <w:suppressAutoHyphens/>
              <w:jc w:val="both"/>
              <w:rPr>
                <w:lang w:eastAsia="ar-SA"/>
              </w:rPr>
            </w:pPr>
            <w:r w:rsidRPr="00737125">
              <w:rPr>
                <w:lang w:eastAsia="ar-SA"/>
              </w:rPr>
              <w:t>Proiectul de act normativ nu se referă la acest domeniu.</w:t>
            </w:r>
          </w:p>
        </w:tc>
      </w:tr>
      <w:tr w:rsidR="00EB1688" w:rsidRPr="00737125" w14:paraId="030D0826" w14:textId="77777777" w:rsidTr="00627FC2">
        <w:tc>
          <w:tcPr>
            <w:tcW w:w="3150" w:type="dxa"/>
            <w:tcBorders>
              <w:top w:val="single" w:sz="4" w:space="0" w:color="000000"/>
              <w:left w:val="single" w:sz="4" w:space="0" w:color="000000"/>
              <w:bottom w:val="single" w:sz="4" w:space="0" w:color="000000"/>
            </w:tcBorders>
            <w:shd w:val="clear" w:color="auto" w:fill="auto"/>
          </w:tcPr>
          <w:p w14:paraId="431520F3" w14:textId="77777777" w:rsidR="00EB1688" w:rsidRPr="00737125" w:rsidRDefault="00EB1688" w:rsidP="00EB1688">
            <w:pPr>
              <w:numPr>
                <w:ilvl w:val="1"/>
                <w:numId w:val="14"/>
              </w:numPr>
              <w:suppressAutoHyphens/>
              <w:ind w:left="0" w:firstLine="0"/>
              <w:jc w:val="both"/>
              <w:rPr>
                <w:lang w:eastAsia="ar-SA"/>
              </w:rPr>
            </w:pPr>
            <w:r w:rsidRPr="00737125">
              <w:rPr>
                <w:lang w:eastAsia="ar-SA"/>
              </w:rPr>
              <w:t>Impactul macroeconomic</w:t>
            </w:r>
          </w:p>
          <w:p w14:paraId="1C9DF5CD" w14:textId="07786155" w:rsidR="00EB1688" w:rsidRPr="00737125" w:rsidRDefault="00EB1688" w:rsidP="00EB1688">
            <w:pPr>
              <w:numPr>
                <w:ilvl w:val="2"/>
                <w:numId w:val="13"/>
              </w:numPr>
              <w:suppressAutoHyphens/>
              <w:ind w:left="0" w:firstLine="0"/>
              <w:jc w:val="both"/>
              <w:rPr>
                <w:lang w:eastAsia="ar-SA"/>
              </w:rPr>
            </w:pPr>
            <w:r w:rsidRPr="00737125">
              <w:rPr>
                <w:lang w:eastAsia="ar-SA"/>
              </w:rPr>
              <w:t xml:space="preserve">Impactul asupra economiei </w:t>
            </w:r>
            <w:r w:rsidR="0049306C" w:rsidRPr="00737125">
              <w:rPr>
                <w:lang w:eastAsia="ar-SA"/>
              </w:rPr>
              <w:t>și</w:t>
            </w:r>
            <w:r w:rsidRPr="00737125">
              <w:rPr>
                <w:lang w:eastAsia="ar-SA"/>
              </w:rPr>
              <w:t xml:space="preserve"> asupra principalilor indicatori macroeconomici</w:t>
            </w:r>
          </w:p>
          <w:p w14:paraId="72EB860C" w14:textId="40EDBFBD" w:rsidR="00EB1688" w:rsidRPr="00737125" w:rsidRDefault="00EB1688" w:rsidP="00EB1688">
            <w:pPr>
              <w:numPr>
                <w:ilvl w:val="2"/>
                <w:numId w:val="13"/>
              </w:numPr>
              <w:suppressAutoHyphens/>
              <w:ind w:left="0" w:firstLine="0"/>
              <w:jc w:val="both"/>
              <w:rPr>
                <w:lang w:eastAsia="ar-SA"/>
              </w:rPr>
            </w:pPr>
            <w:r w:rsidRPr="00737125">
              <w:rPr>
                <w:lang w:eastAsia="ar-SA"/>
              </w:rPr>
              <w:t xml:space="preserve">Impactul asupra mediului </w:t>
            </w:r>
            <w:r w:rsidR="0049306C" w:rsidRPr="00737125">
              <w:rPr>
                <w:lang w:eastAsia="ar-SA"/>
              </w:rPr>
              <w:t>concurențial</w:t>
            </w:r>
            <w:r w:rsidRPr="00737125">
              <w:rPr>
                <w:lang w:eastAsia="ar-SA"/>
              </w:rPr>
              <w:t xml:space="preserve"> </w:t>
            </w:r>
            <w:r w:rsidR="0049306C" w:rsidRPr="00737125">
              <w:rPr>
                <w:lang w:eastAsia="ar-SA"/>
              </w:rPr>
              <w:t>și</w:t>
            </w:r>
            <w:r w:rsidRPr="00737125">
              <w:rPr>
                <w:lang w:eastAsia="ar-SA"/>
              </w:rPr>
              <w:t xml:space="preserve"> domeniului ajutoarelor de stat</w:t>
            </w:r>
          </w:p>
          <w:p w14:paraId="50826CA0" w14:textId="77777777" w:rsidR="00EB1688" w:rsidRPr="00737125" w:rsidRDefault="00EB1688" w:rsidP="00EB1688">
            <w:pPr>
              <w:suppressAutoHyphens/>
              <w:jc w:val="both"/>
              <w:rPr>
                <w:lang w:eastAsia="ar-SA"/>
              </w:rPr>
            </w:pP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6A9091D9" w14:textId="577B5A11" w:rsidR="00EB1688" w:rsidRPr="00737125" w:rsidRDefault="00EF0101" w:rsidP="00EB1688">
            <w:pPr>
              <w:suppressAutoHyphens/>
              <w:jc w:val="both"/>
              <w:rPr>
                <w:color w:val="050505"/>
                <w:shd w:val="clear" w:color="auto" w:fill="FFFFFF"/>
              </w:rPr>
            </w:pPr>
            <w:r w:rsidRPr="00737125">
              <w:rPr>
                <w:color w:val="050505"/>
                <w:shd w:val="clear" w:color="auto" w:fill="FFFFFF"/>
              </w:rPr>
              <w:t xml:space="preserve">Compensația preliminată inițială de </w:t>
            </w:r>
            <w:r w:rsidR="00DB5913" w:rsidRPr="00737125">
              <w:rPr>
                <w:color w:val="050505"/>
                <w:shd w:val="clear" w:color="auto" w:fill="FFFFFF"/>
              </w:rPr>
              <w:t>24,98</w:t>
            </w:r>
            <w:r w:rsidRPr="00737125">
              <w:rPr>
                <w:color w:val="050505"/>
                <w:shd w:val="clear" w:color="auto" w:fill="FFFFFF"/>
              </w:rPr>
              <w:t xml:space="preserve"> lei/tren-km ține cont de activitățile prestate de operator în vederea introducerii pe rețeaua românească a acestor trenuri, gradul de încărcare inițial mai redus și cerințele de asigurare a calității stabilite în documentația de licitație. La fiecare 6 luni se va face o evaluare pentru stabilirea valorii corecte. Compensația este verificată în baza unui mecanism european pentru evitarea compensării în exces, sumele care depășesc costurile eligibile fiind recuperate de statul român.</w:t>
            </w:r>
          </w:p>
          <w:p w14:paraId="47381603" w14:textId="40A0008C" w:rsidR="00F55005" w:rsidRPr="00737125" w:rsidRDefault="00F55005" w:rsidP="00F55005">
            <w:pPr>
              <w:spacing w:line="259" w:lineRule="auto"/>
            </w:pPr>
            <w:r w:rsidRPr="00737125">
              <w:rPr>
                <w:color w:val="050505"/>
                <w:shd w:val="clear" w:color="auto" w:fill="FFFFFF"/>
              </w:rPr>
              <w:t xml:space="preserve">Compensația preliminată </w:t>
            </w:r>
            <w:r w:rsidRPr="00737125">
              <w:t>ține cont de activitățile prestate de operator în vederea introducerii pe rețeaua românească a ramelor electrice RE-IR 1, gradul de încărcare inițial mai redus și cerințele de asigurare a calității stabilite în documentația de licitație.</w:t>
            </w:r>
          </w:p>
          <w:p w14:paraId="368E101D" w14:textId="2F671583" w:rsidR="00F55005" w:rsidRPr="00737125" w:rsidRDefault="00F55005" w:rsidP="00EB1688">
            <w:pPr>
              <w:suppressAutoHyphens/>
              <w:jc w:val="both"/>
              <w:rPr>
                <w:lang w:eastAsia="ar-SA"/>
              </w:rPr>
            </w:pPr>
          </w:p>
        </w:tc>
      </w:tr>
      <w:tr w:rsidR="00EB1688" w:rsidRPr="00737125" w14:paraId="025D7E18" w14:textId="77777777" w:rsidTr="00627FC2">
        <w:tc>
          <w:tcPr>
            <w:tcW w:w="3150" w:type="dxa"/>
            <w:tcBorders>
              <w:top w:val="single" w:sz="4" w:space="0" w:color="000000"/>
              <w:left w:val="single" w:sz="4" w:space="0" w:color="000000"/>
              <w:bottom w:val="single" w:sz="4" w:space="0" w:color="000000"/>
            </w:tcBorders>
            <w:shd w:val="clear" w:color="auto" w:fill="auto"/>
          </w:tcPr>
          <w:p w14:paraId="25FE4497" w14:textId="77777777" w:rsidR="00EB1688" w:rsidRPr="00737125" w:rsidRDefault="00EB1688" w:rsidP="00EB1688">
            <w:pPr>
              <w:numPr>
                <w:ilvl w:val="1"/>
                <w:numId w:val="14"/>
              </w:numPr>
              <w:suppressAutoHyphens/>
              <w:ind w:left="0" w:firstLine="0"/>
              <w:jc w:val="both"/>
              <w:rPr>
                <w:lang w:eastAsia="ar-SA"/>
              </w:rPr>
            </w:pPr>
            <w:r w:rsidRPr="00737125">
              <w:rPr>
                <w:lang w:eastAsia="ar-SA"/>
              </w:rPr>
              <w:t>Impactul asupra mediului de afaceri</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269A23D6" w14:textId="73F71C62" w:rsidR="00EB1688" w:rsidRPr="00737125" w:rsidRDefault="005F3FDD" w:rsidP="00EB1688">
            <w:pPr>
              <w:suppressAutoHyphens/>
              <w:jc w:val="both"/>
              <w:rPr>
                <w:lang w:eastAsia="ar-SA"/>
              </w:rPr>
            </w:pPr>
            <w:r w:rsidRPr="00737125">
              <w:rPr>
                <w:lang w:eastAsia="ar-SA"/>
              </w:rPr>
              <w:t>Proiectul de act normativ nu se referă la acest domeniu.</w:t>
            </w:r>
          </w:p>
        </w:tc>
      </w:tr>
      <w:tr w:rsidR="00EB1688" w:rsidRPr="00737125" w14:paraId="3FA854C4" w14:textId="77777777" w:rsidTr="00627FC2">
        <w:tc>
          <w:tcPr>
            <w:tcW w:w="3150" w:type="dxa"/>
            <w:tcBorders>
              <w:top w:val="single" w:sz="4" w:space="0" w:color="000000"/>
              <w:left w:val="single" w:sz="4" w:space="0" w:color="000000"/>
              <w:bottom w:val="single" w:sz="4" w:space="0" w:color="000000"/>
            </w:tcBorders>
            <w:shd w:val="clear" w:color="auto" w:fill="auto"/>
          </w:tcPr>
          <w:p w14:paraId="57BB1EC8" w14:textId="77777777" w:rsidR="00EB1688" w:rsidRPr="00737125" w:rsidRDefault="00EB1688" w:rsidP="00EB1688">
            <w:pPr>
              <w:numPr>
                <w:ilvl w:val="1"/>
                <w:numId w:val="14"/>
              </w:numPr>
              <w:shd w:val="clear" w:color="auto" w:fill="FFFFFF"/>
              <w:suppressAutoHyphens/>
              <w:ind w:left="0" w:firstLine="0"/>
              <w:jc w:val="both"/>
              <w:rPr>
                <w:lang w:eastAsia="ar-SA"/>
              </w:rPr>
            </w:pPr>
            <w:r w:rsidRPr="00737125">
              <w:rPr>
                <w:lang w:eastAsia="ar-SA"/>
              </w:rPr>
              <w:t>Impactul asupra mediului înconjurător</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4098C41D" w14:textId="77777777" w:rsidR="00EB1688" w:rsidRPr="00737125" w:rsidRDefault="00EB1688" w:rsidP="00EB1688">
            <w:pPr>
              <w:suppressAutoHyphens/>
              <w:jc w:val="both"/>
              <w:rPr>
                <w:lang w:eastAsia="ar-SA"/>
              </w:rPr>
            </w:pPr>
            <w:r w:rsidRPr="00737125">
              <w:rPr>
                <w:lang w:eastAsia="ar-SA"/>
              </w:rPr>
              <w:t>Proiectul de act normativ nu se referă la acest domeniu.</w:t>
            </w:r>
          </w:p>
        </w:tc>
      </w:tr>
      <w:tr w:rsidR="00EB1688" w:rsidRPr="00737125" w14:paraId="7E849BD2" w14:textId="77777777" w:rsidTr="00627FC2">
        <w:tc>
          <w:tcPr>
            <w:tcW w:w="3150" w:type="dxa"/>
            <w:tcBorders>
              <w:top w:val="single" w:sz="4" w:space="0" w:color="000000"/>
              <w:left w:val="single" w:sz="4" w:space="0" w:color="000000"/>
              <w:bottom w:val="single" w:sz="4" w:space="0" w:color="000000"/>
            </w:tcBorders>
            <w:shd w:val="clear" w:color="auto" w:fill="auto"/>
          </w:tcPr>
          <w:p w14:paraId="37C8C0F0" w14:textId="5554FA6B" w:rsidR="00EB1688" w:rsidRPr="00737125" w:rsidRDefault="00EB1688" w:rsidP="00EB1688">
            <w:pPr>
              <w:shd w:val="clear" w:color="auto" w:fill="FFFFFF"/>
              <w:suppressAutoHyphens/>
              <w:jc w:val="both"/>
              <w:rPr>
                <w:lang w:eastAsia="ar-SA"/>
              </w:rPr>
            </w:pPr>
            <w:r w:rsidRPr="00737125">
              <w:rPr>
                <w:lang w:eastAsia="ar-SA"/>
              </w:rPr>
              <w:t xml:space="preserve">3.7. Evaluarea costurilor </w:t>
            </w:r>
            <w:r w:rsidR="0049306C" w:rsidRPr="00737125">
              <w:rPr>
                <w:lang w:eastAsia="ar-SA"/>
              </w:rPr>
              <w:t>și</w:t>
            </w:r>
            <w:r w:rsidRPr="00737125">
              <w:rPr>
                <w:lang w:eastAsia="ar-SA"/>
              </w:rPr>
              <w:t xml:space="preserve"> beneficiilor din perspectiva inovării </w:t>
            </w:r>
            <w:r w:rsidR="0049306C" w:rsidRPr="00737125">
              <w:rPr>
                <w:lang w:eastAsia="ar-SA"/>
              </w:rPr>
              <w:t>și</w:t>
            </w:r>
            <w:r w:rsidRPr="00737125">
              <w:rPr>
                <w:lang w:eastAsia="ar-SA"/>
              </w:rPr>
              <w:t xml:space="preserve"> digitalizării</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2B9E99F2" w14:textId="77777777" w:rsidR="00EB1688" w:rsidRPr="00737125" w:rsidRDefault="00EB1688" w:rsidP="00EB1688">
            <w:pPr>
              <w:suppressAutoHyphens/>
              <w:jc w:val="both"/>
              <w:rPr>
                <w:lang w:eastAsia="ar-SA"/>
              </w:rPr>
            </w:pPr>
            <w:r w:rsidRPr="00737125">
              <w:rPr>
                <w:lang w:eastAsia="ar-SA"/>
              </w:rPr>
              <w:t>Proiectul de act normativ nu se referă la acest domeniu.</w:t>
            </w:r>
          </w:p>
        </w:tc>
      </w:tr>
      <w:tr w:rsidR="00EB1688" w:rsidRPr="00737125" w14:paraId="32F47681" w14:textId="77777777" w:rsidTr="00627FC2">
        <w:tc>
          <w:tcPr>
            <w:tcW w:w="3150" w:type="dxa"/>
            <w:tcBorders>
              <w:top w:val="single" w:sz="4" w:space="0" w:color="000000"/>
              <w:left w:val="single" w:sz="4" w:space="0" w:color="000000"/>
              <w:bottom w:val="single" w:sz="4" w:space="0" w:color="000000"/>
            </w:tcBorders>
            <w:shd w:val="clear" w:color="auto" w:fill="auto"/>
          </w:tcPr>
          <w:p w14:paraId="76D1D0DD" w14:textId="055B83D9" w:rsidR="00EB1688" w:rsidRPr="00737125" w:rsidRDefault="00EB1688" w:rsidP="00E157C8">
            <w:pPr>
              <w:suppressAutoHyphens/>
              <w:jc w:val="both"/>
              <w:rPr>
                <w:lang w:eastAsia="ar-SA"/>
              </w:rPr>
            </w:pPr>
            <w:r w:rsidRPr="00737125">
              <w:rPr>
                <w:lang w:eastAsia="ar-SA"/>
              </w:rPr>
              <w:t xml:space="preserve">3.8. Evaluarea costurilor </w:t>
            </w:r>
            <w:r w:rsidR="0049306C" w:rsidRPr="00737125">
              <w:rPr>
                <w:lang w:eastAsia="ar-SA"/>
              </w:rPr>
              <w:t>și</w:t>
            </w:r>
            <w:r w:rsidRPr="00737125">
              <w:rPr>
                <w:lang w:eastAsia="ar-SA"/>
              </w:rPr>
              <w:t xml:space="preserve"> beneficiilor din perspectiva dezvoltării durabile</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6A46A352" w14:textId="6DFF3967" w:rsidR="00EB1688" w:rsidRPr="00737125" w:rsidRDefault="00590042" w:rsidP="00EB1688">
            <w:pPr>
              <w:suppressAutoHyphens/>
              <w:jc w:val="both"/>
              <w:rPr>
                <w:color w:val="050505"/>
                <w:shd w:val="clear" w:color="auto" w:fill="FFFFFF"/>
              </w:rPr>
            </w:pPr>
            <w:r w:rsidRPr="00737125">
              <w:rPr>
                <w:lang w:eastAsia="ar-SA"/>
              </w:rPr>
              <w:t xml:space="preserve">Proiectul de act normativ </w:t>
            </w:r>
            <w:r w:rsidR="00076F7F" w:rsidRPr="00737125">
              <w:rPr>
                <w:color w:val="050505"/>
                <w:shd w:val="clear" w:color="auto" w:fill="FFFFFF"/>
              </w:rPr>
              <w:t>nu are impact în acest domeniu.</w:t>
            </w:r>
          </w:p>
        </w:tc>
      </w:tr>
      <w:tr w:rsidR="00EB1688" w:rsidRPr="00737125" w14:paraId="4558542C" w14:textId="77777777" w:rsidTr="00627FC2">
        <w:tc>
          <w:tcPr>
            <w:tcW w:w="3150" w:type="dxa"/>
            <w:tcBorders>
              <w:top w:val="single" w:sz="4" w:space="0" w:color="000000"/>
              <w:left w:val="single" w:sz="4" w:space="0" w:color="000000"/>
              <w:bottom w:val="single" w:sz="4" w:space="0" w:color="000000"/>
            </w:tcBorders>
            <w:shd w:val="clear" w:color="auto" w:fill="auto"/>
          </w:tcPr>
          <w:p w14:paraId="6772F40C" w14:textId="3E294BF5" w:rsidR="00EB1688" w:rsidRPr="00737125" w:rsidRDefault="00EB1688" w:rsidP="00EB1688">
            <w:pPr>
              <w:suppressAutoHyphens/>
              <w:rPr>
                <w:lang w:eastAsia="ar-SA"/>
              </w:rPr>
            </w:pPr>
            <w:r w:rsidRPr="00737125">
              <w:rPr>
                <w:lang w:eastAsia="ar-SA"/>
              </w:rPr>
              <w:t xml:space="preserve">3.9.Alte </w:t>
            </w:r>
            <w:r w:rsidR="00107194" w:rsidRPr="00737125">
              <w:rPr>
                <w:lang w:eastAsia="ar-SA"/>
              </w:rPr>
              <w:t>informații</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4009719C" w14:textId="77777777" w:rsidR="00EB1688" w:rsidRPr="00737125" w:rsidRDefault="00EB1688" w:rsidP="00EB1688">
            <w:pPr>
              <w:suppressAutoHyphens/>
              <w:jc w:val="both"/>
              <w:rPr>
                <w:lang w:eastAsia="ar-SA"/>
              </w:rPr>
            </w:pPr>
            <w:r w:rsidRPr="00737125">
              <w:rPr>
                <w:lang w:eastAsia="ar-SA"/>
              </w:rPr>
              <w:t>Nu au fost identificate</w:t>
            </w:r>
          </w:p>
        </w:tc>
      </w:tr>
    </w:tbl>
    <w:p w14:paraId="2A05690F" w14:textId="1FCA61CD" w:rsidR="00EB1688" w:rsidRPr="00737125" w:rsidRDefault="00EB1688" w:rsidP="00EB1688">
      <w:pPr>
        <w:suppressAutoHyphens/>
        <w:jc w:val="center"/>
        <w:rPr>
          <w:b/>
          <w:lang w:eastAsia="ar-SA"/>
        </w:rPr>
      </w:pPr>
      <w:r w:rsidRPr="00737125">
        <w:rPr>
          <w:b/>
          <w:bCs/>
          <w:lang w:eastAsia="ar-SA"/>
        </w:rPr>
        <w:t xml:space="preserve">  </w:t>
      </w:r>
      <w:r w:rsidRPr="00737125">
        <w:rPr>
          <w:b/>
          <w:lang w:eastAsia="ar-SA"/>
        </w:rPr>
        <w:t>Secțiunea 4.</w:t>
      </w:r>
    </w:p>
    <w:p w14:paraId="2C9C26C3" w14:textId="19506C83" w:rsidR="00EB1688" w:rsidRPr="00737125" w:rsidRDefault="00EB1688" w:rsidP="00EB1688">
      <w:pPr>
        <w:suppressAutoHyphens/>
        <w:jc w:val="center"/>
        <w:rPr>
          <w:b/>
          <w:bCs/>
          <w:lang w:eastAsia="ar-SA"/>
        </w:rPr>
      </w:pPr>
      <w:r w:rsidRPr="00737125">
        <w:rPr>
          <w:b/>
          <w:lang w:eastAsia="ar-SA"/>
        </w:rPr>
        <w:t xml:space="preserve">Impactul financiar asupra bugetului general consolidat, atât pe termen scurt, pentru anul curent, cât </w:t>
      </w:r>
      <w:r w:rsidR="00107194" w:rsidRPr="00737125">
        <w:rPr>
          <w:b/>
          <w:lang w:eastAsia="ar-SA"/>
        </w:rPr>
        <w:t>și</w:t>
      </w:r>
      <w:r w:rsidRPr="00737125">
        <w:rPr>
          <w:b/>
          <w:lang w:eastAsia="ar-SA"/>
        </w:rPr>
        <w:t xml:space="preserve"> pe termen lung (pe 5 ani)</w:t>
      </w:r>
    </w:p>
    <w:p w14:paraId="5120DD8D" w14:textId="77777777" w:rsidR="00FE52A8" w:rsidRPr="00737125" w:rsidRDefault="00FE52A8" w:rsidP="00EB1688">
      <w:pPr>
        <w:suppressAutoHyphens/>
        <w:jc w:val="both"/>
        <w:rPr>
          <w:b/>
          <w:bCs/>
          <w:lang w:eastAsia="ar-SA"/>
        </w:rPr>
      </w:pPr>
    </w:p>
    <w:tbl>
      <w:tblPr>
        <w:tblW w:w="10080" w:type="dxa"/>
        <w:tblInd w:w="85" w:type="dxa"/>
        <w:tblLayout w:type="fixed"/>
        <w:tblLook w:val="0000" w:firstRow="0" w:lastRow="0" w:firstColumn="0" w:lastColumn="0" w:noHBand="0" w:noVBand="0"/>
      </w:tblPr>
      <w:tblGrid>
        <w:gridCol w:w="3827"/>
        <w:gridCol w:w="1197"/>
        <w:gridCol w:w="798"/>
        <w:gridCol w:w="969"/>
        <w:gridCol w:w="969"/>
        <w:gridCol w:w="912"/>
        <w:gridCol w:w="1408"/>
      </w:tblGrid>
      <w:tr w:rsidR="00EB1688" w:rsidRPr="00737125" w14:paraId="59FBDD2D" w14:textId="77777777" w:rsidTr="00627FC2">
        <w:trPr>
          <w:cantSplit/>
        </w:trPr>
        <w:tc>
          <w:tcPr>
            <w:tcW w:w="3827" w:type="dxa"/>
            <w:tcBorders>
              <w:top w:val="single" w:sz="4" w:space="0" w:color="000000"/>
              <w:left w:val="single" w:sz="4" w:space="0" w:color="000000"/>
              <w:bottom w:val="single" w:sz="4" w:space="0" w:color="000000"/>
            </w:tcBorders>
            <w:shd w:val="clear" w:color="auto" w:fill="auto"/>
          </w:tcPr>
          <w:p w14:paraId="5F56354E" w14:textId="77777777" w:rsidR="00EB1688" w:rsidRPr="00737125" w:rsidRDefault="00EB1688" w:rsidP="00EB1688">
            <w:pPr>
              <w:suppressAutoHyphens/>
              <w:jc w:val="center"/>
              <w:rPr>
                <w:lang w:eastAsia="ar-SA"/>
              </w:rPr>
            </w:pPr>
            <w:r w:rsidRPr="00737125">
              <w:rPr>
                <w:lang w:eastAsia="ar-SA"/>
              </w:rPr>
              <w:t>Indicatori</w:t>
            </w:r>
          </w:p>
        </w:tc>
        <w:tc>
          <w:tcPr>
            <w:tcW w:w="1197" w:type="dxa"/>
            <w:tcBorders>
              <w:top w:val="single" w:sz="4" w:space="0" w:color="000000"/>
              <w:left w:val="single" w:sz="4" w:space="0" w:color="000000"/>
              <w:bottom w:val="single" w:sz="4" w:space="0" w:color="000000"/>
            </w:tcBorders>
            <w:shd w:val="clear" w:color="auto" w:fill="auto"/>
          </w:tcPr>
          <w:p w14:paraId="0947E375" w14:textId="77777777" w:rsidR="00EB1688" w:rsidRPr="00737125" w:rsidRDefault="00EB1688" w:rsidP="00EB1688">
            <w:pPr>
              <w:suppressAutoHyphens/>
              <w:jc w:val="center"/>
              <w:rPr>
                <w:lang w:eastAsia="ar-SA"/>
              </w:rPr>
            </w:pPr>
            <w:r w:rsidRPr="00737125">
              <w:rPr>
                <w:lang w:eastAsia="ar-SA"/>
              </w:rPr>
              <w:t>Anul curent</w:t>
            </w:r>
          </w:p>
        </w:tc>
        <w:tc>
          <w:tcPr>
            <w:tcW w:w="3648" w:type="dxa"/>
            <w:gridSpan w:val="4"/>
            <w:tcBorders>
              <w:top w:val="single" w:sz="4" w:space="0" w:color="000000"/>
              <w:left w:val="single" w:sz="4" w:space="0" w:color="000000"/>
              <w:bottom w:val="single" w:sz="4" w:space="0" w:color="000000"/>
            </w:tcBorders>
            <w:shd w:val="clear" w:color="auto" w:fill="auto"/>
          </w:tcPr>
          <w:p w14:paraId="25EDA51F" w14:textId="77777777" w:rsidR="00EB1688" w:rsidRPr="00737125" w:rsidRDefault="00EB1688" w:rsidP="00EB1688">
            <w:pPr>
              <w:suppressAutoHyphens/>
              <w:jc w:val="center"/>
              <w:rPr>
                <w:lang w:eastAsia="ar-SA"/>
              </w:rPr>
            </w:pPr>
            <w:r w:rsidRPr="00737125">
              <w:rPr>
                <w:lang w:eastAsia="ar-SA"/>
              </w:rPr>
              <w:t xml:space="preserve">Următorii 4 ani </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8E450C8" w14:textId="77777777" w:rsidR="00EB1688" w:rsidRPr="00737125" w:rsidRDefault="00EB1688" w:rsidP="00EB1688">
            <w:pPr>
              <w:suppressAutoHyphens/>
              <w:jc w:val="center"/>
              <w:rPr>
                <w:lang w:eastAsia="ar-SA"/>
              </w:rPr>
            </w:pPr>
            <w:r w:rsidRPr="00737125">
              <w:rPr>
                <w:lang w:eastAsia="ar-SA"/>
              </w:rPr>
              <w:t>Media pe cinci ani</w:t>
            </w:r>
          </w:p>
        </w:tc>
      </w:tr>
      <w:tr w:rsidR="00EB1688" w:rsidRPr="00737125" w14:paraId="550AC75A" w14:textId="77777777" w:rsidTr="00627FC2">
        <w:trPr>
          <w:cantSplit/>
        </w:trPr>
        <w:tc>
          <w:tcPr>
            <w:tcW w:w="10080" w:type="dxa"/>
            <w:gridSpan w:val="7"/>
            <w:tcBorders>
              <w:top w:val="single" w:sz="4" w:space="0" w:color="000000"/>
              <w:left w:val="single" w:sz="4" w:space="0" w:color="000000"/>
              <w:bottom w:val="single" w:sz="4" w:space="0" w:color="000000"/>
              <w:right w:val="single" w:sz="4" w:space="0" w:color="000000"/>
            </w:tcBorders>
            <w:shd w:val="clear" w:color="auto" w:fill="auto"/>
          </w:tcPr>
          <w:p w14:paraId="2E60DCFE" w14:textId="77777777" w:rsidR="00EB1688" w:rsidRPr="00737125" w:rsidRDefault="00EB1688" w:rsidP="00EB1688">
            <w:pPr>
              <w:suppressAutoHyphens/>
              <w:jc w:val="center"/>
              <w:rPr>
                <w:lang w:eastAsia="ar-SA"/>
              </w:rPr>
            </w:pPr>
            <w:r w:rsidRPr="00737125">
              <w:rPr>
                <w:lang w:eastAsia="ar-SA"/>
              </w:rPr>
              <w:t>- mii lei -</w:t>
            </w:r>
          </w:p>
        </w:tc>
      </w:tr>
      <w:tr w:rsidR="00EB1688" w:rsidRPr="00737125" w14:paraId="421C0E7E" w14:textId="77777777" w:rsidTr="00627FC2">
        <w:tc>
          <w:tcPr>
            <w:tcW w:w="3827" w:type="dxa"/>
            <w:tcBorders>
              <w:top w:val="single" w:sz="4" w:space="0" w:color="000000"/>
              <w:left w:val="single" w:sz="4" w:space="0" w:color="000000"/>
              <w:bottom w:val="single" w:sz="4" w:space="0" w:color="000000"/>
            </w:tcBorders>
            <w:shd w:val="clear" w:color="auto" w:fill="auto"/>
          </w:tcPr>
          <w:p w14:paraId="198EA1B0" w14:textId="77777777" w:rsidR="00EB1688" w:rsidRPr="00737125" w:rsidRDefault="00EB1688" w:rsidP="00EB1688">
            <w:pPr>
              <w:suppressAutoHyphens/>
              <w:jc w:val="center"/>
              <w:rPr>
                <w:lang w:eastAsia="ar-SA"/>
              </w:rPr>
            </w:pPr>
            <w:r w:rsidRPr="00737125">
              <w:rPr>
                <w:lang w:eastAsia="ar-SA"/>
              </w:rPr>
              <w:lastRenderedPageBreak/>
              <w:t>1</w:t>
            </w:r>
          </w:p>
        </w:tc>
        <w:tc>
          <w:tcPr>
            <w:tcW w:w="1197" w:type="dxa"/>
            <w:tcBorders>
              <w:top w:val="single" w:sz="4" w:space="0" w:color="000000"/>
              <w:left w:val="single" w:sz="4" w:space="0" w:color="000000"/>
              <w:bottom w:val="single" w:sz="4" w:space="0" w:color="000000"/>
            </w:tcBorders>
            <w:shd w:val="clear" w:color="auto" w:fill="auto"/>
          </w:tcPr>
          <w:p w14:paraId="0FDD9630" w14:textId="77777777" w:rsidR="00EB1688" w:rsidRPr="00737125" w:rsidRDefault="00EB1688" w:rsidP="00EB1688">
            <w:pPr>
              <w:suppressAutoHyphens/>
              <w:jc w:val="center"/>
              <w:rPr>
                <w:lang w:eastAsia="ar-SA"/>
              </w:rPr>
            </w:pPr>
            <w:r w:rsidRPr="00737125">
              <w:rPr>
                <w:lang w:eastAsia="ar-SA"/>
              </w:rPr>
              <w:t>2</w:t>
            </w:r>
          </w:p>
        </w:tc>
        <w:tc>
          <w:tcPr>
            <w:tcW w:w="798" w:type="dxa"/>
            <w:tcBorders>
              <w:top w:val="single" w:sz="4" w:space="0" w:color="000000"/>
              <w:left w:val="single" w:sz="4" w:space="0" w:color="000000"/>
              <w:bottom w:val="single" w:sz="4" w:space="0" w:color="000000"/>
            </w:tcBorders>
            <w:shd w:val="clear" w:color="auto" w:fill="auto"/>
          </w:tcPr>
          <w:p w14:paraId="42D75A39" w14:textId="77777777" w:rsidR="00EB1688" w:rsidRPr="00737125" w:rsidRDefault="00EB1688" w:rsidP="00EB1688">
            <w:pPr>
              <w:suppressAutoHyphens/>
              <w:jc w:val="center"/>
              <w:rPr>
                <w:lang w:eastAsia="ar-SA"/>
              </w:rPr>
            </w:pPr>
            <w:r w:rsidRPr="00737125">
              <w:rPr>
                <w:lang w:eastAsia="ar-SA"/>
              </w:rPr>
              <w:t>3</w:t>
            </w:r>
          </w:p>
        </w:tc>
        <w:tc>
          <w:tcPr>
            <w:tcW w:w="969" w:type="dxa"/>
            <w:tcBorders>
              <w:top w:val="single" w:sz="4" w:space="0" w:color="000000"/>
              <w:left w:val="single" w:sz="4" w:space="0" w:color="000000"/>
              <w:bottom w:val="single" w:sz="4" w:space="0" w:color="000000"/>
            </w:tcBorders>
            <w:shd w:val="clear" w:color="auto" w:fill="auto"/>
          </w:tcPr>
          <w:p w14:paraId="5AAD0BAE" w14:textId="77777777" w:rsidR="00EB1688" w:rsidRPr="00737125" w:rsidRDefault="00EB1688" w:rsidP="00EB1688">
            <w:pPr>
              <w:suppressAutoHyphens/>
              <w:jc w:val="center"/>
              <w:rPr>
                <w:lang w:eastAsia="ar-SA"/>
              </w:rPr>
            </w:pPr>
            <w:r w:rsidRPr="00737125">
              <w:rPr>
                <w:lang w:eastAsia="ar-SA"/>
              </w:rPr>
              <w:t>4</w:t>
            </w:r>
          </w:p>
        </w:tc>
        <w:tc>
          <w:tcPr>
            <w:tcW w:w="969" w:type="dxa"/>
            <w:tcBorders>
              <w:top w:val="single" w:sz="4" w:space="0" w:color="000000"/>
              <w:left w:val="single" w:sz="4" w:space="0" w:color="000000"/>
              <w:bottom w:val="single" w:sz="4" w:space="0" w:color="000000"/>
            </w:tcBorders>
            <w:shd w:val="clear" w:color="auto" w:fill="auto"/>
          </w:tcPr>
          <w:p w14:paraId="3BA5FD49" w14:textId="77777777" w:rsidR="00EB1688" w:rsidRPr="00737125" w:rsidRDefault="00EB1688" w:rsidP="00EB1688">
            <w:pPr>
              <w:suppressAutoHyphens/>
              <w:jc w:val="center"/>
              <w:rPr>
                <w:lang w:eastAsia="ar-SA"/>
              </w:rPr>
            </w:pPr>
            <w:r w:rsidRPr="00737125">
              <w:rPr>
                <w:lang w:eastAsia="ar-SA"/>
              </w:rPr>
              <w:t>5</w:t>
            </w:r>
          </w:p>
        </w:tc>
        <w:tc>
          <w:tcPr>
            <w:tcW w:w="912" w:type="dxa"/>
            <w:tcBorders>
              <w:top w:val="single" w:sz="4" w:space="0" w:color="000000"/>
              <w:left w:val="single" w:sz="4" w:space="0" w:color="000000"/>
              <w:bottom w:val="single" w:sz="4" w:space="0" w:color="000000"/>
            </w:tcBorders>
            <w:shd w:val="clear" w:color="auto" w:fill="auto"/>
          </w:tcPr>
          <w:p w14:paraId="69F2A2A6" w14:textId="77777777" w:rsidR="00EB1688" w:rsidRPr="00737125" w:rsidRDefault="00EB1688" w:rsidP="00EB1688">
            <w:pPr>
              <w:suppressAutoHyphens/>
              <w:jc w:val="center"/>
              <w:rPr>
                <w:lang w:eastAsia="ar-SA"/>
              </w:rPr>
            </w:pPr>
            <w:r w:rsidRPr="00737125">
              <w:rPr>
                <w:lang w:eastAsia="ar-SA"/>
              </w:rPr>
              <w:t>6</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1C569EF0" w14:textId="77777777" w:rsidR="00EB1688" w:rsidRPr="00737125" w:rsidRDefault="00EB1688" w:rsidP="00EB1688">
            <w:pPr>
              <w:suppressAutoHyphens/>
              <w:jc w:val="center"/>
              <w:rPr>
                <w:lang w:eastAsia="ar-SA"/>
              </w:rPr>
            </w:pPr>
            <w:r w:rsidRPr="00737125">
              <w:rPr>
                <w:lang w:eastAsia="ar-SA"/>
              </w:rPr>
              <w:t>7</w:t>
            </w:r>
          </w:p>
        </w:tc>
      </w:tr>
      <w:tr w:rsidR="00EB1688" w:rsidRPr="00737125" w14:paraId="3C9DF0F7" w14:textId="77777777" w:rsidTr="00627FC2">
        <w:tc>
          <w:tcPr>
            <w:tcW w:w="3827" w:type="dxa"/>
            <w:tcBorders>
              <w:top w:val="single" w:sz="4" w:space="0" w:color="000000"/>
              <w:left w:val="single" w:sz="4" w:space="0" w:color="000000"/>
              <w:bottom w:val="single" w:sz="4" w:space="0" w:color="000000"/>
            </w:tcBorders>
            <w:shd w:val="clear" w:color="auto" w:fill="auto"/>
          </w:tcPr>
          <w:p w14:paraId="4964BF2E" w14:textId="77777777" w:rsidR="00EB1688" w:rsidRPr="00737125" w:rsidRDefault="00EB1688" w:rsidP="00EB1688">
            <w:pPr>
              <w:suppressAutoHyphens/>
              <w:jc w:val="both"/>
              <w:rPr>
                <w:lang w:eastAsia="ar-SA"/>
              </w:rPr>
            </w:pPr>
            <w:r w:rsidRPr="00737125">
              <w:rPr>
                <w:lang w:eastAsia="ar-SA"/>
              </w:rPr>
              <w:t>4.1. Modificări ale veniturilor bugetare, plus/minus, din care:</w:t>
            </w:r>
          </w:p>
        </w:tc>
        <w:tc>
          <w:tcPr>
            <w:tcW w:w="1197" w:type="dxa"/>
            <w:tcBorders>
              <w:top w:val="single" w:sz="4" w:space="0" w:color="000000"/>
              <w:left w:val="single" w:sz="4" w:space="0" w:color="000000"/>
              <w:bottom w:val="single" w:sz="4" w:space="0" w:color="000000"/>
            </w:tcBorders>
            <w:shd w:val="clear" w:color="auto" w:fill="auto"/>
          </w:tcPr>
          <w:p w14:paraId="39072586" w14:textId="77777777" w:rsidR="00EB1688" w:rsidRPr="00737125" w:rsidRDefault="00EB1688" w:rsidP="00EB1688">
            <w:pPr>
              <w:suppressAutoHyphens/>
              <w:snapToGrid w:val="0"/>
              <w:jc w:val="center"/>
              <w:rPr>
                <w:lang w:eastAsia="ar-SA"/>
              </w:rPr>
            </w:pPr>
          </w:p>
        </w:tc>
        <w:tc>
          <w:tcPr>
            <w:tcW w:w="798" w:type="dxa"/>
            <w:tcBorders>
              <w:top w:val="single" w:sz="4" w:space="0" w:color="000000"/>
              <w:left w:val="single" w:sz="4" w:space="0" w:color="000000"/>
              <w:bottom w:val="single" w:sz="4" w:space="0" w:color="000000"/>
            </w:tcBorders>
            <w:shd w:val="clear" w:color="auto" w:fill="auto"/>
          </w:tcPr>
          <w:p w14:paraId="6237490A"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7DF9E9C8"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778AA619" w14:textId="77777777" w:rsidR="00EB1688" w:rsidRPr="00737125"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1D130472" w14:textId="77777777" w:rsidR="00EB1688" w:rsidRPr="00737125"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D9E4A86" w14:textId="77777777" w:rsidR="00EB1688" w:rsidRPr="00737125" w:rsidRDefault="00EB1688" w:rsidP="00EB1688">
            <w:pPr>
              <w:suppressAutoHyphens/>
              <w:snapToGrid w:val="0"/>
              <w:jc w:val="center"/>
              <w:rPr>
                <w:lang w:eastAsia="ar-SA"/>
              </w:rPr>
            </w:pPr>
          </w:p>
        </w:tc>
      </w:tr>
      <w:tr w:rsidR="00EB1688" w:rsidRPr="00737125" w14:paraId="0398CE88" w14:textId="77777777" w:rsidTr="00627FC2">
        <w:tc>
          <w:tcPr>
            <w:tcW w:w="3827" w:type="dxa"/>
            <w:tcBorders>
              <w:top w:val="single" w:sz="4" w:space="0" w:color="000000"/>
              <w:left w:val="single" w:sz="4" w:space="0" w:color="000000"/>
              <w:bottom w:val="single" w:sz="4" w:space="0" w:color="000000"/>
            </w:tcBorders>
            <w:shd w:val="clear" w:color="auto" w:fill="auto"/>
          </w:tcPr>
          <w:p w14:paraId="1231F7FE" w14:textId="77777777" w:rsidR="00EB1688" w:rsidRPr="00737125" w:rsidRDefault="00EB1688" w:rsidP="00EB1688">
            <w:pPr>
              <w:suppressAutoHyphens/>
              <w:jc w:val="both"/>
              <w:rPr>
                <w:lang w:eastAsia="ar-SA"/>
              </w:rPr>
            </w:pPr>
            <w:r w:rsidRPr="00737125">
              <w:rPr>
                <w:lang w:eastAsia="ar-SA"/>
              </w:rPr>
              <w:t>a) buget de stat, din acesta:</w:t>
            </w:r>
          </w:p>
        </w:tc>
        <w:tc>
          <w:tcPr>
            <w:tcW w:w="1197" w:type="dxa"/>
            <w:tcBorders>
              <w:top w:val="single" w:sz="4" w:space="0" w:color="000000"/>
              <w:left w:val="single" w:sz="4" w:space="0" w:color="000000"/>
              <w:bottom w:val="single" w:sz="4" w:space="0" w:color="000000"/>
            </w:tcBorders>
            <w:shd w:val="clear" w:color="auto" w:fill="auto"/>
          </w:tcPr>
          <w:p w14:paraId="220390F5" w14:textId="77777777" w:rsidR="00EB1688" w:rsidRPr="00737125"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7DDCDDFE"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1D3D550F"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54F4D69F" w14:textId="77777777" w:rsidR="00EB1688" w:rsidRPr="00737125"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4FDA781D" w14:textId="77777777" w:rsidR="00EB1688" w:rsidRPr="00737125"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0B3ECF06" w14:textId="77777777" w:rsidR="00EB1688" w:rsidRPr="00737125" w:rsidRDefault="00EB1688" w:rsidP="00EB1688">
            <w:pPr>
              <w:suppressAutoHyphens/>
              <w:snapToGrid w:val="0"/>
              <w:jc w:val="both"/>
              <w:rPr>
                <w:lang w:eastAsia="ar-SA"/>
              </w:rPr>
            </w:pPr>
          </w:p>
        </w:tc>
      </w:tr>
      <w:tr w:rsidR="00EB1688" w:rsidRPr="00737125" w14:paraId="7D4BAB06" w14:textId="77777777" w:rsidTr="00627FC2">
        <w:tc>
          <w:tcPr>
            <w:tcW w:w="3827" w:type="dxa"/>
            <w:tcBorders>
              <w:top w:val="single" w:sz="4" w:space="0" w:color="000000"/>
              <w:left w:val="single" w:sz="4" w:space="0" w:color="000000"/>
              <w:bottom w:val="single" w:sz="4" w:space="0" w:color="000000"/>
            </w:tcBorders>
            <w:shd w:val="clear" w:color="auto" w:fill="auto"/>
          </w:tcPr>
          <w:p w14:paraId="1837F779" w14:textId="77777777" w:rsidR="00EB1688" w:rsidRPr="00737125" w:rsidRDefault="00EB1688" w:rsidP="00EB1688">
            <w:pPr>
              <w:suppressAutoHyphens/>
              <w:jc w:val="both"/>
              <w:rPr>
                <w:lang w:eastAsia="ar-SA"/>
              </w:rPr>
            </w:pPr>
            <w:r w:rsidRPr="00737125">
              <w:rPr>
                <w:lang w:eastAsia="ar-SA"/>
              </w:rPr>
              <w:t xml:space="preserve">(i) impozit pe profit </w:t>
            </w:r>
          </w:p>
        </w:tc>
        <w:tc>
          <w:tcPr>
            <w:tcW w:w="1197" w:type="dxa"/>
            <w:tcBorders>
              <w:top w:val="single" w:sz="4" w:space="0" w:color="000000"/>
              <w:left w:val="single" w:sz="4" w:space="0" w:color="000000"/>
              <w:bottom w:val="single" w:sz="4" w:space="0" w:color="000000"/>
            </w:tcBorders>
            <w:shd w:val="clear" w:color="auto" w:fill="auto"/>
          </w:tcPr>
          <w:p w14:paraId="361D9C0C" w14:textId="77777777" w:rsidR="00EB1688" w:rsidRPr="00737125"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28F84FF4"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59200414"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3C495533" w14:textId="77777777" w:rsidR="00EB1688" w:rsidRPr="00737125"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64564883" w14:textId="77777777" w:rsidR="00EB1688" w:rsidRPr="00737125"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5D28B243" w14:textId="77777777" w:rsidR="00EB1688" w:rsidRPr="00737125" w:rsidRDefault="00EB1688" w:rsidP="00EB1688">
            <w:pPr>
              <w:suppressAutoHyphens/>
              <w:snapToGrid w:val="0"/>
              <w:jc w:val="both"/>
              <w:rPr>
                <w:lang w:eastAsia="ar-SA"/>
              </w:rPr>
            </w:pPr>
          </w:p>
        </w:tc>
      </w:tr>
      <w:tr w:rsidR="00EB1688" w:rsidRPr="00737125" w14:paraId="194E57D3" w14:textId="77777777" w:rsidTr="00627FC2">
        <w:tc>
          <w:tcPr>
            <w:tcW w:w="3827" w:type="dxa"/>
            <w:tcBorders>
              <w:top w:val="single" w:sz="4" w:space="0" w:color="000000"/>
              <w:left w:val="single" w:sz="4" w:space="0" w:color="000000"/>
              <w:bottom w:val="single" w:sz="4" w:space="0" w:color="000000"/>
            </w:tcBorders>
            <w:shd w:val="clear" w:color="auto" w:fill="auto"/>
          </w:tcPr>
          <w:p w14:paraId="5AECFA97" w14:textId="77777777" w:rsidR="00EB1688" w:rsidRPr="00737125" w:rsidRDefault="00EB1688" w:rsidP="00EB1688">
            <w:pPr>
              <w:suppressAutoHyphens/>
              <w:jc w:val="both"/>
              <w:rPr>
                <w:lang w:eastAsia="ar-SA"/>
              </w:rPr>
            </w:pPr>
            <w:r w:rsidRPr="00737125">
              <w:rPr>
                <w:lang w:eastAsia="ar-SA"/>
              </w:rPr>
              <w:t xml:space="preserve">(ii) impozit pe venit </w:t>
            </w:r>
          </w:p>
        </w:tc>
        <w:tc>
          <w:tcPr>
            <w:tcW w:w="1197" w:type="dxa"/>
            <w:tcBorders>
              <w:top w:val="single" w:sz="4" w:space="0" w:color="000000"/>
              <w:left w:val="single" w:sz="4" w:space="0" w:color="000000"/>
              <w:bottom w:val="single" w:sz="4" w:space="0" w:color="000000"/>
            </w:tcBorders>
            <w:shd w:val="clear" w:color="auto" w:fill="auto"/>
          </w:tcPr>
          <w:p w14:paraId="505664F8" w14:textId="77777777" w:rsidR="00EB1688" w:rsidRPr="00737125"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1D6C7070"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64223334"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0F134CC7" w14:textId="77777777" w:rsidR="00EB1688" w:rsidRPr="00737125"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72751D92" w14:textId="77777777" w:rsidR="00EB1688" w:rsidRPr="00737125"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11FC5B7C" w14:textId="77777777" w:rsidR="00EB1688" w:rsidRPr="00737125" w:rsidRDefault="00EB1688" w:rsidP="00EB1688">
            <w:pPr>
              <w:suppressAutoHyphens/>
              <w:snapToGrid w:val="0"/>
              <w:jc w:val="both"/>
              <w:rPr>
                <w:lang w:eastAsia="ar-SA"/>
              </w:rPr>
            </w:pPr>
          </w:p>
        </w:tc>
      </w:tr>
      <w:tr w:rsidR="00EB1688" w:rsidRPr="00737125" w14:paraId="0209B63C" w14:textId="77777777" w:rsidTr="00627FC2">
        <w:tc>
          <w:tcPr>
            <w:tcW w:w="3827" w:type="dxa"/>
            <w:tcBorders>
              <w:top w:val="single" w:sz="4" w:space="0" w:color="000000"/>
              <w:left w:val="single" w:sz="4" w:space="0" w:color="000000"/>
              <w:bottom w:val="single" w:sz="4" w:space="0" w:color="000000"/>
            </w:tcBorders>
            <w:shd w:val="clear" w:color="auto" w:fill="auto"/>
          </w:tcPr>
          <w:p w14:paraId="6D8C00D5" w14:textId="77777777" w:rsidR="00EB1688" w:rsidRPr="00737125" w:rsidRDefault="00EB1688" w:rsidP="00EB1688">
            <w:pPr>
              <w:suppressAutoHyphens/>
              <w:jc w:val="both"/>
              <w:rPr>
                <w:lang w:eastAsia="ar-SA"/>
              </w:rPr>
            </w:pPr>
            <w:r w:rsidRPr="00737125">
              <w:rPr>
                <w:lang w:eastAsia="ar-SA"/>
              </w:rPr>
              <w:t>b) bugete locale</w:t>
            </w:r>
          </w:p>
        </w:tc>
        <w:tc>
          <w:tcPr>
            <w:tcW w:w="1197" w:type="dxa"/>
            <w:tcBorders>
              <w:top w:val="single" w:sz="4" w:space="0" w:color="000000"/>
              <w:left w:val="single" w:sz="4" w:space="0" w:color="000000"/>
              <w:bottom w:val="single" w:sz="4" w:space="0" w:color="000000"/>
            </w:tcBorders>
            <w:shd w:val="clear" w:color="auto" w:fill="auto"/>
          </w:tcPr>
          <w:p w14:paraId="2F08DAA6" w14:textId="77777777" w:rsidR="00EB1688" w:rsidRPr="00737125"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01B8E21C"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2CC6EA72"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661CD993" w14:textId="77777777" w:rsidR="00EB1688" w:rsidRPr="00737125"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7BD3DC27" w14:textId="77777777" w:rsidR="00EB1688" w:rsidRPr="00737125"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09B1B8C3" w14:textId="77777777" w:rsidR="00EB1688" w:rsidRPr="00737125" w:rsidRDefault="00EB1688" w:rsidP="00EB1688">
            <w:pPr>
              <w:suppressAutoHyphens/>
              <w:snapToGrid w:val="0"/>
              <w:jc w:val="both"/>
              <w:rPr>
                <w:lang w:eastAsia="ar-SA"/>
              </w:rPr>
            </w:pPr>
          </w:p>
        </w:tc>
      </w:tr>
      <w:tr w:rsidR="00EB1688" w:rsidRPr="00737125" w14:paraId="71660DA6" w14:textId="77777777" w:rsidTr="00627FC2">
        <w:tc>
          <w:tcPr>
            <w:tcW w:w="3827" w:type="dxa"/>
            <w:tcBorders>
              <w:top w:val="single" w:sz="4" w:space="0" w:color="000000"/>
              <w:left w:val="single" w:sz="4" w:space="0" w:color="000000"/>
              <w:bottom w:val="single" w:sz="4" w:space="0" w:color="000000"/>
            </w:tcBorders>
            <w:shd w:val="clear" w:color="auto" w:fill="auto"/>
          </w:tcPr>
          <w:p w14:paraId="49A0C169" w14:textId="77777777" w:rsidR="00EB1688" w:rsidRPr="00737125" w:rsidRDefault="00EB1688" w:rsidP="00EB1688">
            <w:pPr>
              <w:suppressAutoHyphens/>
              <w:jc w:val="both"/>
              <w:rPr>
                <w:lang w:eastAsia="ar-SA"/>
              </w:rPr>
            </w:pPr>
            <w:r w:rsidRPr="00737125">
              <w:rPr>
                <w:lang w:eastAsia="ar-SA"/>
              </w:rPr>
              <w:t>(i) impozit pe profit</w:t>
            </w:r>
          </w:p>
        </w:tc>
        <w:tc>
          <w:tcPr>
            <w:tcW w:w="1197" w:type="dxa"/>
            <w:tcBorders>
              <w:top w:val="single" w:sz="4" w:space="0" w:color="000000"/>
              <w:left w:val="single" w:sz="4" w:space="0" w:color="000000"/>
              <w:bottom w:val="single" w:sz="4" w:space="0" w:color="000000"/>
            </w:tcBorders>
            <w:shd w:val="clear" w:color="auto" w:fill="auto"/>
          </w:tcPr>
          <w:p w14:paraId="3728BA08" w14:textId="77777777" w:rsidR="00EB1688" w:rsidRPr="00737125"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30758A11"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283E7AC1"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7FF80A03" w14:textId="77777777" w:rsidR="00EB1688" w:rsidRPr="00737125"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69A5155D" w14:textId="77777777" w:rsidR="00EB1688" w:rsidRPr="00737125"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D318FC9" w14:textId="77777777" w:rsidR="00EB1688" w:rsidRPr="00737125" w:rsidRDefault="00EB1688" w:rsidP="00EB1688">
            <w:pPr>
              <w:suppressAutoHyphens/>
              <w:snapToGrid w:val="0"/>
              <w:jc w:val="both"/>
              <w:rPr>
                <w:lang w:eastAsia="ar-SA"/>
              </w:rPr>
            </w:pPr>
          </w:p>
        </w:tc>
      </w:tr>
      <w:tr w:rsidR="00EB1688" w:rsidRPr="00737125" w14:paraId="26E4ED83" w14:textId="77777777" w:rsidTr="00627FC2">
        <w:tc>
          <w:tcPr>
            <w:tcW w:w="3827" w:type="dxa"/>
            <w:tcBorders>
              <w:top w:val="single" w:sz="4" w:space="0" w:color="000000"/>
              <w:left w:val="single" w:sz="4" w:space="0" w:color="000000"/>
              <w:bottom w:val="single" w:sz="4" w:space="0" w:color="000000"/>
            </w:tcBorders>
            <w:shd w:val="clear" w:color="auto" w:fill="auto"/>
          </w:tcPr>
          <w:p w14:paraId="73268E6A" w14:textId="77777777" w:rsidR="00EB1688" w:rsidRPr="00737125" w:rsidRDefault="00EB1688" w:rsidP="00EB1688">
            <w:pPr>
              <w:suppressAutoHyphens/>
              <w:jc w:val="both"/>
              <w:rPr>
                <w:lang w:eastAsia="ar-SA"/>
              </w:rPr>
            </w:pPr>
            <w:r w:rsidRPr="00737125">
              <w:rPr>
                <w:lang w:eastAsia="ar-SA"/>
              </w:rPr>
              <w:t xml:space="preserve">c) bugetul asigurărilor de stat: </w:t>
            </w:r>
          </w:p>
        </w:tc>
        <w:tc>
          <w:tcPr>
            <w:tcW w:w="1197" w:type="dxa"/>
            <w:tcBorders>
              <w:top w:val="single" w:sz="4" w:space="0" w:color="000000"/>
              <w:left w:val="single" w:sz="4" w:space="0" w:color="000000"/>
              <w:bottom w:val="single" w:sz="4" w:space="0" w:color="000000"/>
            </w:tcBorders>
            <w:shd w:val="clear" w:color="auto" w:fill="auto"/>
          </w:tcPr>
          <w:p w14:paraId="2932751E" w14:textId="77777777" w:rsidR="00EB1688" w:rsidRPr="00737125"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0FC3B613"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622CB6E4"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68712750" w14:textId="77777777" w:rsidR="00EB1688" w:rsidRPr="00737125"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57FE03C6" w14:textId="77777777" w:rsidR="00EB1688" w:rsidRPr="00737125"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46E3A95B" w14:textId="77777777" w:rsidR="00EB1688" w:rsidRPr="00737125" w:rsidRDefault="00EB1688" w:rsidP="00EB1688">
            <w:pPr>
              <w:suppressAutoHyphens/>
              <w:snapToGrid w:val="0"/>
              <w:jc w:val="both"/>
              <w:rPr>
                <w:lang w:eastAsia="ar-SA"/>
              </w:rPr>
            </w:pPr>
          </w:p>
        </w:tc>
      </w:tr>
      <w:tr w:rsidR="00EB1688" w:rsidRPr="00737125" w14:paraId="25CC08BD" w14:textId="77777777" w:rsidTr="00627FC2">
        <w:tc>
          <w:tcPr>
            <w:tcW w:w="3827" w:type="dxa"/>
            <w:tcBorders>
              <w:top w:val="single" w:sz="4" w:space="0" w:color="000000"/>
              <w:left w:val="single" w:sz="4" w:space="0" w:color="000000"/>
              <w:bottom w:val="single" w:sz="4" w:space="0" w:color="000000"/>
            </w:tcBorders>
            <w:shd w:val="clear" w:color="auto" w:fill="auto"/>
          </w:tcPr>
          <w:p w14:paraId="3778922F" w14:textId="1763DE4E" w:rsidR="00EB1688" w:rsidRPr="00737125" w:rsidRDefault="00EB1688" w:rsidP="00EB1688">
            <w:pPr>
              <w:suppressAutoHyphens/>
              <w:jc w:val="both"/>
              <w:rPr>
                <w:lang w:eastAsia="ar-SA"/>
              </w:rPr>
            </w:pPr>
            <w:r w:rsidRPr="00737125">
              <w:rPr>
                <w:lang w:eastAsia="ar-SA"/>
              </w:rPr>
              <w:t xml:space="preserve">(i) </w:t>
            </w:r>
            <w:r w:rsidR="00107194" w:rsidRPr="00737125">
              <w:rPr>
                <w:lang w:eastAsia="ar-SA"/>
              </w:rPr>
              <w:t>contribuții</w:t>
            </w:r>
            <w:r w:rsidRPr="00737125">
              <w:rPr>
                <w:lang w:eastAsia="ar-SA"/>
              </w:rPr>
              <w:t xml:space="preserve"> de asigurări </w:t>
            </w:r>
          </w:p>
        </w:tc>
        <w:tc>
          <w:tcPr>
            <w:tcW w:w="1197" w:type="dxa"/>
            <w:tcBorders>
              <w:top w:val="single" w:sz="4" w:space="0" w:color="000000"/>
              <w:left w:val="single" w:sz="4" w:space="0" w:color="000000"/>
              <w:bottom w:val="single" w:sz="4" w:space="0" w:color="000000"/>
            </w:tcBorders>
            <w:shd w:val="clear" w:color="auto" w:fill="auto"/>
          </w:tcPr>
          <w:p w14:paraId="278CD584" w14:textId="77777777" w:rsidR="00EB1688" w:rsidRPr="00737125"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60E7E485"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3B36ABAB"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3B64816F" w14:textId="77777777" w:rsidR="00EB1688" w:rsidRPr="00737125"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19C64FA6" w14:textId="77777777" w:rsidR="00EB1688" w:rsidRPr="00737125"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67EA625A" w14:textId="77777777" w:rsidR="00EB1688" w:rsidRPr="00737125" w:rsidRDefault="00EB1688" w:rsidP="00EB1688">
            <w:pPr>
              <w:suppressAutoHyphens/>
              <w:snapToGrid w:val="0"/>
              <w:jc w:val="both"/>
              <w:rPr>
                <w:lang w:eastAsia="ar-SA"/>
              </w:rPr>
            </w:pPr>
          </w:p>
        </w:tc>
      </w:tr>
      <w:tr w:rsidR="00EB1688" w:rsidRPr="00737125" w14:paraId="3A17935C" w14:textId="77777777" w:rsidTr="00627FC2">
        <w:tc>
          <w:tcPr>
            <w:tcW w:w="3827" w:type="dxa"/>
            <w:tcBorders>
              <w:top w:val="single" w:sz="4" w:space="0" w:color="000000"/>
              <w:left w:val="single" w:sz="4" w:space="0" w:color="000000"/>
              <w:bottom w:val="single" w:sz="4" w:space="0" w:color="000000"/>
            </w:tcBorders>
            <w:shd w:val="clear" w:color="auto" w:fill="auto"/>
          </w:tcPr>
          <w:p w14:paraId="1F77FFAC" w14:textId="77777777" w:rsidR="00EB1688" w:rsidRPr="00737125" w:rsidRDefault="00EB1688" w:rsidP="00EB1688">
            <w:pPr>
              <w:suppressAutoHyphens/>
              <w:jc w:val="both"/>
              <w:rPr>
                <w:lang w:eastAsia="ar-SA"/>
              </w:rPr>
            </w:pPr>
            <w:r w:rsidRPr="00737125">
              <w:rPr>
                <w:lang w:eastAsia="ar-SA"/>
              </w:rPr>
              <w:t xml:space="preserve">d) alte tipuri de venituri  </w:t>
            </w:r>
          </w:p>
        </w:tc>
        <w:tc>
          <w:tcPr>
            <w:tcW w:w="1197" w:type="dxa"/>
            <w:tcBorders>
              <w:top w:val="single" w:sz="4" w:space="0" w:color="000000"/>
              <w:left w:val="single" w:sz="4" w:space="0" w:color="000000"/>
              <w:bottom w:val="single" w:sz="4" w:space="0" w:color="000000"/>
            </w:tcBorders>
            <w:shd w:val="clear" w:color="auto" w:fill="auto"/>
          </w:tcPr>
          <w:p w14:paraId="59982820" w14:textId="77777777" w:rsidR="00EB1688" w:rsidRPr="00737125"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3D4827C5"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142A89BC"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3EF2AA9E" w14:textId="77777777" w:rsidR="00EB1688" w:rsidRPr="00737125"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7E884783" w14:textId="77777777" w:rsidR="00EB1688" w:rsidRPr="00737125"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4D2C5DCE" w14:textId="77777777" w:rsidR="00EB1688" w:rsidRPr="00737125" w:rsidRDefault="00EB1688" w:rsidP="00EB1688">
            <w:pPr>
              <w:suppressAutoHyphens/>
              <w:snapToGrid w:val="0"/>
              <w:jc w:val="both"/>
              <w:rPr>
                <w:lang w:eastAsia="ar-SA"/>
              </w:rPr>
            </w:pPr>
          </w:p>
        </w:tc>
      </w:tr>
      <w:tr w:rsidR="00EB1688" w:rsidRPr="00737125" w14:paraId="4A062283" w14:textId="77777777" w:rsidTr="00627FC2">
        <w:tc>
          <w:tcPr>
            <w:tcW w:w="3827" w:type="dxa"/>
            <w:tcBorders>
              <w:top w:val="single" w:sz="4" w:space="0" w:color="000000"/>
              <w:left w:val="single" w:sz="4" w:space="0" w:color="000000"/>
              <w:bottom w:val="single" w:sz="4" w:space="0" w:color="000000"/>
            </w:tcBorders>
            <w:shd w:val="clear" w:color="auto" w:fill="auto"/>
          </w:tcPr>
          <w:p w14:paraId="357CFD00" w14:textId="77777777" w:rsidR="00EB1688" w:rsidRPr="00737125" w:rsidRDefault="00EB1688" w:rsidP="00EB1688">
            <w:pPr>
              <w:suppressAutoHyphens/>
              <w:jc w:val="both"/>
              <w:rPr>
                <w:lang w:eastAsia="ar-SA"/>
              </w:rPr>
            </w:pPr>
            <w:r w:rsidRPr="00737125">
              <w:rPr>
                <w:lang w:eastAsia="ar-SA"/>
              </w:rPr>
              <w:t>4.2. Modificări ale cheltuielilor bugetare, plus/minus, din care:</w:t>
            </w:r>
          </w:p>
        </w:tc>
        <w:tc>
          <w:tcPr>
            <w:tcW w:w="1197" w:type="dxa"/>
            <w:tcBorders>
              <w:top w:val="single" w:sz="4" w:space="0" w:color="000000"/>
              <w:left w:val="single" w:sz="4" w:space="0" w:color="000000"/>
              <w:bottom w:val="single" w:sz="4" w:space="0" w:color="000000"/>
            </w:tcBorders>
            <w:shd w:val="clear" w:color="auto" w:fill="auto"/>
          </w:tcPr>
          <w:p w14:paraId="1702B4E8" w14:textId="77777777" w:rsidR="00EB1688" w:rsidRPr="00737125"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5DE2DBD5"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63185304"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3735BC16" w14:textId="77777777" w:rsidR="00EB1688" w:rsidRPr="00737125"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237D6698" w14:textId="77777777" w:rsidR="00EB1688" w:rsidRPr="00737125"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1CD59D74" w14:textId="77777777" w:rsidR="00EB1688" w:rsidRPr="00737125" w:rsidRDefault="00EB1688" w:rsidP="00EB1688">
            <w:pPr>
              <w:suppressAutoHyphens/>
              <w:snapToGrid w:val="0"/>
              <w:jc w:val="both"/>
              <w:rPr>
                <w:lang w:eastAsia="ar-SA"/>
              </w:rPr>
            </w:pPr>
          </w:p>
        </w:tc>
      </w:tr>
      <w:tr w:rsidR="00EB1688" w:rsidRPr="00737125" w14:paraId="5F860347" w14:textId="77777777" w:rsidTr="00627FC2">
        <w:tc>
          <w:tcPr>
            <w:tcW w:w="3827" w:type="dxa"/>
            <w:tcBorders>
              <w:top w:val="single" w:sz="4" w:space="0" w:color="000000"/>
              <w:left w:val="single" w:sz="4" w:space="0" w:color="000000"/>
              <w:bottom w:val="single" w:sz="4" w:space="0" w:color="000000"/>
            </w:tcBorders>
            <w:shd w:val="clear" w:color="auto" w:fill="auto"/>
          </w:tcPr>
          <w:p w14:paraId="6866DE58" w14:textId="77777777" w:rsidR="00EB1688" w:rsidRPr="00737125" w:rsidRDefault="00EB1688" w:rsidP="00EB1688">
            <w:pPr>
              <w:suppressAutoHyphens/>
              <w:jc w:val="both"/>
              <w:rPr>
                <w:lang w:eastAsia="ar-SA"/>
              </w:rPr>
            </w:pPr>
            <w:r w:rsidRPr="00737125">
              <w:rPr>
                <w:lang w:eastAsia="ar-SA"/>
              </w:rPr>
              <w:t>a) buget de stat, din acesta:</w:t>
            </w:r>
          </w:p>
        </w:tc>
        <w:tc>
          <w:tcPr>
            <w:tcW w:w="1197" w:type="dxa"/>
            <w:tcBorders>
              <w:top w:val="single" w:sz="4" w:space="0" w:color="000000"/>
              <w:left w:val="single" w:sz="4" w:space="0" w:color="000000"/>
              <w:bottom w:val="single" w:sz="4" w:space="0" w:color="000000"/>
            </w:tcBorders>
            <w:shd w:val="clear" w:color="auto" w:fill="auto"/>
          </w:tcPr>
          <w:p w14:paraId="4D6CBF3E" w14:textId="77777777" w:rsidR="00EB1688" w:rsidRPr="00737125"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5FF18F3A"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51109EE1"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05ABEC6B" w14:textId="77777777" w:rsidR="00EB1688" w:rsidRPr="00737125"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2F996DB5" w14:textId="77777777" w:rsidR="00EB1688" w:rsidRPr="00737125"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C12925F" w14:textId="77777777" w:rsidR="00EB1688" w:rsidRPr="00737125" w:rsidRDefault="00EB1688" w:rsidP="00EB1688">
            <w:pPr>
              <w:suppressAutoHyphens/>
              <w:snapToGrid w:val="0"/>
              <w:jc w:val="both"/>
              <w:rPr>
                <w:lang w:eastAsia="ar-SA"/>
              </w:rPr>
            </w:pPr>
          </w:p>
        </w:tc>
      </w:tr>
      <w:tr w:rsidR="00EB1688" w:rsidRPr="00737125" w14:paraId="652EC377" w14:textId="77777777" w:rsidTr="00627FC2">
        <w:tc>
          <w:tcPr>
            <w:tcW w:w="3827" w:type="dxa"/>
            <w:tcBorders>
              <w:top w:val="single" w:sz="4" w:space="0" w:color="000000"/>
              <w:left w:val="single" w:sz="4" w:space="0" w:color="000000"/>
              <w:bottom w:val="single" w:sz="4" w:space="0" w:color="000000"/>
            </w:tcBorders>
            <w:shd w:val="clear" w:color="auto" w:fill="auto"/>
          </w:tcPr>
          <w:p w14:paraId="3338A08C" w14:textId="77777777" w:rsidR="00EB1688" w:rsidRPr="00737125" w:rsidRDefault="00EB1688" w:rsidP="00EB1688">
            <w:pPr>
              <w:suppressAutoHyphens/>
              <w:jc w:val="both"/>
              <w:rPr>
                <w:lang w:eastAsia="ar-SA"/>
              </w:rPr>
            </w:pPr>
            <w:r w:rsidRPr="00737125">
              <w:rPr>
                <w:lang w:eastAsia="ar-SA"/>
              </w:rPr>
              <w:t>(i) cheltuieli de personal</w:t>
            </w:r>
          </w:p>
        </w:tc>
        <w:tc>
          <w:tcPr>
            <w:tcW w:w="1197" w:type="dxa"/>
            <w:tcBorders>
              <w:top w:val="single" w:sz="4" w:space="0" w:color="000000"/>
              <w:left w:val="single" w:sz="4" w:space="0" w:color="000000"/>
              <w:bottom w:val="single" w:sz="4" w:space="0" w:color="000000"/>
            </w:tcBorders>
            <w:shd w:val="clear" w:color="auto" w:fill="auto"/>
          </w:tcPr>
          <w:p w14:paraId="1E73E7F7" w14:textId="77777777" w:rsidR="00EB1688" w:rsidRPr="00737125"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5F969EAF"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30528301"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687898A0" w14:textId="77777777" w:rsidR="00EB1688" w:rsidRPr="00737125"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7584151A" w14:textId="77777777" w:rsidR="00EB1688" w:rsidRPr="00737125"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672A849F" w14:textId="77777777" w:rsidR="00EB1688" w:rsidRPr="00737125" w:rsidRDefault="00EB1688" w:rsidP="00EB1688">
            <w:pPr>
              <w:suppressAutoHyphens/>
              <w:snapToGrid w:val="0"/>
              <w:jc w:val="both"/>
              <w:rPr>
                <w:lang w:eastAsia="ar-SA"/>
              </w:rPr>
            </w:pPr>
          </w:p>
        </w:tc>
      </w:tr>
      <w:tr w:rsidR="00EB1688" w:rsidRPr="00737125" w14:paraId="4494632C" w14:textId="77777777" w:rsidTr="00627FC2">
        <w:tc>
          <w:tcPr>
            <w:tcW w:w="3827" w:type="dxa"/>
            <w:tcBorders>
              <w:top w:val="single" w:sz="4" w:space="0" w:color="000000"/>
              <w:left w:val="single" w:sz="4" w:space="0" w:color="000000"/>
              <w:bottom w:val="single" w:sz="4" w:space="0" w:color="000000"/>
            </w:tcBorders>
            <w:shd w:val="clear" w:color="auto" w:fill="auto"/>
          </w:tcPr>
          <w:p w14:paraId="4E0DA829" w14:textId="0A245BFA" w:rsidR="00EB1688" w:rsidRPr="00737125" w:rsidRDefault="00EB1688" w:rsidP="00EB1688">
            <w:pPr>
              <w:suppressAutoHyphens/>
              <w:jc w:val="both"/>
              <w:rPr>
                <w:lang w:eastAsia="ar-SA"/>
              </w:rPr>
            </w:pPr>
            <w:r w:rsidRPr="00737125">
              <w:rPr>
                <w:lang w:eastAsia="ar-SA"/>
              </w:rPr>
              <w:t xml:space="preserve">(ii) bunuri </w:t>
            </w:r>
            <w:r w:rsidR="00A57D2C" w:rsidRPr="00737125">
              <w:rPr>
                <w:lang w:eastAsia="ar-SA"/>
              </w:rPr>
              <w:t>și</w:t>
            </w:r>
            <w:r w:rsidRPr="00737125">
              <w:rPr>
                <w:lang w:eastAsia="ar-SA"/>
              </w:rPr>
              <w:t xml:space="preserve"> servicii</w:t>
            </w:r>
          </w:p>
        </w:tc>
        <w:tc>
          <w:tcPr>
            <w:tcW w:w="1197" w:type="dxa"/>
            <w:tcBorders>
              <w:top w:val="single" w:sz="4" w:space="0" w:color="000000"/>
              <w:left w:val="single" w:sz="4" w:space="0" w:color="000000"/>
              <w:bottom w:val="single" w:sz="4" w:space="0" w:color="000000"/>
            </w:tcBorders>
            <w:shd w:val="clear" w:color="auto" w:fill="auto"/>
          </w:tcPr>
          <w:p w14:paraId="7CF9175D" w14:textId="77777777" w:rsidR="00EB1688" w:rsidRPr="00737125" w:rsidRDefault="00EB1688" w:rsidP="00EB1688">
            <w:pPr>
              <w:suppressAutoHyphens/>
              <w:snapToGrid w:val="0"/>
              <w:jc w:val="center"/>
              <w:rPr>
                <w:lang w:eastAsia="ar-SA"/>
              </w:rPr>
            </w:pPr>
          </w:p>
        </w:tc>
        <w:tc>
          <w:tcPr>
            <w:tcW w:w="798" w:type="dxa"/>
            <w:tcBorders>
              <w:top w:val="single" w:sz="4" w:space="0" w:color="000000"/>
              <w:left w:val="single" w:sz="4" w:space="0" w:color="000000"/>
              <w:bottom w:val="single" w:sz="4" w:space="0" w:color="000000"/>
            </w:tcBorders>
            <w:shd w:val="clear" w:color="auto" w:fill="auto"/>
          </w:tcPr>
          <w:p w14:paraId="7B024F41"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22A77636"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0D6ECA5D" w14:textId="77777777" w:rsidR="00EB1688" w:rsidRPr="00737125"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6E5615F8" w14:textId="77777777" w:rsidR="00EB1688" w:rsidRPr="00737125"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795B02B" w14:textId="77777777" w:rsidR="00EB1688" w:rsidRPr="00737125" w:rsidRDefault="00EB1688" w:rsidP="00EB1688">
            <w:pPr>
              <w:suppressAutoHyphens/>
              <w:snapToGrid w:val="0"/>
              <w:jc w:val="center"/>
              <w:rPr>
                <w:lang w:eastAsia="ar-SA"/>
              </w:rPr>
            </w:pPr>
          </w:p>
        </w:tc>
      </w:tr>
      <w:tr w:rsidR="00EB1688" w:rsidRPr="00737125" w14:paraId="52D932DF" w14:textId="77777777" w:rsidTr="00627FC2">
        <w:tc>
          <w:tcPr>
            <w:tcW w:w="3827" w:type="dxa"/>
            <w:tcBorders>
              <w:top w:val="single" w:sz="4" w:space="0" w:color="000000"/>
              <w:left w:val="single" w:sz="4" w:space="0" w:color="000000"/>
              <w:bottom w:val="single" w:sz="4" w:space="0" w:color="000000"/>
            </w:tcBorders>
            <w:shd w:val="clear" w:color="auto" w:fill="auto"/>
          </w:tcPr>
          <w:p w14:paraId="0BAD6B13" w14:textId="77777777" w:rsidR="00EB1688" w:rsidRPr="00737125" w:rsidRDefault="00EB1688" w:rsidP="00EB1688">
            <w:pPr>
              <w:suppressAutoHyphens/>
              <w:jc w:val="both"/>
              <w:rPr>
                <w:lang w:eastAsia="ar-SA"/>
              </w:rPr>
            </w:pPr>
            <w:r w:rsidRPr="00737125">
              <w:rPr>
                <w:lang w:eastAsia="ar-SA"/>
              </w:rPr>
              <w:t>b) bugete locale:</w:t>
            </w:r>
          </w:p>
        </w:tc>
        <w:tc>
          <w:tcPr>
            <w:tcW w:w="1197" w:type="dxa"/>
            <w:tcBorders>
              <w:top w:val="single" w:sz="4" w:space="0" w:color="000000"/>
              <w:left w:val="single" w:sz="4" w:space="0" w:color="000000"/>
              <w:bottom w:val="single" w:sz="4" w:space="0" w:color="000000"/>
            </w:tcBorders>
            <w:shd w:val="clear" w:color="auto" w:fill="auto"/>
          </w:tcPr>
          <w:p w14:paraId="16F17472" w14:textId="77777777" w:rsidR="00EB1688" w:rsidRPr="00737125"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480D0A43"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374F85CE"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00CD0509" w14:textId="77777777" w:rsidR="00EB1688" w:rsidRPr="00737125"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5446CB89" w14:textId="77777777" w:rsidR="00EB1688" w:rsidRPr="00737125"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AFB397D" w14:textId="77777777" w:rsidR="00EB1688" w:rsidRPr="00737125" w:rsidRDefault="00EB1688" w:rsidP="00EB1688">
            <w:pPr>
              <w:suppressAutoHyphens/>
              <w:snapToGrid w:val="0"/>
              <w:jc w:val="both"/>
              <w:rPr>
                <w:lang w:eastAsia="ar-SA"/>
              </w:rPr>
            </w:pPr>
          </w:p>
        </w:tc>
      </w:tr>
      <w:tr w:rsidR="00EB1688" w:rsidRPr="00737125" w14:paraId="06C6A8A9" w14:textId="77777777" w:rsidTr="00627FC2">
        <w:tc>
          <w:tcPr>
            <w:tcW w:w="3827" w:type="dxa"/>
            <w:tcBorders>
              <w:top w:val="single" w:sz="4" w:space="0" w:color="000000"/>
              <w:left w:val="single" w:sz="4" w:space="0" w:color="000000"/>
              <w:bottom w:val="single" w:sz="4" w:space="0" w:color="000000"/>
            </w:tcBorders>
            <w:shd w:val="clear" w:color="auto" w:fill="auto"/>
          </w:tcPr>
          <w:p w14:paraId="71817345" w14:textId="77777777" w:rsidR="00EB1688" w:rsidRPr="00737125" w:rsidRDefault="00EB1688" w:rsidP="00EB1688">
            <w:pPr>
              <w:suppressAutoHyphens/>
              <w:jc w:val="both"/>
              <w:rPr>
                <w:lang w:eastAsia="ar-SA"/>
              </w:rPr>
            </w:pPr>
            <w:r w:rsidRPr="00737125">
              <w:rPr>
                <w:lang w:eastAsia="ar-SA"/>
              </w:rPr>
              <w:t>(i) cheltuieli de personal</w:t>
            </w:r>
          </w:p>
        </w:tc>
        <w:tc>
          <w:tcPr>
            <w:tcW w:w="1197" w:type="dxa"/>
            <w:tcBorders>
              <w:top w:val="single" w:sz="4" w:space="0" w:color="000000"/>
              <w:left w:val="single" w:sz="4" w:space="0" w:color="000000"/>
              <w:bottom w:val="single" w:sz="4" w:space="0" w:color="000000"/>
            </w:tcBorders>
            <w:shd w:val="clear" w:color="auto" w:fill="auto"/>
          </w:tcPr>
          <w:p w14:paraId="0E300B3E" w14:textId="77777777" w:rsidR="00EB1688" w:rsidRPr="00737125"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642BEFA9"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049611B2"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0C319157" w14:textId="77777777" w:rsidR="00EB1688" w:rsidRPr="00737125"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64A16881" w14:textId="77777777" w:rsidR="00EB1688" w:rsidRPr="00737125"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1F331C05" w14:textId="77777777" w:rsidR="00EB1688" w:rsidRPr="00737125" w:rsidRDefault="00EB1688" w:rsidP="00EB1688">
            <w:pPr>
              <w:suppressAutoHyphens/>
              <w:snapToGrid w:val="0"/>
              <w:jc w:val="both"/>
              <w:rPr>
                <w:lang w:eastAsia="ar-SA"/>
              </w:rPr>
            </w:pPr>
          </w:p>
        </w:tc>
      </w:tr>
      <w:tr w:rsidR="00EB1688" w:rsidRPr="00737125" w14:paraId="296C46B1" w14:textId="77777777" w:rsidTr="00627FC2">
        <w:tc>
          <w:tcPr>
            <w:tcW w:w="3827" w:type="dxa"/>
            <w:tcBorders>
              <w:top w:val="single" w:sz="4" w:space="0" w:color="000000"/>
              <w:left w:val="single" w:sz="4" w:space="0" w:color="000000"/>
              <w:bottom w:val="single" w:sz="4" w:space="0" w:color="000000"/>
            </w:tcBorders>
            <w:shd w:val="clear" w:color="auto" w:fill="auto"/>
          </w:tcPr>
          <w:p w14:paraId="0E4121C1" w14:textId="22927B69" w:rsidR="00EB1688" w:rsidRPr="00737125" w:rsidRDefault="00EB1688" w:rsidP="00EB1688">
            <w:pPr>
              <w:suppressAutoHyphens/>
              <w:jc w:val="both"/>
              <w:rPr>
                <w:lang w:eastAsia="ar-SA"/>
              </w:rPr>
            </w:pPr>
            <w:r w:rsidRPr="00737125">
              <w:rPr>
                <w:lang w:eastAsia="ar-SA"/>
              </w:rPr>
              <w:t xml:space="preserve">(ii) bunuri </w:t>
            </w:r>
            <w:r w:rsidR="00A57D2C" w:rsidRPr="00737125">
              <w:rPr>
                <w:lang w:eastAsia="ar-SA"/>
              </w:rPr>
              <w:t>și</w:t>
            </w:r>
            <w:r w:rsidRPr="00737125">
              <w:rPr>
                <w:lang w:eastAsia="ar-SA"/>
              </w:rPr>
              <w:t xml:space="preserve"> servicii</w:t>
            </w:r>
          </w:p>
        </w:tc>
        <w:tc>
          <w:tcPr>
            <w:tcW w:w="1197" w:type="dxa"/>
            <w:tcBorders>
              <w:top w:val="single" w:sz="4" w:space="0" w:color="000000"/>
              <w:left w:val="single" w:sz="4" w:space="0" w:color="000000"/>
              <w:bottom w:val="single" w:sz="4" w:space="0" w:color="000000"/>
            </w:tcBorders>
            <w:shd w:val="clear" w:color="auto" w:fill="auto"/>
          </w:tcPr>
          <w:p w14:paraId="73B8B217" w14:textId="77777777" w:rsidR="00EB1688" w:rsidRPr="00737125"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0F95196A"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65FCB120"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2A240C9E" w14:textId="77777777" w:rsidR="00EB1688" w:rsidRPr="00737125"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4404C3C5" w14:textId="77777777" w:rsidR="00EB1688" w:rsidRPr="00737125"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05D72327" w14:textId="77777777" w:rsidR="00EB1688" w:rsidRPr="00737125" w:rsidRDefault="00EB1688" w:rsidP="00EB1688">
            <w:pPr>
              <w:suppressAutoHyphens/>
              <w:snapToGrid w:val="0"/>
              <w:jc w:val="both"/>
              <w:rPr>
                <w:lang w:eastAsia="ar-SA"/>
              </w:rPr>
            </w:pPr>
          </w:p>
        </w:tc>
      </w:tr>
      <w:tr w:rsidR="00EB1688" w:rsidRPr="00737125" w14:paraId="2A930E04" w14:textId="77777777" w:rsidTr="00627FC2">
        <w:tc>
          <w:tcPr>
            <w:tcW w:w="3827" w:type="dxa"/>
            <w:tcBorders>
              <w:top w:val="single" w:sz="4" w:space="0" w:color="000000"/>
              <w:left w:val="single" w:sz="4" w:space="0" w:color="000000"/>
              <w:bottom w:val="single" w:sz="4" w:space="0" w:color="000000"/>
            </w:tcBorders>
            <w:shd w:val="clear" w:color="auto" w:fill="auto"/>
          </w:tcPr>
          <w:p w14:paraId="39E0BEA1" w14:textId="77777777" w:rsidR="00EB1688" w:rsidRPr="00737125" w:rsidRDefault="00EB1688" w:rsidP="00EB1688">
            <w:pPr>
              <w:suppressAutoHyphens/>
              <w:jc w:val="both"/>
              <w:rPr>
                <w:lang w:eastAsia="ar-SA"/>
              </w:rPr>
            </w:pPr>
            <w:r w:rsidRPr="00737125">
              <w:rPr>
                <w:lang w:eastAsia="ar-SA"/>
              </w:rPr>
              <w:t xml:space="preserve">c) bugetul asigurărilor sociale de stat: </w:t>
            </w:r>
          </w:p>
        </w:tc>
        <w:tc>
          <w:tcPr>
            <w:tcW w:w="1197" w:type="dxa"/>
            <w:tcBorders>
              <w:top w:val="single" w:sz="4" w:space="0" w:color="000000"/>
              <w:left w:val="single" w:sz="4" w:space="0" w:color="000000"/>
              <w:bottom w:val="single" w:sz="4" w:space="0" w:color="000000"/>
            </w:tcBorders>
            <w:shd w:val="clear" w:color="auto" w:fill="auto"/>
          </w:tcPr>
          <w:p w14:paraId="7DFE0784" w14:textId="77777777" w:rsidR="00EB1688" w:rsidRPr="00737125"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15735BC6"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0594887C"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2E44B073" w14:textId="77777777" w:rsidR="00EB1688" w:rsidRPr="00737125"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1C31F67C" w14:textId="77777777" w:rsidR="00EB1688" w:rsidRPr="00737125"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43C9AA32" w14:textId="77777777" w:rsidR="00EB1688" w:rsidRPr="00737125" w:rsidRDefault="00EB1688" w:rsidP="00EB1688">
            <w:pPr>
              <w:suppressAutoHyphens/>
              <w:snapToGrid w:val="0"/>
              <w:jc w:val="both"/>
              <w:rPr>
                <w:lang w:eastAsia="ar-SA"/>
              </w:rPr>
            </w:pPr>
          </w:p>
        </w:tc>
      </w:tr>
      <w:tr w:rsidR="00EB1688" w:rsidRPr="00737125" w14:paraId="003953D7" w14:textId="77777777" w:rsidTr="00627FC2">
        <w:tc>
          <w:tcPr>
            <w:tcW w:w="3827" w:type="dxa"/>
            <w:tcBorders>
              <w:top w:val="single" w:sz="4" w:space="0" w:color="000000"/>
              <w:left w:val="single" w:sz="4" w:space="0" w:color="000000"/>
              <w:bottom w:val="single" w:sz="4" w:space="0" w:color="000000"/>
            </w:tcBorders>
            <w:shd w:val="clear" w:color="auto" w:fill="auto"/>
          </w:tcPr>
          <w:p w14:paraId="668D7EBA" w14:textId="77777777" w:rsidR="00EB1688" w:rsidRPr="00737125" w:rsidRDefault="00EB1688" w:rsidP="00EB1688">
            <w:pPr>
              <w:suppressAutoHyphens/>
              <w:jc w:val="both"/>
              <w:rPr>
                <w:lang w:eastAsia="ar-SA"/>
              </w:rPr>
            </w:pPr>
            <w:r w:rsidRPr="00737125">
              <w:rPr>
                <w:lang w:eastAsia="ar-SA"/>
              </w:rPr>
              <w:t>(i) cheltuieli de personal</w:t>
            </w:r>
          </w:p>
        </w:tc>
        <w:tc>
          <w:tcPr>
            <w:tcW w:w="1197" w:type="dxa"/>
            <w:tcBorders>
              <w:top w:val="single" w:sz="4" w:space="0" w:color="000000"/>
              <w:left w:val="single" w:sz="4" w:space="0" w:color="000000"/>
              <w:bottom w:val="single" w:sz="4" w:space="0" w:color="000000"/>
            </w:tcBorders>
            <w:shd w:val="clear" w:color="auto" w:fill="auto"/>
          </w:tcPr>
          <w:p w14:paraId="5D438627" w14:textId="77777777" w:rsidR="00EB1688" w:rsidRPr="00737125"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027E652E"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45FC557A"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7C67F2E6" w14:textId="77777777" w:rsidR="00EB1688" w:rsidRPr="00737125"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3ADE60A2" w14:textId="77777777" w:rsidR="00EB1688" w:rsidRPr="00737125"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002E0318" w14:textId="77777777" w:rsidR="00EB1688" w:rsidRPr="00737125" w:rsidRDefault="00EB1688" w:rsidP="00EB1688">
            <w:pPr>
              <w:suppressAutoHyphens/>
              <w:snapToGrid w:val="0"/>
              <w:jc w:val="both"/>
              <w:rPr>
                <w:lang w:eastAsia="ar-SA"/>
              </w:rPr>
            </w:pPr>
          </w:p>
        </w:tc>
      </w:tr>
      <w:tr w:rsidR="00EB1688" w:rsidRPr="00737125" w14:paraId="5E850F4B" w14:textId="77777777" w:rsidTr="00627FC2">
        <w:tc>
          <w:tcPr>
            <w:tcW w:w="3827" w:type="dxa"/>
            <w:tcBorders>
              <w:top w:val="single" w:sz="4" w:space="0" w:color="000000"/>
              <w:left w:val="single" w:sz="4" w:space="0" w:color="000000"/>
              <w:bottom w:val="single" w:sz="4" w:space="0" w:color="000000"/>
            </w:tcBorders>
            <w:shd w:val="clear" w:color="auto" w:fill="auto"/>
          </w:tcPr>
          <w:p w14:paraId="3252015A" w14:textId="3F6AC167" w:rsidR="00EB1688" w:rsidRPr="00737125" w:rsidRDefault="00EB1688" w:rsidP="00EB1688">
            <w:pPr>
              <w:suppressAutoHyphens/>
              <w:jc w:val="both"/>
              <w:rPr>
                <w:lang w:eastAsia="ar-SA"/>
              </w:rPr>
            </w:pPr>
            <w:r w:rsidRPr="00737125">
              <w:rPr>
                <w:lang w:eastAsia="ar-SA"/>
              </w:rPr>
              <w:t xml:space="preserve">(ii) bunuri </w:t>
            </w:r>
            <w:r w:rsidR="00A57D2C" w:rsidRPr="00737125">
              <w:rPr>
                <w:lang w:eastAsia="ar-SA"/>
              </w:rPr>
              <w:t>și</w:t>
            </w:r>
            <w:r w:rsidRPr="00737125">
              <w:rPr>
                <w:lang w:eastAsia="ar-SA"/>
              </w:rPr>
              <w:t xml:space="preserve"> servicii</w:t>
            </w:r>
          </w:p>
        </w:tc>
        <w:tc>
          <w:tcPr>
            <w:tcW w:w="1197" w:type="dxa"/>
            <w:tcBorders>
              <w:top w:val="single" w:sz="4" w:space="0" w:color="000000"/>
              <w:left w:val="single" w:sz="4" w:space="0" w:color="000000"/>
              <w:bottom w:val="single" w:sz="4" w:space="0" w:color="000000"/>
            </w:tcBorders>
            <w:shd w:val="clear" w:color="auto" w:fill="auto"/>
          </w:tcPr>
          <w:p w14:paraId="0F0A9BEC" w14:textId="77777777" w:rsidR="00EB1688" w:rsidRPr="00737125"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250C706F"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69421D4A"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286A829A" w14:textId="77777777" w:rsidR="00EB1688" w:rsidRPr="00737125"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19212085" w14:textId="77777777" w:rsidR="00EB1688" w:rsidRPr="00737125"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6E9483D" w14:textId="77777777" w:rsidR="00EB1688" w:rsidRPr="00737125" w:rsidRDefault="00EB1688" w:rsidP="00EB1688">
            <w:pPr>
              <w:suppressAutoHyphens/>
              <w:snapToGrid w:val="0"/>
              <w:jc w:val="both"/>
              <w:rPr>
                <w:lang w:eastAsia="ar-SA"/>
              </w:rPr>
            </w:pPr>
          </w:p>
        </w:tc>
      </w:tr>
      <w:tr w:rsidR="00EB1688" w:rsidRPr="00737125" w14:paraId="17E3ADAF" w14:textId="77777777" w:rsidTr="00627FC2">
        <w:tc>
          <w:tcPr>
            <w:tcW w:w="3827" w:type="dxa"/>
            <w:tcBorders>
              <w:top w:val="single" w:sz="4" w:space="0" w:color="000000"/>
              <w:left w:val="single" w:sz="4" w:space="0" w:color="000000"/>
              <w:bottom w:val="single" w:sz="4" w:space="0" w:color="000000"/>
            </w:tcBorders>
            <w:shd w:val="clear" w:color="auto" w:fill="auto"/>
          </w:tcPr>
          <w:p w14:paraId="31A8A6DC" w14:textId="77777777" w:rsidR="00EB1688" w:rsidRPr="00737125" w:rsidRDefault="00EB1688" w:rsidP="00EB1688">
            <w:pPr>
              <w:suppressAutoHyphens/>
              <w:jc w:val="both"/>
              <w:rPr>
                <w:lang w:eastAsia="ar-SA"/>
              </w:rPr>
            </w:pPr>
            <w:r w:rsidRPr="00737125">
              <w:rPr>
                <w:lang w:eastAsia="ar-SA"/>
              </w:rPr>
              <w:t xml:space="preserve">4.3. Impact financiar, plus/minus, din care: </w:t>
            </w:r>
          </w:p>
        </w:tc>
        <w:tc>
          <w:tcPr>
            <w:tcW w:w="1197" w:type="dxa"/>
            <w:tcBorders>
              <w:top w:val="single" w:sz="4" w:space="0" w:color="000000"/>
              <w:left w:val="single" w:sz="4" w:space="0" w:color="000000"/>
              <w:bottom w:val="single" w:sz="4" w:space="0" w:color="000000"/>
            </w:tcBorders>
            <w:shd w:val="clear" w:color="auto" w:fill="auto"/>
          </w:tcPr>
          <w:p w14:paraId="2E160E01" w14:textId="77777777" w:rsidR="00EB1688" w:rsidRPr="00737125" w:rsidRDefault="00EB1688" w:rsidP="00EB1688">
            <w:pPr>
              <w:suppressAutoHyphens/>
              <w:snapToGrid w:val="0"/>
              <w:jc w:val="center"/>
              <w:rPr>
                <w:lang w:eastAsia="ar-SA"/>
              </w:rPr>
            </w:pPr>
          </w:p>
        </w:tc>
        <w:tc>
          <w:tcPr>
            <w:tcW w:w="798" w:type="dxa"/>
            <w:tcBorders>
              <w:top w:val="single" w:sz="4" w:space="0" w:color="000000"/>
              <w:left w:val="single" w:sz="4" w:space="0" w:color="000000"/>
              <w:bottom w:val="single" w:sz="4" w:space="0" w:color="000000"/>
            </w:tcBorders>
            <w:shd w:val="clear" w:color="auto" w:fill="auto"/>
          </w:tcPr>
          <w:p w14:paraId="1F240C2A"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44F36BE4"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497EF25A" w14:textId="77777777" w:rsidR="00EB1688" w:rsidRPr="00737125"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26244F72" w14:textId="77777777" w:rsidR="00EB1688" w:rsidRPr="00737125"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5A089FB4" w14:textId="77777777" w:rsidR="00EB1688" w:rsidRPr="00737125" w:rsidRDefault="00EB1688" w:rsidP="00EB1688">
            <w:pPr>
              <w:suppressAutoHyphens/>
              <w:snapToGrid w:val="0"/>
              <w:jc w:val="center"/>
              <w:rPr>
                <w:lang w:eastAsia="ar-SA"/>
              </w:rPr>
            </w:pPr>
          </w:p>
        </w:tc>
      </w:tr>
      <w:tr w:rsidR="00EB1688" w:rsidRPr="00737125" w14:paraId="2405FE54" w14:textId="77777777" w:rsidTr="00627FC2">
        <w:tc>
          <w:tcPr>
            <w:tcW w:w="3827" w:type="dxa"/>
            <w:tcBorders>
              <w:top w:val="single" w:sz="4" w:space="0" w:color="000000"/>
              <w:left w:val="single" w:sz="4" w:space="0" w:color="000000"/>
              <w:bottom w:val="single" w:sz="4" w:space="0" w:color="000000"/>
            </w:tcBorders>
            <w:shd w:val="clear" w:color="auto" w:fill="auto"/>
          </w:tcPr>
          <w:p w14:paraId="148ADEA1" w14:textId="77777777" w:rsidR="00EB1688" w:rsidRPr="00737125" w:rsidRDefault="00EB1688" w:rsidP="00EB1688">
            <w:pPr>
              <w:suppressAutoHyphens/>
              <w:jc w:val="both"/>
              <w:rPr>
                <w:lang w:eastAsia="ar-SA"/>
              </w:rPr>
            </w:pPr>
            <w:r w:rsidRPr="00737125">
              <w:rPr>
                <w:lang w:eastAsia="ar-SA"/>
              </w:rPr>
              <w:t xml:space="preserve">a) buget de stat </w:t>
            </w:r>
          </w:p>
        </w:tc>
        <w:tc>
          <w:tcPr>
            <w:tcW w:w="1197" w:type="dxa"/>
            <w:tcBorders>
              <w:top w:val="single" w:sz="4" w:space="0" w:color="000000"/>
              <w:left w:val="single" w:sz="4" w:space="0" w:color="000000"/>
              <w:bottom w:val="single" w:sz="4" w:space="0" w:color="000000"/>
            </w:tcBorders>
            <w:shd w:val="clear" w:color="auto" w:fill="auto"/>
          </w:tcPr>
          <w:p w14:paraId="2E8B87FA" w14:textId="77777777" w:rsidR="00EB1688" w:rsidRPr="00737125" w:rsidRDefault="00EB1688" w:rsidP="00EB1688">
            <w:pPr>
              <w:suppressAutoHyphens/>
              <w:snapToGrid w:val="0"/>
              <w:jc w:val="center"/>
              <w:rPr>
                <w:lang w:eastAsia="ar-SA"/>
              </w:rPr>
            </w:pPr>
          </w:p>
        </w:tc>
        <w:tc>
          <w:tcPr>
            <w:tcW w:w="798" w:type="dxa"/>
            <w:tcBorders>
              <w:top w:val="single" w:sz="4" w:space="0" w:color="000000"/>
              <w:left w:val="single" w:sz="4" w:space="0" w:color="000000"/>
              <w:bottom w:val="single" w:sz="4" w:space="0" w:color="000000"/>
            </w:tcBorders>
            <w:shd w:val="clear" w:color="auto" w:fill="auto"/>
          </w:tcPr>
          <w:p w14:paraId="39EC5238" w14:textId="77777777" w:rsidR="00EB1688" w:rsidRPr="00737125" w:rsidRDefault="00EB1688" w:rsidP="00EB1688">
            <w:pPr>
              <w:suppressAutoHyphens/>
              <w:snapToGrid w:val="0"/>
              <w:jc w:val="center"/>
              <w:rPr>
                <w:lang w:eastAsia="ar-SA"/>
              </w:rPr>
            </w:pPr>
          </w:p>
        </w:tc>
        <w:tc>
          <w:tcPr>
            <w:tcW w:w="969" w:type="dxa"/>
            <w:tcBorders>
              <w:top w:val="single" w:sz="4" w:space="0" w:color="000000"/>
              <w:left w:val="single" w:sz="4" w:space="0" w:color="000000"/>
              <w:bottom w:val="single" w:sz="4" w:space="0" w:color="000000"/>
            </w:tcBorders>
            <w:shd w:val="clear" w:color="auto" w:fill="auto"/>
          </w:tcPr>
          <w:p w14:paraId="3A1B045D" w14:textId="77777777" w:rsidR="00EB1688" w:rsidRPr="00737125" w:rsidRDefault="00EB1688" w:rsidP="00EB1688">
            <w:pPr>
              <w:suppressAutoHyphens/>
              <w:snapToGrid w:val="0"/>
              <w:jc w:val="center"/>
              <w:rPr>
                <w:lang w:eastAsia="ar-SA"/>
              </w:rPr>
            </w:pPr>
          </w:p>
        </w:tc>
        <w:tc>
          <w:tcPr>
            <w:tcW w:w="969" w:type="dxa"/>
            <w:tcBorders>
              <w:top w:val="single" w:sz="4" w:space="0" w:color="000000"/>
              <w:left w:val="single" w:sz="4" w:space="0" w:color="000000"/>
              <w:bottom w:val="single" w:sz="4" w:space="0" w:color="000000"/>
            </w:tcBorders>
            <w:shd w:val="clear" w:color="auto" w:fill="auto"/>
          </w:tcPr>
          <w:p w14:paraId="39832B58" w14:textId="77777777" w:rsidR="00EB1688" w:rsidRPr="00737125" w:rsidRDefault="00EB1688" w:rsidP="00EB1688">
            <w:pPr>
              <w:suppressAutoHyphens/>
              <w:snapToGrid w:val="0"/>
              <w:jc w:val="center"/>
              <w:rPr>
                <w:lang w:eastAsia="ar-SA"/>
              </w:rPr>
            </w:pPr>
          </w:p>
        </w:tc>
        <w:tc>
          <w:tcPr>
            <w:tcW w:w="912" w:type="dxa"/>
            <w:tcBorders>
              <w:top w:val="single" w:sz="4" w:space="0" w:color="000000"/>
              <w:left w:val="single" w:sz="4" w:space="0" w:color="000000"/>
              <w:bottom w:val="single" w:sz="4" w:space="0" w:color="000000"/>
            </w:tcBorders>
            <w:shd w:val="clear" w:color="auto" w:fill="auto"/>
          </w:tcPr>
          <w:p w14:paraId="78229459" w14:textId="77777777" w:rsidR="00EB1688" w:rsidRPr="00737125" w:rsidRDefault="00EB1688" w:rsidP="00EB1688">
            <w:pPr>
              <w:suppressAutoHyphens/>
              <w:snapToGrid w:val="0"/>
              <w:jc w:val="center"/>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61A2222D" w14:textId="77777777" w:rsidR="00EB1688" w:rsidRPr="00737125" w:rsidRDefault="00EB1688" w:rsidP="00EB1688">
            <w:pPr>
              <w:suppressAutoHyphens/>
              <w:snapToGrid w:val="0"/>
              <w:jc w:val="center"/>
              <w:rPr>
                <w:lang w:eastAsia="ar-SA"/>
              </w:rPr>
            </w:pPr>
          </w:p>
        </w:tc>
      </w:tr>
      <w:tr w:rsidR="00EB1688" w:rsidRPr="00737125" w14:paraId="71688260" w14:textId="77777777" w:rsidTr="00627FC2">
        <w:tc>
          <w:tcPr>
            <w:tcW w:w="3827" w:type="dxa"/>
            <w:tcBorders>
              <w:top w:val="single" w:sz="4" w:space="0" w:color="000000"/>
              <w:left w:val="single" w:sz="4" w:space="0" w:color="000000"/>
              <w:bottom w:val="single" w:sz="4" w:space="0" w:color="000000"/>
            </w:tcBorders>
            <w:shd w:val="clear" w:color="auto" w:fill="auto"/>
          </w:tcPr>
          <w:p w14:paraId="14FA9829" w14:textId="77777777" w:rsidR="00EB1688" w:rsidRPr="00737125" w:rsidRDefault="00EB1688" w:rsidP="00EB1688">
            <w:pPr>
              <w:suppressAutoHyphens/>
              <w:jc w:val="both"/>
              <w:rPr>
                <w:lang w:eastAsia="ar-SA"/>
              </w:rPr>
            </w:pPr>
            <w:r w:rsidRPr="00737125">
              <w:rPr>
                <w:lang w:eastAsia="ar-SA"/>
              </w:rPr>
              <w:t xml:space="preserve">b) bugete locale </w:t>
            </w:r>
          </w:p>
        </w:tc>
        <w:tc>
          <w:tcPr>
            <w:tcW w:w="1197" w:type="dxa"/>
            <w:tcBorders>
              <w:top w:val="single" w:sz="4" w:space="0" w:color="000000"/>
              <w:left w:val="single" w:sz="4" w:space="0" w:color="000000"/>
              <w:bottom w:val="single" w:sz="4" w:space="0" w:color="000000"/>
            </w:tcBorders>
            <w:shd w:val="clear" w:color="auto" w:fill="auto"/>
          </w:tcPr>
          <w:p w14:paraId="6CAC26D9" w14:textId="77777777" w:rsidR="00EB1688" w:rsidRPr="00737125"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235B3763"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7D68A1CF"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32148207" w14:textId="77777777" w:rsidR="00EB1688" w:rsidRPr="00737125"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57CD1BE3" w14:textId="77777777" w:rsidR="00EB1688" w:rsidRPr="00737125"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2B3A908" w14:textId="77777777" w:rsidR="00EB1688" w:rsidRPr="00737125" w:rsidRDefault="00EB1688" w:rsidP="00EB1688">
            <w:pPr>
              <w:suppressAutoHyphens/>
              <w:snapToGrid w:val="0"/>
              <w:jc w:val="both"/>
              <w:rPr>
                <w:lang w:eastAsia="ar-SA"/>
              </w:rPr>
            </w:pPr>
          </w:p>
        </w:tc>
      </w:tr>
      <w:tr w:rsidR="00EB1688" w:rsidRPr="00737125" w14:paraId="505AFDAC" w14:textId="77777777" w:rsidTr="00627FC2">
        <w:tc>
          <w:tcPr>
            <w:tcW w:w="3827" w:type="dxa"/>
            <w:tcBorders>
              <w:top w:val="single" w:sz="4" w:space="0" w:color="000000"/>
              <w:left w:val="single" w:sz="4" w:space="0" w:color="000000"/>
              <w:bottom w:val="single" w:sz="4" w:space="0" w:color="000000"/>
            </w:tcBorders>
            <w:shd w:val="clear" w:color="auto" w:fill="auto"/>
          </w:tcPr>
          <w:p w14:paraId="515EA16C" w14:textId="41F1DE9B" w:rsidR="00EB1688" w:rsidRPr="00737125" w:rsidRDefault="00EB1688" w:rsidP="00EB1688">
            <w:pPr>
              <w:suppressAutoHyphens/>
              <w:jc w:val="both"/>
              <w:rPr>
                <w:lang w:eastAsia="ar-SA"/>
              </w:rPr>
            </w:pPr>
            <w:r w:rsidRPr="00737125">
              <w:rPr>
                <w:lang w:eastAsia="ar-SA"/>
              </w:rPr>
              <w:t xml:space="preserve">4.4. Propuneri pentru acoperirea </w:t>
            </w:r>
            <w:r w:rsidR="00A57D2C" w:rsidRPr="00737125">
              <w:rPr>
                <w:lang w:eastAsia="ar-SA"/>
              </w:rPr>
              <w:t>creșterii</w:t>
            </w:r>
            <w:r w:rsidRPr="00737125">
              <w:rPr>
                <w:lang w:eastAsia="ar-SA"/>
              </w:rPr>
              <w:t xml:space="preserve"> cheltuielilor bugetare </w:t>
            </w:r>
          </w:p>
        </w:tc>
        <w:tc>
          <w:tcPr>
            <w:tcW w:w="1197" w:type="dxa"/>
            <w:tcBorders>
              <w:top w:val="single" w:sz="4" w:space="0" w:color="000000"/>
              <w:left w:val="single" w:sz="4" w:space="0" w:color="000000"/>
              <w:bottom w:val="single" w:sz="4" w:space="0" w:color="000000"/>
            </w:tcBorders>
            <w:shd w:val="clear" w:color="auto" w:fill="auto"/>
          </w:tcPr>
          <w:p w14:paraId="36639283" w14:textId="77777777" w:rsidR="00EB1688" w:rsidRPr="00737125"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24F8831C"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6CCA82A4"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3002B3A2" w14:textId="77777777" w:rsidR="00EB1688" w:rsidRPr="00737125"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72B2109C" w14:textId="77777777" w:rsidR="00EB1688" w:rsidRPr="00737125"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4342ACE" w14:textId="77777777" w:rsidR="00EB1688" w:rsidRPr="00737125" w:rsidRDefault="00EB1688" w:rsidP="00EB1688">
            <w:pPr>
              <w:suppressAutoHyphens/>
              <w:snapToGrid w:val="0"/>
              <w:jc w:val="both"/>
              <w:rPr>
                <w:lang w:eastAsia="ar-SA"/>
              </w:rPr>
            </w:pPr>
          </w:p>
        </w:tc>
      </w:tr>
      <w:tr w:rsidR="00EB1688" w:rsidRPr="00737125" w14:paraId="226D4B24" w14:textId="77777777" w:rsidTr="00627FC2">
        <w:tc>
          <w:tcPr>
            <w:tcW w:w="3827" w:type="dxa"/>
            <w:tcBorders>
              <w:top w:val="single" w:sz="4" w:space="0" w:color="000000"/>
              <w:left w:val="single" w:sz="4" w:space="0" w:color="000000"/>
              <w:bottom w:val="single" w:sz="4" w:space="0" w:color="000000"/>
            </w:tcBorders>
            <w:shd w:val="clear" w:color="auto" w:fill="auto"/>
          </w:tcPr>
          <w:p w14:paraId="4DC28B59" w14:textId="77777777" w:rsidR="00EB1688" w:rsidRPr="00737125" w:rsidRDefault="00EB1688" w:rsidP="00EB1688">
            <w:pPr>
              <w:suppressAutoHyphens/>
              <w:jc w:val="both"/>
              <w:rPr>
                <w:lang w:eastAsia="ar-SA"/>
              </w:rPr>
            </w:pPr>
            <w:r w:rsidRPr="00737125">
              <w:rPr>
                <w:lang w:eastAsia="ar-SA"/>
              </w:rPr>
              <w:t>4.5. Propuneri pentru a compensa reducerea veniturilor bugetare</w:t>
            </w:r>
          </w:p>
        </w:tc>
        <w:tc>
          <w:tcPr>
            <w:tcW w:w="1197" w:type="dxa"/>
            <w:tcBorders>
              <w:top w:val="single" w:sz="4" w:space="0" w:color="000000"/>
              <w:left w:val="single" w:sz="4" w:space="0" w:color="000000"/>
              <w:bottom w:val="single" w:sz="4" w:space="0" w:color="000000"/>
            </w:tcBorders>
            <w:shd w:val="clear" w:color="auto" w:fill="auto"/>
          </w:tcPr>
          <w:p w14:paraId="3B68A355" w14:textId="77777777" w:rsidR="00EB1688" w:rsidRPr="00737125"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384ED117"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42B837B2"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303D876C" w14:textId="77777777" w:rsidR="00EB1688" w:rsidRPr="00737125"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43811952" w14:textId="77777777" w:rsidR="00EB1688" w:rsidRPr="00737125"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4AB52585" w14:textId="77777777" w:rsidR="00EB1688" w:rsidRPr="00737125" w:rsidRDefault="00EB1688" w:rsidP="00EB1688">
            <w:pPr>
              <w:suppressAutoHyphens/>
              <w:snapToGrid w:val="0"/>
              <w:jc w:val="both"/>
              <w:rPr>
                <w:lang w:eastAsia="ar-SA"/>
              </w:rPr>
            </w:pPr>
          </w:p>
        </w:tc>
      </w:tr>
      <w:tr w:rsidR="00EB1688" w:rsidRPr="00737125" w14:paraId="4AF4E60F" w14:textId="77777777" w:rsidTr="00627FC2">
        <w:tc>
          <w:tcPr>
            <w:tcW w:w="3827" w:type="dxa"/>
            <w:tcBorders>
              <w:top w:val="single" w:sz="4" w:space="0" w:color="000000"/>
              <w:left w:val="single" w:sz="4" w:space="0" w:color="000000"/>
              <w:bottom w:val="single" w:sz="4" w:space="0" w:color="000000"/>
            </w:tcBorders>
            <w:shd w:val="clear" w:color="auto" w:fill="auto"/>
          </w:tcPr>
          <w:p w14:paraId="55E8662A" w14:textId="0269726D" w:rsidR="00EB1688" w:rsidRPr="00737125" w:rsidRDefault="00EB1688" w:rsidP="00EB1688">
            <w:pPr>
              <w:suppressAutoHyphens/>
              <w:jc w:val="both"/>
              <w:rPr>
                <w:lang w:eastAsia="ar-SA"/>
              </w:rPr>
            </w:pPr>
            <w:r w:rsidRPr="00737125">
              <w:rPr>
                <w:lang w:eastAsia="ar-SA"/>
              </w:rPr>
              <w:t xml:space="preserve">4.6. Calcule detaliate privind fundamentarea modificărilor veniturilor </w:t>
            </w:r>
            <w:r w:rsidR="00A57D2C" w:rsidRPr="00737125">
              <w:rPr>
                <w:lang w:eastAsia="ar-SA"/>
              </w:rPr>
              <w:t>și</w:t>
            </w:r>
            <w:r w:rsidRPr="00737125">
              <w:rPr>
                <w:lang w:eastAsia="ar-SA"/>
              </w:rPr>
              <w:t xml:space="preserve">/sau cheltuielilor bugetare </w:t>
            </w:r>
          </w:p>
        </w:tc>
        <w:tc>
          <w:tcPr>
            <w:tcW w:w="1197" w:type="dxa"/>
            <w:tcBorders>
              <w:top w:val="single" w:sz="4" w:space="0" w:color="000000"/>
              <w:left w:val="single" w:sz="4" w:space="0" w:color="000000"/>
              <w:bottom w:val="single" w:sz="4" w:space="0" w:color="000000"/>
            </w:tcBorders>
            <w:shd w:val="clear" w:color="auto" w:fill="auto"/>
          </w:tcPr>
          <w:p w14:paraId="4FA43B0A" w14:textId="77777777" w:rsidR="00EB1688" w:rsidRPr="00737125"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6A79CA0B"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5D48F8E9" w14:textId="77777777" w:rsidR="00EB1688" w:rsidRPr="00737125"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5381F895" w14:textId="77777777" w:rsidR="00EB1688" w:rsidRPr="00737125"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3C2A4239" w14:textId="77777777" w:rsidR="00EB1688" w:rsidRPr="00737125"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C3B533C" w14:textId="77777777" w:rsidR="00EB1688" w:rsidRPr="00737125" w:rsidRDefault="00EB1688" w:rsidP="00EB1688">
            <w:pPr>
              <w:suppressAutoHyphens/>
              <w:snapToGrid w:val="0"/>
              <w:jc w:val="both"/>
              <w:rPr>
                <w:lang w:eastAsia="ar-SA"/>
              </w:rPr>
            </w:pPr>
          </w:p>
        </w:tc>
      </w:tr>
      <w:tr w:rsidR="00EB1688" w:rsidRPr="00737125" w14:paraId="5FEFACAB" w14:textId="77777777" w:rsidTr="00627FC2">
        <w:tc>
          <w:tcPr>
            <w:tcW w:w="3827" w:type="dxa"/>
            <w:tcBorders>
              <w:top w:val="single" w:sz="4" w:space="0" w:color="000000"/>
              <w:left w:val="single" w:sz="4" w:space="0" w:color="000000"/>
              <w:bottom w:val="single" w:sz="4" w:space="0" w:color="000000"/>
            </w:tcBorders>
            <w:shd w:val="clear" w:color="auto" w:fill="auto"/>
          </w:tcPr>
          <w:p w14:paraId="302AAF4F" w14:textId="77777777" w:rsidR="00EB1688" w:rsidRPr="00737125" w:rsidRDefault="00EB1688" w:rsidP="00EB1688">
            <w:pPr>
              <w:suppressAutoHyphens/>
              <w:jc w:val="both"/>
              <w:rPr>
                <w:lang w:eastAsia="ar-SA"/>
              </w:rPr>
            </w:pPr>
            <w:r w:rsidRPr="00737125">
              <w:rPr>
                <w:lang w:eastAsia="ar-SA"/>
              </w:rPr>
              <w:t>4.7. Prezentarea, în cazul proiectelor de acte normative a căror adoptare atrage majorarea cheltuielilor bugetare, a următoarelor documente:</w:t>
            </w:r>
          </w:p>
          <w:p w14:paraId="709425B7" w14:textId="352304E7" w:rsidR="00EB1688" w:rsidRPr="00737125" w:rsidRDefault="00EB1688" w:rsidP="00EB1688">
            <w:pPr>
              <w:suppressAutoHyphens/>
              <w:jc w:val="both"/>
              <w:rPr>
                <w:lang w:eastAsia="ar-SA"/>
              </w:rPr>
            </w:pPr>
            <w:r w:rsidRPr="00737125">
              <w:rPr>
                <w:lang w:eastAsia="ar-SA"/>
              </w:rPr>
              <w:t xml:space="preserve">a) </w:t>
            </w:r>
            <w:r w:rsidR="00A57D2C" w:rsidRPr="00737125">
              <w:rPr>
                <w:lang w:eastAsia="ar-SA"/>
              </w:rPr>
              <w:t>fișa</w:t>
            </w:r>
            <w:r w:rsidRPr="00737125">
              <w:rPr>
                <w:lang w:eastAsia="ar-SA"/>
              </w:rPr>
              <w:t xml:space="preserve"> financiară prevăzută la art. 15 din Legea nr. </w:t>
            </w:r>
            <w:hyperlink r:id="rId8" w:history="1">
              <w:r w:rsidRPr="00737125">
                <w:rPr>
                  <w:lang w:eastAsia="ar-SA"/>
                </w:rPr>
                <w:t>500/2002</w:t>
              </w:r>
            </w:hyperlink>
            <w:r w:rsidRPr="00737125">
              <w:rPr>
                <w:lang w:eastAsia="ar-SA"/>
              </w:rPr>
              <w:t xml:space="preserve"> privind </w:t>
            </w:r>
            <w:r w:rsidR="00A57D2C" w:rsidRPr="00737125">
              <w:rPr>
                <w:lang w:eastAsia="ar-SA"/>
              </w:rPr>
              <w:t>finanțele</w:t>
            </w:r>
            <w:r w:rsidRPr="00737125">
              <w:rPr>
                <w:lang w:eastAsia="ar-SA"/>
              </w:rPr>
              <w:t xml:space="preserve"> publice, cu modificările </w:t>
            </w:r>
            <w:r w:rsidR="00A57D2C" w:rsidRPr="00737125">
              <w:rPr>
                <w:lang w:eastAsia="ar-SA"/>
              </w:rPr>
              <w:t>și</w:t>
            </w:r>
            <w:r w:rsidRPr="00737125">
              <w:rPr>
                <w:lang w:eastAsia="ar-SA"/>
              </w:rPr>
              <w:t xml:space="preserve"> completările ulterioare, </w:t>
            </w:r>
            <w:r w:rsidR="00A57D2C" w:rsidRPr="00737125">
              <w:rPr>
                <w:lang w:eastAsia="ar-SA"/>
              </w:rPr>
              <w:t>însoțită</w:t>
            </w:r>
            <w:r w:rsidRPr="00737125">
              <w:rPr>
                <w:lang w:eastAsia="ar-SA"/>
              </w:rPr>
              <w:t xml:space="preserve"> de ipotezele </w:t>
            </w:r>
            <w:r w:rsidR="00A57D2C" w:rsidRPr="00737125">
              <w:rPr>
                <w:lang w:eastAsia="ar-SA"/>
              </w:rPr>
              <w:t>și</w:t>
            </w:r>
            <w:r w:rsidRPr="00737125">
              <w:rPr>
                <w:lang w:eastAsia="ar-SA"/>
              </w:rPr>
              <w:t xml:space="preserve"> metodologia de calcul utilizată;</w:t>
            </w:r>
          </w:p>
          <w:p w14:paraId="7E77CA46" w14:textId="230AD73F" w:rsidR="00EB1688" w:rsidRPr="00737125" w:rsidRDefault="00EB1688" w:rsidP="00EB1688">
            <w:pPr>
              <w:suppressAutoHyphens/>
              <w:jc w:val="both"/>
              <w:rPr>
                <w:lang w:eastAsia="ar-SA"/>
              </w:rPr>
            </w:pPr>
            <w:r w:rsidRPr="00737125">
              <w:rPr>
                <w:lang w:eastAsia="ar-SA"/>
              </w:rPr>
              <w:t xml:space="preserve">b) </w:t>
            </w:r>
            <w:r w:rsidR="00A57D2C" w:rsidRPr="00737125">
              <w:rPr>
                <w:lang w:eastAsia="ar-SA"/>
              </w:rPr>
              <w:t>declarație</w:t>
            </w:r>
            <w:r w:rsidRPr="00737125">
              <w:rPr>
                <w:lang w:eastAsia="ar-SA"/>
              </w:rPr>
              <w:t xml:space="preserve"> conform căreia majorarea de cheltuială respectivă este compatibilă cu obiectivele </w:t>
            </w:r>
            <w:r w:rsidR="00A57D2C" w:rsidRPr="00737125">
              <w:rPr>
                <w:lang w:eastAsia="ar-SA"/>
              </w:rPr>
              <w:t>și</w:t>
            </w:r>
            <w:r w:rsidRPr="00737125">
              <w:rPr>
                <w:lang w:eastAsia="ar-SA"/>
              </w:rPr>
              <w:t xml:space="preserve"> </w:t>
            </w:r>
            <w:r w:rsidR="00A57D2C" w:rsidRPr="00737125">
              <w:rPr>
                <w:lang w:eastAsia="ar-SA"/>
              </w:rPr>
              <w:t>prioritățile</w:t>
            </w:r>
            <w:r w:rsidRPr="00737125">
              <w:rPr>
                <w:lang w:eastAsia="ar-SA"/>
              </w:rPr>
              <w:t xml:space="preserve"> strategice specificate în strategia fiscal-bugetară, cu legea bugetară anuală </w:t>
            </w:r>
            <w:r w:rsidR="00A57D2C" w:rsidRPr="00737125">
              <w:rPr>
                <w:lang w:eastAsia="ar-SA"/>
              </w:rPr>
              <w:t>și</w:t>
            </w:r>
            <w:r w:rsidRPr="00737125">
              <w:rPr>
                <w:lang w:eastAsia="ar-SA"/>
              </w:rPr>
              <w:t xml:space="preserve"> cu plafoanele de cheltuieli prezentate în strategia fiscal-bugetară.</w:t>
            </w:r>
          </w:p>
        </w:tc>
        <w:tc>
          <w:tcPr>
            <w:tcW w:w="6253" w:type="dxa"/>
            <w:gridSpan w:val="6"/>
            <w:tcBorders>
              <w:top w:val="single" w:sz="4" w:space="0" w:color="000000"/>
              <w:left w:val="single" w:sz="4" w:space="0" w:color="000000"/>
              <w:bottom w:val="single" w:sz="4" w:space="0" w:color="000000"/>
              <w:right w:val="single" w:sz="4" w:space="0" w:color="000000"/>
            </w:tcBorders>
            <w:shd w:val="clear" w:color="auto" w:fill="auto"/>
          </w:tcPr>
          <w:p w14:paraId="5497D5BE" w14:textId="77777777" w:rsidR="00EB1688" w:rsidRPr="00737125" w:rsidRDefault="00EB1688" w:rsidP="00EB1688">
            <w:pPr>
              <w:suppressAutoHyphens/>
              <w:snapToGrid w:val="0"/>
              <w:jc w:val="both"/>
              <w:rPr>
                <w:lang w:eastAsia="ar-SA"/>
              </w:rPr>
            </w:pPr>
            <w:r w:rsidRPr="00737125">
              <w:rPr>
                <w:lang w:eastAsia="ar-SA"/>
              </w:rPr>
              <w:t>Proiectul de act normativ nu se referă la acest domeniu.</w:t>
            </w:r>
          </w:p>
        </w:tc>
      </w:tr>
      <w:tr w:rsidR="00EB1688" w:rsidRPr="00737125" w14:paraId="58E95373" w14:textId="77777777" w:rsidTr="00627FC2">
        <w:trPr>
          <w:cantSplit/>
        </w:trPr>
        <w:tc>
          <w:tcPr>
            <w:tcW w:w="3827" w:type="dxa"/>
            <w:tcBorders>
              <w:top w:val="single" w:sz="4" w:space="0" w:color="000000"/>
              <w:left w:val="single" w:sz="4" w:space="0" w:color="000000"/>
              <w:bottom w:val="single" w:sz="4" w:space="0" w:color="000000"/>
            </w:tcBorders>
            <w:shd w:val="clear" w:color="auto" w:fill="auto"/>
          </w:tcPr>
          <w:p w14:paraId="08C00360" w14:textId="2A6AD10F" w:rsidR="00EB1688" w:rsidRPr="00737125" w:rsidRDefault="00EB1688" w:rsidP="00EB1688">
            <w:pPr>
              <w:suppressAutoHyphens/>
              <w:jc w:val="both"/>
              <w:rPr>
                <w:lang w:eastAsia="ar-SA"/>
              </w:rPr>
            </w:pPr>
            <w:r w:rsidRPr="00737125">
              <w:rPr>
                <w:lang w:eastAsia="ar-SA"/>
              </w:rPr>
              <w:lastRenderedPageBreak/>
              <w:t xml:space="preserve">4.8. Alte </w:t>
            </w:r>
            <w:r w:rsidR="00A57D2C" w:rsidRPr="00737125">
              <w:rPr>
                <w:lang w:eastAsia="ar-SA"/>
              </w:rPr>
              <w:t>informații</w:t>
            </w:r>
          </w:p>
        </w:tc>
        <w:tc>
          <w:tcPr>
            <w:tcW w:w="6253" w:type="dxa"/>
            <w:gridSpan w:val="6"/>
            <w:tcBorders>
              <w:top w:val="single" w:sz="4" w:space="0" w:color="000000"/>
              <w:left w:val="single" w:sz="4" w:space="0" w:color="000000"/>
              <w:bottom w:val="single" w:sz="4" w:space="0" w:color="000000"/>
              <w:right w:val="single" w:sz="4" w:space="0" w:color="000000"/>
            </w:tcBorders>
            <w:shd w:val="clear" w:color="auto" w:fill="auto"/>
          </w:tcPr>
          <w:p w14:paraId="5BC590EE" w14:textId="7309F6C7" w:rsidR="00EB1688" w:rsidRPr="00737125" w:rsidRDefault="005F3FDD" w:rsidP="005F3FDD">
            <w:pPr>
              <w:shd w:val="clear" w:color="auto" w:fill="FFFFFF"/>
              <w:suppressAutoHyphens/>
              <w:jc w:val="both"/>
              <w:rPr>
                <w:lang w:eastAsia="ar-SA"/>
              </w:rPr>
            </w:pPr>
            <w:r w:rsidRPr="00737125">
              <w:rPr>
                <w:lang w:eastAsia="ar-SA"/>
              </w:rPr>
              <w:t xml:space="preserve">Finanțarea compensației necesare îndeplinirii OSP se asigură de la Bugetul de Stat prin bugetul anual alocat MTI, cu încadrarea în limita sumelor aprobate anual cu destinația </w:t>
            </w:r>
            <w:r w:rsidR="00930B55" w:rsidRPr="00737125">
              <w:rPr>
                <w:lang w:eastAsia="ar-SA"/>
              </w:rPr>
              <w:t>la capitolul 84.01</w:t>
            </w:r>
            <w:r w:rsidRPr="00737125">
              <w:rPr>
                <w:lang w:eastAsia="ar-SA"/>
              </w:rPr>
              <w:t xml:space="preserve"> – </w:t>
            </w:r>
            <w:r w:rsidR="00930B55" w:rsidRPr="00737125">
              <w:rPr>
                <w:lang w:eastAsia="ar-SA"/>
              </w:rPr>
              <w:t>Transporturi, titlul 40 ”Subvenții”, respectiv titlul 57”Asisitență socială”</w:t>
            </w:r>
          </w:p>
          <w:p w14:paraId="494E38E4" w14:textId="06A94AFD" w:rsidR="005F3FDD" w:rsidRPr="00737125" w:rsidRDefault="005F3FDD" w:rsidP="005F3FDD">
            <w:pPr>
              <w:shd w:val="clear" w:color="auto" w:fill="FFFFFF"/>
              <w:suppressAutoHyphens/>
              <w:jc w:val="both"/>
              <w:rPr>
                <w:noProof/>
                <w:lang w:eastAsia="ar-SA"/>
              </w:rPr>
            </w:pPr>
            <w:r w:rsidRPr="00737125">
              <w:rPr>
                <w:lang w:eastAsia="ar-SA"/>
              </w:rPr>
              <w:t>Finanțarea cheltuielilor necesare cu facilitățile de călătorie se asigură de la Bugetul de Stat prin bugetul anual alocat MTI, cu încadrarea în limita sumelor aprobate anual cu destinația Capitolul 68.01 – Asigurări și asistență socială.</w:t>
            </w:r>
          </w:p>
        </w:tc>
      </w:tr>
    </w:tbl>
    <w:p w14:paraId="36E3A45C" w14:textId="354DDC04" w:rsidR="005615DC" w:rsidRPr="00737125" w:rsidRDefault="005615DC" w:rsidP="008022FE">
      <w:pPr>
        <w:jc w:val="both"/>
        <w:rPr>
          <w:b/>
          <w:bCs/>
          <w:lang w:eastAsia="ar-SA"/>
        </w:rPr>
      </w:pPr>
    </w:p>
    <w:p w14:paraId="6EEF6FC8" w14:textId="45BD1ED5" w:rsidR="00D475C1" w:rsidRPr="00737125" w:rsidRDefault="00A57D2C" w:rsidP="00D475C1">
      <w:pPr>
        <w:suppressAutoHyphens/>
        <w:jc w:val="center"/>
        <w:rPr>
          <w:b/>
          <w:lang w:eastAsia="ar-SA"/>
        </w:rPr>
      </w:pPr>
      <w:r w:rsidRPr="00737125">
        <w:rPr>
          <w:b/>
          <w:lang w:eastAsia="ar-SA"/>
        </w:rPr>
        <w:t>Secțiunea</w:t>
      </w:r>
      <w:r w:rsidR="00D475C1" w:rsidRPr="00737125">
        <w:rPr>
          <w:b/>
          <w:lang w:eastAsia="ar-SA"/>
        </w:rPr>
        <w:t xml:space="preserve"> 5.</w:t>
      </w:r>
    </w:p>
    <w:p w14:paraId="72A03C45" w14:textId="61701E11" w:rsidR="00D475C1" w:rsidRPr="00737125" w:rsidRDefault="00D475C1" w:rsidP="00D475C1">
      <w:pPr>
        <w:suppressAutoHyphens/>
        <w:jc w:val="center"/>
        <w:rPr>
          <w:b/>
          <w:bCs/>
          <w:lang w:eastAsia="ar-SA"/>
        </w:rPr>
      </w:pPr>
      <w:r w:rsidRPr="00737125">
        <w:rPr>
          <w:b/>
          <w:lang w:eastAsia="ar-SA"/>
        </w:rPr>
        <w:t xml:space="preserve">Efectele proiectului de act  normativ asupra </w:t>
      </w:r>
      <w:r w:rsidR="00A57D2C" w:rsidRPr="00737125">
        <w:rPr>
          <w:b/>
          <w:lang w:eastAsia="ar-SA"/>
        </w:rPr>
        <w:t>legislației</w:t>
      </w:r>
      <w:r w:rsidRPr="00737125">
        <w:rPr>
          <w:b/>
          <w:lang w:eastAsia="ar-SA"/>
        </w:rPr>
        <w:t xml:space="preserve"> în vigoare</w:t>
      </w:r>
    </w:p>
    <w:p w14:paraId="08352392" w14:textId="77777777" w:rsidR="00D475C1" w:rsidRPr="00737125" w:rsidRDefault="00D475C1" w:rsidP="00D475C1">
      <w:pPr>
        <w:suppressAutoHyphens/>
        <w:ind w:left="1416" w:hanging="1516"/>
        <w:rPr>
          <w:b/>
          <w:bCs/>
          <w:lang w:eastAsia="ar-SA"/>
        </w:rPr>
      </w:pPr>
    </w:p>
    <w:tbl>
      <w:tblPr>
        <w:tblW w:w="10057" w:type="dxa"/>
        <w:tblInd w:w="108" w:type="dxa"/>
        <w:tblLayout w:type="fixed"/>
        <w:tblLook w:val="0000" w:firstRow="0" w:lastRow="0" w:firstColumn="0" w:lastColumn="0" w:noHBand="0" w:noVBand="0"/>
      </w:tblPr>
      <w:tblGrid>
        <w:gridCol w:w="3847"/>
        <w:gridCol w:w="6210"/>
      </w:tblGrid>
      <w:tr w:rsidR="00D475C1" w:rsidRPr="00737125" w14:paraId="55DC4A73" w14:textId="77777777" w:rsidTr="00627FC2">
        <w:tc>
          <w:tcPr>
            <w:tcW w:w="3847" w:type="dxa"/>
            <w:tcBorders>
              <w:top w:val="single" w:sz="4" w:space="0" w:color="000000"/>
              <w:left w:val="single" w:sz="4" w:space="0" w:color="000000"/>
              <w:bottom w:val="single" w:sz="4" w:space="0" w:color="000000"/>
            </w:tcBorders>
            <w:shd w:val="clear" w:color="auto" w:fill="auto"/>
          </w:tcPr>
          <w:p w14:paraId="79A25F4B" w14:textId="77777777" w:rsidR="00D475C1" w:rsidRPr="00737125" w:rsidRDefault="00D475C1" w:rsidP="00D475C1">
            <w:pPr>
              <w:suppressAutoHyphens/>
              <w:jc w:val="both"/>
              <w:rPr>
                <w:color w:val="000000"/>
                <w:lang w:eastAsia="ar-SA"/>
              </w:rPr>
            </w:pPr>
            <w:r w:rsidRPr="00737125">
              <w:rPr>
                <w:lang w:eastAsia="ar-SA"/>
              </w:rPr>
              <w:t xml:space="preserve">5.1.Măsuri normative necesare pentru aplicarea prevederilor proiectului de act normativ. </w:t>
            </w:r>
          </w:p>
          <w:p w14:paraId="652EB67B" w14:textId="64E27C80" w:rsidR="00D475C1" w:rsidRPr="00737125" w:rsidRDefault="00D475C1" w:rsidP="00D475C1">
            <w:pPr>
              <w:suppressAutoHyphens/>
              <w:rPr>
                <w:color w:val="000000"/>
                <w:lang w:eastAsia="ar-SA"/>
              </w:rPr>
            </w:pPr>
            <w:r w:rsidRPr="00737125">
              <w:rPr>
                <w:color w:val="000000"/>
                <w:lang w:eastAsia="ar-SA"/>
              </w:rPr>
              <w:t xml:space="preserve">a) acte normative în vigoare ce vor fi modificate sau abrogate, ca urmare a </w:t>
            </w:r>
            <w:r w:rsidR="00A57D2C" w:rsidRPr="00737125">
              <w:rPr>
                <w:color w:val="000000"/>
                <w:lang w:eastAsia="ar-SA"/>
              </w:rPr>
              <w:t>intrării</w:t>
            </w:r>
            <w:r w:rsidRPr="00737125">
              <w:rPr>
                <w:color w:val="000000"/>
                <w:lang w:eastAsia="ar-SA"/>
              </w:rPr>
              <w:t xml:space="preserve"> în vigoare a proiectului de act normativ;</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4C1B7ECD" w14:textId="1F209EE5" w:rsidR="00754813" w:rsidRPr="00737125" w:rsidRDefault="00590042" w:rsidP="00D475C1">
            <w:pPr>
              <w:suppressAutoHyphens/>
              <w:jc w:val="both"/>
              <w:rPr>
                <w:lang w:eastAsia="ar-SA"/>
              </w:rPr>
            </w:pPr>
            <w:r w:rsidRPr="00737125">
              <w:rPr>
                <w:lang w:eastAsia="ar-SA"/>
              </w:rPr>
              <w:t xml:space="preserve">Proiectul de act normativ </w:t>
            </w:r>
            <w:r w:rsidR="00BC09B5" w:rsidRPr="00737125">
              <w:rPr>
                <w:lang w:eastAsia="ar-SA"/>
              </w:rPr>
              <w:t>nu se referă la acest subiect.</w:t>
            </w:r>
          </w:p>
        </w:tc>
      </w:tr>
      <w:tr w:rsidR="00D475C1" w:rsidRPr="00737125" w14:paraId="45A9CB7C" w14:textId="77777777" w:rsidTr="00627FC2">
        <w:tc>
          <w:tcPr>
            <w:tcW w:w="3847" w:type="dxa"/>
            <w:tcBorders>
              <w:top w:val="single" w:sz="4" w:space="0" w:color="000000"/>
              <w:left w:val="single" w:sz="4" w:space="0" w:color="000000"/>
              <w:bottom w:val="single" w:sz="4" w:space="0" w:color="000000"/>
            </w:tcBorders>
            <w:shd w:val="clear" w:color="auto" w:fill="auto"/>
          </w:tcPr>
          <w:p w14:paraId="7F20FEA8" w14:textId="41517EAA" w:rsidR="00D475C1" w:rsidRPr="00737125" w:rsidRDefault="00D475C1" w:rsidP="00D475C1">
            <w:pPr>
              <w:suppressAutoHyphens/>
              <w:jc w:val="both"/>
              <w:rPr>
                <w:b/>
                <w:lang w:eastAsia="ar-SA"/>
              </w:rPr>
            </w:pPr>
            <w:r w:rsidRPr="00737125">
              <w:rPr>
                <w:lang w:eastAsia="ar-SA"/>
              </w:rPr>
              <w:t xml:space="preserve">5.2.Impactul asupra </w:t>
            </w:r>
            <w:r w:rsidR="00A57D2C" w:rsidRPr="00737125">
              <w:rPr>
                <w:lang w:eastAsia="ar-SA"/>
              </w:rPr>
              <w:t>legislației</w:t>
            </w:r>
            <w:r w:rsidRPr="00737125">
              <w:rPr>
                <w:lang w:eastAsia="ar-SA"/>
              </w:rPr>
              <w:t xml:space="preserve"> în domeniul </w:t>
            </w:r>
            <w:r w:rsidR="00A57D2C" w:rsidRPr="00737125">
              <w:rPr>
                <w:lang w:eastAsia="ar-SA"/>
              </w:rPr>
              <w:t>achizițiilor</w:t>
            </w:r>
            <w:r w:rsidRPr="00737125">
              <w:rPr>
                <w:lang w:eastAsia="ar-SA"/>
              </w:rPr>
              <w:t xml:space="preserve"> publice</w:t>
            </w:r>
            <w:r w:rsidRPr="00737125">
              <w:rPr>
                <w:b/>
                <w:lang w:eastAsia="ar-SA"/>
              </w:rPr>
              <w:t xml:space="preserve"> </w:t>
            </w:r>
          </w:p>
          <w:p w14:paraId="2FD66DEA" w14:textId="77777777" w:rsidR="00D475C1" w:rsidRPr="00737125" w:rsidRDefault="00D475C1" w:rsidP="00D475C1">
            <w:pPr>
              <w:suppressAutoHyphens/>
              <w:jc w:val="both"/>
              <w:rPr>
                <w:bCs/>
                <w:lang w:eastAsia="ar-SA"/>
              </w:rPr>
            </w:pPr>
            <w:r w:rsidRPr="00737125">
              <w:rPr>
                <w:lang w:eastAsia="ar-SA"/>
              </w:rPr>
              <w:t>a)</w:t>
            </w:r>
            <w:r w:rsidRPr="00737125">
              <w:rPr>
                <w:bCs/>
                <w:lang w:eastAsia="ar-SA"/>
              </w:rPr>
              <w:t xml:space="preserve">descrierea impactului legislativ </w:t>
            </w:r>
          </w:p>
          <w:p w14:paraId="4884F4BF" w14:textId="12A36215" w:rsidR="00D475C1" w:rsidRPr="00737125" w:rsidRDefault="00D475C1" w:rsidP="00A81330">
            <w:pPr>
              <w:suppressAutoHyphens/>
              <w:jc w:val="both"/>
              <w:rPr>
                <w:bCs/>
                <w:lang w:eastAsia="ar-SA"/>
              </w:rPr>
            </w:pPr>
            <w:bookmarkStart w:id="6" w:name="do|ax1|pt5|sp5.2.|lib"/>
            <w:bookmarkEnd w:id="6"/>
            <w:r w:rsidRPr="00737125">
              <w:rPr>
                <w:lang w:eastAsia="ar-SA"/>
              </w:rPr>
              <w:t>b)</w:t>
            </w:r>
            <w:r w:rsidRPr="00737125">
              <w:rPr>
                <w:bCs/>
                <w:lang w:eastAsia="ar-SA"/>
              </w:rPr>
              <w:t xml:space="preserve">prezentarea normelor cu impact la nivel </w:t>
            </w:r>
            <w:r w:rsidR="00A57D2C" w:rsidRPr="00737125">
              <w:rPr>
                <w:bCs/>
                <w:lang w:eastAsia="ar-SA"/>
              </w:rPr>
              <w:t>operațional</w:t>
            </w:r>
            <w:r w:rsidRPr="00737125">
              <w:rPr>
                <w:bCs/>
                <w:lang w:eastAsia="ar-SA"/>
              </w:rPr>
              <w:t xml:space="preserve">/tehnic </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2FAE1D60" w14:textId="5813496C" w:rsidR="00D475C1" w:rsidRPr="00737125" w:rsidRDefault="00590042" w:rsidP="00D475C1">
            <w:pPr>
              <w:keepNext/>
              <w:tabs>
                <w:tab w:val="num" w:pos="0"/>
              </w:tabs>
              <w:suppressAutoHyphens/>
              <w:ind w:left="432" w:hanging="432"/>
              <w:jc w:val="both"/>
              <w:outlineLvl w:val="0"/>
              <w:rPr>
                <w:lang w:eastAsia="ar-SA"/>
              </w:rPr>
            </w:pPr>
            <w:r w:rsidRPr="00737125">
              <w:rPr>
                <w:lang w:eastAsia="ar-SA"/>
              </w:rPr>
              <w:t xml:space="preserve">Proiectul de act normativ </w:t>
            </w:r>
            <w:r w:rsidR="00BC09B5" w:rsidRPr="00737125">
              <w:rPr>
                <w:bCs/>
                <w:lang w:eastAsia="ar-SA"/>
              </w:rPr>
              <w:t>nu se referă la acest subiect.</w:t>
            </w:r>
          </w:p>
        </w:tc>
      </w:tr>
      <w:tr w:rsidR="00D475C1" w:rsidRPr="00737125" w14:paraId="6384916E" w14:textId="77777777" w:rsidTr="00627FC2">
        <w:tc>
          <w:tcPr>
            <w:tcW w:w="3847" w:type="dxa"/>
            <w:tcBorders>
              <w:top w:val="single" w:sz="4" w:space="0" w:color="000000"/>
              <w:left w:val="single" w:sz="4" w:space="0" w:color="000000"/>
              <w:bottom w:val="single" w:sz="4" w:space="0" w:color="000000"/>
            </w:tcBorders>
            <w:shd w:val="clear" w:color="auto" w:fill="auto"/>
          </w:tcPr>
          <w:p w14:paraId="1DF02532" w14:textId="287DF20B" w:rsidR="00D475C1" w:rsidRPr="00737125" w:rsidRDefault="00D475C1" w:rsidP="00D475C1">
            <w:pPr>
              <w:suppressAutoHyphens/>
              <w:jc w:val="both"/>
              <w:rPr>
                <w:bCs/>
                <w:lang w:eastAsia="ar-SA"/>
              </w:rPr>
            </w:pPr>
            <w:r w:rsidRPr="00737125">
              <w:rPr>
                <w:lang w:eastAsia="ar-SA"/>
              </w:rPr>
              <w:t xml:space="preserve">5.3. </w:t>
            </w:r>
            <w:r w:rsidRPr="00737125">
              <w:rPr>
                <w:bCs/>
                <w:lang w:eastAsia="ar-SA"/>
              </w:rPr>
              <w:t xml:space="preserve">Conformitatea proiectului de act normativ cu </w:t>
            </w:r>
            <w:r w:rsidR="00A57D2C" w:rsidRPr="00737125">
              <w:rPr>
                <w:bCs/>
                <w:lang w:eastAsia="ar-SA"/>
              </w:rPr>
              <w:t>legislația</w:t>
            </w:r>
            <w:r w:rsidRPr="00737125">
              <w:rPr>
                <w:bCs/>
                <w:lang w:eastAsia="ar-SA"/>
              </w:rPr>
              <w:t xml:space="preserve"> UE (în cazul proiectelor ce transpun sau asigură aplicarea unor prevederi de drept UE).</w:t>
            </w:r>
          </w:p>
          <w:p w14:paraId="20CFBE24" w14:textId="77777777" w:rsidR="00D475C1" w:rsidRPr="00737125" w:rsidRDefault="00D475C1" w:rsidP="00D475C1">
            <w:pPr>
              <w:suppressAutoHyphens/>
              <w:jc w:val="both"/>
              <w:rPr>
                <w:bCs/>
                <w:lang w:eastAsia="ar-SA"/>
              </w:rPr>
            </w:pPr>
            <w:r w:rsidRPr="00737125">
              <w:rPr>
                <w:bCs/>
                <w:lang w:eastAsia="ar-SA"/>
              </w:rPr>
              <w:t>5.3.1. Măsuri normative necesare transpunerii directivelor UE</w:t>
            </w:r>
          </w:p>
          <w:p w14:paraId="5CBE2FC9" w14:textId="28DA0160" w:rsidR="00D475C1" w:rsidRPr="00737125" w:rsidRDefault="00D475C1" w:rsidP="00D475C1">
            <w:pPr>
              <w:suppressAutoHyphens/>
              <w:jc w:val="both"/>
              <w:rPr>
                <w:bCs/>
                <w:lang w:eastAsia="ar-SA"/>
              </w:rPr>
            </w:pPr>
            <w:bookmarkStart w:id="7" w:name="do|ax1|pt5|sp5.3.|al1|lia"/>
            <w:bookmarkEnd w:id="7"/>
            <w:r w:rsidRPr="00737125">
              <w:rPr>
                <w:bCs/>
                <w:lang w:eastAsia="ar-SA"/>
              </w:rPr>
              <w:t xml:space="preserve">a)tipul, titlul, numărul </w:t>
            </w:r>
            <w:r w:rsidR="00A57D2C" w:rsidRPr="00737125">
              <w:rPr>
                <w:bCs/>
                <w:lang w:eastAsia="ar-SA"/>
              </w:rPr>
              <w:t>și</w:t>
            </w:r>
            <w:r w:rsidRPr="00737125">
              <w:rPr>
                <w:bCs/>
                <w:lang w:eastAsia="ar-SA"/>
              </w:rPr>
              <w:t xml:space="preserve"> data directivei UE ale cărei </w:t>
            </w:r>
            <w:r w:rsidR="00A57D2C" w:rsidRPr="00737125">
              <w:rPr>
                <w:bCs/>
                <w:lang w:eastAsia="ar-SA"/>
              </w:rPr>
              <w:t>cerințe</w:t>
            </w:r>
            <w:r w:rsidRPr="00737125">
              <w:rPr>
                <w:bCs/>
                <w:lang w:eastAsia="ar-SA"/>
              </w:rPr>
              <w:t xml:space="preserve"> sunt transpuse de proiectul de act normativ;</w:t>
            </w:r>
          </w:p>
          <w:p w14:paraId="073C2184" w14:textId="77777777" w:rsidR="00D475C1" w:rsidRPr="00737125" w:rsidRDefault="00D475C1" w:rsidP="00D475C1">
            <w:pPr>
              <w:suppressAutoHyphens/>
              <w:jc w:val="both"/>
              <w:rPr>
                <w:bCs/>
                <w:lang w:eastAsia="ar-SA"/>
              </w:rPr>
            </w:pPr>
            <w:bookmarkStart w:id="8" w:name="do|ax1|pt5|sp5.3.|al1|lib"/>
            <w:bookmarkEnd w:id="8"/>
            <w:r w:rsidRPr="00737125">
              <w:rPr>
                <w:bCs/>
                <w:lang w:eastAsia="ar-SA"/>
              </w:rPr>
              <w:t>b)obiectivele directivei UE;</w:t>
            </w:r>
          </w:p>
          <w:p w14:paraId="28DE8338" w14:textId="77777777" w:rsidR="00D475C1" w:rsidRPr="00737125" w:rsidRDefault="00D475C1" w:rsidP="00D475C1">
            <w:pPr>
              <w:suppressAutoHyphens/>
              <w:jc w:val="both"/>
              <w:rPr>
                <w:bCs/>
                <w:lang w:eastAsia="ar-SA"/>
              </w:rPr>
            </w:pPr>
            <w:bookmarkStart w:id="9" w:name="do|ax1|pt5|sp5.3.|al1|lic"/>
            <w:bookmarkEnd w:id="9"/>
            <w:r w:rsidRPr="00737125">
              <w:rPr>
                <w:bCs/>
                <w:lang w:eastAsia="ar-SA"/>
              </w:rPr>
              <w:t>c)tipul de transpunere a directivei UE în cauză</w:t>
            </w:r>
          </w:p>
          <w:p w14:paraId="7B5CD302" w14:textId="77777777" w:rsidR="00D475C1" w:rsidRPr="00737125" w:rsidRDefault="00D475C1" w:rsidP="00D475C1">
            <w:pPr>
              <w:suppressAutoHyphens/>
              <w:jc w:val="both"/>
              <w:rPr>
                <w:bCs/>
                <w:lang w:eastAsia="ar-SA"/>
              </w:rPr>
            </w:pPr>
            <w:bookmarkStart w:id="10" w:name="do|ax1|pt5|sp5.3.|al1|lid"/>
            <w:bookmarkEnd w:id="10"/>
            <w:r w:rsidRPr="00737125">
              <w:rPr>
                <w:bCs/>
                <w:lang w:eastAsia="ar-SA"/>
              </w:rPr>
              <w:t xml:space="preserve">d)termenele-limită pentru transpunerea directivelor UE vizate </w:t>
            </w:r>
          </w:p>
          <w:p w14:paraId="3317E17F" w14:textId="77777777" w:rsidR="00D475C1" w:rsidRPr="00737125" w:rsidRDefault="00D475C1" w:rsidP="00D475C1">
            <w:pPr>
              <w:suppressAutoHyphens/>
              <w:jc w:val="both"/>
              <w:rPr>
                <w:bCs/>
                <w:lang w:eastAsia="ar-SA"/>
              </w:rPr>
            </w:pPr>
            <w:r w:rsidRPr="00737125">
              <w:rPr>
                <w:bCs/>
                <w:lang w:eastAsia="ar-SA"/>
              </w:rPr>
              <w:t>5.3.2. Măsuri normative necesare aplicării actelor legislative ale UE.</w:t>
            </w:r>
          </w:p>
          <w:p w14:paraId="3632A306" w14:textId="0773220B" w:rsidR="00D475C1" w:rsidRPr="00737125" w:rsidRDefault="00D475C1" w:rsidP="00D475C1">
            <w:pPr>
              <w:suppressAutoHyphens/>
              <w:jc w:val="both"/>
              <w:rPr>
                <w:bCs/>
                <w:lang w:eastAsia="ar-SA"/>
              </w:rPr>
            </w:pPr>
            <w:bookmarkStart w:id="11" w:name="do|ax1|pt5|sp5.3.|al2|lia"/>
            <w:bookmarkEnd w:id="11"/>
            <w:r w:rsidRPr="00737125">
              <w:rPr>
                <w:bCs/>
                <w:lang w:eastAsia="ar-SA"/>
              </w:rPr>
              <w:t xml:space="preserve">a)justificarea </w:t>
            </w:r>
            <w:r w:rsidR="007C1101" w:rsidRPr="00737125">
              <w:rPr>
                <w:bCs/>
                <w:lang w:eastAsia="ar-SA"/>
              </w:rPr>
              <w:t>necesității</w:t>
            </w:r>
            <w:r w:rsidRPr="00737125">
              <w:rPr>
                <w:bCs/>
                <w:lang w:eastAsia="ar-SA"/>
              </w:rPr>
              <w:t xml:space="preserve"> adoptării măsurilor incluse în proiect în vederea aplicării actului legislativ al UE;</w:t>
            </w:r>
          </w:p>
          <w:p w14:paraId="4FA4E782" w14:textId="763C79A2" w:rsidR="00D475C1" w:rsidRPr="00737125" w:rsidRDefault="00D475C1" w:rsidP="00D475C1">
            <w:pPr>
              <w:suppressAutoHyphens/>
              <w:jc w:val="both"/>
              <w:rPr>
                <w:bCs/>
                <w:lang w:eastAsia="ar-SA"/>
              </w:rPr>
            </w:pPr>
            <w:bookmarkStart w:id="12" w:name="do|ax1|pt5|sp5.3.|al2|lib"/>
            <w:bookmarkEnd w:id="12"/>
            <w:r w:rsidRPr="00737125">
              <w:rPr>
                <w:bCs/>
                <w:lang w:eastAsia="ar-SA"/>
              </w:rPr>
              <w:t xml:space="preserve">b)tipul, titlul, numărul </w:t>
            </w:r>
            <w:r w:rsidR="00892269" w:rsidRPr="00737125">
              <w:rPr>
                <w:bCs/>
                <w:lang w:eastAsia="ar-SA"/>
              </w:rPr>
              <w:t>și</w:t>
            </w:r>
            <w:r w:rsidRPr="00737125">
              <w:rPr>
                <w:bCs/>
                <w:lang w:eastAsia="ar-SA"/>
              </w:rPr>
              <w:t xml:space="preserve"> data actului legislativ al UE pentru care se creează cadrul de aplicare.</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04524743" w14:textId="14263029" w:rsidR="00D475C1" w:rsidRPr="00737125" w:rsidRDefault="00957BAD" w:rsidP="00D475C1">
            <w:pPr>
              <w:suppressAutoHyphens/>
              <w:jc w:val="both"/>
              <w:rPr>
                <w:lang w:eastAsia="ar-SA"/>
              </w:rPr>
            </w:pPr>
            <w:r w:rsidRPr="00737125">
              <w:rPr>
                <w:lang w:eastAsia="ar-SA"/>
              </w:rPr>
              <w:t xml:space="preserve">Proiectul de act normativ asigură conformitatea cu Regulamentul </w:t>
            </w:r>
            <w:r w:rsidR="00B239E0" w:rsidRPr="00737125">
              <w:rPr>
                <w:lang w:eastAsia="ar-SA"/>
              </w:rPr>
              <w:t>(</w:t>
            </w:r>
            <w:r w:rsidRPr="00737125">
              <w:rPr>
                <w:lang w:eastAsia="ar-SA"/>
              </w:rPr>
              <w:t>CE</w:t>
            </w:r>
            <w:r w:rsidR="00B239E0" w:rsidRPr="00737125">
              <w:rPr>
                <w:lang w:eastAsia="ar-SA"/>
              </w:rPr>
              <w:t>)</w:t>
            </w:r>
            <w:r w:rsidRPr="00737125">
              <w:rPr>
                <w:lang w:eastAsia="ar-SA"/>
              </w:rPr>
              <w:t xml:space="preserve"> nr.1370/2007, cu modificările și completările ulterioare.</w:t>
            </w:r>
          </w:p>
        </w:tc>
      </w:tr>
      <w:tr w:rsidR="00D475C1" w:rsidRPr="00737125" w14:paraId="5E323700" w14:textId="77777777" w:rsidTr="00627FC2">
        <w:tc>
          <w:tcPr>
            <w:tcW w:w="3847" w:type="dxa"/>
            <w:tcBorders>
              <w:top w:val="single" w:sz="4" w:space="0" w:color="000000"/>
              <w:left w:val="single" w:sz="4" w:space="0" w:color="000000"/>
              <w:bottom w:val="single" w:sz="4" w:space="0" w:color="000000"/>
            </w:tcBorders>
            <w:shd w:val="clear" w:color="auto" w:fill="auto"/>
          </w:tcPr>
          <w:p w14:paraId="6FCC1CB9" w14:textId="6C9CD3F4" w:rsidR="00D475C1" w:rsidRPr="00737125" w:rsidRDefault="00D475C1" w:rsidP="00D475C1">
            <w:pPr>
              <w:suppressAutoHyphens/>
              <w:rPr>
                <w:lang w:eastAsia="ar-SA"/>
              </w:rPr>
            </w:pPr>
            <w:r w:rsidRPr="00737125">
              <w:rPr>
                <w:lang w:eastAsia="ar-SA"/>
              </w:rPr>
              <w:t xml:space="preserve">5.4. </w:t>
            </w:r>
            <w:r w:rsidRPr="00737125">
              <w:rPr>
                <w:bCs/>
                <w:lang w:eastAsia="ar-SA"/>
              </w:rPr>
              <w:t xml:space="preserve">Hotărâri ale </w:t>
            </w:r>
            <w:r w:rsidR="00DD0E7C" w:rsidRPr="00737125">
              <w:rPr>
                <w:bCs/>
                <w:lang w:eastAsia="ar-SA"/>
              </w:rPr>
              <w:t>Curții</w:t>
            </w:r>
            <w:r w:rsidRPr="00737125">
              <w:rPr>
                <w:bCs/>
                <w:lang w:eastAsia="ar-SA"/>
              </w:rPr>
              <w:t xml:space="preserve"> de </w:t>
            </w:r>
            <w:r w:rsidR="00DD0E7C" w:rsidRPr="00737125">
              <w:rPr>
                <w:bCs/>
                <w:lang w:eastAsia="ar-SA"/>
              </w:rPr>
              <w:t>Justiție</w:t>
            </w:r>
            <w:r w:rsidRPr="00737125">
              <w:rPr>
                <w:bCs/>
                <w:lang w:eastAsia="ar-SA"/>
              </w:rPr>
              <w:t xml:space="preserve"> a Uniunii Europene</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0476D767" w14:textId="44CFC2C6" w:rsidR="00D475C1" w:rsidRPr="00737125" w:rsidRDefault="00590042" w:rsidP="00D475C1">
            <w:pPr>
              <w:suppressAutoHyphens/>
              <w:jc w:val="both"/>
              <w:rPr>
                <w:lang w:eastAsia="ar-SA"/>
              </w:rPr>
            </w:pPr>
            <w:r w:rsidRPr="00737125">
              <w:rPr>
                <w:lang w:eastAsia="ar-SA"/>
              </w:rPr>
              <w:t xml:space="preserve">Proiectul de act normativ </w:t>
            </w:r>
            <w:r w:rsidR="00BC09B5" w:rsidRPr="00737125">
              <w:rPr>
                <w:lang w:eastAsia="ar-SA"/>
              </w:rPr>
              <w:t>nu se referă la acest subiect.</w:t>
            </w:r>
          </w:p>
        </w:tc>
      </w:tr>
      <w:tr w:rsidR="00D475C1" w:rsidRPr="00737125" w14:paraId="7DD5866A" w14:textId="77777777" w:rsidTr="00627FC2">
        <w:tc>
          <w:tcPr>
            <w:tcW w:w="3847" w:type="dxa"/>
            <w:tcBorders>
              <w:top w:val="single" w:sz="4" w:space="0" w:color="000000"/>
              <w:left w:val="single" w:sz="4" w:space="0" w:color="000000"/>
              <w:bottom w:val="single" w:sz="4" w:space="0" w:color="000000"/>
            </w:tcBorders>
            <w:shd w:val="clear" w:color="auto" w:fill="auto"/>
          </w:tcPr>
          <w:p w14:paraId="4774D7C3" w14:textId="29DD646B" w:rsidR="00D475C1" w:rsidRPr="00737125" w:rsidRDefault="00D475C1" w:rsidP="00D475C1">
            <w:pPr>
              <w:suppressAutoHyphens/>
              <w:rPr>
                <w:lang w:eastAsia="ar-SA"/>
              </w:rPr>
            </w:pPr>
            <w:r w:rsidRPr="00737125">
              <w:rPr>
                <w:lang w:eastAsia="ar-SA"/>
              </w:rPr>
              <w:t xml:space="preserve">5.5. </w:t>
            </w:r>
            <w:r w:rsidRPr="00737125">
              <w:rPr>
                <w:bCs/>
                <w:lang w:eastAsia="ar-SA"/>
              </w:rPr>
              <w:t xml:space="preserve">Alte acte normative </w:t>
            </w:r>
            <w:r w:rsidR="00DD0E7C" w:rsidRPr="00737125">
              <w:rPr>
                <w:bCs/>
                <w:lang w:eastAsia="ar-SA"/>
              </w:rPr>
              <w:t>și</w:t>
            </w:r>
            <w:r w:rsidRPr="00737125">
              <w:rPr>
                <w:bCs/>
                <w:lang w:eastAsia="ar-SA"/>
              </w:rPr>
              <w:t xml:space="preserve">/sau documente </w:t>
            </w:r>
            <w:r w:rsidR="00DD0E7C" w:rsidRPr="00737125">
              <w:rPr>
                <w:bCs/>
                <w:lang w:eastAsia="ar-SA"/>
              </w:rPr>
              <w:t>internaționale</w:t>
            </w:r>
            <w:r w:rsidRPr="00737125">
              <w:rPr>
                <w:bCs/>
                <w:lang w:eastAsia="ar-SA"/>
              </w:rPr>
              <w:t xml:space="preserve"> din care decurg angajamente asumate</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688628BB" w14:textId="792D0B0E" w:rsidR="00D475C1" w:rsidRPr="00737125" w:rsidRDefault="00590042" w:rsidP="00D475C1">
            <w:pPr>
              <w:suppressAutoHyphens/>
              <w:jc w:val="both"/>
              <w:rPr>
                <w:lang w:eastAsia="ar-SA"/>
              </w:rPr>
            </w:pPr>
            <w:r w:rsidRPr="00737125">
              <w:rPr>
                <w:lang w:eastAsia="ar-SA"/>
              </w:rPr>
              <w:t xml:space="preserve">Proiectul de act normativ </w:t>
            </w:r>
            <w:r w:rsidR="00BC09B5" w:rsidRPr="00737125">
              <w:rPr>
                <w:lang w:eastAsia="ar-SA"/>
              </w:rPr>
              <w:t>nu se referă la acest subiect.</w:t>
            </w:r>
          </w:p>
        </w:tc>
      </w:tr>
      <w:tr w:rsidR="00D475C1" w:rsidRPr="00737125" w14:paraId="198BF546" w14:textId="77777777" w:rsidTr="00627FC2">
        <w:tc>
          <w:tcPr>
            <w:tcW w:w="3847" w:type="dxa"/>
            <w:tcBorders>
              <w:top w:val="single" w:sz="4" w:space="0" w:color="000000"/>
              <w:left w:val="single" w:sz="4" w:space="0" w:color="000000"/>
              <w:bottom w:val="single" w:sz="4" w:space="0" w:color="000000"/>
            </w:tcBorders>
            <w:shd w:val="clear" w:color="auto" w:fill="auto"/>
          </w:tcPr>
          <w:p w14:paraId="039293B6" w14:textId="26FFEDA9" w:rsidR="00D475C1" w:rsidRPr="00737125" w:rsidRDefault="009B023B" w:rsidP="00D475C1">
            <w:pPr>
              <w:suppressAutoHyphens/>
              <w:rPr>
                <w:lang w:eastAsia="ar-SA"/>
              </w:rPr>
            </w:pPr>
            <w:r w:rsidRPr="00737125">
              <w:rPr>
                <w:lang w:eastAsia="ar-SA"/>
              </w:rPr>
              <w:t>5.</w:t>
            </w:r>
            <w:r w:rsidR="00D475C1" w:rsidRPr="00737125">
              <w:rPr>
                <w:lang w:eastAsia="ar-SA"/>
              </w:rPr>
              <w:t xml:space="preserve">6. Alte </w:t>
            </w:r>
            <w:r w:rsidR="00DD0E7C" w:rsidRPr="00737125">
              <w:rPr>
                <w:lang w:eastAsia="ar-SA"/>
              </w:rPr>
              <w:t>informații</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293962B1" w14:textId="77777777" w:rsidR="00D475C1" w:rsidRPr="00737125" w:rsidRDefault="00D475C1" w:rsidP="00D475C1">
            <w:pPr>
              <w:suppressAutoHyphens/>
              <w:jc w:val="both"/>
              <w:rPr>
                <w:lang w:eastAsia="ar-SA"/>
              </w:rPr>
            </w:pPr>
            <w:r w:rsidRPr="00737125">
              <w:rPr>
                <w:lang w:eastAsia="ar-SA"/>
              </w:rPr>
              <w:t>Nu au fost identificate.</w:t>
            </w:r>
          </w:p>
        </w:tc>
      </w:tr>
    </w:tbl>
    <w:p w14:paraId="294D3128" w14:textId="023081A2" w:rsidR="00D475C1" w:rsidRPr="00737125" w:rsidRDefault="00D475C1" w:rsidP="00D475C1">
      <w:pPr>
        <w:suppressAutoHyphens/>
        <w:rPr>
          <w:b/>
          <w:bCs/>
          <w:lang w:eastAsia="ar-SA"/>
        </w:rPr>
      </w:pPr>
    </w:p>
    <w:p w14:paraId="5DF33120" w14:textId="03112590" w:rsidR="00D475C1" w:rsidRPr="00737125" w:rsidRDefault="00D475C1" w:rsidP="00D475C1">
      <w:pPr>
        <w:suppressAutoHyphens/>
        <w:jc w:val="center"/>
        <w:rPr>
          <w:b/>
          <w:lang w:eastAsia="ar-SA"/>
        </w:rPr>
      </w:pPr>
      <w:r w:rsidRPr="00737125">
        <w:rPr>
          <w:b/>
          <w:bCs/>
          <w:lang w:eastAsia="ar-SA"/>
        </w:rPr>
        <w:lastRenderedPageBreak/>
        <w:t xml:space="preserve">  </w:t>
      </w:r>
      <w:r w:rsidR="00DD0E7C" w:rsidRPr="00737125">
        <w:rPr>
          <w:b/>
          <w:lang w:eastAsia="ar-SA"/>
        </w:rPr>
        <w:t>Secțiunea</w:t>
      </w:r>
      <w:r w:rsidRPr="00737125">
        <w:rPr>
          <w:b/>
          <w:lang w:eastAsia="ar-SA"/>
        </w:rPr>
        <w:t xml:space="preserve"> 6.</w:t>
      </w:r>
    </w:p>
    <w:p w14:paraId="55B07DDA" w14:textId="77777777" w:rsidR="00D475C1" w:rsidRPr="00737125" w:rsidRDefault="00D475C1" w:rsidP="00D475C1">
      <w:pPr>
        <w:suppressAutoHyphens/>
        <w:jc w:val="center"/>
        <w:rPr>
          <w:b/>
          <w:lang w:eastAsia="ar-SA"/>
        </w:rPr>
      </w:pPr>
      <w:r w:rsidRPr="00737125">
        <w:rPr>
          <w:b/>
          <w:lang w:eastAsia="ar-SA"/>
        </w:rPr>
        <w:t>Consultările efectuate în vederea elaborării proiectului de act normativ</w:t>
      </w:r>
    </w:p>
    <w:p w14:paraId="6ED8FD3E" w14:textId="77777777" w:rsidR="00D475C1" w:rsidRPr="00737125" w:rsidRDefault="00D475C1" w:rsidP="00D475C1">
      <w:pPr>
        <w:suppressAutoHyphens/>
        <w:ind w:left="1416" w:hanging="1516"/>
        <w:rPr>
          <w:b/>
          <w:bCs/>
          <w:lang w:eastAsia="ar-SA"/>
        </w:rPr>
      </w:pPr>
    </w:p>
    <w:tbl>
      <w:tblPr>
        <w:tblW w:w="10057" w:type="dxa"/>
        <w:tblInd w:w="108" w:type="dxa"/>
        <w:tblLayout w:type="fixed"/>
        <w:tblLook w:val="0000" w:firstRow="0" w:lastRow="0" w:firstColumn="0" w:lastColumn="0" w:noHBand="0" w:noVBand="0"/>
      </w:tblPr>
      <w:tblGrid>
        <w:gridCol w:w="4300"/>
        <w:gridCol w:w="5757"/>
      </w:tblGrid>
      <w:tr w:rsidR="00D475C1" w:rsidRPr="00737125" w14:paraId="355262CF" w14:textId="77777777" w:rsidTr="00627FC2">
        <w:trPr>
          <w:trHeight w:val="870"/>
        </w:trPr>
        <w:tc>
          <w:tcPr>
            <w:tcW w:w="4300" w:type="dxa"/>
            <w:tcBorders>
              <w:top w:val="single" w:sz="4" w:space="0" w:color="000000"/>
              <w:left w:val="single" w:sz="4" w:space="0" w:color="000000"/>
              <w:bottom w:val="single" w:sz="4" w:space="0" w:color="000000"/>
            </w:tcBorders>
            <w:shd w:val="clear" w:color="auto" w:fill="auto"/>
          </w:tcPr>
          <w:p w14:paraId="157826B1" w14:textId="3A995BEB" w:rsidR="00D475C1" w:rsidRPr="00737125" w:rsidRDefault="00D475C1" w:rsidP="00D475C1">
            <w:pPr>
              <w:suppressAutoHyphens/>
              <w:jc w:val="both"/>
              <w:rPr>
                <w:lang w:eastAsia="ar-SA"/>
              </w:rPr>
            </w:pPr>
            <w:r w:rsidRPr="00737125">
              <w:rPr>
                <w:lang w:eastAsia="ar-SA"/>
              </w:rPr>
              <w:t>6.1.</w:t>
            </w:r>
            <w:r w:rsidRPr="00737125">
              <w:rPr>
                <w:color w:val="000000"/>
                <w:lang w:eastAsia="ar-SA"/>
              </w:rPr>
              <w:t xml:space="preserve"> </w:t>
            </w:r>
            <w:r w:rsidR="00DD0E7C" w:rsidRPr="00737125">
              <w:rPr>
                <w:color w:val="000000"/>
                <w:lang w:eastAsia="ar-SA"/>
              </w:rPr>
              <w:t>Informații</w:t>
            </w:r>
            <w:r w:rsidRPr="00737125">
              <w:rPr>
                <w:color w:val="000000"/>
                <w:lang w:eastAsia="ar-SA"/>
              </w:rPr>
              <w:t xml:space="preserve"> privind neaplicarea procedurii de participare la elaborarea actelor normative</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3D710ED2" w14:textId="33F0A9A8" w:rsidR="00D475C1" w:rsidRPr="00737125" w:rsidRDefault="00E60068" w:rsidP="00D475C1">
            <w:pPr>
              <w:suppressAutoHyphens/>
              <w:jc w:val="both"/>
              <w:rPr>
                <w:lang w:eastAsia="ar-SA"/>
              </w:rPr>
            </w:pPr>
            <w:r w:rsidRPr="00737125">
              <w:rPr>
                <w:lang w:eastAsia="ar-SA"/>
              </w:rPr>
              <w:t>Au fost îndeplinite procedurile de transparență decizională instituite prin Legea nr. 52/2003 privind transparența decizională în administrația publică,  republicată, cu modificările ulterioare, fiind afișat   pe site-ul Ministerului Transporturilor și Infrastructurii.</w:t>
            </w:r>
          </w:p>
        </w:tc>
      </w:tr>
      <w:tr w:rsidR="00D475C1" w:rsidRPr="00737125" w14:paraId="372BCDD9" w14:textId="77777777" w:rsidTr="00E157C8">
        <w:trPr>
          <w:trHeight w:val="1091"/>
        </w:trPr>
        <w:tc>
          <w:tcPr>
            <w:tcW w:w="4300" w:type="dxa"/>
            <w:tcBorders>
              <w:top w:val="single" w:sz="4" w:space="0" w:color="000000"/>
              <w:left w:val="single" w:sz="4" w:space="0" w:color="000000"/>
              <w:bottom w:val="single" w:sz="4" w:space="0" w:color="000000"/>
            </w:tcBorders>
            <w:shd w:val="clear" w:color="auto" w:fill="auto"/>
          </w:tcPr>
          <w:p w14:paraId="34A574D8" w14:textId="6099E0DF" w:rsidR="00D475C1" w:rsidRPr="00737125" w:rsidRDefault="00D475C1" w:rsidP="00D475C1">
            <w:pPr>
              <w:suppressAutoHyphens/>
              <w:jc w:val="both"/>
              <w:rPr>
                <w:color w:val="000000"/>
                <w:lang w:eastAsia="ar-SA"/>
              </w:rPr>
            </w:pPr>
            <w:r w:rsidRPr="00737125">
              <w:rPr>
                <w:lang w:eastAsia="ar-SA"/>
              </w:rPr>
              <w:t xml:space="preserve">6.2. </w:t>
            </w:r>
            <w:r w:rsidR="00DD0E7C" w:rsidRPr="00737125">
              <w:rPr>
                <w:lang w:eastAsia="ar-SA"/>
              </w:rPr>
              <w:t>Informații</w:t>
            </w:r>
            <w:r w:rsidRPr="00737125">
              <w:rPr>
                <w:lang w:eastAsia="ar-SA"/>
              </w:rPr>
              <w:t xml:space="preserve"> privind procesul de consultare cu </w:t>
            </w:r>
            <w:r w:rsidR="00DD0E7C" w:rsidRPr="00737125">
              <w:rPr>
                <w:lang w:eastAsia="ar-SA"/>
              </w:rPr>
              <w:t>organizații</w:t>
            </w:r>
            <w:r w:rsidRPr="00737125">
              <w:rPr>
                <w:lang w:eastAsia="ar-SA"/>
              </w:rPr>
              <w:t xml:space="preserve"> neguvernamentale, institute de cercetare </w:t>
            </w:r>
            <w:r w:rsidR="00DD0E7C" w:rsidRPr="00737125">
              <w:rPr>
                <w:lang w:eastAsia="ar-SA"/>
              </w:rPr>
              <w:t>și</w:t>
            </w:r>
            <w:r w:rsidRPr="00737125">
              <w:rPr>
                <w:lang w:eastAsia="ar-SA"/>
              </w:rPr>
              <w:t xml:space="preserve"> alte organisme implicate</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4A804D8C" w14:textId="77777777" w:rsidR="00D475C1" w:rsidRPr="00737125" w:rsidRDefault="00D475C1" w:rsidP="00D475C1">
            <w:pPr>
              <w:suppressAutoHyphens/>
              <w:jc w:val="both"/>
              <w:rPr>
                <w:lang w:eastAsia="ar-SA"/>
              </w:rPr>
            </w:pPr>
            <w:r w:rsidRPr="00737125">
              <w:rPr>
                <w:color w:val="000000"/>
                <w:lang w:eastAsia="ar-SA"/>
              </w:rPr>
              <w:t>Proiectul de act normativ a fost afișat pe site-ul Ministerului Transporturilor și Infrastructurii.</w:t>
            </w:r>
          </w:p>
        </w:tc>
      </w:tr>
      <w:tr w:rsidR="00D475C1" w:rsidRPr="00737125" w14:paraId="17DDB881" w14:textId="77777777" w:rsidTr="00627FC2">
        <w:tc>
          <w:tcPr>
            <w:tcW w:w="4300" w:type="dxa"/>
            <w:tcBorders>
              <w:top w:val="single" w:sz="4" w:space="0" w:color="000000"/>
              <w:left w:val="single" w:sz="4" w:space="0" w:color="000000"/>
              <w:bottom w:val="single" w:sz="4" w:space="0" w:color="000000"/>
            </w:tcBorders>
            <w:shd w:val="clear" w:color="auto" w:fill="auto"/>
          </w:tcPr>
          <w:p w14:paraId="2684DD71" w14:textId="652267EF" w:rsidR="00D475C1" w:rsidRPr="00737125" w:rsidRDefault="00D475C1" w:rsidP="00D475C1">
            <w:pPr>
              <w:suppressAutoHyphens/>
              <w:jc w:val="both"/>
              <w:rPr>
                <w:lang w:eastAsia="ar-SA"/>
              </w:rPr>
            </w:pPr>
            <w:r w:rsidRPr="00737125">
              <w:rPr>
                <w:lang w:eastAsia="ar-SA"/>
              </w:rPr>
              <w:t xml:space="preserve">6.3. </w:t>
            </w:r>
            <w:r w:rsidR="00DD0E7C" w:rsidRPr="00737125">
              <w:rPr>
                <w:lang w:eastAsia="ar-SA"/>
              </w:rPr>
              <w:t>Informații</w:t>
            </w:r>
            <w:r w:rsidRPr="00737125">
              <w:rPr>
                <w:lang w:eastAsia="ar-SA"/>
              </w:rPr>
              <w:t xml:space="preserve"> despre consultările organizate cu </w:t>
            </w:r>
            <w:r w:rsidR="0049306C" w:rsidRPr="00737125">
              <w:rPr>
                <w:lang w:eastAsia="ar-SA"/>
              </w:rPr>
              <w:t>autoritățile</w:t>
            </w:r>
            <w:r w:rsidRPr="00737125">
              <w:rPr>
                <w:lang w:eastAsia="ar-SA"/>
              </w:rPr>
              <w:t xml:space="preserve"> </w:t>
            </w:r>
            <w:r w:rsidR="0049306C" w:rsidRPr="00737125">
              <w:rPr>
                <w:lang w:eastAsia="ar-SA"/>
              </w:rPr>
              <w:t>administrației</w:t>
            </w:r>
            <w:r w:rsidRPr="00737125">
              <w:rPr>
                <w:lang w:eastAsia="ar-SA"/>
              </w:rPr>
              <w:t xml:space="preserve"> publice locale, în </w:t>
            </w:r>
            <w:r w:rsidR="0049306C" w:rsidRPr="00737125">
              <w:rPr>
                <w:lang w:eastAsia="ar-SA"/>
              </w:rPr>
              <w:t>situația</w:t>
            </w:r>
            <w:r w:rsidRPr="00737125">
              <w:rPr>
                <w:lang w:eastAsia="ar-SA"/>
              </w:rPr>
              <w:t xml:space="preserve"> în care proiectul de act normativ are ca obiect </w:t>
            </w:r>
            <w:r w:rsidR="0049306C" w:rsidRPr="00737125">
              <w:rPr>
                <w:lang w:eastAsia="ar-SA"/>
              </w:rPr>
              <w:t>activități</w:t>
            </w:r>
            <w:r w:rsidRPr="00737125">
              <w:rPr>
                <w:lang w:eastAsia="ar-SA"/>
              </w:rPr>
              <w:t xml:space="preserve"> ale acestor </w:t>
            </w:r>
            <w:r w:rsidR="0049306C" w:rsidRPr="00737125">
              <w:rPr>
                <w:lang w:eastAsia="ar-SA"/>
              </w:rPr>
              <w:t>autorități</w:t>
            </w:r>
            <w:r w:rsidRPr="00737125">
              <w:rPr>
                <w:lang w:eastAsia="ar-SA"/>
              </w:rPr>
              <w:t xml:space="preserve">, în </w:t>
            </w:r>
            <w:r w:rsidR="0049306C" w:rsidRPr="00737125">
              <w:rPr>
                <w:lang w:eastAsia="ar-SA"/>
              </w:rPr>
              <w:t>condițiile</w:t>
            </w:r>
            <w:r w:rsidRPr="00737125">
              <w:rPr>
                <w:lang w:eastAsia="ar-SA"/>
              </w:rPr>
              <w:t xml:space="preserve"> Hotărârii Guvernului nr. </w:t>
            </w:r>
            <w:hyperlink r:id="rId9" w:tooltip="privind procedura de consultare a structurilor asociative ale autorităţilor administraţiei publice locale la elaborarea proiectelor de acte normative (act publicat in M.Of. 529 din 22-iun-2005)" w:history="1">
              <w:r w:rsidRPr="00737125">
                <w:rPr>
                  <w:lang w:eastAsia="ar-SA"/>
                </w:rPr>
                <w:t>521/2005</w:t>
              </w:r>
            </w:hyperlink>
            <w:r w:rsidRPr="00737125">
              <w:rPr>
                <w:lang w:eastAsia="ar-SA"/>
              </w:rPr>
              <w:t xml:space="preserve"> privind procedura de consultare a structurilor asociative ale </w:t>
            </w:r>
            <w:r w:rsidR="0049306C" w:rsidRPr="00737125">
              <w:rPr>
                <w:lang w:eastAsia="ar-SA"/>
              </w:rPr>
              <w:t>autorităților</w:t>
            </w:r>
            <w:r w:rsidRPr="00737125">
              <w:rPr>
                <w:lang w:eastAsia="ar-SA"/>
              </w:rPr>
              <w:t xml:space="preserve"> </w:t>
            </w:r>
            <w:r w:rsidR="0049306C" w:rsidRPr="00737125">
              <w:rPr>
                <w:lang w:eastAsia="ar-SA"/>
              </w:rPr>
              <w:t>administrației</w:t>
            </w:r>
            <w:r w:rsidRPr="00737125">
              <w:rPr>
                <w:lang w:eastAsia="ar-SA"/>
              </w:rPr>
              <w:t xml:space="preserve"> publice locale la elaborarea proiectelor de acte normativ</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52300933" w14:textId="77777777" w:rsidR="00D475C1" w:rsidRPr="00737125" w:rsidRDefault="00D475C1" w:rsidP="00D475C1">
            <w:pPr>
              <w:suppressAutoHyphens/>
              <w:jc w:val="both"/>
              <w:rPr>
                <w:lang w:eastAsia="ar-SA"/>
              </w:rPr>
            </w:pPr>
            <w:r w:rsidRPr="00737125">
              <w:rPr>
                <w:lang w:eastAsia="ar-SA"/>
              </w:rPr>
              <w:t>Proiectul de act normativ nu se referă la acest domeniu.</w:t>
            </w:r>
          </w:p>
        </w:tc>
      </w:tr>
      <w:tr w:rsidR="00D475C1" w:rsidRPr="00737125" w14:paraId="1E640F0A" w14:textId="77777777" w:rsidTr="00627FC2">
        <w:tc>
          <w:tcPr>
            <w:tcW w:w="4300" w:type="dxa"/>
            <w:tcBorders>
              <w:top w:val="single" w:sz="4" w:space="0" w:color="000000"/>
              <w:left w:val="single" w:sz="4" w:space="0" w:color="000000"/>
              <w:bottom w:val="single" w:sz="4" w:space="0" w:color="000000"/>
            </w:tcBorders>
            <w:shd w:val="clear" w:color="auto" w:fill="auto"/>
          </w:tcPr>
          <w:p w14:paraId="2FFBF193" w14:textId="3A9DAB4F" w:rsidR="0002535E" w:rsidRPr="00737125" w:rsidRDefault="00D475C1" w:rsidP="00E157C8">
            <w:pPr>
              <w:suppressAutoHyphens/>
              <w:jc w:val="both"/>
              <w:rPr>
                <w:lang w:eastAsia="ar-SA"/>
              </w:rPr>
            </w:pPr>
            <w:r w:rsidRPr="00737125">
              <w:rPr>
                <w:lang w:eastAsia="ar-SA"/>
              </w:rPr>
              <w:t xml:space="preserve">6.4. </w:t>
            </w:r>
            <w:r w:rsidR="0049306C" w:rsidRPr="00737125">
              <w:rPr>
                <w:lang w:eastAsia="ar-SA"/>
              </w:rPr>
              <w:t>Informații</w:t>
            </w:r>
            <w:r w:rsidRPr="00737125">
              <w:rPr>
                <w:lang w:eastAsia="ar-SA"/>
              </w:rPr>
              <w:t xml:space="preserve"> privind puncte de vedere/opinii emise de organisme consultative constituite prin acte normative</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6F6F5D88" w14:textId="77777777" w:rsidR="00D475C1" w:rsidRPr="00737125" w:rsidRDefault="00D475C1" w:rsidP="00D475C1">
            <w:pPr>
              <w:suppressAutoHyphens/>
              <w:rPr>
                <w:lang w:eastAsia="ar-SA"/>
              </w:rPr>
            </w:pPr>
            <w:r w:rsidRPr="00737125">
              <w:rPr>
                <w:lang w:eastAsia="ar-SA"/>
              </w:rPr>
              <w:t>Proiectul de act normativ nu se referă la acest domeniu.</w:t>
            </w:r>
          </w:p>
        </w:tc>
      </w:tr>
      <w:tr w:rsidR="00D475C1" w:rsidRPr="00737125" w14:paraId="7CBB98B0" w14:textId="77777777" w:rsidTr="00627FC2">
        <w:tc>
          <w:tcPr>
            <w:tcW w:w="4300" w:type="dxa"/>
            <w:tcBorders>
              <w:top w:val="single" w:sz="4" w:space="0" w:color="000000"/>
              <w:left w:val="single" w:sz="4" w:space="0" w:color="000000"/>
              <w:bottom w:val="single" w:sz="4" w:space="0" w:color="000000"/>
            </w:tcBorders>
            <w:shd w:val="clear" w:color="auto" w:fill="auto"/>
          </w:tcPr>
          <w:p w14:paraId="7FA1A402" w14:textId="77777777" w:rsidR="00D475C1" w:rsidRPr="00737125" w:rsidRDefault="00D475C1" w:rsidP="00D475C1">
            <w:pPr>
              <w:suppressAutoHyphens/>
              <w:rPr>
                <w:lang w:eastAsia="ar-SA"/>
              </w:rPr>
            </w:pPr>
            <w:r w:rsidRPr="00737125">
              <w:rPr>
                <w:lang w:eastAsia="ar-SA"/>
              </w:rPr>
              <w:t>6.5.Informaţii privind avizarea de către</w:t>
            </w:r>
          </w:p>
          <w:p w14:paraId="771DD576" w14:textId="77777777" w:rsidR="00D475C1" w:rsidRPr="00737125" w:rsidRDefault="00D475C1" w:rsidP="00D475C1">
            <w:pPr>
              <w:suppressAutoHyphens/>
              <w:rPr>
                <w:lang w:eastAsia="ar-SA"/>
              </w:rPr>
            </w:pPr>
            <w:r w:rsidRPr="00737125">
              <w:rPr>
                <w:lang w:eastAsia="ar-SA"/>
              </w:rPr>
              <w:t xml:space="preserve">a) Consiliul Legislativ </w:t>
            </w:r>
          </w:p>
          <w:p w14:paraId="4E931012" w14:textId="2E899463" w:rsidR="00D475C1" w:rsidRPr="00737125" w:rsidRDefault="00D475C1" w:rsidP="00D475C1">
            <w:pPr>
              <w:suppressAutoHyphens/>
              <w:rPr>
                <w:lang w:eastAsia="ar-SA"/>
              </w:rPr>
            </w:pPr>
            <w:r w:rsidRPr="00737125">
              <w:rPr>
                <w:lang w:eastAsia="ar-SA"/>
              </w:rPr>
              <w:t xml:space="preserve">b) Consiliul Suprem de Apărare a </w:t>
            </w:r>
            <w:r w:rsidR="0049306C" w:rsidRPr="00737125">
              <w:rPr>
                <w:lang w:eastAsia="ar-SA"/>
              </w:rPr>
              <w:t>Țării</w:t>
            </w:r>
          </w:p>
          <w:p w14:paraId="7ADC5448" w14:textId="1871F807" w:rsidR="00D475C1" w:rsidRPr="00737125" w:rsidRDefault="00D475C1" w:rsidP="00D475C1">
            <w:pPr>
              <w:suppressAutoHyphens/>
              <w:rPr>
                <w:lang w:eastAsia="ar-SA"/>
              </w:rPr>
            </w:pPr>
            <w:r w:rsidRPr="00737125">
              <w:rPr>
                <w:lang w:eastAsia="ar-SA"/>
              </w:rPr>
              <w:t xml:space="preserve">c) Consiliul Economic </w:t>
            </w:r>
            <w:r w:rsidR="0049306C" w:rsidRPr="00737125">
              <w:rPr>
                <w:lang w:eastAsia="ar-SA"/>
              </w:rPr>
              <w:t>și</w:t>
            </w:r>
            <w:r w:rsidRPr="00737125">
              <w:rPr>
                <w:lang w:eastAsia="ar-SA"/>
              </w:rPr>
              <w:t xml:space="preserve"> Social</w:t>
            </w:r>
          </w:p>
          <w:p w14:paraId="719A54E0" w14:textId="598CED8D" w:rsidR="00D475C1" w:rsidRPr="00737125" w:rsidRDefault="00D475C1" w:rsidP="00D475C1">
            <w:pPr>
              <w:suppressAutoHyphens/>
              <w:rPr>
                <w:lang w:eastAsia="ar-SA"/>
              </w:rPr>
            </w:pPr>
            <w:r w:rsidRPr="00737125">
              <w:rPr>
                <w:lang w:eastAsia="ar-SA"/>
              </w:rPr>
              <w:t xml:space="preserve">d) Consiliul </w:t>
            </w:r>
            <w:r w:rsidR="0049306C" w:rsidRPr="00737125">
              <w:rPr>
                <w:lang w:eastAsia="ar-SA"/>
              </w:rPr>
              <w:t>Concurenței</w:t>
            </w:r>
          </w:p>
          <w:p w14:paraId="48B705FE" w14:textId="4DC1C5CC" w:rsidR="0002535E" w:rsidRPr="00737125" w:rsidRDefault="00D475C1" w:rsidP="00E157C8">
            <w:pPr>
              <w:suppressAutoHyphens/>
              <w:rPr>
                <w:lang w:eastAsia="ar-SA"/>
              </w:rPr>
            </w:pPr>
            <w:r w:rsidRPr="00737125">
              <w:rPr>
                <w:lang w:eastAsia="ar-SA"/>
              </w:rPr>
              <w:t>e) Curtea de Conturi</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306DBB6A" w14:textId="4ABF6772" w:rsidR="00D475C1" w:rsidRPr="00737125" w:rsidRDefault="001A44C5" w:rsidP="00D475C1">
            <w:pPr>
              <w:suppressAutoHyphens/>
              <w:rPr>
                <w:lang w:eastAsia="ar-SA"/>
              </w:rPr>
            </w:pPr>
            <w:r w:rsidRPr="00737125">
              <w:rPr>
                <w:lang w:eastAsia="ar-SA"/>
              </w:rPr>
              <w:t>Proiectul de act normativ va fi avizat de Consiliul Legislativ, Consiliul Economic și Social și de Consiliul Concurenței.</w:t>
            </w:r>
          </w:p>
        </w:tc>
      </w:tr>
      <w:tr w:rsidR="00D475C1" w:rsidRPr="00737125" w14:paraId="14D8F9B9" w14:textId="77777777" w:rsidTr="00627FC2">
        <w:trPr>
          <w:trHeight w:val="275"/>
        </w:trPr>
        <w:tc>
          <w:tcPr>
            <w:tcW w:w="4300" w:type="dxa"/>
            <w:tcBorders>
              <w:top w:val="single" w:sz="4" w:space="0" w:color="000000"/>
              <w:left w:val="single" w:sz="4" w:space="0" w:color="000000"/>
              <w:bottom w:val="single" w:sz="4" w:space="0" w:color="000000"/>
            </w:tcBorders>
            <w:shd w:val="clear" w:color="auto" w:fill="auto"/>
          </w:tcPr>
          <w:p w14:paraId="43DD8735" w14:textId="33CC077F" w:rsidR="00D475C1" w:rsidRPr="00737125" w:rsidRDefault="00D475C1" w:rsidP="00D475C1">
            <w:pPr>
              <w:suppressAutoHyphens/>
              <w:rPr>
                <w:lang w:eastAsia="ar-SA"/>
              </w:rPr>
            </w:pPr>
            <w:r w:rsidRPr="00737125">
              <w:rPr>
                <w:lang w:eastAsia="ar-SA"/>
              </w:rPr>
              <w:t xml:space="preserve">6.6. Alte </w:t>
            </w:r>
            <w:r w:rsidR="0049306C" w:rsidRPr="00737125">
              <w:rPr>
                <w:lang w:eastAsia="ar-SA"/>
              </w:rPr>
              <w:t>informații</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2498CC0E" w14:textId="1E436893" w:rsidR="00D475C1" w:rsidRPr="00737125" w:rsidRDefault="001A44C5" w:rsidP="001A44C5">
            <w:pPr>
              <w:suppressAutoHyphens/>
              <w:jc w:val="both"/>
              <w:rPr>
                <w:lang w:eastAsia="ar-SA"/>
              </w:rPr>
            </w:pPr>
            <w:r w:rsidRPr="00737125">
              <w:rPr>
                <w:lang w:eastAsia="ar-SA"/>
              </w:rPr>
              <w:t>Nu au fost identificate.</w:t>
            </w:r>
          </w:p>
        </w:tc>
      </w:tr>
    </w:tbl>
    <w:p w14:paraId="2FAEC2BB" w14:textId="77777777" w:rsidR="00CA4BB4" w:rsidRPr="00737125" w:rsidRDefault="00CA4BB4" w:rsidP="00D475C1">
      <w:pPr>
        <w:tabs>
          <w:tab w:val="left" w:pos="4110"/>
        </w:tabs>
        <w:suppressAutoHyphens/>
        <w:rPr>
          <w:b/>
          <w:lang w:eastAsia="ar-SA"/>
        </w:rPr>
      </w:pPr>
    </w:p>
    <w:p w14:paraId="0B95214E" w14:textId="4C57B1B6" w:rsidR="00D475C1" w:rsidRPr="00737125" w:rsidRDefault="0049306C" w:rsidP="00D475C1">
      <w:pPr>
        <w:suppressAutoHyphens/>
        <w:jc w:val="center"/>
        <w:rPr>
          <w:b/>
          <w:lang w:eastAsia="ar-SA"/>
        </w:rPr>
      </w:pPr>
      <w:r w:rsidRPr="00737125">
        <w:rPr>
          <w:b/>
          <w:lang w:eastAsia="ar-SA"/>
        </w:rPr>
        <w:t>Secțiunea</w:t>
      </w:r>
      <w:r w:rsidR="00D475C1" w:rsidRPr="00737125">
        <w:rPr>
          <w:b/>
          <w:lang w:eastAsia="ar-SA"/>
        </w:rPr>
        <w:t xml:space="preserve"> 7.</w:t>
      </w:r>
    </w:p>
    <w:p w14:paraId="732B6F6B" w14:textId="2B16A27B" w:rsidR="00D475C1" w:rsidRPr="00737125" w:rsidRDefault="0049306C" w:rsidP="00D475C1">
      <w:pPr>
        <w:suppressAutoHyphens/>
        <w:jc w:val="center"/>
        <w:rPr>
          <w:b/>
          <w:bCs/>
          <w:lang w:eastAsia="ar-SA"/>
        </w:rPr>
      </w:pPr>
      <w:r w:rsidRPr="00737125">
        <w:rPr>
          <w:b/>
          <w:lang w:eastAsia="ar-SA"/>
        </w:rPr>
        <w:t>Activități</w:t>
      </w:r>
      <w:r w:rsidR="00D475C1" w:rsidRPr="00737125">
        <w:rPr>
          <w:b/>
          <w:lang w:eastAsia="ar-SA"/>
        </w:rPr>
        <w:t xml:space="preserve"> de informare publică privind elaborarea </w:t>
      </w:r>
      <w:r w:rsidRPr="00737125">
        <w:rPr>
          <w:b/>
          <w:lang w:eastAsia="ar-SA"/>
        </w:rPr>
        <w:t>și</w:t>
      </w:r>
      <w:r w:rsidR="00D475C1" w:rsidRPr="00737125">
        <w:rPr>
          <w:b/>
          <w:lang w:eastAsia="ar-SA"/>
        </w:rPr>
        <w:t xml:space="preserve"> implementarea proiectului de act normativ</w:t>
      </w:r>
    </w:p>
    <w:p w14:paraId="645E6404" w14:textId="77777777" w:rsidR="00D475C1" w:rsidRPr="00737125" w:rsidRDefault="00D475C1" w:rsidP="00D475C1">
      <w:pPr>
        <w:suppressAutoHyphens/>
        <w:ind w:left="1416" w:hanging="1516"/>
        <w:rPr>
          <w:b/>
          <w:bCs/>
          <w:lang w:eastAsia="ar-SA"/>
        </w:rPr>
      </w:pPr>
    </w:p>
    <w:tbl>
      <w:tblPr>
        <w:tblW w:w="10080" w:type="dxa"/>
        <w:tblInd w:w="85" w:type="dxa"/>
        <w:tblLayout w:type="fixed"/>
        <w:tblLook w:val="0000" w:firstRow="0" w:lastRow="0" w:firstColumn="0" w:lastColumn="0" w:noHBand="0" w:noVBand="0"/>
      </w:tblPr>
      <w:tblGrid>
        <w:gridCol w:w="4308"/>
        <w:gridCol w:w="5772"/>
      </w:tblGrid>
      <w:tr w:rsidR="00D475C1" w:rsidRPr="00737125" w14:paraId="177C7F5C" w14:textId="77777777" w:rsidTr="00627FC2">
        <w:trPr>
          <w:trHeight w:val="1378"/>
        </w:trPr>
        <w:tc>
          <w:tcPr>
            <w:tcW w:w="4308" w:type="dxa"/>
            <w:tcBorders>
              <w:top w:val="single" w:sz="4" w:space="0" w:color="000000"/>
              <w:left w:val="single" w:sz="4" w:space="0" w:color="000000"/>
              <w:bottom w:val="single" w:sz="4" w:space="0" w:color="000000"/>
            </w:tcBorders>
            <w:shd w:val="clear" w:color="auto" w:fill="auto"/>
          </w:tcPr>
          <w:p w14:paraId="142FC8F2" w14:textId="4869359B" w:rsidR="00D475C1" w:rsidRPr="00737125" w:rsidRDefault="00D475C1" w:rsidP="00D475C1">
            <w:pPr>
              <w:suppressAutoHyphens/>
              <w:rPr>
                <w:lang w:eastAsia="ar-SA"/>
              </w:rPr>
            </w:pPr>
            <w:r w:rsidRPr="00737125">
              <w:rPr>
                <w:lang w:eastAsia="ar-SA"/>
              </w:rPr>
              <w:t xml:space="preserve">7.1.Informarea </w:t>
            </w:r>
            <w:r w:rsidR="0049306C" w:rsidRPr="00737125">
              <w:rPr>
                <w:lang w:eastAsia="ar-SA"/>
              </w:rPr>
              <w:t>societății</w:t>
            </w:r>
            <w:r w:rsidRPr="00737125">
              <w:rPr>
                <w:lang w:eastAsia="ar-SA"/>
              </w:rPr>
              <w:t xml:space="preserve"> civile cu privire la elaborării proiectului de act normativ</w:t>
            </w:r>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14:paraId="083C9714" w14:textId="19EBEBF1" w:rsidR="0002535E" w:rsidRPr="00737125" w:rsidRDefault="00E60068" w:rsidP="00D475C1">
            <w:pPr>
              <w:suppressAutoHyphens/>
              <w:spacing w:after="120"/>
              <w:jc w:val="both"/>
              <w:rPr>
                <w:lang w:eastAsia="ar-SA"/>
              </w:rPr>
            </w:pPr>
            <w:r w:rsidRPr="00737125">
              <w:rPr>
                <w:lang w:eastAsia="ar-SA"/>
              </w:rPr>
              <w:t>Au fost îndeplinite procedurile de transparență decizională instituite prin Legea nr. 52/2003 privind transparența decizională în administrația publică,  republicată, cu modificările ulterioare, fiind afișat                pe site-ul Ministerului Transporturilor și Infrastructurii.</w:t>
            </w:r>
          </w:p>
        </w:tc>
      </w:tr>
      <w:tr w:rsidR="00D475C1" w:rsidRPr="00737125" w14:paraId="5CB64961" w14:textId="77777777" w:rsidTr="00627FC2">
        <w:tc>
          <w:tcPr>
            <w:tcW w:w="4308" w:type="dxa"/>
            <w:tcBorders>
              <w:top w:val="single" w:sz="4" w:space="0" w:color="000000"/>
              <w:left w:val="single" w:sz="4" w:space="0" w:color="000000"/>
              <w:bottom w:val="single" w:sz="4" w:space="0" w:color="000000"/>
            </w:tcBorders>
            <w:shd w:val="clear" w:color="auto" w:fill="auto"/>
          </w:tcPr>
          <w:p w14:paraId="1E2E9C87" w14:textId="2780BDC2" w:rsidR="00D475C1" w:rsidRPr="00737125" w:rsidRDefault="00D475C1" w:rsidP="00D475C1">
            <w:pPr>
              <w:suppressAutoHyphens/>
              <w:jc w:val="both"/>
              <w:rPr>
                <w:lang w:eastAsia="ar-SA"/>
              </w:rPr>
            </w:pPr>
            <w:r w:rsidRPr="00737125">
              <w:rPr>
                <w:lang w:eastAsia="ar-SA"/>
              </w:rPr>
              <w:t xml:space="preserve">7.2.Informarea </w:t>
            </w:r>
            <w:r w:rsidR="0049306C" w:rsidRPr="00737125">
              <w:rPr>
                <w:lang w:eastAsia="ar-SA"/>
              </w:rPr>
              <w:t>societății</w:t>
            </w:r>
            <w:r w:rsidRPr="00737125">
              <w:rPr>
                <w:lang w:eastAsia="ar-SA"/>
              </w:rPr>
              <w:t xml:space="preserve"> civile cu privire la eventualul impact asupra mediului în urma implementării proiectului de act normativ, precum </w:t>
            </w:r>
            <w:r w:rsidR="0049306C" w:rsidRPr="00737125">
              <w:rPr>
                <w:lang w:eastAsia="ar-SA"/>
              </w:rPr>
              <w:t>și</w:t>
            </w:r>
            <w:r w:rsidRPr="00737125">
              <w:rPr>
                <w:lang w:eastAsia="ar-SA"/>
              </w:rPr>
              <w:t xml:space="preserve"> efectele asupra </w:t>
            </w:r>
            <w:r w:rsidR="0049306C" w:rsidRPr="00737125">
              <w:rPr>
                <w:lang w:eastAsia="ar-SA"/>
              </w:rPr>
              <w:t>sănătății</w:t>
            </w:r>
            <w:r w:rsidRPr="00737125">
              <w:rPr>
                <w:lang w:eastAsia="ar-SA"/>
              </w:rPr>
              <w:t xml:space="preserve"> </w:t>
            </w:r>
            <w:r w:rsidR="0049306C" w:rsidRPr="00737125">
              <w:rPr>
                <w:lang w:eastAsia="ar-SA"/>
              </w:rPr>
              <w:t>și</w:t>
            </w:r>
            <w:r w:rsidRPr="00737125">
              <w:rPr>
                <w:lang w:eastAsia="ar-SA"/>
              </w:rPr>
              <w:t xml:space="preserve"> </w:t>
            </w:r>
            <w:r w:rsidR="0049306C" w:rsidRPr="00737125">
              <w:rPr>
                <w:lang w:eastAsia="ar-SA"/>
              </w:rPr>
              <w:t>securității</w:t>
            </w:r>
            <w:r w:rsidRPr="00737125">
              <w:rPr>
                <w:lang w:eastAsia="ar-SA"/>
              </w:rPr>
              <w:t xml:space="preserve"> </w:t>
            </w:r>
            <w:r w:rsidR="0049306C" w:rsidRPr="00737125">
              <w:rPr>
                <w:lang w:eastAsia="ar-SA"/>
              </w:rPr>
              <w:t>cetățenilor</w:t>
            </w:r>
            <w:r w:rsidRPr="00737125">
              <w:rPr>
                <w:lang w:eastAsia="ar-SA"/>
              </w:rPr>
              <w:t xml:space="preserve"> sau </w:t>
            </w:r>
            <w:r w:rsidR="0049306C" w:rsidRPr="00737125">
              <w:rPr>
                <w:lang w:eastAsia="ar-SA"/>
              </w:rPr>
              <w:t>diversității</w:t>
            </w:r>
            <w:r w:rsidRPr="00737125">
              <w:rPr>
                <w:lang w:eastAsia="ar-SA"/>
              </w:rPr>
              <w:t xml:space="preserve"> biologice</w:t>
            </w:r>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14:paraId="7D37B20B" w14:textId="4089BCDF" w:rsidR="00D475C1" w:rsidRPr="00737125" w:rsidRDefault="00590042" w:rsidP="00D475C1">
            <w:pPr>
              <w:suppressAutoHyphens/>
              <w:jc w:val="both"/>
              <w:rPr>
                <w:lang w:eastAsia="ar-SA"/>
              </w:rPr>
            </w:pPr>
            <w:r w:rsidRPr="00737125">
              <w:rPr>
                <w:lang w:eastAsia="ar-SA"/>
              </w:rPr>
              <w:t xml:space="preserve">Proiectul de act normativ </w:t>
            </w:r>
            <w:r w:rsidR="006B5DCA" w:rsidRPr="00737125">
              <w:rPr>
                <w:lang w:eastAsia="ar-SA"/>
              </w:rPr>
              <w:t>nu se referă la acest subiect.</w:t>
            </w:r>
          </w:p>
        </w:tc>
      </w:tr>
    </w:tbl>
    <w:p w14:paraId="6CA631D3" w14:textId="77777777" w:rsidR="006C5868" w:rsidRPr="00737125" w:rsidRDefault="006C5868" w:rsidP="008022FE">
      <w:pPr>
        <w:jc w:val="center"/>
        <w:rPr>
          <w:b/>
          <w:bCs/>
        </w:rPr>
      </w:pPr>
    </w:p>
    <w:p w14:paraId="6E6C3D8A" w14:textId="77777777" w:rsidR="00F07D85" w:rsidRDefault="00F07D85">
      <w:pPr>
        <w:rPr>
          <w:b/>
          <w:lang w:eastAsia="ar-SA"/>
        </w:rPr>
      </w:pPr>
      <w:r w:rsidRPr="00737125">
        <w:rPr>
          <w:b/>
          <w:lang w:eastAsia="ar-SA"/>
        </w:rPr>
        <w:br w:type="page"/>
      </w:r>
    </w:p>
    <w:p w14:paraId="29812A70" w14:textId="77777777" w:rsidR="004019FB" w:rsidRDefault="004019FB">
      <w:pPr>
        <w:rPr>
          <w:b/>
          <w:lang w:eastAsia="ar-SA"/>
        </w:rPr>
      </w:pPr>
    </w:p>
    <w:p w14:paraId="20C1FEB8" w14:textId="77777777" w:rsidR="004019FB" w:rsidRDefault="004019FB">
      <w:pPr>
        <w:rPr>
          <w:b/>
          <w:lang w:eastAsia="ar-SA"/>
        </w:rPr>
      </w:pPr>
    </w:p>
    <w:p w14:paraId="6B307B31" w14:textId="77777777" w:rsidR="004019FB" w:rsidRPr="00737125" w:rsidRDefault="004019FB">
      <w:pPr>
        <w:rPr>
          <w:b/>
          <w:lang w:eastAsia="ar-SA"/>
        </w:rPr>
      </w:pPr>
    </w:p>
    <w:p w14:paraId="3CFA8518" w14:textId="7D66DE54" w:rsidR="00D475C1" w:rsidRPr="00737125" w:rsidRDefault="0049306C" w:rsidP="00D475C1">
      <w:pPr>
        <w:suppressAutoHyphens/>
        <w:jc w:val="center"/>
        <w:rPr>
          <w:b/>
          <w:lang w:eastAsia="ar-SA"/>
        </w:rPr>
      </w:pPr>
      <w:r w:rsidRPr="00737125">
        <w:rPr>
          <w:b/>
          <w:lang w:eastAsia="ar-SA"/>
        </w:rPr>
        <w:t>Secțiunea</w:t>
      </w:r>
      <w:r w:rsidR="00D475C1" w:rsidRPr="00737125">
        <w:rPr>
          <w:b/>
          <w:lang w:eastAsia="ar-SA"/>
        </w:rPr>
        <w:t xml:space="preserve"> 8.</w:t>
      </w:r>
    </w:p>
    <w:p w14:paraId="72C9E65C" w14:textId="6836CF5C" w:rsidR="001D5A80" w:rsidRDefault="001D5A80" w:rsidP="001D5A80">
      <w:pPr>
        <w:jc w:val="center"/>
        <w:rPr>
          <w:b/>
        </w:rPr>
      </w:pPr>
      <w:r w:rsidRPr="00737125">
        <w:rPr>
          <w:rStyle w:val="l5def"/>
          <w:b/>
        </w:rPr>
        <w:t xml:space="preserve">Măsuri privind implementarea, monitorizarea </w:t>
      </w:r>
      <w:r w:rsidR="0049306C" w:rsidRPr="00737125">
        <w:rPr>
          <w:rStyle w:val="l5def"/>
          <w:b/>
        </w:rPr>
        <w:t>și</w:t>
      </w:r>
      <w:r w:rsidRPr="00737125">
        <w:rPr>
          <w:rStyle w:val="l5def"/>
          <w:b/>
        </w:rPr>
        <w:t xml:space="preserve"> evaluarea proiectului de act normativ </w:t>
      </w:r>
      <w:r w:rsidRPr="00737125">
        <w:rPr>
          <w:b/>
        </w:rPr>
        <w:t xml:space="preserve">  </w:t>
      </w:r>
    </w:p>
    <w:p w14:paraId="2EF907C4" w14:textId="77777777" w:rsidR="004019FB" w:rsidRDefault="004019FB" w:rsidP="001D5A80">
      <w:pPr>
        <w:jc w:val="center"/>
        <w:rPr>
          <w:b/>
        </w:rPr>
      </w:pPr>
    </w:p>
    <w:p w14:paraId="32C34936" w14:textId="77777777" w:rsidR="004019FB" w:rsidRPr="00737125" w:rsidRDefault="004019FB" w:rsidP="001D5A80">
      <w:pPr>
        <w:jc w:val="center"/>
        <w:rPr>
          <w:b/>
        </w:rPr>
      </w:pPr>
    </w:p>
    <w:p w14:paraId="7216092B" w14:textId="77777777" w:rsidR="00D475C1" w:rsidRPr="00737125" w:rsidRDefault="00D475C1" w:rsidP="00D475C1">
      <w:pPr>
        <w:suppressAutoHyphens/>
        <w:rPr>
          <w:b/>
          <w:bCs/>
          <w:lang w:eastAsia="ar-SA"/>
        </w:rPr>
      </w:pPr>
    </w:p>
    <w:tbl>
      <w:tblPr>
        <w:tblW w:w="10080" w:type="dxa"/>
        <w:tblInd w:w="85" w:type="dxa"/>
        <w:tblLayout w:type="fixed"/>
        <w:tblLook w:val="0000" w:firstRow="0" w:lastRow="0" w:firstColumn="0" w:lastColumn="0" w:noHBand="0" w:noVBand="0"/>
      </w:tblPr>
      <w:tblGrid>
        <w:gridCol w:w="4309"/>
        <w:gridCol w:w="5771"/>
      </w:tblGrid>
      <w:tr w:rsidR="00D475C1" w:rsidRPr="00737125" w14:paraId="39B9B179" w14:textId="77777777" w:rsidTr="00627FC2">
        <w:tc>
          <w:tcPr>
            <w:tcW w:w="4309" w:type="dxa"/>
            <w:tcBorders>
              <w:top w:val="single" w:sz="4" w:space="0" w:color="000000"/>
              <w:left w:val="single" w:sz="4" w:space="0" w:color="000000"/>
              <w:bottom w:val="single" w:sz="4" w:space="0" w:color="000000"/>
            </w:tcBorders>
            <w:shd w:val="clear" w:color="auto" w:fill="auto"/>
          </w:tcPr>
          <w:p w14:paraId="526AAFEE" w14:textId="77777777" w:rsidR="00D475C1" w:rsidRPr="00737125" w:rsidRDefault="00D475C1" w:rsidP="00D475C1">
            <w:pPr>
              <w:suppressAutoHyphens/>
              <w:jc w:val="both"/>
              <w:rPr>
                <w:lang w:eastAsia="ar-SA"/>
              </w:rPr>
            </w:pPr>
            <w:r w:rsidRPr="00737125">
              <w:rPr>
                <w:lang w:eastAsia="ar-SA"/>
              </w:rPr>
              <w:t>8.1. Măsurile de punere în aplicare a proiectului de act normativ</w:t>
            </w:r>
          </w:p>
        </w:tc>
        <w:tc>
          <w:tcPr>
            <w:tcW w:w="5771" w:type="dxa"/>
            <w:tcBorders>
              <w:top w:val="single" w:sz="4" w:space="0" w:color="000000"/>
              <w:left w:val="single" w:sz="4" w:space="0" w:color="000000"/>
              <w:bottom w:val="single" w:sz="4" w:space="0" w:color="000000"/>
              <w:right w:val="single" w:sz="4" w:space="0" w:color="000000"/>
            </w:tcBorders>
            <w:shd w:val="clear" w:color="auto" w:fill="auto"/>
          </w:tcPr>
          <w:p w14:paraId="61EC1A4C" w14:textId="3995852E" w:rsidR="00D475C1" w:rsidRPr="00737125" w:rsidRDefault="00976DDD" w:rsidP="00D475C1">
            <w:pPr>
              <w:suppressAutoHyphens/>
              <w:jc w:val="both"/>
              <w:rPr>
                <w:lang w:eastAsia="ar-SA"/>
              </w:rPr>
            </w:pPr>
            <w:r w:rsidRPr="00737125">
              <w:rPr>
                <w:lang w:eastAsia="ar-SA"/>
              </w:rPr>
              <w:t>Prezentul act normativ nu necesită măsuri suplimentare de implementare.</w:t>
            </w:r>
          </w:p>
        </w:tc>
      </w:tr>
      <w:tr w:rsidR="00D475C1" w:rsidRPr="00737125" w14:paraId="60B4F652" w14:textId="77777777" w:rsidTr="00627FC2">
        <w:tc>
          <w:tcPr>
            <w:tcW w:w="4309" w:type="dxa"/>
            <w:tcBorders>
              <w:top w:val="single" w:sz="4" w:space="0" w:color="000000"/>
              <w:left w:val="single" w:sz="4" w:space="0" w:color="000000"/>
              <w:bottom w:val="single" w:sz="4" w:space="0" w:color="000000"/>
            </w:tcBorders>
            <w:shd w:val="clear" w:color="auto" w:fill="auto"/>
          </w:tcPr>
          <w:p w14:paraId="23DA3CF6" w14:textId="2A812695" w:rsidR="00D475C1" w:rsidRPr="00737125" w:rsidRDefault="00D475C1" w:rsidP="00D475C1">
            <w:pPr>
              <w:suppressAutoHyphens/>
              <w:rPr>
                <w:lang w:eastAsia="ar-SA"/>
              </w:rPr>
            </w:pPr>
            <w:r w:rsidRPr="00737125">
              <w:rPr>
                <w:lang w:eastAsia="ar-SA"/>
              </w:rPr>
              <w:t xml:space="preserve">8.2. Alte </w:t>
            </w:r>
            <w:r w:rsidR="00590042" w:rsidRPr="00737125">
              <w:rPr>
                <w:lang w:eastAsia="ar-SA"/>
              </w:rPr>
              <w:t>informați</w:t>
            </w:r>
          </w:p>
        </w:tc>
        <w:tc>
          <w:tcPr>
            <w:tcW w:w="5771" w:type="dxa"/>
            <w:tcBorders>
              <w:top w:val="single" w:sz="4" w:space="0" w:color="000000"/>
              <w:left w:val="single" w:sz="4" w:space="0" w:color="000000"/>
              <w:bottom w:val="single" w:sz="4" w:space="0" w:color="000000"/>
              <w:right w:val="single" w:sz="4" w:space="0" w:color="000000"/>
            </w:tcBorders>
            <w:shd w:val="clear" w:color="auto" w:fill="auto"/>
          </w:tcPr>
          <w:p w14:paraId="06616038" w14:textId="77777777" w:rsidR="00D475C1" w:rsidRPr="00737125" w:rsidRDefault="00D475C1" w:rsidP="00D475C1">
            <w:pPr>
              <w:suppressAutoHyphens/>
              <w:rPr>
                <w:lang w:eastAsia="ar-SA"/>
              </w:rPr>
            </w:pPr>
            <w:r w:rsidRPr="00737125">
              <w:rPr>
                <w:lang w:eastAsia="ar-SA"/>
              </w:rPr>
              <w:t>Nu au fost identificate.</w:t>
            </w:r>
          </w:p>
        </w:tc>
      </w:tr>
    </w:tbl>
    <w:p w14:paraId="195A878D" w14:textId="77777777" w:rsidR="00D475C1" w:rsidRPr="00737125" w:rsidRDefault="00D475C1" w:rsidP="00D475C1">
      <w:pPr>
        <w:suppressAutoHyphens/>
        <w:jc w:val="both"/>
        <w:rPr>
          <w:lang w:eastAsia="ar-SA"/>
        </w:rPr>
      </w:pPr>
    </w:p>
    <w:p w14:paraId="410EE4F2" w14:textId="77777777" w:rsidR="00D475C1" w:rsidRPr="00737125" w:rsidRDefault="00D475C1" w:rsidP="00D475C1">
      <w:pPr>
        <w:suppressAutoHyphens/>
        <w:jc w:val="both"/>
        <w:rPr>
          <w:lang w:eastAsia="ar-SA"/>
        </w:rPr>
      </w:pPr>
    </w:p>
    <w:p w14:paraId="2329EFF8" w14:textId="36CCC7CA" w:rsidR="00540DE7" w:rsidRPr="00737125" w:rsidRDefault="00917AEA" w:rsidP="009A0E7D">
      <w:pPr>
        <w:jc w:val="both"/>
      </w:pPr>
      <w:r>
        <w:t>Față de cele prezentate</w:t>
      </w:r>
      <w:r w:rsidR="00F766CA" w:rsidRPr="00737125">
        <w:t xml:space="preserve">, am elaborat </w:t>
      </w:r>
      <w:r>
        <w:t xml:space="preserve">prezentul </w:t>
      </w:r>
      <w:r w:rsidR="00F766CA" w:rsidRPr="00737125">
        <w:t>proiect de</w:t>
      </w:r>
      <w:r w:rsidR="00F766CA" w:rsidRPr="00737125">
        <w:rPr>
          <w:b/>
          <w:i/>
        </w:rPr>
        <w:t xml:space="preserve"> </w:t>
      </w:r>
      <w:r w:rsidR="00CC0B6B" w:rsidRPr="00737125">
        <w:rPr>
          <w:b/>
          <w:i/>
        </w:rPr>
        <w:t xml:space="preserve">Hotărâre a Guvernului </w:t>
      </w:r>
      <w:r w:rsidR="00A81330" w:rsidRPr="00737125">
        <w:rPr>
          <w:b/>
          <w:bCs/>
          <w:i/>
        </w:rPr>
        <w:t xml:space="preserve">pentru aprobarea, pentru perioada </w:t>
      </w:r>
      <w:r w:rsidR="00DB5913" w:rsidRPr="00737125">
        <w:rPr>
          <w:b/>
          <w:bCs/>
          <w:i/>
        </w:rPr>
        <w:t>iulie 2025</w:t>
      </w:r>
      <w:r w:rsidR="00A81330" w:rsidRPr="00737125">
        <w:rPr>
          <w:b/>
          <w:bCs/>
          <w:i/>
        </w:rPr>
        <w:t xml:space="preserve"> – 9 decembrie 2028, a unui contract de servicii publice privind prestarea obligațiilor de serviciu public de transport feroviar de călători, atribuit prin procedură competitivă </w:t>
      </w:r>
      <w:r w:rsidR="00DB5913" w:rsidRPr="00737125">
        <w:rPr>
          <w:b/>
          <w:bCs/>
          <w:i/>
        </w:rPr>
        <w:t xml:space="preserve">S.C. </w:t>
      </w:r>
      <w:r w:rsidR="00A14F33" w:rsidRPr="00A14F33">
        <w:rPr>
          <w:b/>
          <w:bCs/>
          <w:i/>
        </w:rPr>
        <w:t xml:space="preserve">Interregional Călători </w:t>
      </w:r>
      <w:r w:rsidR="00DB5913" w:rsidRPr="00737125">
        <w:rPr>
          <w:b/>
          <w:bCs/>
          <w:i/>
        </w:rPr>
        <w:t>S.R.L.</w:t>
      </w:r>
      <w:r w:rsidR="00A81330" w:rsidRPr="00737125">
        <w:rPr>
          <w:b/>
          <w:bCs/>
          <w:i/>
        </w:rPr>
        <w:t xml:space="preserve">, precum și stabilirea unor condiționalități, în vederea implementării obligațiilor de serviciu public, pentru Ministerul Transporturilor și Infrastructurii, Autoritatea pentru Reformă Feroviară și </w:t>
      </w:r>
      <w:r w:rsidR="00DB5913" w:rsidRPr="00737125">
        <w:rPr>
          <w:b/>
          <w:bCs/>
          <w:i/>
        </w:rPr>
        <w:t xml:space="preserve">S.C. </w:t>
      </w:r>
      <w:r w:rsidR="00A14F33" w:rsidRPr="00A14F33">
        <w:rPr>
          <w:b/>
          <w:bCs/>
          <w:i/>
        </w:rPr>
        <w:t xml:space="preserve">Interregional Călători </w:t>
      </w:r>
      <w:r w:rsidR="00DB5913" w:rsidRPr="00737125">
        <w:rPr>
          <w:b/>
          <w:bCs/>
          <w:i/>
        </w:rPr>
        <w:t xml:space="preserve"> S.R.L.</w:t>
      </w:r>
      <w:r w:rsidR="00FF5EEA" w:rsidRPr="00737125">
        <w:rPr>
          <w:bCs/>
        </w:rPr>
        <w:t xml:space="preserve">, </w:t>
      </w:r>
      <w:r w:rsidR="00E60068" w:rsidRPr="00737125">
        <w:rPr>
          <w:bCs/>
        </w:rPr>
        <w:t>care, în forma prezentată, a fost avizat de ministerele interesate și pe care îl supunem aprobării.</w:t>
      </w:r>
    </w:p>
    <w:p w14:paraId="7535B4B9" w14:textId="77777777" w:rsidR="00AA3D2A" w:rsidRPr="00737125" w:rsidRDefault="00AA3D2A" w:rsidP="009A0E7D">
      <w:pPr>
        <w:jc w:val="both"/>
      </w:pPr>
    </w:p>
    <w:p w14:paraId="69352E2C" w14:textId="77777777" w:rsidR="00614465" w:rsidRDefault="00614465" w:rsidP="005A251B">
      <w:pPr>
        <w:pStyle w:val="Corptext"/>
        <w:jc w:val="center"/>
        <w:rPr>
          <w:b/>
          <w:sz w:val="24"/>
          <w:szCs w:val="24"/>
          <w:lang w:val="ro-RO"/>
        </w:rPr>
      </w:pPr>
    </w:p>
    <w:p w14:paraId="072653E2" w14:textId="77777777" w:rsidR="00614465" w:rsidRDefault="00614465" w:rsidP="005A251B">
      <w:pPr>
        <w:pStyle w:val="Corptext"/>
        <w:jc w:val="center"/>
        <w:rPr>
          <w:b/>
          <w:sz w:val="24"/>
          <w:szCs w:val="24"/>
          <w:lang w:val="ro-RO"/>
        </w:rPr>
      </w:pPr>
    </w:p>
    <w:p w14:paraId="6E7FAF87" w14:textId="38393EAD" w:rsidR="005A251B" w:rsidRPr="00737125" w:rsidRDefault="005A251B" w:rsidP="005A251B">
      <w:pPr>
        <w:pStyle w:val="Corptext"/>
        <w:jc w:val="center"/>
        <w:rPr>
          <w:b/>
          <w:sz w:val="24"/>
          <w:szCs w:val="24"/>
          <w:lang w:val="ro-RO"/>
        </w:rPr>
      </w:pPr>
      <w:r w:rsidRPr="00737125">
        <w:rPr>
          <w:b/>
          <w:sz w:val="24"/>
          <w:szCs w:val="24"/>
          <w:lang w:val="ro-RO"/>
        </w:rPr>
        <w:t>MINISTRUL TRANSPORTURILOR ȘI  INFRASTRUCTURII</w:t>
      </w:r>
    </w:p>
    <w:p w14:paraId="337DC4E2" w14:textId="77777777" w:rsidR="005A251B" w:rsidRPr="00737125" w:rsidRDefault="005A251B" w:rsidP="005A251B">
      <w:pPr>
        <w:pStyle w:val="Corptext"/>
        <w:jc w:val="center"/>
        <w:rPr>
          <w:b/>
          <w:sz w:val="24"/>
          <w:szCs w:val="24"/>
          <w:lang w:val="ro-RO"/>
        </w:rPr>
      </w:pPr>
      <w:r w:rsidRPr="00737125">
        <w:rPr>
          <w:b/>
          <w:sz w:val="24"/>
          <w:szCs w:val="24"/>
          <w:lang w:val="ro-RO"/>
        </w:rPr>
        <w:t>SORIN MIHAI GRINDEANU</w:t>
      </w:r>
    </w:p>
    <w:p w14:paraId="7AF6D71B" w14:textId="77777777" w:rsidR="005A251B" w:rsidRPr="00737125" w:rsidRDefault="005A251B" w:rsidP="005A251B">
      <w:pPr>
        <w:pStyle w:val="Corptext"/>
        <w:rPr>
          <w:b/>
          <w:sz w:val="24"/>
          <w:szCs w:val="24"/>
          <w:lang w:val="ro-RO"/>
        </w:rPr>
      </w:pPr>
    </w:p>
    <w:p w14:paraId="6AA7322C" w14:textId="77777777" w:rsidR="005A251B" w:rsidRPr="00737125" w:rsidRDefault="005A251B" w:rsidP="005A251B">
      <w:pPr>
        <w:pStyle w:val="Corptext"/>
        <w:rPr>
          <w:b/>
          <w:sz w:val="24"/>
          <w:szCs w:val="24"/>
          <w:lang w:val="ro-RO"/>
        </w:rPr>
      </w:pPr>
    </w:p>
    <w:p w14:paraId="2B3CBC7E" w14:textId="77777777" w:rsidR="005A251B" w:rsidRPr="00737125" w:rsidRDefault="005A251B" w:rsidP="005A251B">
      <w:pPr>
        <w:pStyle w:val="Corptext"/>
        <w:rPr>
          <w:b/>
          <w:sz w:val="24"/>
          <w:szCs w:val="24"/>
          <w:lang w:val="ro-RO"/>
        </w:rPr>
      </w:pPr>
    </w:p>
    <w:p w14:paraId="541806F0" w14:textId="77777777" w:rsidR="005A251B" w:rsidRPr="00737125" w:rsidRDefault="005A251B" w:rsidP="005A251B">
      <w:pPr>
        <w:pStyle w:val="Corptext"/>
        <w:rPr>
          <w:b/>
          <w:sz w:val="24"/>
          <w:szCs w:val="24"/>
          <w:lang w:val="ro-RO"/>
        </w:rPr>
      </w:pPr>
    </w:p>
    <w:p w14:paraId="6C9262A2" w14:textId="77777777" w:rsidR="00E60068" w:rsidRPr="00737125" w:rsidRDefault="00E60068" w:rsidP="00E60068">
      <w:pPr>
        <w:pStyle w:val="Corptext"/>
        <w:jc w:val="center"/>
        <w:rPr>
          <w:b/>
          <w:sz w:val="24"/>
          <w:szCs w:val="24"/>
          <w:u w:val="single"/>
          <w:lang w:val="ro-RO"/>
        </w:rPr>
      </w:pPr>
      <w:r w:rsidRPr="00737125">
        <w:rPr>
          <w:b/>
          <w:sz w:val="24"/>
          <w:szCs w:val="24"/>
          <w:u w:val="single"/>
          <w:lang w:val="ro-RO"/>
        </w:rPr>
        <w:t>AVIZAT</w:t>
      </w:r>
    </w:p>
    <w:p w14:paraId="46DEBF90" w14:textId="77777777" w:rsidR="00E60068" w:rsidRPr="00737125" w:rsidRDefault="00E60068" w:rsidP="00E60068">
      <w:pPr>
        <w:pStyle w:val="Corptext"/>
        <w:jc w:val="center"/>
        <w:rPr>
          <w:b/>
          <w:sz w:val="24"/>
          <w:szCs w:val="24"/>
          <w:lang w:val="ro-RO"/>
        </w:rPr>
      </w:pPr>
      <w:r w:rsidRPr="00737125">
        <w:rPr>
          <w:b/>
          <w:sz w:val="24"/>
          <w:szCs w:val="24"/>
          <w:lang w:val="ro-RO"/>
        </w:rPr>
        <w:t>VICEPRIM-MINISTRU</w:t>
      </w:r>
    </w:p>
    <w:p w14:paraId="6A67C190" w14:textId="77777777" w:rsidR="00E60068" w:rsidRPr="00737125" w:rsidRDefault="00E60068" w:rsidP="00E60068">
      <w:pPr>
        <w:pStyle w:val="Corptext"/>
        <w:jc w:val="center"/>
        <w:rPr>
          <w:b/>
          <w:sz w:val="24"/>
          <w:szCs w:val="24"/>
          <w:lang w:val="ro-RO"/>
        </w:rPr>
      </w:pPr>
      <w:r w:rsidRPr="00737125">
        <w:rPr>
          <w:b/>
          <w:sz w:val="24"/>
          <w:szCs w:val="24"/>
          <w:lang w:val="ro-RO"/>
        </w:rPr>
        <w:t>MARIAN NEACȘU</w:t>
      </w:r>
    </w:p>
    <w:p w14:paraId="2979B1BE" w14:textId="77777777" w:rsidR="00E60068" w:rsidRPr="00737125" w:rsidRDefault="00E60068" w:rsidP="00E60068">
      <w:pPr>
        <w:pStyle w:val="Corptext"/>
        <w:rPr>
          <w:b/>
          <w:sz w:val="24"/>
          <w:szCs w:val="24"/>
          <w:lang w:val="ro-RO"/>
        </w:rPr>
      </w:pPr>
    </w:p>
    <w:p w14:paraId="38CF04DF" w14:textId="77777777" w:rsidR="005A251B" w:rsidRPr="00737125" w:rsidRDefault="005A251B" w:rsidP="00E60068">
      <w:pPr>
        <w:pStyle w:val="Corptext"/>
        <w:jc w:val="center"/>
        <w:rPr>
          <w:b/>
          <w:sz w:val="24"/>
          <w:szCs w:val="24"/>
          <w:lang w:val="ro-RO"/>
        </w:rPr>
      </w:pPr>
    </w:p>
    <w:p w14:paraId="78FAB720" w14:textId="77777777" w:rsidR="005A251B" w:rsidRPr="00737125" w:rsidRDefault="005A251B" w:rsidP="005A251B">
      <w:pPr>
        <w:pStyle w:val="Corptext"/>
        <w:rPr>
          <w:b/>
          <w:sz w:val="24"/>
          <w:szCs w:val="24"/>
          <w:lang w:val="ro-RO"/>
        </w:rPr>
      </w:pPr>
    </w:p>
    <w:p w14:paraId="455037D7" w14:textId="77777777" w:rsidR="005A251B" w:rsidRDefault="005A251B" w:rsidP="005A251B">
      <w:pPr>
        <w:pStyle w:val="Corptext"/>
        <w:rPr>
          <w:b/>
          <w:sz w:val="24"/>
          <w:szCs w:val="24"/>
          <w:lang w:val="ro-RO"/>
        </w:rPr>
      </w:pPr>
    </w:p>
    <w:p w14:paraId="5B52D310" w14:textId="77777777" w:rsidR="005A251B" w:rsidRPr="004019FB" w:rsidRDefault="005A251B" w:rsidP="005A251B">
      <w:pPr>
        <w:pStyle w:val="Corptext"/>
        <w:ind w:left="3600" w:firstLine="720"/>
        <w:rPr>
          <w:b/>
          <w:sz w:val="24"/>
          <w:szCs w:val="24"/>
          <w:u w:val="single"/>
          <w:lang w:val="ro-RO"/>
        </w:rPr>
      </w:pPr>
      <w:r w:rsidRPr="004019FB">
        <w:rPr>
          <w:b/>
          <w:sz w:val="24"/>
          <w:szCs w:val="24"/>
          <w:u w:val="single"/>
          <w:lang w:val="ro-RO"/>
        </w:rPr>
        <w:t>Avizăm favorabil:</w:t>
      </w:r>
    </w:p>
    <w:p w14:paraId="1377FF15" w14:textId="77777777" w:rsidR="005A251B" w:rsidRPr="004019FB" w:rsidRDefault="005A251B" w:rsidP="005A251B">
      <w:pPr>
        <w:pStyle w:val="Corptext"/>
        <w:jc w:val="center"/>
        <w:rPr>
          <w:b/>
          <w:sz w:val="24"/>
          <w:szCs w:val="24"/>
          <w:lang w:val="ro-RO"/>
        </w:rPr>
      </w:pPr>
    </w:p>
    <w:p w14:paraId="00E94B24" w14:textId="04999524" w:rsidR="004019FB" w:rsidRDefault="004019FB" w:rsidP="00614465">
      <w:pPr>
        <w:suppressAutoHyphens/>
        <w:ind w:left="1440" w:firstLine="720"/>
        <w:rPr>
          <w:b/>
          <w:lang w:eastAsia="ar-SA"/>
        </w:rPr>
      </w:pPr>
      <w:r w:rsidRPr="004019FB">
        <w:rPr>
          <w:b/>
          <w:lang w:eastAsia="ar-SA"/>
        </w:rPr>
        <w:t xml:space="preserve">VICEPRIM-MINISTRU, MINISTRUL FINANȚELOR </w:t>
      </w:r>
    </w:p>
    <w:p w14:paraId="0A56A2AD" w14:textId="77777777" w:rsidR="004019FB" w:rsidRPr="004019FB" w:rsidRDefault="004019FB" w:rsidP="004019FB">
      <w:pPr>
        <w:suppressAutoHyphens/>
        <w:jc w:val="center"/>
        <w:rPr>
          <w:b/>
          <w:lang w:eastAsia="ar-SA"/>
        </w:rPr>
      </w:pPr>
      <w:r w:rsidRPr="004019FB">
        <w:rPr>
          <w:b/>
          <w:lang w:eastAsia="ar-SA"/>
        </w:rPr>
        <w:t>TÁNCZOS BARNA</w:t>
      </w:r>
    </w:p>
    <w:p w14:paraId="5948868A" w14:textId="77777777" w:rsidR="00AA3D2A" w:rsidRPr="004019FB" w:rsidRDefault="00AA3D2A" w:rsidP="005A251B">
      <w:pPr>
        <w:pStyle w:val="Corptext"/>
        <w:rPr>
          <w:b/>
          <w:sz w:val="24"/>
          <w:szCs w:val="24"/>
          <w:lang w:val="ro-RO"/>
        </w:rPr>
      </w:pPr>
    </w:p>
    <w:p w14:paraId="120C8351" w14:textId="77777777" w:rsidR="00AA3D2A" w:rsidRPr="004019FB" w:rsidRDefault="00AA3D2A" w:rsidP="005A251B">
      <w:pPr>
        <w:pStyle w:val="Corptext"/>
        <w:rPr>
          <w:b/>
          <w:sz w:val="24"/>
          <w:szCs w:val="24"/>
          <w:lang w:val="ro-RO"/>
        </w:rPr>
      </w:pPr>
    </w:p>
    <w:p w14:paraId="4BBEE358" w14:textId="77777777" w:rsidR="00AA3D2A" w:rsidRDefault="00AA3D2A" w:rsidP="005A251B">
      <w:pPr>
        <w:pStyle w:val="Corptext"/>
        <w:rPr>
          <w:b/>
          <w:sz w:val="24"/>
          <w:szCs w:val="24"/>
          <w:lang w:val="ro-RO"/>
        </w:rPr>
      </w:pPr>
    </w:p>
    <w:p w14:paraId="45529E93" w14:textId="77777777" w:rsidR="00614465" w:rsidRPr="004019FB" w:rsidRDefault="00614465" w:rsidP="005A251B">
      <w:pPr>
        <w:pStyle w:val="Corptext"/>
        <w:rPr>
          <w:b/>
          <w:sz w:val="24"/>
          <w:szCs w:val="24"/>
          <w:lang w:val="ro-RO"/>
        </w:rPr>
      </w:pPr>
    </w:p>
    <w:p w14:paraId="14B91383" w14:textId="0F30F252" w:rsidR="00AA3D2A" w:rsidRPr="004019FB" w:rsidRDefault="00614465" w:rsidP="00614465">
      <w:pPr>
        <w:pStyle w:val="Corptext"/>
        <w:ind w:left="1440"/>
        <w:rPr>
          <w:b/>
          <w:sz w:val="24"/>
          <w:szCs w:val="24"/>
          <w:lang w:val="ro-RO"/>
        </w:rPr>
      </w:pPr>
      <w:r>
        <w:rPr>
          <w:b/>
          <w:sz w:val="24"/>
          <w:szCs w:val="24"/>
          <w:lang w:val="ro-RO"/>
        </w:rPr>
        <w:t xml:space="preserve">   </w:t>
      </w:r>
      <w:r w:rsidR="004019FB" w:rsidRPr="004019FB">
        <w:rPr>
          <w:b/>
          <w:sz w:val="24"/>
          <w:szCs w:val="24"/>
          <w:lang w:val="ro-RO"/>
        </w:rPr>
        <w:t>MINISTRUL INVESTIȚIILOR ȘI PROIECTELOR EUROPENE</w:t>
      </w:r>
    </w:p>
    <w:p w14:paraId="05C8E5B4" w14:textId="2E022809" w:rsidR="004019FB" w:rsidRPr="004019FB" w:rsidRDefault="004019FB" w:rsidP="004019FB">
      <w:pPr>
        <w:pStyle w:val="Corptext"/>
        <w:ind w:left="2880" w:firstLine="720"/>
        <w:rPr>
          <w:b/>
          <w:sz w:val="24"/>
          <w:szCs w:val="24"/>
          <w:lang w:val="ro-RO"/>
        </w:rPr>
      </w:pPr>
      <w:r w:rsidRPr="004019FB">
        <w:rPr>
          <w:b/>
          <w:sz w:val="24"/>
          <w:szCs w:val="24"/>
          <w:lang w:val="ro-RO"/>
        </w:rPr>
        <w:t xml:space="preserve">MARCEL-IOAN BOLOȘ    </w:t>
      </w:r>
      <w:r w:rsidRPr="004019FB">
        <w:rPr>
          <w:b/>
          <w:sz w:val="24"/>
          <w:szCs w:val="24"/>
          <w:lang w:val="ro-RO"/>
        </w:rPr>
        <w:tab/>
      </w:r>
    </w:p>
    <w:p w14:paraId="151A063C" w14:textId="77777777" w:rsidR="004019FB" w:rsidRPr="004019FB" w:rsidRDefault="004019FB" w:rsidP="004019FB">
      <w:pPr>
        <w:pStyle w:val="Corptext"/>
        <w:ind w:left="2880" w:firstLine="720"/>
        <w:rPr>
          <w:b/>
          <w:sz w:val="24"/>
          <w:szCs w:val="24"/>
          <w:lang w:val="ro-RO"/>
        </w:rPr>
      </w:pPr>
    </w:p>
    <w:p w14:paraId="3D2245AC" w14:textId="77777777" w:rsidR="004019FB" w:rsidRPr="004019FB" w:rsidRDefault="004019FB" w:rsidP="004019FB">
      <w:pPr>
        <w:pStyle w:val="Corptext"/>
        <w:ind w:left="2880" w:firstLine="720"/>
        <w:rPr>
          <w:b/>
          <w:sz w:val="24"/>
          <w:szCs w:val="24"/>
          <w:lang w:val="ro-RO"/>
        </w:rPr>
      </w:pPr>
    </w:p>
    <w:p w14:paraId="7D2D5E23" w14:textId="77777777" w:rsidR="004019FB" w:rsidRPr="004019FB" w:rsidRDefault="004019FB" w:rsidP="004019FB">
      <w:pPr>
        <w:pStyle w:val="Corptext"/>
        <w:ind w:left="2880" w:firstLine="720"/>
        <w:rPr>
          <w:b/>
          <w:sz w:val="24"/>
          <w:szCs w:val="24"/>
          <w:lang w:val="ro-RO"/>
        </w:rPr>
      </w:pPr>
    </w:p>
    <w:p w14:paraId="6CF5C845" w14:textId="77777777" w:rsidR="004019FB" w:rsidRPr="004019FB" w:rsidRDefault="004019FB" w:rsidP="004019FB">
      <w:pPr>
        <w:pStyle w:val="Corptext"/>
        <w:ind w:left="2880" w:firstLine="720"/>
        <w:rPr>
          <w:b/>
          <w:sz w:val="24"/>
          <w:szCs w:val="24"/>
          <w:lang w:val="ro-RO"/>
        </w:rPr>
      </w:pPr>
    </w:p>
    <w:p w14:paraId="1BCF8E2B" w14:textId="226DE4F8" w:rsidR="004019FB" w:rsidRDefault="004019FB" w:rsidP="004019FB">
      <w:pPr>
        <w:pStyle w:val="Corptext"/>
        <w:ind w:left="2880" w:firstLine="720"/>
        <w:rPr>
          <w:b/>
          <w:sz w:val="24"/>
          <w:szCs w:val="24"/>
          <w:lang w:val="ro-RO"/>
        </w:rPr>
      </w:pPr>
      <w:r w:rsidRPr="004019FB">
        <w:rPr>
          <w:b/>
          <w:sz w:val="24"/>
          <w:szCs w:val="24"/>
          <w:lang w:val="ro-RO"/>
        </w:rPr>
        <w:t xml:space="preserve">MINISTRUL JUSTIȚIEI </w:t>
      </w:r>
    </w:p>
    <w:p w14:paraId="52FAA903" w14:textId="3F1C1D04" w:rsidR="004019FB" w:rsidRPr="004019FB" w:rsidRDefault="004019FB" w:rsidP="004019FB">
      <w:pPr>
        <w:pStyle w:val="Corptext"/>
        <w:rPr>
          <w:b/>
          <w:sz w:val="24"/>
          <w:szCs w:val="24"/>
          <w:lang w:val="ro-RO"/>
        </w:rPr>
      </w:pPr>
      <w:r w:rsidRPr="004019FB">
        <w:rPr>
          <w:b/>
          <w:sz w:val="24"/>
          <w:szCs w:val="24"/>
          <w:lang w:val="ro-RO"/>
        </w:rPr>
        <w:t xml:space="preserve">   </w:t>
      </w:r>
      <w:r w:rsidRPr="004019FB">
        <w:rPr>
          <w:b/>
          <w:sz w:val="24"/>
          <w:szCs w:val="24"/>
          <w:lang w:val="ro-RO"/>
        </w:rPr>
        <w:tab/>
      </w:r>
      <w:r w:rsidRPr="004019FB">
        <w:rPr>
          <w:b/>
          <w:sz w:val="24"/>
          <w:szCs w:val="24"/>
          <w:lang w:val="ro-RO"/>
        </w:rPr>
        <w:tab/>
      </w:r>
      <w:r w:rsidRPr="004019FB">
        <w:rPr>
          <w:b/>
          <w:sz w:val="24"/>
          <w:szCs w:val="24"/>
          <w:lang w:val="ro-RO"/>
        </w:rPr>
        <w:tab/>
      </w:r>
      <w:r w:rsidRPr="004019FB">
        <w:rPr>
          <w:b/>
          <w:sz w:val="24"/>
          <w:szCs w:val="24"/>
          <w:lang w:val="ro-RO"/>
        </w:rPr>
        <w:tab/>
      </w:r>
      <w:r w:rsidRPr="004019FB">
        <w:rPr>
          <w:b/>
          <w:sz w:val="24"/>
          <w:szCs w:val="24"/>
          <w:lang w:val="ro-RO"/>
        </w:rPr>
        <w:tab/>
        <w:t xml:space="preserve">   RADU MARINESCU             </w:t>
      </w:r>
    </w:p>
    <w:p w14:paraId="3384F8C8" w14:textId="7C48F743" w:rsidR="004019FB" w:rsidRPr="004019FB" w:rsidRDefault="004019FB" w:rsidP="004019FB">
      <w:pPr>
        <w:pStyle w:val="Corptext"/>
        <w:ind w:left="2880" w:firstLine="720"/>
        <w:rPr>
          <w:b/>
          <w:sz w:val="24"/>
          <w:szCs w:val="24"/>
          <w:lang w:val="ro-RO"/>
        </w:rPr>
      </w:pPr>
      <w:r w:rsidRPr="004019FB">
        <w:rPr>
          <w:b/>
          <w:sz w:val="24"/>
          <w:szCs w:val="24"/>
          <w:lang w:val="ro-RO"/>
        </w:rPr>
        <w:t xml:space="preserve">   </w:t>
      </w:r>
    </w:p>
    <w:p w14:paraId="57C3D943" w14:textId="77777777" w:rsidR="00AA3D2A" w:rsidRPr="004019FB" w:rsidRDefault="00AA3D2A" w:rsidP="005A251B">
      <w:pPr>
        <w:pStyle w:val="Corptext"/>
        <w:rPr>
          <w:b/>
          <w:sz w:val="24"/>
          <w:szCs w:val="24"/>
          <w:lang w:val="ro-RO"/>
        </w:rPr>
      </w:pPr>
    </w:p>
    <w:p w14:paraId="3EF1EE7D" w14:textId="77777777" w:rsidR="00AA3D2A" w:rsidRPr="00737125" w:rsidRDefault="00AA3D2A" w:rsidP="005A251B">
      <w:pPr>
        <w:pStyle w:val="Corptext"/>
        <w:rPr>
          <w:b/>
          <w:sz w:val="24"/>
          <w:szCs w:val="24"/>
          <w:lang w:val="ro-RO"/>
        </w:rPr>
      </w:pPr>
    </w:p>
    <w:p w14:paraId="3DD944A2" w14:textId="77777777" w:rsidR="00AA3D2A" w:rsidRPr="00737125" w:rsidRDefault="00AA3D2A" w:rsidP="005A251B">
      <w:pPr>
        <w:pStyle w:val="Corptext"/>
        <w:rPr>
          <w:b/>
          <w:sz w:val="24"/>
          <w:szCs w:val="24"/>
          <w:lang w:val="ro-RO"/>
        </w:rPr>
      </w:pPr>
    </w:p>
    <w:p w14:paraId="2C3CE6D6" w14:textId="77777777" w:rsidR="00AA3D2A" w:rsidRPr="00737125" w:rsidRDefault="00AA3D2A" w:rsidP="005A251B">
      <w:pPr>
        <w:pStyle w:val="Corptext"/>
        <w:rPr>
          <w:b/>
          <w:sz w:val="24"/>
          <w:szCs w:val="24"/>
          <w:lang w:val="ro-RO"/>
        </w:rPr>
      </w:pPr>
    </w:p>
    <w:tbl>
      <w:tblPr>
        <w:tblW w:w="0" w:type="auto"/>
        <w:tblInd w:w="-15" w:type="dxa"/>
        <w:tblCellMar>
          <w:left w:w="0" w:type="dxa"/>
          <w:right w:w="0" w:type="dxa"/>
        </w:tblCellMar>
        <w:tblLook w:val="04A0" w:firstRow="1" w:lastRow="0" w:firstColumn="1" w:lastColumn="0" w:noHBand="0" w:noVBand="1"/>
      </w:tblPr>
      <w:tblGrid>
        <w:gridCol w:w="9877"/>
      </w:tblGrid>
      <w:tr w:rsidR="00AA3D2A" w:rsidRPr="00737125" w14:paraId="0F4EBAB7" w14:textId="77777777" w:rsidTr="00AA3D2A">
        <w:trPr>
          <w:trHeight w:val="2348"/>
        </w:trPr>
        <w:tc>
          <w:tcPr>
            <w:tcW w:w="9877" w:type="dxa"/>
          </w:tcPr>
          <w:p w14:paraId="5AE2C2D9" w14:textId="77777777" w:rsidR="004019FB" w:rsidRDefault="004019FB"/>
          <w:tbl>
            <w:tblPr>
              <w:tblW w:w="0" w:type="auto"/>
              <w:tblCellMar>
                <w:left w:w="0" w:type="dxa"/>
                <w:right w:w="0" w:type="dxa"/>
              </w:tblCellMar>
              <w:tblLook w:val="04A0" w:firstRow="1" w:lastRow="0" w:firstColumn="1" w:lastColumn="0" w:noHBand="0" w:noVBand="1"/>
            </w:tblPr>
            <w:tblGrid>
              <w:gridCol w:w="9877"/>
            </w:tblGrid>
            <w:tr w:rsidR="00AA3D2A" w:rsidRPr="00737125" w14:paraId="5E3A4F41" w14:textId="77777777" w:rsidTr="00AA3D2A">
              <w:trPr>
                <w:trHeight w:val="1612"/>
              </w:trPr>
              <w:tc>
                <w:tcPr>
                  <w:tcW w:w="9877" w:type="dxa"/>
                  <w:tcMar>
                    <w:top w:w="0" w:type="dxa"/>
                    <w:left w:w="108" w:type="dxa"/>
                    <w:bottom w:w="0" w:type="dxa"/>
                    <w:right w:w="108" w:type="dxa"/>
                  </w:tcMar>
                </w:tcPr>
                <w:p w14:paraId="2C9DE654" w14:textId="77777777" w:rsidR="00AA3D2A" w:rsidRPr="00737125" w:rsidRDefault="00AA3D2A">
                  <w:pPr>
                    <w:jc w:val="center"/>
                    <w:rPr>
                      <w:b/>
                      <w:bCs/>
                      <w:lang w:eastAsia="zh-CN"/>
                    </w:rPr>
                  </w:pPr>
                </w:p>
                <w:p w14:paraId="4099EA46" w14:textId="77777777" w:rsidR="00AA3D2A" w:rsidRPr="00737125" w:rsidRDefault="00AA3D2A">
                  <w:pPr>
                    <w:jc w:val="center"/>
                    <w:rPr>
                      <w:b/>
                      <w:bCs/>
                      <w:lang w:eastAsia="zh-CN"/>
                    </w:rPr>
                  </w:pPr>
                  <w:r w:rsidRPr="00737125">
                    <w:rPr>
                      <w:b/>
                      <w:bCs/>
                      <w:lang w:eastAsia="zh-CN"/>
                    </w:rPr>
                    <w:t>SECRETAR DE STAT</w:t>
                  </w:r>
                </w:p>
                <w:p w14:paraId="6BBD5D63" w14:textId="2FBB9968" w:rsidR="00AA3D2A" w:rsidRPr="00737125" w:rsidRDefault="00AA3D2A">
                  <w:pPr>
                    <w:jc w:val="center"/>
                    <w:rPr>
                      <w:b/>
                      <w:bCs/>
                      <w:lang w:eastAsia="zh-CN"/>
                    </w:rPr>
                  </w:pPr>
                  <w:r w:rsidRPr="00737125">
                    <w:rPr>
                      <w:b/>
                      <w:bCs/>
                      <w:lang w:eastAsia="zh-CN"/>
                    </w:rPr>
                    <w:t>IONUȚ</w:t>
                  </w:r>
                  <w:r w:rsidR="0083081D" w:rsidRPr="00737125">
                    <w:rPr>
                      <w:b/>
                      <w:bCs/>
                      <w:lang w:eastAsia="zh-CN"/>
                    </w:rPr>
                    <w:t>-</w:t>
                  </w:r>
                  <w:r w:rsidRPr="00737125">
                    <w:rPr>
                      <w:b/>
                      <w:bCs/>
                      <w:lang w:eastAsia="zh-CN"/>
                    </w:rPr>
                    <w:t>CRISTIAN SĂVOIU</w:t>
                  </w:r>
                </w:p>
                <w:p w14:paraId="5AB496A0" w14:textId="77777777" w:rsidR="00AA3D2A" w:rsidRPr="00737125" w:rsidRDefault="00AA3D2A">
                  <w:pPr>
                    <w:jc w:val="center"/>
                    <w:rPr>
                      <w:lang w:eastAsia="zh-CN"/>
                    </w:rPr>
                  </w:pPr>
                </w:p>
                <w:p w14:paraId="5D03551C" w14:textId="77777777" w:rsidR="00AA3D2A" w:rsidRDefault="00AA3D2A">
                  <w:pPr>
                    <w:jc w:val="center"/>
                    <w:rPr>
                      <w:b/>
                      <w:bCs/>
                      <w:lang w:eastAsia="zh-CN"/>
                    </w:rPr>
                  </w:pPr>
                </w:p>
                <w:p w14:paraId="1B04009D" w14:textId="77777777" w:rsidR="004019FB" w:rsidRPr="00737125" w:rsidRDefault="004019FB">
                  <w:pPr>
                    <w:jc w:val="center"/>
                    <w:rPr>
                      <w:b/>
                      <w:bCs/>
                      <w:lang w:eastAsia="zh-CN"/>
                    </w:rPr>
                  </w:pPr>
                </w:p>
                <w:p w14:paraId="63E4FCF8" w14:textId="77777777" w:rsidR="00AA3D2A" w:rsidRPr="00737125" w:rsidRDefault="00AA3D2A">
                  <w:pPr>
                    <w:jc w:val="center"/>
                    <w:rPr>
                      <w:b/>
                      <w:bCs/>
                      <w:lang w:eastAsia="zh-CN"/>
                    </w:rPr>
                  </w:pPr>
                </w:p>
                <w:p w14:paraId="62C9A237" w14:textId="77777777" w:rsidR="00AA3D2A" w:rsidRPr="00737125" w:rsidRDefault="00AA3D2A">
                  <w:pPr>
                    <w:jc w:val="center"/>
                    <w:rPr>
                      <w:b/>
                      <w:bCs/>
                      <w:lang w:eastAsia="zh-CN"/>
                    </w:rPr>
                  </w:pPr>
                </w:p>
                <w:p w14:paraId="6C60F5F0" w14:textId="77777777" w:rsidR="00AA3D2A" w:rsidRPr="00737125" w:rsidRDefault="00AA3D2A">
                  <w:pPr>
                    <w:jc w:val="center"/>
                    <w:rPr>
                      <w:lang w:eastAsia="zh-CN"/>
                    </w:rPr>
                  </w:pPr>
                  <w:r w:rsidRPr="00737125">
                    <w:rPr>
                      <w:b/>
                      <w:bCs/>
                      <w:lang w:eastAsia="zh-CN"/>
                    </w:rPr>
                    <w:t>SECRETAR GENERAL</w:t>
                  </w:r>
                </w:p>
                <w:p w14:paraId="5EC7EFD9" w14:textId="77777777" w:rsidR="00AA3D2A" w:rsidRPr="00737125" w:rsidRDefault="00AA3D2A">
                  <w:pPr>
                    <w:jc w:val="center"/>
                    <w:rPr>
                      <w:b/>
                      <w:bCs/>
                      <w:lang w:eastAsia="zh-CN"/>
                    </w:rPr>
                  </w:pPr>
                  <w:r w:rsidRPr="00737125">
                    <w:rPr>
                      <w:b/>
                      <w:bCs/>
                      <w:lang w:eastAsia="zh-CN"/>
                    </w:rPr>
                    <w:t>MARIANA IONIȚĂ</w:t>
                  </w:r>
                </w:p>
                <w:p w14:paraId="374934D2" w14:textId="77777777" w:rsidR="00AA3D2A" w:rsidRPr="00737125" w:rsidRDefault="00AA3D2A">
                  <w:pPr>
                    <w:jc w:val="center"/>
                    <w:rPr>
                      <w:b/>
                      <w:bCs/>
                      <w:lang w:eastAsia="zh-CN"/>
                    </w:rPr>
                  </w:pPr>
                </w:p>
                <w:p w14:paraId="0E7C1FBA" w14:textId="77777777" w:rsidR="00AA3D2A" w:rsidRPr="00737125" w:rsidRDefault="00AA3D2A">
                  <w:pPr>
                    <w:jc w:val="center"/>
                    <w:rPr>
                      <w:b/>
                      <w:bCs/>
                      <w:lang w:eastAsia="zh-CN"/>
                    </w:rPr>
                  </w:pPr>
                </w:p>
                <w:p w14:paraId="77F5659D" w14:textId="77777777" w:rsidR="00AA3D2A" w:rsidRDefault="00AA3D2A">
                  <w:pPr>
                    <w:jc w:val="center"/>
                    <w:rPr>
                      <w:b/>
                      <w:bCs/>
                      <w:lang w:eastAsia="zh-CN"/>
                    </w:rPr>
                  </w:pPr>
                </w:p>
                <w:p w14:paraId="02993ECD" w14:textId="77777777" w:rsidR="004019FB" w:rsidRPr="00737125" w:rsidRDefault="004019FB">
                  <w:pPr>
                    <w:jc w:val="center"/>
                    <w:rPr>
                      <w:b/>
                      <w:bCs/>
                      <w:lang w:eastAsia="zh-CN"/>
                    </w:rPr>
                  </w:pPr>
                </w:p>
                <w:p w14:paraId="1C483B50" w14:textId="77777777" w:rsidR="00AA3D2A" w:rsidRPr="00737125" w:rsidRDefault="00AA3D2A">
                  <w:pPr>
                    <w:jc w:val="center"/>
                    <w:rPr>
                      <w:b/>
                      <w:bCs/>
                      <w:lang w:eastAsia="zh-CN"/>
                    </w:rPr>
                  </w:pPr>
                  <w:r w:rsidRPr="00737125">
                    <w:rPr>
                      <w:b/>
                      <w:bCs/>
                      <w:lang w:eastAsia="zh-CN"/>
                    </w:rPr>
                    <w:t>SECRETAR GENERAL ADJUNCT</w:t>
                  </w:r>
                </w:p>
                <w:p w14:paraId="1A182888" w14:textId="77777777" w:rsidR="00AA3D2A" w:rsidRPr="00737125" w:rsidRDefault="00AA3D2A">
                  <w:pPr>
                    <w:jc w:val="center"/>
                    <w:rPr>
                      <w:b/>
                      <w:bCs/>
                      <w:lang w:eastAsia="zh-CN"/>
                    </w:rPr>
                  </w:pPr>
                  <w:r w:rsidRPr="00737125">
                    <w:rPr>
                      <w:b/>
                      <w:bCs/>
                      <w:lang w:eastAsia="zh-CN"/>
                    </w:rPr>
                    <w:t>ADRIAN DANIEL GĂVRUȚA</w:t>
                  </w:r>
                </w:p>
                <w:p w14:paraId="2BD7B349" w14:textId="77777777" w:rsidR="00AA3D2A" w:rsidRPr="00737125" w:rsidRDefault="00AA3D2A">
                  <w:pPr>
                    <w:jc w:val="center"/>
                    <w:rPr>
                      <w:b/>
                      <w:bCs/>
                      <w:lang w:eastAsia="zh-CN"/>
                    </w:rPr>
                  </w:pPr>
                </w:p>
                <w:p w14:paraId="0D05D51C" w14:textId="77777777" w:rsidR="00AA3D2A" w:rsidRPr="00737125" w:rsidRDefault="00AA3D2A">
                  <w:pPr>
                    <w:jc w:val="center"/>
                    <w:rPr>
                      <w:b/>
                      <w:bCs/>
                      <w:lang w:eastAsia="zh-CN"/>
                    </w:rPr>
                  </w:pPr>
                </w:p>
                <w:p w14:paraId="645B88A4" w14:textId="77777777" w:rsidR="00AA3D2A" w:rsidRDefault="00AA3D2A">
                  <w:pPr>
                    <w:jc w:val="center"/>
                    <w:rPr>
                      <w:b/>
                      <w:bCs/>
                      <w:lang w:eastAsia="zh-CN"/>
                    </w:rPr>
                  </w:pPr>
                </w:p>
                <w:p w14:paraId="58BD624C" w14:textId="77777777" w:rsidR="004019FB" w:rsidRPr="00737125" w:rsidRDefault="004019FB">
                  <w:pPr>
                    <w:jc w:val="center"/>
                    <w:rPr>
                      <w:b/>
                      <w:bCs/>
                      <w:lang w:eastAsia="zh-CN"/>
                    </w:rPr>
                  </w:pPr>
                </w:p>
                <w:p w14:paraId="2695DC8A" w14:textId="77777777" w:rsidR="00AA3D2A" w:rsidRPr="00737125" w:rsidRDefault="00AA3D2A">
                  <w:pPr>
                    <w:jc w:val="center"/>
                    <w:rPr>
                      <w:b/>
                      <w:bCs/>
                      <w:lang w:eastAsia="zh-CN"/>
                    </w:rPr>
                  </w:pPr>
                </w:p>
              </w:tc>
            </w:tr>
            <w:tr w:rsidR="00AA3D2A" w:rsidRPr="00737125" w14:paraId="21CF3612" w14:textId="77777777" w:rsidTr="00AA3D2A">
              <w:trPr>
                <w:trHeight w:val="287"/>
              </w:trPr>
              <w:tc>
                <w:tcPr>
                  <w:tcW w:w="9877" w:type="dxa"/>
                  <w:tcMar>
                    <w:top w:w="0" w:type="dxa"/>
                    <w:left w:w="108" w:type="dxa"/>
                    <w:bottom w:w="0" w:type="dxa"/>
                    <w:right w:w="108" w:type="dxa"/>
                  </w:tcMar>
                </w:tcPr>
                <w:p w14:paraId="7DFF687F" w14:textId="4AF90957" w:rsidR="00AA3D2A" w:rsidRPr="00737125" w:rsidRDefault="00AA3D2A">
                  <w:pPr>
                    <w:jc w:val="center"/>
                    <w:rPr>
                      <w:lang w:eastAsia="zh-CN"/>
                    </w:rPr>
                  </w:pPr>
                  <w:r w:rsidRPr="00737125">
                    <w:rPr>
                      <w:b/>
                      <w:bCs/>
                      <w:lang w:eastAsia="zh-CN"/>
                    </w:rPr>
                    <w:t xml:space="preserve">DIRECȚIA </w:t>
                  </w:r>
                  <w:r w:rsidR="004D6BC6" w:rsidRPr="00737125">
                    <w:rPr>
                      <w:b/>
                      <w:bCs/>
                      <w:lang w:eastAsia="zh-CN"/>
                    </w:rPr>
                    <w:t>JURIDICĂ</w:t>
                  </w:r>
                </w:p>
                <w:p w14:paraId="4A58C1F4" w14:textId="6FFC66C9" w:rsidR="00AA3D2A" w:rsidRPr="00737125" w:rsidRDefault="00AA3D2A">
                  <w:pPr>
                    <w:jc w:val="center"/>
                    <w:rPr>
                      <w:lang w:eastAsia="zh-CN"/>
                    </w:rPr>
                  </w:pPr>
                  <w:r w:rsidRPr="00737125">
                    <w:rPr>
                      <w:b/>
                      <w:bCs/>
                      <w:lang w:eastAsia="zh-CN"/>
                    </w:rPr>
                    <w:t>DIRECTOR</w:t>
                  </w:r>
                  <w:r w:rsidR="0083081D" w:rsidRPr="00737125">
                    <w:rPr>
                      <w:b/>
                      <w:bCs/>
                      <w:lang w:eastAsia="zh-CN"/>
                    </w:rPr>
                    <w:t xml:space="preserve"> </w:t>
                  </w:r>
                </w:p>
                <w:p w14:paraId="4A15842F" w14:textId="751813B7" w:rsidR="00AA3D2A" w:rsidRPr="00737125" w:rsidRDefault="004D6BC6">
                  <w:pPr>
                    <w:jc w:val="center"/>
                    <w:rPr>
                      <w:lang w:eastAsia="zh-CN"/>
                    </w:rPr>
                  </w:pPr>
                  <w:r w:rsidRPr="00737125">
                    <w:rPr>
                      <w:b/>
                      <w:bCs/>
                      <w:lang w:eastAsia="zh-CN"/>
                    </w:rPr>
                    <w:t>MARIUS TOADER</w:t>
                  </w:r>
                </w:p>
                <w:p w14:paraId="367CD10C" w14:textId="77777777" w:rsidR="00AA3D2A" w:rsidRPr="00737125" w:rsidRDefault="00AA3D2A">
                  <w:pPr>
                    <w:rPr>
                      <w:b/>
                      <w:bCs/>
                      <w:spacing w:val="-16"/>
                      <w:u w:val="single"/>
                      <w:lang w:eastAsia="zh-CN"/>
                    </w:rPr>
                  </w:pPr>
                </w:p>
                <w:p w14:paraId="0B3F9E1F" w14:textId="77777777" w:rsidR="004D6BC6" w:rsidRDefault="004D6BC6">
                  <w:pPr>
                    <w:rPr>
                      <w:b/>
                      <w:bCs/>
                      <w:spacing w:val="-16"/>
                      <w:u w:val="single"/>
                      <w:lang w:eastAsia="zh-CN"/>
                    </w:rPr>
                  </w:pPr>
                </w:p>
                <w:p w14:paraId="2596CF0B" w14:textId="77777777" w:rsidR="004019FB" w:rsidRDefault="004019FB">
                  <w:pPr>
                    <w:rPr>
                      <w:b/>
                      <w:bCs/>
                      <w:spacing w:val="-16"/>
                      <w:u w:val="single"/>
                      <w:lang w:eastAsia="zh-CN"/>
                    </w:rPr>
                  </w:pPr>
                </w:p>
                <w:p w14:paraId="1C3EE126" w14:textId="77777777" w:rsidR="00FB3C4B" w:rsidRPr="00FC3B7D" w:rsidRDefault="00FB3C4B" w:rsidP="00FB3C4B">
                  <w:pPr>
                    <w:spacing w:line="276" w:lineRule="auto"/>
                    <w:jc w:val="center"/>
                    <w:rPr>
                      <w:b/>
                      <w:bCs/>
                      <w:lang w:eastAsia="zh-CN"/>
                    </w:rPr>
                  </w:pPr>
                  <w:r w:rsidRPr="00FC3B7D">
                    <w:rPr>
                      <w:b/>
                      <w:bCs/>
                      <w:lang w:eastAsia="zh-CN"/>
                    </w:rPr>
                    <w:t>DIRECȚIA ECONOMICĂ</w:t>
                  </w:r>
                </w:p>
                <w:p w14:paraId="3350413A" w14:textId="77777777" w:rsidR="00FB3C4B" w:rsidRPr="00FC3B7D" w:rsidRDefault="00FB3C4B" w:rsidP="00FB3C4B">
                  <w:pPr>
                    <w:spacing w:line="276" w:lineRule="auto"/>
                    <w:jc w:val="center"/>
                    <w:rPr>
                      <w:b/>
                      <w:bCs/>
                      <w:lang w:eastAsia="zh-CN"/>
                    </w:rPr>
                  </w:pPr>
                  <w:r w:rsidRPr="00FC3B7D">
                    <w:rPr>
                      <w:b/>
                      <w:bCs/>
                      <w:lang w:eastAsia="zh-CN"/>
                    </w:rPr>
                    <w:t>DIRECTOR</w:t>
                  </w:r>
                </w:p>
                <w:p w14:paraId="28E3206B" w14:textId="77777777" w:rsidR="00FB3C4B" w:rsidRPr="00FC3B7D" w:rsidRDefault="00FB3C4B" w:rsidP="00FB3C4B">
                  <w:pPr>
                    <w:spacing w:line="276" w:lineRule="auto"/>
                    <w:jc w:val="center"/>
                    <w:rPr>
                      <w:b/>
                      <w:bCs/>
                      <w:lang w:eastAsia="zh-CN"/>
                    </w:rPr>
                  </w:pPr>
                  <w:r w:rsidRPr="00FC3B7D">
                    <w:rPr>
                      <w:b/>
                      <w:bCs/>
                      <w:lang w:eastAsia="zh-CN"/>
                    </w:rPr>
                    <w:t>LAURA GÎRLĂ</w:t>
                  </w:r>
                </w:p>
                <w:p w14:paraId="5F5EA63E" w14:textId="77777777" w:rsidR="004019FB" w:rsidRDefault="004019FB" w:rsidP="00FB3C4B">
                  <w:pPr>
                    <w:jc w:val="center"/>
                    <w:rPr>
                      <w:b/>
                      <w:bCs/>
                      <w:spacing w:val="-16"/>
                      <w:u w:val="single"/>
                      <w:lang w:eastAsia="zh-CN"/>
                    </w:rPr>
                  </w:pPr>
                </w:p>
                <w:p w14:paraId="31A94FA3" w14:textId="77777777" w:rsidR="004D6BC6" w:rsidRDefault="004D6BC6">
                  <w:pPr>
                    <w:rPr>
                      <w:b/>
                      <w:bCs/>
                      <w:spacing w:val="-16"/>
                      <w:u w:val="single"/>
                      <w:lang w:eastAsia="zh-CN"/>
                    </w:rPr>
                  </w:pPr>
                </w:p>
                <w:p w14:paraId="1ADD347B" w14:textId="77777777" w:rsidR="00FB3C4B" w:rsidRDefault="00FB3C4B">
                  <w:pPr>
                    <w:rPr>
                      <w:b/>
                      <w:bCs/>
                      <w:spacing w:val="-16"/>
                      <w:u w:val="single"/>
                      <w:lang w:eastAsia="zh-CN"/>
                    </w:rPr>
                  </w:pPr>
                </w:p>
                <w:p w14:paraId="4B6597B1" w14:textId="77777777" w:rsidR="00FB3C4B" w:rsidRPr="00737125" w:rsidRDefault="00FB3C4B">
                  <w:pPr>
                    <w:rPr>
                      <w:b/>
                      <w:bCs/>
                      <w:spacing w:val="-16"/>
                      <w:u w:val="single"/>
                      <w:lang w:eastAsia="zh-CN"/>
                    </w:rPr>
                  </w:pPr>
                </w:p>
                <w:p w14:paraId="6352D6FD" w14:textId="77777777" w:rsidR="00AA3D2A" w:rsidRPr="00737125" w:rsidRDefault="00AA3D2A">
                  <w:pPr>
                    <w:rPr>
                      <w:b/>
                      <w:bCs/>
                      <w:spacing w:val="-16"/>
                      <w:u w:val="single"/>
                      <w:lang w:eastAsia="zh-CN"/>
                    </w:rPr>
                  </w:pPr>
                </w:p>
                <w:p w14:paraId="24E1A410" w14:textId="77777777" w:rsidR="004D6BC6" w:rsidRPr="00737125" w:rsidRDefault="004D6BC6" w:rsidP="004D6BC6">
                  <w:pPr>
                    <w:jc w:val="center"/>
                    <w:rPr>
                      <w:b/>
                      <w:bCs/>
                      <w:lang w:eastAsia="zh-CN"/>
                    </w:rPr>
                  </w:pPr>
                  <w:r w:rsidRPr="00737125">
                    <w:rPr>
                      <w:b/>
                      <w:bCs/>
                      <w:lang w:eastAsia="zh-CN"/>
                    </w:rPr>
                    <w:t>DIRECȚIA GENERALĂ PROGRAME EUROPENE TRANSPORT</w:t>
                  </w:r>
                </w:p>
                <w:p w14:paraId="7F5FD239" w14:textId="1821D7AA" w:rsidR="004D6BC6" w:rsidRPr="00737125" w:rsidRDefault="004D6BC6" w:rsidP="004D6BC6">
                  <w:pPr>
                    <w:jc w:val="center"/>
                    <w:rPr>
                      <w:b/>
                      <w:bCs/>
                      <w:lang w:eastAsia="zh-CN"/>
                    </w:rPr>
                  </w:pPr>
                  <w:r w:rsidRPr="00737125">
                    <w:rPr>
                      <w:b/>
                      <w:bCs/>
                      <w:lang w:eastAsia="zh-CN"/>
                    </w:rPr>
                    <w:t>DIRECTOR</w:t>
                  </w:r>
                  <w:r w:rsidR="00FB3C4B">
                    <w:rPr>
                      <w:b/>
                      <w:bCs/>
                      <w:lang w:eastAsia="zh-CN"/>
                    </w:rPr>
                    <w:t xml:space="preserve"> GENERAL</w:t>
                  </w:r>
                </w:p>
                <w:p w14:paraId="1A10E1CD" w14:textId="77777777" w:rsidR="004D6BC6" w:rsidRPr="00737125" w:rsidRDefault="004D6BC6" w:rsidP="004D6BC6">
                  <w:pPr>
                    <w:jc w:val="center"/>
                    <w:rPr>
                      <w:b/>
                      <w:bCs/>
                      <w:lang w:eastAsia="zh-CN"/>
                    </w:rPr>
                  </w:pPr>
                  <w:r w:rsidRPr="00737125">
                    <w:rPr>
                      <w:b/>
                      <w:bCs/>
                      <w:lang w:eastAsia="zh-CN"/>
                    </w:rPr>
                    <w:t>FELIX CORNELIU ARDELEAN</w:t>
                  </w:r>
                </w:p>
                <w:p w14:paraId="77B43014" w14:textId="77777777" w:rsidR="00AA3D2A" w:rsidRPr="00737125" w:rsidRDefault="00AA3D2A">
                  <w:pPr>
                    <w:rPr>
                      <w:b/>
                      <w:bCs/>
                      <w:spacing w:val="-16"/>
                      <w:u w:val="single"/>
                      <w:lang w:eastAsia="zh-CN"/>
                    </w:rPr>
                  </w:pPr>
                </w:p>
                <w:p w14:paraId="3864C1E1" w14:textId="77777777" w:rsidR="00AA3D2A" w:rsidRDefault="00AA3D2A">
                  <w:pPr>
                    <w:rPr>
                      <w:b/>
                      <w:bCs/>
                      <w:spacing w:val="-16"/>
                      <w:u w:val="single"/>
                      <w:lang w:eastAsia="zh-CN"/>
                    </w:rPr>
                  </w:pPr>
                </w:p>
                <w:p w14:paraId="79923B6D" w14:textId="77777777" w:rsidR="004019FB" w:rsidRDefault="004019FB">
                  <w:pPr>
                    <w:rPr>
                      <w:b/>
                      <w:bCs/>
                      <w:spacing w:val="-16"/>
                      <w:u w:val="single"/>
                      <w:lang w:eastAsia="zh-CN"/>
                    </w:rPr>
                  </w:pPr>
                </w:p>
                <w:p w14:paraId="39EE2AF8" w14:textId="77777777" w:rsidR="004019FB" w:rsidRDefault="004019FB">
                  <w:pPr>
                    <w:rPr>
                      <w:b/>
                      <w:bCs/>
                      <w:spacing w:val="-16"/>
                      <w:u w:val="single"/>
                      <w:lang w:eastAsia="zh-CN"/>
                    </w:rPr>
                  </w:pPr>
                </w:p>
                <w:p w14:paraId="0C031F36" w14:textId="77777777" w:rsidR="004019FB" w:rsidRDefault="004019FB">
                  <w:pPr>
                    <w:rPr>
                      <w:b/>
                      <w:bCs/>
                      <w:spacing w:val="-16"/>
                      <w:u w:val="single"/>
                      <w:lang w:eastAsia="zh-CN"/>
                    </w:rPr>
                  </w:pPr>
                </w:p>
                <w:p w14:paraId="66CB783C" w14:textId="77777777" w:rsidR="004019FB" w:rsidRPr="00737125" w:rsidRDefault="004019FB">
                  <w:pPr>
                    <w:rPr>
                      <w:b/>
                      <w:bCs/>
                      <w:spacing w:val="-16"/>
                      <w:u w:val="single"/>
                      <w:lang w:eastAsia="zh-CN"/>
                    </w:rPr>
                  </w:pPr>
                </w:p>
                <w:p w14:paraId="6AE7C4FA" w14:textId="77777777" w:rsidR="004D6BC6" w:rsidRPr="00737125" w:rsidRDefault="004D6BC6">
                  <w:pPr>
                    <w:rPr>
                      <w:b/>
                      <w:bCs/>
                      <w:spacing w:val="-16"/>
                      <w:u w:val="single"/>
                      <w:lang w:eastAsia="zh-CN"/>
                    </w:rPr>
                  </w:pPr>
                </w:p>
                <w:p w14:paraId="56A562E1" w14:textId="77777777" w:rsidR="004D6BC6" w:rsidRPr="00737125" w:rsidRDefault="004D6BC6">
                  <w:pPr>
                    <w:rPr>
                      <w:b/>
                      <w:bCs/>
                      <w:spacing w:val="-16"/>
                      <w:u w:val="single"/>
                      <w:lang w:eastAsia="zh-CN"/>
                    </w:rPr>
                  </w:pPr>
                </w:p>
              </w:tc>
            </w:tr>
            <w:tr w:rsidR="00AA3D2A" w:rsidRPr="00737125" w14:paraId="61921304" w14:textId="77777777" w:rsidTr="00AA3D2A">
              <w:trPr>
                <w:trHeight w:val="1364"/>
              </w:trPr>
              <w:tc>
                <w:tcPr>
                  <w:tcW w:w="9877" w:type="dxa"/>
                  <w:tcMar>
                    <w:top w:w="0" w:type="dxa"/>
                    <w:left w:w="108" w:type="dxa"/>
                    <w:bottom w:w="0" w:type="dxa"/>
                    <w:right w:w="108" w:type="dxa"/>
                  </w:tcMar>
                </w:tcPr>
                <w:p w14:paraId="5E374663" w14:textId="77777777" w:rsidR="00AA3D2A" w:rsidRPr="00737125" w:rsidRDefault="00AA3D2A">
                  <w:pPr>
                    <w:jc w:val="center"/>
                    <w:rPr>
                      <w:lang w:eastAsia="zh-CN"/>
                    </w:rPr>
                  </w:pPr>
                  <w:r w:rsidRPr="00737125">
                    <w:rPr>
                      <w:b/>
                      <w:bCs/>
                      <w:lang w:eastAsia="zh-CN"/>
                    </w:rPr>
                    <w:t>DIRECȚIA TRANSPORT FEROVIAR</w:t>
                  </w:r>
                </w:p>
                <w:p w14:paraId="099430D7" w14:textId="77777777" w:rsidR="00AA3D2A" w:rsidRPr="00737125" w:rsidRDefault="00AA3D2A">
                  <w:pPr>
                    <w:jc w:val="center"/>
                    <w:rPr>
                      <w:lang w:eastAsia="zh-CN"/>
                    </w:rPr>
                  </w:pPr>
                  <w:r w:rsidRPr="00737125">
                    <w:rPr>
                      <w:b/>
                      <w:bCs/>
                      <w:lang w:eastAsia="zh-CN"/>
                    </w:rPr>
                    <w:t>DIRECTOR</w:t>
                  </w:r>
                </w:p>
                <w:p w14:paraId="61B019D8" w14:textId="0E04D3DE" w:rsidR="00AA3D2A" w:rsidRPr="00737125" w:rsidRDefault="00F9698E">
                  <w:pPr>
                    <w:jc w:val="center"/>
                    <w:rPr>
                      <w:b/>
                      <w:bCs/>
                      <w:lang w:eastAsia="zh-CN"/>
                    </w:rPr>
                  </w:pPr>
                  <w:r w:rsidRPr="00737125">
                    <w:rPr>
                      <w:b/>
                      <w:bCs/>
                      <w:lang w:eastAsia="zh-CN"/>
                    </w:rPr>
                    <w:t>MIHAELA MOCANU</w:t>
                  </w:r>
                </w:p>
                <w:p w14:paraId="682153A0" w14:textId="2294F8CE" w:rsidR="00AA3D2A" w:rsidRPr="00737125" w:rsidRDefault="00AA3D2A" w:rsidP="00614465">
                  <w:pPr>
                    <w:rPr>
                      <w:b/>
                      <w:bCs/>
                      <w:lang w:eastAsia="zh-CN"/>
                    </w:rPr>
                  </w:pPr>
                </w:p>
              </w:tc>
            </w:tr>
          </w:tbl>
          <w:p w14:paraId="3BF05DE4" w14:textId="77777777" w:rsidR="00AA3D2A" w:rsidRPr="00737125" w:rsidRDefault="00AA3D2A">
            <w:pPr>
              <w:rPr>
                <w:rFonts w:eastAsiaTheme="minorHAnsi"/>
                <w:lang w:eastAsia="zh-CN"/>
              </w:rPr>
            </w:pPr>
          </w:p>
        </w:tc>
      </w:tr>
    </w:tbl>
    <w:p w14:paraId="0E653153" w14:textId="77777777" w:rsidR="00FF5EEA" w:rsidRPr="00737125" w:rsidRDefault="00FF5EEA" w:rsidP="00614465">
      <w:pPr>
        <w:ind w:right="-1"/>
        <w:rPr>
          <w:b/>
        </w:rPr>
      </w:pPr>
    </w:p>
    <w:sectPr w:rsidR="00FF5EEA" w:rsidRPr="00737125" w:rsidSect="004019FB">
      <w:footerReference w:type="even" r:id="rId10"/>
      <w:footerReference w:type="default" r:id="rId11"/>
      <w:pgSz w:w="11907" w:h="16840" w:code="9"/>
      <w:pgMar w:top="284" w:right="708" w:bottom="1134" w:left="1134" w:header="576"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2FA70" w14:textId="77777777" w:rsidR="00307D5E" w:rsidRDefault="00307D5E">
      <w:r>
        <w:separator/>
      </w:r>
    </w:p>
  </w:endnote>
  <w:endnote w:type="continuationSeparator" w:id="0">
    <w:p w14:paraId="68102B6D" w14:textId="77777777" w:rsidR="00307D5E" w:rsidRDefault="0030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58247" w14:textId="6E1D7B1E" w:rsidR="00B023E0" w:rsidRDefault="00B023E0" w:rsidP="004E41CB">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separate"/>
    </w:r>
    <w:r w:rsidR="004019FB">
      <w:rPr>
        <w:rStyle w:val="Numrdepagin"/>
        <w:noProof/>
      </w:rPr>
      <w:t>1</w:t>
    </w:r>
    <w:r>
      <w:rPr>
        <w:rStyle w:val="Numrdepagin"/>
      </w:rPr>
      <w:fldChar w:fldCharType="end"/>
    </w:r>
  </w:p>
  <w:p w14:paraId="3893C26C" w14:textId="77777777" w:rsidR="00B023E0" w:rsidRDefault="00B023E0">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EC533" w14:textId="63B0D0BF" w:rsidR="00B023E0" w:rsidRDefault="00B023E0" w:rsidP="005C7C67">
    <w:pPr>
      <w:pStyle w:val="Subsol"/>
      <w:framePr w:wrap="around" w:vAnchor="text" w:hAnchor="margin" w:xAlign="center" w:y="-111"/>
      <w:rPr>
        <w:rStyle w:val="Numrdepagin"/>
      </w:rPr>
    </w:pPr>
    <w:r>
      <w:rPr>
        <w:rStyle w:val="Numrdepagin"/>
      </w:rPr>
      <w:fldChar w:fldCharType="begin"/>
    </w:r>
    <w:r>
      <w:rPr>
        <w:rStyle w:val="Numrdepagin"/>
      </w:rPr>
      <w:instrText xml:space="preserve">PAGE  </w:instrText>
    </w:r>
    <w:r>
      <w:rPr>
        <w:rStyle w:val="Numrdepagin"/>
      </w:rPr>
      <w:fldChar w:fldCharType="separate"/>
    </w:r>
    <w:r w:rsidR="00AB0B93">
      <w:rPr>
        <w:rStyle w:val="Numrdepagin"/>
        <w:noProof/>
      </w:rPr>
      <w:t>1</w:t>
    </w:r>
    <w:r w:rsidR="00AB0B93">
      <w:rPr>
        <w:rStyle w:val="Numrdepagin"/>
        <w:noProof/>
      </w:rPr>
      <w:t>2</w:t>
    </w:r>
    <w:r>
      <w:rPr>
        <w:rStyle w:val="Numrdepagin"/>
      </w:rPr>
      <w:fldChar w:fldCharType="end"/>
    </w:r>
  </w:p>
  <w:p w14:paraId="143FE8DB" w14:textId="77777777" w:rsidR="00B023E0" w:rsidRPr="005C7C67" w:rsidRDefault="00B023E0" w:rsidP="005C7C67">
    <w:pPr>
      <w:pStyle w:val="Subsol"/>
      <w:ind w:firstLine="720"/>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D5318" w14:textId="77777777" w:rsidR="00307D5E" w:rsidRDefault="00307D5E">
      <w:r>
        <w:separator/>
      </w:r>
    </w:p>
  </w:footnote>
  <w:footnote w:type="continuationSeparator" w:id="0">
    <w:p w14:paraId="579C4FF7" w14:textId="77777777" w:rsidR="00307D5E" w:rsidRDefault="00307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4618"/>
    <w:multiLevelType w:val="hybridMultilevel"/>
    <w:tmpl w:val="9C4A6A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1B4EF1"/>
    <w:multiLevelType w:val="hybridMultilevel"/>
    <w:tmpl w:val="B92A26EA"/>
    <w:lvl w:ilvl="0" w:tplc="CAC21E02">
      <w:start w:val="1"/>
      <w:numFmt w:val="lowerLetter"/>
      <w:lvlText w:val="%1)"/>
      <w:lvlJc w:val="left"/>
      <w:pPr>
        <w:ind w:left="672" w:hanging="360"/>
      </w:pPr>
      <w:rPr>
        <w:rFonts w:cs="Times New Roman" w:hint="default"/>
        <w:b w:val="0"/>
        <w:bCs/>
        <w:color w:val="000000"/>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2" w15:restartNumberingAfterBreak="0">
    <w:nsid w:val="0ACD1096"/>
    <w:multiLevelType w:val="hybridMultilevel"/>
    <w:tmpl w:val="534027EA"/>
    <w:lvl w:ilvl="0" w:tplc="221E37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8486E"/>
    <w:multiLevelType w:val="multilevel"/>
    <w:tmpl w:val="B2EC77E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E9237A"/>
    <w:multiLevelType w:val="hybridMultilevel"/>
    <w:tmpl w:val="93FE1704"/>
    <w:lvl w:ilvl="0" w:tplc="0409000B">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5" w15:restartNumberingAfterBreak="0">
    <w:nsid w:val="0C9D2418"/>
    <w:multiLevelType w:val="hybridMultilevel"/>
    <w:tmpl w:val="14EE2E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2D23626"/>
    <w:multiLevelType w:val="hybridMultilevel"/>
    <w:tmpl w:val="FE86F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423EE7"/>
    <w:multiLevelType w:val="hybridMultilevel"/>
    <w:tmpl w:val="C6928340"/>
    <w:lvl w:ilvl="0" w:tplc="03A64372">
      <w:numFmt w:val="bullet"/>
      <w:lvlText w:val="-"/>
      <w:lvlJc w:val="left"/>
      <w:pPr>
        <w:ind w:left="880" w:hanging="360"/>
      </w:pPr>
      <w:rPr>
        <w:rFonts w:ascii="Trebuchet MS" w:eastAsia="Times New Roman" w:hAnsi="Trebuchet MS" w:cs="Times New Roman" w:hint="default"/>
        <w:color w:val="auto"/>
      </w:rPr>
    </w:lvl>
    <w:lvl w:ilvl="1" w:tplc="08090003" w:tentative="1">
      <w:start w:val="1"/>
      <w:numFmt w:val="bullet"/>
      <w:lvlText w:val="o"/>
      <w:lvlJc w:val="left"/>
      <w:pPr>
        <w:ind w:left="1600" w:hanging="360"/>
      </w:pPr>
      <w:rPr>
        <w:rFonts w:ascii="Courier New" w:hAnsi="Courier New" w:cs="Courier New" w:hint="default"/>
      </w:rPr>
    </w:lvl>
    <w:lvl w:ilvl="2" w:tplc="08090005" w:tentative="1">
      <w:start w:val="1"/>
      <w:numFmt w:val="bullet"/>
      <w:lvlText w:val=""/>
      <w:lvlJc w:val="left"/>
      <w:pPr>
        <w:ind w:left="2320" w:hanging="360"/>
      </w:pPr>
      <w:rPr>
        <w:rFonts w:ascii="Wingdings" w:hAnsi="Wingdings" w:hint="default"/>
      </w:rPr>
    </w:lvl>
    <w:lvl w:ilvl="3" w:tplc="08090001" w:tentative="1">
      <w:start w:val="1"/>
      <w:numFmt w:val="bullet"/>
      <w:lvlText w:val=""/>
      <w:lvlJc w:val="left"/>
      <w:pPr>
        <w:ind w:left="3040" w:hanging="360"/>
      </w:pPr>
      <w:rPr>
        <w:rFonts w:ascii="Symbol" w:hAnsi="Symbol" w:hint="default"/>
      </w:rPr>
    </w:lvl>
    <w:lvl w:ilvl="4" w:tplc="08090003" w:tentative="1">
      <w:start w:val="1"/>
      <w:numFmt w:val="bullet"/>
      <w:lvlText w:val="o"/>
      <w:lvlJc w:val="left"/>
      <w:pPr>
        <w:ind w:left="3760" w:hanging="360"/>
      </w:pPr>
      <w:rPr>
        <w:rFonts w:ascii="Courier New" w:hAnsi="Courier New" w:cs="Courier New" w:hint="default"/>
      </w:rPr>
    </w:lvl>
    <w:lvl w:ilvl="5" w:tplc="08090005" w:tentative="1">
      <w:start w:val="1"/>
      <w:numFmt w:val="bullet"/>
      <w:lvlText w:val=""/>
      <w:lvlJc w:val="left"/>
      <w:pPr>
        <w:ind w:left="4480" w:hanging="360"/>
      </w:pPr>
      <w:rPr>
        <w:rFonts w:ascii="Wingdings" w:hAnsi="Wingdings" w:hint="default"/>
      </w:rPr>
    </w:lvl>
    <w:lvl w:ilvl="6" w:tplc="08090001" w:tentative="1">
      <w:start w:val="1"/>
      <w:numFmt w:val="bullet"/>
      <w:lvlText w:val=""/>
      <w:lvlJc w:val="left"/>
      <w:pPr>
        <w:ind w:left="5200" w:hanging="360"/>
      </w:pPr>
      <w:rPr>
        <w:rFonts w:ascii="Symbol" w:hAnsi="Symbol" w:hint="default"/>
      </w:rPr>
    </w:lvl>
    <w:lvl w:ilvl="7" w:tplc="08090003" w:tentative="1">
      <w:start w:val="1"/>
      <w:numFmt w:val="bullet"/>
      <w:lvlText w:val="o"/>
      <w:lvlJc w:val="left"/>
      <w:pPr>
        <w:ind w:left="5920" w:hanging="360"/>
      </w:pPr>
      <w:rPr>
        <w:rFonts w:ascii="Courier New" w:hAnsi="Courier New" w:cs="Courier New" w:hint="default"/>
      </w:rPr>
    </w:lvl>
    <w:lvl w:ilvl="8" w:tplc="08090005" w:tentative="1">
      <w:start w:val="1"/>
      <w:numFmt w:val="bullet"/>
      <w:lvlText w:val=""/>
      <w:lvlJc w:val="left"/>
      <w:pPr>
        <w:ind w:left="6640" w:hanging="360"/>
      </w:pPr>
      <w:rPr>
        <w:rFonts w:ascii="Wingdings" w:hAnsi="Wingdings" w:hint="default"/>
      </w:rPr>
    </w:lvl>
  </w:abstractNum>
  <w:abstractNum w:abstractNumId="8" w15:restartNumberingAfterBreak="0">
    <w:nsid w:val="278F5BE9"/>
    <w:multiLevelType w:val="hybridMultilevel"/>
    <w:tmpl w:val="A762F83E"/>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517CCD"/>
    <w:multiLevelType w:val="multilevel"/>
    <w:tmpl w:val="0DEC797C"/>
    <w:lvl w:ilvl="0">
      <w:start w:val="3"/>
      <w:numFmt w:val="decimal"/>
      <w:lvlText w:val="%1."/>
      <w:lvlJc w:val="left"/>
      <w:pPr>
        <w:ind w:left="272" w:hanging="360"/>
      </w:pPr>
      <w:rPr>
        <w:rFonts w:hint="default"/>
      </w:rPr>
    </w:lvl>
    <w:lvl w:ilvl="1">
      <w:start w:val="4"/>
      <w:numFmt w:val="decimal"/>
      <w:lvlText w:val="%1.%2."/>
      <w:lvlJc w:val="left"/>
      <w:pPr>
        <w:ind w:left="632" w:hanging="360"/>
      </w:pPr>
      <w:rPr>
        <w:rFonts w:hint="default"/>
      </w:rPr>
    </w:lvl>
    <w:lvl w:ilvl="2">
      <w:start w:val="1"/>
      <w:numFmt w:val="decimal"/>
      <w:lvlText w:val="%1.%2.%3."/>
      <w:lvlJc w:val="left"/>
      <w:pPr>
        <w:ind w:left="1352" w:hanging="720"/>
      </w:pPr>
      <w:rPr>
        <w:rFonts w:hint="default"/>
      </w:rPr>
    </w:lvl>
    <w:lvl w:ilvl="3">
      <w:start w:val="1"/>
      <w:numFmt w:val="decimal"/>
      <w:lvlText w:val="%1.%2.%3.%4."/>
      <w:lvlJc w:val="left"/>
      <w:pPr>
        <w:ind w:left="1712" w:hanging="720"/>
      </w:pPr>
      <w:rPr>
        <w:rFonts w:hint="default"/>
      </w:rPr>
    </w:lvl>
    <w:lvl w:ilvl="4">
      <w:start w:val="1"/>
      <w:numFmt w:val="decimal"/>
      <w:lvlText w:val="%1.%2.%3.%4.%5."/>
      <w:lvlJc w:val="left"/>
      <w:pPr>
        <w:ind w:left="2432" w:hanging="1080"/>
      </w:pPr>
      <w:rPr>
        <w:rFonts w:hint="default"/>
      </w:rPr>
    </w:lvl>
    <w:lvl w:ilvl="5">
      <w:start w:val="1"/>
      <w:numFmt w:val="decimal"/>
      <w:lvlText w:val="%1.%2.%3.%4.%5.%6."/>
      <w:lvlJc w:val="left"/>
      <w:pPr>
        <w:ind w:left="2792" w:hanging="1080"/>
      </w:pPr>
      <w:rPr>
        <w:rFonts w:hint="default"/>
      </w:rPr>
    </w:lvl>
    <w:lvl w:ilvl="6">
      <w:start w:val="1"/>
      <w:numFmt w:val="decimal"/>
      <w:lvlText w:val="%1.%2.%3.%4.%5.%6.%7."/>
      <w:lvlJc w:val="left"/>
      <w:pPr>
        <w:ind w:left="3512" w:hanging="1440"/>
      </w:pPr>
      <w:rPr>
        <w:rFonts w:hint="default"/>
      </w:rPr>
    </w:lvl>
    <w:lvl w:ilvl="7">
      <w:start w:val="1"/>
      <w:numFmt w:val="decimal"/>
      <w:lvlText w:val="%1.%2.%3.%4.%5.%6.%7.%8."/>
      <w:lvlJc w:val="left"/>
      <w:pPr>
        <w:ind w:left="3872" w:hanging="1440"/>
      </w:pPr>
      <w:rPr>
        <w:rFonts w:hint="default"/>
      </w:rPr>
    </w:lvl>
    <w:lvl w:ilvl="8">
      <w:start w:val="1"/>
      <w:numFmt w:val="decimal"/>
      <w:lvlText w:val="%1.%2.%3.%4.%5.%6.%7.%8.%9."/>
      <w:lvlJc w:val="left"/>
      <w:pPr>
        <w:ind w:left="4592" w:hanging="1800"/>
      </w:pPr>
      <w:rPr>
        <w:rFonts w:hint="default"/>
      </w:rPr>
    </w:lvl>
  </w:abstractNum>
  <w:abstractNum w:abstractNumId="10" w15:restartNumberingAfterBreak="0">
    <w:nsid w:val="2EF0766B"/>
    <w:multiLevelType w:val="hybridMultilevel"/>
    <w:tmpl w:val="BC70ABFC"/>
    <w:lvl w:ilvl="0" w:tplc="CE029C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316440"/>
    <w:multiLevelType w:val="hybridMultilevel"/>
    <w:tmpl w:val="33C447F4"/>
    <w:lvl w:ilvl="0" w:tplc="D5440A5E">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2" w15:restartNumberingAfterBreak="0">
    <w:nsid w:val="339B7311"/>
    <w:multiLevelType w:val="hybridMultilevel"/>
    <w:tmpl w:val="3C62CE0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3F444A06"/>
    <w:multiLevelType w:val="hybridMultilevel"/>
    <w:tmpl w:val="02E2DDF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37DF1"/>
    <w:multiLevelType w:val="hybridMultilevel"/>
    <w:tmpl w:val="C1DA47B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9E545B"/>
    <w:multiLevelType w:val="hybridMultilevel"/>
    <w:tmpl w:val="38AA4B2A"/>
    <w:lvl w:ilvl="0" w:tplc="2730D5E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B22C97"/>
    <w:multiLevelType w:val="hybridMultilevel"/>
    <w:tmpl w:val="F54ACEC0"/>
    <w:lvl w:ilvl="0" w:tplc="04090017">
      <w:start w:val="1"/>
      <w:numFmt w:val="lowerLetter"/>
      <w:lvlText w:val="%1)"/>
      <w:lvlJc w:val="left"/>
      <w:pPr>
        <w:ind w:left="961" w:hanging="360"/>
      </w:pPr>
      <w:rPr>
        <w:rFonts w:hint="default"/>
        <w:sz w:val="24"/>
        <w:szCs w:val="24"/>
      </w:rPr>
    </w:lvl>
    <w:lvl w:ilvl="1" w:tplc="04090019">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7" w15:restartNumberingAfterBreak="0">
    <w:nsid w:val="51741ED0"/>
    <w:multiLevelType w:val="hybridMultilevel"/>
    <w:tmpl w:val="237E2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0697F"/>
    <w:multiLevelType w:val="hybridMultilevel"/>
    <w:tmpl w:val="3F201378"/>
    <w:lvl w:ilvl="0" w:tplc="5956BD4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71075D"/>
    <w:multiLevelType w:val="hybridMultilevel"/>
    <w:tmpl w:val="72CA2D5C"/>
    <w:lvl w:ilvl="0" w:tplc="0409000B">
      <w:start w:val="1"/>
      <w:numFmt w:val="bullet"/>
      <w:lvlText w:val=""/>
      <w:lvlJc w:val="left"/>
      <w:pPr>
        <w:ind w:left="1681" w:hanging="360"/>
      </w:pPr>
      <w:rPr>
        <w:rFonts w:ascii="Wingdings" w:hAnsi="Wingdings" w:hint="default"/>
      </w:rPr>
    </w:lvl>
    <w:lvl w:ilvl="1" w:tplc="04090003" w:tentative="1">
      <w:start w:val="1"/>
      <w:numFmt w:val="bullet"/>
      <w:lvlText w:val="o"/>
      <w:lvlJc w:val="left"/>
      <w:pPr>
        <w:ind w:left="2401" w:hanging="360"/>
      </w:pPr>
      <w:rPr>
        <w:rFonts w:ascii="Courier New" w:hAnsi="Courier New" w:cs="Courier New" w:hint="default"/>
      </w:rPr>
    </w:lvl>
    <w:lvl w:ilvl="2" w:tplc="04090005" w:tentative="1">
      <w:start w:val="1"/>
      <w:numFmt w:val="bullet"/>
      <w:lvlText w:val=""/>
      <w:lvlJc w:val="left"/>
      <w:pPr>
        <w:ind w:left="3121" w:hanging="360"/>
      </w:pPr>
      <w:rPr>
        <w:rFonts w:ascii="Wingdings" w:hAnsi="Wingdings" w:hint="default"/>
      </w:rPr>
    </w:lvl>
    <w:lvl w:ilvl="3" w:tplc="04090001" w:tentative="1">
      <w:start w:val="1"/>
      <w:numFmt w:val="bullet"/>
      <w:lvlText w:val=""/>
      <w:lvlJc w:val="left"/>
      <w:pPr>
        <w:ind w:left="3841" w:hanging="360"/>
      </w:pPr>
      <w:rPr>
        <w:rFonts w:ascii="Symbol" w:hAnsi="Symbol" w:hint="default"/>
      </w:rPr>
    </w:lvl>
    <w:lvl w:ilvl="4" w:tplc="04090003" w:tentative="1">
      <w:start w:val="1"/>
      <w:numFmt w:val="bullet"/>
      <w:lvlText w:val="o"/>
      <w:lvlJc w:val="left"/>
      <w:pPr>
        <w:ind w:left="4561" w:hanging="360"/>
      </w:pPr>
      <w:rPr>
        <w:rFonts w:ascii="Courier New" w:hAnsi="Courier New" w:cs="Courier New" w:hint="default"/>
      </w:rPr>
    </w:lvl>
    <w:lvl w:ilvl="5" w:tplc="04090005" w:tentative="1">
      <w:start w:val="1"/>
      <w:numFmt w:val="bullet"/>
      <w:lvlText w:val=""/>
      <w:lvlJc w:val="left"/>
      <w:pPr>
        <w:ind w:left="5281" w:hanging="360"/>
      </w:pPr>
      <w:rPr>
        <w:rFonts w:ascii="Wingdings" w:hAnsi="Wingdings" w:hint="default"/>
      </w:rPr>
    </w:lvl>
    <w:lvl w:ilvl="6" w:tplc="04090001" w:tentative="1">
      <w:start w:val="1"/>
      <w:numFmt w:val="bullet"/>
      <w:lvlText w:val=""/>
      <w:lvlJc w:val="left"/>
      <w:pPr>
        <w:ind w:left="6001" w:hanging="360"/>
      </w:pPr>
      <w:rPr>
        <w:rFonts w:ascii="Symbol" w:hAnsi="Symbol" w:hint="default"/>
      </w:rPr>
    </w:lvl>
    <w:lvl w:ilvl="7" w:tplc="04090003" w:tentative="1">
      <w:start w:val="1"/>
      <w:numFmt w:val="bullet"/>
      <w:lvlText w:val="o"/>
      <w:lvlJc w:val="left"/>
      <w:pPr>
        <w:ind w:left="6721" w:hanging="360"/>
      </w:pPr>
      <w:rPr>
        <w:rFonts w:ascii="Courier New" w:hAnsi="Courier New" w:cs="Courier New" w:hint="default"/>
      </w:rPr>
    </w:lvl>
    <w:lvl w:ilvl="8" w:tplc="04090005" w:tentative="1">
      <w:start w:val="1"/>
      <w:numFmt w:val="bullet"/>
      <w:lvlText w:val=""/>
      <w:lvlJc w:val="left"/>
      <w:pPr>
        <w:ind w:left="7441" w:hanging="360"/>
      </w:pPr>
      <w:rPr>
        <w:rFonts w:ascii="Wingdings" w:hAnsi="Wingdings" w:hint="default"/>
      </w:rPr>
    </w:lvl>
  </w:abstractNum>
  <w:abstractNum w:abstractNumId="20" w15:restartNumberingAfterBreak="0">
    <w:nsid w:val="557F3FAF"/>
    <w:multiLevelType w:val="hybridMultilevel"/>
    <w:tmpl w:val="E91673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5C21FDB"/>
    <w:multiLevelType w:val="hybridMultilevel"/>
    <w:tmpl w:val="90A6B944"/>
    <w:lvl w:ilvl="0" w:tplc="0409000B">
      <w:start w:val="1"/>
      <w:numFmt w:val="bullet"/>
      <w:lvlText w:val=""/>
      <w:lvlJc w:val="left"/>
      <w:pPr>
        <w:ind w:left="1681" w:hanging="360"/>
      </w:pPr>
      <w:rPr>
        <w:rFonts w:ascii="Wingdings" w:hAnsi="Wingdings" w:hint="default"/>
      </w:rPr>
    </w:lvl>
    <w:lvl w:ilvl="1" w:tplc="04090003" w:tentative="1">
      <w:start w:val="1"/>
      <w:numFmt w:val="bullet"/>
      <w:lvlText w:val="o"/>
      <w:lvlJc w:val="left"/>
      <w:pPr>
        <w:ind w:left="2401" w:hanging="360"/>
      </w:pPr>
      <w:rPr>
        <w:rFonts w:ascii="Courier New" w:hAnsi="Courier New" w:cs="Courier New" w:hint="default"/>
      </w:rPr>
    </w:lvl>
    <w:lvl w:ilvl="2" w:tplc="04090005" w:tentative="1">
      <w:start w:val="1"/>
      <w:numFmt w:val="bullet"/>
      <w:lvlText w:val=""/>
      <w:lvlJc w:val="left"/>
      <w:pPr>
        <w:ind w:left="3121" w:hanging="360"/>
      </w:pPr>
      <w:rPr>
        <w:rFonts w:ascii="Wingdings" w:hAnsi="Wingdings" w:hint="default"/>
      </w:rPr>
    </w:lvl>
    <w:lvl w:ilvl="3" w:tplc="04090001" w:tentative="1">
      <w:start w:val="1"/>
      <w:numFmt w:val="bullet"/>
      <w:lvlText w:val=""/>
      <w:lvlJc w:val="left"/>
      <w:pPr>
        <w:ind w:left="3841" w:hanging="360"/>
      </w:pPr>
      <w:rPr>
        <w:rFonts w:ascii="Symbol" w:hAnsi="Symbol" w:hint="default"/>
      </w:rPr>
    </w:lvl>
    <w:lvl w:ilvl="4" w:tplc="04090003" w:tentative="1">
      <w:start w:val="1"/>
      <w:numFmt w:val="bullet"/>
      <w:lvlText w:val="o"/>
      <w:lvlJc w:val="left"/>
      <w:pPr>
        <w:ind w:left="4561" w:hanging="360"/>
      </w:pPr>
      <w:rPr>
        <w:rFonts w:ascii="Courier New" w:hAnsi="Courier New" w:cs="Courier New" w:hint="default"/>
      </w:rPr>
    </w:lvl>
    <w:lvl w:ilvl="5" w:tplc="04090005" w:tentative="1">
      <w:start w:val="1"/>
      <w:numFmt w:val="bullet"/>
      <w:lvlText w:val=""/>
      <w:lvlJc w:val="left"/>
      <w:pPr>
        <w:ind w:left="5281" w:hanging="360"/>
      </w:pPr>
      <w:rPr>
        <w:rFonts w:ascii="Wingdings" w:hAnsi="Wingdings" w:hint="default"/>
      </w:rPr>
    </w:lvl>
    <w:lvl w:ilvl="6" w:tplc="04090001" w:tentative="1">
      <w:start w:val="1"/>
      <w:numFmt w:val="bullet"/>
      <w:lvlText w:val=""/>
      <w:lvlJc w:val="left"/>
      <w:pPr>
        <w:ind w:left="6001" w:hanging="360"/>
      </w:pPr>
      <w:rPr>
        <w:rFonts w:ascii="Symbol" w:hAnsi="Symbol" w:hint="default"/>
      </w:rPr>
    </w:lvl>
    <w:lvl w:ilvl="7" w:tplc="04090003" w:tentative="1">
      <w:start w:val="1"/>
      <w:numFmt w:val="bullet"/>
      <w:lvlText w:val="o"/>
      <w:lvlJc w:val="left"/>
      <w:pPr>
        <w:ind w:left="6721" w:hanging="360"/>
      </w:pPr>
      <w:rPr>
        <w:rFonts w:ascii="Courier New" w:hAnsi="Courier New" w:cs="Courier New" w:hint="default"/>
      </w:rPr>
    </w:lvl>
    <w:lvl w:ilvl="8" w:tplc="04090005" w:tentative="1">
      <w:start w:val="1"/>
      <w:numFmt w:val="bullet"/>
      <w:lvlText w:val=""/>
      <w:lvlJc w:val="left"/>
      <w:pPr>
        <w:ind w:left="7441" w:hanging="360"/>
      </w:pPr>
      <w:rPr>
        <w:rFonts w:ascii="Wingdings" w:hAnsi="Wingdings" w:hint="default"/>
      </w:rPr>
    </w:lvl>
  </w:abstractNum>
  <w:abstractNum w:abstractNumId="22" w15:restartNumberingAfterBreak="0">
    <w:nsid w:val="670871B9"/>
    <w:multiLevelType w:val="hybridMultilevel"/>
    <w:tmpl w:val="8932B92E"/>
    <w:lvl w:ilvl="0" w:tplc="D9A88AA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A74F0A"/>
    <w:multiLevelType w:val="hybridMultilevel"/>
    <w:tmpl w:val="CBF4EB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F43C08"/>
    <w:multiLevelType w:val="hybridMultilevel"/>
    <w:tmpl w:val="0DC0D190"/>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4057F8"/>
    <w:multiLevelType w:val="hybridMultilevel"/>
    <w:tmpl w:val="0114DE24"/>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33931E5"/>
    <w:multiLevelType w:val="hybridMultilevel"/>
    <w:tmpl w:val="91A61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D22482"/>
    <w:multiLevelType w:val="hybridMultilevel"/>
    <w:tmpl w:val="8EE2FFA0"/>
    <w:lvl w:ilvl="0" w:tplc="0409000B">
      <w:start w:val="1"/>
      <w:numFmt w:val="bullet"/>
      <w:lvlText w:val=""/>
      <w:lvlJc w:val="left"/>
      <w:pPr>
        <w:ind w:left="1681" w:hanging="360"/>
      </w:pPr>
      <w:rPr>
        <w:rFonts w:ascii="Wingdings" w:hAnsi="Wingdings" w:hint="default"/>
      </w:rPr>
    </w:lvl>
    <w:lvl w:ilvl="1" w:tplc="04090003" w:tentative="1">
      <w:start w:val="1"/>
      <w:numFmt w:val="bullet"/>
      <w:lvlText w:val="o"/>
      <w:lvlJc w:val="left"/>
      <w:pPr>
        <w:ind w:left="2401" w:hanging="360"/>
      </w:pPr>
      <w:rPr>
        <w:rFonts w:ascii="Courier New" w:hAnsi="Courier New" w:cs="Courier New" w:hint="default"/>
      </w:rPr>
    </w:lvl>
    <w:lvl w:ilvl="2" w:tplc="04090005" w:tentative="1">
      <w:start w:val="1"/>
      <w:numFmt w:val="bullet"/>
      <w:lvlText w:val=""/>
      <w:lvlJc w:val="left"/>
      <w:pPr>
        <w:ind w:left="3121" w:hanging="360"/>
      </w:pPr>
      <w:rPr>
        <w:rFonts w:ascii="Wingdings" w:hAnsi="Wingdings" w:hint="default"/>
      </w:rPr>
    </w:lvl>
    <w:lvl w:ilvl="3" w:tplc="04090001" w:tentative="1">
      <w:start w:val="1"/>
      <w:numFmt w:val="bullet"/>
      <w:lvlText w:val=""/>
      <w:lvlJc w:val="left"/>
      <w:pPr>
        <w:ind w:left="3841" w:hanging="360"/>
      </w:pPr>
      <w:rPr>
        <w:rFonts w:ascii="Symbol" w:hAnsi="Symbol" w:hint="default"/>
      </w:rPr>
    </w:lvl>
    <w:lvl w:ilvl="4" w:tplc="04090003" w:tentative="1">
      <w:start w:val="1"/>
      <w:numFmt w:val="bullet"/>
      <w:lvlText w:val="o"/>
      <w:lvlJc w:val="left"/>
      <w:pPr>
        <w:ind w:left="4561" w:hanging="360"/>
      </w:pPr>
      <w:rPr>
        <w:rFonts w:ascii="Courier New" w:hAnsi="Courier New" w:cs="Courier New" w:hint="default"/>
      </w:rPr>
    </w:lvl>
    <w:lvl w:ilvl="5" w:tplc="04090005" w:tentative="1">
      <w:start w:val="1"/>
      <w:numFmt w:val="bullet"/>
      <w:lvlText w:val=""/>
      <w:lvlJc w:val="left"/>
      <w:pPr>
        <w:ind w:left="5281" w:hanging="360"/>
      </w:pPr>
      <w:rPr>
        <w:rFonts w:ascii="Wingdings" w:hAnsi="Wingdings" w:hint="default"/>
      </w:rPr>
    </w:lvl>
    <w:lvl w:ilvl="6" w:tplc="04090001" w:tentative="1">
      <w:start w:val="1"/>
      <w:numFmt w:val="bullet"/>
      <w:lvlText w:val=""/>
      <w:lvlJc w:val="left"/>
      <w:pPr>
        <w:ind w:left="6001" w:hanging="360"/>
      </w:pPr>
      <w:rPr>
        <w:rFonts w:ascii="Symbol" w:hAnsi="Symbol" w:hint="default"/>
      </w:rPr>
    </w:lvl>
    <w:lvl w:ilvl="7" w:tplc="04090003" w:tentative="1">
      <w:start w:val="1"/>
      <w:numFmt w:val="bullet"/>
      <w:lvlText w:val="o"/>
      <w:lvlJc w:val="left"/>
      <w:pPr>
        <w:ind w:left="6721" w:hanging="360"/>
      </w:pPr>
      <w:rPr>
        <w:rFonts w:ascii="Courier New" w:hAnsi="Courier New" w:cs="Courier New" w:hint="default"/>
      </w:rPr>
    </w:lvl>
    <w:lvl w:ilvl="8" w:tplc="04090005" w:tentative="1">
      <w:start w:val="1"/>
      <w:numFmt w:val="bullet"/>
      <w:lvlText w:val=""/>
      <w:lvlJc w:val="left"/>
      <w:pPr>
        <w:ind w:left="7441" w:hanging="360"/>
      </w:pPr>
      <w:rPr>
        <w:rFonts w:ascii="Wingdings" w:hAnsi="Wingdings" w:hint="default"/>
      </w:rPr>
    </w:lvl>
  </w:abstractNum>
  <w:abstractNum w:abstractNumId="28" w15:restartNumberingAfterBreak="0">
    <w:nsid w:val="7B6F17F9"/>
    <w:multiLevelType w:val="hybridMultilevel"/>
    <w:tmpl w:val="A822A7AC"/>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9" w15:restartNumberingAfterBreak="0">
    <w:nsid w:val="7BD73804"/>
    <w:multiLevelType w:val="hybridMultilevel"/>
    <w:tmpl w:val="08BEB274"/>
    <w:lvl w:ilvl="0" w:tplc="990CD142">
      <w:start w:val="1"/>
      <w:numFmt w:val="lowerLetter"/>
      <w:lvlText w:val="%1)"/>
      <w:lvlJc w:val="left"/>
      <w:pPr>
        <w:ind w:left="1150" w:hanging="360"/>
      </w:pPr>
      <w:rPr>
        <w:rFonts w:hint="default"/>
        <w:b/>
        <w:strike w:val="0"/>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30" w15:restartNumberingAfterBreak="0">
    <w:nsid w:val="7F496A73"/>
    <w:multiLevelType w:val="hybridMultilevel"/>
    <w:tmpl w:val="29D6835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828671822">
    <w:abstractNumId w:val="25"/>
  </w:num>
  <w:num w:numId="2" w16cid:durableId="1774401197">
    <w:abstractNumId w:val="24"/>
  </w:num>
  <w:num w:numId="3" w16cid:durableId="403533416">
    <w:abstractNumId w:val="10"/>
  </w:num>
  <w:num w:numId="4" w16cid:durableId="1764642753">
    <w:abstractNumId w:val="22"/>
  </w:num>
  <w:num w:numId="5" w16cid:durableId="1197354151">
    <w:abstractNumId w:val="15"/>
  </w:num>
  <w:num w:numId="6" w16cid:durableId="2105370352">
    <w:abstractNumId w:val="13"/>
  </w:num>
  <w:num w:numId="7" w16cid:durableId="1101489900">
    <w:abstractNumId w:val="26"/>
  </w:num>
  <w:num w:numId="8" w16cid:durableId="664666469">
    <w:abstractNumId w:val="2"/>
  </w:num>
  <w:num w:numId="9" w16cid:durableId="1874731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4501320">
    <w:abstractNumId w:val="6"/>
  </w:num>
  <w:num w:numId="11" w16cid:durableId="579682958">
    <w:abstractNumId w:val="18"/>
  </w:num>
  <w:num w:numId="12" w16cid:durableId="1259482198">
    <w:abstractNumId w:val="29"/>
  </w:num>
  <w:num w:numId="13" w16cid:durableId="1723750629">
    <w:abstractNumId w:val="3"/>
  </w:num>
  <w:num w:numId="14" w16cid:durableId="396898016">
    <w:abstractNumId w:val="9"/>
  </w:num>
  <w:num w:numId="15" w16cid:durableId="1334607514">
    <w:abstractNumId w:val="23"/>
  </w:num>
  <w:num w:numId="16" w16cid:durableId="1065489477">
    <w:abstractNumId w:val="17"/>
  </w:num>
  <w:num w:numId="17" w16cid:durableId="2121292149">
    <w:abstractNumId w:val="16"/>
  </w:num>
  <w:num w:numId="18" w16cid:durableId="462190605">
    <w:abstractNumId w:val="30"/>
  </w:num>
  <w:num w:numId="19" w16cid:durableId="945767989">
    <w:abstractNumId w:val="28"/>
  </w:num>
  <w:num w:numId="20" w16cid:durableId="939677882">
    <w:abstractNumId w:val="4"/>
  </w:num>
  <w:num w:numId="21" w16cid:durableId="627735755">
    <w:abstractNumId w:val="19"/>
  </w:num>
  <w:num w:numId="22" w16cid:durableId="1840654983">
    <w:abstractNumId w:val="21"/>
  </w:num>
  <w:num w:numId="23" w16cid:durableId="171070450">
    <w:abstractNumId w:val="27"/>
  </w:num>
  <w:num w:numId="24" w16cid:durableId="1858813505">
    <w:abstractNumId w:val="0"/>
  </w:num>
  <w:num w:numId="25" w16cid:durableId="547764069">
    <w:abstractNumId w:val="12"/>
  </w:num>
  <w:num w:numId="26" w16cid:durableId="1928610687">
    <w:abstractNumId w:val="11"/>
  </w:num>
  <w:num w:numId="27" w16cid:durableId="136269294">
    <w:abstractNumId w:val="20"/>
  </w:num>
  <w:num w:numId="28" w16cid:durableId="975187530">
    <w:abstractNumId w:val="7"/>
  </w:num>
  <w:num w:numId="29" w16cid:durableId="34085802">
    <w:abstractNumId w:val="8"/>
  </w:num>
  <w:num w:numId="30" w16cid:durableId="1256983867">
    <w:abstractNumId w:val="14"/>
  </w:num>
  <w:num w:numId="31" w16cid:durableId="629670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62F"/>
    <w:rsid w:val="00001B44"/>
    <w:rsid w:val="0000229B"/>
    <w:rsid w:val="0000237F"/>
    <w:rsid w:val="00002D58"/>
    <w:rsid w:val="0000582A"/>
    <w:rsid w:val="00007A5E"/>
    <w:rsid w:val="0001208D"/>
    <w:rsid w:val="000122B6"/>
    <w:rsid w:val="00012F17"/>
    <w:rsid w:val="00013C87"/>
    <w:rsid w:val="000143BF"/>
    <w:rsid w:val="00015075"/>
    <w:rsid w:val="0001523E"/>
    <w:rsid w:val="000158B7"/>
    <w:rsid w:val="00015918"/>
    <w:rsid w:val="00016222"/>
    <w:rsid w:val="0001628C"/>
    <w:rsid w:val="00016C13"/>
    <w:rsid w:val="00016C4D"/>
    <w:rsid w:val="00016FA0"/>
    <w:rsid w:val="000235C3"/>
    <w:rsid w:val="00023998"/>
    <w:rsid w:val="0002535E"/>
    <w:rsid w:val="000260BF"/>
    <w:rsid w:val="00026864"/>
    <w:rsid w:val="00030FF1"/>
    <w:rsid w:val="0003240D"/>
    <w:rsid w:val="0003261F"/>
    <w:rsid w:val="000329C4"/>
    <w:rsid w:val="00034E4A"/>
    <w:rsid w:val="00034F33"/>
    <w:rsid w:val="00040176"/>
    <w:rsid w:val="00041A0C"/>
    <w:rsid w:val="0004324C"/>
    <w:rsid w:val="00044E0A"/>
    <w:rsid w:val="00044ED7"/>
    <w:rsid w:val="00046D4F"/>
    <w:rsid w:val="00046E3A"/>
    <w:rsid w:val="00047386"/>
    <w:rsid w:val="000506D9"/>
    <w:rsid w:val="00051170"/>
    <w:rsid w:val="00051951"/>
    <w:rsid w:val="00055251"/>
    <w:rsid w:val="00056DA4"/>
    <w:rsid w:val="00060E63"/>
    <w:rsid w:val="00061DF4"/>
    <w:rsid w:val="00062793"/>
    <w:rsid w:val="00063783"/>
    <w:rsid w:val="00071100"/>
    <w:rsid w:val="00071E66"/>
    <w:rsid w:val="000730E8"/>
    <w:rsid w:val="000733D3"/>
    <w:rsid w:val="000744A6"/>
    <w:rsid w:val="00075561"/>
    <w:rsid w:val="00075E12"/>
    <w:rsid w:val="0007605B"/>
    <w:rsid w:val="000760BD"/>
    <w:rsid w:val="00076F7F"/>
    <w:rsid w:val="000773EA"/>
    <w:rsid w:val="00081D63"/>
    <w:rsid w:val="0008654B"/>
    <w:rsid w:val="00086BF3"/>
    <w:rsid w:val="00087A09"/>
    <w:rsid w:val="00087C5F"/>
    <w:rsid w:val="000904BA"/>
    <w:rsid w:val="00090E25"/>
    <w:rsid w:val="00091E31"/>
    <w:rsid w:val="00092007"/>
    <w:rsid w:val="0009245E"/>
    <w:rsid w:val="00092587"/>
    <w:rsid w:val="00092D3C"/>
    <w:rsid w:val="00094141"/>
    <w:rsid w:val="00095726"/>
    <w:rsid w:val="00095DB4"/>
    <w:rsid w:val="00096063"/>
    <w:rsid w:val="0009685C"/>
    <w:rsid w:val="000A1DA3"/>
    <w:rsid w:val="000A22D0"/>
    <w:rsid w:val="000A5A97"/>
    <w:rsid w:val="000A64D7"/>
    <w:rsid w:val="000A7ACD"/>
    <w:rsid w:val="000B0ECD"/>
    <w:rsid w:val="000B165F"/>
    <w:rsid w:val="000B20CA"/>
    <w:rsid w:val="000B31E0"/>
    <w:rsid w:val="000B339E"/>
    <w:rsid w:val="000B660E"/>
    <w:rsid w:val="000C107C"/>
    <w:rsid w:val="000C1B90"/>
    <w:rsid w:val="000C20CF"/>
    <w:rsid w:val="000C232D"/>
    <w:rsid w:val="000C3AA1"/>
    <w:rsid w:val="000C4F4B"/>
    <w:rsid w:val="000C70F2"/>
    <w:rsid w:val="000C7F24"/>
    <w:rsid w:val="000D0F07"/>
    <w:rsid w:val="000D22BA"/>
    <w:rsid w:val="000D43F7"/>
    <w:rsid w:val="000D441A"/>
    <w:rsid w:val="000D47BB"/>
    <w:rsid w:val="000D59F2"/>
    <w:rsid w:val="000D5D9B"/>
    <w:rsid w:val="000D6906"/>
    <w:rsid w:val="000D6942"/>
    <w:rsid w:val="000E37EB"/>
    <w:rsid w:val="000E40EA"/>
    <w:rsid w:val="000E4221"/>
    <w:rsid w:val="000E42AA"/>
    <w:rsid w:val="000E4FB2"/>
    <w:rsid w:val="000E55F2"/>
    <w:rsid w:val="000E613E"/>
    <w:rsid w:val="000E6229"/>
    <w:rsid w:val="000E6712"/>
    <w:rsid w:val="000E7912"/>
    <w:rsid w:val="000F62F7"/>
    <w:rsid w:val="000F756C"/>
    <w:rsid w:val="00100A6E"/>
    <w:rsid w:val="00100EDF"/>
    <w:rsid w:val="00107194"/>
    <w:rsid w:val="00107291"/>
    <w:rsid w:val="00112D1A"/>
    <w:rsid w:val="001154A3"/>
    <w:rsid w:val="00116850"/>
    <w:rsid w:val="00116F59"/>
    <w:rsid w:val="001201C0"/>
    <w:rsid w:val="00124E8A"/>
    <w:rsid w:val="0012548B"/>
    <w:rsid w:val="001268DA"/>
    <w:rsid w:val="00126CA1"/>
    <w:rsid w:val="001279C4"/>
    <w:rsid w:val="00130107"/>
    <w:rsid w:val="00130713"/>
    <w:rsid w:val="001307A8"/>
    <w:rsid w:val="00130E38"/>
    <w:rsid w:val="00132C0D"/>
    <w:rsid w:val="00132C31"/>
    <w:rsid w:val="0013306F"/>
    <w:rsid w:val="0013375F"/>
    <w:rsid w:val="00133C23"/>
    <w:rsid w:val="00137D03"/>
    <w:rsid w:val="00142E11"/>
    <w:rsid w:val="001439F4"/>
    <w:rsid w:val="0014489B"/>
    <w:rsid w:val="001451AF"/>
    <w:rsid w:val="001502D5"/>
    <w:rsid w:val="00150BA2"/>
    <w:rsid w:val="00150DFD"/>
    <w:rsid w:val="0015103F"/>
    <w:rsid w:val="0015439D"/>
    <w:rsid w:val="00155874"/>
    <w:rsid w:val="00157D42"/>
    <w:rsid w:val="00160A63"/>
    <w:rsid w:val="00160BF5"/>
    <w:rsid w:val="00161134"/>
    <w:rsid w:val="001621C8"/>
    <w:rsid w:val="00167999"/>
    <w:rsid w:val="00171D52"/>
    <w:rsid w:val="00171EA3"/>
    <w:rsid w:val="00173532"/>
    <w:rsid w:val="001747AF"/>
    <w:rsid w:val="001760B7"/>
    <w:rsid w:val="00180E38"/>
    <w:rsid w:val="001812B6"/>
    <w:rsid w:val="001816A8"/>
    <w:rsid w:val="00183921"/>
    <w:rsid w:val="001847E7"/>
    <w:rsid w:val="001853D7"/>
    <w:rsid w:val="001855E0"/>
    <w:rsid w:val="00192AB3"/>
    <w:rsid w:val="001949AC"/>
    <w:rsid w:val="001955C1"/>
    <w:rsid w:val="0019726C"/>
    <w:rsid w:val="001A01AC"/>
    <w:rsid w:val="001A1299"/>
    <w:rsid w:val="001A13F3"/>
    <w:rsid w:val="001A1754"/>
    <w:rsid w:val="001A317F"/>
    <w:rsid w:val="001A44C5"/>
    <w:rsid w:val="001A6D88"/>
    <w:rsid w:val="001A750F"/>
    <w:rsid w:val="001A7E96"/>
    <w:rsid w:val="001B2206"/>
    <w:rsid w:val="001B2E83"/>
    <w:rsid w:val="001B38CD"/>
    <w:rsid w:val="001B4B07"/>
    <w:rsid w:val="001B4E9C"/>
    <w:rsid w:val="001B622E"/>
    <w:rsid w:val="001C01FD"/>
    <w:rsid w:val="001C0551"/>
    <w:rsid w:val="001C5FB8"/>
    <w:rsid w:val="001C76AA"/>
    <w:rsid w:val="001C7C88"/>
    <w:rsid w:val="001D00C5"/>
    <w:rsid w:val="001D0237"/>
    <w:rsid w:val="001D1501"/>
    <w:rsid w:val="001D18D4"/>
    <w:rsid w:val="001D28CF"/>
    <w:rsid w:val="001D3164"/>
    <w:rsid w:val="001D3B65"/>
    <w:rsid w:val="001D3E18"/>
    <w:rsid w:val="001D5915"/>
    <w:rsid w:val="001D5A80"/>
    <w:rsid w:val="001D66C3"/>
    <w:rsid w:val="001E0DE4"/>
    <w:rsid w:val="001E429D"/>
    <w:rsid w:val="001E4F05"/>
    <w:rsid w:val="001E5ED0"/>
    <w:rsid w:val="001E7AA9"/>
    <w:rsid w:val="001F1D4D"/>
    <w:rsid w:val="001F3668"/>
    <w:rsid w:val="001F3DB4"/>
    <w:rsid w:val="001F6102"/>
    <w:rsid w:val="001F647B"/>
    <w:rsid w:val="001F6BA5"/>
    <w:rsid w:val="001F76DE"/>
    <w:rsid w:val="001F7917"/>
    <w:rsid w:val="001F7EEC"/>
    <w:rsid w:val="00200FB6"/>
    <w:rsid w:val="00203A95"/>
    <w:rsid w:val="00205650"/>
    <w:rsid w:val="002069A8"/>
    <w:rsid w:val="00206AEB"/>
    <w:rsid w:val="002110D7"/>
    <w:rsid w:val="00214446"/>
    <w:rsid w:val="002166A8"/>
    <w:rsid w:val="002203BA"/>
    <w:rsid w:val="00220883"/>
    <w:rsid w:val="00221B00"/>
    <w:rsid w:val="00222D25"/>
    <w:rsid w:val="0022509F"/>
    <w:rsid w:val="00225795"/>
    <w:rsid w:val="002258AA"/>
    <w:rsid w:val="00226E59"/>
    <w:rsid w:val="00227D2E"/>
    <w:rsid w:val="0023047A"/>
    <w:rsid w:val="002312BB"/>
    <w:rsid w:val="00235CC5"/>
    <w:rsid w:val="00236480"/>
    <w:rsid w:val="002412BB"/>
    <w:rsid w:val="00241FED"/>
    <w:rsid w:val="00244518"/>
    <w:rsid w:val="002467FF"/>
    <w:rsid w:val="002503B2"/>
    <w:rsid w:val="00250EE6"/>
    <w:rsid w:val="00252B21"/>
    <w:rsid w:val="00254A97"/>
    <w:rsid w:val="00254FAC"/>
    <w:rsid w:val="00264959"/>
    <w:rsid w:val="002652E2"/>
    <w:rsid w:val="00265F58"/>
    <w:rsid w:val="0026728E"/>
    <w:rsid w:val="002737C2"/>
    <w:rsid w:val="0027526F"/>
    <w:rsid w:val="002752BD"/>
    <w:rsid w:val="0027568A"/>
    <w:rsid w:val="0027708A"/>
    <w:rsid w:val="0028114C"/>
    <w:rsid w:val="00281535"/>
    <w:rsid w:val="002823E3"/>
    <w:rsid w:val="002823F1"/>
    <w:rsid w:val="00283D25"/>
    <w:rsid w:val="002848A3"/>
    <w:rsid w:val="00285316"/>
    <w:rsid w:val="00285FD6"/>
    <w:rsid w:val="00286C5D"/>
    <w:rsid w:val="0029009B"/>
    <w:rsid w:val="0029137E"/>
    <w:rsid w:val="00291FC0"/>
    <w:rsid w:val="002938F4"/>
    <w:rsid w:val="00293D0D"/>
    <w:rsid w:val="00294B06"/>
    <w:rsid w:val="002958B6"/>
    <w:rsid w:val="00296799"/>
    <w:rsid w:val="00296FBC"/>
    <w:rsid w:val="002A0D90"/>
    <w:rsid w:val="002A323C"/>
    <w:rsid w:val="002A3EAD"/>
    <w:rsid w:val="002A52D2"/>
    <w:rsid w:val="002A60D2"/>
    <w:rsid w:val="002A7423"/>
    <w:rsid w:val="002A7DDE"/>
    <w:rsid w:val="002B1407"/>
    <w:rsid w:val="002B22A5"/>
    <w:rsid w:val="002B3824"/>
    <w:rsid w:val="002B489B"/>
    <w:rsid w:val="002B5901"/>
    <w:rsid w:val="002B68BB"/>
    <w:rsid w:val="002B7200"/>
    <w:rsid w:val="002B7E76"/>
    <w:rsid w:val="002B7F3B"/>
    <w:rsid w:val="002C1B6D"/>
    <w:rsid w:val="002C225F"/>
    <w:rsid w:val="002C2B93"/>
    <w:rsid w:val="002C3B13"/>
    <w:rsid w:val="002C421C"/>
    <w:rsid w:val="002C6CCB"/>
    <w:rsid w:val="002C700A"/>
    <w:rsid w:val="002D0607"/>
    <w:rsid w:val="002D0B22"/>
    <w:rsid w:val="002D2225"/>
    <w:rsid w:val="002D2729"/>
    <w:rsid w:val="002D2B0A"/>
    <w:rsid w:val="002D3039"/>
    <w:rsid w:val="002D4A6F"/>
    <w:rsid w:val="002D78C7"/>
    <w:rsid w:val="002E07A3"/>
    <w:rsid w:val="002E1896"/>
    <w:rsid w:val="002E338A"/>
    <w:rsid w:val="002E6C3A"/>
    <w:rsid w:val="002E7491"/>
    <w:rsid w:val="002F154C"/>
    <w:rsid w:val="002F1635"/>
    <w:rsid w:val="002F1F43"/>
    <w:rsid w:val="002F30C6"/>
    <w:rsid w:val="002F343F"/>
    <w:rsid w:val="002F53E7"/>
    <w:rsid w:val="002F7F37"/>
    <w:rsid w:val="0030073C"/>
    <w:rsid w:val="0030458E"/>
    <w:rsid w:val="00305A81"/>
    <w:rsid w:val="0030700D"/>
    <w:rsid w:val="003076E9"/>
    <w:rsid w:val="00307D5E"/>
    <w:rsid w:val="003122A7"/>
    <w:rsid w:val="00313037"/>
    <w:rsid w:val="00313710"/>
    <w:rsid w:val="003150ED"/>
    <w:rsid w:val="00315310"/>
    <w:rsid w:val="0031778A"/>
    <w:rsid w:val="00320E53"/>
    <w:rsid w:val="003214F1"/>
    <w:rsid w:val="00322845"/>
    <w:rsid w:val="00322F1F"/>
    <w:rsid w:val="003235CA"/>
    <w:rsid w:val="00323713"/>
    <w:rsid w:val="00324419"/>
    <w:rsid w:val="00325EAF"/>
    <w:rsid w:val="0032666B"/>
    <w:rsid w:val="00330CBF"/>
    <w:rsid w:val="00331CBA"/>
    <w:rsid w:val="00331E7D"/>
    <w:rsid w:val="0033373F"/>
    <w:rsid w:val="00334B09"/>
    <w:rsid w:val="00337F6E"/>
    <w:rsid w:val="00340752"/>
    <w:rsid w:val="003409C9"/>
    <w:rsid w:val="00340B7E"/>
    <w:rsid w:val="0034200B"/>
    <w:rsid w:val="00342ED6"/>
    <w:rsid w:val="003443DB"/>
    <w:rsid w:val="00350D06"/>
    <w:rsid w:val="003514DD"/>
    <w:rsid w:val="003521A0"/>
    <w:rsid w:val="0035542C"/>
    <w:rsid w:val="00356FE3"/>
    <w:rsid w:val="003604C5"/>
    <w:rsid w:val="003618D2"/>
    <w:rsid w:val="00361E77"/>
    <w:rsid w:val="0036206D"/>
    <w:rsid w:val="00363CBB"/>
    <w:rsid w:val="00364257"/>
    <w:rsid w:val="00365649"/>
    <w:rsid w:val="003678B6"/>
    <w:rsid w:val="003721DA"/>
    <w:rsid w:val="00375CC6"/>
    <w:rsid w:val="00376003"/>
    <w:rsid w:val="003767EB"/>
    <w:rsid w:val="00383609"/>
    <w:rsid w:val="0038492A"/>
    <w:rsid w:val="00385ED2"/>
    <w:rsid w:val="00390DEE"/>
    <w:rsid w:val="00393F32"/>
    <w:rsid w:val="00395DA0"/>
    <w:rsid w:val="00396E48"/>
    <w:rsid w:val="003A0DD0"/>
    <w:rsid w:val="003A4EF7"/>
    <w:rsid w:val="003A7CAB"/>
    <w:rsid w:val="003B175E"/>
    <w:rsid w:val="003B4AA9"/>
    <w:rsid w:val="003B6D76"/>
    <w:rsid w:val="003C01BF"/>
    <w:rsid w:val="003C200F"/>
    <w:rsid w:val="003C4916"/>
    <w:rsid w:val="003C6730"/>
    <w:rsid w:val="003C6D69"/>
    <w:rsid w:val="003C72B8"/>
    <w:rsid w:val="003C72EA"/>
    <w:rsid w:val="003D0A1A"/>
    <w:rsid w:val="003D3827"/>
    <w:rsid w:val="003D49C3"/>
    <w:rsid w:val="003D59A3"/>
    <w:rsid w:val="003D696A"/>
    <w:rsid w:val="003D6CC5"/>
    <w:rsid w:val="003D71C0"/>
    <w:rsid w:val="003D7CBB"/>
    <w:rsid w:val="003D7ECB"/>
    <w:rsid w:val="003E0D36"/>
    <w:rsid w:val="003E1888"/>
    <w:rsid w:val="003E1D3F"/>
    <w:rsid w:val="003E20AC"/>
    <w:rsid w:val="003E793D"/>
    <w:rsid w:val="003F0697"/>
    <w:rsid w:val="003F348C"/>
    <w:rsid w:val="003F3801"/>
    <w:rsid w:val="003F3DFD"/>
    <w:rsid w:val="003F4565"/>
    <w:rsid w:val="003F6CCB"/>
    <w:rsid w:val="003F7F52"/>
    <w:rsid w:val="00400433"/>
    <w:rsid w:val="004019FB"/>
    <w:rsid w:val="00401C92"/>
    <w:rsid w:val="0040363A"/>
    <w:rsid w:val="004043BF"/>
    <w:rsid w:val="004046BC"/>
    <w:rsid w:val="0040580E"/>
    <w:rsid w:val="00405B11"/>
    <w:rsid w:val="00406D31"/>
    <w:rsid w:val="00406EA5"/>
    <w:rsid w:val="004102C9"/>
    <w:rsid w:val="00411704"/>
    <w:rsid w:val="00412857"/>
    <w:rsid w:val="00421079"/>
    <w:rsid w:val="004224A2"/>
    <w:rsid w:val="00422662"/>
    <w:rsid w:val="00422EA6"/>
    <w:rsid w:val="004235DD"/>
    <w:rsid w:val="004240B5"/>
    <w:rsid w:val="004246BE"/>
    <w:rsid w:val="00425553"/>
    <w:rsid w:val="004270AA"/>
    <w:rsid w:val="004312A3"/>
    <w:rsid w:val="004334D2"/>
    <w:rsid w:val="00435372"/>
    <w:rsid w:val="004359AE"/>
    <w:rsid w:val="00435FC1"/>
    <w:rsid w:val="00436872"/>
    <w:rsid w:val="004402E6"/>
    <w:rsid w:val="004443C8"/>
    <w:rsid w:val="0044490F"/>
    <w:rsid w:val="00447E1B"/>
    <w:rsid w:val="00453855"/>
    <w:rsid w:val="004562DF"/>
    <w:rsid w:val="00457CC5"/>
    <w:rsid w:val="0046262F"/>
    <w:rsid w:val="004631E4"/>
    <w:rsid w:val="00466538"/>
    <w:rsid w:val="00466957"/>
    <w:rsid w:val="00466FE6"/>
    <w:rsid w:val="00467A0D"/>
    <w:rsid w:val="00471859"/>
    <w:rsid w:val="0047526F"/>
    <w:rsid w:val="00475A7A"/>
    <w:rsid w:val="004810D1"/>
    <w:rsid w:val="00482FB1"/>
    <w:rsid w:val="0048326F"/>
    <w:rsid w:val="00487723"/>
    <w:rsid w:val="00492A4F"/>
    <w:rsid w:val="0049306C"/>
    <w:rsid w:val="00495E6E"/>
    <w:rsid w:val="00496881"/>
    <w:rsid w:val="00497093"/>
    <w:rsid w:val="00497151"/>
    <w:rsid w:val="004A0CDC"/>
    <w:rsid w:val="004A1668"/>
    <w:rsid w:val="004A2395"/>
    <w:rsid w:val="004A27AE"/>
    <w:rsid w:val="004A3DE2"/>
    <w:rsid w:val="004A4C40"/>
    <w:rsid w:val="004A660C"/>
    <w:rsid w:val="004B19D5"/>
    <w:rsid w:val="004B2D25"/>
    <w:rsid w:val="004B3C0C"/>
    <w:rsid w:val="004B3DC4"/>
    <w:rsid w:val="004B4EC7"/>
    <w:rsid w:val="004B70DB"/>
    <w:rsid w:val="004C062F"/>
    <w:rsid w:val="004C091E"/>
    <w:rsid w:val="004C1009"/>
    <w:rsid w:val="004C14AC"/>
    <w:rsid w:val="004C276A"/>
    <w:rsid w:val="004C2C2E"/>
    <w:rsid w:val="004C5E1A"/>
    <w:rsid w:val="004C693E"/>
    <w:rsid w:val="004C7388"/>
    <w:rsid w:val="004D043D"/>
    <w:rsid w:val="004D1D8A"/>
    <w:rsid w:val="004D29A7"/>
    <w:rsid w:val="004D3FB7"/>
    <w:rsid w:val="004D4734"/>
    <w:rsid w:val="004D5EC7"/>
    <w:rsid w:val="004D6786"/>
    <w:rsid w:val="004D6787"/>
    <w:rsid w:val="004D6BC6"/>
    <w:rsid w:val="004E0728"/>
    <w:rsid w:val="004E09FE"/>
    <w:rsid w:val="004E2179"/>
    <w:rsid w:val="004E23DE"/>
    <w:rsid w:val="004E4192"/>
    <w:rsid w:val="004E41CB"/>
    <w:rsid w:val="004E5CA5"/>
    <w:rsid w:val="004E643F"/>
    <w:rsid w:val="004E6994"/>
    <w:rsid w:val="004F1F37"/>
    <w:rsid w:val="004F2389"/>
    <w:rsid w:val="004F49EE"/>
    <w:rsid w:val="004F5CEC"/>
    <w:rsid w:val="004F5ED6"/>
    <w:rsid w:val="004F6039"/>
    <w:rsid w:val="004F6047"/>
    <w:rsid w:val="004F62E7"/>
    <w:rsid w:val="004F677F"/>
    <w:rsid w:val="004F6EFA"/>
    <w:rsid w:val="004F70F1"/>
    <w:rsid w:val="005002D0"/>
    <w:rsid w:val="005017F2"/>
    <w:rsid w:val="005022F7"/>
    <w:rsid w:val="00502FC7"/>
    <w:rsid w:val="00504F48"/>
    <w:rsid w:val="00505C2E"/>
    <w:rsid w:val="005069FF"/>
    <w:rsid w:val="005108E4"/>
    <w:rsid w:val="005136A0"/>
    <w:rsid w:val="00513BEB"/>
    <w:rsid w:val="0051431E"/>
    <w:rsid w:val="005143F7"/>
    <w:rsid w:val="00514838"/>
    <w:rsid w:val="00516005"/>
    <w:rsid w:val="00516B53"/>
    <w:rsid w:val="00516E7C"/>
    <w:rsid w:val="0051744B"/>
    <w:rsid w:val="00521B6A"/>
    <w:rsid w:val="005227AF"/>
    <w:rsid w:val="00523AD4"/>
    <w:rsid w:val="00524404"/>
    <w:rsid w:val="005246DA"/>
    <w:rsid w:val="00524D63"/>
    <w:rsid w:val="0052509C"/>
    <w:rsid w:val="00525525"/>
    <w:rsid w:val="0052758B"/>
    <w:rsid w:val="005300D4"/>
    <w:rsid w:val="005303BF"/>
    <w:rsid w:val="005305E5"/>
    <w:rsid w:val="00533949"/>
    <w:rsid w:val="00533F85"/>
    <w:rsid w:val="00536259"/>
    <w:rsid w:val="005404A6"/>
    <w:rsid w:val="00540DE7"/>
    <w:rsid w:val="0054200C"/>
    <w:rsid w:val="00543075"/>
    <w:rsid w:val="00543788"/>
    <w:rsid w:val="00544DFB"/>
    <w:rsid w:val="0054597B"/>
    <w:rsid w:val="0054598B"/>
    <w:rsid w:val="00546DBD"/>
    <w:rsid w:val="00547386"/>
    <w:rsid w:val="005474B3"/>
    <w:rsid w:val="005518F0"/>
    <w:rsid w:val="00551F4D"/>
    <w:rsid w:val="00552190"/>
    <w:rsid w:val="00553D03"/>
    <w:rsid w:val="00555918"/>
    <w:rsid w:val="00556140"/>
    <w:rsid w:val="00556B75"/>
    <w:rsid w:val="00560E52"/>
    <w:rsid w:val="005615DC"/>
    <w:rsid w:val="0056362D"/>
    <w:rsid w:val="00564BE7"/>
    <w:rsid w:val="00566218"/>
    <w:rsid w:val="0056681C"/>
    <w:rsid w:val="0057055D"/>
    <w:rsid w:val="005711C8"/>
    <w:rsid w:val="00572A65"/>
    <w:rsid w:val="00574723"/>
    <w:rsid w:val="00575D0E"/>
    <w:rsid w:val="00577C97"/>
    <w:rsid w:val="00577E89"/>
    <w:rsid w:val="00580109"/>
    <w:rsid w:val="00580AE5"/>
    <w:rsid w:val="0058109C"/>
    <w:rsid w:val="00582CC9"/>
    <w:rsid w:val="00583952"/>
    <w:rsid w:val="0058512D"/>
    <w:rsid w:val="00585336"/>
    <w:rsid w:val="0058622D"/>
    <w:rsid w:val="005871E5"/>
    <w:rsid w:val="005873CC"/>
    <w:rsid w:val="005877A4"/>
    <w:rsid w:val="00587DAC"/>
    <w:rsid w:val="00590042"/>
    <w:rsid w:val="00590361"/>
    <w:rsid w:val="00590C74"/>
    <w:rsid w:val="00591B4D"/>
    <w:rsid w:val="00591D8F"/>
    <w:rsid w:val="00591F6F"/>
    <w:rsid w:val="00592692"/>
    <w:rsid w:val="00592908"/>
    <w:rsid w:val="0059574A"/>
    <w:rsid w:val="0059730D"/>
    <w:rsid w:val="005A22F7"/>
    <w:rsid w:val="005A251B"/>
    <w:rsid w:val="005A2A2D"/>
    <w:rsid w:val="005A3BA8"/>
    <w:rsid w:val="005A5DB9"/>
    <w:rsid w:val="005A6780"/>
    <w:rsid w:val="005A6CD4"/>
    <w:rsid w:val="005B02FE"/>
    <w:rsid w:val="005B1374"/>
    <w:rsid w:val="005B2061"/>
    <w:rsid w:val="005B3FBA"/>
    <w:rsid w:val="005B4E93"/>
    <w:rsid w:val="005B50BD"/>
    <w:rsid w:val="005B52FA"/>
    <w:rsid w:val="005B615A"/>
    <w:rsid w:val="005B6D7E"/>
    <w:rsid w:val="005B70F5"/>
    <w:rsid w:val="005C07B8"/>
    <w:rsid w:val="005C1A50"/>
    <w:rsid w:val="005C4430"/>
    <w:rsid w:val="005C54BA"/>
    <w:rsid w:val="005C7428"/>
    <w:rsid w:val="005C7A41"/>
    <w:rsid w:val="005C7C67"/>
    <w:rsid w:val="005D0499"/>
    <w:rsid w:val="005D2C8F"/>
    <w:rsid w:val="005D2F0D"/>
    <w:rsid w:val="005D4407"/>
    <w:rsid w:val="005D4B58"/>
    <w:rsid w:val="005D64C2"/>
    <w:rsid w:val="005D6AC8"/>
    <w:rsid w:val="005D726A"/>
    <w:rsid w:val="005D77B4"/>
    <w:rsid w:val="005E02DC"/>
    <w:rsid w:val="005E08E3"/>
    <w:rsid w:val="005E0A3E"/>
    <w:rsid w:val="005E1863"/>
    <w:rsid w:val="005E3219"/>
    <w:rsid w:val="005E371D"/>
    <w:rsid w:val="005E373C"/>
    <w:rsid w:val="005E4839"/>
    <w:rsid w:val="005E4BCD"/>
    <w:rsid w:val="005E5CBB"/>
    <w:rsid w:val="005F074E"/>
    <w:rsid w:val="005F1275"/>
    <w:rsid w:val="005F134B"/>
    <w:rsid w:val="005F14AE"/>
    <w:rsid w:val="005F1ACC"/>
    <w:rsid w:val="005F1BCE"/>
    <w:rsid w:val="005F21AF"/>
    <w:rsid w:val="005F2A41"/>
    <w:rsid w:val="005F2D05"/>
    <w:rsid w:val="005F3351"/>
    <w:rsid w:val="005F3FDD"/>
    <w:rsid w:val="005F444D"/>
    <w:rsid w:val="005F4991"/>
    <w:rsid w:val="005F7EB7"/>
    <w:rsid w:val="006006B1"/>
    <w:rsid w:val="00601D71"/>
    <w:rsid w:val="006024DA"/>
    <w:rsid w:val="00603E5D"/>
    <w:rsid w:val="00604FD9"/>
    <w:rsid w:val="00606293"/>
    <w:rsid w:val="00606716"/>
    <w:rsid w:val="00607752"/>
    <w:rsid w:val="0060796A"/>
    <w:rsid w:val="00611581"/>
    <w:rsid w:val="00613999"/>
    <w:rsid w:val="00614465"/>
    <w:rsid w:val="00615B46"/>
    <w:rsid w:val="00616E64"/>
    <w:rsid w:val="00621323"/>
    <w:rsid w:val="00621CD6"/>
    <w:rsid w:val="006220D6"/>
    <w:rsid w:val="0062256C"/>
    <w:rsid w:val="00622DA0"/>
    <w:rsid w:val="00623A1C"/>
    <w:rsid w:val="00624829"/>
    <w:rsid w:val="006254AF"/>
    <w:rsid w:val="006264A3"/>
    <w:rsid w:val="0062660C"/>
    <w:rsid w:val="00626F5A"/>
    <w:rsid w:val="00627F7C"/>
    <w:rsid w:val="00627FC2"/>
    <w:rsid w:val="006301DA"/>
    <w:rsid w:val="00630BE8"/>
    <w:rsid w:val="006311F0"/>
    <w:rsid w:val="00631768"/>
    <w:rsid w:val="00631989"/>
    <w:rsid w:val="00633655"/>
    <w:rsid w:val="00636B3E"/>
    <w:rsid w:val="006372F4"/>
    <w:rsid w:val="006402E2"/>
    <w:rsid w:val="0064067A"/>
    <w:rsid w:val="00640787"/>
    <w:rsid w:val="00641E55"/>
    <w:rsid w:val="00645094"/>
    <w:rsid w:val="00645A59"/>
    <w:rsid w:val="006469BC"/>
    <w:rsid w:val="006477B7"/>
    <w:rsid w:val="00650682"/>
    <w:rsid w:val="00650A17"/>
    <w:rsid w:val="00653608"/>
    <w:rsid w:val="0065519C"/>
    <w:rsid w:val="0065538A"/>
    <w:rsid w:val="00656DAD"/>
    <w:rsid w:val="00657FFD"/>
    <w:rsid w:val="006619E2"/>
    <w:rsid w:val="00661ADB"/>
    <w:rsid w:val="0066276B"/>
    <w:rsid w:val="006627CB"/>
    <w:rsid w:val="00663DA2"/>
    <w:rsid w:val="0066472B"/>
    <w:rsid w:val="00664D8B"/>
    <w:rsid w:val="00665142"/>
    <w:rsid w:val="006654CA"/>
    <w:rsid w:val="00665779"/>
    <w:rsid w:val="006673EC"/>
    <w:rsid w:val="00667C04"/>
    <w:rsid w:val="0067048A"/>
    <w:rsid w:val="00670737"/>
    <w:rsid w:val="00670F65"/>
    <w:rsid w:val="00671B7B"/>
    <w:rsid w:val="006739F7"/>
    <w:rsid w:val="00675D70"/>
    <w:rsid w:val="006807F5"/>
    <w:rsid w:val="00681EDD"/>
    <w:rsid w:val="00682EEE"/>
    <w:rsid w:val="006840FA"/>
    <w:rsid w:val="00684AA5"/>
    <w:rsid w:val="00684B4D"/>
    <w:rsid w:val="00684D4D"/>
    <w:rsid w:val="00686E7A"/>
    <w:rsid w:val="00687725"/>
    <w:rsid w:val="006901F0"/>
    <w:rsid w:val="00691033"/>
    <w:rsid w:val="00691582"/>
    <w:rsid w:val="006944FA"/>
    <w:rsid w:val="0069475C"/>
    <w:rsid w:val="006964FE"/>
    <w:rsid w:val="006968A8"/>
    <w:rsid w:val="006A077C"/>
    <w:rsid w:val="006A1803"/>
    <w:rsid w:val="006A2326"/>
    <w:rsid w:val="006A2517"/>
    <w:rsid w:val="006B2420"/>
    <w:rsid w:val="006B34CC"/>
    <w:rsid w:val="006B4589"/>
    <w:rsid w:val="006B5BEC"/>
    <w:rsid w:val="006B5DCA"/>
    <w:rsid w:val="006B7101"/>
    <w:rsid w:val="006B76BD"/>
    <w:rsid w:val="006B7E2F"/>
    <w:rsid w:val="006C0568"/>
    <w:rsid w:val="006C1A45"/>
    <w:rsid w:val="006C398A"/>
    <w:rsid w:val="006C512F"/>
    <w:rsid w:val="006C5308"/>
    <w:rsid w:val="006C5868"/>
    <w:rsid w:val="006D1056"/>
    <w:rsid w:val="006D13FC"/>
    <w:rsid w:val="006D1E74"/>
    <w:rsid w:val="006D2EE7"/>
    <w:rsid w:val="006D2FD1"/>
    <w:rsid w:val="006D49D3"/>
    <w:rsid w:val="006D4B85"/>
    <w:rsid w:val="006D6AE2"/>
    <w:rsid w:val="006D71EE"/>
    <w:rsid w:val="006E0217"/>
    <w:rsid w:val="006E1975"/>
    <w:rsid w:val="006E2252"/>
    <w:rsid w:val="006E4EDF"/>
    <w:rsid w:val="006E4FBB"/>
    <w:rsid w:val="006F05D2"/>
    <w:rsid w:val="006F17B2"/>
    <w:rsid w:val="006F335B"/>
    <w:rsid w:val="006F468F"/>
    <w:rsid w:val="006F4BBD"/>
    <w:rsid w:val="006F7A2B"/>
    <w:rsid w:val="00700024"/>
    <w:rsid w:val="007010CC"/>
    <w:rsid w:val="007021C9"/>
    <w:rsid w:val="00702501"/>
    <w:rsid w:val="00702F3C"/>
    <w:rsid w:val="007040D1"/>
    <w:rsid w:val="00704F37"/>
    <w:rsid w:val="007053B9"/>
    <w:rsid w:val="0070611E"/>
    <w:rsid w:val="007062F1"/>
    <w:rsid w:val="00707040"/>
    <w:rsid w:val="007076F8"/>
    <w:rsid w:val="00710859"/>
    <w:rsid w:val="007119A8"/>
    <w:rsid w:val="00712413"/>
    <w:rsid w:val="007134B3"/>
    <w:rsid w:val="0071436D"/>
    <w:rsid w:val="00715A54"/>
    <w:rsid w:val="00715B79"/>
    <w:rsid w:val="007166A8"/>
    <w:rsid w:val="00716D54"/>
    <w:rsid w:val="00720060"/>
    <w:rsid w:val="0072192D"/>
    <w:rsid w:val="0072254D"/>
    <w:rsid w:val="00723189"/>
    <w:rsid w:val="00723DA5"/>
    <w:rsid w:val="00725483"/>
    <w:rsid w:val="007254E0"/>
    <w:rsid w:val="007261EB"/>
    <w:rsid w:val="007270F9"/>
    <w:rsid w:val="00730C3C"/>
    <w:rsid w:val="00730DE6"/>
    <w:rsid w:val="00734408"/>
    <w:rsid w:val="0073587B"/>
    <w:rsid w:val="00736855"/>
    <w:rsid w:val="00737125"/>
    <w:rsid w:val="00740146"/>
    <w:rsid w:val="00743513"/>
    <w:rsid w:val="0074382C"/>
    <w:rsid w:val="00744B94"/>
    <w:rsid w:val="00746872"/>
    <w:rsid w:val="0074752C"/>
    <w:rsid w:val="00747D35"/>
    <w:rsid w:val="0075060B"/>
    <w:rsid w:val="0075157C"/>
    <w:rsid w:val="0075200A"/>
    <w:rsid w:val="0075293F"/>
    <w:rsid w:val="00754813"/>
    <w:rsid w:val="007552D4"/>
    <w:rsid w:val="00756039"/>
    <w:rsid w:val="007572AD"/>
    <w:rsid w:val="0075797F"/>
    <w:rsid w:val="007608F7"/>
    <w:rsid w:val="00762032"/>
    <w:rsid w:val="0076237A"/>
    <w:rsid w:val="0076294B"/>
    <w:rsid w:val="00763F54"/>
    <w:rsid w:val="00766E61"/>
    <w:rsid w:val="00770078"/>
    <w:rsid w:val="00770125"/>
    <w:rsid w:val="007701C7"/>
    <w:rsid w:val="00773B21"/>
    <w:rsid w:val="00774C05"/>
    <w:rsid w:val="00775CD1"/>
    <w:rsid w:val="00776843"/>
    <w:rsid w:val="00780FE6"/>
    <w:rsid w:val="0078256F"/>
    <w:rsid w:val="007834EF"/>
    <w:rsid w:val="00784C25"/>
    <w:rsid w:val="00785990"/>
    <w:rsid w:val="00785A45"/>
    <w:rsid w:val="0079017C"/>
    <w:rsid w:val="00792B96"/>
    <w:rsid w:val="00792EDA"/>
    <w:rsid w:val="007940BB"/>
    <w:rsid w:val="00794121"/>
    <w:rsid w:val="007946CF"/>
    <w:rsid w:val="0079638C"/>
    <w:rsid w:val="00797A41"/>
    <w:rsid w:val="007A008C"/>
    <w:rsid w:val="007A0524"/>
    <w:rsid w:val="007A07A1"/>
    <w:rsid w:val="007A0EBB"/>
    <w:rsid w:val="007A2105"/>
    <w:rsid w:val="007A54B0"/>
    <w:rsid w:val="007A5F71"/>
    <w:rsid w:val="007A6311"/>
    <w:rsid w:val="007A65D4"/>
    <w:rsid w:val="007A73AC"/>
    <w:rsid w:val="007A76D2"/>
    <w:rsid w:val="007B0E45"/>
    <w:rsid w:val="007B1D62"/>
    <w:rsid w:val="007B23D5"/>
    <w:rsid w:val="007B3FBD"/>
    <w:rsid w:val="007B40FD"/>
    <w:rsid w:val="007B4A25"/>
    <w:rsid w:val="007C0458"/>
    <w:rsid w:val="007C1101"/>
    <w:rsid w:val="007C1C80"/>
    <w:rsid w:val="007C1D62"/>
    <w:rsid w:val="007C36C0"/>
    <w:rsid w:val="007C39EA"/>
    <w:rsid w:val="007C3FCC"/>
    <w:rsid w:val="007C43C0"/>
    <w:rsid w:val="007C63BE"/>
    <w:rsid w:val="007D0D47"/>
    <w:rsid w:val="007D18DE"/>
    <w:rsid w:val="007D2174"/>
    <w:rsid w:val="007D29D4"/>
    <w:rsid w:val="007D4993"/>
    <w:rsid w:val="007D539C"/>
    <w:rsid w:val="007D686C"/>
    <w:rsid w:val="007D6873"/>
    <w:rsid w:val="007D6D62"/>
    <w:rsid w:val="007D79E8"/>
    <w:rsid w:val="007E30C7"/>
    <w:rsid w:val="007E3C4B"/>
    <w:rsid w:val="007E7FBF"/>
    <w:rsid w:val="007F113C"/>
    <w:rsid w:val="007F1557"/>
    <w:rsid w:val="007F1A75"/>
    <w:rsid w:val="007F463E"/>
    <w:rsid w:val="007F4E8B"/>
    <w:rsid w:val="007F5C6D"/>
    <w:rsid w:val="007F6C0D"/>
    <w:rsid w:val="007F6C63"/>
    <w:rsid w:val="007F7413"/>
    <w:rsid w:val="00801087"/>
    <w:rsid w:val="008012D4"/>
    <w:rsid w:val="008022FE"/>
    <w:rsid w:val="008024A0"/>
    <w:rsid w:val="0080378C"/>
    <w:rsid w:val="00803BBA"/>
    <w:rsid w:val="00803FB4"/>
    <w:rsid w:val="00804228"/>
    <w:rsid w:val="0080436A"/>
    <w:rsid w:val="00804B58"/>
    <w:rsid w:val="00804E79"/>
    <w:rsid w:val="00805936"/>
    <w:rsid w:val="00807FEC"/>
    <w:rsid w:val="00810721"/>
    <w:rsid w:val="00810F63"/>
    <w:rsid w:val="008114E1"/>
    <w:rsid w:val="0081345F"/>
    <w:rsid w:val="00814F50"/>
    <w:rsid w:val="008169E7"/>
    <w:rsid w:val="008172F4"/>
    <w:rsid w:val="00817AB3"/>
    <w:rsid w:val="00820F5B"/>
    <w:rsid w:val="00821964"/>
    <w:rsid w:val="00822D02"/>
    <w:rsid w:val="00822D4B"/>
    <w:rsid w:val="00822DEB"/>
    <w:rsid w:val="0082301B"/>
    <w:rsid w:val="00824B94"/>
    <w:rsid w:val="00824D70"/>
    <w:rsid w:val="00825726"/>
    <w:rsid w:val="0083081D"/>
    <w:rsid w:val="00832B70"/>
    <w:rsid w:val="008341B6"/>
    <w:rsid w:val="00834C7F"/>
    <w:rsid w:val="008350BA"/>
    <w:rsid w:val="008353E1"/>
    <w:rsid w:val="0083542B"/>
    <w:rsid w:val="00836A7A"/>
    <w:rsid w:val="008377BB"/>
    <w:rsid w:val="00840534"/>
    <w:rsid w:val="0084134E"/>
    <w:rsid w:val="00843E40"/>
    <w:rsid w:val="00844B0D"/>
    <w:rsid w:val="00850E77"/>
    <w:rsid w:val="00851A21"/>
    <w:rsid w:val="0085284C"/>
    <w:rsid w:val="00854379"/>
    <w:rsid w:val="00855932"/>
    <w:rsid w:val="00855A7C"/>
    <w:rsid w:val="00855D6D"/>
    <w:rsid w:val="00861D1A"/>
    <w:rsid w:val="00865214"/>
    <w:rsid w:val="00865492"/>
    <w:rsid w:val="00866681"/>
    <w:rsid w:val="00866CC2"/>
    <w:rsid w:val="00867111"/>
    <w:rsid w:val="008672DA"/>
    <w:rsid w:val="00867564"/>
    <w:rsid w:val="00867D10"/>
    <w:rsid w:val="008708C1"/>
    <w:rsid w:val="008709BE"/>
    <w:rsid w:val="0087321E"/>
    <w:rsid w:val="00875CE5"/>
    <w:rsid w:val="00876049"/>
    <w:rsid w:val="0087683D"/>
    <w:rsid w:val="00876F1A"/>
    <w:rsid w:val="00880812"/>
    <w:rsid w:val="0088094A"/>
    <w:rsid w:val="008813B4"/>
    <w:rsid w:val="0088211A"/>
    <w:rsid w:val="008850B5"/>
    <w:rsid w:val="00886B49"/>
    <w:rsid w:val="00886BB4"/>
    <w:rsid w:val="00890F32"/>
    <w:rsid w:val="00891CD4"/>
    <w:rsid w:val="00892269"/>
    <w:rsid w:val="008924A6"/>
    <w:rsid w:val="00894AF6"/>
    <w:rsid w:val="00897DC6"/>
    <w:rsid w:val="008A2262"/>
    <w:rsid w:val="008A33B7"/>
    <w:rsid w:val="008A4FBB"/>
    <w:rsid w:val="008A615B"/>
    <w:rsid w:val="008A7818"/>
    <w:rsid w:val="008B10BF"/>
    <w:rsid w:val="008B71D9"/>
    <w:rsid w:val="008B7546"/>
    <w:rsid w:val="008C5153"/>
    <w:rsid w:val="008C6AF9"/>
    <w:rsid w:val="008C71E1"/>
    <w:rsid w:val="008C7268"/>
    <w:rsid w:val="008D18B5"/>
    <w:rsid w:val="008D6B2F"/>
    <w:rsid w:val="008E0BC8"/>
    <w:rsid w:val="008E1372"/>
    <w:rsid w:val="008E4A67"/>
    <w:rsid w:val="008E50FC"/>
    <w:rsid w:val="008E6C17"/>
    <w:rsid w:val="008F51F6"/>
    <w:rsid w:val="008F539C"/>
    <w:rsid w:val="008F7EA4"/>
    <w:rsid w:val="0090138A"/>
    <w:rsid w:val="009015B8"/>
    <w:rsid w:val="00904260"/>
    <w:rsid w:val="00904FEC"/>
    <w:rsid w:val="00905608"/>
    <w:rsid w:val="00905914"/>
    <w:rsid w:val="0090595D"/>
    <w:rsid w:val="00907510"/>
    <w:rsid w:val="00907A5D"/>
    <w:rsid w:val="00910B3D"/>
    <w:rsid w:val="00912664"/>
    <w:rsid w:val="00915220"/>
    <w:rsid w:val="00915B57"/>
    <w:rsid w:val="00917244"/>
    <w:rsid w:val="00917393"/>
    <w:rsid w:val="00917AEA"/>
    <w:rsid w:val="00920588"/>
    <w:rsid w:val="009240F3"/>
    <w:rsid w:val="00925A23"/>
    <w:rsid w:val="00926C6C"/>
    <w:rsid w:val="00930B55"/>
    <w:rsid w:val="009314B9"/>
    <w:rsid w:val="009346DC"/>
    <w:rsid w:val="00934DF3"/>
    <w:rsid w:val="00934E4C"/>
    <w:rsid w:val="0093522C"/>
    <w:rsid w:val="00935745"/>
    <w:rsid w:val="00935EE2"/>
    <w:rsid w:val="0093677C"/>
    <w:rsid w:val="009368C4"/>
    <w:rsid w:val="009409E3"/>
    <w:rsid w:val="009413C4"/>
    <w:rsid w:val="00941F2A"/>
    <w:rsid w:val="009427C8"/>
    <w:rsid w:val="009429DD"/>
    <w:rsid w:val="009435AA"/>
    <w:rsid w:val="00944A5A"/>
    <w:rsid w:val="009451C9"/>
    <w:rsid w:val="00947E5F"/>
    <w:rsid w:val="00950FB6"/>
    <w:rsid w:val="009518FA"/>
    <w:rsid w:val="00952EA2"/>
    <w:rsid w:val="00955299"/>
    <w:rsid w:val="00955CE6"/>
    <w:rsid w:val="009576E3"/>
    <w:rsid w:val="0095771D"/>
    <w:rsid w:val="009577E1"/>
    <w:rsid w:val="00957BAD"/>
    <w:rsid w:val="009612D7"/>
    <w:rsid w:val="00961CBC"/>
    <w:rsid w:val="009621AC"/>
    <w:rsid w:val="009629EC"/>
    <w:rsid w:val="00964B74"/>
    <w:rsid w:val="0096599D"/>
    <w:rsid w:val="0096603E"/>
    <w:rsid w:val="00967544"/>
    <w:rsid w:val="009675CB"/>
    <w:rsid w:val="00967AE1"/>
    <w:rsid w:val="00973E7C"/>
    <w:rsid w:val="00974426"/>
    <w:rsid w:val="009753EF"/>
    <w:rsid w:val="0097609B"/>
    <w:rsid w:val="00976DDD"/>
    <w:rsid w:val="00976E49"/>
    <w:rsid w:val="00977182"/>
    <w:rsid w:val="00981B5A"/>
    <w:rsid w:val="0098363B"/>
    <w:rsid w:val="00983C96"/>
    <w:rsid w:val="0098411E"/>
    <w:rsid w:val="00984FDB"/>
    <w:rsid w:val="00985568"/>
    <w:rsid w:val="00985B8F"/>
    <w:rsid w:val="00985CC8"/>
    <w:rsid w:val="00986014"/>
    <w:rsid w:val="0098687B"/>
    <w:rsid w:val="00987C10"/>
    <w:rsid w:val="009900A6"/>
    <w:rsid w:val="009900D1"/>
    <w:rsid w:val="00990543"/>
    <w:rsid w:val="00990592"/>
    <w:rsid w:val="00991616"/>
    <w:rsid w:val="00991E04"/>
    <w:rsid w:val="00993B15"/>
    <w:rsid w:val="00997F7E"/>
    <w:rsid w:val="009A02CB"/>
    <w:rsid w:val="009A0E7D"/>
    <w:rsid w:val="009A176E"/>
    <w:rsid w:val="009A2724"/>
    <w:rsid w:val="009A2B02"/>
    <w:rsid w:val="009A4310"/>
    <w:rsid w:val="009A60CA"/>
    <w:rsid w:val="009B023B"/>
    <w:rsid w:val="009B0EC9"/>
    <w:rsid w:val="009B103A"/>
    <w:rsid w:val="009B1F9B"/>
    <w:rsid w:val="009B37ED"/>
    <w:rsid w:val="009B5266"/>
    <w:rsid w:val="009B579C"/>
    <w:rsid w:val="009B5B3A"/>
    <w:rsid w:val="009B5BE5"/>
    <w:rsid w:val="009B5F11"/>
    <w:rsid w:val="009C2BEE"/>
    <w:rsid w:val="009C31DF"/>
    <w:rsid w:val="009C401B"/>
    <w:rsid w:val="009C4A65"/>
    <w:rsid w:val="009C4DC8"/>
    <w:rsid w:val="009C5352"/>
    <w:rsid w:val="009D005B"/>
    <w:rsid w:val="009D02C2"/>
    <w:rsid w:val="009D09D9"/>
    <w:rsid w:val="009D2E0E"/>
    <w:rsid w:val="009D52F9"/>
    <w:rsid w:val="009D539A"/>
    <w:rsid w:val="009E0B00"/>
    <w:rsid w:val="009E148D"/>
    <w:rsid w:val="009E276B"/>
    <w:rsid w:val="009E2F33"/>
    <w:rsid w:val="009E35AC"/>
    <w:rsid w:val="009E4F40"/>
    <w:rsid w:val="009E58DC"/>
    <w:rsid w:val="009F0CDA"/>
    <w:rsid w:val="009F14C2"/>
    <w:rsid w:val="009F1D08"/>
    <w:rsid w:val="009F2058"/>
    <w:rsid w:val="009F4931"/>
    <w:rsid w:val="009F7F49"/>
    <w:rsid w:val="00A011F5"/>
    <w:rsid w:val="00A0273C"/>
    <w:rsid w:val="00A02F43"/>
    <w:rsid w:val="00A03DB8"/>
    <w:rsid w:val="00A10033"/>
    <w:rsid w:val="00A10CDB"/>
    <w:rsid w:val="00A113A5"/>
    <w:rsid w:val="00A11461"/>
    <w:rsid w:val="00A1164E"/>
    <w:rsid w:val="00A11BBF"/>
    <w:rsid w:val="00A1340C"/>
    <w:rsid w:val="00A14F33"/>
    <w:rsid w:val="00A17D92"/>
    <w:rsid w:val="00A20320"/>
    <w:rsid w:val="00A215D9"/>
    <w:rsid w:val="00A23574"/>
    <w:rsid w:val="00A24222"/>
    <w:rsid w:val="00A245FC"/>
    <w:rsid w:val="00A2515B"/>
    <w:rsid w:val="00A25261"/>
    <w:rsid w:val="00A25C69"/>
    <w:rsid w:val="00A268C9"/>
    <w:rsid w:val="00A30374"/>
    <w:rsid w:val="00A3095E"/>
    <w:rsid w:val="00A32267"/>
    <w:rsid w:val="00A32C79"/>
    <w:rsid w:val="00A341E1"/>
    <w:rsid w:val="00A34597"/>
    <w:rsid w:val="00A35CB9"/>
    <w:rsid w:val="00A3658F"/>
    <w:rsid w:val="00A36CDB"/>
    <w:rsid w:val="00A3791B"/>
    <w:rsid w:val="00A37BFC"/>
    <w:rsid w:val="00A37EA5"/>
    <w:rsid w:val="00A41464"/>
    <w:rsid w:val="00A41C8E"/>
    <w:rsid w:val="00A42466"/>
    <w:rsid w:val="00A428D2"/>
    <w:rsid w:val="00A42D23"/>
    <w:rsid w:val="00A432A5"/>
    <w:rsid w:val="00A43705"/>
    <w:rsid w:val="00A439B3"/>
    <w:rsid w:val="00A45334"/>
    <w:rsid w:val="00A46498"/>
    <w:rsid w:val="00A474D2"/>
    <w:rsid w:val="00A522D5"/>
    <w:rsid w:val="00A54934"/>
    <w:rsid w:val="00A549C4"/>
    <w:rsid w:val="00A55FC9"/>
    <w:rsid w:val="00A57D2C"/>
    <w:rsid w:val="00A6008F"/>
    <w:rsid w:val="00A607A2"/>
    <w:rsid w:val="00A6126A"/>
    <w:rsid w:val="00A63A90"/>
    <w:rsid w:val="00A63B57"/>
    <w:rsid w:val="00A6431A"/>
    <w:rsid w:val="00A64980"/>
    <w:rsid w:val="00A66CFF"/>
    <w:rsid w:val="00A67366"/>
    <w:rsid w:val="00A703E2"/>
    <w:rsid w:val="00A72E6E"/>
    <w:rsid w:val="00A73713"/>
    <w:rsid w:val="00A7486A"/>
    <w:rsid w:val="00A756E3"/>
    <w:rsid w:val="00A77A87"/>
    <w:rsid w:val="00A81330"/>
    <w:rsid w:val="00A82D8B"/>
    <w:rsid w:val="00A832D0"/>
    <w:rsid w:val="00A85230"/>
    <w:rsid w:val="00A85D0C"/>
    <w:rsid w:val="00A86F15"/>
    <w:rsid w:val="00A94769"/>
    <w:rsid w:val="00A97085"/>
    <w:rsid w:val="00AA1024"/>
    <w:rsid w:val="00AA1233"/>
    <w:rsid w:val="00AA1712"/>
    <w:rsid w:val="00AA1DF7"/>
    <w:rsid w:val="00AA265C"/>
    <w:rsid w:val="00AA34B5"/>
    <w:rsid w:val="00AA3570"/>
    <w:rsid w:val="00AA390F"/>
    <w:rsid w:val="00AA3D2A"/>
    <w:rsid w:val="00AA453F"/>
    <w:rsid w:val="00AA4E21"/>
    <w:rsid w:val="00AA5BD4"/>
    <w:rsid w:val="00AA7D54"/>
    <w:rsid w:val="00AB075C"/>
    <w:rsid w:val="00AB09B0"/>
    <w:rsid w:val="00AB0B93"/>
    <w:rsid w:val="00AB0E70"/>
    <w:rsid w:val="00AB13C5"/>
    <w:rsid w:val="00AB2BD7"/>
    <w:rsid w:val="00AB3FF4"/>
    <w:rsid w:val="00AB4760"/>
    <w:rsid w:val="00AB5192"/>
    <w:rsid w:val="00AB5847"/>
    <w:rsid w:val="00AC0A6C"/>
    <w:rsid w:val="00AC0AD0"/>
    <w:rsid w:val="00AC29E2"/>
    <w:rsid w:val="00AC4DFC"/>
    <w:rsid w:val="00AC59EF"/>
    <w:rsid w:val="00AD1E80"/>
    <w:rsid w:val="00AD1F4B"/>
    <w:rsid w:val="00AD21BC"/>
    <w:rsid w:val="00AD519D"/>
    <w:rsid w:val="00AD555D"/>
    <w:rsid w:val="00AD710F"/>
    <w:rsid w:val="00AD7DA2"/>
    <w:rsid w:val="00AE118E"/>
    <w:rsid w:val="00AE2315"/>
    <w:rsid w:val="00AE26CE"/>
    <w:rsid w:val="00AE3661"/>
    <w:rsid w:val="00AE43F3"/>
    <w:rsid w:val="00AE62CD"/>
    <w:rsid w:val="00AE678F"/>
    <w:rsid w:val="00AF296E"/>
    <w:rsid w:val="00AF4B93"/>
    <w:rsid w:val="00AF4E5B"/>
    <w:rsid w:val="00B023E0"/>
    <w:rsid w:val="00B044A7"/>
    <w:rsid w:val="00B064CB"/>
    <w:rsid w:val="00B06935"/>
    <w:rsid w:val="00B07591"/>
    <w:rsid w:val="00B07AC5"/>
    <w:rsid w:val="00B100E5"/>
    <w:rsid w:val="00B11890"/>
    <w:rsid w:val="00B14B2B"/>
    <w:rsid w:val="00B1613B"/>
    <w:rsid w:val="00B1673D"/>
    <w:rsid w:val="00B2023C"/>
    <w:rsid w:val="00B237EC"/>
    <w:rsid w:val="00B239E0"/>
    <w:rsid w:val="00B33084"/>
    <w:rsid w:val="00B34783"/>
    <w:rsid w:val="00B36C37"/>
    <w:rsid w:val="00B43D47"/>
    <w:rsid w:val="00B46858"/>
    <w:rsid w:val="00B46C94"/>
    <w:rsid w:val="00B4755B"/>
    <w:rsid w:val="00B503C1"/>
    <w:rsid w:val="00B5082E"/>
    <w:rsid w:val="00B5098C"/>
    <w:rsid w:val="00B55012"/>
    <w:rsid w:val="00B56B16"/>
    <w:rsid w:val="00B573FB"/>
    <w:rsid w:val="00B5745D"/>
    <w:rsid w:val="00B606C7"/>
    <w:rsid w:val="00B621F3"/>
    <w:rsid w:val="00B6235E"/>
    <w:rsid w:val="00B62559"/>
    <w:rsid w:val="00B626DE"/>
    <w:rsid w:val="00B6365B"/>
    <w:rsid w:val="00B657ED"/>
    <w:rsid w:val="00B65A7B"/>
    <w:rsid w:val="00B65AD2"/>
    <w:rsid w:val="00B65E42"/>
    <w:rsid w:val="00B66232"/>
    <w:rsid w:val="00B6644A"/>
    <w:rsid w:val="00B6707F"/>
    <w:rsid w:val="00B73F51"/>
    <w:rsid w:val="00B74727"/>
    <w:rsid w:val="00B74D2A"/>
    <w:rsid w:val="00B750A4"/>
    <w:rsid w:val="00B752F7"/>
    <w:rsid w:val="00B774EB"/>
    <w:rsid w:val="00B80071"/>
    <w:rsid w:val="00B8270E"/>
    <w:rsid w:val="00B82A8A"/>
    <w:rsid w:val="00B8308F"/>
    <w:rsid w:val="00B83CA1"/>
    <w:rsid w:val="00B85CB2"/>
    <w:rsid w:val="00B86254"/>
    <w:rsid w:val="00B8795A"/>
    <w:rsid w:val="00B8795F"/>
    <w:rsid w:val="00B939DB"/>
    <w:rsid w:val="00B9570C"/>
    <w:rsid w:val="00BA126B"/>
    <w:rsid w:val="00BA390B"/>
    <w:rsid w:val="00BA4CF9"/>
    <w:rsid w:val="00BA58D6"/>
    <w:rsid w:val="00BA6E2C"/>
    <w:rsid w:val="00BA795C"/>
    <w:rsid w:val="00BB1321"/>
    <w:rsid w:val="00BB1F3E"/>
    <w:rsid w:val="00BB22A2"/>
    <w:rsid w:val="00BB2829"/>
    <w:rsid w:val="00BB4174"/>
    <w:rsid w:val="00BB4A0D"/>
    <w:rsid w:val="00BB5061"/>
    <w:rsid w:val="00BB7D3F"/>
    <w:rsid w:val="00BC09B5"/>
    <w:rsid w:val="00BC183C"/>
    <w:rsid w:val="00BC7DCC"/>
    <w:rsid w:val="00BD23F0"/>
    <w:rsid w:val="00BD55BE"/>
    <w:rsid w:val="00BD6CA1"/>
    <w:rsid w:val="00BE1FF1"/>
    <w:rsid w:val="00BE2BCC"/>
    <w:rsid w:val="00BE33A2"/>
    <w:rsid w:val="00BE3CAB"/>
    <w:rsid w:val="00BE47BC"/>
    <w:rsid w:val="00BE62A1"/>
    <w:rsid w:val="00BF0B3A"/>
    <w:rsid w:val="00BF0F25"/>
    <w:rsid w:val="00BF1D3E"/>
    <w:rsid w:val="00BF25FC"/>
    <w:rsid w:val="00BF3026"/>
    <w:rsid w:val="00BF6BD8"/>
    <w:rsid w:val="00C000DA"/>
    <w:rsid w:val="00C00412"/>
    <w:rsid w:val="00C01EA4"/>
    <w:rsid w:val="00C02D67"/>
    <w:rsid w:val="00C03D84"/>
    <w:rsid w:val="00C056BA"/>
    <w:rsid w:val="00C06493"/>
    <w:rsid w:val="00C06989"/>
    <w:rsid w:val="00C07C7F"/>
    <w:rsid w:val="00C1004C"/>
    <w:rsid w:val="00C11470"/>
    <w:rsid w:val="00C1213B"/>
    <w:rsid w:val="00C135D7"/>
    <w:rsid w:val="00C145A9"/>
    <w:rsid w:val="00C171F3"/>
    <w:rsid w:val="00C17A08"/>
    <w:rsid w:val="00C208C3"/>
    <w:rsid w:val="00C2178C"/>
    <w:rsid w:val="00C2257C"/>
    <w:rsid w:val="00C248C1"/>
    <w:rsid w:val="00C255D3"/>
    <w:rsid w:val="00C267B8"/>
    <w:rsid w:val="00C26EE6"/>
    <w:rsid w:val="00C27839"/>
    <w:rsid w:val="00C30236"/>
    <w:rsid w:val="00C324C7"/>
    <w:rsid w:val="00C32EEB"/>
    <w:rsid w:val="00C33C7E"/>
    <w:rsid w:val="00C34EC9"/>
    <w:rsid w:val="00C35025"/>
    <w:rsid w:val="00C374ED"/>
    <w:rsid w:val="00C37A81"/>
    <w:rsid w:val="00C41636"/>
    <w:rsid w:val="00C4448D"/>
    <w:rsid w:val="00C50165"/>
    <w:rsid w:val="00C50240"/>
    <w:rsid w:val="00C50245"/>
    <w:rsid w:val="00C510CC"/>
    <w:rsid w:val="00C51254"/>
    <w:rsid w:val="00C5242F"/>
    <w:rsid w:val="00C53727"/>
    <w:rsid w:val="00C537C9"/>
    <w:rsid w:val="00C53A48"/>
    <w:rsid w:val="00C55074"/>
    <w:rsid w:val="00C56974"/>
    <w:rsid w:val="00C633D5"/>
    <w:rsid w:val="00C641BA"/>
    <w:rsid w:val="00C642A7"/>
    <w:rsid w:val="00C65E0E"/>
    <w:rsid w:val="00C67267"/>
    <w:rsid w:val="00C723B0"/>
    <w:rsid w:val="00C75DD5"/>
    <w:rsid w:val="00C77E59"/>
    <w:rsid w:val="00C80105"/>
    <w:rsid w:val="00C80F0A"/>
    <w:rsid w:val="00C81604"/>
    <w:rsid w:val="00C833C0"/>
    <w:rsid w:val="00C835BB"/>
    <w:rsid w:val="00C85017"/>
    <w:rsid w:val="00C857F6"/>
    <w:rsid w:val="00C85FF3"/>
    <w:rsid w:val="00C86BEE"/>
    <w:rsid w:val="00C90788"/>
    <w:rsid w:val="00C90F17"/>
    <w:rsid w:val="00C9347E"/>
    <w:rsid w:val="00C93C1D"/>
    <w:rsid w:val="00C9596F"/>
    <w:rsid w:val="00C95E56"/>
    <w:rsid w:val="00C9670C"/>
    <w:rsid w:val="00C96E48"/>
    <w:rsid w:val="00C9742B"/>
    <w:rsid w:val="00CA0830"/>
    <w:rsid w:val="00CA10E6"/>
    <w:rsid w:val="00CA1CF4"/>
    <w:rsid w:val="00CA30B1"/>
    <w:rsid w:val="00CA3CDD"/>
    <w:rsid w:val="00CA3DD2"/>
    <w:rsid w:val="00CA4496"/>
    <w:rsid w:val="00CA4BB4"/>
    <w:rsid w:val="00CA5267"/>
    <w:rsid w:val="00CA6DE9"/>
    <w:rsid w:val="00CA7221"/>
    <w:rsid w:val="00CB00E7"/>
    <w:rsid w:val="00CB33B1"/>
    <w:rsid w:val="00CB69C0"/>
    <w:rsid w:val="00CB7A40"/>
    <w:rsid w:val="00CB7AB0"/>
    <w:rsid w:val="00CC0B6B"/>
    <w:rsid w:val="00CC0DD4"/>
    <w:rsid w:val="00CC0ECA"/>
    <w:rsid w:val="00CC1BF9"/>
    <w:rsid w:val="00CC1F5E"/>
    <w:rsid w:val="00CC2C1A"/>
    <w:rsid w:val="00CC2C61"/>
    <w:rsid w:val="00CC3E8F"/>
    <w:rsid w:val="00CC50FB"/>
    <w:rsid w:val="00CC5DC5"/>
    <w:rsid w:val="00CC7E12"/>
    <w:rsid w:val="00CD2B0E"/>
    <w:rsid w:val="00CD2E4E"/>
    <w:rsid w:val="00CD3594"/>
    <w:rsid w:val="00CD4853"/>
    <w:rsid w:val="00CD5937"/>
    <w:rsid w:val="00CD62B7"/>
    <w:rsid w:val="00CD765F"/>
    <w:rsid w:val="00CE0887"/>
    <w:rsid w:val="00CE32F3"/>
    <w:rsid w:val="00CE3399"/>
    <w:rsid w:val="00CE3EC5"/>
    <w:rsid w:val="00CE47C6"/>
    <w:rsid w:val="00CE5687"/>
    <w:rsid w:val="00CE5B5B"/>
    <w:rsid w:val="00CF0704"/>
    <w:rsid w:val="00CF15F8"/>
    <w:rsid w:val="00CF1D44"/>
    <w:rsid w:val="00CF3252"/>
    <w:rsid w:val="00CF37A0"/>
    <w:rsid w:val="00CF4AFC"/>
    <w:rsid w:val="00CF5265"/>
    <w:rsid w:val="00CF5918"/>
    <w:rsid w:val="00CF6385"/>
    <w:rsid w:val="00CF7515"/>
    <w:rsid w:val="00D00FF6"/>
    <w:rsid w:val="00D01AA5"/>
    <w:rsid w:val="00D01DFF"/>
    <w:rsid w:val="00D038EE"/>
    <w:rsid w:val="00D03C5F"/>
    <w:rsid w:val="00D04575"/>
    <w:rsid w:val="00D056B6"/>
    <w:rsid w:val="00D06A90"/>
    <w:rsid w:val="00D10407"/>
    <w:rsid w:val="00D13E47"/>
    <w:rsid w:val="00D176FB"/>
    <w:rsid w:val="00D20BC5"/>
    <w:rsid w:val="00D26078"/>
    <w:rsid w:val="00D26A39"/>
    <w:rsid w:val="00D27384"/>
    <w:rsid w:val="00D32C41"/>
    <w:rsid w:val="00D33C5C"/>
    <w:rsid w:val="00D34C79"/>
    <w:rsid w:val="00D3532F"/>
    <w:rsid w:val="00D35373"/>
    <w:rsid w:val="00D35BD8"/>
    <w:rsid w:val="00D3609F"/>
    <w:rsid w:val="00D37654"/>
    <w:rsid w:val="00D40628"/>
    <w:rsid w:val="00D42363"/>
    <w:rsid w:val="00D4321C"/>
    <w:rsid w:val="00D4390F"/>
    <w:rsid w:val="00D440DF"/>
    <w:rsid w:val="00D4414D"/>
    <w:rsid w:val="00D44DB1"/>
    <w:rsid w:val="00D463A6"/>
    <w:rsid w:val="00D46F02"/>
    <w:rsid w:val="00D475C1"/>
    <w:rsid w:val="00D515D2"/>
    <w:rsid w:val="00D51C50"/>
    <w:rsid w:val="00D51C9E"/>
    <w:rsid w:val="00D545F1"/>
    <w:rsid w:val="00D617CB"/>
    <w:rsid w:val="00D621DF"/>
    <w:rsid w:val="00D63D81"/>
    <w:rsid w:val="00D650E2"/>
    <w:rsid w:val="00D65BC9"/>
    <w:rsid w:val="00D66580"/>
    <w:rsid w:val="00D6752A"/>
    <w:rsid w:val="00D677B1"/>
    <w:rsid w:val="00D702B2"/>
    <w:rsid w:val="00D76EE1"/>
    <w:rsid w:val="00D7789F"/>
    <w:rsid w:val="00D80872"/>
    <w:rsid w:val="00D80B48"/>
    <w:rsid w:val="00D80F06"/>
    <w:rsid w:val="00D80F3C"/>
    <w:rsid w:val="00D82E74"/>
    <w:rsid w:val="00D86901"/>
    <w:rsid w:val="00D90F73"/>
    <w:rsid w:val="00D94CF4"/>
    <w:rsid w:val="00D97A85"/>
    <w:rsid w:val="00DA34B3"/>
    <w:rsid w:val="00DA4806"/>
    <w:rsid w:val="00DA5954"/>
    <w:rsid w:val="00DA6311"/>
    <w:rsid w:val="00DB231F"/>
    <w:rsid w:val="00DB312F"/>
    <w:rsid w:val="00DB3BBC"/>
    <w:rsid w:val="00DB5913"/>
    <w:rsid w:val="00DB67F7"/>
    <w:rsid w:val="00DB682F"/>
    <w:rsid w:val="00DB71B4"/>
    <w:rsid w:val="00DB75C6"/>
    <w:rsid w:val="00DC0038"/>
    <w:rsid w:val="00DC2BFD"/>
    <w:rsid w:val="00DC2FED"/>
    <w:rsid w:val="00DC33C1"/>
    <w:rsid w:val="00DC62A5"/>
    <w:rsid w:val="00DC719A"/>
    <w:rsid w:val="00DC7D7D"/>
    <w:rsid w:val="00DD0E7C"/>
    <w:rsid w:val="00DD2F9F"/>
    <w:rsid w:val="00DD40C5"/>
    <w:rsid w:val="00DD44FE"/>
    <w:rsid w:val="00DD546B"/>
    <w:rsid w:val="00DD57CB"/>
    <w:rsid w:val="00DE515D"/>
    <w:rsid w:val="00DE5520"/>
    <w:rsid w:val="00DE62BF"/>
    <w:rsid w:val="00DE6CEC"/>
    <w:rsid w:val="00DE7402"/>
    <w:rsid w:val="00DF0308"/>
    <w:rsid w:val="00DF405F"/>
    <w:rsid w:val="00DF68B8"/>
    <w:rsid w:val="00DF7146"/>
    <w:rsid w:val="00DF7680"/>
    <w:rsid w:val="00DF7DF2"/>
    <w:rsid w:val="00E01E98"/>
    <w:rsid w:val="00E0347F"/>
    <w:rsid w:val="00E03C1F"/>
    <w:rsid w:val="00E05A2B"/>
    <w:rsid w:val="00E123A2"/>
    <w:rsid w:val="00E126C4"/>
    <w:rsid w:val="00E13B8F"/>
    <w:rsid w:val="00E14051"/>
    <w:rsid w:val="00E1579F"/>
    <w:rsid w:val="00E157C8"/>
    <w:rsid w:val="00E1676C"/>
    <w:rsid w:val="00E2154B"/>
    <w:rsid w:val="00E2225B"/>
    <w:rsid w:val="00E2266E"/>
    <w:rsid w:val="00E2413B"/>
    <w:rsid w:val="00E24E2A"/>
    <w:rsid w:val="00E25259"/>
    <w:rsid w:val="00E25CD9"/>
    <w:rsid w:val="00E27B06"/>
    <w:rsid w:val="00E27B74"/>
    <w:rsid w:val="00E30384"/>
    <w:rsid w:val="00E310F9"/>
    <w:rsid w:val="00E31387"/>
    <w:rsid w:val="00E31583"/>
    <w:rsid w:val="00E31673"/>
    <w:rsid w:val="00E3400A"/>
    <w:rsid w:val="00E34D8E"/>
    <w:rsid w:val="00E37F27"/>
    <w:rsid w:val="00E4083B"/>
    <w:rsid w:val="00E45C92"/>
    <w:rsid w:val="00E47917"/>
    <w:rsid w:val="00E5038A"/>
    <w:rsid w:val="00E51CB1"/>
    <w:rsid w:val="00E52207"/>
    <w:rsid w:val="00E5411C"/>
    <w:rsid w:val="00E55120"/>
    <w:rsid w:val="00E57730"/>
    <w:rsid w:val="00E60068"/>
    <w:rsid w:val="00E60EB1"/>
    <w:rsid w:val="00E61361"/>
    <w:rsid w:val="00E62194"/>
    <w:rsid w:val="00E62FE0"/>
    <w:rsid w:val="00E63FC7"/>
    <w:rsid w:val="00E6463A"/>
    <w:rsid w:val="00E717D3"/>
    <w:rsid w:val="00E71F78"/>
    <w:rsid w:val="00E72F38"/>
    <w:rsid w:val="00E7359E"/>
    <w:rsid w:val="00E7371E"/>
    <w:rsid w:val="00E7526C"/>
    <w:rsid w:val="00E75C2A"/>
    <w:rsid w:val="00E7680C"/>
    <w:rsid w:val="00E804D6"/>
    <w:rsid w:val="00E83C56"/>
    <w:rsid w:val="00E84610"/>
    <w:rsid w:val="00E90982"/>
    <w:rsid w:val="00E9372F"/>
    <w:rsid w:val="00E953C4"/>
    <w:rsid w:val="00E955FD"/>
    <w:rsid w:val="00E96CBE"/>
    <w:rsid w:val="00E976BC"/>
    <w:rsid w:val="00EA5DD8"/>
    <w:rsid w:val="00EA6318"/>
    <w:rsid w:val="00EB0376"/>
    <w:rsid w:val="00EB0477"/>
    <w:rsid w:val="00EB0486"/>
    <w:rsid w:val="00EB1688"/>
    <w:rsid w:val="00EB3467"/>
    <w:rsid w:val="00EB6267"/>
    <w:rsid w:val="00EB6A8B"/>
    <w:rsid w:val="00EB76C9"/>
    <w:rsid w:val="00EB785B"/>
    <w:rsid w:val="00EC0EFC"/>
    <w:rsid w:val="00EC29D1"/>
    <w:rsid w:val="00EC3170"/>
    <w:rsid w:val="00EC4F48"/>
    <w:rsid w:val="00EC6D87"/>
    <w:rsid w:val="00EC7004"/>
    <w:rsid w:val="00EC71E1"/>
    <w:rsid w:val="00ED08C3"/>
    <w:rsid w:val="00ED242B"/>
    <w:rsid w:val="00ED2F22"/>
    <w:rsid w:val="00ED5740"/>
    <w:rsid w:val="00EE0602"/>
    <w:rsid w:val="00EE08C6"/>
    <w:rsid w:val="00EE1970"/>
    <w:rsid w:val="00EE540E"/>
    <w:rsid w:val="00EE5855"/>
    <w:rsid w:val="00EE7315"/>
    <w:rsid w:val="00EE76B7"/>
    <w:rsid w:val="00EE7BA3"/>
    <w:rsid w:val="00EE7F44"/>
    <w:rsid w:val="00EF0101"/>
    <w:rsid w:val="00EF2AA0"/>
    <w:rsid w:val="00EF2C5C"/>
    <w:rsid w:val="00EF3C77"/>
    <w:rsid w:val="00EF5837"/>
    <w:rsid w:val="00EF66A6"/>
    <w:rsid w:val="00EF6E51"/>
    <w:rsid w:val="00F02382"/>
    <w:rsid w:val="00F0299D"/>
    <w:rsid w:val="00F041A8"/>
    <w:rsid w:val="00F0444D"/>
    <w:rsid w:val="00F04D89"/>
    <w:rsid w:val="00F04F67"/>
    <w:rsid w:val="00F07D85"/>
    <w:rsid w:val="00F10874"/>
    <w:rsid w:val="00F11FE4"/>
    <w:rsid w:val="00F12DA2"/>
    <w:rsid w:val="00F12E81"/>
    <w:rsid w:val="00F13D63"/>
    <w:rsid w:val="00F14884"/>
    <w:rsid w:val="00F1496C"/>
    <w:rsid w:val="00F164C6"/>
    <w:rsid w:val="00F17A91"/>
    <w:rsid w:val="00F20B72"/>
    <w:rsid w:val="00F20D40"/>
    <w:rsid w:val="00F23F5A"/>
    <w:rsid w:val="00F2415D"/>
    <w:rsid w:val="00F242A4"/>
    <w:rsid w:val="00F24711"/>
    <w:rsid w:val="00F24D9C"/>
    <w:rsid w:val="00F2563E"/>
    <w:rsid w:val="00F25D7A"/>
    <w:rsid w:val="00F261D1"/>
    <w:rsid w:val="00F261E5"/>
    <w:rsid w:val="00F27C9C"/>
    <w:rsid w:val="00F31F28"/>
    <w:rsid w:val="00F3350E"/>
    <w:rsid w:val="00F338A7"/>
    <w:rsid w:val="00F339B7"/>
    <w:rsid w:val="00F34FE2"/>
    <w:rsid w:val="00F35F30"/>
    <w:rsid w:val="00F35FE5"/>
    <w:rsid w:val="00F404DB"/>
    <w:rsid w:val="00F40796"/>
    <w:rsid w:val="00F412C6"/>
    <w:rsid w:val="00F4161F"/>
    <w:rsid w:val="00F4209B"/>
    <w:rsid w:val="00F42225"/>
    <w:rsid w:val="00F42410"/>
    <w:rsid w:val="00F42AC4"/>
    <w:rsid w:val="00F44B0F"/>
    <w:rsid w:val="00F47799"/>
    <w:rsid w:val="00F47BEF"/>
    <w:rsid w:val="00F5075A"/>
    <w:rsid w:val="00F50AAD"/>
    <w:rsid w:val="00F5168F"/>
    <w:rsid w:val="00F5233D"/>
    <w:rsid w:val="00F52356"/>
    <w:rsid w:val="00F55005"/>
    <w:rsid w:val="00F56F4F"/>
    <w:rsid w:val="00F572A9"/>
    <w:rsid w:val="00F579F6"/>
    <w:rsid w:val="00F57D27"/>
    <w:rsid w:val="00F60CBF"/>
    <w:rsid w:val="00F60F91"/>
    <w:rsid w:val="00F6174C"/>
    <w:rsid w:val="00F622BE"/>
    <w:rsid w:val="00F626DA"/>
    <w:rsid w:val="00F6293B"/>
    <w:rsid w:val="00F64A47"/>
    <w:rsid w:val="00F65629"/>
    <w:rsid w:val="00F658F8"/>
    <w:rsid w:val="00F72BDD"/>
    <w:rsid w:val="00F7467F"/>
    <w:rsid w:val="00F75F6A"/>
    <w:rsid w:val="00F766CA"/>
    <w:rsid w:val="00F776F6"/>
    <w:rsid w:val="00F815EF"/>
    <w:rsid w:val="00F819F6"/>
    <w:rsid w:val="00F81A81"/>
    <w:rsid w:val="00F82146"/>
    <w:rsid w:val="00F832A1"/>
    <w:rsid w:val="00F8473F"/>
    <w:rsid w:val="00F86AB0"/>
    <w:rsid w:val="00F86F81"/>
    <w:rsid w:val="00F87026"/>
    <w:rsid w:val="00F90794"/>
    <w:rsid w:val="00F90C42"/>
    <w:rsid w:val="00F90CD0"/>
    <w:rsid w:val="00F9698E"/>
    <w:rsid w:val="00F96FCF"/>
    <w:rsid w:val="00FA12DE"/>
    <w:rsid w:val="00FA3F83"/>
    <w:rsid w:val="00FA6278"/>
    <w:rsid w:val="00FA7951"/>
    <w:rsid w:val="00FA79A9"/>
    <w:rsid w:val="00FB0B69"/>
    <w:rsid w:val="00FB19E9"/>
    <w:rsid w:val="00FB252D"/>
    <w:rsid w:val="00FB302C"/>
    <w:rsid w:val="00FB3C4B"/>
    <w:rsid w:val="00FB6E76"/>
    <w:rsid w:val="00FC0DB1"/>
    <w:rsid w:val="00FC14CC"/>
    <w:rsid w:val="00FC1659"/>
    <w:rsid w:val="00FC47A4"/>
    <w:rsid w:val="00FC59AE"/>
    <w:rsid w:val="00FC77B3"/>
    <w:rsid w:val="00FD197E"/>
    <w:rsid w:val="00FD1AC2"/>
    <w:rsid w:val="00FD373D"/>
    <w:rsid w:val="00FD4431"/>
    <w:rsid w:val="00FD56D7"/>
    <w:rsid w:val="00FD61F3"/>
    <w:rsid w:val="00FD6748"/>
    <w:rsid w:val="00FD6B63"/>
    <w:rsid w:val="00FE0124"/>
    <w:rsid w:val="00FE2096"/>
    <w:rsid w:val="00FE3B13"/>
    <w:rsid w:val="00FE4168"/>
    <w:rsid w:val="00FE485C"/>
    <w:rsid w:val="00FE52A8"/>
    <w:rsid w:val="00FF046C"/>
    <w:rsid w:val="00FF15EA"/>
    <w:rsid w:val="00FF1DE3"/>
    <w:rsid w:val="00FF2FF1"/>
    <w:rsid w:val="00FF315C"/>
    <w:rsid w:val="00FF3521"/>
    <w:rsid w:val="00FF4304"/>
    <w:rsid w:val="00FF472B"/>
    <w:rsid w:val="00FF4AD9"/>
    <w:rsid w:val="00FF54AB"/>
    <w:rsid w:val="00FF5DFB"/>
    <w:rsid w:val="00FF5EEA"/>
    <w:rsid w:val="00FF66A9"/>
    <w:rsid w:val="00FF7FF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220BA"/>
  <w15:docId w15:val="{BC3C38AF-8BCD-49A0-81B4-3E77671E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62F"/>
    <w:rPr>
      <w:sz w:val="24"/>
      <w:szCs w:val="24"/>
    </w:rPr>
  </w:style>
  <w:style w:type="paragraph" w:styleId="Titlu1">
    <w:name w:val="heading 1"/>
    <w:basedOn w:val="Normal"/>
    <w:next w:val="Normal"/>
    <w:qFormat/>
    <w:rsid w:val="004C062F"/>
    <w:pPr>
      <w:keepNext/>
      <w:jc w:val="both"/>
      <w:outlineLvl w:val="0"/>
    </w:pPr>
    <w:rPr>
      <w:b/>
      <w:bCs/>
      <w:sz w:val="20"/>
    </w:rPr>
  </w:style>
  <w:style w:type="paragraph" w:styleId="Titlu2">
    <w:name w:val="heading 2"/>
    <w:basedOn w:val="Normal"/>
    <w:next w:val="Normal"/>
    <w:link w:val="Titlu2Caracter"/>
    <w:uiPriority w:val="9"/>
    <w:semiHidden/>
    <w:unhideWhenUsed/>
    <w:qFormat/>
    <w:rsid w:val="00C056B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lu3">
    <w:name w:val="heading 3"/>
    <w:aliases w:val="Sub1"/>
    <w:basedOn w:val="Normal"/>
    <w:next w:val="Normal"/>
    <w:qFormat/>
    <w:rsid w:val="004C062F"/>
    <w:pPr>
      <w:keepNext/>
      <w:spacing w:line="360" w:lineRule="auto"/>
      <w:jc w:val="center"/>
      <w:outlineLvl w:val="2"/>
    </w:pPr>
    <w:rPr>
      <w:rFonts w:ascii="Arial" w:hAnsi="Arial"/>
      <w:b/>
      <w:color w:val="000000"/>
      <w:szCs w:val="20"/>
      <w:lang w:eastAsia="en-US"/>
    </w:rPr>
  </w:style>
  <w:style w:type="paragraph" w:styleId="Titlu4">
    <w:name w:val="heading 4"/>
    <w:basedOn w:val="Normal"/>
    <w:next w:val="Normal"/>
    <w:link w:val="Titlu4Caracter"/>
    <w:qFormat/>
    <w:rsid w:val="004C062F"/>
    <w:pPr>
      <w:keepNext/>
      <w:jc w:val="center"/>
      <w:outlineLvl w:val="3"/>
    </w:pPr>
    <w:rPr>
      <w:rFonts w:eastAsia="Arial Unicode MS"/>
      <w:b/>
      <w:szCs w:val="20"/>
      <w:lang w:eastAsia="x-none"/>
    </w:rPr>
  </w:style>
  <w:style w:type="paragraph" w:styleId="Titlu5">
    <w:name w:val="heading 5"/>
    <w:basedOn w:val="Normal"/>
    <w:next w:val="Normal"/>
    <w:link w:val="Titlu5Caracter"/>
    <w:qFormat/>
    <w:rsid w:val="004C062F"/>
    <w:pPr>
      <w:keepNext/>
      <w:jc w:val="center"/>
      <w:outlineLvl w:val="4"/>
    </w:pPr>
    <w:rPr>
      <w:b/>
      <w:u w:val="single"/>
      <w:lang w:val="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rsid w:val="004C062F"/>
    <w:pPr>
      <w:jc w:val="both"/>
    </w:pPr>
    <w:rPr>
      <w:sz w:val="32"/>
      <w:szCs w:val="20"/>
      <w:lang w:val="en-US" w:eastAsia="en-US"/>
    </w:rPr>
  </w:style>
  <w:style w:type="paragraph" w:styleId="Corptext3">
    <w:name w:val="Body Text 3"/>
    <w:basedOn w:val="Normal"/>
    <w:rsid w:val="004C062F"/>
    <w:pPr>
      <w:spacing w:after="120"/>
    </w:pPr>
    <w:rPr>
      <w:sz w:val="16"/>
      <w:szCs w:val="16"/>
    </w:rPr>
  </w:style>
  <w:style w:type="paragraph" w:styleId="Subsol">
    <w:name w:val="footer"/>
    <w:basedOn w:val="Normal"/>
    <w:link w:val="SubsolCaracter"/>
    <w:uiPriority w:val="99"/>
    <w:rsid w:val="004C062F"/>
    <w:pPr>
      <w:tabs>
        <w:tab w:val="center" w:pos="4320"/>
        <w:tab w:val="right" w:pos="8640"/>
      </w:tabs>
    </w:pPr>
    <w:rPr>
      <w:lang w:val="x-none" w:eastAsia="x-none"/>
    </w:rPr>
  </w:style>
  <w:style w:type="paragraph" w:customStyle="1" w:styleId="StyleNORMALArialFirstline0cm">
    <w:name w:val="Style NORMAL + Arial First line:  0 cm"/>
    <w:basedOn w:val="Normal"/>
    <w:rsid w:val="004C062F"/>
    <w:pPr>
      <w:spacing w:before="120" w:after="240"/>
      <w:jc w:val="both"/>
    </w:pPr>
    <w:rPr>
      <w:rFonts w:ascii="Arial" w:hAnsi="Arial"/>
      <w:lang w:val="en-GB"/>
    </w:rPr>
  </w:style>
  <w:style w:type="character" w:styleId="Numrdepagin">
    <w:name w:val="page number"/>
    <w:basedOn w:val="Fontdeparagrafimplicit"/>
    <w:rsid w:val="004C062F"/>
  </w:style>
  <w:style w:type="table" w:styleId="Tabelgril">
    <w:name w:val="Table Grid"/>
    <w:basedOn w:val="TabelNormal"/>
    <w:rsid w:val="00547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x1">
    <w:name w:val="tax1"/>
    <w:rsid w:val="0059574A"/>
    <w:rPr>
      <w:b/>
      <w:bCs/>
      <w:sz w:val="26"/>
      <w:szCs w:val="26"/>
    </w:rPr>
  </w:style>
  <w:style w:type="character" w:customStyle="1" w:styleId="tpa1">
    <w:name w:val="tpa1"/>
    <w:basedOn w:val="Fontdeparagrafimplicit"/>
    <w:rsid w:val="00FF2FF1"/>
  </w:style>
  <w:style w:type="paragraph" w:customStyle="1" w:styleId="Normal1">
    <w:name w:val="Normal1"/>
    <w:link w:val="NORMALChar"/>
    <w:rsid w:val="009D2E0E"/>
    <w:pPr>
      <w:spacing w:line="360" w:lineRule="auto"/>
      <w:ind w:left="965"/>
      <w:jc w:val="both"/>
    </w:pPr>
    <w:rPr>
      <w:rFonts w:ascii="Arial" w:hAnsi="Arial"/>
      <w:sz w:val="24"/>
      <w:lang w:val="en-GB" w:eastAsia="en-US"/>
    </w:rPr>
  </w:style>
  <w:style w:type="character" w:customStyle="1" w:styleId="NORMALChar">
    <w:name w:val="NORMAL Char"/>
    <w:link w:val="Normal1"/>
    <w:rsid w:val="009D2E0E"/>
    <w:rPr>
      <w:rFonts w:ascii="Arial" w:hAnsi="Arial"/>
      <w:sz w:val="24"/>
      <w:lang w:val="en-GB" w:eastAsia="en-US" w:bidi="ar-SA"/>
    </w:rPr>
  </w:style>
  <w:style w:type="paragraph" w:styleId="Plandocument">
    <w:name w:val="Document Map"/>
    <w:basedOn w:val="Normal"/>
    <w:semiHidden/>
    <w:rsid w:val="00904260"/>
    <w:pPr>
      <w:shd w:val="clear" w:color="auto" w:fill="000080"/>
    </w:pPr>
    <w:rPr>
      <w:rFonts w:ascii="Tahoma" w:hAnsi="Tahoma" w:cs="Tahoma"/>
      <w:sz w:val="20"/>
      <w:szCs w:val="20"/>
    </w:rPr>
  </w:style>
  <w:style w:type="paragraph" w:customStyle="1" w:styleId="CharCharCharChar1CharChar">
    <w:name w:val="Char Char Char Char1 Char Char"/>
    <w:basedOn w:val="Indentnormal"/>
    <w:rsid w:val="00904260"/>
    <w:pPr>
      <w:spacing w:before="120" w:after="240" w:line="240" w:lineRule="atLeast"/>
      <w:ind w:left="0"/>
    </w:pPr>
    <w:rPr>
      <w:rFonts w:ascii="Tahoma" w:hAnsi="Tahoma" w:cs="Arial"/>
      <w:sz w:val="20"/>
      <w:szCs w:val="20"/>
      <w:lang w:val="en-GB" w:eastAsia="en-US"/>
    </w:rPr>
  </w:style>
  <w:style w:type="paragraph" w:styleId="Indentnormal">
    <w:name w:val="Normal Indent"/>
    <w:basedOn w:val="Normal"/>
    <w:rsid w:val="00904260"/>
    <w:pPr>
      <w:ind w:left="720"/>
    </w:pPr>
  </w:style>
  <w:style w:type="paragraph" w:styleId="Indentcorptext2">
    <w:name w:val="Body Text Indent 2"/>
    <w:basedOn w:val="Normal"/>
    <w:rsid w:val="00904260"/>
    <w:pPr>
      <w:spacing w:after="120" w:line="480" w:lineRule="auto"/>
      <w:ind w:left="360"/>
    </w:pPr>
  </w:style>
  <w:style w:type="paragraph" w:customStyle="1" w:styleId="CharCharCharChar">
    <w:name w:val="Char Char Char Char"/>
    <w:basedOn w:val="Indentnormal"/>
    <w:rsid w:val="00904260"/>
    <w:pPr>
      <w:spacing w:before="120" w:after="240" w:line="240" w:lineRule="atLeast"/>
      <w:ind w:left="0"/>
    </w:pPr>
    <w:rPr>
      <w:rFonts w:ascii="Tahoma" w:hAnsi="Tahoma" w:cs="Arial"/>
      <w:sz w:val="20"/>
      <w:szCs w:val="20"/>
      <w:lang w:val="en-GB" w:eastAsia="en-US"/>
    </w:rPr>
  </w:style>
  <w:style w:type="character" w:styleId="Hyperlink">
    <w:name w:val="Hyperlink"/>
    <w:rsid w:val="00734408"/>
    <w:rPr>
      <w:b/>
      <w:bCs/>
      <w:color w:val="333399"/>
      <w:u w:val="single"/>
    </w:rPr>
  </w:style>
  <w:style w:type="character" w:customStyle="1" w:styleId="do1">
    <w:name w:val="do1"/>
    <w:rsid w:val="00734408"/>
    <w:rPr>
      <w:b/>
      <w:bCs/>
      <w:sz w:val="26"/>
      <w:szCs w:val="26"/>
    </w:rPr>
  </w:style>
  <w:style w:type="paragraph" w:customStyle="1" w:styleId="CharCharCharCharCharChar">
    <w:name w:val="Char Char Char Char Char Char"/>
    <w:basedOn w:val="Indentnormal"/>
    <w:rsid w:val="00F20B72"/>
    <w:pPr>
      <w:spacing w:before="120" w:after="240" w:line="240" w:lineRule="atLeast"/>
      <w:ind w:left="0"/>
    </w:pPr>
    <w:rPr>
      <w:rFonts w:ascii="Tahoma" w:hAnsi="Tahoma" w:cs="Arial"/>
      <w:sz w:val="20"/>
      <w:szCs w:val="20"/>
      <w:lang w:val="en-GB" w:eastAsia="en-US"/>
    </w:rPr>
  </w:style>
  <w:style w:type="character" w:customStyle="1" w:styleId="preambul1">
    <w:name w:val="preambul1"/>
    <w:rsid w:val="00A72E6E"/>
    <w:rPr>
      <w:i/>
      <w:iCs/>
      <w:color w:val="000000"/>
    </w:rPr>
  </w:style>
  <w:style w:type="character" w:customStyle="1" w:styleId="tal1">
    <w:name w:val="tal1"/>
    <w:basedOn w:val="Fontdeparagrafimplicit"/>
    <w:rsid w:val="00A72E6E"/>
  </w:style>
  <w:style w:type="paragraph" w:customStyle="1" w:styleId="CharChar1CharChar">
    <w:name w:val="Char Char1 Char Char"/>
    <w:basedOn w:val="Indentnormal"/>
    <w:rsid w:val="00A2515B"/>
    <w:pPr>
      <w:spacing w:before="120" w:after="240" w:line="240" w:lineRule="atLeast"/>
      <w:ind w:left="0"/>
    </w:pPr>
    <w:rPr>
      <w:rFonts w:ascii="Tahoma" w:hAnsi="Tahoma" w:cs="Arial"/>
      <w:sz w:val="20"/>
      <w:szCs w:val="20"/>
      <w:lang w:val="en-GB" w:eastAsia="en-US"/>
    </w:rPr>
  </w:style>
  <w:style w:type="paragraph" w:styleId="Corptext2">
    <w:name w:val="Body Text 2"/>
    <w:basedOn w:val="Normal"/>
    <w:rsid w:val="00A2515B"/>
    <w:pPr>
      <w:spacing w:after="120" w:line="480" w:lineRule="auto"/>
    </w:pPr>
  </w:style>
  <w:style w:type="paragraph" w:styleId="Indentcorptext3">
    <w:name w:val="Body Text Indent 3"/>
    <w:basedOn w:val="Normal"/>
    <w:rsid w:val="00A2515B"/>
    <w:pPr>
      <w:spacing w:after="120"/>
      <w:ind w:left="283"/>
    </w:pPr>
    <w:rPr>
      <w:sz w:val="16"/>
      <w:szCs w:val="16"/>
    </w:rPr>
  </w:style>
  <w:style w:type="paragraph" w:styleId="Antet">
    <w:name w:val="header"/>
    <w:basedOn w:val="Normal"/>
    <w:rsid w:val="001A1754"/>
    <w:pPr>
      <w:tabs>
        <w:tab w:val="center" w:pos="4320"/>
        <w:tab w:val="right" w:pos="8640"/>
      </w:tabs>
    </w:pPr>
  </w:style>
  <w:style w:type="character" w:styleId="Robust">
    <w:name w:val="Strong"/>
    <w:qFormat/>
    <w:rsid w:val="00092D3C"/>
    <w:rPr>
      <w:b/>
      <w:bCs/>
    </w:rPr>
  </w:style>
  <w:style w:type="paragraph" w:customStyle="1" w:styleId="CharCharCharChar1">
    <w:name w:val="Char Char Char Char1"/>
    <w:basedOn w:val="Indentnormal"/>
    <w:rsid w:val="00092D3C"/>
    <w:pPr>
      <w:spacing w:before="120" w:after="240" w:line="240" w:lineRule="atLeast"/>
      <w:ind w:left="0"/>
    </w:pPr>
    <w:rPr>
      <w:rFonts w:ascii="Tahoma" w:hAnsi="Tahoma" w:cs="Arial"/>
      <w:sz w:val="20"/>
      <w:szCs w:val="20"/>
      <w:lang w:val="en-GB" w:eastAsia="en-US"/>
    </w:rPr>
  </w:style>
  <w:style w:type="paragraph" w:customStyle="1" w:styleId="CharChar1">
    <w:name w:val="Char Char1"/>
    <w:basedOn w:val="Indentnormal"/>
    <w:rsid w:val="00075561"/>
    <w:pPr>
      <w:spacing w:before="120" w:after="240" w:line="240" w:lineRule="atLeast"/>
      <w:ind w:left="0"/>
    </w:pPr>
    <w:rPr>
      <w:rFonts w:ascii="Tahoma" w:hAnsi="Tahoma" w:cs="Arial"/>
      <w:sz w:val="20"/>
      <w:szCs w:val="20"/>
      <w:lang w:val="en-GB" w:eastAsia="en-US"/>
    </w:rPr>
  </w:style>
  <w:style w:type="paragraph" w:customStyle="1" w:styleId="CharChar">
    <w:name w:val="Char Char"/>
    <w:basedOn w:val="Indentnormal"/>
    <w:rsid w:val="00C1004C"/>
    <w:pPr>
      <w:spacing w:before="120" w:after="240" w:line="240" w:lineRule="atLeast"/>
      <w:ind w:left="0"/>
    </w:pPr>
    <w:rPr>
      <w:rFonts w:ascii="Tahoma" w:hAnsi="Tahoma" w:cs="Arial"/>
      <w:sz w:val="20"/>
      <w:szCs w:val="20"/>
      <w:lang w:val="en-GB" w:eastAsia="en-US"/>
    </w:rPr>
  </w:style>
  <w:style w:type="paragraph" w:customStyle="1" w:styleId="CharCharCaracterCharCharCaracterCharCharCaracter">
    <w:name w:val="Char Char Caracter Char Char Caracter Char Char Caracter"/>
    <w:basedOn w:val="Indentnormal"/>
    <w:rsid w:val="00720060"/>
    <w:pPr>
      <w:spacing w:before="120" w:after="240" w:line="240" w:lineRule="atLeast"/>
      <w:ind w:left="0"/>
    </w:pPr>
    <w:rPr>
      <w:rFonts w:ascii="Tahoma" w:hAnsi="Tahoma" w:cs="Arial"/>
      <w:sz w:val="20"/>
      <w:szCs w:val="20"/>
      <w:lang w:val="en-GB" w:eastAsia="en-US"/>
    </w:rPr>
  </w:style>
  <w:style w:type="paragraph" w:customStyle="1" w:styleId="CharCharCaracterCharCharCaracterCharCharCaracter2">
    <w:name w:val="Char Char Caracter Char Char Caracter Char Char Caracter2"/>
    <w:basedOn w:val="Indentnormal"/>
    <w:rsid w:val="00CC1F5E"/>
    <w:pPr>
      <w:spacing w:before="120" w:after="240" w:line="240" w:lineRule="atLeast"/>
      <w:ind w:left="0"/>
    </w:pPr>
    <w:rPr>
      <w:rFonts w:ascii="Tahoma" w:hAnsi="Tahoma" w:cs="Arial"/>
      <w:sz w:val="20"/>
      <w:szCs w:val="20"/>
      <w:lang w:val="en-GB" w:eastAsia="en-US"/>
    </w:rPr>
  </w:style>
  <w:style w:type="character" w:customStyle="1" w:styleId="Titlu4Caracter">
    <w:name w:val="Titlu 4 Caracter"/>
    <w:link w:val="Titlu4"/>
    <w:rsid w:val="003C72B8"/>
    <w:rPr>
      <w:rFonts w:eastAsia="Arial Unicode MS"/>
      <w:b/>
      <w:sz w:val="24"/>
      <w:lang w:val="ro-RO"/>
    </w:rPr>
  </w:style>
  <w:style w:type="paragraph" w:customStyle="1" w:styleId="CharCharCaracterCharCharCaracterCharCharCaracter1">
    <w:name w:val="Char Char Caracter Char Char Caracter Char Char Caracter1"/>
    <w:basedOn w:val="Indentnormal"/>
    <w:rsid w:val="00AB09B0"/>
    <w:pPr>
      <w:spacing w:before="120" w:after="240" w:line="240" w:lineRule="atLeast"/>
      <w:ind w:left="0"/>
    </w:pPr>
    <w:rPr>
      <w:rFonts w:ascii="Tahoma" w:hAnsi="Tahoma" w:cs="Arial"/>
      <w:sz w:val="20"/>
      <w:szCs w:val="20"/>
      <w:lang w:val="en-GB" w:eastAsia="en-US"/>
    </w:rPr>
  </w:style>
  <w:style w:type="character" w:customStyle="1" w:styleId="Titlu5Caracter">
    <w:name w:val="Titlu 5 Caracter"/>
    <w:link w:val="Titlu5"/>
    <w:rsid w:val="00762032"/>
    <w:rPr>
      <w:b/>
      <w:sz w:val="24"/>
      <w:szCs w:val="24"/>
      <w:u w:val="single"/>
      <w:lang w:eastAsia="ro-RO"/>
    </w:rPr>
  </w:style>
  <w:style w:type="character" w:customStyle="1" w:styleId="SubsolCaracter">
    <w:name w:val="Subsol Caracter"/>
    <w:link w:val="Subsol"/>
    <w:uiPriority w:val="99"/>
    <w:rsid w:val="00762032"/>
    <w:rPr>
      <w:sz w:val="24"/>
      <w:szCs w:val="24"/>
    </w:rPr>
  </w:style>
  <w:style w:type="paragraph" w:styleId="Listparagraf">
    <w:name w:val="List Paragraph"/>
    <w:aliases w:val="Bullet Points,Liste Paragraf,Llista Nivell1,Lista de nivel 1,Paragraphe de liste PBLH,Graph &amp; Table tite,Listenabsatz1,Normal bullet 2,List Bulletized,List Paragraph Char Char,BULLET 1,Bullets,Table of contents numbered,Bullet list,lp1"/>
    <w:basedOn w:val="Normal"/>
    <w:link w:val="ListparagrafCaracter"/>
    <w:uiPriority w:val="34"/>
    <w:qFormat/>
    <w:rsid w:val="007D18DE"/>
    <w:pPr>
      <w:ind w:left="720"/>
      <w:contextualSpacing/>
    </w:pPr>
  </w:style>
  <w:style w:type="character" w:customStyle="1" w:styleId="tpt1">
    <w:name w:val="tpt1"/>
    <w:rsid w:val="00912664"/>
    <w:rPr>
      <w:rFonts w:cs="Times New Roman"/>
    </w:rPr>
  </w:style>
  <w:style w:type="paragraph" w:styleId="Textsimplu">
    <w:name w:val="Plain Text"/>
    <w:basedOn w:val="Normal"/>
    <w:link w:val="TextsimpluCaracter"/>
    <w:uiPriority w:val="99"/>
    <w:unhideWhenUsed/>
    <w:rsid w:val="00EB0376"/>
    <w:rPr>
      <w:rFonts w:ascii="Consolas" w:eastAsia="Calibri" w:hAnsi="Consolas"/>
      <w:sz w:val="21"/>
      <w:szCs w:val="21"/>
      <w:lang w:val="x-none" w:eastAsia="x-none"/>
    </w:rPr>
  </w:style>
  <w:style w:type="character" w:customStyle="1" w:styleId="TextsimpluCaracter">
    <w:name w:val="Text simplu Caracter"/>
    <w:link w:val="Textsimplu"/>
    <w:uiPriority w:val="99"/>
    <w:rsid w:val="00EB0376"/>
    <w:rPr>
      <w:rFonts w:ascii="Consolas" w:eastAsia="Calibri" w:hAnsi="Consolas" w:cs="Times New Roman"/>
      <w:sz w:val="21"/>
      <w:szCs w:val="21"/>
    </w:rPr>
  </w:style>
  <w:style w:type="character" w:customStyle="1" w:styleId="apple-converted-space">
    <w:name w:val="apple-converted-space"/>
    <w:basedOn w:val="Fontdeparagrafimplicit"/>
    <w:rsid w:val="00CE32F3"/>
  </w:style>
  <w:style w:type="character" w:styleId="Referincomentariu">
    <w:name w:val="annotation reference"/>
    <w:rsid w:val="004270AA"/>
    <w:rPr>
      <w:sz w:val="16"/>
      <w:szCs w:val="16"/>
    </w:rPr>
  </w:style>
  <w:style w:type="paragraph" w:styleId="Textcomentariu">
    <w:name w:val="annotation text"/>
    <w:basedOn w:val="Normal"/>
    <w:link w:val="TextcomentariuCaracter"/>
    <w:rsid w:val="004270AA"/>
    <w:rPr>
      <w:sz w:val="20"/>
      <w:szCs w:val="20"/>
    </w:rPr>
  </w:style>
  <w:style w:type="character" w:customStyle="1" w:styleId="TextcomentariuCaracter">
    <w:name w:val="Text comentariu Caracter"/>
    <w:link w:val="Textcomentariu"/>
    <w:rsid w:val="004270AA"/>
    <w:rPr>
      <w:lang w:val="ro-RO" w:eastAsia="ro-RO"/>
    </w:rPr>
  </w:style>
  <w:style w:type="paragraph" w:styleId="SubiectComentariu">
    <w:name w:val="annotation subject"/>
    <w:basedOn w:val="Textcomentariu"/>
    <w:next w:val="Textcomentariu"/>
    <w:link w:val="SubiectComentariuCaracter"/>
    <w:rsid w:val="004270AA"/>
    <w:rPr>
      <w:b/>
      <w:bCs/>
    </w:rPr>
  </w:style>
  <w:style w:type="character" w:customStyle="1" w:styleId="SubiectComentariuCaracter">
    <w:name w:val="Subiect Comentariu Caracter"/>
    <w:link w:val="SubiectComentariu"/>
    <w:rsid w:val="004270AA"/>
    <w:rPr>
      <w:b/>
      <w:bCs/>
      <w:lang w:val="ro-RO" w:eastAsia="ro-RO"/>
    </w:rPr>
  </w:style>
  <w:style w:type="paragraph" w:styleId="TextnBalon">
    <w:name w:val="Balloon Text"/>
    <w:basedOn w:val="Normal"/>
    <w:link w:val="TextnBalonCaracter"/>
    <w:rsid w:val="004270AA"/>
    <w:rPr>
      <w:rFonts w:ascii="Tahoma" w:hAnsi="Tahoma"/>
      <w:sz w:val="16"/>
      <w:szCs w:val="16"/>
    </w:rPr>
  </w:style>
  <w:style w:type="character" w:customStyle="1" w:styleId="TextnBalonCaracter">
    <w:name w:val="Text în Balon Caracter"/>
    <w:link w:val="TextnBalon"/>
    <w:rsid w:val="004270AA"/>
    <w:rPr>
      <w:rFonts w:ascii="Tahoma" w:hAnsi="Tahoma" w:cs="Tahoma"/>
      <w:sz w:val="16"/>
      <w:szCs w:val="16"/>
      <w:lang w:val="ro-RO" w:eastAsia="ro-RO"/>
    </w:rPr>
  </w:style>
  <w:style w:type="paragraph" w:styleId="Indentcorptext">
    <w:name w:val="Body Text Indent"/>
    <w:basedOn w:val="Normal"/>
    <w:link w:val="IndentcorptextCaracter"/>
    <w:rsid w:val="00CF37A0"/>
    <w:pPr>
      <w:spacing w:after="120"/>
      <w:ind w:left="360"/>
    </w:pPr>
  </w:style>
  <w:style w:type="character" w:customStyle="1" w:styleId="IndentcorptextCaracter">
    <w:name w:val="Indent corp text Caracter"/>
    <w:basedOn w:val="Fontdeparagrafimplicit"/>
    <w:link w:val="Indentcorptext"/>
    <w:rsid w:val="00CF37A0"/>
    <w:rPr>
      <w:sz w:val="24"/>
      <w:szCs w:val="24"/>
      <w:lang w:val="ro-RO" w:eastAsia="ro-RO"/>
    </w:rPr>
  </w:style>
  <w:style w:type="paragraph" w:styleId="NormalWeb">
    <w:name w:val="Normal (Web)"/>
    <w:basedOn w:val="Normal"/>
    <w:uiPriority w:val="99"/>
    <w:rsid w:val="004C091E"/>
    <w:pPr>
      <w:spacing w:before="100" w:beforeAutospacing="1" w:after="100" w:afterAutospacing="1"/>
    </w:pPr>
    <w:rPr>
      <w:rFonts w:eastAsia="SimSun"/>
      <w:lang w:val="en-US" w:eastAsia="zh-CN"/>
    </w:rPr>
  </w:style>
  <w:style w:type="character" w:customStyle="1" w:styleId="Titlu2Caracter">
    <w:name w:val="Titlu 2 Caracter"/>
    <w:basedOn w:val="Fontdeparagrafimplicit"/>
    <w:link w:val="Titlu2"/>
    <w:uiPriority w:val="9"/>
    <w:semiHidden/>
    <w:rsid w:val="00C056BA"/>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elNormal"/>
    <w:next w:val="Tabelgril"/>
    <w:rsid w:val="001A6D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def">
    <w:name w:val="l5def"/>
    <w:basedOn w:val="Fontdeparagrafimplicit"/>
    <w:rsid w:val="001D5A80"/>
  </w:style>
  <w:style w:type="paragraph" w:styleId="Textnotdesubsol">
    <w:name w:val="footnote text"/>
    <w:basedOn w:val="Normal"/>
    <w:link w:val="TextnotdesubsolCaracter"/>
    <w:uiPriority w:val="99"/>
    <w:semiHidden/>
    <w:unhideWhenUsed/>
    <w:rsid w:val="00051951"/>
    <w:pPr>
      <w:spacing w:after="200" w:line="276" w:lineRule="auto"/>
    </w:pPr>
    <w:rPr>
      <w:rFonts w:ascii="Calibri" w:eastAsia="Calibri" w:hAnsi="Calibri"/>
      <w:sz w:val="20"/>
      <w:szCs w:val="20"/>
      <w:lang w:val="en-US" w:eastAsia="en-US"/>
    </w:rPr>
  </w:style>
  <w:style w:type="character" w:customStyle="1" w:styleId="TextnotdesubsolCaracter">
    <w:name w:val="Text notă de subsol Caracter"/>
    <w:basedOn w:val="Fontdeparagrafimplicit"/>
    <w:link w:val="Textnotdesubsol"/>
    <w:uiPriority w:val="99"/>
    <w:semiHidden/>
    <w:rsid w:val="00051951"/>
    <w:rPr>
      <w:rFonts w:ascii="Calibri" w:eastAsia="Calibri" w:hAnsi="Calibri"/>
      <w:lang w:val="en-US" w:eastAsia="en-US"/>
    </w:rPr>
  </w:style>
  <w:style w:type="character" w:styleId="Referinnotdesubsol">
    <w:name w:val="footnote reference"/>
    <w:uiPriority w:val="99"/>
    <w:semiHidden/>
    <w:unhideWhenUsed/>
    <w:rsid w:val="00051951"/>
    <w:rPr>
      <w:vertAlign w:val="superscript"/>
    </w:rPr>
  </w:style>
  <w:style w:type="character" w:customStyle="1" w:styleId="ListparagrafCaracter">
    <w:name w:val="Listă paragraf Caracter"/>
    <w:aliases w:val="Bullet Points Caracter,Liste Paragraf Caracter,Llista Nivell1 Caracter,Lista de nivel 1 Caracter,Paragraphe de liste PBLH Caracter,Graph &amp; Table tite Caracter,Listenabsatz1 Caracter,Normal bullet 2 Caracter,BULLET 1 Caracter"/>
    <w:link w:val="Listparagraf"/>
    <w:uiPriority w:val="34"/>
    <w:qFormat/>
    <w:locked/>
    <w:rsid w:val="00F55005"/>
    <w:rPr>
      <w:sz w:val="24"/>
      <w:szCs w:val="24"/>
    </w:rPr>
  </w:style>
  <w:style w:type="character" w:customStyle="1" w:styleId="CorptextCaracter">
    <w:name w:val="Corp text Caracter"/>
    <w:basedOn w:val="Fontdeparagrafimplicit"/>
    <w:link w:val="Corptext"/>
    <w:rsid w:val="004019FB"/>
    <w:rPr>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1437">
      <w:bodyDiv w:val="1"/>
      <w:marLeft w:val="0"/>
      <w:marRight w:val="0"/>
      <w:marTop w:val="0"/>
      <w:marBottom w:val="0"/>
      <w:divBdr>
        <w:top w:val="none" w:sz="0" w:space="0" w:color="auto"/>
        <w:left w:val="none" w:sz="0" w:space="0" w:color="auto"/>
        <w:bottom w:val="none" w:sz="0" w:space="0" w:color="auto"/>
        <w:right w:val="none" w:sz="0" w:space="0" w:color="auto"/>
      </w:divBdr>
    </w:div>
    <w:div w:id="25179960">
      <w:bodyDiv w:val="1"/>
      <w:marLeft w:val="0"/>
      <w:marRight w:val="0"/>
      <w:marTop w:val="0"/>
      <w:marBottom w:val="0"/>
      <w:divBdr>
        <w:top w:val="none" w:sz="0" w:space="0" w:color="auto"/>
        <w:left w:val="none" w:sz="0" w:space="0" w:color="auto"/>
        <w:bottom w:val="none" w:sz="0" w:space="0" w:color="auto"/>
        <w:right w:val="none" w:sz="0" w:space="0" w:color="auto"/>
      </w:divBdr>
    </w:div>
    <w:div w:id="80834198">
      <w:bodyDiv w:val="1"/>
      <w:marLeft w:val="0"/>
      <w:marRight w:val="0"/>
      <w:marTop w:val="0"/>
      <w:marBottom w:val="0"/>
      <w:divBdr>
        <w:top w:val="none" w:sz="0" w:space="0" w:color="auto"/>
        <w:left w:val="none" w:sz="0" w:space="0" w:color="auto"/>
        <w:bottom w:val="none" w:sz="0" w:space="0" w:color="auto"/>
        <w:right w:val="none" w:sz="0" w:space="0" w:color="auto"/>
      </w:divBdr>
    </w:div>
    <w:div w:id="131485667">
      <w:bodyDiv w:val="1"/>
      <w:marLeft w:val="0"/>
      <w:marRight w:val="0"/>
      <w:marTop w:val="0"/>
      <w:marBottom w:val="0"/>
      <w:divBdr>
        <w:top w:val="none" w:sz="0" w:space="0" w:color="auto"/>
        <w:left w:val="none" w:sz="0" w:space="0" w:color="auto"/>
        <w:bottom w:val="none" w:sz="0" w:space="0" w:color="auto"/>
        <w:right w:val="none" w:sz="0" w:space="0" w:color="auto"/>
      </w:divBdr>
    </w:div>
    <w:div w:id="219630646">
      <w:bodyDiv w:val="1"/>
      <w:marLeft w:val="0"/>
      <w:marRight w:val="0"/>
      <w:marTop w:val="0"/>
      <w:marBottom w:val="0"/>
      <w:divBdr>
        <w:top w:val="none" w:sz="0" w:space="0" w:color="auto"/>
        <w:left w:val="none" w:sz="0" w:space="0" w:color="auto"/>
        <w:bottom w:val="none" w:sz="0" w:space="0" w:color="auto"/>
        <w:right w:val="none" w:sz="0" w:space="0" w:color="auto"/>
      </w:divBdr>
    </w:div>
    <w:div w:id="234054316">
      <w:bodyDiv w:val="1"/>
      <w:marLeft w:val="0"/>
      <w:marRight w:val="0"/>
      <w:marTop w:val="0"/>
      <w:marBottom w:val="0"/>
      <w:divBdr>
        <w:top w:val="none" w:sz="0" w:space="0" w:color="auto"/>
        <w:left w:val="none" w:sz="0" w:space="0" w:color="auto"/>
        <w:bottom w:val="none" w:sz="0" w:space="0" w:color="auto"/>
        <w:right w:val="none" w:sz="0" w:space="0" w:color="auto"/>
      </w:divBdr>
    </w:div>
    <w:div w:id="301882954">
      <w:bodyDiv w:val="1"/>
      <w:marLeft w:val="0"/>
      <w:marRight w:val="0"/>
      <w:marTop w:val="0"/>
      <w:marBottom w:val="0"/>
      <w:divBdr>
        <w:top w:val="none" w:sz="0" w:space="0" w:color="auto"/>
        <w:left w:val="none" w:sz="0" w:space="0" w:color="auto"/>
        <w:bottom w:val="none" w:sz="0" w:space="0" w:color="auto"/>
        <w:right w:val="none" w:sz="0" w:space="0" w:color="auto"/>
      </w:divBdr>
    </w:div>
    <w:div w:id="511262117">
      <w:bodyDiv w:val="1"/>
      <w:marLeft w:val="0"/>
      <w:marRight w:val="0"/>
      <w:marTop w:val="0"/>
      <w:marBottom w:val="0"/>
      <w:divBdr>
        <w:top w:val="none" w:sz="0" w:space="0" w:color="auto"/>
        <w:left w:val="none" w:sz="0" w:space="0" w:color="auto"/>
        <w:bottom w:val="none" w:sz="0" w:space="0" w:color="auto"/>
        <w:right w:val="none" w:sz="0" w:space="0" w:color="auto"/>
      </w:divBdr>
    </w:div>
    <w:div w:id="526599551">
      <w:bodyDiv w:val="1"/>
      <w:marLeft w:val="0"/>
      <w:marRight w:val="0"/>
      <w:marTop w:val="0"/>
      <w:marBottom w:val="0"/>
      <w:divBdr>
        <w:top w:val="none" w:sz="0" w:space="0" w:color="auto"/>
        <w:left w:val="none" w:sz="0" w:space="0" w:color="auto"/>
        <w:bottom w:val="none" w:sz="0" w:space="0" w:color="auto"/>
        <w:right w:val="none" w:sz="0" w:space="0" w:color="auto"/>
      </w:divBdr>
    </w:div>
    <w:div w:id="724984046">
      <w:bodyDiv w:val="1"/>
      <w:marLeft w:val="0"/>
      <w:marRight w:val="0"/>
      <w:marTop w:val="0"/>
      <w:marBottom w:val="0"/>
      <w:divBdr>
        <w:top w:val="none" w:sz="0" w:space="0" w:color="auto"/>
        <w:left w:val="none" w:sz="0" w:space="0" w:color="auto"/>
        <w:bottom w:val="none" w:sz="0" w:space="0" w:color="auto"/>
        <w:right w:val="none" w:sz="0" w:space="0" w:color="auto"/>
      </w:divBdr>
    </w:div>
    <w:div w:id="732242989">
      <w:bodyDiv w:val="1"/>
      <w:marLeft w:val="0"/>
      <w:marRight w:val="0"/>
      <w:marTop w:val="0"/>
      <w:marBottom w:val="0"/>
      <w:divBdr>
        <w:top w:val="none" w:sz="0" w:space="0" w:color="auto"/>
        <w:left w:val="none" w:sz="0" w:space="0" w:color="auto"/>
        <w:bottom w:val="none" w:sz="0" w:space="0" w:color="auto"/>
        <w:right w:val="none" w:sz="0" w:space="0" w:color="auto"/>
      </w:divBdr>
    </w:div>
    <w:div w:id="748773983">
      <w:bodyDiv w:val="1"/>
      <w:marLeft w:val="0"/>
      <w:marRight w:val="0"/>
      <w:marTop w:val="0"/>
      <w:marBottom w:val="0"/>
      <w:divBdr>
        <w:top w:val="none" w:sz="0" w:space="0" w:color="auto"/>
        <w:left w:val="none" w:sz="0" w:space="0" w:color="auto"/>
        <w:bottom w:val="none" w:sz="0" w:space="0" w:color="auto"/>
        <w:right w:val="none" w:sz="0" w:space="0" w:color="auto"/>
      </w:divBdr>
    </w:div>
    <w:div w:id="765731095">
      <w:bodyDiv w:val="1"/>
      <w:marLeft w:val="0"/>
      <w:marRight w:val="0"/>
      <w:marTop w:val="0"/>
      <w:marBottom w:val="0"/>
      <w:divBdr>
        <w:top w:val="none" w:sz="0" w:space="0" w:color="auto"/>
        <w:left w:val="none" w:sz="0" w:space="0" w:color="auto"/>
        <w:bottom w:val="none" w:sz="0" w:space="0" w:color="auto"/>
        <w:right w:val="none" w:sz="0" w:space="0" w:color="auto"/>
      </w:divBdr>
    </w:div>
    <w:div w:id="796681834">
      <w:bodyDiv w:val="1"/>
      <w:marLeft w:val="0"/>
      <w:marRight w:val="0"/>
      <w:marTop w:val="0"/>
      <w:marBottom w:val="0"/>
      <w:divBdr>
        <w:top w:val="none" w:sz="0" w:space="0" w:color="auto"/>
        <w:left w:val="none" w:sz="0" w:space="0" w:color="auto"/>
        <w:bottom w:val="none" w:sz="0" w:space="0" w:color="auto"/>
        <w:right w:val="none" w:sz="0" w:space="0" w:color="auto"/>
      </w:divBdr>
    </w:div>
    <w:div w:id="917595931">
      <w:bodyDiv w:val="1"/>
      <w:marLeft w:val="0"/>
      <w:marRight w:val="0"/>
      <w:marTop w:val="0"/>
      <w:marBottom w:val="0"/>
      <w:divBdr>
        <w:top w:val="none" w:sz="0" w:space="0" w:color="auto"/>
        <w:left w:val="none" w:sz="0" w:space="0" w:color="auto"/>
        <w:bottom w:val="none" w:sz="0" w:space="0" w:color="auto"/>
        <w:right w:val="none" w:sz="0" w:space="0" w:color="auto"/>
      </w:divBdr>
    </w:div>
    <w:div w:id="1289777961">
      <w:bodyDiv w:val="1"/>
      <w:marLeft w:val="0"/>
      <w:marRight w:val="0"/>
      <w:marTop w:val="0"/>
      <w:marBottom w:val="0"/>
      <w:divBdr>
        <w:top w:val="none" w:sz="0" w:space="0" w:color="auto"/>
        <w:left w:val="none" w:sz="0" w:space="0" w:color="auto"/>
        <w:bottom w:val="none" w:sz="0" w:space="0" w:color="auto"/>
        <w:right w:val="none" w:sz="0" w:space="0" w:color="auto"/>
      </w:divBdr>
    </w:div>
    <w:div w:id="1320841642">
      <w:bodyDiv w:val="1"/>
      <w:marLeft w:val="0"/>
      <w:marRight w:val="0"/>
      <w:marTop w:val="0"/>
      <w:marBottom w:val="0"/>
      <w:divBdr>
        <w:top w:val="none" w:sz="0" w:space="0" w:color="auto"/>
        <w:left w:val="none" w:sz="0" w:space="0" w:color="auto"/>
        <w:bottom w:val="none" w:sz="0" w:space="0" w:color="auto"/>
        <w:right w:val="none" w:sz="0" w:space="0" w:color="auto"/>
      </w:divBdr>
    </w:div>
    <w:div w:id="1561280717">
      <w:bodyDiv w:val="1"/>
      <w:marLeft w:val="0"/>
      <w:marRight w:val="0"/>
      <w:marTop w:val="0"/>
      <w:marBottom w:val="0"/>
      <w:divBdr>
        <w:top w:val="none" w:sz="0" w:space="0" w:color="auto"/>
        <w:left w:val="none" w:sz="0" w:space="0" w:color="auto"/>
        <w:bottom w:val="none" w:sz="0" w:space="0" w:color="auto"/>
        <w:right w:val="none" w:sz="0" w:space="0" w:color="auto"/>
      </w:divBdr>
    </w:div>
    <w:div w:id="1611007742">
      <w:bodyDiv w:val="1"/>
      <w:marLeft w:val="0"/>
      <w:marRight w:val="0"/>
      <w:marTop w:val="0"/>
      <w:marBottom w:val="0"/>
      <w:divBdr>
        <w:top w:val="none" w:sz="0" w:space="0" w:color="auto"/>
        <w:left w:val="none" w:sz="0" w:space="0" w:color="auto"/>
        <w:bottom w:val="none" w:sz="0" w:space="0" w:color="auto"/>
        <w:right w:val="none" w:sz="0" w:space="0" w:color="auto"/>
      </w:divBdr>
    </w:div>
    <w:div w:id="1640917724">
      <w:bodyDiv w:val="1"/>
      <w:marLeft w:val="0"/>
      <w:marRight w:val="0"/>
      <w:marTop w:val="0"/>
      <w:marBottom w:val="0"/>
      <w:divBdr>
        <w:top w:val="none" w:sz="0" w:space="0" w:color="auto"/>
        <w:left w:val="none" w:sz="0" w:space="0" w:color="auto"/>
        <w:bottom w:val="none" w:sz="0" w:space="0" w:color="auto"/>
        <w:right w:val="none" w:sz="0" w:space="0" w:color="auto"/>
      </w:divBdr>
    </w:div>
    <w:div w:id="1734545977">
      <w:bodyDiv w:val="1"/>
      <w:marLeft w:val="0"/>
      <w:marRight w:val="0"/>
      <w:marTop w:val="0"/>
      <w:marBottom w:val="0"/>
      <w:divBdr>
        <w:top w:val="none" w:sz="0" w:space="0" w:color="auto"/>
        <w:left w:val="none" w:sz="0" w:space="0" w:color="auto"/>
        <w:bottom w:val="none" w:sz="0" w:space="0" w:color="auto"/>
        <w:right w:val="none" w:sz="0" w:space="0" w:color="auto"/>
      </w:divBdr>
      <w:divsChild>
        <w:div w:id="408041653">
          <w:marLeft w:val="0"/>
          <w:marRight w:val="0"/>
          <w:marTop w:val="0"/>
          <w:marBottom w:val="0"/>
          <w:divBdr>
            <w:top w:val="none" w:sz="0" w:space="0" w:color="auto"/>
            <w:left w:val="none" w:sz="0" w:space="0" w:color="auto"/>
            <w:bottom w:val="none" w:sz="0" w:space="0" w:color="auto"/>
            <w:right w:val="none" w:sz="0" w:space="0" w:color="auto"/>
          </w:divBdr>
        </w:div>
        <w:div w:id="861355948">
          <w:marLeft w:val="0"/>
          <w:marRight w:val="0"/>
          <w:marTop w:val="0"/>
          <w:marBottom w:val="0"/>
          <w:divBdr>
            <w:top w:val="none" w:sz="0" w:space="0" w:color="auto"/>
            <w:left w:val="none" w:sz="0" w:space="0" w:color="auto"/>
            <w:bottom w:val="none" w:sz="0" w:space="0" w:color="auto"/>
            <w:right w:val="none" w:sz="0" w:space="0" w:color="auto"/>
          </w:divBdr>
        </w:div>
        <w:div w:id="1521550946">
          <w:marLeft w:val="0"/>
          <w:marRight w:val="0"/>
          <w:marTop w:val="0"/>
          <w:marBottom w:val="0"/>
          <w:divBdr>
            <w:top w:val="none" w:sz="0" w:space="0" w:color="auto"/>
            <w:left w:val="none" w:sz="0" w:space="0" w:color="auto"/>
            <w:bottom w:val="none" w:sz="0" w:space="0" w:color="auto"/>
            <w:right w:val="none" w:sz="0" w:space="0" w:color="auto"/>
          </w:divBdr>
        </w:div>
        <w:div w:id="1590964043">
          <w:marLeft w:val="0"/>
          <w:marRight w:val="0"/>
          <w:marTop w:val="0"/>
          <w:marBottom w:val="0"/>
          <w:divBdr>
            <w:top w:val="none" w:sz="0" w:space="0" w:color="auto"/>
            <w:left w:val="none" w:sz="0" w:space="0" w:color="auto"/>
            <w:bottom w:val="none" w:sz="0" w:space="0" w:color="auto"/>
            <w:right w:val="none" w:sz="0" w:space="0" w:color="auto"/>
          </w:divBdr>
        </w:div>
        <w:div w:id="1734505441">
          <w:marLeft w:val="0"/>
          <w:marRight w:val="0"/>
          <w:marTop w:val="0"/>
          <w:marBottom w:val="0"/>
          <w:divBdr>
            <w:top w:val="none" w:sz="0" w:space="0" w:color="auto"/>
            <w:left w:val="none" w:sz="0" w:space="0" w:color="auto"/>
            <w:bottom w:val="none" w:sz="0" w:space="0" w:color="auto"/>
            <w:right w:val="none" w:sz="0" w:space="0" w:color="auto"/>
          </w:divBdr>
        </w:div>
        <w:div w:id="1878082625">
          <w:marLeft w:val="0"/>
          <w:marRight w:val="0"/>
          <w:marTop w:val="0"/>
          <w:marBottom w:val="0"/>
          <w:divBdr>
            <w:top w:val="none" w:sz="0" w:space="0" w:color="auto"/>
            <w:left w:val="none" w:sz="0" w:space="0" w:color="auto"/>
            <w:bottom w:val="none" w:sz="0" w:space="0" w:color="auto"/>
            <w:right w:val="none" w:sz="0" w:space="0" w:color="auto"/>
          </w:divBdr>
        </w:div>
      </w:divsChild>
    </w:div>
    <w:div w:id="1739211230">
      <w:bodyDiv w:val="1"/>
      <w:marLeft w:val="0"/>
      <w:marRight w:val="0"/>
      <w:marTop w:val="0"/>
      <w:marBottom w:val="0"/>
      <w:divBdr>
        <w:top w:val="none" w:sz="0" w:space="0" w:color="auto"/>
        <w:left w:val="none" w:sz="0" w:space="0" w:color="auto"/>
        <w:bottom w:val="none" w:sz="0" w:space="0" w:color="auto"/>
        <w:right w:val="none" w:sz="0" w:space="0" w:color="auto"/>
      </w:divBdr>
    </w:div>
    <w:div w:id="1835485568">
      <w:bodyDiv w:val="1"/>
      <w:marLeft w:val="0"/>
      <w:marRight w:val="0"/>
      <w:marTop w:val="0"/>
      <w:marBottom w:val="0"/>
      <w:divBdr>
        <w:top w:val="none" w:sz="0" w:space="0" w:color="auto"/>
        <w:left w:val="none" w:sz="0" w:space="0" w:color="auto"/>
        <w:bottom w:val="none" w:sz="0" w:space="0" w:color="auto"/>
        <w:right w:val="none" w:sz="0" w:space="0" w:color="auto"/>
      </w:divBdr>
    </w:div>
    <w:div w:id="1934974496">
      <w:bodyDiv w:val="1"/>
      <w:marLeft w:val="0"/>
      <w:marRight w:val="0"/>
      <w:marTop w:val="0"/>
      <w:marBottom w:val="0"/>
      <w:divBdr>
        <w:top w:val="none" w:sz="0" w:space="0" w:color="auto"/>
        <w:left w:val="none" w:sz="0" w:space="0" w:color="auto"/>
        <w:bottom w:val="none" w:sz="0" w:space="0" w:color="auto"/>
        <w:right w:val="none" w:sz="0" w:space="0" w:color="auto"/>
      </w:divBdr>
    </w:div>
    <w:div w:id="1992907285">
      <w:bodyDiv w:val="1"/>
      <w:marLeft w:val="0"/>
      <w:marRight w:val="0"/>
      <w:marTop w:val="0"/>
      <w:marBottom w:val="0"/>
      <w:divBdr>
        <w:top w:val="none" w:sz="0" w:space="0" w:color="auto"/>
        <w:left w:val="none" w:sz="0" w:space="0" w:color="auto"/>
        <w:bottom w:val="none" w:sz="0" w:space="0" w:color="auto"/>
        <w:right w:val="none" w:sz="0" w:space="0" w:color="auto"/>
      </w:divBdr>
    </w:div>
    <w:div w:id="202893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197918\00057056.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user\sintact%204.0\cache\Legislatie\temp197918\0008396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FF612-FA95-4A8D-BBB4-CA008C8C0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13</Pages>
  <Words>5151</Words>
  <Characters>29361</Characters>
  <Application>Microsoft Office Word</Application>
  <DocSecurity>0</DocSecurity>
  <Lines>244</Lines>
  <Paragraphs>68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NOTĂ DE FUNDAMENTARE</vt:lpstr>
      <vt:lpstr>NOTĂ DE FUNDAMENTARE</vt:lpstr>
    </vt:vector>
  </TitlesOfParts>
  <Company/>
  <LinksUpToDate>false</LinksUpToDate>
  <CharactersWithSpaces>34444</CharactersWithSpaces>
  <SharedDoc>false</SharedDoc>
  <HLinks>
    <vt:vector size="12" baseType="variant">
      <vt:variant>
        <vt:i4>4128874</vt:i4>
      </vt:variant>
      <vt:variant>
        <vt:i4>3</vt:i4>
      </vt:variant>
      <vt:variant>
        <vt:i4>0</vt:i4>
      </vt:variant>
      <vt:variant>
        <vt:i4>5</vt:i4>
      </vt:variant>
      <vt:variant>
        <vt:lpwstr>http://www.mt.ro/web14/transparenta-decizionala/consultare-publica/acte-normative-in-avizare/974-hg23102015dtr</vt:lpwstr>
      </vt:variant>
      <vt:variant>
        <vt:lpwstr/>
      </vt:variant>
      <vt:variant>
        <vt:i4>4128874</vt:i4>
      </vt:variant>
      <vt:variant>
        <vt:i4>0</vt:i4>
      </vt:variant>
      <vt:variant>
        <vt:i4>0</vt:i4>
      </vt:variant>
      <vt:variant>
        <vt:i4>5</vt:i4>
      </vt:variant>
      <vt:variant>
        <vt:lpwstr>http://www.mt.ro/web14/transparenta-decizionala/consultare-publica/acte-normative-in-avizare/974-hg23102015dtr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Windows User</dc:creator>
  <cp:keywords/>
  <dc:description/>
  <cp:lastModifiedBy>Roxana Tigau</cp:lastModifiedBy>
  <cp:revision>5</cp:revision>
  <cp:lastPrinted>2025-04-01T13:26:00Z</cp:lastPrinted>
  <dcterms:created xsi:type="dcterms:W3CDTF">2025-04-01T12:21:00Z</dcterms:created>
  <dcterms:modified xsi:type="dcterms:W3CDTF">2025-04-02T09:44:00Z</dcterms:modified>
</cp:coreProperties>
</file>