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9E508" w14:textId="77777777" w:rsidR="000C014B" w:rsidRDefault="000C014B" w:rsidP="00C158EC">
      <w:pPr>
        <w:jc w:val="center"/>
        <w:rPr>
          <w:b/>
          <w:sz w:val="28"/>
          <w:szCs w:val="28"/>
        </w:rPr>
      </w:pPr>
    </w:p>
    <w:p w14:paraId="041A370F" w14:textId="6A8F698B" w:rsidR="00866CC2" w:rsidRPr="00A9050B" w:rsidRDefault="004C062F" w:rsidP="00C158EC">
      <w:pPr>
        <w:jc w:val="center"/>
        <w:rPr>
          <w:b/>
          <w:sz w:val="28"/>
          <w:szCs w:val="28"/>
        </w:rPr>
      </w:pPr>
      <w:r w:rsidRPr="00A9050B">
        <w:rPr>
          <w:b/>
          <w:sz w:val="28"/>
          <w:szCs w:val="28"/>
        </w:rPr>
        <w:t>NOTĂ DE FUNDAMENTARE</w:t>
      </w:r>
    </w:p>
    <w:p w14:paraId="0D3DC0B6" w14:textId="77777777" w:rsidR="00B4090D" w:rsidRDefault="00B4090D" w:rsidP="00320941"/>
    <w:p w14:paraId="36809513" w14:textId="77777777" w:rsidR="000C014B" w:rsidRPr="00A9050B" w:rsidRDefault="000C014B" w:rsidP="00320941"/>
    <w:p w14:paraId="3EC528BD" w14:textId="12B359A3" w:rsidR="00636B3E" w:rsidRPr="00A9050B" w:rsidRDefault="00172E26" w:rsidP="00E37851">
      <w:pPr>
        <w:pStyle w:val="Corptext"/>
        <w:spacing w:line="276" w:lineRule="auto"/>
        <w:jc w:val="center"/>
        <w:rPr>
          <w:b/>
          <w:bCs/>
          <w:sz w:val="24"/>
          <w:szCs w:val="24"/>
          <w:lang w:val="ro-RO"/>
        </w:rPr>
      </w:pPr>
      <w:r w:rsidRPr="00A9050B">
        <w:rPr>
          <w:b/>
          <w:bCs/>
          <w:sz w:val="24"/>
          <w:szCs w:val="24"/>
          <w:lang w:val="ro-RO"/>
        </w:rPr>
        <w:t>Secțiunea</w:t>
      </w:r>
      <w:r w:rsidR="00EF6E51" w:rsidRPr="00A9050B">
        <w:rPr>
          <w:b/>
          <w:bCs/>
          <w:sz w:val="24"/>
          <w:szCs w:val="24"/>
          <w:lang w:val="ro-RO"/>
        </w:rPr>
        <w:t xml:space="preserve"> 1.</w:t>
      </w:r>
    </w:p>
    <w:p w14:paraId="36FA9893" w14:textId="0ECCE809" w:rsidR="005B18EF" w:rsidRPr="00A9050B" w:rsidRDefault="004F62F9" w:rsidP="000A6E18">
      <w:pPr>
        <w:pStyle w:val="Corptext"/>
        <w:spacing w:line="276" w:lineRule="auto"/>
        <w:jc w:val="center"/>
        <w:rPr>
          <w:b/>
          <w:bCs/>
          <w:sz w:val="24"/>
          <w:szCs w:val="24"/>
          <w:lang w:val="ro-RO"/>
        </w:rPr>
      </w:pPr>
      <w:r w:rsidRPr="00A9050B">
        <w:rPr>
          <w:b/>
          <w:bCs/>
          <w:sz w:val="24"/>
          <w:szCs w:val="24"/>
          <w:lang w:val="ro-RO"/>
        </w:rPr>
        <w:t>Titlul proiectului de act normativ</w:t>
      </w:r>
    </w:p>
    <w:p w14:paraId="086B3B7F" w14:textId="77777777" w:rsidR="00A15650" w:rsidRPr="00A9050B" w:rsidRDefault="00A15650" w:rsidP="00A15650">
      <w:pPr>
        <w:pStyle w:val="Corptext"/>
        <w:spacing w:line="276" w:lineRule="auto"/>
        <w:rPr>
          <w:b/>
          <w:bCs/>
          <w:sz w:val="24"/>
          <w:szCs w:val="24"/>
          <w:lang w:val="ro-RO"/>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2084E" w:rsidRPr="00A9050B" w14:paraId="02A52EB3" w14:textId="77777777" w:rsidTr="00442807">
        <w:trPr>
          <w:trHeight w:val="916"/>
        </w:trPr>
        <w:tc>
          <w:tcPr>
            <w:tcW w:w="10348" w:type="dxa"/>
          </w:tcPr>
          <w:p w14:paraId="6A1354B2" w14:textId="355626DF" w:rsidR="002014F3" w:rsidRPr="00A468A1" w:rsidRDefault="00BA601F" w:rsidP="00A468A1">
            <w:pPr>
              <w:jc w:val="center"/>
              <w:rPr>
                <w:b/>
              </w:rPr>
            </w:pPr>
            <w:r w:rsidRPr="00A9050B">
              <w:rPr>
                <w:b/>
              </w:rPr>
              <w:t>Hotărâre</w:t>
            </w:r>
            <w:r w:rsidR="00E767F7" w:rsidRPr="00A9050B">
              <w:rPr>
                <w:b/>
              </w:rPr>
              <w:t xml:space="preserve"> </w:t>
            </w:r>
            <w:r w:rsidRPr="00A9050B">
              <w:rPr>
                <w:b/>
              </w:rPr>
              <w:t>a Guvernului</w:t>
            </w:r>
            <w:r w:rsidR="00A468A1">
              <w:rPr>
                <w:b/>
              </w:rPr>
              <w:t xml:space="preserve"> </w:t>
            </w:r>
            <w:r w:rsidR="00591D45" w:rsidRPr="00A9050B">
              <w:rPr>
                <w:b/>
              </w:rPr>
              <w:t>pentru</w:t>
            </w:r>
            <w:r w:rsidRPr="00A9050B">
              <w:rPr>
                <w:b/>
              </w:rPr>
              <w:t xml:space="preserve"> aprobarea indicatorilor tehnico-economici </w:t>
            </w:r>
            <w:r w:rsidRPr="00A9050B">
              <w:rPr>
                <w:b/>
                <w:bCs/>
              </w:rPr>
              <w:t xml:space="preserve">ai </w:t>
            </w:r>
            <w:r w:rsidRPr="00A9050B">
              <w:rPr>
                <w:b/>
              </w:rPr>
              <w:t xml:space="preserve">obiectivului de </w:t>
            </w:r>
            <w:r w:rsidR="00172E26" w:rsidRPr="00A9050B">
              <w:rPr>
                <w:b/>
              </w:rPr>
              <w:t>investiții</w:t>
            </w:r>
            <w:r w:rsidRPr="00A9050B">
              <w:rPr>
                <w:b/>
              </w:rPr>
              <w:t xml:space="preserve"> </w:t>
            </w:r>
            <w:bookmarkStart w:id="0" w:name="_Hlk192752600"/>
            <w:r w:rsidR="00B04ED6" w:rsidRPr="00B04ED6">
              <w:rPr>
                <w:b/>
              </w:rPr>
              <w:t>”Modernizarea liniei de cale ferat</w:t>
            </w:r>
            <w:r w:rsidR="005F6555">
              <w:rPr>
                <w:b/>
              </w:rPr>
              <w:t>ă</w:t>
            </w:r>
            <w:r w:rsidR="00B04ED6" w:rsidRPr="00B04ED6">
              <w:rPr>
                <w:b/>
              </w:rPr>
              <w:t xml:space="preserve"> București Nord - Craiova, Subsecțiunea 1: București Nord - Roșiori Nord”</w:t>
            </w:r>
            <w:r w:rsidR="001F2438" w:rsidRPr="00B04ED6">
              <w:rPr>
                <w:b/>
              </w:rPr>
              <w:t>,</w:t>
            </w:r>
            <w:r w:rsidR="001F2438">
              <w:rPr>
                <w:b/>
              </w:rPr>
              <w:t xml:space="preserve"> </w:t>
            </w:r>
            <w:r w:rsidRPr="00A9050B">
              <w:rPr>
                <w:b/>
                <w:bCs/>
              </w:rPr>
              <w:t>lucrare de utilitate publică de interes național</w:t>
            </w:r>
            <w:bookmarkEnd w:id="0"/>
          </w:p>
        </w:tc>
      </w:tr>
    </w:tbl>
    <w:p w14:paraId="7AF980AA" w14:textId="77777777" w:rsidR="006B036F" w:rsidRPr="00A9050B" w:rsidRDefault="006B036F" w:rsidP="00320941">
      <w:pPr>
        <w:rPr>
          <w:b/>
        </w:rPr>
      </w:pPr>
    </w:p>
    <w:p w14:paraId="40E9A10F" w14:textId="679BB478" w:rsidR="00F86F81" w:rsidRPr="00A9050B" w:rsidRDefault="00172E26" w:rsidP="005110B0">
      <w:pPr>
        <w:jc w:val="center"/>
        <w:rPr>
          <w:b/>
          <w:bCs/>
        </w:rPr>
      </w:pPr>
      <w:r w:rsidRPr="00A9050B">
        <w:rPr>
          <w:b/>
          <w:bCs/>
        </w:rPr>
        <w:t>Secțiunea</w:t>
      </w:r>
      <w:r w:rsidR="00EF6E51" w:rsidRPr="00A9050B">
        <w:rPr>
          <w:b/>
          <w:bCs/>
        </w:rPr>
        <w:t xml:space="preserve"> </w:t>
      </w:r>
      <w:r w:rsidR="004F62F9" w:rsidRPr="00A9050B">
        <w:rPr>
          <w:b/>
          <w:bCs/>
        </w:rPr>
        <w:t>a 2 – a</w:t>
      </w:r>
    </w:p>
    <w:p w14:paraId="4236B239" w14:textId="4EC24B3B" w:rsidR="005E5C39" w:rsidRDefault="004C062F" w:rsidP="000A6E18">
      <w:pPr>
        <w:jc w:val="center"/>
        <w:rPr>
          <w:b/>
        </w:rPr>
      </w:pPr>
      <w:r w:rsidRPr="00A9050B">
        <w:rPr>
          <w:b/>
        </w:rPr>
        <w:t xml:space="preserve">Motivele </w:t>
      </w:r>
      <w:r w:rsidR="00F86F81" w:rsidRPr="00A9050B">
        <w:rPr>
          <w:b/>
        </w:rPr>
        <w:t>emit</w:t>
      </w:r>
      <w:r w:rsidRPr="00A9050B">
        <w:rPr>
          <w:b/>
        </w:rPr>
        <w:t>erii act</w:t>
      </w:r>
      <w:r w:rsidR="00F86F81" w:rsidRPr="00A9050B">
        <w:rPr>
          <w:b/>
        </w:rPr>
        <w:t>ului</w:t>
      </w:r>
      <w:r w:rsidRPr="00A9050B">
        <w:rPr>
          <w:b/>
        </w:rPr>
        <w:t xml:space="preserve"> normativ</w:t>
      </w:r>
    </w:p>
    <w:p w14:paraId="111570E4" w14:textId="77777777" w:rsidR="00B4090D" w:rsidRPr="00A9050B" w:rsidRDefault="00B4090D" w:rsidP="000A6E18">
      <w:pPr>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8071"/>
      </w:tblGrid>
      <w:tr w:rsidR="0012084E" w:rsidRPr="00A9050B" w14:paraId="46C942A6" w14:textId="77777777" w:rsidTr="00442807">
        <w:trPr>
          <w:trHeight w:val="691"/>
        </w:trPr>
        <w:tc>
          <w:tcPr>
            <w:tcW w:w="2277" w:type="dxa"/>
          </w:tcPr>
          <w:p w14:paraId="45D70686" w14:textId="74B60FE9" w:rsidR="004C062F" w:rsidRPr="00A9050B" w:rsidRDefault="004F62F9" w:rsidP="002A658C">
            <w:pPr>
              <w:contextualSpacing/>
              <w:jc w:val="both"/>
            </w:pPr>
            <w:r w:rsidRPr="00A9050B">
              <w:t>2.1. Sursa proiectului de act normativ</w:t>
            </w:r>
          </w:p>
        </w:tc>
        <w:tc>
          <w:tcPr>
            <w:tcW w:w="8071" w:type="dxa"/>
            <w:shd w:val="clear" w:color="auto" w:fill="auto"/>
          </w:tcPr>
          <w:p w14:paraId="5A38F827" w14:textId="515429A8" w:rsidR="0043112D" w:rsidRDefault="003C73F4" w:rsidP="00E9258E">
            <w:pPr>
              <w:contextualSpacing/>
              <w:jc w:val="both"/>
              <w:rPr>
                <w:bCs/>
                <w:noProof/>
                <w:lang w:eastAsia="x-none"/>
              </w:rPr>
            </w:pPr>
            <w:r>
              <w:rPr>
                <w:bCs/>
                <w:noProof/>
                <w:color w:val="00B050"/>
                <w:lang w:eastAsia="x-none"/>
              </w:rPr>
              <w:t xml:space="preserve">     </w:t>
            </w:r>
            <w:r w:rsidR="00B92853" w:rsidRPr="00D8340B">
              <w:rPr>
                <w:bCs/>
                <w:noProof/>
                <w:lang w:eastAsia="x-none"/>
              </w:rPr>
              <w:t>România are, ca mărime şi amplasare geografică, o poziţie importantă pentru tranzitul feroviar între Europa de Vest, Centrală şi Asia (Orientul Mijlociu). Reţeaua feroviară publică a CFR-SA asigură legătura cu toate reţelele feroviare ale ţărilor vecine şi, mai departe, cu reţelele feroviare ale celorlalte ţări din Europa şi din Asia, şi este armonios repartizată pe teritoriul ţării, având o dispunere circulară pe două inele, aproape concentrice, străbătute de 8 magistrale radiale care pornesc din capitala ţării.</w:t>
            </w:r>
          </w:p>
          <w:p w14:paraId="4F497F41" w14:textId="77777777" w:rsidR="00C343A1" w:rsidRPr="00F820B6" w:rsidRDefault="00C343A1" w:rsidP="00C343A1">
            <w:pPr>
              <w:pStyle w:val="Bodytext20"/>
              <w:ind w:firstLine="567"/>
              <w:rPr>
                <w:noProof/>
                <w:color w:val="000000"/>
                <w:sz w:val="24"/>
                <w:szCs w:val="24"/>
                <w:lang w:val="ro-RO" w:eastAsia="ro-RO" w:bidi="ro-RO"/>
              </w:rPr>
            </w:pPr>
            <w:r w:rsidRPr="00F820B6">
              <w:rPr>
                <w:noProof/>
                <w:color w:val="000000"/>
                <w:sz w:val="24"/>
                <w:szCs w:val="24"/>
                <w:lang w:val="ro-RO" w:eastAsia="ro-RO" w:bidi="ro-RO"/>
              </w:rPr>
              <w:t>CNCF „CFR” –</w:t>
            </w:r>
            <w:r>
              <w:rPr>
                <w:noProof/>
                <w:color w:val="000000"/>
                <w:sz w:val="24"/>
                <w:szCs w:val="24"/>
                <w:lang w:val="ro-RO" w:eastAsia="ro-RO" w:bidi="ro-RO"/>
              </w:rPr>
              <w:t xml:space="preserve"> </w:t>
            </w:r>
            <w:r w:rsidRPr="00F820B6">
              <w:rPr>
                <w:noProof/>
                <w:color w:val="000000"/>
                <w:sz w:val="24"/>
                <w:szCs w:val="24"/>
                <w:lang w:val="ro-RO" w:eastAsia="ro-RO" w:bidi="ro-RO"/>
              </w:rPr>
              <w:t>S.A. administrează o rețea feroviară de aproximativ 20.000 km lungime desfășurată, a șaptea ca mărime din Europa si peste 900 statii CF, care conectează linii interoperabile și neinteroperabile. CNCF „CFR” – SA este Managerul de Infrastructură Feroviară din Romania, care administrează și întreține infrastructura feroviară publică și o serie de componente de infrastructură privată.</w:t>
            </w:r>
          </w:p>
          <w:p w14:paraId="51A3B9DA" w14:textId="4BD597B4" w:rsidR="00C343A1" w:rsidRPr="00F820B6" w:rsidRDefault="00C343A1" w:rsidP="00C343A1">
            <w:pPr>
              <w:pStyle w:val="Bodytext20"/>
              <w:ind w:firstLine="567"/>
              <w:rPr>
                <w:noProof/>
                <w:color w:val="000000"/>
                <w:sz w:val="24"/>
                <w:szCs w:val="24"/>
                <w:lang w:val="ro-RO" w:eastAsia="ro-RO" w:bidi="ro-RO"/>
              </w:rPr>
            </w:pPr>
            <w:r w:rsidRPr="00F820B6">
              <w:rPr>
                <w:noProof/>
                <w:color w:val="000000"/>
                <w:sz w:val="24"/>
                <w:szCs w:val="24"/>
                <w:lang w:val="ro-RO" w:eastAsia="ro-RO" w:bidi="ro-RO"/>
              </w:rPr>
              <w:t>Așa cum este prevăzut în Regulamentul (UE) nr.1315/2013 partea rețelei feroviare naționale reprezentată de linia de cale ferată Bucureşti Nord - Videle - Roşiori - Craiova, componentă a ramurii sudice a Coridorului Rin - Dunăre asigură legătura între ramura nordică a Coridorului Rin - Dunăre (Curtici-Arad-Coşlariu-Sighişoara-Braşov-Bucureşti Nord-Constanţa) şi Coridorul Orient I Est-Mediteranean (Curtici-Arad-Caransebeş-Drobeta Tr.</w:t>
            </w:r>
            <w:r w:rsidR="000C503F">
              <w:rPr>
                <w:noProof/>
                <w:color w:val="000000"/>
                <w:sz w:val="24"/>
                <w:szCs w:val="24"/>
                <w:lang w:val="ro-RO" w:eastAsia="ro-RO" w:bidi="ro-RO"/>
              </w:rPr>
              <w:t xml:space="preserve"> </w:t>
            </w:r>
            <w:r w:rsidRPr="00F820B6">
              <w:rPr>
                <w:noProof/>
                <w:color w:val="000000"/>
                <w:sz w:val="24"/>
                <w:szCs w:val="24"/>
                <w:lang w:val="ro-RO" w:eastAsia="ro-RO" w:bidi="ro-RO"/>
              </w:rPr>
              <w:t xml:space="preserve">Severin-Craiova-Calafat), precum şi cu traseul fostului Coridor pan-european DC (Giurgiu - Bucureşti Nord </w:t>
            </w:r>
            <w:r w:rsidR="000C503F">
              <w:rPr>
                <w:noProof/>
                <w:color w:val="000000"/>
                <w:sz w:val="24"/>
                <w:szCs w:val="24"/>
                <w:lang w:val="ro-RO" w:eastAsia="ro-RO" w:bidi="ro-RO"/>
              </w:rPr>
              <w:t>–</w:t>
            </w:r>
            <w:r w:rsidRPr="00F820B6">
              <w:rPr>
                <w:noProof/>
                <w:color w:val="000000"/>
                <w:sz w:val="24"/>
                <w:szCs w:val="24"/>
                <w:lang w:val="ro-RO" w:eastAsia="ro-RO" w:bidi="ro-RO"/>
              </w:rPr>
              <w:t xml:space="preserve"> Ploieşti</w:t>
            </w:r>
            <w:r w:rsidR="000C503F">
              <w:rPr>
                <w:noProof/>
                <w:color w:val="000000"/>
                <w:sz w:val="24"/>
                <w:szCs w:val="24"/>
                <w:lang w:val="ro-RO" w:eastAsia="ro-RO" w:bidi="ro-RO"/>
              </w:rPr>
              <w:t>-</w:t>
            </w:r>
            <w:r w:rsidRPr="00F820B6">
              <w:rPr>
                <w:noProof/>
                <w:color w:val="000000"/>
                <w:sz w:val="24"/>
                <w:szCs w:val="24"/>
                <w:lang w:val="ro-RO" w:eastAsia="ro-RO" w:bidi="ro-RO"/>
              </w:rPr>
              <w:t xml:space="preserve"> Focşani - Bacău - Paşcani - Iaşi - Ungheni).</w:t>
            </w:r>
          </w:p>
          <w:p w14:paraId="30D29D1E" w14:textId="0C4F955C" w:rsidR="00C343A1" w:rsidRPr="00F820B6" w:rsidRDefault="00111E50" w:rsidP="00C343A1">
            <w:pPr>
              <w:widowControl w:val="0"/>
              <w:ind w:firstLine="567"/>
              <w:jc w:val="both"/>
              <w:rPr>
                <w:noProof/>
                <w:color w:val="000000"/>
                <w:spacing w:val="-2"/>
                <w:lang w:bidi="ro-RO"/>
              </w:rPr>
            </w:pPr>
            <w:r>
              <w:rPr>
                <w:bCs/>
                <w:noProof/>
                <w:color w:val="00B050"/>
                <w:lang w:eastAsia="x-none"/>
              </w:rPr>
              <w:t xml:space="preserve"> </w:t>
            </w:r>
            <w:r w:rsidR="00C343A1" w:rsidRPr="00F820B6">
              <w:rPr>
                <w:noProof/>
                <w:color w:val="000000"/>
                <w:spacing w:val="-2"/>
                <w:lang w:bidi="ro-RO"/>
              </w:rPr>
              <w:t xml:space="preserve">Tronsonul </w:t>
            </w:r>
            <w:r w:rsidR="00C343A1" w:rsidRPr="00F820B6">
              <w:rPr>
                <w:i/>
                <w:noProof/>
                <w:color w:val="000000"/>
                <w:spacing w:val="-2"/>
                <w:lang w:bidi="ro-RO"/>
              </w:rPr>
              <w:t>București Nord</w:t>
            </w:r>
            <w:r w:rsidR="00C343A1" w:rsidRPr="00F820B6">
              <w:rPr>
                <w:noProof/>
                <w:color w:val="000000"/>
                <w:spacing w:val="-2"/>
                <w:lang w:bidi="ro-RO"/>
              </w:rPr>
              <w:t xml:space="preserve"> - </w:t>
            </w:r>
            <w:r w:rsidR="00C343A1" w:rsidRPr="00F820B6">
              <w:rPr>
                <w:i/>
                <w:iCs/>
                <w:noProof/>
                <w:color w:val="000000"/>
                <w:spacing w:val="-2"/>
                <w:lang w:bidi="ro-RO"/>
              </w:rPr>
              <w:t xml:space="preserve">Roşiori Nord </w:t>
            </w:r>
            <w:r w:rsidR="00C343A1" w:rsidRPr="00F820B6">
              <w:rPr>
                <w:noProof/>
                <w:color w:val="000000"/>
                <w:spacing w:val="-2"/>
                <w:lang w:bidi="ro-RO"/>
              </w:rPr>
              <w:t xml:space="preserve">este parte a proiectului global de modernizare a liniei de cale ferată </w:t>
            </w:r>
            <w:r w:rsidR="00C343A1" w:rsidRPr="00F820B6">
              <w:rPr>
                <w:i/>
                <w:iCs/>
                <w:noProof/>
                <w:color w:val="000000"/>
                <w:spacing w:val="-2"/>
                <w:lang w:bidi="ro-RO"/>
              </w:rPr>
              <w:t>Bucureşti Nord - Videle - Roşiori - Caracal - Craiova</w:t>
            </w:r>
            <w:r w:rsidR="00C343A1" w:rsidRPr="00F820B6">
              <w:rPr>
                <w:noProof/>
                <w:color w:val="000000"/>
                <w:spacing w:val="-2"/>
                <w:lang w:bidi="ro-RO"/>
              </w:rPr>
              <w:t xml:space="preserve"> prevăzut în Maşter Planul General al României (MPGT), încadrat în Obiectivul General (5) Eficienţă economică, Obiective Specifice coridorului OR 11 - </w:t>
            </w:r>
            <w:r w:rsidR="00C343A1" w:rsidRPr="00F820B6">
              <w:rPr>
                <w:i/>
                <w:iCs/>
                <w:noProof/>
                <w:color w:val="000000"/>
                <w:spacing w:val="-2"/>
                <w:lang w:bidi="ro-RO"/>
              </w:rPr>
              <w:t>Bucureşti  - Roşiori - Craiova -</w:t>
            </w:r>
            <w:r w:rsidR="000C503F">
              <w:rPr>
                <w:i/>
                <w:iCs/>
                <w:noProof/>
                <w:color w:val="000000"/>
                <w:spacing w:val="-2"/>
                <w:lang w:bidi="ro-RO"/>
              </w:rPr>
              <w:t xml:space="preserve"> </w:t>
            </w:r>
            <w:r w:rsidR="00C343A1" w:rsidRPr="00F820B6">
              <w:rPr>
                <w:i/>
                <w:iCs/>
                <w:noProof/>
                <w:color w:val="000000"/>
                <w:spacing w:val="-2"/>
                <w:lang w:bidi="ro-RO"/>
              </w:rPr>
              <w:t>Drobeta Turnu Severin - Caransebeş - Timişoara - Arad.</w:t>
            </w:r>
          </w:p>
          <w:p w14:paraId="40B3A4E2" w14:textId="5DA09357" w:rsidR="009B3531" w:rsidRPr="00C343A1" w:rsidRDefault="00C343A1" w:rsidP="00C343A1">
            <w:pPr>
              <w:widowControl w:val="0"/>
              <w:ind w:firstLine="630"/>
              <w:jc w:val="both"/>
              <w:rPr>
                <w:noProof/>
                <w:color w:val="000000"/>
                <w:lang w:bidi="ro-RO"/>
              </w:rPr>
            </w:pPr>
            <w:r w:rsidRPr="00F820B6">
              <w:rPr>
                <w:noProof/>
                <w:color w:val="000000"/>
                <w:lang w:bidi="ro-RO"/>
              </w:rPr>
              <w:t>În Anexa 10.22 la MPGT - Tabel centralizator şi fişe de proiecte pentru lucrări de reabilitare linie de cale ferată, este inclus proiectul de reabilitare a liniei CF Bucureşti - Craiova, cu următoarele coduri de proiect FOI 3: Bucureşti - Roşiori - Craiova -</w:t>
            </w:r>
            <w:r w:rsidR="000C503F">
              <w:rPr>
                <w:noProof/>
                <w:color w:val="000000"/>
                <w:lang w:bidi="ro-RO"/>
              </w:rPr>
              <w:t xml:space="preserve"> </w:t>
            </w:r>
            <w:r w:rsidRPr="00F820B6">
              <w:rPr>
                <w:noProof/>
                <w:color w:val="000000"/>
                <w:lang w:bidi="ro-RO"/>
              </w:rPr>
              <w:t>Dr. Tr. Severin</w:t>
            </w:r>
            <w:r w:rsidR="000C503F">
              <w:rPr>
                <w:noProof/>
                <w:color w:val="000000"/>
                <w:lang w:bidi="ro-RO"/>
              </w:rPr>
              <w:t xml:space="preserve"> </w:t>
            </w:r>
            <w:r w:rsidRPr="00F820B6">
              <w:rPr>
                <w:noProof/>
                <w:color w:val="000000"/>
                <w:lang w:bidi="ro-RO"/>
              </w:rPr>
              <w:t xml:space="preserve">- Caransebeş - Timişoara - Arad, conform </w:t>
            </w:r>
            <w:r w:rsidRPr="000C503F">
              <w:rPr>
                <w:noProof/>
                <w:lang w:bidi="ro-RO"/>
              </w:rPr>
              <w:t xml:space="preserve">Anexei la MPGT, cod proiect </w:t>
            </w:r>
            <w:r w:rsidRPr="000C503F">
              <w:rPr>
                <w:b/>
                <w:bCs/>
                <w:noProof/>
                <w:lang w:bidi="ro-RO"/>
              </w:rPr>
              <w:t xml:space="preserve">F013: Bucureşti </w:t>
            </w:r>
            <w:r w:rsidRPr="000C503F">
              <w:rPr>
                <w:noProof/>
                <w:lang w:bidi="ro-RO"/>
              </w:rPr>
              <w:t xml:space="preserve">- </w:t>
            </w:r>
            <w:r w:rsidRPr="000C503F">
              <w:rPr>
                <w:b/>
                <w:bCs/>
                <w:noProof/>
                <w:lang w:bidi="ro-RO"/>
              </w:rPr>
              <w:t xml:space="preserve">Craiova. </w:t>
            </w:r>
            <w:r w:rsidRPr="000C503F">
              <w:rPr>
                <w:noProof/>
                <w:lang w:bidi="ro-RO"/>
              </w:rPr>
              <w:t xml:space="preserve">Proiectul </w:t>
            </w:r>
            <w:r w:rsidRPr="000C503F">
              <w:rPr>
                <w:i/>
                <w:iCs/>
                <w:noProof/>
                <w:lang w:bidi="ro-RO"/>
              </w:rPr>
              <w:t>„Modernizarea liniei de cale ferată Bucureşti Nord</w:t>
            </w:r>
            <w:r w:rsidRPr="000C503F">
              <w:rPr>
                <w:noProof/>
                <w:lang w:bidi="ro-RO"/>
              </w:rPr>
              <w:t xml:space="preserve"> - </w:t>
            </w:r>
            <w:r w:rsidRPr="000C503F">
              <w:rPr>
                <w:i/>
                <w:iCs/>
                <w:noProof/>
                <w:lang w:bidi="ro-RO"/>
              </w:rPr>
              <w:t>Craiova”</w:t>
            </w:r>
            <w:r w:rsidRPr="000C503F">
              <w:rPr>
                <w:noProof/>
                <w:lang w:bidi="ro-RO"/>
              </w:rPr>
              <w:t xml:space="preserve"> este propus pentru finanţare în perioada 2020 - 2030, conform </w:t>
            </w:r>
            <w:r w:rsidRPr="000C503F">
              <w:rPr>
                <w:i/>
                <w:iCs/>
                <w:noProof/>
                <w:lang w:bidi="ro-RO"/>
              </w:rPr>
              <w:t>Anexei 10.35 - „Surse de finanţare pentru infrastructura feroviară 2020</w:t>
            </w:r>
            <w:r w:rsidRPr="000C503F">
              <w:rPr>
                <w:noProof/>
                <w:lang w:bidi="ro-RO"/>
              </w:rPr>
              <w:t xml:space="preserve"> - </w:t>
            </w:r>
            <w:r w:rsidRPr="000C503F">
              <w:rPr>
                <w:i/>
                <w:iCs/>
                <w:noProof/>
                <w:lang w:bidi="ro-RO"/>
              </w:rPr>
              <w:t>2030”.</w:t>
            </w:r>
          </w:p>
        </w:tc>
      </w:tr>
      <w:tr w:rsidR="0012084E" w:rsidRPr="00A9050B" w14:paraId="7CCB04C8" w14:textId="77777777" w:rsidTr="00426181">
        <w:trPr>
          <w:trHeight w:val="260"/>
        </w:trPr>
        <w:tc>
          <w:tcPr>
            <w:tcW w:w="2277" w:type="dxa"/>
          </w:tcPr>
          <w:p w14:paraId="320EBE43" w14:textId="4AAB1D4E" w:rsidR="000D6906" w:rsidRPr="00A9050B" w:rsidRDefault="004F62F9" w:rsidP="00C1579C">
            <w:pPr>
              <w:contextualSpacing/>
            </w:pPr>
            <w:bookmarkStart w:id="1" w:name="_Hlk177022450"/>
            <w:r w:rsidRPr="00A9050B">
              <w:t>2.2. Descrierea situaţiei actuale</w:t>
            </w:r>
          </w:p>
        </w:tc>
        <w:tc>
          <w:tcPr>
            <w:tcW w:w="8071" w:type="dxa"/>
            <w:shd w:val="clear" w:color="auto" w:fill="auto"/>
          </w:tcPr>
          <w:p w14:paraId="0FB5934A" w14:textId="7441686A" w:rsidR="00E9258E" w:rsidRPr="00425763" w:rsidRDefault="003C73F4" w:rsidP="00F21B2D">
            <w:pPr>
              <w:contextualSpacing/>
              <w:jc w:val="both"/>
              <w:rPr>
                <w:lang w:eastAsia="ar-SA"/>
              </w:rPr>
            </w:pPr>
            <w:r w:rsidRPr="00425763">
              <w:rPr>
                <w:lang w:eastAsia="ar-SA"/>
              </w:rPr>
              <w:t xml:space="preserve">     </w:t>
            </w:r>
            <w:r w:rsidR="00253341" w:rsidRPr="00425763">
              <w:rPr>
                <w:lang w:eastAsia="ar-SA"/>
              </w:rPr>
              <w:t xml:space="preserve">Realizarea și derularea acestui proiect revine Companiei Naționale de Căi Ferate </w:t>
            </w:r>
            <w:r w:rsidR="000C503F">
              <w:rPr>
                <w:lang w:eastAsia="ar-SA"/>
              </w:rPr>
              <w:t xml:space="preserve"> </w:t>
            </w:r>
            <w:r w:rsidR="00253341" w:rsidRPr="00425763">
              <w:rPr>
                <w:lang w:eastAsia="ar-SA"/>
              </w:rPr>
              <w:t>”C.F.R.” – S.A., care este beneficiarul investiției.</w:t>
            </w:r>
          </w:p>
          <w:p w14:paraId="3E8068F4" w14:textId="0E2821B0" w:rsidR="00E9258E" w:rsidRPr="00425763" w:rsidRDefault="00E9258E" w:rsidP="00F21B2D">
            <w:pPr>
              <w:contextualSpacing/>
              <w:jc w:val="both"/>
              <w:rPr>
                <w:lang w:eastAsia="ar-SA"/>
              </w:rPr>
            </w:pPr>
            <w:r w:rsidRPr="00425763">
              <w:rPr>
                <w:lang w:eastAsia="ar-SA"/>
              </w:rPr>
              <w:t xml:space="preserve">     </w:t>
            </w:r>
            <w:r w:rsidRPr="00425763">
              <w:rPr>
                <w:rFonts w:eastAsia="Calibri"/>
                <w:lang w:eastAsia="en-US"/>
              </w:rPr>
              <w:t xml:space="preserve">Linia de cale ferată Bucureşti Nord-Videle-Roşiori-Craiova, parte din ramura sudică a Coridorului Rin-Dunăre asigură legătura între ramura nordică a </w:t>
            </w:r>
            <w:r w:rsidRPr="00425763">
              <w:rPr>
                <w:rFonts w:eastAsia="Calibri"/>
                <w:lang w:eastAsia="en-US"/>
              </w:rPr>
              <w:lastRenderedPageBreak/>
              <w:t>Coridorului Rin-Dunăre (Curtici-Arad-Coşlariu-Sighişoara-Braşov-Bucureşti Nord-Constanţa) şi Coridorul Orient/Est-Mediteranean (Curtici-Arad-Caransebeş-Drobeta Tr.Severin-Craiova-Calafat), precum şi cu traseul fostului Coridor Pan-european IX (Giurgiu-Bucureşti Nord-Ploieşti-Focşani-Bacău-Paşcani-Iaşi-Ungheni).</w:t>
            </w:r>
          </w:p>
          <w:p w14:paraId="6C3EA63F" w14:textId="7D4F47A7" w:rsidR="00C343A1" w:rsidRPr="00425763" w:rsidRDefault="00A175BA" w:rsidP="00E9258E">
            <w:pPr>
              <w:contextualSpacing/>
              <w:jc w:val="both"/>
              <w:rPr>
                <w:lang w:eastAsia="ar-SA"/>
              </w:rPr>
            </w:pPr>
            <w:r w:rsidRPr="00425763">
              <w:t xml:space="preserve">       </w:t>
            </w:r>
            <w:r w:rsidR="00C343A1" w:rsidRPr="00425763">
              <w:t>Linia de cale ferată București Nord – Roșiori Nord este situată în sudul țării și traversează Municipiul București, Sectoarele 1 si 6 și trei județe: Ilfov, Giurgiu și Teleorman și este administrată de Sucursale</w:t>
            </w:r>
            <w:r w:rsidR="006749C2" w:rsidRPr="00425763">
              <w:t>le</w:t>
            </w:r>
            <w:r w:rsidR="00C343A1" w:rsidRPr="00425763">
              <w:t xml:space="preserve"> Regionale București și Craiova.</w:t>
            </w:r>
          </w:p>
          <w:p w14:paraId="75A14CFB" w14:textId="77777777" w:rsidR="00C343A1" w:rsidRPr="00425763" w:rsidRDefault="00C343A1" w:rsidP="00C343A1">
            <w:pPr>
              <w:ind w:firstLine="720"/>
              <w:jc w:val="both"/>
              <w:rPr>
                <w:rFonts w:eastAsia="Calibri"/>
                <w:lang w:eastAsia="en-US"/>
              </w:rPr>
            </w:pPr>
            <w:r w:rsidRPr="00425763">
              <w:rPr>
                <w:rFonts w:eastAsia="Calibri"/>
                <w:lang w:eastAsia="en-US"/>
              </w:rPr>
              <w:t>Secţiunea de cale ferată Bucureşti Nord-Videle-Roşiori-Craiova este una din cele mai folosite secţiuni din reţeaua CNCF CFR-SA, atât pentru traficul de călători şi marfă naţional, cât şi pentru cel internaţional.</w:t>
            </w:r>
          </w:p>
          <w:p w14:paraId="2A4177C5" w14:textId="5E669471" w:rsidR="00E9258E" w:rsidRPr="00425763" w:rsidRDefault="005C2BD6" w:rsidP="00C343A1">
            <w:pPr>
              <w:ind w:firstLine="720"/>
              <w:jc w:val="both"/>
              <w:rPr>
                <w:rFonts w:eastAsia="Calibri"/>
                <w:lang w:eastAsia="en-US"/>
              </w:rPr>
            </w:pPr>
            <w:r>
              <w:rPr>
                <w:noProof/>
                <w:lang w:bidi="ro-RO"/>
              </w:rPr>
              <w:t>Parametrii operaţio</w:t>
            </w:r>
            <w:r w:rsidR="00E9258E" w:rsidRPr="00425763">
              <w:rPr>
                <w:noProof/>
                <w:lang w:bidi="ro-RO"/>
              </w:rPr>
              <w:t>n</w:t>
            </w:r>
            <w:r w:rsidR="006749C2" w:rsidRPr="00425763">
              <w:rPr>
                <w:noProof/>
                <w:lang w:bidi="ro-RO"/>
              </w:rPr>
              <w:t>a</w:t>
            </w:r>
            <w:r w:rsidR="00E9258E" w:rsidRPr="00425763">
              <w:rPr>
                <w:noProof/>
                <w:lang w:bidi="ro-RO"/>
              </w:rPr>
              <w:t xml:space="preserve">li ai secţiunii de cale ferată Bucureşti Nord - Videle - Roşiori - Craiova nu sunt în conformitate cu prevederile Regulamentelor UE </w:t>
            </w:r>
            <w:r w:rsidR="000C503F">
              <w:rPr>
                <w:noProof/>
                <w:lang w:bidi="ro-RO"/>
              </w:rPr>
              <w:t xml:space="preserve">   </w:t>
            </w:r>
            <w:r w:rsidR="00E9258E" w:rsidRPr="00425763">
              <w:rPr>
                <w:noProof/>
                <w:lang w:bidi="ro-RO"/>
              </w:rPr>
              <w:t>nr. 1315/2013 şi 1299/2014 şi ale Directivei (UE) 2016/797 privind interoperabilitatea transpusă la nivel național prin HG nr.</w:t>
            </w:r>
            <w:r w:rsidR="006749C2" w:rsidRPr="00425763">
              <w:rPr>
                <w:noProof/>
                <w:lang w:bidi="ro-RO"/>
              </w:rPr>
              <w:t xml:space="preserve"> </w:t>
            </w:r>
            <w:r w:rsidR="00E9258E" w:rsidRPr="00425763">
              <w:rPr>
                <w:noProof/>
                <w:lang w:bidi="ro-RO"/>
              </w:rPr>
              <w:t>108/2020.</w:t>
            </w:r>
          </w:p>
          <w:p w14:paraId="4A27F2A4" w14:textId="0BE34747" w:rsidR="00CC69C2" w:rsidRDefault="00C343A1" w:rsidP="00CC69C2">
            <w:pPr>
              <w:ind w:firstLine="708"/>
              <w:jc w:val="both"/>
            </w:pPr>
            <w:r w:rsidRPr="00425763">
              <w:rPr>
                <w:rFonts w:eastAsia="Calibri"/>
                <w:lang w:eastAsia="en-US"/>
              </w:rPr>
              <w:t xml:space="preserve">Tronsonul are o lungime de 95,5 km. </w:t>
            </w:r>
            <w:r w:rsidR="00CC69C2" w:rsidRPr="00F4465B">
              <w:t xml:space="preserve">Linia de cale ferată </w:t>
            </w:r>
            <w:r w:rsidR="00CC69C2" w:rsidRPr="001E1563">
              <w:t xml:space="preserve">București Nord  </w:t>
            </w:r>
            <w:r w:rsidR="00CC69C2">
              <w:t xml:space="preserve">(km 3+396) </w:t>
            </w:r>
            <w:r w:rsidR="00CC69C2" w:rsidRPr="001E1563">
              <w:t>– Roșiori Nord</w:t>
            </w:r>
            <w:r w:rsidR="00CC69C2">
              <w:t xml:space="preserve"> (km 98+916)</w:t>
            </w:r>
            <w:r w:rsidR="00CC69C2" w:rsidRPr="001E1563">
              <w:t xml:space="preserve"> face parte din magistrala feroviară 100 şi este </w:t>
            </w:r>
            <w:r w:rsidR="00CC69C2">
              <w:t>situată pe</w:t>
            </w:r>
            <w:r w:rsidR="00CC69C2" w:rsidRPr="001E1563">
              <w:t xml:space="preserve"> două regionale de cale ferată:</w:t>
            </w:r>
            <w:r w:rsidR="00CC69C2">
              <w:t xml:space="preserve"> București și Craiova astfel: </w:t>
            </w:r>
          </w:p>
          <w:p w14:paraId="7994588A" w14:textId="77777777" w:rsidR="00CC69C2" w:rsidRPr="00A824F1" w:rsidRDefault="00CC69C2" w:rsidP="00CC69C2">
            <w:pPr>
              <w:ind w:firstLine="851"/>
              <w:jc w:val="both"/>
              <w:rPr>
                <w:color w:val="FF0000"/>
              </w:rPr>
            </w:pPr>
            <w:r>
              <w:rPr>
                <w:b/>
                <w:bCs/>
              </w:rPr>
              <w:t>-</w:t>
            </w:r>
            <w:r w:rsidRPr="001E1563">
              <w:rPr>
                <w:b/>
                <w:bCs/>
              </w:rPr>
              <w:t xml:space="preserve"> </w:t>
            </w:r>
            <w:r w:rsidRPr="00CB2BF1">
              <w:rPr>
                <w:i/>
                <w:iCs/>
              </w:rPr>
              <w:t>Sucursala Regională de Căi Ferate București:</w:t>
            </w:r>
            <w:r w:rsidRPr="001E1563">
              <w:rPr>
                <w:b/>
                <w:bCs/>
              </w:rPr>
              <w:t xml:space="preserve"> </w:t>
            </w:r>
            <w:r>
              <w:t>z</w:t>
            </w:r>
            <w:r w:rsidRPr="001E1563">
              <w:t xml:space="preserve">ona de linie c.f. cuprinsă între stațiile c.f. București Nord  – stația c.f. Videle </w:t>
            </w:r>
            <w:r w:rsidRPr="00EC08A9">
              <w:t xml:space="preserve">de </w:t>
            </w:r>
            <w:r w:rsidRPr="00D7151F">
              <w:t xml:space="preserve">la km 3+396 </w:t>
            </w:r>
            <w:r w:rsidRPr="00142F1A">
              <w:t xml:space="preserve">(semnal intrare cap Y statia Bucuresti Nord dinspre Bucurestii Noi) </w:t>
            </w:r>
            <w:r>
              <w:t xml:space="preserve">– km 55+000 </w:t>
            </w:r>
            <w:r w:rsidRPr="00142F1A">
              <w:t>(</w:t>
            </w:r>
            <w:r>
              <w:t xml:space="preserve">cap Y stația </w:t>
            </w:r>
            <w:r w:rsidRPr="00142F1A">
              <w:t>Videle)</w:t>
            </w:r>
            <w:r>
              <w:t xml:space="preserve"> </w:t>
            </w:r>
            <w:r w:rsidRPr="00D57EED">
              <w:t>(</w:t>
            </w:r>
            <w:r>
              <w:t xml:space="preserve">în </w:t>
            </w:r>
            <w:r w:rsidRPr="00D57EED">
              <w:t>total 5</w:t>
            </w:r>
            <w:r>
              <w:t>1</w:t>
            </w:r>
            <w:r w:rsidRPr="00D57EED">
              <w:t>,</w:t>
            </w:r>
            <w:r>
              <w:t>604</w:t>
            </w:r>
            <w:r w:rsidRPr="00D57EED">
              <w:t xml:space="preserve"> km)</w:t>
            </w:r>
            <w:r>
              <w:t>;</w:t>
            </w:r>
          </w:p>
          <w:p w14:paraId="4B15939A" w14:textId="77777777" w:rsidR="00CC69C2" w:rsidRPr="00F90950" w:rsidRDefault="00CC69C2" w:rsidP="00CC69C2">
            <w:pPr>
              <w:ind w:firstLine="851"/>
              <w:jc w:val="both"/>
              <w:rPr>
                <w:color w:val="FF0000"/>
              </w:rPr>
            </w:pPr>
            <w:r>
              <w:rPr>
                <w:b/>
                <w:bCs/>
              </w:rPr>
              <w:t xml:space="preserve">- </w:t>
            </w:r>
            <w:r w:rsidRPr="00CB2BF1">
              <w:rPr>
                <w:i/>
                <w:iCs/>
              </w:rPr>
              <w:t>Sucursala Regională de Căi Ferate Craiova:</w:t>
            </w:r>
            <w:r w:rsidRPr="005668AC">
              <w:rPr>
                <w:b/>
                <w:bCs/>
              </w:rPr>
              <w:t xml:space="preserve"> </w:t>
            </w:r>
            <w:r>
              <w:t>z</w:t>
            </w:r>
            <w:r w:rsidRPr="00EC08A9">
              <w:t>ona de linie c.f. cuprinsă între stațiile Videle – Roșiori</w:t>
            </w:r>
            <w:r>
              <w:t xml:space="preserve"> Nord </w:t>
            </w:r>
            <w:r w:rsidRPr="00EC08A9">
              <w:t xml:space="preserve">de </w:t>
            </w:r>
            <w:r w:rsidRPr="00D7151F">
              <w:t xml:space="preserve">la </w:t>
            </w:r>
            <w:r>
              <w:t xml:space="preserve">km 55+000 </w:t>
            </w:r>
            <w:r w:rsidRPr="00142F1A">
              <w:t>(</w:t>
            </w:r>
            <w:r>
              <w:t>cap Y stația Videle</w:t>
            </w:r>
            <w:r w:rsidRPr="00142F1A">
              <w:t>)</w:t>
            </w:r>
            <w:r>
              <w:t xml:space="preserve"> – km 98+916 (cap X stația Roșiori Nord</w:t>
            </w:r>
            <w:r w:rsidRPr="00F90950">
              <w:t>) (în total 43,916 km)</w:t>
            </w:r>
            <w:r>
              <w:t>.</w:t>
            </w:r>
          </w:p>
          <w:p w14:paraId="0F508EDC" w14:textId="77777777" w:rsidR="00C343A1" w:rsidRPr="00425763" w:rsidRDefault="00C343A1" w:rsidP="00CC69C2">
            <w:pPr>
              <w:jc w:val="both"/>
              <w:rPr>
                <w:rFonts w:eastAsia="Calibri"/>
                <w:lang w:eastAsia="en-US"/>
              </w:rPr>
            </w:pPr>
            <w:r w:rsidRPr="00425763">
              <w:rPr>
                <w:rFonts w:eastAsia="Calibri"/>
                <w:lang w:eastAsia="en-US"/>
              </w:rPr>
              <w:tab/>
              <w:t>Raza minimă a curbelor este de 300 m.</w:t>
            </w:r>
          </w:p>
          <w:p w14:paraId="20854765" w14:textId="282B6316" w:rsidR="00C343A1" w:rsidRPr="00425763" w:rsidRDefault="00C343A1" w:rsidP="00C343A1">
            <w:pPr>
              <w:jc w:val="both"/>
              <w:rPr>
                <w:rFonts w:eastAsia="Calibri"/>
                <w:lang w:eastAsia="en-US"/>
              </w:rPr>
            </w:pPr>
            <w:r w:rsidRPr="00425763">
              <w:rPr>
                <w:rFonts w:eastAsia="Calibri"/>
                <w:lang w:eastAsia="en-US"/>
              </w:rPr>
              <w:t>Panta caracteristică este de :</w:t>
            </w:r>
          </w:p>
          <w:p w14:paraId="3410AD62" w14:textId="0668ED66" w:rsidR="00C343A1" w:rsidRPr="00425763" w:rsidRDefault="006749C2" w:rsidP="00C343A1">
            <w:pPr>
              <w:numPr>
                <w:ilvl w:val="0"/>
                <w:numId w:val="24"/>
              </w:numPr>
              <w:tabs>
                <w:tab w:val="num" w:pos="1080"/>
              </w:tabs>
              <w:ind w:left="0" w:firstLine="720"/>
              <w:jc w:val="both"/>
              <w:rPr>
                <w:rFonts w:eastAsia="Calibri"/>
                <w:lang w:eastAsia="en-US"/>
              </w:rPr>
            </w:pPr>
            <w:r w:rsidRPr="00425763">
              <w:rPr>
                <w:rFonts w:eastAsia="Calibri"/>
                <w:lang w:eastAsia="en-US"/>
              </w:rPr>
              <w:t>6 mm/m în sensul Bucureşti – Roș</w:t>
            </w:r>
            <w:r w:rsidR="00C343A1" w:rsidRPr="00425763">
              <w:rPr>
                <w:rFonts w:eastAsia="Calibri"/>
                <w:lang w:eastAsia="en-US"/>
              </w:rPr>
              <w:t>iori Nord;</w:t>
            </w:r>
          </w:p>
          <w:p w14:paraId="4ACA42D0" w14:textId="635F2021" w:rsidR="00C343A1" w:rsidRPr="00425763" w:rsidRDefault="006749C2" w:rsidP="00C343A1">
            <w:pPr>
              <w:numPr>
                <w:ilvl w:val="0"/>
                <w:numId w:val="24"/>
              </w:numPr>
              <w:tabs>
                <w:tab w:val="num" w:pos="1080"/>
              </w:tabs>
              <w:ind w:left="0" w:firstLine="720"/>
              <w:jc w:val="both"/>
              <w:rPr>
                <w:rFonts w:eastAsia="Calibri"/>
                <w:lang w:eastAsia="en-US"/>
              </w:rPr>
            </w:pPr>
            <w:r w:rsidRPr="00425763">
              <w:rPr>
                <w:rFonts w:eastAsia="Calibri"/>
                <w:lang w:eastAsia="en-US"/>
              </w:rPr>
              <w:t>6 mm/m în sensul Roș</w:t>
            </w:r>
            <w:r w:rsidR="00C343A1" w:rsidRPr="00425763">
              <w:rPr>
                <w:rFonts w:eastAsia="Calibri"/>
                <w:lang w:eastAsia="en-US"/>
              </w:rPr>
              <w:t xml:space="preserve">iori Nord - Bucureşti.   </w:t>
            </w:r>
          </w:p>
          <w:p w14:paraId="4C720A7E" w14:textId="77777777" w:rsidR="00C343A1" w:rsidRPr="00425763" w:rsidRDefault="00C343A1" w:rsidP="00C343A1">
            <w:pPr>
              <w:jc w:val="both"/>
              <w:rPr>
                <w:rFonts w:eastAsia="Calibri"/>
                <w:lang w:eastAsia="en-US"/>
              </w:rPr>
            </w:pPr>
            <w:r w:rsidRPr="00425763">
              <w:rPr>
                <w:rFonts w:eastAsia="Calibri"/>
                <w:lang w:eastAsia="en-US"/>
              </w:rPr>
              <w:t>Rezistenţa caracteristică maximă este de:</w:t>
            </w:r>
          </w:p>
          <w:p w14:paraId="4E0950F3" w14:textId="7F91230B" w:rsidR="00C343A1" w:rsidRPr="00425763" w:rsidRDefault="00C343A1" w:rsidP="00C343A1">
            <w:pPr>
              <w:numPr>
                <w:ilvl w:val="0"/>
                <w:numId w:val="24"/>
              </w:numPr>
              <w:tabs>
                <w:tab w:val="num" w:pos="1080"/>
              </w:tabs>
              <w:ind w:left="0" w:firstLine="720"/>
              <w:jc w:val="both"/>
              <w:rPr>
                <w:rFonts w:eastAsia="Calibri"/>
                <w:lang w:eastAsia="en-US"/>
              </w:rPr>
            </w:pPr>
            <w:r w:rsidRPr="00425763">
              <w:rPr>
                <w:rFonts w:eastAsia="Calibri"/>
                <w:lang w:eastAsia="en-US"/>
              </w:rPr>
              <w:t xml:space="preserve">6 N/KN în </w:t>
            </w:r>
            <w:r w:rsidR="006749C2" w:rsidRPr="00425763">
              <w:rPr>
                <w:rFonts w:eastAsia="Calibri"/>
                <w:lang w:eastAsia="en-US"/>
              </w:rPr>
              <w:t>sensul în sensul Bucureşti – Roș</w:t>
            </w:r>
            <w:r w:rsidRPr="00425763">
              <w:rPr>
                <w:rFonts w:eastAsia="Calibri"/>
                <w:lang w:eastAsia="en-US"/>
              </w:rPr>
              <w:t>iori Nord;</w:t>
            </w:r>
          </w:p>
          <w:p w14:paraId="21F30EA0" w14:textId="76E90F47" w:rsidR="00C343A1" w:rsidRPr="00425763" w:rsidRDefault="006749C2" w:rsidP="00C343A1">
            <w:pPr>
              <w:numPr>
                <w:ilvl w:val="0"/>
                <w:numId w:val="24"/>
              </w:numPr>
              <w:tabs>
                <w:tab w:val="num" w:pos="1080"/>
              </w:tabs>
              <w:ind w:left="0" w:firstLine="720"/>
              <w:jc w:val="both"/>
              <w:rPr>
                <w:rFonts w:eastAsia="Calibri"/>
                <w:lang w:eastAsia="en-US"/>
              </w:rPr>
            </w:pPr>
            <w:r w:rsidRPr="00425763">
              <w:rPr>
                <w:rFonts w:eastAsia="Calibri"/>
                <w:lang w:eastAsia="en-US"/>
              </w:rPr>
              <w:t>6 N/KN în sensul Roș</w:t>
            </w:r>
            <w:r w:rsidR="00C343A1" w:rsidRPr="00425763">
              <w:rPr>
                <w:rFonts w:eastAsia="Calibri"/>
                <w:lang w:eastAsia="en-US"/>
              </w:rPr>
              <w:t xml:space="preserve">iori Nord - Bucureşti.  </w:t>
            </w:r>
          </w:p>
          <w:p w14:paraId="0484C567" w14:textId="4CD4215E" w:rsidR="00C343A1" w:rsidRPr="00425763" w:rsidRDefault="006749C2" w:rsidP="00C343A1">
            <w:pPr>
              <w:jc w:val="both"/>
              <w:rPr>
                <w:rFonts w:eastAsia="Calibri"/>
                <w:lang w:eastAsia="en-US"/>
              </w:rPr>
            </w:pPr>
            <w:r w:rsidRPr="00425763">
              <w:rPr>
                <w:rFonts w:eastAsia="Calibri"/>
                <w:lang w:eastAsia="en-US"/>
              </w:rPr>
              <w:tab/>
              <w:t>Linia c.f. Bucureşti – Roș</w:t>
            </w:r>
            <w:r w:rsidR="00C343A1" w:rsidRPr="00425763">
              <w:rPr>
                <w:rFonts w:eastAsia="Calibri"/>
                <w:lang w:eastAsia="en-US"/>
              </w:rPr>
              <w:t>iori Nord este linie dublă, electrificată şi înzestrată cu instalaţii de bloc de linie automat (BLA) pe toată lungimea.</w:t>
            </w:r>
          </w:p>
          <w:p w14:paraId="7495B983" w14:textId="73525A9E" w:rsidR="00C343A1" w:rsidRPr="00425763" w:rsidRDefault="006749C2" w:rsidP="00C343A1">
            <w:pPr>
              <w:jc w:val="both"/>
              <w:rPr>
                <w:rFonts w:eastAsia="Calibri"/>
                <w:lang w:eastAsia="en-US"/>
              </w:rPr>
            </w:pPr>
            <w:r w:rsidRPr="00425763">
              <w:rPr>
                <w:rFonts w:eastAsia="Calibri"/>
                <w:lang w:eastAsia="en-US"/>
              </w:rPr>
              <w:tab/>
              <w:t>Pe linia Bucureşti - Roș</w:t>
            </w:r>
            <w:r w:rsidR="00C343A1" w:rsidRPr="00425763">
              <w:rPr>
                <w:rFonts w:eastAsia="Calibri"/>
                <w:lang w:eastAsia="en-US"/>
              </w:rPr>
              <w:t>iori Nord  su</w:t>
            </w:r>
            <w:r w:rsidRPr="00425763">
              <w:rPr>
                <w:rFonts w:eastAsia="Calibri"/>
                <w:lang w:eastAsia="en-US"/>
              </w:rPr>
              <w:t>nt 11 puncte de secţionare (stații CF si halte de miș</w:t>
            </w:r>
            <w:r w:rsidR="00C343A1" w:rsidRPr="00425763">
              <w:rPr>
                <w:rFonts w:eastAsia="Calibri"/>
                <w:lang w:eastAsia="en-US"/>
              </w:rPr>
              <w:t>care) ș</w:t>
            </w:r>
            <w:r w:rsidRPr="00425763">
              <w:rPr>
                <w:rFonts w:eastAsia="Calibri"/>
                <w:lang w:eastAsia="en-US"/>
              </w:rPr>
              <w:t xml:space="preserve">i anume: Bucureștii Noi, </w:t>
            </w:r>
            <w:r w:rsidR="00574B72">
              <w:rPr>
                <w:rFonts w:eastAsia="Calibri"/>
                <w:lang w:eastAsia="en-US"/>
              </w:rPr>
              <w:t>Chiajna, Grădinari, Vadu Lat, Zăvestreni</w:t>
            </w:r>
            <w:r w:rsidR="00C343A1" w:rsidRPr="00425763">
              <w:rPr>
                <w:rFonts w:eastAsia="Calibri"/>
                <w:lang w:eastAsia="en-US"/>
              </w:rPr>
              <w:t xml:space="preserve">, </w:t>
            </w:r>
            <w:r w:rsidRPr="00425763">
              <w:rPr>
                <w:rFonts w:eastAsia="Calibri"/>
                <w:lang w:eastAsia="en-US"/>
              </w:rPr>
              <w:t>Videle, Ciolpani, Gălăteni, Olteni, Rădoiești, Atârnaț</w:t>
            </w:r>
            <w:r w:rsidR="00C343A1" w:rsidRPr="00425763">
              <w:rPr>
                <w:rFonts w:eastAsia="Calibri"/>
                <w:lang w:eastAsia="en-US"/>
              </w:rPr>
              <w:t>i.</w:t>
            </w:r>
          </w:p>
          <w:p w14:paraId="2EFAC02A" w14:textId="16E53864" w:rsidR="00C343A1" w:rsidRPr="00425763" w:rsidRDefault="00C343A1" w:rsidP="00C343A1">
            <w:pPr>
              <w:ind w:firstLine="720"/>
              <w:jc w:val="both"/>
              <w:rPr>
                <w:rFonts w:eastAsia="Calibri"/>
                <w:lang w:eastAsia="en-US"/>
              </w:rPr>
            </w:pPr>
            <w:r w:rsidRPr="00425763">
              <w:rPr>
                <w:rFonts w:eastAsia="Calibri"/>
                <w:lang w:eastAsia="en-US"/>
              </w:rPr>
              <w:t xml:space="preserve">Pentru deservirea traficului local de calatori pe linie sunt amplasate </w:t>
            </w:r>
            <w:r w:rsidR="002607AC">
              <w:rPr>
                <w:rFonts w:eastAsia="Calibri"/>
                <w:lang w:eastAsia="en-US"/>
              </w:rPr>
              <w:t xml:space="preserve">         </w:t>
            </w:r>
            <w:r w:rsidRPr="00425763">
              <w:rPr>
                <w:rFonts w:eastAsia="Calibri"/>
                <w:lang w:eastAsia="en-US"/>
              </w:rPr>
              <w:t>6 puncte de</w:t>
            </w:r>
            <w:r w:rsidR="006749C2" w:rsidRPr="00425763">
              <w:rPr>
                <w:rFonts w:eastAsia="Calibri"/>
                <w:lang w:eastAsia="en-US"/>
              </w:rPr>
              <w:t xml:space="preserve"> oprire în linie curentă: Carpați,</w:t>
            </w:r>
            <w:r w:rsidRPr="00425763">
              <w:rPr>
                <w:rFonts w:eastAsia="Calibri"/>
                <w:lang w:eastAsia="en-US"/>
              </w:rPr>
              <w:t xml:space="preserve"> Parc Distracții Chiajna, Do</w:t>
            </w:r>
            <w:r w:rsidR="006749C2" w:rsidRPr="00425763">
              <w:rPr>
                <w:rFonts w:eastAsia="Calibri"/>
                <w:lang w:eastAsia="en-US"/>
              </w:rPr>
              <w:t>mneș</w:t>
            </w:r>
            <w:r w:rsidR="00A175BA" w:rsidRPr="00425763">
              <w:rPr>
                <w:rFonts w:eastAsia="Calibri"/>
                <w:lang w:eastAsia="en-US"/>
              </w:rPr>
              <w:t>tii de Sus, Zorile, Anghelești si Vâ</w:t>
            </w:r>
            <w:r w:rsidRPr="00425763">
              <w:rPr>
                <w:rFonts w:eastAsia="Calibri"/>
                <w:lang w:eastAsia="en-US"/>
              </w:rPr>
              <w:t xml:space="preserve">rtoapele.  </w:t>
            </w:r>
          </w:p>
          <w:p w14:paraId="0AC20628" w14:textId="2212835D" w:rsidR="00C343A1" w:rsidRPr="00425763" w:rsidRDefault="00A175BA" w:rsidP="00A175BA">
            <w:pPr>
              <w:jc w:val="both"/>
              <w:rPr>
                <w:rFonts w:eastAsia="Calibri"/>
                <w:lang w:eastAsia="en-US"/>
              </w:rPr>
            </w:pPr>
            <w:r w:rsidRPr="00425763">
              <w:rPr>
                <w:rFonts w:eastAsia="Calibri"/>
                <w:lang w:eastAsia="en-US"/>
              </w:rPr>
              <w:t xml:space="preserve">       </w:t>
            </w:r>
            <w:r w:rsidR="00C343A1" w:rsidRPr="00425763">
              <w:rPr>
                <w:rFonts w:eastAsia="Calibri"/>
                <w:lang w:eastAsia="en-US"/>
              </w:rPr>
              <w:t>Viteza maximă de circulaţie a trenurilor, înscrisă în livretele de mers este:</w:t>
            </w:r>
          </w:p>
          <w:p w14:paraId="5072D238" w14:textId="77777777" w:rsidR="00C343A1" w:rsidRPr="00425763" w:rsidRDefault="00C343A1" w:rsidP="00C343A1">
            <w:pPr>
              <w:ind w:left="840"/>
              <w:jc w:val="both"/>
              <w:rPr>
                <w:rFonts w:eastAsia="Calibri"/>
                <w:lang w:eastAsia="en-US"/>
              </w:rPr>
            </w:pPr>
            <w:r w:rsidRPr="00425763">
              <w:rPr>
                <w:rFonts w:eastAsia="Calibri"/>
                <w:lang w:eastAsia="en-US"/>
              </w:rPr>
              <w:t>a) la trenurile de călători – 100 km/h în ambele sensuri;</w:t>
            </w:r>
          </w:p>
          <w:p w14:paraId="1F104992" w14:textId="758494B2" w:rsidR="00A521AE" w:rsidRPr="00425763" w:rsidRDefault="00C343A1" w:rsidP="006749C2">
            <w:pPr>
              <w:ind w:left="840"/>
              <w:jc w:val="both"/>
              <w:rPr>
                <w:rFonts w:eastAsia="Calibri"/>
                <w:lang w:eastAsia="en-US"/>
              </w:rPr>
            </w:pPr>
            <w:r w:rsidRPr="00425763">
              <w:rPr>
                <w:rFonts w:eastAsia="Calibri"/>
                <w:lang w:eastAsia="en-US"/>
              </w:rPr>
              <w:t>b) la trenurile de marfă – 60 km/h în ambele sensuri.</w:t>
            </w:r>
          </w:p>
          <w:p w14:paraId="244F8C02" w14:textId="0DDB4C1F" w:rsidR="00A521AE" w:rsidRPr="00425763" w:rsidRDefault="006749C2" w:rsidP="00A521AE">
            <w:pPr>
              <w:ind w:firstLine="720"/>
              <w:contextualSpacing/>
              <w:jc w:val="both"/>
              <w:rPr>
                <w:lang w:eastAsia="en-US"/>
              </w:rPr>
            </w:pPr>
            <w:r w:rsidRPr="00425763">
              <w:rPr>
                <w:lang w:eastAsia="en-US"/>
              </w:rPr>
              <w:t>Opț</w:t>
            </w:r>
            <w:r w:rsidR="00A521AE" w:rsidRPr="00425763">
              <w:rPr>
                <w:lang w:eastAsia="en-US"/>
              </w:rPr>
              <w:t>iunea tehnico-economic</w:t>
            </w:r>
            <w:r w:rsidR="002607AC">
              <w:rPr>
                <w:lang w:eastAsia="en-US"/>
              </w:rPr>
              <w:t>ă</w:t>
            </w:r>
            <w:r w:rsidR="00A521AE" w:rsidRPr="00425763">
              <w:rPr>
                <w:lang w:eastAsia="en-US"/>
              </w:rPr>
              <w:t xml:space="preserve"> selectată asigură îndeplinirea în totalitate a</w:t>
            </w:r>
            <w:r w:rsidRPr="00425763">
              <w:rPr>
                <w:lang w:eastAsia="en-US"/>
              </w:rPr>
              <w:t xml:space="preserve"> cerinț</w:t>
            </w:r>
            <w:r w:rsidR="00A521AE" w:rsidRPr="00425763">
              <w:rPr>
                <w:lang w:eastAsia="en-US"/>
              </w:rPr>
              <w:t xml:space="preserve">elor tehnice ale proiectului de modernizare a liniei de cale ferată </w:t>
            </w:r>
            <w:r w:rsidRPr="00425763">
              <w:rPr>
                <w:lang w:eastAsia="en-US"/>
              </w:rPr>
              <w:t xml:space="preserve">și </w:t>
            </w:r>
            <w:r w:rsidR="00A175BA" w:rsidRPr="00425763">
              <w:rPr>
                <w:lang w:eastAsia="en-US"/>
              </w:rPr>
              <w:t>vizează</w:t>
            </w:r>
            <w:r w:rsidR="00A521AE" w:rsidRPr="00425763">
              <w:rPr>
                <w:lang w:eastAsia="en-US"/>
              </w:rPr>
              <w:t>:</w:t>
            </w:r>
          </w:p>
          <w:p w14:paraId="1ABADC0E" w14:textId="589628B5" w:rsidR="00A521AE" w:rsidRPr="00425763" w:rsidRDefault="00A521AE" w:rsidP="00A521AE">
            <w:pPr>
              <w:numPr>
                <w:ilvl w:val="0"/>
                <w:numId w:val="26"/>
              </w:numPr>
              <w:tabs>
                <w:tab w:val="left" w:pos="993"/>
              </w:tabs>
              <w:ind w:left="0" w:firstLine="709"/>
              <w:contextualSpacing/>
              <w:jc w:val="both"/>
              <w:rPr>
                <w:lang w:eastAsia="en-US"/>
              </w:rPr>
            </w:pPr>
            <w:r w:rsidRPr="00425763">
              <w:rPr>
                <w:lang w:eastAsia="en-US"/>
              </w:rPr>
              <w:t xml:space="preserve">Atingerea unui procent de 60,37% din lungimea totală a traseului pe care se va putea circula în viitor </w:t>
            </w:r>
            <w:r w:rsidR="006749C2" w:rsidRPr="00425763">
              <w:rPr>
                <w:lang w:eastAsia="en-US"/>
              </w:rPr>
              <w:t>cu viteza maximă</w:t>
            </w:r>
            <w:r w:rsidRPr="00425763">
              <w:rPr>
                <w:lang w:eastAsia="en-US"/>
              </w:rPr>
              <w:t xml:space="preserve"> de 200 </w:t>
            </w:r>
            <w:r w:rsidR="006749C2" w:rsidRPr="00425763">
              <w:rPr>
                <w:lang w:eastAsia="en-US"/>
              </w:rPr>
              <w:t>km/h; astfel, viteza de circulaț</w:t>
            </w:r>
            <w:r w:rsidRPr="00425763">
              <w:rPr>
                <w:lang w:eastAsia="en-US"/>
              </w:rPr>
              <w:t xml:space="preserve">ie de 200 km/h este permisă de geometria traseului și a </w:t>
            </w:r>
            <w:r w:rsidR="006749C2" w:rsidRPr="00425763">
              <w:rPr>
                <w:lang w:eastAsia="en-US"/>
              </w:rPr>
              <w:t>dispozitivelor de linii din stații pe o lungime de 57,67 km</w:t>
            </w:r>
            <w:r w:rsidRPr="00425763">
              <w:rPr>
                <w:lang w:eastAsia="en-US"/>
              </w:rPr>
              <w:t xml:space="preserve"> din totalul de 95,5  km ai traseului;</w:t>
            </w:r>
          </w:p>
          <w:p w14:paraId="0D98C8D3" w14:textId="5C31E93C" w:rsidR="00A521AE" w:rsidRPr="00425763" w:rsidRDefault="00A521AE" w:rsidP="00A521AE">
            <w:pPr>
              <w:numPr>
                <w:ilvl w:val="0"/>
                <w:numId w:val="26"/>
              </w:numPr>
              <w:tabs>
                <w:tab w:val="left" w:pos="993"/>
              </w:tabs>
              <w:ind w:left="0" w:firstLine="709"/>
              <w:contextualSpacing/>
              <w:jc w:val="both"/>
              <w:rPr>
                <w:lang w:eastAsia="en-US"/>
              </w:rPr>
            </w:pPr>
            <w:r w:rsidRPr="00425763">
              <w:rPr>
                <w:lang w:eastAsia="en-US"/>
              </w:rPr>
              <w:t xml:space="preserve">Viteza de 160 km/h este permisa de geometria traseului și a dispozitivelor de linii din stații pe o lungime de 28,25 km din totalul de </w:t>
            </w:r>
            <w:r w:rsidR="00574B72">
              <w:rPr>
                <w:lang w:eastAsia="en-US"/>
              </w:rPr>
              <w:t>95,5 km ai traseului, reprezentâ</w:t>
            </w:r>
            <w:r w:rsidRPr="00425763">
              <w:rPr>
                <w:lang w:eastAsia="en-US"/>
              </w:rPr>
              <w:t>nd 29,57% din lungimea totală a traseului;</w:t>
            </w:r>
          </w:p>
          <w:p w14:paraId="395D01EC" w14:textId="2BFC891D" w:rsidR="00A521AE" w:rsidRPr="00425763" w:rsidRDefault="00A521AE" w:rsidP="00A521AE">
            <w:pPr>
              <w:numPr>
                <w:ilvl w:val="0"/>
                <w:numId w:val="26"/>
              </w:numPr>
              <w:tabs>
                <w:tab w:val="left" w:pos="993"/>
              </w:tabs>
              <w:ind w:left="0" w:firstLine="709"/>
              <w:contextualSpacing/>
              <w:jc w:val="both"/>
              <w:rPr>
                <w:lang w:eastAsia="en-US"/>
              </w:rPr>
            </w:pPr>
            <w:r w:rsidRPr="00425763">
              <w:rPr>
                <w:lang w:eastAsia="en-US"/>
              </w:rPr>
              <w:t xml:space="preserve">Astfel, din lungimea totală a traseului, </w:t>
            </w:r>
            <w:r w:rsidR="006749C2" w:rsidRPr="00425763">
              <w:rPr>
                <w:lang w:eastAsia="en-US"/>
              </w:rPr>
              <w:t>viteza de circulaț</w:t>
            </w:r>
            <w:r w:rsidRPr="00425763">
              <w:rPr>
                <w:lang w:eastAsia="en-US"/>
              </w:rPr>
              <w:t>ie cuprins</w:t>
            </w:r>
            <w:r w:rsidR="006749C2" w:rsidRPr="00425763">
              <w:rPr>
                <w:lang w:eastAsia="en-US"/>
              </w:rPr>
              <w:t>ă</w:t>
            </w:r>
            <w:r w:rsidRPr="00425763">
              <w:rPr>
                <w:lang w:eastAsia="en-US"/>
              </w:rPr>
              <w:t xml:space="preserve"> între 160-200 km/h se atinge pe o lungi</w:t>
            </w:r>
            <w:r w:rsidR="006749C2" w:rsidRPr="00425763">
              <w:rPr>
                <w:lang w:eastAsia="en-US"/>
              </w:rPr>
              <w:t>me totala de 85,92 km reprezentâ</w:t>
            </w:r>
            <w:r w:rsidRPr="00425763">
              <w:rPr>
                <w:lang w:eastAsia="en-US"/>
              </w:rPr>
              <w:t xml:space="preserve">nd cca </w:t>
            </w:r>
            <w:r w:rsidRPr="00425763">
              <w:rPr>
                <w:lang w:eastAsia="en-US"/>
              </w:rPr>
              <w:lastRenderedPageBreak/>
              <w:t xml:space="preserve">90% din traseul, iar sistematizarea stațiilor se face pentru viteza </w:t>
            </w:r>
            <w:r w:rsidR="006749C2" w:rsidRPr="00425763">
              <w:rPr>
                <w:lang w:eastAsia="en-US"/>
              </w:rPr>
              <w:t>de circulație maximă permisă</w:t>
            </w:r>
            <w:r w:rsidRPr="00425763">
              <w:rPr>
                <w:lang w:eastAsia="en-US"/>
              </w:rPr>
              <w:t xml:space="preserve"> de geometria traseului proiectat;</w:t>
            </w:r>
          </w:p>
          <w:p w14:paraId="401F8836" w14:textId="3C0ECDB0" w:rsidR="00A521AE" w:rsidRPr="00425763" w:rsidRDefault="006749C2" w:rsidP="00A521AE">
            <w:pPr>
              <w:numPr>
                <w:ilvl w:val="0"/>
                <w:numId w:val="26"/>
              </w:numPr>
              <w:tabs>
                <w:tab w:val="left" w:pos="993"/>
              </w:tabs>
              <w:ind w:left="0" w:firstLine="709"/>
              <w:contextualSpacing/>
              <w:jc w:val="both"/>
              <w:rPr>
                <w:lang w:eastAsia="en-US"/>
              </w:rPr>
            </w:pPr>
            <w:r w:rsidRPr="00425763">
              <w:rPr>
                <w:lang w:eastAsia="en-US"/>
              </w:rPr>
              <w:t>Sistematizarea stațiilor si haltelor de mișcare pentru circulaț</w:t>
            </w:r>
            <w:r w:rsidR="00A521AE" w:rsidRPr="00425763">
              <w:rPr>
                <w:lang w:eastAsia="en-US"/>
              </w:rPr>
              <w:t>ia c</w:t>
            </w:r>
            <w:r w:rsidRPr="00425763">
              <w:rPr>
                <w:lang w:eastAsia="en-US"/>
              </w:rPr>
              <w:t>u viteza de 160 km/h pentru stațiile Videle și Ciolpani ș</w:t>
            </w:r>
            <w:r w:rsidR="00A521AE" w:rsidRPr="00425763">
              <w:rPr>
                <w:lang w:eastAsia="en-US"/>
              </w:rPr>
              <w:t>i respec</w:t>
            </w:r>
            <w:r w:rsidRPr="00425763">
              <w:rPr>
                <w:lang w:eastAsia="en-US"/>
              </w:rPr>
              <w:t>tiv 200 km/h pentru stațiile Grădinari, Vadu Lat, Gălă</w:t>
            </w:r>
            <w:r w:rsidR="00A521AE" w:rsidRPr="00425763">
              <w:rPr>
                <w:lang w:eastAsia="en-US"/>
              </w:rPr>
              <w:t>teni, Olteni și Rădoiești;</w:t>
            </w:r>
          </w:p>
          <w:p w14:paraId="14B9526A" w14:textId="03B0CA3A" w:rsidR="00A521AE" w:rsidRPr="00425763" w:rsidRDefault="006749C2" w:rsidP="00A521AE">
            <w:pPr>
              <w:numPr>
                <w:ilvl w:val="0"/>
                <w:numId w:val="26"/>
              </w:numPr>
              <w:tabs>
                <w:tab w:val="left" w:pos="993"/>
              </w:tabs>
              <w:ind w:left="0" w:firstLine="709"/>
              <w:contextualSpacing/>
              <w:jc w:val="both"/>
              <w:rPr>
                <w:lang w:eastAsia="en-US"/>
              </w:rPr>
            </w:pPr>
            <w:r w:rsidRPr="00425763">
              <w:rPr>
                <w:lang w:eastAsia="en-US"/>
              </w:rPr>
              <w:t>Stațiile CF</w:t>
            </w:r>
            <w:r w:rsidR="00A521AE" w:rsidRPr="00425763">
              <w:rPr>
                <w:lang w:eastAsia="en-US"/>
              </w:rPr>
              <w:t xml:space="preserve"> Bucureștii Noi ș</w:t>
            </w:r>
            <w:r w:rsidR="00425763" w:rsidRPr="00425763">
              <w:rPr>
                <w:lang w:eastAsia="en-US"/>
              </w:rPr>
              <w:t>i Chiajna se sistematizează</w:t>
            </w:r>
            <w:r w:rsidR="00A521AE" w:rsidRPr="00425763">
              <w:rPr>
                <w:lang w:eastAsia="en-US"/>
              </w:rPr>
              <w:t xml:space="preserve"> pentru viteza de circulație 100 km/h respectiv 115 km/h;</w:t>
            </w:r>
          </w:p>
          <w:p w14:paraId="249B7B56" w14:textId="77777777" w:rsidR="00A521AE" w:rsidRPr="00425763" w:rsidRDefault="00A521AE" w:rsidP="00A521AE">
            <w:pPr>
              <w:numPr>
                <w:ilvl w:val="0"/>
                <w:numId w:val="26"/>
              </w:numPr>
              <w:tabs>
                <w:tab w:val="left" w:pos="993"/>
              </w:tabs>
              <w:ind w:left="0" w:firstLine="709"/>
              <w:contextualSpacing/>
              <w:jc w:val="both"/>
              <w:rPr>
                <w:lang w:eastAsia="en-US"/>
              </w:rPr>
            </w:pPr>
            <w:r w:rsidRPr="00425763">
              <w:rPr>
                <w:lang w:eastAsia="en-US"/>
              </w:rPr>
              <w:t>Stațiile Zăvestreni si Atârnați se desființează;</w:t>
            </w:r>
          </w:p>
          <w:p w14:paraId="7BD74903" w14:textId="4929397C" w:rsidR="00A521AE" w:rsidRPr="00425763" w:rsidRDefault="00574B72" w:rsidP="00A521AE">
            <w:pPr>
              <w:numPr>
                <w:ilvl w:val="0"/>
                <w:numId w:val="26"/>
              </w:numPr>
              <w:tabs>
                <w:tab w:val="left" w:pos="993"/>
              </w:tabs>
              <w:ind w:left="0" w:firstLine="709"/>
              <w:contextualSpacing/>
              <w:jc w:val="both"/>
              <w:rPr>
                <w:lang w:eastAsia="en-US"/>
              </w:rPr>
            </w:pPr>
            <w:r>
              <w:rPr>
                <w:lang w:eastAsia="en-US"/>
              </w:rPr>
              <w:t>Accesul la peroane se realizează</w:t>
            </w:r>
            <w:r w:rsidR="00A521AE" w:rsidRPr="00425763">
              <w:rPr>
                <w:lang w:eastAsia="en-US"/>
              </w:rPr>
              <w:t xml:space="preserve"> denivelat, asigurându-se astfel siguranța călătorilor și a personalului de exploatare în faza de operare;</w:t>
            </w:r>
          </w:p>
          <w:p w14:paraId="0D18EFD4" w14:textId="705BDED1" w:rsidR="00A521AE" w:rsidRPr="00425763" w:rsidRDefault="00425763" w:rsidP="00A521AE">
            <w:pPr>
              <w:numPr>
                <w:ilvl w:val="0"/>
                <w:numId w:val="26"/>
              </w:numPr>
              <w:tabs>
                <w:tab w:val="left" w:pos="993"/>
              </w:tabs>
              <w:ind w:left="0" w:firstLine="709"/>
              <w:contextualSpacing/>
              <w:jc w:val="both"/>
              <w:rPr>
                <w:b/>
                <w:bCs/>
                <w:i/>
                <w:iCs/>
              </w:rPr>
            </w:pPr>
            <w:r w:rsidRPr="00425763">
              <w:t>Eliminarea de pe porțiunile de traseu prevăzute pentru circulația cu 200 km/h a intersecț</w:t>
            </w:r>
            <w:r w:rsidR="00A521AE" w:rsidRPr="00425763">
              <w:t>iilor la nivel cu calea ferata si asigurarea de treceri d</w:t>
            </w:r>
            <w:r w:rsidRPr="00425763">
              <w:t>enivelate pe zonele de intersecț</w:t>
            </w:r>
            <w:r w:rsidR="00A521AE" w:rsidRPr="00425763">
              <w:t>ie cu alte c</w:t>
            </w:r>
            <w:r w:rsidRPr="00425763">
              <w:t>ăi de comunicaț</w:t>
            </w:r>
            <w:r w:rsidR="00A468A1">
              <w:t>ie;</w:t>
            </w:r>
          </w:p>
          <w:p w14:paraId="2B5319EF" w14:textId="479B13D4" w:rsidR="00A521AE" w:rsidRPr="00425763" w:rsidRDefault="00425763" w:rsidP="00A521AE">
            <w:pPr>
              <w:numPr>
                <w:ilvl w:val="0"/>
                <w:numId w:val="26"/>
              </w:numPr>
              <w:tabs>
                <w:tab w:val="left" w:pos="990"/>
              </w:tabs>
              <w:ind w:left="0" w:firstLine="709"/>
              <w:contextualSpacing/>
              <w:jc w:val="both"/>
              <w:rPr>
                <w:lang w:eastAsia="en-US"/>
              </w:rPr>
            </w:pPr>
            <w:r w:rsidRPr="00425763">
              <w:rPr>
                <w:lang w:eastAsia="en-US"/>
              </w:rPr>
              <w:t>Din punct de vedere al expropri</w:t>
            </w:r>
            <w:r w:rsidR="00A521AE" w:rsidRPr="00425763">
              <w:rPr>
                <w:lang w:eastAsia="en-US"/>
              </w:rPr>
              <w:t>erilor de pe zonele cu variante de traseu definitive acestea sunt minime si nu afectează arii protejate, așezări urbane ș</w:t>
            </w:r>
            <w:r w:rsidR="00A175BA" w:rsidRPr="00425763">
              <w:rPr>
                <w:lang w:eastAsia="en-US"/>
              </w:rPr>
              <w:t>i zone locuite.</w:t>
            </w:r>
          </w:p>
          <w:p w14:paraId="05572FA2" w14:textId="60B10CF5" w:rsidR="003832F8" w:rsidRPr="00F21B2D" w:rsidRDefault="00A175BA" w:rsidP="00CC69C2">
            <w:pPr>
              <w:tabs>
                <w:tab w:val="left" w:pos="990"/>
              </w:tabs>
              <w:contextualSpacing/>
              <w:jc w:val="both"/>
              <w:rPr>
                <w:lang w:eastAsia="en-US"/>
              </w:rPr>
            </w:pPr>
            <w:r w:rsidRPr="00425763">
              <w:rPr>
                <w:lang w:eastAsia="en-US"/>
              </w:rPr>
              <w:t xml:space="preserve">         Modernizarea/reabilitarea liniei de cale ferată asigură circulația feroviară</w:t>
            </w:r>
            <w:r w:rsidR="00A521AE" w:rsidRPr="00425763">
              <w:rPr>
                <w:lang w:eastAsia="en-US"/>
              </w:rPr>
              <w:t xml:space="preserve"> cu viteza de 160 km/h pe cca 90% din lungimea totală a traseului, urmând ca într-o etapă ulterioară</w:t>
            </w:r>
            <w:r w:rsidRPr="00425763">
              <w:rPr>
                <w:lang w:eastAsia="en-US"/>
              </w:rPr>
              <w:t xml:space="preserve"> de dezvoltare, odată</w:t>
            </w:r>
            <w:r w:rsidR="00A521AE" w:rsidRPr="00425763">
              <w:rPr>
                <w:lang w:eastAsia="en-US"/>
              </w:rPr>
              <w:t xml:space="preserve"> cu eliminarea trecerilor la nivel și realizarea de intersecții denivelate ale căilor de comunicație rutieră cu linia c.f.</w:t>
            </w:r>
            <w:r w:rsidRPr="00425763">
              <w:rPr>
                <w:lang w:eastAsia="en-US"/>
              </w:rPr>
              <w:t>, viteza de circulaț</w:t>
            </w:r>
            <w:r w:rsidR="00A521AE" w:rsidRPr="00425763">
              <w:rPr>
                <w:lang w:eastAsia="en-US"/>
              </w:rPr>
              <w:t>ie să poată fi sporită la 200 km/h pe cca 60% din traseu.</w:t>
            </w:r>
          </w:p>
        </w:tc>
      </w:tr>
      <w:bookmarkEnd w:id="1"/>
      <w:tr w:rsidR="0012084E" w:rsidRPr="00A9050B" w14:paraId="4A97BB76" w14:textId="77777777" w:rsidTr="00CC69C2">
        <w:trPr>
          <w:trHeight w:val="420"/>
        </w:trPr>
        <w:tc>
          <w:tcPr>
            <w:tcW w:w="2277" w:type="dxa"/>
            <w:vAlign w:val="center"/>
          </w:tcPr>
          <w:p w14:paraId="13836FEF" w14:textId="03602486" w:rsidR="004F62F9" w:rsidRPr="00A9050B" w:rsidRDefault="004F62F9">
            <w:pPr>
              <w:contextualSpacing/>
              <w:jc w:val="both"/>
            </w:pPr>
            <w:r w:rsidRPr="00A9050B">
              <w:lastRenderedPageBreak/>
              <w:t>2.3.Schimbări preconizate</w:t>
            </w:r>
          </w:p>
        </w:tc>
        <w:tc>
          <w:tcPr>
            <w:tcW w:w="8071" w:type="dxa"/>
          </w:tcPr>
          <w:p w14:paraId="614F61AB" w14:textId="77777777" w:rsidR="00F21B2D" w:rsidRPr="002607AC" w:rsidRDefault="00691645" w:rsidP="00F21B2D">
            <w:pPr>
              <w:ind w:firstLine="851"/>
              <w:jc w:val="both"/>
            </w:pPr>
            <w:r w:rsidRPr="002607AC">
              <w:rPr>
                <w:bCs/>
              </w:rPr>
              <w:t xml:space="preserve">Prin prezentul act normativ, se propune </w:t>
            </w:r>
            <w:r w:rsidRPr="002607AC">
              <w:t>aprobarea</w:t>
            </w:r>
            <w:r w:rsidRPr="002607AC">
              <w:rPr>
                <w:bCs/>
              </w:rPr>
              <w:t xml:space="preserve"> </w:t>
            </w:r>
            <w:r w:rsidRPr="002607AC">
              <w:t xml:space="preserve">indicatorilor tehnico-economici ai obiectivului de </w:t>
            </w:r>
            <w:r w:rsidRPr="002607AC">
              <w:rPr>
                <w:iCs/>
              </w:rPr>
              <w:t xml:space="preserve">investiții </w:t>
            </w:r>
            <w:r w:rsidR="00E9258E" w:rsidRPr="002607AC">
              <w:t>”Modernizarea liniei de cale ferata București Nord - Craiova, Subsecțiunea 1: București Nord - Roșiori Nord”</w:t>
            </w:r>
            <w:r w:rsidRPr="002607AC">
              <w:t>, lucrare de utilitate publică de interes național, prevăzuți în anexa care face parte integrantă din prezenta hotărâre.</w:t>
            </w:r>
          </w:p>
          <w:p w14:paraId="7BF4C49F" w14:textId="057C1457" w:rsidR="00F21B2D" w:rsidRPr="002607AC" w:rsidRDefault="00F21B2D" w:rsidP="00F21B2D">
            <w:pPr>
              <w:ind w:firstLine="851"/>
              <w:jc w:val="both"/>
            </w:pPr>
            <w:r w:rsidRPr="002607AC">
              <w:t>Reabilitarea liniei de cale ferată existentă, pe tronsonul CF București Nord – Roșiori Nord pentru a permite circulaţia trenurilor cu viteze maxime de 120 km/h (pe</w:t>
            </w:r>
            <w:r w:rsidR="0085474C" w:rsidRPr="002607AC">
              <w:t>ntru trenurile de marfă) şi 160</w:t>
            </w:r>
            <w:r w:rsidRPr="002607AC">
              <w:t>-200 km/h (pentru trenurile de călători), în conformitate cu previziunile cererii de trafic de călători şi de marfă va duce la:</w:t>
            </w:r>
          </w:p>
          <w:p w14:paraId="78280B1C" w14:textId="77777777" w:rsidR="00F21B2D" w:rsidRPr="002607AC" w:rsidRDefault="00F21B2D" w:rsidP="005F6555">
            <w:pPr>
              <w:numPr>
                <w:ilvl w:val="0"/>
                <w:numId w:val="30"/>
              </w:numPr>
              <w:ind w:left="313"/>
              <w:jc w:val="both"/>
            </w:pPr>
            <w:r w:rsidRPr="002607AC">
              <w:t>Reducerea timpului de călătorie pe tronsonul analizat;</w:t>
            </w:r>
          </w:p>
          <w:p w14:paraId="333F1B0C"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Îmbunătățirea parametrilor infrastructurii feroviare pentru creșterea vitezei maxime de circulație la 120 km/h pentru trenurile de marfă și respectiv 160 - 200 km/h</w:t>
            </w:r>
            <w:r w:rsidRPr="002607AC">
              <w:rPr>
                <w:lang w:eastAsia="de-DE"/>
              </w:rPr>
              <w:t xml:space="preserve"> </w:t>
            </w:r>
            <w:r w:rsidRPr="002607AC">
              <w:rPr>
                <w:rFonts w:eastAsia="Calibri"/>
                <w:bCs/>
                <w:lang w:eastAsia="en-US"/>
              </w:rPr>
              <w:t>pentru trenurile de călători.</w:t>
            </w:r>
          </w:p>
          <w:p w14:paraId="16FD682A"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Asigurarea condițiilor de interoperabilitate privind sarcina admisă pe osie și gabaritul de liberă trecere</w:t>
            </w:r>
          </w:p>
          <w:p w14:paraId="1291CDB4"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Reabilitarea lucrărilor de artă în conformitate cu recomandările expertizelor tehnice și a dimensionării hidraulice corespunzătoare debitelor de calcul cu probabilitatea de 1% stabilite prin Studiul Hidrologic</w:t>
            </w:r>
          </w:p>
          <w:p w14:paraId="7E8D3FF0"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Reabilitarea construcțiilor civile din stații, cu accent pe îmbunătățirea condițiilor de călătorie, a accesibilității persoanelor cu mobilitate redusă, precum și îmbunătățirea condițiilor de munca pentru personalul de exploatare a caii ferate;</w:t>
            </w:r>
          </w:p>
          <w:p w14:paraId="0BDADA52"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Modernizarea instalațiilor de tracțiune electrica;</w:t>
            </w:r>
          </w:p>
          <w:p w14:paraId="65F62047"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Modernizarea instalațiilor de semnalizare feroviară - introducerea de instalații moderne de centralizare electronică și a sistemului ERTMS+GSM-R;</w:t>
            </w:r>
          </w:p>
          <w:p w14:paraId="7999A720" w14:textId="77777777" w:rsidR="00F21B2D"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Modernizarea instalațiilor de telecomunicații feroviare;</w:t>
            </w:r>
          </w:p>
          <w:p w14:paraId="4680FB6C" w14:textId="74EF4972" w:rsidR="003832F8" w:rsidRPr="002607AC" w:rsidRDefault="00F21B2D" w:rsidP="005F6555">
            <w:pPr>
              <w:numPr>
                <w:ilvl w:val="0"/>
                <w:numId w:val="30"/>
              </w:numPr>
              <w:tabs>
                <w:tab w:val="left" w:pos="1080"/>
              </w:tabs>
              <w:suppressAutoHyphens/>
              <w:snapToGrid w:val="0"/>
              <w:ind w:left="313"/>
              <w:contextualSpacing/>
              <w:jc w:val="both"/>
              <w:rPr>
                <w:rFonts w:eastAsia="Calibri"/>
                <w:bCs/>
                <w:lang w:eastAsia="en-US"/>
              </w:rPr>
            </w:pPr>
            <w:r w:rsidRPr="002607AC">
              <w:rPr>
                <w:rFonts w:eastAsia="Calibri"/>
                <w:bCs/>
                <w:lang w:eastAsia="en-US"/>
              </w:rPr>
              <w:t>Lucrări de protecția mediului prin amplasarea de panouri fonoabsorbante în toate zonele afectate de zgomotul produs de traficul feroviar; se va acorda o atenție deosebită pentru protejarea mediului în zonele de intersecție cu cursurile de apă, pe zonele cu terasament instabil și inundabil, astfel încât cadrul natural să fie cât mai puțin afectat, atât pe perioada de execuție cât și pe perioada de exploatare a liniei c.f.</w:t>
            </w:r>
          </w:p>
        </w:tc>
      </w:tr>
      <w:tr w:rsidR="0012084E" w:rsidRPr="00A9050B" w14:paraId="1582DE10" w14:textId="77777777" w:rsidTr="00442807">
        <w:trPr>
          <w:trHeight w:val="53"/>
        </w:trPr>
        <w:tc>
          <w:tcPr>
            <w:tcW w:w="2277" w:type="dxa"/>
          </w:tcPr>
          <w:p w14:paraId="1C0F304C" w14:textId="5255D983" w:rsidR="004F62F9" w:rsidRPr="00A9050B" w:rsidRDefault="00273777">
            <w:pPr>
              <w:contextualSpacing/>
              <w:jc w:val="both"/>
            </w:pPr>
            <w:r w:rsidRPr="00A9050B">
              <w:lastRenderedPageBreak/>
              <w:t xml:space="preserve">2.4. Alte </w:t>
            </w:r>
            <w:r w:rsidR="00966391" w:rsidRPr="00A9050B">
              <w:t>informații</w:t>
            </w:r>
          </w:p>
        </w:tc>
        <w:tc>
          <w:tcPr>
            <w:tcW w:w="8071" w:type="dxa"/>
          </w:tcPr>
          <w:p w14:paraId="08599AD4" w14:textId="5B13CDD2" w:rsidR="00B4090D" w:rsidRPr="002607AC" w:rsidRDefault="00495DE0" w:rsidP="00EC0362">
            <w:pPr>
              <w:ind w:right="-2"/>
              <w:jc w:val="both"/>
              <w:rPr>
                <w:b/>
                <w:color w:val="00B050"/>
              </w:rPr>
            </w:pPr>
            <w:r w:rsidRPr="002607AC">
              <w:t>Pentru implementarea prezentului proiect</w:t>
            </w:r>
            <w:r w:rsidR="002607AC">
              <w:t>,</w:t>
            </w:r>
            <w:r w:rsidRPr="002607AC">
              <w:t xml:space="preserve"> </w:t>
            </w:r>
            <w:r w:rsidR="000658CA" w:rsidRPr="002607AC">
              <w:t>Compania Națională de Căi Ferate ”C.F.R.” – S.A. a finalizat Studiul de Fezabilitate</w:t>
            </w:r>
            <w:r w:rsidR="000658CA" w:rsidRPr="002607AC">
              <w:rPr>
                <w:lang w:eastAsia="en-SG" w:bidi="ro-RO"/>
              </w:rPr>
              <w:t xml:space="preserve"> </w:t>
            </w:r>
            <w:r w:rsidR="00AA0461" w:rsidRPr="002607AC">
              <w:rPr>
                <w:lang w:eastAsia="en-SG" w:bidi="ro-RO"/>
              </w:rPr>
              <w:t>p</w:t>
            </w:r>
            <w:r w:rsidR="000658CA" w:rsidRPr="002607AC">
              <w:rPr>
                <w:lang w:eastAsia="en-SG" w:bidi="ro-RO"/>
              </w:rPr>
              <w:t xml:space="preserve">entru </w:t>
            </w:r>
            <w:r w:rsidR="00E9258E" w:rsidRPr="002607AC">
              <w:t>”Modernizarea liniei de cale ferata București Nord - Craiova, Subsecțiunea 1: București Nord - Roșiori Nord”</w:t>
            </w:r>
            <w:r w:rsidR="009B6231" w:rsidRPr="002607AC">
              <w:rPr>
                <w:bCs/>
                <w:i/>
                <w:iCs/>
                <w:lang w:eastAsia="en-SG" w:bidi="ro-RO"/>
              </w:rPr>
              <w:t xml:space="preserve">, avizat în cadrul Consiliului Tehnico-Economic </w:t>
            </w:r>
            <w:r w:rsidR="000658CA" w:rsidRPr="002607AC">
              <w:rPr>
                <w:lang w:eastAsia="en-SG" w:bidi="ro-RO"/>
              </w:rPr>
              <w:t xml:space="preserve">al Sucursalei Regionale de Căi Ferate </w:t>
            </w:r>
            <w:r w:rsidR="005C103D" w:rsidRPr="002607AC">
              <w:t xml:space="preserve">București - </w:t>
            </w:r>
            <w:r w:rsidR="00EC0362" w:rsidRPr="002607AC">
              <w:t xml:space="preserve">Aviz CTE nr. R.2/5/129/14.03.2024 </w:t>
            </w:r>
            <w:r w:rsidR="005C103D" w:rsidRPr="002607AC">
              <w:t xml:space="preserve">și </w:t>
            </w:r>
            <w:r w:rsidR="005C103D" w:rsidRPr="002607AC">
              <w:rPr>
                <w:lang w:eastAsia="en-SG" w:bidi="ro-RO"/>
              </w:rPr>
              <w:t>Sucursalei Regionale de Căi Ferate</w:t>
            </w:r>
            <w:r w:rsidR="005C103D" w:rsidRPr="002607AC">
              <w:t xml:space="preserve"> Craiova </w:t>
            </w:r>
            <w:r w:rsidR="00EC0362" w:rsidRPr="002607AC">
              <w:t>Aviz CTE nr. 72/2/118/19.03.2024</w:t>
            </w:r>
            <w:r w:rsidR="00EC0362" w:rsidRPr="002607AC">
              <w:rPr>
                <w:b/>
              </w:rPr>
              <w:t xml:space="preserve">, </w:t>
            </w:r>
            <w:r w:rsidR="009B6231" w:rsidRPr="002607AC">
              <w:rPr>
                <w:iCs/>
              </w:rPr>
              <w:t xml:space="preserve">precum și în cadrul Consiliului Tehnico-Economic C.N.C.F. ”C.F.R.” S.A prin Documentul de Avizare </w:t>
            </w:r>
            <w:r w:rsidR="00EC0362" w:rsidRPr="002607AC">
              <w:rPr>
                <w:lang w:eastAsia="en-SG" w:bidi="ro-RO"/>
              </w:rPr>
              <w:t>nr. 52 din  01.08.2024</w:t>
            </w:r>
            <w:r w:rsidR="005662CF" w:rsidRPr="002607AC">
              <w:rPr>
                <w:lang w:eastAsia="en-SG" w:bidi="ro-RO"/>
              </w:rPr>
              <w:t>.</w:t>
            </w:r>
          </w:p>
          <w:p w14:paraId="0DBC8D3C" w14:textId="06135D4E" w:rsidR="005662CF" w:rsidRPr="002607AC" w:rsidRDefault="005662CF" w:rsidP="005C103D">
            <w:pPr>
              <w:contextualSpacing/>
              <w:jc w:val="both"/>
              <w:rPr>
                <w:color w:val="00B050"/>
              </w:rPr>
            </w:pPr>
            <w:r w:rsidRPr="002607AC">
              <w:t xml:space="preserve">Indicatorii tehnico-economici au fost avizați de Ministerul Transporturilor şi Infrastructurii în urma ședinței Consiliului Tehnico-Economic, prin avizul              nr. </w:t>
            </w:r>
            <w:r w:rsidR="00A468A1" w:rsidRPr="002607AC">
              <w:rPr>
                <w:noProof/>
              </w:rPr>
              <w:t>229/17.12.2024</w:t>
            </w:r>
            <w:r w:rsidRPr="002607AC">
              <w:t xml:space="preserve"> şi de către Consiliul Interministerial de Avizare Lucrări Publice de Interes Naţiona</w:t>
            </w:r>
            <w:r w:rsidR="00A468A1" w:rsidRPr="002607AC">
              <w:t>l şi Locuinţe prin avizul nr. 2/06.02.2025</w:t>
            </w:r>
            <w:r w:rsidRPr="002607AC">
              <w:t>.</w:t>
            </w:r>
            <w:r w:rsidRPr="002607AC">
              <w:rPr>
                <w:bCs/>
              </w:rPr>
              <w:t xml:space="preserve">  </w:t>
            </w:r>
          </w:p>
        </w:tc>
      </w:tr>
    </w:tbl>
    <w:p w14:paraId="0B07E2EE" w14:textId="77777777" w:rsidR="00A028C0" w:rsidRDefault="00A028C0" w:rsidP="00AA0461">
      <w:pPr>
        <w:rPr>
          <w:b/>
          <w:bCs/>
        </w:rPr>
      </w:pPr>
    </w:p>
    <w:p w14:paraId="0809F557" w14:textId="22350E1F" w:rsidR="00273777" w:rsidRPr="00A9050B" w:rsidRDefault="00273777" w:rsidP="00743864">
      <w:pPr>
        <w:jc w:val="center"/>
        <w:rPr>
          <w:b/>
          <w:bCs/>
        </w:rPr>
      </w:pPr>
      <w:proofErr w:type="spellStart"/>
      <w:r w:rsidRPr="00A9050B">
        <w:rPr>
          <w:b/>
          <w:bCs/>
        </w:rPr>
        <w:t>Secţiunea</w:t>
      </w:r>
      <w:proofErr w:type="spellEnd"/>
      <w:r w:rsidRPr="00A9050B">
        <w:rPr>
          <w:b/>
          <w:bCs/>
        </w:rPr>
        <w:t xml:space="preserve"> a 3 – a</w:t>
      </w:r>
    </w:p>
    <w:p w14:paraId="3C2268D2" w14:textId="7A15519F" w:rsidR="00B4090D" w:rsidRPr="00A9050B" w:rsidRDefault="00273777" w:rsidP="00B4090D">
      <w:pPr>
        <w:jc w:val="center"/>
        <w:rPr>
          <w:b/>
        </w:rPr>
      </w:pPr>
      <w:r w:rsidRPr="00A9050B">
        <w:rPr>
          <w:b/>
        </w:rPr>
        <w:t>Impactul socioeconomic</w:t>
      </w:r>
    </w:p>
    <w:p w14:paraId="30291698" w14:textId="77777777" w:rsidR="00C1579C" w:rsidRPr="00A9050B" w:rsidRDefault="00C1579C" w:rsidP="00B4090D">
      <w:pPr>
        <w:jc w:val="cente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6608"/>
      </w:tblGrid>
      <w:tr w:rsidR="0012084E" w:rsidRPr="00A9050B" w14:paraId="7E5AAFD2" w14:textId="77777777" w:rsidTr="00AC0D93">
        <w:trPr>
          <w:trHeight w:val="1214"/>
        </w:trPr>
        <w:tc>
          <w:tcPr>
            <w:tcW w:w="3599" w:type="dxa"/>
          </w:tcPr>
          <w:p w14:paraId="6C5BDCCD" w14:textId="69D0EC76" w:rsidR="00AC0D93" w:rsidRPr="00A9050B" w:rsidRDefault="00A64BA2" w:rsidP="00CC69C2">
            <w:pPr>
              <w:jc w:val="both"/>
            </w:pPr>
            <w:r w:rsidRPr="00A9050B">
              <w:t>3.1.</w:t>
            </w:r>
            <w:r w:rsidRPr="00A9050B">
              <w:rPr>
                <w:lang w:eastAsia="ar-SA"/>
              </w:rPr>
              <w:t xml:space="preserve"> </w:t>
            </w:r>
            <w:r w:rsidRPr="00A9050B">
              <w:t>Descrierea generală a beneficiilor şi costurilor estimate ca urmare a intrării în vigoare a actului normativ</w:t>
            </w:r>
          </w:p>
        </w:tc>
        <w:tc>
          <w:tcPr>
            <w:tcW w:w="6608" w:type="dxa"/>
          </w:tcPr>
          <w:p w14:paraId="1B3293BE" w14:textId="77777777" w:rsidR="00A64BA2" w:rsidRPr="0009642A" w:rsidRDefault="00A64BA2">
            <w:pPr>
              <w:jc w:val="both"/>
            </w:pPr>
            <w:r w:rsidRPr="0009642A">
              <w:t>Proiectul de hotărâre a Guvernului nu se referă la acest domeniu.</w:t>
            </w:r>
          </w:p>
        </w:tc>
      </w:tr>
      <w:tr w:rsidR="0012084E" w:rsidRPr="00A9050B" w14:paraId="025C89D3" w14:textId="77777777" w:rsidTr="00C1579C">
        <w:tc>
          <w:tcPr>
            <w:tcW w:w="3599" w:type="dxa"/>
          </w:tcPr>
          <w:p w14:paraId="7817F649" w14:textId="77777777" w:rsidR="00A64BA2" w:rsidRPr="00A9050B" w:rsidRDefault="00A64BA2">
            <w:pPr>
              <w:jc w:val="both"/>
            </w:pPr>
            <w:r w:rsidRPr="00A9050B">
              <w:t>3.2. Impactul social</w:t>
            </w:r>
          </w:p>
        </w:tc>
        <w:tc>
          <w:tcPr>
            <w:tcW w:w="6608" w:type="dxa"/>
          </w:tcPr>
          <w:p w14:paraId="55579A4E" w14:textId="05A12760" w:rsidR="000D385A" w:rsidRPr="005C103D" w:rsidRDefault="000D385A" w:rsidP="00A15650">
            <w:pPr>
              <w:spacing w:line="276" w:lineRule="auto"/>
              <w:contextualSpacing/>
              <w:jc w:val="both"/>
            </w:pPr>
            <w:r w:rsidRPr="005C103D">
              <w:t>Prin realizarea lucrărilor propuse, impactul estimat va fi unul</w:t>
            </w:r>
            <w:r w:rsidR="005224DD" w:rsidRPr="005C103D">
              <w:t xml:space="preserve"> pozitiv,</w:t>
            </w:r>
            <w:r w:rsidRPr="005C103D">
              <w:t xml:space="preserve"> de lungă durată și de </w:t>
            </w:r>
            <w:r w:rsidR="00DB0B57" w:rsidRPr="005C103D">
              <w:t xml:space="preserve">o </w:t>
            </w:r>
            <w:r w:rsidRPr="005C103D">
              <w:t xml:space="preserve">importanță deosebită </w:t>
            </w:r>
            <w:r w:rsidR="00DB0B57" w:rsidRPr="005C103D">
              <w:t>iar e</w:t>
            </w:r>
            <w:r w:rsidRPr="005C103D">
              <w:t>fectele pozitive vor fi următoarele:</w:t>
            </w:r>
          </w:p>
          <w:p w14:paraId="6B7112B0" w14:textId="77C88A85" w:rsidR="003E2112" w:rsidRPr="005C103D" w:rsidRDefault="003E2112" w:rsidP="009934A8">
            <w:pPr>
              <w:pStyle w:val="Listparagraf"/>
              <w:numPr>
                <w:ilvl w:val="0"/>
                <w:numId w:val="15"/>
              </w:numPr>
              <w:spacing w:line="276" w:lineRule="auto"/>
              <w:ind w:left="380" w:hanging="283"/>
              <w:jc w:val="both"/>
            </w:pPr>
            <w:r w:rsidRPr="005C103D">
              <w:t>circulația pe calea ferată va fi mai sigură, calea ferat</w:t>
            </w:r>
            <w:r w:rsidR="00E905B1" w:rsidRPr="005C103D">
              <w:t>ă</w:t>
            </w:r>
            <w:r w:rsidRPr="005C103D">
              <w:t xml:space="preserve"> va fi mai atractivă pentru c</w:t>
            </w:r>
            <w:r w:rsidR="00194FD6" w:rsidRPr="005C103D">
              <w:t>ă</w:t>
            </w:r>
            <w:r w:rsidRPr="005C103D">
              <w:t>l</w:t>
            </w:r>
            <w:r w:rsidR="00194FD6" w:rsidRPr="005C103D">
              <w:t>ă</w:t>
            </w:r>
            <w:r w:rsidRPr="005C103D">
              <w:t>tori și transportatorii de mărfuri, re</w:t>
            </w:r>
            <w:r w:rsidR="00194FD6" w:rsidRPr="005C103D">
              <w:t>zultând</w:t>
            </w:r>
            <w:r w:rsidRPr="005C103D">
              <w:t xml:space="preserve"> o creștere a ȋncasărilor și a veniturilor căii ferate;</w:t>
            </w:r>
          </w:p>
          <w:p w14:paraId="3AE266AE" w14:textId="61328DA6" w:rsidR="005224DD" w:rsidRPr="005C103D" w:rsidRDefault="005224DD" w:rsidP="009934A8">
            <w:pPr>
              <w:pStyle w:val="Listparagraf"/>
              <w:numPr>
                <w:ilvl w:val="0"/>
                <w:numId w:val="15"/>
              </w:numPr>
              <w:spacing w:line="276" w:lineRule="auto"/>
              <w:ind w:left="380" w:hanging="283"/>
              <w:jc w:val="both"/>
            </w:pPr>
            <w:r w:rsidRPr="005C103D">
              <w:t>reducerea costurilor de exploatare ale liniei de cale ferat</w:t>
            </w:r>
            <w:r w:rsidR="00E525BD" w:rsidRPr="005C103D">
              <w:t>ă și ȋmbunătățirea condițiilor pentru pasageri;</w:t>
            </w:r>
          </w:p>
          <w:p w14:paraId="09FEFF88" w14:textId="7E9E3945" w:rsidR="00E525BD" w:rsidRPr="005C103D" w:rsidRDefault="00E525BD" w:rsidP="009934A8">
            <w:pPr>
              <w:pStyle w:val="Listparagraf"/>
              <w:numPr>
                <w:ilvl w:val="0"/>
                <w:numId w:val="15"/>
              </w:numPr>
              <w:spacing w:line="276" w:lineRule="auto"/>
              <w:ind w:left="380" w:hanging="283"/>
              <w:jc w:val="both"/>
            </w:pPr>
            <w:r w:rsidRPr="005C103D">
              <w:t>reducerea timpului de parcurs și, implicit, a valorii timpului pentru pasageri;</w:t>
            </w:r>
          </w:p>
          <w:p w14:paraId="15BEC2DC" w14:textId="12968879" w:rsidR="00E525BD" w:rsidRPr="005C103D" w:rsidRDefault="00E525BD" w:rsidP="009934A8">
            <w:pPr>
              <w:pStyle w:val="Listparagraf"/>
              <w:numPr>
                <w:ilvl w:val="0"/>
                <w:numId w:val="15"/>
              </w:numPr>
              <w:spacing w:line="276" w:lineRule="auto"/>
              <w:ind w:left="380" w:hanging="283"/>
              <w:jc w:val="both"/>
            </w:pPr>
            <w:r w:rsidRPr="005C103D">
              <w:t>creșterea accesibilității zonelor</w:t>
            </w:r>
            <w:r w:rsidR="00340D52" w:rsidRPr="005C103D">
              <w:t xml:space="preserve"> deservite și, astfel, impact pozitiv</w:t>
            </w:r>
            <w:r w:rsidRPr="005C103D">
              <w:t xml:space="preserve"> asupra dezvoltării economice.</w:t>
            </w:r>
          </w:p>
          <w:p w14:paraId="4E0F8C6B" w14:textId="77777777" w:rsidR="0009642A" w:rsidRPr="005C103D" w:rsidRDefault="0009642A" w:rsidP="00FE4565">
            <w:pPr>
              <w:contextualSpacing/>
              <w:jc w:val="both"/>
            </w:pPr>
            <w:r w:rsidRPr="005C103D">
              <w:t>Proiectul va satisface nevoile de mobilitate și de transport ale utilizatorilor săi, asigurând standarde sigure și de înaltă calitate, va contribui la coeziunea socială prin îmbunătățirea accesibilității și a conectivității.</w:t>
            </w:r>
          </w:p>
          <w:p w14:paraId="4A50370B" w14:textId="30941B80" w:rsidR="00FE4565" w:rsidRPr="0009642A" w:rsidRDefault="00FE4565" w:rsidP="00FE4565">
            <w:pPr>
              <w:contextualSpacing/>
              <w:jc w:val="both"/>
              <w:rPr>
                <w:color w:val="00B050"/>
                <w:lang w:val="pt-BR" w:eastAsia="en-GB"/>
              </w:rPr>
            </w:pPr>
            <w:r w:rsidRPr="005C103D">
              <w:t>La nivelul Beneficiarului vor exista avantaje incontestabile în ceea ce privește reducerea costurilor, de întreținere și de îmbunătățire a traficului feroviar și a condițiilor de calitate și siguranță în circulația trenurilor.</w:t>
            </w:r>
          </w:p>
        </w:tc>
      </w:tr>
      <w:tr w:rsidR="0012084E" w:rsidRPr="00A9050B" w14:paraId="7BF39155" w14:textId="77777777" w:rsidTr="003832F8">
        <w:trPr>
          <w:trHeight w:val="703"/>
        </w:trPr>
        <w:tc>
          <w:tcPr>
            <w:tcW w:w="3599" w:type="dxa"/>
          </w:tcPr>
          <w:p w14:paraId="33201B8D" w14:textId="780EC60E" w:rsidR="00AC0D93" w:rsidRPr="00A9050B" w:rsidRDefault="00A64BA2" w:rsidP="00CC69C2">
            <w:pPr>
              <w:jc w:val="both"/>
            </w:pPr>
            <w:r w:rsidRPr="00A9050B">
              <w:t xml:space="preserve">3.3. Impactul asupra drepturilor şi </w:t>
            </w:r>
            <w:r w:rsidR="00966391" w:rsidRPr="00A9050B">
              <w:t>libertăților</w:t>
            </w:r>
            <w:r w:rsidRPr="00A9050B">
              <w:t xml:space="preserve"> fundamentale ale omului </w:t>
            </w:r>
          </w:p>
        </w:tc>
        <w:tc>
          <w:tcPr>
            <w:tcW w:w="6608" w:type="dxa"/>
          </w:tcPr>
          <w:p w14:paraId="71CDB708" w14:textId="77777777" w:rsidR="00A64BA2" w:rsidRPr="00BD4BD7" w:rsidRDefault="00A64BA2">
            <w:pPr>
              <w:jc w:val="both"/>
              <w:rPr>
                <w:color w:val="00B050"/>
              </w:rPr>
            </w:pPr>
            <w:r w:rsidRPr="00FE4565">
              <w:t>Proiectul de act normativ nu se referă la acest domeniu.</w:t>
            </w:r>
          </w:p>
        </w:tc>
      </w:tr>
      <w:tr w:rsidR="0012084E" w:rsidRPr="00A9050B" w14:paraId="388B87D1" w14:textId="77777777" w:rsidTr="00C1579C">
        <w:trPr>
          <w:trHeight w:val="1909"/>
        </w:trPr>
        <w:tc>
          <w:tcPr>
            <w:tcW w:w="3599" w:type="dxa"/>
          </w:tcPr>
          <w:p w14:paraId="4A1B6B94" w14:textId="77777777" w:rsidR="00A64BA2" w:rsidRPr="00A9050B" w:rsidRDefault="00A64BA2" w:rsidP="00B70749">
            <w:pPr>
              <w:numPr>
                <w:ilvl w:val="1"/>
                <w:numId w:val="2"/>
              </w:numPr>
              <w:ind w:left="0" w:firstLine="0"/>
              <w:jc w:val="both"/>
            </w:pPr>
            <w:r w:rsidRPr="00A9050B">
              <w:t>Impactul macroeconomic</w:t>
            </w:r>
          </w:p>
          <w:p w14:paraId="18FAF6CB" w14:textId="77777777" w:rsidR="00A64BA2" w:rsidRPr="00A9050B" w:rsidRDefault="00A64BA2" w:rsidP="00B70749">
            <w:pPr>
              <w:numPr>
                <w:ilvl w:val="2"/>
                <w:numId w:val="1"/>
              </w:numPr>
              <w:ind w:left="0" w:firstLine="0"/>
              <w:jc w:val="both"/>
            </w:pPr>
            <w:r w:rsidRPr="00A9050B">
              <w:t>Impactul asupra economiei şi asupra principalilor indicatori macroeconomici</w:t>
            </w:r>
          </w:p>
          <w:p w14:paraId="4F2263F5" w14:textId="2FA7E60B" w:rsidR="00AC0D93" w:rsidRPr="00A9050B" w:rsidRDefault="00A64BA2" w:rsidP="003C088E">
            <w:pPr>
              <w:numPr>
                <w:ilvl w:val="2"/>
                <w:numId w:val="1"/>
              </w:numPr>
              <w:ind w:left="0" w:firstLine="0"/>
              <w:jc w:val="both"/>
            </w:pPr>
            <w:r w:rsidRPr="00A9050B">
              <w:t xml:space="preserve">Impactul asupra mediului </w:t>
            </w:r>
            <w:r w:rsidR="00966391" w:rsidRPr="00A9050B">
              <w:t>concurențial</w:t>
            </w:r>
            <w:r w:rsidRPr="00A9050B">
              <w:t xml:space="preserve"> şi domeniului ajutoarelor de stat</w:t>
            </w:r>
          </w:p>
        </w:tc>
        <w:tc>
          <w:tcPr>
            <w:tcW w:w="6608" w:type="dxa"/>
          </w:tcPr>
          <w:p w14:paraId="7561807F" w14:textId="77777777" w:rsidR="00A64BA2" w:rsidRPr="00FE4565" w:rsidRDefault="00A64BA2">
            <w:pPr>
              <w:jc w:val="both"/>
            </w:pPr>
            <w:r w:rsidRPr="00FE4565">
              <w:t>Proiectul de act normativ nu se referă la acest domeniu.</w:t>
            </w:r>
          </w:p>
        </w:tc>
      </w:tr>
      <w:tr w:rsidR="0012084E" w:rsidRPr="00A9050B" w14:paraId="5009ABE1" w14:textId="77777777" w:rsidTr="00C1579C">
        <w:tc>
          <w:tcPr>
            <w:tcW w:w="3599" w:type="dxa"/>
          </w:tcPr>
          <w:p w14:paraId="5BE6242E" w14:textId="77777777" w:rsidR="00A64BA2" w:rsidRPr="00A9050B" w:rsidRDefault="00A64BA2">
            <w:pPr>
              <w:jc w:val="both"/>
            </w:pPr>
            <w:r w:rsidRPr="00A9050B">
              <w:t>3.5. Impactul asupra mediului de afaceri</w:t>
            </w:r>
          </w:p>
        </w:tc>
        <w:tc>
          <w:tcPr>
            <w:tcW w:w="6608" w:type="dxa"/>
            <w:shd w:val="clear" w:color="auto" w:fill="auto"/>
          </w:tcPr>
          <w:p w14:paraId="2706EEF3" w14:textId="2314A240" w:rsidR="00C1579C" w:rsidRPr="00DB0B57" w:rsidRDefault="00A64BA2" w:rsidP="00A15650">
            <w:pPr>
              <w:spacing w:line="276" w:lineRule="auto"/>
              <w:jc w:val="both"/>
              <w:rPr>
                <w:color w:val="00B050"/>
              </w:rPr>
            </w:pPr>
            <w:r w:rsidRPr="00EB6C3D">
              <w:t xml:space="preserve">Finalizarea acestui obiectiv duce la </w:t>
            </w:r>
            <w:r w:rsidR="00966391" w:rsidRPr="00EB6C3D">
              <w:t>îmbunătățirea</w:t>
            </w:r>
            <w:r w:rsidRPr="00EB6C3D">
              <w:t xml:space="preserve"> </w:t>
            </w:r>
            <w:r w:rsidR="00966391" w:rsidRPr="00EB6C3D">
              <w:t>condițiilor</w:t>
            </w:r>
            <w:r w:rsidRPr="00EB6C3D">
              <w:t xml:space="preserve">  mediului de afaceri</w:t>
            </w:r>
            <w:r w:rsidR="00DB00A3" w:rsidRPr="00EB6C3D">
              <w:t xml:space="preserve">, </w:t>
            </w:r>
            <w:r w:rsidR="00F6633D" w:rsidRPr="00EB6C3D">
              <w:t>prin creșterea perfo</w:t>
            </w:r>
            <w:r w:rsidR="002474DB" w:rsidRPr="00EB6C3D">
              <w:t xml:space="preserve">rmanței sistemului de </w:t>
            </w:r>
            <w:r w:rsidR="002474DB" w:rsidRPr="00EB6C3D">
              <w:lastRenderedPageBreak/>
              <w:t>transport</w:t>
            </w:r>
            <w:r w:rsidR="00F6633D" w:rsidRPr="00EB6C3D">
              <w:t xml:space="preserve"> </w:t>
            </w:r>
          </w:p>
        </w:tc>
      </w:tr>
      <w:tr w:rsidR="0012084E" w:rsidRPr="00A9050B" w14:paraId="5BDBC7A9" w14:textId="77777777" w:rsidTr="00C1579C">
        <w:trPr>
          <w:trHeight w:val="600"/>
        </w:trPr>
        <w:tc>
          <w:tcPr>
            <w:tcW w:w="3599" w:type="dxa"/>
          </w:tcPr>
          <w:p w14:paraId="1E13BB25" w14:textId="77777777" w:rsidR="00A64BA2" w:rsidRPr="00A9050B" w:rsidRDefault="00A64BA2">
            <w:pPr>
              <w:jc w:val="both"/>
            </w:pPr>
            <w:r w:rsidRPr="00A9050B">
              <w:lastRenderedPageBreak/>
              <w:t>3.6.</w:t>
            </w:r>
            <w:r w:rsidRPr="00A9050B">
              <w:rPr>
                <w:lang w:eastAsia="ar-SA"/>
              </w:rPr>
              <w:t xml:space="preserve"> </w:t>
            </w:r>
            <w:r w:rsidRPr="00A9050B">
              <w:t>Impactul asupra mediului înconjurător</w:t>
            </w:r>
          </w:p>
        </w:tc>
        <w:tc>
          <w:tcPr>
            <w:tcW w:w="6608" w:type="dxa"/>
          </w:tcPr>
          <w:p w14:paraId="0A52CA64" w14:textId="77777777" w:rsidR="00A33602" w:rsidRPr="00EB6C3D" w:rsidRDefault="001342A0" w:rsidP="00A33602">
            <w:pPr>
              <w:contextualSpacing/>
              <w:jc w:val="both"/>
            </w:pPr>
            <w:r w:rsidRPr="00EB6C3D">
              <w:t xml:space="preserve">Implementarea prezentului proiect va conduce la îmbunătățirea factorilor de mediu prin reducerea emisiilor de poluanți în aer, </w:t>
            </w:r>
            <w:r w:rsidR="00A33602" w:rsidRPr="00EB6C3D">
              <w:t xml:space="preserve">ca urmare a atragerii unui număr cât mai mare de călători pe transportul feroviar (numărul de mașini pentru transport individual se va reduce și implicit va scădea consumul de combustibil folosit pentru circulația autovehiculelor). </w:t>
            </w:r>
          </w:p>
          <w:p w14:paraId="252B1879" w14:textId="77777777" w:rsidR="00A33602" w:rsidRPr="00EB6C3D" w:rsidRDefault="00A33602" w:rsidP="00A33602">
            <w:pPr>
              <w:contextualSpacing/>
              <w:jc w:val="both"/>
              <w:rPr>
                <w:lang w:eastAsia="ar-SA"/>
              </w:rPr>
            </w:pPr>
            <w:r w:rsidRPr="00EB6C3D">
              <w:t>Transportul feroviar, comparativ cu celelalte tipuri de transport este un transport sigur, economic și prietenos cu mediul.</w:t>
            </w:r>
            <w:r w:rsidRPr="00EB6C3D">
              <w:rPr>
                <w:lang w:eastAsia="ar-SA"/>
              </w:rPr>
              <w:t xml:space="preserve"> </w:t>
            </w:r>
          </w:p>
          <w:p w14:paraId="75FF3D33" w14:textId="0F7A23B9" w:rsidR="00DB0B57" w:rsidRPr="00EB6C3D" w:rsidRDefault="003A0C5B" w:rsidP="00B04ED6">
            <w:pPr>
              <w:spacing w:line="276" w:lineRule="auto"/>
              <w:contextualSpacing/>
              <w:jc w:val="both"/>
              <w:rPr>
                <w:bCs/>
                <w:color w:val="548DD4" w:themeColor="text2" w:themeTint="99"/>
              </w:rPr>
            </w:pPr>
            <w:r w:rsidRPr="00EB6C3D">
              <w:rPr>
                <w:rFonts w:eastAsia="Calibri"/>
                <w:noProof/>
              </w:rPr>
              <w:t xml:space="preserve">Agenția Națională pentru Protecția Mediului a emis </w:t>
            </w:r>
            <w:r w:rsidR="00B04ED6">
              <w:t>Acordul de Mediu nr. 8 din 02.12.2024.</w:t>
            </w:r>
            <w:r w:rsidRPr="00EB6C3D">
              <w:rPr>
                <w:bCs/>
                <w:szCs w:val="20"/>
                <w:lang w:val="x-none" w:eastAsia="en-US"/>
              </w:rPr>
              <w:t xml:space="preserve"> </w:t>
            </w:r>
          </w:p>
        </w:tc>
      </w:tr>
      <w:tr w:rsidR="0012084E" w:rsidRPr="00A9050B" w14:paraId="00BACB9D" w14:textId="77777777" w:rsidTr="00C1579C">
        <w:tc>
          <w:tcPr>
            <w:tcW w:w="3599" w:type="dxa"/>
          </w:tcPr>
          <w:p w14:paraId="19877B3C" w14:textId="5730F961" w:rsidR="00C1579C" w:rsidRPr="00A9050B" w:rsidRDefault="00A64BA2">
            <w:pPr>
              <w:jc w:val="both"/>
            </w:pPr>
            <w:r w:rsidRPr="00A9050B">
              <w:t>3.7.</w:t>
            </w:r>
            <w:r w:rsidRPr="00A9050B">
              <w:rPr>
                <w:lang w:eastAsia="ar-SA"/>
              </w:rPr>
              <w:t xml:space="preserve"> </w:t>
            </w:r>
            <w:r w:rsidRPr="00A9050B">
              <w:t>Evaluarea costurilor şi beneficiilor din perspectiva inovării şi digitalizării</w:t>
            </w:r>
          </w:p>
        </w:tc>
        <w:tc>
          <w:tcPr>
            <w:tcW w:w="6608" w:type="dxa"/>
          </w:tcPr>
          <w:p w14:paraId="7D8F624B" w14:textId="77777777" w:rsidR="00A64BA2" w:rsidRPr="00EB6C3D" w:rsidRDefault="00A64BA2">
            <w:pPr>
              <w:jc w:val="both"/>
            </w:pPr>
            <w:r w:rsidRPr="00EB6C3D">
              <w:t>Proiectul de act normativ nu se referă la acest domeniu.</w:t>
            </w:r>
          </w:p>
        </w:tc>
      </w:tr>
      <w:tr w:rsidR="0012084E" w:rsidRPr="00A9050B" w14:paraId="2F1B3E34" w14:textId="77777777" w:rsidTr="00C1579C">
        <w:tc>
          <w:tcPr>
            <w:tcW w:w="3599" w:type="dxa"/>
          </w:tcPr>
          <w:p w14:paraId="65ACAC83" w14:textId="77777777" w:rsidR="00A64BA2" w:rsidRPr="00A9050B" w:rsidRDefault="00A64BA2">
            <w:pPr>
              <w:jc w:val="both"/>
            </w:pPr>
            <w:r w:rsidRPr="00A9050B">
              <w:t>3.8.</w:t>
            </w:r>
            <w:r w:rsidRPr="00A9050B">
              <w:rPr>
                <w:lang w:eastAsia="ar-SA"/>
              </w:rPr>
              <w:t xml:space="preserve"> </w:t>
            </w:r>
            <w:r w:rsidRPr="00A9050B">
              <w:t>Evaluarea costurilor şi beneficiilor din perspectiva dezvoltării durabile</w:t>
            </w:r>
          </w:p>
          <w:p w14:paraId="1921FCF6" w14:textId="77777777" w:rsidR="00C1579C" w:rsidRPr="00A9050B" w:rsidRDefault="00C1579C">
            <w:pPr>
              <w:jc w:val="both"/>
            </w:pPr>
          </w:p>
        </w:tc>
        <w:tc>
          <w:tcPr>
            <w:tcW w:w="6608" w:type="dxa"/>
          </w:tcPr>
          <w:p w14:paraId="47F22250" w14:textId="4E75FB5A" w:rsidR="00A64BA2" w:rsidRPr="00EB6C3D" w:rsidRDefault="00030479">
            <w:pPr>
              <w:jc w:val="both"/>
            </w:pPr>
            <w:r w:rsidRPr="00EB6C3D">
              <w:t>Proiectul de act normativ nu se referă la acest domeniu.</w:t>
            </w:r>
          </w:p>
        </w:tc>
      </w:tr>
      <w:tr w:rsidR="0012084E" w:rsidRPr="00A9050B" w14:paraId="62DB790C" w14:textId="77777777" w:rsidTr="00C1579C">
        <w:trPr>
          <w:trHeight w:val="109"/>
        </w:trPr>
        <w:tc>
          <w:tcPr>
            <w:tcW w:w="3599" w:type="dxa"/>
          </w:tcPr>
          <w:p w14:paraId="432E18AC" w14:textId="77777777" w:rsidR="00A64BA2" w:rsidRPr="00A9050B" w:rsidRDefault="00A64BA2">
            <w:pPr>
              <w:jc w:val="both"/>
            </w:pPr>
            <w:r w:rsidRPr="00A9050B">
              <w:t>3.9. Alte informaţii</w:t>
            </w:r>
          </w:p>
        </w:tc>
        <w:tc>
          <w:tcPr>
            <w:tcW w:w="6608" w:type="dxa"/>
          </w:tcPr>
          <w:p w14:paraId="5A7558C6" w14:textId="0F07E44C" w:rsidR="00C1579C" w:rsidRPr="00EB6C3D" w:rsidRDefault="00A64BA2">
            <w:pPr>
              <w:jc w:val="both"/>
            </w:pPr>
            <w:r w:rsidRPr="00EB6C3D">
              <w:t>Nu au fost identificate</w:t>
            </w:r>
          </w:p>
        </w:tc>
      </w:tr>
    </w:tbl>
    <w:p w14:paraId="57681BCD" w14:textId="2EF4A181" w:rsidR="00B4090D" w:rsidRDefault="00B4090D" w:rsidP="0055099B">
      <w:pPr>
        <w:rPr>
          <w:b/>
          <w:bCs/>
        </w:rPr>
      </w:pPr>
    </w:p>
    <w:p w14:paraId="50D2C3C5" w14:textId="77777777" w:rsidR="00273777" w:rsidRPr="00A9050B" w:rsidRDefault="00273777" w:rsidP="00273777">
      <w:pPr>
        <w:jc w:val="center"/>
        <w:rPr>
          <w:b/>
          <w:bCs/>
        </w:rPr>
      </w:pPr>
      <w:proofErr w:type="spellStart"/>
      <w:r w:rsidRPr="00A9050B">
        <w:rPr>
          <w:b/>
          <w:bCs/>
        </w:rPr>
        <w:t>Secţiunea</w:t>
      </w:r>
      <w:proofErr w:type="spellEnd"/>
      <w:r w:rsidRPr="00A9050B">
        <w:rPr>
          <w:b/>
          <w:bCs/>
        </w:rPr>
        <w:t xml:space="preserve"> a 4 – a </w:t>
      </w:r>
    </w:p>
    <w:p w14:paraId="06DB6CBF" w14:textId="0F22930F" w:rsidR="00FA2316" w:rsidRPr="00A9050B" w:rsidRDefault="00273777" w:rsidP="00B4090D">
      <w:pPr>
        <w:jc w:val="center"/>
        <w:rPr>
          <w:b/>
        </w:rPr>
      </w:pPr>
      <w:r w:rsidRPr="00A9050B">
        <w:rPr>
          <w:b/>
        </w:rPr>
        <w:t>Impactul financiar asupra bugetului general consolidat, atât pe termen scurt, pentru anul curent, cât si pe termen lung (pe 5 ani), inclusiv informații cu privire la cheltuieli și venituri</w:t>
      </w:r>
    </w:p>
    <w:p w14:paraId="5E3ED43B" w14:textId="77777777" w:rsidR="00C1579C" w:rsidRPr="00A9050B" w:rsidRDefault="00C1579C" w:rsidP="00B4090D">
      <w:pPr>
        <w:jc w:val="center"/>
        <w:rPr>
          <w:b/>
        </w:rPr>
      </w:pPr>
    </w:p>
    <w:tbl>
      <w:tblPr>
        <w:tblW w:w="10410"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9"/>
        <w:gridCol w:w="1041"/>
        <w:gridCol w:w="1080"/>
        <w:gridCol w:w="990"/>
        <w:gridCol w:w="900"/>
        <w:gridCol w:w="990"/>
        <w:gridCol w:w="1440"/>
      </w:tblGrid>
      <w:tr w:rsidR="0012084E" w:rsidRPr="00A9050B" w14:paraId="64BBE0CC" w14:textId="77777777" w:rsidTr="005110B0">
        <w:trPr>
          <w:trHeight w:val="87"/>
        </w:trPr>
        <w:tc>
          <w:tcPr>
            <w:tcW w:w="10410" w:type="dxa"/>
            <w:gridSpan w:val="7"/>
          </w:tcPr>
          <w:p w14:paraId="3498CB4C" w14:textId="77777777" w:rsidR="00C145A9" w:rsidRPr="00A9050B" w:rsidRDefault="00C145A9" w:rsidP="00A64BA2">
            <w:pPr>
              <w:jc w:val="center"/>
            </w:pPr>
            <w:r w:rsidRPr="00A9050B">
              <w:t>- mii lei -</w:t>
            </w:r>
          </w:p>
        </w:tc>
      </w:tr>
      <w:tr w:rsidR="0012084E" w:rsidRPr="00A9050B" w14:paraId="1A8CAEFF" w14:textId="77777777" w:rsidTr="00C1579C">
        <w:trPr>
          <w:trHeight w:val="87"/>
        </w:trPr>
        <w:tc>
          <w:tcPr>
            <w:tcW w:w="3969" w:type="dxa"/>
          </w:tcPr>
          <w:p w14:paraId="16ABE92C" w14:textId="77777777" w:rsidR="004C062F" w:rsidRPr="00A9050B" w:rsidRDefault="004C062F" w:rsidP="005110B0">
            <w:pPr>
              <w:jc w:val="both"/>
            </w:pPr>
            <w:r w:rsidRPr="00A9050B">
              <w:t>Indicatori</w:t>
            </w:r>
          </w:p>
        </w:tc>
        <w:tc>
          <w:tcPr>
            <w:tcW w:w="1041" w:type="dxa"/>
          </w:tcPr>
          <w:p w14:paraId="5C1D0883" w14:textId="77777777" w:rsidR="004C062F" w:rsidRPr="00A9050B" w:rsidRDefault="004C062F" w:rsidP="005110B0">
            <w:pPr>
              <w:jc w:val="both"/>
            </w:pPr>
            <w:r w:rsidRPr="00A9050B">
              <w:t>Anul curent</w:t>
            </w:r>
          </w:p>
        </w:tc>
        <w:tc>
          <w:tcPr>
            <w:tcW w:w="3960" w:type="dxa"/>
            <w:gridSpan w:val="4"/>
          </w:tcPr>
          <w:p w14:paraId="60DC6706" w14:textId="77777777" w:rsidR="004C062F" w:rsidRPr="00A9050B" w:rsidRDefault="00CC50FB" w:rsidP="005110B0">
            <w:pPr>
              <w:jc w:val="both"/>
            </w:pPr>
            <w:r w:rsidRPr="00A9050B">
              <w:t>Urmă</w:t>
            </w:r>
            <w:r w:rsidR="004C062F" w:rsidRPr="00A9050B">
              <w:t>torii 4 ani</w:t>
            </w:r>
          </w:p>
        </w:tc>
        <w:tc>
          <w:tcPr>
            <w:tcW w:w="1440" w:type="dxa"/>
          </w:tcPr>
          <w:p w14:paraId="02693E6E" w14:textId="77777777" w:rsidR="004C062F" w:rsidRPr="00A9050B" w:rsidRDefault="004C062F" w:rsidP="005110B0">
            <w:pPr>
              <w:jc w:val="both"/>
            </w:pPr>
            <w:r w:rsidRPr="00A9050B">
              <w:t>Media pe 5 ani</w:t>
            </w:r>
          </w:p>
        </w:tc>
      </w:tr>
      <w:tr w:rsidR="0012084E" w:rsidRPr="00A9050B" w14:paraId="683C9CAA" w14:textId="77777777" w:rsidTr="00C1579C">
        <w:trPr>
          <w:trHeight w:val="87"/>
        </w:trPr>
        <w:tc>
          <w:tcPr>
            <w:tcW w:w="3969" w:type="dxa"/>
          </w:tcPr>
          <w:p w14:paraId="2222267C" w14:textId="77777777" w:rsidR="004C062F" w:rsidRPr="00A9050B" w:rsidRDefault="004C062F" w:rsidP="00A64BA2">
            <w:pPr>
              <w:jc w:val="center"/>
            </w:pPr>
            <w:r w:rsidRPr="00A9050B">
              <w:t>1</w:t>
            </w:r>
          </w:p>
        </w:tc>
        <w:tc>
          <w:tcPr>
            <w:tcW w:w="1041" w:type="dxa"/>
          </w:tcPr>
          <w:p w14:paraId="132B3638" w14:textId="77777777" w:rsidR="004C062F" w:rsidRPr="00A9050B" w:rsidRDefault="004C062F" w:rsidP="005110B0">
            <w:pPr>
              <w:jc w:val="both"/>
            </w:pPr>
            <w:r w:rsidRPr="00A9050B">
              <w:t>2</w:t>
            </w:r>
          </w:p>
        </w:tc>
        <w:tc>
          <w:tcPr>
            <w:tcW w:w="1080" w:type="dxa"/>
          </w:tcPr>
          <w:p w14:paraId="7BCBCDA5" w14:textId="77777777" w:rsidR="004C062F" w:rsidRPr="00A9050B" w:rsidRDefault="004C062F" w:rsidP="005110B0">
            <w:pPr>
              <w:jc w:val="both"/>
            </w:pPr>
            <w:r w:rsidRPr="00A9050B">
              <w:t>3</w:t>
            </w:r>
          </w:p>
        </w:tc>
        <w:tc>
          <w:tcPr>
            <w:tcW w:w="990" w:type="dxa"/>
          </w:tcPr>
          <w:p w14:paraId="549D21D6" w14:textId="77777777" w:rsidR="004C062F" w:rsidRPr="00A9050B" w:rsidRDefault="004C062F" w:rsidP="005110B0">
            <w:pPr>
              <w:jc w:val="both"/>
            </w:pPr>
            <w:r w:rsidRPr="00A9050B">
              <w:t>4</w:t>
            </w:r>
          </w:p>
        </w:tc>
        <w:tc>
          <w:tcPr>
            <w:tcW w:w="900" w:type="dxa"/>
          </w:tcPr>
          <w:p w14:paraId="2B27E1FD" w14:textId="77777777" w:rsidR="004C062F" w:rsidRPr="00A9050B" w:rsidRDefault="004C062F" w:rsidP="005110B0">
            <w:pPr>
              <w:jc w:val="both"/>
            </w:pPr>
            <w:r w:rsidRPr="00A9050B">
              <w:t>5</w:t>
            </w:r>
          </w:p>
        </w:tc>
        <w:tc>
          <w:tcPr>
            <w:tcW w:w="990" w:type="dxa"/>
          </w:tcPr>
          <w:p w14:paraId="3415792F" w14:textId="77777777" w:rsidR="004C062F" w:rsidRPr="00A9050B" w:rsidRDefault="004C062F" w:rsidP="005110B0">
            <w:pPr>
              <w:jc w:val="both"/>
            </w:pPr>
            <w:r w:rsidRPr="00A9050B">
              <w:t>6</w:t>
            </w:r>
          </w:p>
        </w:tc>
        <w:tc>
          <w:tcPr>
            <w:tcW w:w="1440" w:type="dxa"/>
          </w:tcPr>
          <w:p w14:paraId="36D6C47C" w14:textId="77777777" w:rsidR="004C062F" w:rsidRPr="00A9050B" w:rsidRDefault="004C062F" w:rsidP="005110B0">
            <w:pPr>
              <w:jc w:val="both"/>
            </w:pPr>
            <w:r w:rsidRPr="00A9050B">
              <w:t>7</w:t>
            </w:r>
          </w:p>
        </w:tc>
      </w:tr>
      <w:tr w:rsidR="0012084E" w:rsidRPr="00A9050B" w14:paraId="6E35C1C7" w14:textId="77777777" w:rsidTr="00C1579C">
        <w:trPr>
          <w:trHeight w:val="255"/>
        </w:trPr>
        <w:tc>
          <w:tcPr>
            <w:tcW w:w="3969" w:type="dxa"/>
          </w:tcPr>
          <w:p w14:paraId="78531ADE" w14:textId="1E4F61E9" w:rsidR="00C1579C" w:rsidRPr="00A9050B" w:rsidRDefault="00A64BA2" w:rsidP="005110B0">
            <w:pPr>
              <w:jc w:val="both"/>
            </w:pPr>
            <w:r w:rsidRPr="00A9050B">
              <w:t>4.</w:t>
            </w:r>
            <w:r w:rsidR="004C062F" w:rsidRPr="00A9050B">
              <w:t>1. Modificări ale veniturilor bugetare</w:t>
            </w:r>
            <w:r w:rsidR="00C208C3" w:rsidRPr="00A9050B">
              <w:t>, plu</w:t>
            </w:r>
            <w:r w:rsidR="006A2326" w:rsidRPr="00A9050B">
              <w:t>s</w:t>
            </w:r>
            <w:r w:rsidR="00C208C3" w:rsidRPr="00A9050B">
              <w:t>/minu</w:t>
            </w:r>
            <w:r w:rsidR="006A2326" w:rsidRPr="00A9050B">
              <w:t>s</w:t>
            </w:r>
            <w:r w:rsidR="00C208C3" w:rsidRPr="00A9050B">
              <w:t>, din care:</w:t>
            </w:r>
          </w:p>
        </w:tc>
        <w:tc>
          <w:tcPr>
            <w:tcW w:w="1041" w:type="dxa"/>
          </w:tcPr>
          <w:p w14:paraId="273AB32E" w14:textId="77777777" w:rsidR="004C062F" w:rsidRPr="00A9050B" w:rsidRDefault="004C062F" w:rsidP="005110B0">
            <w:pPr>
              <w:jc w:val="both"/>
              <w:rPr>
                <w:b/>
              </w:rPr>
            </w:pPr>
          </w:p>
        </w:tc>
        <w:tc>
          <w:tcPr>
            <w:tcW w:w="1080" w:type="dxa"/>
          </w:tcPr>
          <w:p w14:paraId="11F8C15B" w14:textId="77777777" w:rsidR="004C062F" w:rsidRPr="00A9050B" w:rsidRDefault="004C062F" w:rsidP="005110B0">
            <w:pPr>
              <w:jc w:val="both"/>
            </w:pPr>
          </w:p>
        </w:tc>
        <w:tc>
          <w:tcPr>
            <w:tcW w:w="990" w:type="dxa"/>
          </w:tcPr>
          <w:p w14:paraId="0F1E8B24" w14:textId="77777777" w:rsidR="004C062F" w:rsidRPr="00A9050B" w:rsidRDefault="004C062F" w:rsidP="005110B0">
            <w:pPr>
              <w:jc w:val="both"/>
            </w:pPr>
          </w:p>
        </w:tc>
        <w:tc>
          <w:tcPr>
            <w:tcW w:w="900" w:type="dxa"/>
          </w:tcPr>
          <w:p w14:paraId="21CC97B5" w14:textId="77777777" w:rsidR="004C062F" w:rsidRPr="00A9050B" w:rsidRDefault="004C062F" w:rsidP="005110B0">
            <w:pPr>
              <w:jc w:val="both"/>
            </w:pPr>
          </w:p>
        </w:tc>
        <w:tc>
          <w:tcPr>
            <w:tcW w:w="990" w:type="dxa"/>
          </w:tcPr>
          <w:p w14:paraId="40E4B400" w14:textId="77777777" w:rsidR="004C062F" w:rsidRPr="00A9050B" w:rsidRDefault="004C062F" w:rsidP="005110B0">
            <w:pPr>
              <w:jc w:val="both"/>
            </w:pPr>
          </w:p>
        </w:tc>
        <w:tc>
          <w:tcPr>
            <w:tcW w:w="1440" w:type="dxa"/>
          </w:tcPr>
          <w:p w14:paraId="20DA3526" w14:textId="77777777" w:rsidR="004C062F" w:rsidRPr="00A9050B" w:rsidRDefault="004C062F" w:rsidP="005110B0">
            <w:pPr>
              <w:jc w:val="both"/>
            </w:pPr>
          </w:p>
        </w:tc>
      </w:tr>
      <w:tr w:rsidR="0012084E" w:rsidRPr="00A9050B" w14:paraId="715F47A9" w14:textId="77777777" w:rsidTr="00C1579C">
        <w:trPr>
          <w:trHeight w:val="239"/>
        </w:trPr>
        <w:tc>
          <w:tcPr>
            <w:tcW w:w="3969" w:type="dxa"/>
            <w:vAlign w:val="center"/>
          </w:tcPr>
          <w:p w14:paraId="1F57DA5E" w14:textId="0144FACD"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 xml:space="preserve">a) buget de </w:t>
            </w:r>
            <w:r w:rsidR="006A2326" w:rsidRPr="00A9050B">
              <w:rPr>
                <w:rFonts w:ascii="Times New Roman" w:hAnsi="Times New Roman"/>
                <w:lang w:val="ro-RO"/>
              </w:rPr>
              <w:t>s</w:t>
            </w:r>
            <w:r w:rsidRPr="00A9050B">
              <w:rPr>
                <w:rFonts w:ascii="Times New Roman" w:hAnsi="Times New Roman"/>
                <w:lang w:val="ro-RO"/>
              </w:rPr>
              <w:t>tat, din</w:t>
            </w:r>
            <w:r w:rsidR="00C45D46" w:rsidRPr="00A9050B">
              <w:rPr>
                <w:rFonts w:ascii="Times New Roman" w:hAnsi="Times New Roman"/>
                <w:lang w:val="ro-RO"/>
              </w:rPr>
              <w:t xml:space="preserve"> </w:t>
            </w:r>
            <w:r w:rsidRPr="00A9050B">
              <w:rPr>
                <w:rFonts w:ascii="Times New Roman" w:hAnsi="Times New Roman"/>
                <w:lang w:val="ro-RO"/>
              </w:rPr>
              <w:t>ace</w:t>
            </w:r>
            <w:r w:rsidR="006A2326" w:rsidRPr="00A9050B">
              <w:rPr>
                <w:rFonts w:ascii="Times New Roman" w:hAnsi="Times New Roman"/>
                <w:lang w:val="ro-RO"/>
              </w:rPr>
              <w:t>s</w:t>
            </w:r>
            <w:r w:rsidRPr="00A9050B">
              <w:rPr>
                <w:rFonts w:ascii="Times New Roman" w:hAnsi="Times New Roman"/>
                <w:lang w:val="ro-RO"/>
              </w:rPr>
              <w:t>ta:</w:t>
            </w:r>
          </w:p>
        </w:tc>
        <w:tc>
          <w:tcPr>
            <w:tcW w:w="1041" w:type="dxa"/>
          </w:tcPr>
          <w:p w14:paraId="0861115B" w14:textId="77777777" w:rsidR="00C208C3" w:rsidRPr="00A9050B" w:rsidRDefault="00C208C3" w:rsidP="005110B0">
            <w:pPr>
              <w:jc w:val="both"/>
              <w:rPr>
                <w:b/>
              </w:rPr>
            </w:pPr>
          </w:p>
        </w:tc>
        <w:tc>
          <w:tcPr>
            <w:tcW w:w="1080" w:type="dxa"/>
          </w:tcPr>
          <w:p w14:paraId="0EE3954C" w14:textId="77777777" w:rsidR="00C208C3" w:rsidRPr="00A9050B" w:rsidRDefault="00C208C3" w:rsidP="005110B0">
            <w:pPr>
              <w:jc w:val="both"/>
            </w:pPr>
          </w:p>
        </w:tc>
        <w:tc>
          <w:tcPr>
            <w:tcW w:w="990" w:type="dxa"/>
          </w:tcPr>
          <w:p w14:paraId="4BE331CA" w14:textId="77777777" w:rsidR="00C208C3" w:rsidRPr="00A9050B" w:rsidRDefault="00C208C3" w:rsidP="005110B0">
            <w:pPr>
              <w:jc w:val="both"/>
            </w:pPr>
          </w:p>
        </w:tc>
        <w:tc>
          <w:tcPr>
            <w:tcW w:w="900" w:type="dxa"/>
          </w:tcPr>
          <w:p w14:paraId="65FA0087" w14:textId="77777777" w:rsidR="00C208C3" w:rsidRPr="00A9050B" w:rsidRDefault="00C208C3" w:rsidP="005110B0">
            <w:pPr>
              <w:jc w:val="both"/>
            </w:pPr>
          </w:p>
        </w:tc>
        <w:tc>
          <w:tcPr>
            <w:tcW w:w="990" w:type="dxa"/>
          </w:tcPr>
          <w:p w14:paraId="42F31555" w14:textId="77777777" w:rsidR="00C208C3" w:rsidRPr="00A9050B" w:rsidRDefault="00C208C3" w:rsidP="005110B0">
            <w:pPr>
              <w:jc w:val="both"/>
            </w:pPr>
          </w:p>
        </w:tc>
        <w:tc>
          <w:tcPr>
            <w:tcW w:w="1440" w:type="dxa"/>
          </w:tcPr>
          <w:p w14:paraId="02863300"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528BC16B" w14:textId="77777777" w:rsidTr="00C1579C">
        <w:trPr>
          <w:trHeight w:val="131"/>
        </w:trPr>
        <w:tc>
          <w:tcPr>
            <w:tcW w:w="3969" w:type="dxa"/>
            <w:vAlign w:val="center"/>
          </w:tcPr>
          <w:p w14:paraId="6F4D153B" w14:textId="08A01B53"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 impozit</w:t>
            </w:r>
            <w:r w:rsidR="00C45D46" w:rsidRPr="00A9050B">
              <w:rPr>
                <w:rFonts w:ascii="Times New Roman" w:hAnsi="Times New Roman"/>
                <w:lang w:val="ro-RO"/>
              </w:rPr>
              <w:t xml:space="preserve"> </w:t>
            </w:r>
            <w:r w:rsidRPr="00A9050B">
              <w:rPr>
                <w:rFonts w:ascii="Times New Roman" w:hAnsi="Times New Roman"/>
                <w:lang w:val="ro-RO"/>
              </w:rPr>
              <w:t>pe profit</w:t>
            </w:r>
          </w:p>
        </w:tc>
        <w:tc>
          <w:tcPr>
            <w:tcW w:w="1041" w:type="dxa"/>
          </w:tcPr>
          <w:p w14:paraId="7B346C7F" w14:textId="77777777" w:rsidR="00C208C3" w:rsidRPr="00A9050B" w:rsidRDefault="00C208C3" w:rsidP="005110B0">
            <w:pPr>
              <w:jc w:val="both"/>
              <w:rPr>
                <w:b/>
              </w:rPr>
            </w:pPr>
          </w:p>
        </w:tc>
        <w:tc>
          <w:tcPr>
            <w:tcW w:w="1080" w:type="dxa"/>
          </w:tcPr>
          <w:p w14:paraId="25332BEA" w14:textId="77777777" w:rsidR="00C208C3" w:rsidRPr="00A9050B" w:rsidRDefault="00C208C3" w:rsidP="005110B0">
            <w:pPr>
              <w:jc w:val="both"/>
            </w:pPr>
          </w:p>
        </w:tc>
        <w:tc>
          <w:tcPr>
            <w:tcW w:w="990" w:type="dxa"/>
          </w:tcPr>
          <w:p w14:paraId="37287983" w14:textId="77777777" w:rsidR="00C208C3" w:rsidRPr="00A9050B" w:rsidRDefault="00C208C3" w:rsidP="005110B0">
            <w:pPr>
              <w:jc w:val="both"/>
            </w:pPr>
          </w:p>
        </w:tc>
        <w:tc>
          <w:tcPr>
            <w:tcW w:w="900" w:type="dxa"/>
          </w:tcPr>
          <w:p w14:paraId="26CA77B3" w14:textId="77777777" w:rsidR="00C208C3" w:rsidRPr="00A9050B" w:rsidRDefault="00C208C3" w:rsidP="005110B0">
            <w:pPr>
              <w:jc w:val="both"/>
            </w:pPr>
          </w:p>
        </w:tc>
        <w:tc>
          <w:tcPr>
            <w:tcW w:w="990" w:type="dxa"/>
          </w:tcPr>
          <w:p w14:paraId="405ED117" w14:textId="77777777" w:rsidR="00C208C3" w:rsidRPr="00A9050B" w:rsidRDefault="00C208C3" w:rsidP="005110B0">
            <w:pPr>
              <w:jc w:val="both"/>
            </w:pPr>
          </w:p>
        </w:tc>
        <w:tc>
          <w:tcPr>
            <w:tcW w:w="1440" w:type="dxa"/>
          </w:tcPr>
          <w:p w14:paraId="108828A3"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2A7E6D07" w14:textId="77777777" w:rsidTr="00C1579C">
        <w:trPr>
          <w:trHeight w:val="331"/>
        </w:trPr>
        <w:tc>
          <w:tcPr>
            <w:tcW w:w="3969" w:type="dxa"/>
            <w:vAlign w:val="center"/>
          </w:tcPr>
          <w:p w14:paraId="5687F54B" w14:textId="5B32005E"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(ii) impozit</w:t>
            </w:r>
            <w:r w:rsidR="00C45D46" w:rsidRPr="00A9050B">
              <w:rPr>
                <w:rFonts w:ascii="Times New Roman" w:hAnsi="Times New Roman"/>
                <w:lang w:val="ro-RO"/>
              </w:rPr>
              <w:t xml:space="preserve"> </w:t>
            </w:r>
            <w:r w:rsidRPr="00A9050B">
              <w:rPr>
                <w:rFonts w:ascii="Times New Roman" w:hAnsi="Times New Roman"/>
                <w:lang w:val="ro-RO"/>
              </w:rPr>
              <w:t>pe</w:t>
            </w:r>
            <w:r w:rsidR="00C45D46" w:rsidRPr="00A9050B">
              <w:rPr>
                <w:rFonts w:ascii="Times New Roman" w:hAnsi="Times New Roman"/>
                <w:lang w:val="ro-RO"/>
              </w:rPr>
              <w:t xml:space="preserve"> </w:t>
            </w:r>
            <w:r w:rsidRPr="00A9050B">
              <w:rPr>
                <w:rFonts w:ascii="Times New Roman" w:hAnsi="Times New Roman"/>
                <w:lang w:val="ro-RO"/>
              </w:rPr>
              <w:t>venit</w:t>
            </w:r>
          </w:p>
        </w:tc>
        <w:tc>
          <w:tcPr>
            <w:tcW w:w="1041" w:type="dxa"/>
          </w:tcPr>
          <w:p w14:paraId="38DA2CC4" w14:textId="77777777" w:rsidR="00C208C3" w:rsidRPr="00A9050B" w:rsidRDefault="00C208C3" w:rsidP="005110B0">
            <w:pPr>
              <w:jc w:val="both"/>
              <w:rPr>
                <w:b/>
              </w:rPr>
            </w:pPr>
          </w:p>
        </w:tc>
        <w:tc>
          <w:tcPr>
            <w:tcW w:w="1080" w:type="dxa"/>
          </w:tcPr>
          <w:p w14:paraId="24F431F9" w14:textId="77777777" w:rsidR="00C208C3" w:rsidRPr="00A9050B" w:rsidRDefault="00C208C3" w:rsidP="005110B0">
            <w:pPr>
              <w:jc w:val="both"/>
            </w:pPr>
          </w:p>
        </w:tc>
        <w:tc>
          <w:tcPr>
            <w:tcW w:w="990" w:type="dxa"/>
          </w:tcPr>
          <w:p w14:paraId="472DDDF8" w14:textId="77777777" w:rsidR="00C208C3" w:rsidRPr="00A9050B" w:rsidRDefault="00C208C3" w:rsidP="005110B0">
            <w:pPr>
              <w:jc w:val="both"/>
            </w:pPr>
          </w:p>
        </w:tc>
        <w:tc>
          <w:tcPr>
            <w:tcW w:w="900" w:type="dxa"/>
          </w:tcPr>
          <w:p w14:paraId="45A95BFE" w14:textId="77777777" w:rsidR="00C208C3" w:rsidRPr="00A9050B" w:rsidRDefault="00C208C3" w:rsidP="005110B0">
            <w:pPr>
              <w:jc w:val="both"/>
            </w:pPr>
          </w:p>
        </w:tc>
        <w:tc>
          <w:tcPr>
            <w:tcW w:w="990" w:type="dxa"/>
          </w:tcPr>
          <w:p w14:paraId="0D3B0481" w14:textId="77777777" w:rsidR="00C208C3" w:rsidRPr="00A9050B" w:rsidRDefault="00C208C3" w:rsidP="005110B0">
            <w:pPr>
              <w:jc w:val="both"/>
            </w:pPr>
          </w:p>
        </w:tc>
        <w:tc>
          <w:tcPr>
            <w:tcW w:w="1440" w:type="dxa"/>
          </w:tcPr>
          <w:p w14:paraId="2C288B8D"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206423BD" w14:textId="77777777" w:rsidTr="00C1579C">
        <w:trPr>
          <w:trHeight w:val="124"/>
        </w:trPr>
        <w:tc>
          <w:tcPr>
            <w:tcW w:w="3969" w:type="dxa"/>
            <w:vAlign w:val="center"/>
          </w:tcPr>
          <w:p w14:paraId="4F295FFD" w14:textId="77777777"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b) bugete locale:</w:t>
            </w:r>
          </w:p>
        </w:tc>
        <w:tc>
          <w:tcPr>
            <w:tcW w:w="1041" w:type="dxa"/>
          </w:tcPr>
          <w:p w14:paraId="01543A77" w14:textId="77777777" w:rsidR="00C208C3" w:rsidRPr="00A9050B" w:rsidRDefault="00C208C3" w:rsidP="005110B0">
            <w:pPr>
              <w:jc w:val="both"/>
              <w:rPr>
                <w:b/>
              </w:rPr>
            </w:pPr>
          </w:p>
        </w:tc>
        <w:tc>
          <w:tcPr>
            <w:tcW w:w="1080" w:type="dxa"/>
          </w:tcPr>
          <w:p w14:paraId="17539AA2" w14:textId="77777777" w:rsidR="00C208C3" w:rsidRPr="00A9050B" w:rsidRDefault="00C208C3" w:rsidP="005110B0">
            <w:pPr>
              <w:jc w:val="both"/>
            </w:pPr>
          </w:p>
        </w:tc>
        <w:tc>
          <w:tcPr>
            <w:tcW w:w="990" w:type="dxa"/>
          </w:tcPr>
          <w:p w14:paraId="7D60038E" w14:textId="77777777" w:rsidR="00C208C3" w:rsidRPr="00A9050B" w:rsidRDefault="00C208C3" w:rsidP="005110B0">
            <w:pPr>
              <w:jc w:val="both"/>
            </w:pPr>
          </w:p>
        </w:tc>
        <w:tc>
          <w:tcPr>
            <w:tcW w:w="900" w:type="dxa"/>
          </w:tcPr>
          <w:p w14:paraId="67754799" w14:textId="77777777" w:rsidR="00C208C3" w:rsidRPr="00A9050B" w:rsidRDefault="00C208C3" w:rsidP="005110B0">
            <w:pPr>
              <w:jc w:val="both"/>
            </w:pPr>
          </w:p>
        </w:tc>
        <w:tc>
          <w:tcPr>
            <w:tcW w:w="990" w:type="dxa"/>
          </w:tcPr>
          <w:p w14:paraId="1948951F" w14:textId="77777777" w:rsidR="00C208C3" w:rsidRPr="00A9050B" w:rsidRDefault="00C208C3" w:rsidP="005110B0">
            <w:pPr>
              <w:jc w:val="both"/>
            </w:pPr>
          </w:p>
        </w:tc>
        <w:tc>
          <w:tcPr>
            <w:tcW w:w="1440" w:type="dxa"/>
          </w:tcPr>
          <w:p w14:paraId="108D8641"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45BC6181" w14:textId="77777777" w:rsidTr="00C1579C">
        <w:trPr>
          <w:trHeight w:val="173"/>
        </w:trPr>
        <w:tc>
          <w:tcPr>
            <w:tcW w:w="3969" w:type="dxa"/>
            <w:vAlign w:val="center"/>
          </w:tcPr>
          <w:p w14:paraId="3CBBBF02" w14:textId="58AE674A"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 impozit</w:t>
            </w:r>
            <w:r w:rsidR="00BF22C3" w:rsidRPr="00A9050B">
              <w:rPr>
                <w:rFonts w:ascii="Times New Roman" w:hAnsi="Times New Roman"/>
                <w:lang w:val="ro-RO"/>
              </w:rPr>
              <w:t xml:space="preserve"> </w:t>
            </w:r>
            <w:r w:rsidRPr="00A9050B">
              <w:rPr>
                <w:rFonts w:ascii="Times New Roman" w:hAnsi="Times New Roman"/>
                <w:lang w:val="ro-RO"/>
              </w:rPr>
              <w:t>pe profit</w:t>
            </w:r>
          </w:p>
        </w:tc>
        <w:tc>
          <w:tcPr>
            <w:tcW w:w="1041" w:type="dxa"/>
          </w:tcPr>
          <w:p w14:paraId="099B9628" w14:textId="77777777" w:rsidR="00C208C3" w:rsidRPr="00A9050B" w:rsidRDefault="00C208C3" w:rsidP="005110B0">
            <w:pPr>
              <w:jc w:val="both"/>
              <w:rPr>
                <w:b/>
              </w:rPr>
            </w:pPr>
          </w:p>
        </w:tc>
        <w:tc>
          <w:tcPr>
            <w:tcW w:w="1080" w:type="dxa"/>
          </w:tcPr>
          <w:p w14:paraId="30DC3B9F" w14:textId="77777777" w:rsidR="00C208C3" w:rsidRPr="00A9050B" w:rsidRDefault="00C208C3" w:rsidP="005110B0">
            <w:pPr>
              <w:jc w:val="both"/>
            </w:pPr>
          </w:p>
        </w:tc>
        <w:tc>
          <w:tcPr>
            <w:tcW w:w="990" w:type="dxa"/>
          </w:tcPr>
          <w:p w14:paraId="0BE81A5B" w14:textId="77777777" w:rsidR="00C208C3" w:rsidRPr="00A9050B" w:rsidRDefault="00C208C3" w:rsidP="005110B0">
            <w:pPr>
              <w:jc w:val="both"/>
            </w:pPr>
          </w:p>
        </w:tc>
        <w:tc>
          <w:tcPr>
            <w:tcW w:w="900" w:type="dxa"/>
          </w:tcPr>
          <w:p w14:paraId="6247D57F" w14:textId="77777777" w:rsidR="00C208C3" w:rsidRPr="00A9050B" w:rsidRDefault="00C208C3" w:rsidP="005110B0">
            <w:pPr>
              <w:jc w:val="both"/>
            </w:pPr>
          </w:p>
        </w:tc>
        <w:tc>
          <w:tcPr>
            <w:tcW w:w="990" w:type="dxa"/>
          </w:tcPr>
          <w:p w14:paraId="78D64B11" w14:textId="77777777" w:rsidR="00C208C3" w:rsidRPr="00A9050B" w:rsidRDefault="00C208C3" w:rsidP="005110B0">
            <w:pPr>
              <w:jc w:val="both"/>
            </w:pPr>
          </w:p>
        </w:tc>
        <w:tc>
          <w:tcPr>
            <w:tcW w:w="1440" w:type="dxa"/>
          </w:tcPr>
          <w:p w14:paraId="500AB486"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02EB69A4" w14:textId="77777777" w:rsidTr="00C1579C">
        <w:trPr>
          <w:trHeight w:val="308"/>
        </w:trPr>
        <w:tc>
          <w:tcPr>
            <w:tcW w:w="3969" w:type="dxa"/>
            <w:vAlign w:val="center"/>
          </w:tcPr>
          <w:p w14:paraId="66F5701F" w14:textId="7810AA92"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c) bugetul</w:t>
            </w:r>
            <w:r w:rsidR="00C45D46" w:rsidRPr="00A9050B">
              <w:rPr>
                <w:rFonts w:ascii="Times New Roman" w:hAnsi="Times New Roman"/>
                <w:lang w:val="ro-RO"/>
              </w:rPr>
              <w:t xml:space="preserve"> </w:t>
            </w:r>
            <w:r w:rsidRPr="00A9050B">
              <w:rPr>
                <w:rFonts w:ascii="Times New Roman" w:hAnsi="Times New Roman"/>
                <w:lang w:val="ro-RO"/>
              </w:rPr>
              <w:t>a</w:t>
            </w:r>
            <w:r w:rsidR="006A2326" w:rsidRPr="00A9050B">
              <w:rPr>
                <w:rFonts w:ascii="Times New Roman" w:hAnsi="Times New Roman"/>
                <w:lang w:val="ro-RO"/>
              </w:rPr>
              <w:t>s</w:t>
            </w:r>
            <w:r w:rsidRPr="00A9050B">
              <w:rPr>
                <w:rFonts w:ascii="Times New Roman" w:hAnsi="Times New Roman"/>
                <w:lang w:val="ro-RO"/>
              </w:rPr>
              <w:t>igurărilor</w:t>
            </w:r>
            <w:r w:rsidR="00C45D46" w:rsidRPr="00A9050B">
              <w:rPr>
                <w:rFonts w:ascii="Times New Roman" w:hAnsi="Times New Roman"/>
                <w:lang w:val="ro-RO"/>
              </w:rPr>
              <w:t xml:space="preserve"> </w:t>
            </w:r>
            <w:r w:rsidR="006A2326" w:rsidRPr="00A9050B">
              <w:rPr>
                <w:rFonts w:ascii="Times New Roman" w:hAnsi="Times New Roman"/>
                <w:lang w:val="ro-RO"/>
              </w:rPr>
              <w:t>s</w:t>
            </w:r>
            <w:r w:rsidRPr="00A9050B">
              <w:rPr>
                <w:rFonts w:ascii="Times New Roman" w:hAnsi="Times New Roman"/>
                <w:lang w:val="ro-RO"/>
              </w:rPr>
              <w:t xml:space="preserve">ociale de </w:t>
            </w:r>
            <w:r w:rsidR="006A2326" w:rsidRPr="00A9050B">
              <w:rPr>
                <w:rFonts w:ascii="Times New Roman" w:hAnsi="Times New Roman"/>
                <w:lang w:val="ro-RO"/>
              </w:rPr>
              <w:t>s</w:t>
            </w:r>
            <w:r w:rsidRPr="00A9050B">
              <w:rPr>
                <w:rFonts w:ascii="Times New Roman" w:hAnsi="Times New Roman"/>
                <w:lang w:val="ro-RO"/>
              </w:rPr>
              <w:t>tat:</w:t>
            </w:r>
          </w:p>
        </w:tc>
        <w:tc>
          <w:tcPr>
            <w:tcW w:w="1041" w:type="dxa"/>
          </w:tcPr>
          <w:p w14:paraId="70DB426E" w14:textId="77777777" w:rsidR="00C208C3" w:rsidRPr="00A9050B" w:rsidRDefault="00C208C3" w:rsidP="005110B0">
            <w:pPr>
              <w:jc w:val="both"/>
              <w:rPr>
                <w:b/>
              </w:rPr>
            </w:pPr>
          </w:p>
        </w:tc>
        <w:tc>
          <w:tcPr>
            <w:tcW w:w="1080" w:type="dxa"/>
          </w:tcPr>
          <w:p w14:paraId="269068C1" w14:textId="77777777" w:rsidR="00C208C3" w:rsidRPr="00A9050B" w:rsidRDefault="00C208C3" w:rsidP="005110B0">
            <w:pPr>
              <w:jc w:val="both"/>
            </w:pPr>
          </w:p>
        </w:tc>
        <w:tc>
          <w:tcPr>
            <w:tcW w:w="990" w:type="dxa"/>
          </w:tcPr>
          <w:p w14:paraId="0D0F7215" w14:textId="77777777" w:rsidR="00C208C3" w:rsidRPr="00A9050B" w:rsidRDefault="00C208C3" w:rsidP="005110B0">
            <w:pPr>
              <w:jc w:val="both"/>
            </w:pPr>
          </w:p>
        </w:tc>
        <w:tc>
          <w:tcPr>
            <w:tcW w:w="900" w:type="dxa"/>
          </w:tcPr>
          <w:p w14:paraId="24984B6C" w14:textId="77777777" w:rsidR="00C208C3" w:rsidRPr="00A9050B" w:rsidRDefault="00C208C3" w:rsidP="005110B0">
            <w:pPr>
              <w:jc w:val="both"/>
            </w:pPr>
          </w:p>
        </w:tc>
        <w:tc>
          <w:tcPr>
            <w:tcW w:w="990" w:type="dxa"/>
          </w:tcPr>
          <w:p w14:paraId="01924621" w14:textId="77777777" w:rsidR="00C208C3" w:rsidRPr="00A9050B" w:rsidRDefault="00C208C3" w:rsidP="005110B0">
            <w:pPr>
              <w:jc w:val="both"/>
            </w:pPr>
          </w:p>
        </w:tc>
        <w:tc>
          <w:tcPr>
            <w:tcW w:w="1440" w:type="dxa"/>
          </w:tcPr>
          <w:p w14:paraId="639915EF"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701E6EFB" w14:textId="77777777" w:rsidTr="00C1579C">
        <w:trPr>
          <w:trHeight w:val="36"/>
        </w:trPr>
        <w:tc>
          <w:tcPr>
            <w:tcW w:w="3969" w:type="dxa"/>
            <w:vAlign w:val="center"/>
          </w:tcPr>
          <w:p w14:paraId="1C40622A" w14:textId="77777777" w:rsidR="00C208C3" w:rsidRPr="00A9050B" w:rsidRDefault="00C208C3" w:rsidP="005110B0">
            <w:pPr>
              <w:pStyle w:val="StyleNORMALArialFirstline0cm"/>
              <w:spacing w:before="0" w:after="0"/>
              <w:rPr>
                <w:rFonts w:ascii="Times New Roman" w:hAnsi="Times New Roman"/>
                <w:lang w:val="ro-RO"/>
              </w:rPr>
            </w:pPr>
            <w:r w:rsidRPr="00A9050B">
              <w:rPr>
                <w:rFonts w:ascii="Times New Roman" w:hAnsi="Times New Roman"/>
                <w:lang w:val="ro-RO"/>
              </w:rPr>
              <w:t>(i) contribuţii de a</w:t>
            </w:r>
            <w:r w:rsidR="006A2326" w:rsidRPr="00A9050B">
              <w:rPr>
                <w:rFonts w:ascii="Times New Roman" w:hAnsi="Times New Roman"/>
                <w:lang w:val="ro-RO"/>
              </w:rPr>
              <w:t>s</w:t>
            </w:r>
            <w:r w:rsidRPr="00A9050B">
              <w:rPr>
                <w:rFonts w:ascii="Times New Roman" w:hAnsi="Times New Roman"/>
                <w:lang w:val="ro-RO"/>
              </w:rPr>
              <w:t>igurări</w:t>
            </w:r>
          </w:p>
        </w:tc>
        <w:tc>
          <w:tcPr>
            <w:tcW w:w="1041" w:type="dxa"/>
          </w:tcPr>
          <w:p w14:paraId="6D02B7D4" w14:textId="77777777" w:rsidR="00C208C3" w:rsidRPr="00A9050B" w:rsidRDefault="00C208C3" w:rsidP="005110B0">
            <w:pPr>
              <w:jc w:val="both"/>
              <w:rPr>
                <w:b/>
              </w:rPr>
            </w:pPr>
          </w:p>
        </w:tc>
        <w:tc>
          <w:tcPr>
            <w:tcW w:w="1080" w:type="dxa"/>
          </w:tcPr>
          <w:p w14:paraId="1C53374E" w14:textId="77777777" w:rsidR="00C208C3" w:rsidRPr="00A9050B" w:rsidRDefault="00C208C3" w:rsidP="005110B0">
            <w:pPr>
              <w:jc w:val="both"/>
            </w:pPr>
          </w:p>
        </w:tc>
        <w:tc>
          <w:tcPr>
            <w:tcW w:w="990" w:type="dxa"/>
          </w:tcPr>
          <w:p w14:paraId="3F7D6568" w14:textId="77777777" w:rsidR="00C208C3" w:rsidRPr="00A9050B" w:rsidRDefault="00C208C3" w:rsidP="005110B0">
            <w:pPr>
              <w:jc w:val="both"/>
            </w:pPr>
          </w:p>
        </w:tc>
        <w:tc>
          <w:tcPr>
            <w:tcW w:w="900" w:type="dxa"/>
          </w:tcPr>
          <w:p w14:paraId="48A817DA" w14:textId="77777777" w:rsidR="00C208C3" w:rsidRPr="00A9050B" w:rsidRDefault="00C208C3" w:rsidP="005110B0">
            <w:pPr>
              <w:jc w:val="both"/>
            </w:pPr>
          </w:p>
        </w:tc>
        <w:tc>
          <w:tcPr>
            <w:tcW w:w="990" w:type="dxa"/>
          </w:tcPr>
          <w:p w14:paraId="73A7F490" w14:textId="77777777" w:rsidR="00C208C3" w:rsidRPr="00A9050B" w:rsidRDefault="00C208C3" w:rsidP="005110B0">
            <w:pPr>
              <w:jc w:val="both"/>
            </w:pPr>
          </w:p>
        </w:tc>
        <w:tc>
          <w:tcPr>
            <w:tcW w:w="1440" w:type="dxa"/>
          </w:tcPr>
          <w:p w14:paraId="0D5E2782" w14:textId="77777777" w:rsidR="00C208C3" w:rsidRPr="00A9050B" w:rsidRDefault="00C208C3" w:rsidP="005110B0">
            <w:pPr>
              <w:pStyle w:val="StyleNORMALArialFirstline0cm"/>
              <w:spacing w:before="0" w:after="0"/>
              <w:rPr>
                <w:rFonts w:ascii="Times New Roman" w:hAnsi="Times New Roman"/>
                <w:b/>
                <w:lang w:val="ro-RO"/>
              </w:rPr>
            </w:pPr>
          </w:p>
        </w:tc>
      </w:tr>
      <w:tr w:rsidR="0012084E" w:rsidRPr="00A9050B" w14:paraId="3788BCF2" w14:textId="77777777" w:rsidTr="00C1579C">
        <w:trPr>
          <w:trHeight w:val="36"/>
        </w:trPr>
        <w:tc>
          <w:tcPr>
            <w:tcW w:w="3969" w:type="dxa"/>
            <w:vAlign w:val="center"/>
          </w:tcPr>
          <w:p w14:paraId="683F0A3F" w14:textId="2E05843A" w:rsidR="00A64BA2" w:rsidRPr="00A9050B" w:rsidRDefault="00A64BA2" w:rsidP="00A64BA2">
            <w:pPr>
              <w:pStyle w:val="StyleNORMALArialFirstline0cm"/>
              <w:spacing w:before="0" w:after="0"/>
              <w:rPr>
                <w:rFonts w:ascii="Times New Roman" w:hAnsi="Times New Roman"/>
                <w:lang w:val="ro-RO"/>
              </w:rPr>
            </w:pPr>
            <w:r w:rsidRPr="00A9050B">
              <w:rPr>
                <w:rFonts w:ascii="Times New Roman" w:hAnsi="Times New Roman"/>
                <w:lang w:val="ro-RO"/>
              </w:rPr>
              <w:t xml:space="preserve">d) alte tipuri de venituri  </w:t>
            </w:r>
          </w:p>
        </w:tc>
        <w:tc>
          <w:tcPr>
            <w:tcW w:w="1041" w:type="dxa"/>
          </w:tcPr>
          <w:p w14:paraId="55790141" w14:textId="77777777" w:rsidR="00A64BA2" w:rsidRPr="00A9050B" w:rsidRDefault="00A64BA2" w:rsidP="00A64BA2">
            <w:pPr>
              <w:jc w:val="both"/>
              <w:rPr>
                <w:b/>
              </w:rPr>
            </w:pPr>
          </w:p>
        </w:tc>
        <w:tc>
          <w:tcPr>
            <w:tcW w:w="1080" w:type="dxa"/>
          </w:tcPr>
          <w:p w14:paraId="1E3209CF" w14:textId="77777777" w:rsidR="00A64BA2" w:rsidRPr="00A9050B" w:rsidRDefault="00A64BA2" w:rsidP="00A64BA2">
            <w:pPr>
              <w:jc w:val="both"/>
            </w:pPr>
          </w:p>
        </w:tc>
        <w:tc>
          <w:tcPr>
            <w:tcW w:w="990" w:type="dxa"/>
          </w:tcPr>
          <w:p w14:paraId="00AF12F5" w14:textId="77777777" w:rsidR="00A64BA2" w:rsidRPr="00A9050B" w:rsidRDefault="00A64BA2" w:rsidP="00A64BA2">
            <w:pPr>
              <w:jc w:val="both"/>
            </w:pPr>
          </w:p>
        </w:tc>
        <w:tc>
          <w:tcPr>
            <w:tcW w:w="900" w:type="dxa"/>
          </w:tcPr>
          <w:p w14:paraId="577702CA" w14:textId="77777777" w:rsidR="00A64BA2" w:rsidRPr="00A9050B" w:rsidRDefault="00A64BA2" w:rsidP="00A64BA2">
            <w:pPr>
              <w:jc w:val="both"/>
            </w:pPr>
          </w:p>
        </w:tc>
        <w:tc>
          <w:tcPr>
            <w:tcW w:w="990" w:type="dxa"/>
          </w:tcPr>
          <w:p w14:paraId="0BB2EBA9" w14:textId="77777777" w:rsidR="00A64BA2" w:rsidRPr="00A9050B" w:rsidRDefault="00A64BA2" w:rsidP="00A64BA2">
            <w:pPr>
              <w:jc w:val="both"/>
            </w:pPr>
          </w:p>
        </w:tc>
        <w:tc>
          <w:tcPr>
            <w:tcW w:w="1440" w:type="dxa"/>
          </w:tcPr>
          <w:p w14:paraId="6A075D07" w14:textId="77777777" w:rsidR="00A64BA2" w:rsidRPr="00A9050B" w:rsidRDefault="00A64BA2" w:rsidP="00A64BA2">
            <w:pPr>
              <w:pStyle w:val="StyleNORMALArialFirstline0cm"/>
              <w:spacing w:before="0" w:after="0"/>
              <w:rPr>
                <w:rFonts w:ascii="Times New Roman" w:hAnsi="Times New Roman"/>
                <w:b/>
                <w:lang w:val="ro-RO"/>
              </w:rPr>
            </w:pPr>
          </w:p>
        </w:tc>
      </w:tr>
      <w:tr w:rsidR="0012084E" w:rsidRPr="00A9050B" w14:paraId="481E8AF3" w14:textId="77777777" w:rsidTr="00C1579C">
        <w:trPr>
          <w:trHeight w:val="432"/>
        </w:trPr>
        <w:tc>
          <w:tcPr>
            <w:tcW w:w="3969" w:type="dxa"/>
            <w:vAlign w:val="center"/>
          </w:tcPr>
          <w:p w14:paraId="5A947B55" w14:textId="73EB209F" w:rsidR="00C1579C" w:rsidRPr="00A9050B" w:rsidRDefault="00A64BA2" w:rsidP="005110B0">
            <w:pPr>
              <w:pStyle w:val="StyleNORMALArialFirstline0cm"/>
              <w:spacing w:before="0" w:after="0"/>
              <w:rPr>
                <w:rFonts w:ascii="Times New Roman" w:hAnsi="Times New Roman"/>
                <w:lang w:val="ro-RO"/>
              </w:rPr>
            </w:pPr>
            <w:r w:rsidRPr="00A9050B">
              <w:rPr>
                <w:rFonts w:ascii="Times New Roman" w:hAnsi="Times New Roman"/>
                <w:lang w:val="ro-RO"/>
              </w:rPr>
              <w:t>4.</w:t>
            </w:r>
            <w:r w:rsidR="004C062F" w:rsidRPr="00A9050B">
              <w:rPr>
                <w:rFonts w:ascii="Times New Roman" w:hAnsi="Times New Roman"/>
                <w:lang w:val="ro-RO"/>
              </w:rPr>
              <w:t>2.Modificări ale cheltuielilor</w:t>
            </w:r>
            <w:r w:rsidR="00E129AA" w:rsidRPr="00A9050B">
              <w:rPr>
                <w:rFonts w:ascii="Times New Roman" w:hAnsi="Times New Roman"/>
                <w:lang w:val="ro-RO"/>
              </w:rPr>
              <w:t xml:space="preserve"> </w:t>
            </w:r>
            <w:r w:rsidR="004C062F" w:rsidRPr="00A9050B">
              <w:rPr>
                <w:rFonts w:ascii="Times New Roman" w:hAnsi="Times New Roman"/>
                <w:lang w:val="ro-RO"/>
              </w:rPr>
              <w:t>bugetare</w:t>
            </w:r>
            <w:r w:rsidR="008E6C17" w:rsidRPr="00A9050B">
              <w:rPr>
                <w:rFonts w:ascii="Times New Roman" w:hAnsi="Times New Roman"/>
                <w:lang w:val="ro-RO"/>
              </w:rPr>
              <w:t>, plu</w:t>
            </w:r>
            <w:r w:rsidR="006A2326" w:rsidRPr="00A9050B">
              <w:rPr>
                <w:rFonts w:ascii="Times New Roman" w:hAnsi="Times New Roman"/>
                <w:lang w:val="ro-RO"/>
              </w:rPr>
              <w:t>s</w:t>
            </w:r>
            <w:r w:rsidR="008E6C17" w:rsidRPr="00A9050B">
              <w:rPr>
                <w:rFonts w:ascii="Times New Roman" w:hAnsi="Times New Roman"/>
                <w:lang w:val="ro-RO"/>
              </w:rPr>
              <w:t>/minu</w:t>
            </w:r>
            <w:r w:rsidR="006A2326" w:rsidRPr="00A9050B">
              <w:rPr>
                <w:rFonts w:ascii="Times New Roman" w:hAnsi="Times New Roman"/>
                <w:lang w:val="ro-RO"/>
              </w:rPr>
              <w:t>s</w:t>
            </w:r>
            <w:r w:rsidR="008E6C17" w:rsidRPr="00A9050B">
              <w:rPr>
                <w:rFonts w:ascii="Times New Roman" w:hAnsi="Times New Roman"/>
                <w:lang w:val="ro-RO"/>
              </w:rPr>
              <w:t>, din care:</w:t>
            </w:r>
          </w:p>
        </w:tc>
        <w:tc>
          <w:tcPr>
            <w:tcW w:w="1041" w:type="dxa"/>
          </w:tcPr>
          <w:p w14:paraId="0D4C584E" w14:textId="77777777" w:rsidR="004C062F" w:rsidRPr="00A9050B" w:rsidRDefault="004C062F" w:rsidP="005110B0">
            <w:pPr>
              <w:jc w:val="both"/>
              <w:rPr>
                <w:b/>
              </w:rPr>
            </w:pPr>
          </w:p>
        </w:tc>
        <w:tc>
          <w:tcPr>
            <w:tcW w:w="1080" w:type="dxa"/>
          </w:tcPr>
          <w:p w14:paraId="44E45571" w14:textId="77777777" w:rsidR="004C062F" w:rsidRPr="00A9050B" w:rsidRDefault="004C062F" w:rsidP="005110B0">
            <w:pPr>
              <w:jc w:val="both"/>
            </w:pPr>
          </w:p>
          <w:p w14:paraId="06AEB73B" w14:textId="77777777" w:rsidR="004C062F" w:rsidRPr="00A9050B" w:rsidRDefault="004C062F" w:rsidP="005110B0">
            <w:pPr>
              <w:jc w:val="both"/>
            </w:pPr>
          </w:p>
        </w:tc>
        <w:tc>
          <w:tcPr>
            <w:tcW w:w="990" w:type="dxa"/>
          </w:tcPr>
          <w:p w14:paraId="77B80A7A" w14:textId="77777777" w:rsidR="004C062F" w:rsidRPr="00A9050B" w:rsidRDefault="004C062F" w:rsidP="005110B0">
            <w:pPr>
              <w:jc w:val="both"/>
            </w:pPr>
          </w:p>
          <w:p w14:paraId="6A76E56D" w14:textId="77777777" w:rsidR="004C062F" w:rsidRPr="00A9050B" w:rsidRDefault="004C062F" w:rsidP="005110B0">
            <w:pPr>
              <w:jc w:val="both"/>
            </w:pPr>
          </w:p>
        </w:tc>
        <w:tc>
          <w:tcPr>
            <w:tcW w:w="900" w:type="dxa"/>
          </w:tcPr>
          <w:p w14:paraId="6E4C7138" w14:textId="77777777" w:rsidR="004C062F" w:rsidRPr="00A9050B" w:rsidRDefault="004C062F" w:rsidP="005110B0">
            <w:pPr>
              <w:jc w:val="both"/>
            </w:pPr>
          </w:p>
        </w:tc>
        <w:tc>
          <w:tcPr>
            <w:tcW w:w="990" w:type="dxa"/>
          </w:tcPr>
          <w:p w14:paraId="05A05D65" w14:textId="77777777" w:rsidR="004C062F" w:rsidRPr="00A9050B" w:rsidRDefault="004C062F" w:rsidP="005110B0">
            <w:pPr>
              <w:jc w:val="both"/>
            </w:pPr>
          </w:p>
        </w:tc>
        <w:tc>
          <w:tcPr>
            <w:tcW w:w="1440" w:type="dxa"/>
          </w:tcPr>
          <w:p w14:paraId="742B9C78" w14:textId="77777777" w:rsidR="004C062F" w:rsidRPr="00A9050B" w:rsidRDefault="004C062F" w:rsidP="005110B0">
            <w:pPr>
              <w:pStyle w:val="StyleNORMALArialFirstline0cm"/>
              <w:spacing w:before="0" w:after="0"/>
              <w:rPr>
                <w:rFonts w:ascii="Times New Roman" w:hAnsi="Times New Roman"/>
                <w:b/>
                <w:lang w:val="ro-RO"/>
              </w:rPr>
            </w:pPr>
          </w:p>
        </w:tc>
      </w:tr>
      <w:tr w:rsidR="0012084E" w:rsidRPr="00A9050B" w14:paraId="2D2954FA" w14:textId="77777777" w:rsidTr="00C1579C">
        <w:trPr>
          <w:trHeight w:val="172"/>
        </w:trPr>
        <w:tc>
          <w:tcPr>
            <w:tcW w:w="3969" w:type="dxa"/>
            <w:vAlign w:val="center"/>
          </w:tcPr>
          <w:p w14:paraId="56C560B8" w14:textId="616D6075" w:rsidR="008E6C17" w:rsidRPr="00A9050B" w:rsidRDefault="00E37851" w:rsidP="005110B0">
            <w:pPr>
              <w:jc w:val="both"/>
            </w:pPr>
            <w:r w:rsidRPr="00A9050B">
              <w:t>a) buget</w:t>
            </w:r>
            <w:r w:rsidR="008E6C17" w:rsidRPr="00A9050B">
              <w:t xml:space="preserve"> de </w:t>
            </w:r>
            <w:r w:rsidR="006A2326" w:rsidRPr="00A9050B">
              <w:t>s</w:t>
            </w:r>
            <w:r w:rsidR="008E6C17" w:rsidRPr="00A9050B">
              <w:t>tat, din ace</w:t>
            </w:r>
            <w:r w:rsidR="006A2326" w:rsidRPr="00A9050B">
              <w:t>s</w:t>
            </w:r>
            <w:r w:rsidR="008E6C17" w:rsidRPr="00A9050B">
              <w:t>ta:</w:t>
            </w:r>
          </w:p>
        </w:tc>
        <w:tc>
          <w:tcPr>
            <w:tcW w:w="1041" w:type="dxa"/>
          </w:tcPr>
          <w:p w14:paraId="6D1C67E1" w14:textId="77777777" w:rsidR="008E6C17" w:rsidRPr="00A9050B" w:rsidRDefault="008E6C17" w:rsidP="005110B0">
            <w:pPr>
              <w:jc w:val="both"/>
              <w:rPr>
                <w:bCs/>
              </w:rPr>
            </w:pPr>
          </w:p>
        </w:tc>
        <w:tc>
          <w:tcPr>
            <w:tcW w:w="1080" w:type="dxa"/>
          </w:tcPr>
          <w:p w14:paraId="75CA184C" w14:textId="77777777" w:rsidR="008E6C17" w:rsidRPr="00A9050B" w:rsidRDefault="008E6C17" w:rsidP="005110B0">
            <w:pPr>
              <w:jc w:val="both"/>
            </w:pPr>
          </w:p>
        </w:tc>
        <w:tc>
          <w:tcPr>
            <w:tcW w:w="990" w:type="dxa"/>
          </w:tcPr>
          <w:p w14:paraId="65131BA9" w14:textId="77777777" w:rsidR="008E6C17" w:rsidRPr="00A9050B" w:rsidRDefault="008E6C17" w:rsidP="005110B0">
            <w:pPr>
              <w:jc w:val="both"/>
            </w:pPr>
          </w:p>
        </w:tc>
        <w:tc>
          <w:tcPr>
            <w:tcW w:w="900" w:type="dxa"/>
          </w:tcPr>
          <w:p w14:paraId="29190C92" w14:textId="77777777" w:rsidR="008E6C17" w:rsidRPr="00A9050B" w:rsidRDefault="008E6C17" w:rsidP="005110B0">
            <w:pPr>
              <w:jc w:val="both"/>
            </w:pPr>
          </w:p>
        </w:tc>
        <w:tc>
          <w:tcPr>
            <w:tcW w:w="990" w:type="dxa"/>
          </w:tcPr>
          <w:p w14:paraId="4103FF47" w14:textId="77777777" w:rsidR="008E6C17" w:rsidRPr="00A9050B" w:rsidRDefault="008E6C17" w:rsidP="005110B0">
            <w:pPr>
              <w:jc w:val="both"/>
            </w:pPr>
          </w:p>
        </w:tc>
        <w:tc>
          <w:tcPr>
            <w:tcW w:w="1440" w:type="dxa"/>
          </w:tcPr>
          <w:p w14:paraId="51651026" w14:textId="77777777" w:rsidR="008E6C17" w:rsidRPr="00A9050B" w:rsidRDefault="008E6C17" w:rsidP="005110B0">
            <w:pPr>
              <w:jc w:val="both"/>
              <w:rPr>
                <w:b/>
              </w:rPr>
            </w:pPr>
          </w:p>
        </w:tc>
      </w:tr>
      <w:tr w:rsidR="0012084E" w:rsidRPr="00A9050B" w14:paraId="1971BB44" w14:textId="77777777" w:rsidTr="00C1579C">
        <w:trPr>
          <w:trHeight w:val="221"/>
        </w:trPr>
        <w:tc>
          <w:tcPr>
            <w:tcW w:w="3969" w:type="dxa"/>
            <w:vAlign w:val="center"/>
          </w:tcPr>
          <w:p w14:paraId="25ADC620" w14:textId="77777777" w:rsidR="008E6C17" w:rsidRPr="00A9050B" w:rsidRDefault="008E6C17" w:rsidP="005110B0">
            <w:pPr>
              <w:jc w:val="both"/>
            </w:pPr>
            <w:r w:rsidRPr="00A9050B">
              <w:t>(i) cheltuieli de per</w:t>
            </w:r>
            <w:r w:rsidR="006A2326" w:rsidRPr="00A9050B">
              <w:t>s</w:t>
            </w:r>
            <w:r w:rsidRPr="00A9050B">
              <w:t>onal</w:t>
            </w:r>
          </w:p>
        </w:tc>
        <w:tc>
          <w:tcPr>
            <w:tcW w:w="1041" w:type="dxa"/>
          </w:tcPr>
          <w:p w14:paraId="16968229" w14:textId="77777777" w:rsidR="008E6C17" w:rsidRPr="00A9050B" w:rsidRDefault="008E6C17" w:rsidP="005110B0">
            <w:pPr>
              <w:jc w:val="both"/>
              <w:rPr>
                <w:bCs/>
              </w:rPr>
            </w:pPr>
          </w:p>
        </w:tc>
        <w:tc>
          <w:tcPr>
            <w:tcW w:w="1080" w:type="dxa"/>
          </w:tcPr>
          <w:p w14:paraId="270C0BC7" w14:textId="77777777" w:rsidR="008E6C17" w:rsidRPr="00A9050B" w:rsidRDefault="008E6C17" w:rsidP="005110B0">
            <w:pPr>
              <w:jc w:val="both"/>
            </w:pPr>
          </w:p>
        </w:tc>
        <w:tc>
          <w:tcPr>
            <w:tcW w:w="990" w:type="dxa"/>
          </w:tcPr>
          <w:p w14:paraId="142CA391" w14:textId="77777777" w:rsidR="008E6C17" w:rsidRPr="00A9050B" w:rsidRDefault="008E6C17" w:rsidP="005110B0">
            <w:pPr>
              <w:jc w:val="both"/>
            </w:pPr>
          </w:p>
        </w:tc>
        <w:tc>
          <w:tcPr>
            <w:tcW w:w="900" w:type="dxa"/>
          </w:tcPr>
          <w:p w14:paraId="0F8BB617" w14:textId="77777777" w:rsidR="008E6C17" w:rsidRPr="00A9050B" w:rsidRDefault="008E6C17" w:rsidP="005110B0">
            <w:pPr>
              <w:jc w:val="both"/>
            </w:pPr>
          </w:p>
        </w:tc>
        <w:tc>
          <w:tcPr>
            <w:tcW w:w="990" w:type="dxa"/>
          </w:tcPr>
          <w:p w14:paraId="7DD53D9C" w14:textId="77777777" w:rsidR="008E6C17" w:rsidRPr="00A9050B" w:rsidRDefault="008E6C17" w:rsidP="005110B0">
            <w:pPr>
              <w:jc w:val="both"/>
            </w:pPr>
          </w:p>
        </w:tc>
        <w:tc>
          <w:tcPr>
            <w:tcW w:w="1440" w:type="dxa"/>
          </w:tcPr>
          <w:p w14:paraId="78A97EC8" w14:textId="77777777" w:rsidR="008E6C17" w:rsidRPr="00A9050B" w:rsidRDefault="008E6C17" w:rsidP="005110B0">
            <w:pPr>
              <w:jc w:val="both"/>
              <w:rPr>
                <w:b/>
              </w:rPr>
            </w:pPr>
          </w:p>
        </w:tc>
      </w:tr>
      <w:tr w:rsidR="0012084E" w:rsidRPr="00A9050B" w14:paraId="1FC3C328" w14:textId="77777777" w:rsidTr="00C1579C">
        <w:trPr>
          <w:trHeight w:val="185"/>
        </w:trPr>
        <w:tc>
          <w:tcPr>
            <w:tcW w:w="3969" w:type="dxa"/>
            <w:vAlign w:val="center"/>
          </w:tcPr>
          <w:p w14:paraId="3B29D5E0" w14:textId="197ECB5E" w:rsidR="008E6C17" w:rsidRPr="00A9050B" w:rsidRDefault="008E6C17" w:rsidP="005110B0">
            <w:pPr>
              <w:jc w:val="both"/>
            </w:pPr>
            <w:r w:rsidRPr="00A9050B">
              <w:t>(ii) bunuri</w:t>
            </w:r>
            <w:r w:rsidR="00A6369B" w:rsidRPr="00A9050B">
              <w:t xml:space="preserve"> </w:t>
            </w:r>
            <w:r w:rsidR="006A2326" w:rsidRPr="00A9050B">
              <w:t>s</w:t>
            </w:r>
            <w:r w:rsidRPr="00A9050B">
              <w:t xml:space="preserve">i </w:t>
            </w:r>
            <w:r w:rsidR="006A2326" w:rsidRPr="00A9050B">
              <w:t>s</w:t>
            </w:r>
            <w:r w:rsidRPr="00A9050B">
              <w:t>ervicii</w:t>
            </w:r>
          </w:p>
        </w:tc>
        <w:tc>
          <w:tcPr>
            <w:tcW w:w="1041" w:type="dxa"/>
          </w:tcPr>
          <w:p w14:paraId="4EFED8BA" w14:textId="77777777" w:rsidR="008E6C17" w:rsidRPr="00A9050B" w:rsidRDefault="008E6C17" w:rsidP="005110B0">
            <w:pPr>
              <w:jc w:val="both"/>
              <w:rPr>
                <w:bCs/>
              </w:rPr>
            </w:pPr>
          </w:p>
        </w:tc>
        <w:tc>
          <w:tcPr>
            <w:tcW w:w="1080" w:type="dxa"/>
          </w:tcPr>
          <w:p w14:paraId="21CD360F" w14:textId="77777777" w:rsidR="008E6C17" w:rsidRPr="00A9050B" w:rsidRDefault="008E6C17" w:rsidP="005110B0">
            <w:pPr>
              <w:jc w:val="both"/>
            </w:pPr>
          </w:p>
        </w:tc>
        <w:tc>
          <w:tcPr>
            <w:tcW w:w="990" w:type="dxa"/>
          </w:tcPr>
          <w:p w14:paraId="589F92CC" w14:textId="77777777" w:rsidR="008E6C17" w:rsidRPr="00A9050B" w:rsidRDefault="008E6C17" w:rsidP="005110B0">
            <w:pPr>
              <w:jc w:val="both"/>
            </w:pPr>
          </w:p>
        </w:tc>
        <w:tc>
          <w:tcPr>
            <w:tcW w:w="900" w:type="dxa"/>
          </w:tcPr>
          <w:p w14:paraId="7CCF8288" w14:textId="77777777" w:rsidR="008E6C17" w:rsidRPr="00A9050B" w:rsidRDefault="008E6C17" w:rsidP="005110B0">
            <w:pPr>
              <w:jc w:val="both"/>
            </w:pPr>
          </w:p>
        </w:tc>
        <w:tc>
          <w:tcPr>
            <w:tcW w:w="990" w:type="dxa"/>
          </w:tcPr>
          <w:p w14:paraId="3FCFA739" w14:textId="77777777" w:rsidR="008E6C17" w:rsidRPr="00A9050B" w:rsidRDefault="008E6C17" w:rsidP="005110B0">
            <w:pPr>
              <w:jc w:val="both"/>
            </w:pPr>
          </w:p>
        </w:tc>
        <w:tc>
          <w:tcPr>
            <w:tcW w:w="1440" w:type="dxa"/>
          </w:tcPr>
          <w:p w14:paraId="1C4F0D73" w14:textId="77777777" w:rsidR="008E6C17" w:rsidRPr="00A9050B" w:rsidRDefault="008E6C17" w:rsidP="005110B0">
            <w:pPr>
              <w:jc w:val="both"/>
              <w:rPr>
                <w:b/>
              </w:rPr>
            </w:pPr>
          </w:p>
        </w:tc>
      </w:tr>
      <w:tr w:rsidR="0012084E" w:rsidRPr="00A9050B" w14:paraId="05EDAEBA" w14:textId="77777777" w:rsidTr="00C1579C">
        <w:trPr>
          <w:trHeight w:val="71"/>
        </w:trPr>
        <w:tc>
          <w:tcPr>
            <w:tcW w:w="3969" w:type="dxa"/>
            <w:vAlign w:val="center"/>
          </w:tcPr>
          <w:p w14:paraId="342288DC" w14:textId="77777777" w:rsidR="008E6C17" w:rsidRPr="00A9050B" w:rsidRDefault="008E6C17" w:rsidP="005110B0">
            <w:pPr>
              <w:jc w:val="both"/>
            </w:pPr>
            <w:r w:rsidRPr="00A9050B">
              <w:t>b) bugete locale:</w:t>
            </w:r>
          </w:p>
        </w:tc>
        <w:tc>
          <w:tcPr>
            <w:tcW w:w="1041" w:type="dxa"/>
          </w:tcPr>
          <w:p w14:paraId="2BE923A9" w14:textId="77777777" w:rsidR="008E6C17" w:rsidRPr="00A9050B" w:rsidRDefault="008E6C17" w:rsidP="005110B0">
            <w:pPr>
              <w:jc w:val="both"/>
              <w:rPr>
                <w:bCs/>
              </w:rPr>
            </w:pPr>
          </w:p>
        </w:tc>
        <w:tc>
          <w:tcPr>
            <w:tcW w:w="1080" w:type="dxa"/>
          </w:tcPr>
          <w:p w14:paraId="2A09C5AA" w14:textId="77777777" w:rsidR="008E6C17" w:rsidRPr="00A9050B" w:rsidRDefault="008E6C17" w:rsidP="005110B0">
            <w:pPr>
              <w:jc w:val="both"/>
            </w:pPr>
          </w:p>
        </w:tc>
        <w:tc>
          <w:tcPr>
            <w:tcW w:w="990" w:type="dxa"/>
          </w:tcPr>
          <w:p w14:paraId="53F0D83C" w14:textId="77777777" w:rsidR="008E6C17" w:rsidRPr="00A9050B" w:rsidRDefault="008E6C17" w:rsidP="005110B0">
            <w:pPr>
              <w:jc w:val="both"/>
            </w:pPr>
          </w:p>
        </w:tc>
        <w:tc>
          <w:tcPr>
            <w:tcW w:w="900" w:type="dxa"/>
          </w:tcPr>
          <w:p w14:paraId="59A44897" w14:textId="77777777" w:rsidR="008E6C17" w:rsidRPr="00A9050B" w:rsidRDefault="008E6C17" w:rsidP="005110B0">
            <w:pPr>
              <w:jc w:val="both"/>
            </w:pPr>
          </w:p>
        </w:tc>
        <w:tc>
          <w:tcPr>
            <w:tcW w:w="990" w:type="dxa"/>
          </w:tcPr>
          <w:p w14:paraId="0E81BE0C" w14:textId="77777777" w:rsidR="008E6C17" w:rsidRPr="00A9050B" w:rsidRDefault="008E6C17" w:rsidP="005110B0">
            <w:pPr>
              <w:jc w:val="both"/>
            </w:pPr>
          </w:p>
        </w:tc>
        <w:tc>
          <w:tcPr>
            <w:tcW w:w="1440" w:type="dxa"/>
          </w:tcPr>
          <w:p w14:paraId="22648922" w14:textId="77777777" w:rsidR="008E6C17" w:rsidRPr="00A9050B" w:rsidRDefault="008E6C17" w:rsidP="005110B0">
            <w:pPr>
              <w:jc w:val="both"/>
              <w:rPr>
                <w:b/>
              </w:rPr>
            </w:pPr>
          </w:p>
        </w:tc>
      </w:tr>
      <w:tr w:rsidR="0012084E" w:rsidRPr="00A9050B" w14:paraId="2316CA67" w14:textId="77777777" w:rsidTr="00C1579C">
        <w:trPr>
          <w:trHeight w:val="36"/>
        </w:trPr>
        <w:tc>
          <w:tcPr>
            <w:tcW w:w="3969" w:type="dxa"/>
            <w:vAlign w:val="center"/>
          </w:tcPr>
          <w:p w14:paraId="0A54D317" w14:textId="77777777" w:rsidR="008E6C17" w:rsidRPr="00A9050B" w:rsidRDefault="008E6C17" w:rsidP="005110B0">
            <w:pPr>
              <w:jc w:val="both"/>
            </w:pPr>
            <w:r w:rsidRPr="00A9050B">
              <w:t>(i) cheltuieli de per</w:t>
            </w:r>
            <w:r w:rsidR="006A2326" w:rsidRPr="00A9050B">
              <w:t>s</w:t>
            </w:r>
            <w:r w:rsidRPr="00A9050B">
              <w:t>onal</w:t>
            </w:r>
          </w:p>
        </w:tc>
        <w:tc>
          <w:tcPr>
            <w:tcW w:w="1041" w:type="dxa"/>
          </w:tcPr>
          <w:p w14:paraId="7332D1B3" w14:textId="77777777" w:rsidR="008E6C17" w:rsidRPr="00A9050B" w:rsidRDefault="008E6C17" w:rsidP="005110B0">
            <w:pPr>
              <w:jc w:val="both"/>
              <w:rPr>
                <w:bCs/>
              </w:rPr>
            </w:pPr>
          </w:p>
        </w:tc>
        <w:tc>
          <w:tcPr>
            <w:tcW w:w="1080" w:type="dxa"/>
          </w:tcPr>
          <w:p w14:paraId="7FA3B0A4" w14:textId="77777777" w:rsidR="008E6C17" w:rsidRPr="00A9050B" w:rsidRDefault="008E6C17" w:rsidP="005110B0">
            <w:pPr>
              <w:jc w:val="both"/>
            </w:pPr>
          </w:p>
        </w:tc>
        <w:tc>
          <w:tcPr>
            <w:tcW w:w="990" w:type="dxa"/>
          </w:tcPr>
          <w:p w14:paraId="45BC8415" w14:textId="77777777" w:rsidR="008E6C17" w:rsidRPr="00A9050B" w:rsidRDefault="008E6C17" w:rsidP="005110B0">
            <w:pPr>
              <w:jc w:val="both"/>
            </w:pPr>
          </w:p>
        </w:tc>
        <w:tc>
          <w:tcPr>
            <w:tcW w:w="900" w:type="dxa"/>
          </w:tcPr>
          <w:p w14:paraId="6C23E0E2" w14:textId="77777777" w:rsidR="008E6C17" w:rsidRPr="00A9050B" w:rsidRDefault="008E6C17" w:rsidP="005110B0">
            <w:pPr>
              <w:jc w:val="both"/>
            </w:pPr>
          </w:p>
        </w:tc>
        <w:tc>
          <w:tcPr>
            <w:tcW w:w="990" w:type="dxa"/>
          </w:tcPr>
          <w:p w14:paraId="37773457" w14:textId="77777777" w:rsidR="008E6C17" w:rsidRPr="00A9050B" w:rsidRDefault="008E6C17" w:rsidP="005110B0">
            <w:pPr>
              <w:jc w:val="both"/>
            </w:pPr>
          </w:p>
        </w:tc>
        <w:tc>
          <w:tcPr>
            <w:tcW w:w="1440" w:type="dxa"/>
          </w:tcPr>
          <w:p w14:paraId="731FB95B" w14:textId="77777777" w:rsidR="008E6C17" w:rsidRPr="00A9050B" w:rsidRDefault="008E6C17" w:rsidP="005110B0">
            <w:pPr>
              <w:jc w:val="both"/>
              <w:rPr>
                <w:b/>
              </w:rPr>
            </w:pPr>
          </w:p>
        </w:tc>
      </w:tr>
      <w:tr w:rsidR="0012084E" w:rsidRPr="00A9050B" w14:paraId="0D2997D0" w14:textId="77777777" w:rsidTr="00C1579C">
        <w:trPr>
          <w:trHeight w:val="59"/>
        </w:trPr>
        <w:tc>
          <w:tcPr>
            <w:tcW w:w="3969" w:type="dxa"/>
            <w:vAlign w:val="center"/>
          </w:tcPr>
          <w:p w14:paraId="3C5F8C16" w14:textId="274525D3" w:rsidR="008E6C17" w:rsidRPr="00A9050B" w:rsidRDefault="008E6C17" w:rsidP="00D2588C">
            <w:pPr>
              <w:jc w:val="both"/>
            </w:pPr>
            <w:r w:rsidRPr="00A9050B">
              <w:t>(ii) bunuri</w:t>
            </w:r>
            <w:r w:rsidR="00D2588C" w:rsidRPr="00A9050B">
              <w:t xml:space="preserve"> ș</w:t>
            </w:r>
            <w:r w:rsidRPr="00A9050B">
              <w:t xml:space="preserve">i </w:t>
            </w:r>
            <w:r w:rsidR="006A2326" w:rsidRPr="00A9050B">
              <w:t>s</w:t>
            </w:r>
            <w:r w:rsidRPr="00A9050B">
              <w:t>ervicii</w:t>
            </w:r>
          </w:p>
        </w:tc>
        <w:tc>
          <w:tcPr>
            <w:tcW w:w="1041" w:type="dxa"/>
          </w:tcPr>
          <w:p w14:paraId="388E0A73" w14:textId="77777777" w:rsidR="008E6C17" w:rsidRPr="00A9050B" w:rsidRDefault="008E6C17" w:rsidP="005110B0">
            <w:pPr>
              <w:jc w:val="both"/>
              <w:rPr>
                <w:bCs/>
              </w:rPr>
            </w:pPr>
          </w:p>
        </w:tc>
        <w:tc>
          <w:tcPr>
            <w:tcW w:w="1080" w:type="dxa"/>
          </w:tcPr>
          <w:p w14:paraId="3C33AB2E" w14:textId="77777777" w:rsidR="008E6C17" w:rsidRPr="00A9050B" w:rsidRDefault="008E6C17" w:rsidP="005110B0">
            <w:pPr>
              <w:jc w:val="both"/>
            </w:pPr>
          </w:p>
        </w:tc>
        <w:tc>
          <w:tcPr>
            <w:tcW w:w="990" w:type="dxa"/>
          </w:tcPr>
          <w:p w14:paraId="253ACF8A" w14:textId="77777777" w:rsidR="008E6C17" w:rsidRPr="00A9050B" w:rsidRDefault="008E6C17" w:rsidP="005110B0">
            <w:pPr>
              <w:jc w:val="both"/>
            </w:pPr>
          </w:p>
        </w:tc>
        <w:tc>
          <w:tcPr>
            <w:tcW w:w="900" w:type="dxa"/>
          </w:tcPr>
          <w:p w14:paraId="5C38B414" w14:textId="77777777" w:rsidR="008E6C17" w:rsidRPr="00A9050B" w:rsidRDefault="008E6C17" w:rsidP="005110B0">
            <w:pPr>
              <w:jc w:val="both"/>
            </w:pPr>
          </w:p>
        </w:tc>
        <w:tc>
          <w:tcPr>
            <w:tcW w:w="990" w:type="dxa"/>
          </w:tcPr>
          <w:p w14:paraId="06614008" w14:textId="77777777" w:rsidR="008E6C17" w:rsidRPr="00A9050B" w:rsidRDefault="008E6C17" w:rsidP="005110B0">
            <w:pPr>
              <w:jc w:val="both"/>
            </w:pPr>
          </w:p>
        </w:tc>
        <w:tc>
          <w:tcPr>
            <w:tcW w:w="1440" w:type="dxa"/>
          </w:tcPr>
          <w:p w14:paraId="5BE2216F" w14:textId="77777777" w:rsidR="008E6C17" w:rsidRPr="00A9050B" w:rsidRDefault="008E6C17" w:rsidP="005110B0">
            <w:pPr>
              <w:jc w:val="both"/>
              <w:rPr>
                <w:b/>
              </w:rPr>
            </w:pPr>
          </w:p>
        </w:tc>
      </w:tr>
      <w:tr w:rsidR="0012084E" w:rsidRPr="00A9050B" w14:paraId="55608B26" w14:textId="77777777" w:rsidTr="00C1579C">
        <w:trPr>
          <w:trHeight w:val="249"/>
        </w:trPr>
        <w:tc>
          <w:tcPr>
            <w:tcW w:w="3969" w:type="dxa"/>
            <w:vAlign w:val="center"/>
          </w:tcPr>
          <w:p w14:paraId="0FB1BD0A" w14:textId="39D845C0" w:rsidR="008E6C17" w:rsidRPr="00A9050B" w:rsidRDefault="008E6C17" w:rsidP="005110B0">
            <w:pPr>
              <w:jc w:val="both"/>
            </w:pPr>
            <w:r w:rsidRPr="00A9050B">
              <w:t>c) bugetul</w:t>
            </w:r>
            <w:r w:rsidR="00E129AA" w:rsidRPr="00A9050B">
              <w:t xml:space="preserve"> </w:t>
            </w:r>
            <w:r w:rsidRPr="00A9050B">
              <w:t>a</w:t>
            </w:r>
            <w:r w:rsidR="006A2326" w:rsidRPr="00A9050B">
              <w:t>s</w:t>
            </w:r>
            <w:r w:rsidRPr="00A9050B">
              <w:t>igurărilor</w:t>
            </w:r>
            <w:r w:rsidR="00E129AA" w:rsidRPr="00A9050B">
              <w:t xml:space="preserve"> </w:t>
            </w:r>
            <w:r w:rsidR="006A2326" w:rsidRPr="00A9050B">
              <w:t>s</w:t>
            </w:r>
            <w:r w:rsidRPr="00A9050B">
              <w:t xml:space="preserve">ociale de </w:t>
            </w:r>
            <w:r w:rsidR="006A2326" w:rsidRPr="00A9050B">
              <w:t>s</w:t>
            </w:r>
            <w:r w:rsidRPr="00A9050B">
              <w:t>tat:</w:t>
            </w:r>
          </w:p>
        </w:tc>
        <w:tc>
          <w:tcPr>
            <w:tcW w:w="1041" w:type="dxa"/>
          </w:tcPr>
          <w:p w14:paraId="30ADDE22" w14:textId="77777777" w:rsidR="008E6C17" w:rsidRPr="00A9050B" w:rsidRDefault="008E6C17" w:rsidP="005110B0">
            <w:pPr>
              <w:jc w:val="both"/>
              <w:rPr>
                <w:bCs/>
              </w:rPr>
            </w:pPr>
          </w:p>
        </w:tc>
        <w:tc>
          <w:tcPr>
            <w:tcW w:w="1080" w:type="dxa"/>
          </w:tcPr>
          <w:p w14:paraId="192F8C5B" w14:textId="77777777" w:rsidR="008E6C17" w:rsidRPr="00A9050B" w:rsidRDefault="008E6C17" w:rsidP="005110B0">
            <w:pPr>
              <w:jc w:val="both"/>
            </w:pPr>
          </w:p>
        </w:tc>
        <w:tc>
          <w:tcPr>
            <w:tcW w:w="990" w:type="dxa"/>
          </w:tcPr>
          <w:p w14:paraId="502835E8" w14:textId="77777777" w:rsidR="008E6C17" w:rsidRPr="00A9050B" w:rsidRDefault="008E6C17" w:rsidP="005110B0">
            <w:pPr>
              <w:jc w:val="both"/>
            </w:pPr>
          </w:p>
        </w:tc>
        <w:tc>
          <w:tcPr>
            <w:tcW w:w="900" w:type="dxa"/>
          </w:tcPr>
          <w:p w14:paraId="31A8DD9F" w14:textId="77777777" w:rsidR="008E6C17" w:rsidRPr="00A9050B" w:rsidRDefault="008E6C17" w:rsidP="005110B0">
            <w:pPr>
              <w:jc w:val="both"/>
            </w:pPr>
          </w:p>
        </w:tc>
        <w:tc>
          <w:tcPr>
            <w:tcW w:w="990" w:type="dxa"/>
          </w:tcPr>
          <w:p w14:paraId="364AFC85" w14:textId="77777777" w:rsidR="008E6C17" w:rsidRPr="00A9050B" w:rsidRDefault="008E6C17" w:rsidP="005110B0">
            <w:pPr>
              <w:jc w:val="both"/>
            </w:pPr>
          </w:p>
        </w:tc>
        <w:tc>
          <w:tcPr>
            <w:tcW w:w="1440" w:type="dxa"/>
          </w:tcPr>
          <w:p w14:paraId="75C65966" w14:textId="77777777" w:rsidR="008E6C17" w:rsidRPr="00A9050B" w:rsidRDefault="008E6C17" w:rsidP="005110B0">
            <w:pPr>
              <w:jc w:val="both"/>
              <w:rPr>
                <w:b/>
              </w:rPr>
            </w:pPr>
          </w:p>
        </w:tc>
      </w:tr>
      <w:tr w:rsidR="0012084E" w:rsidRPr="00A9050B" w14:paraId="748B9B4C" w14:textId="77777777" w:rsidTr="00C1579C">
        <w:trPr>
          <w:trHeight w:val="42"/>
        </w:trPr>
        <w:tc>
          <w:tcPr>
            <w:tcW w:w="3969" w:type="dxa"/>
            <w:vAlign w:val="center"/>
          </w:tcPr>
          <w:p w14:paraId="73C71CA0" w14:textId="77777777" w:rsidR="008E6C17" w:rsidRPr="00A9050B" w:rsidRDefault="008E6C17" w:rsidP="005110B0">
            <w:pPr>
              <w:jc w:val="both"/>
            </w:pPr>
            <w:r w:rsidRPr="00A9050B">
              <w:t>(i) cheltuieli de per</w:t>
            </w:r>
            <w:r w:rsidR="006A2326" w:rsidRPr="00A9050B">
              <w:t>s</w:t>
            </w:r>
            <w:r w:rsidRPr="00A9050B">
              <w:t>onal</w:t>
            </w:r>
          </w:p>
        </w:tc>
        <w:tc>
          <w:tcPr>
            <w:tcW w:w="1041" w:type="dxa"/>
          </w:tcPr>
          <w:p w14:paraId="38A20E93" w14:textId="77777777" w:rsidR="008E6C17" w:rsidRPr="00A9050B" w:rsidRDefault="008E6C17" w:rsidP="005110B0">
            <w:pPr>
              <w:jc w:val="both"/>
              <w:rPr>
                <w:bCs/>
              </w:rPr>
            </w:pPr>
          </w:p>
        </w:tc>
        <w:tc>
          <w:tcPr>
            <w:tcW w:w="1080" w:type="dxa"/>
          </w:tcPr>
          <w:p w14:paraId="3C15FF56" w14:textId="77777777" w:rsidR="008E6C17" w:rsidRPr="00A9050B" w:rsidRDefault="008E6C17" w:rsidP="005110B0">
            <w:pPr>
              <w:jc w:val="both"/>
            </w:pPr>
          </w:p>
        </w:tc>
        <w:tc>
          <w:tcPr>
            <w:tcW w:w="990" w:type="dxa"/>
          </w:tcPr>
          <w:p w14:paraId="32F1493B" w14:textId="77777777" w:rsidR="008E6C17" w:rsidRPr="00A9050B" w:rsidRDefault="008E6C17" w:rsidP="005110B0">
            <w:pPr>
              <w:jc w:val="both"/>
            </w:pPr>
          </w:p>
        </w:tc>
        <w:tc>
          <w:tcPr>
            <w:tcW w:w="900" w:type="dxa"/>
          </w:tcPr>
          <w:p w14:paraId="6D931EBE" w14:textId="77777777" w:rsidR="008E6C17" w:rsidRPr="00A9050B" w:rsidRDefault="008E6C17" w:rsidP="005110B0">
            <w:pPr>
              <w:jc w:val="both"/>
            </w:pPr>
          </w:p>
        </w:tc>
        <w:tc>
          <w:tcPr>
            <w:tcW w:w="990" w:type="dxa"/>
          </w:tcPr>
          <w:p w14:paraId="400F55B6" w14:textId="77777777" w:rsidR="008E6C17" w:rsidRPr="00A9050B" w:rsidRDefault="008E6C17" w:rsidP="005110B0">
            <w:pPr>
              <w:jc w:val="both"/>
            </w:pPr>
          </w:p>
        </w:tc>
        <w:tc>
          <w:tcPr>
            <w:tcW w:w="1440" w:type="dxa"/>
          </w:tcPr>
          <w:p w14:paraId="2757F62B" w14:textId="77777777" w:rsidR="008E6C17" w:rsidRPr="00A9050B" w:rsidRDefault="008E6C17" w:rsidP="005110B0">
            <w:pPr>
              <w:jc w:val="both"/>
              <w:rPr>
                <w:b/>
              </w:rPr>
            </w:pPr>
          </w:p>
        </w:tc>
      </w:tr>
      <w:tr w:rsidR="0012084E" w:rsidRPr="00A9050B" w14:paraId="34F3BA18" w14:textId="77777777" w:rsidTr="00C1579C">
        <w:trPr>
          <w:trHeight w:val="165"/>
        </w:trPr>
        <w:tc>
          <w:tcPr>
            <w:tcW w:w="3969" w:type="dxa"/>
            <w:vAlign w:val="center"/>
          </w:tcPr>
          <w:p w14:paraId="2AD19DFC" w14:textId="7FD34227" w:rsidR="008E6C17" w:rsidRPr="00A9050B" w:rsidRDefault="008E6C17" w:rsidP="001121D3">
            <w:pPr>
              <w:jc w:val="both"/>
            </w:pPr>
            <w:r w:rsidRPr="00A9050B">
              <w:t>(ii) bunuri</w:t>
            </w:r>
            <w:r w:rsidR="001121D3" w:rsidRPr="00A9050B">
              <w:t xml:space="preserve"> ș</w:t>
            </w:r>
            <w:r w:rsidRPr="00A9050B">
              <w:t xml:space="preserve">i </w:t>
            </w:r>
            <w:r w:rsidR="006A2326" w:rsidRPr="00A9050B">
              <w:t>s</w:t>
            </w:r>
            <w:r w:rsidRPr="00A9050B">
              <w:t>ervicii</w:t>
            </w:r>
          </w:p>
        </w:tc>
        <w:tc>
          <w:tcPr>
            <w:tcW w:w="1041" w:type="dxa"/>
          </w:tcPr>
          <w:p w14:paraId="46A68B43" w14:textId="77777777" w:rsidR="008E6C17" w:rsidRPr="00A9050B" w:rsidRDefault="008E6C17" w:rsidP="005110B0">
            <w:pPr>
              <w:jc w:val="both"/>
              <w:rPr>
                <w:bCs/>
              </w:rPr>
            </w:pPr>
          </w:p>
        </w:tc>
        <w:tc>
          <w:tcPr>
            <w:tcW w:w="1080" w:type="dxa"/>
          </w:tcPr>
          <w:p w14:paraId="7E396473" w14:textId="77777777" w:rsidR="008E6C17" w:rsidRPr="00A9050B" w:rsidRDefault="008E6C17" w:rsidP="005110B0">
            <w:pPr>
              <w:jc w:val="both"/>
            </w:pPr>
          </w:p>
        </w:tc>
        <w:tc>
          <w:tcPr>
            <w:tcW w:w="990" w:type="dxa"/>
          </w:tcPr>
          <w:p w14:paraId="7ACF8B2E" w14:textId="77777777" w:rsidR="008E6C17" w:rsidRPr="00A9050B" w:rsidRDefault="008E6C17" w:rsidP="005110B0">
            <w:pPr>
              <w:jc w:val="both"/>
            </w:pPr>
          </w:p>
        </w:tc>
        <w:tc>
          <w:tcPr>
            <w:tcW w:w="900" w:type="dxa"/>
          </w:tcPr>
          <w:p w14:paraId="071B6A36" w14:textId="77777777" w:rsidR="008E6C17" w:rsidRPr="00A9050B" w:rsidRDefault="008E6C17" w:rsidP="005110B0">
            <w:pPr>
              <w:jc w:val="both"/>
            </w:pPr>
          </w:p>
        </w:tc>
        <w:tc>
          <w:tcPr>
            <w:tcW w:w="990" w:type="dxa"/>
          </w:tcPr>
          <w:p w14:paraId="41C64EE4" w14:textId="77777777" w:rsidR="008E6C17" w:rsidRPr="00A9050B" w:rsidRDefault="008E6C17" w:rsidP="005110B0">
            <w:pPr>
              <w:jc w:val="both"/>
            </w:pPr>
          </w:p>
        </w:tc>
        <w:tc>
          <w:tcPr>
            <w:tcW w:w="1440" w:type="dxa"/>
          </w:tcPr>
          <w:p w14:paraId="6FCD6049" w14:textId="77777777" w:rsidR="008E6C17" w:rsidRPr="00A9050B" w:rsidRDefault="008E6C17" w:rsidP="005110B0">
            <w:pPr>
              <w:jc w:val="both"/>
              <w:rPr>
                <w:b/>
              </w:rPr>
            </w:pPr>
          </w:p>
        </w:tc>
      </w:tr>
      <w:tr w:rsidR="0012084E" w:rsidRPr="00A9050B" w14:paraId="3987E8CC" w14:textId="77777777" w:rsidTr="00C1579C">
        <w:trPr>
          <w:trHeight w:val="345"/>
        </w:trPr>
        <w:tc>
          <w:tcPr>
            <w:tcW w:w="3969" w:type="dxa"/>
            <w:vAlign w:val="center"/>
          </w:tcPr>
          <w:p w14:paraId="0E9417AA" w14:textId="54AE8291" w:rsidR="00E37851" w:rsidRPr="00A9050B" w:rsidRDefault="00E37851" w:rsidP="00E37851">
            <w:pPr>
              <w:jc w:val="both"/>
            </w:pPr>
            <w:r w:rsidRPr="00A9050B">
              <w:t>d) alte tipuri de cheltuieli</w:t>
            </w:r>
          </w:p>
        </w:tc>
        <w:tc>
          <w:tcPr>
            <w:tcW w:w="1041" w:type="dxa"/>
          </w:tcPr>
          <w:p w14:paraId="625C914C" w14:textId="77777777" w:rsidR="00E37851" w:rsidRPr="00A9050B" w:rsidRDefault="00E37851" w:rsidP="00E37851">
            <w:pPr>
              <w:jc w:val="both"/>
              <w:rPr>
                <w:bCs/>
              </w:rPr>
            </w:pPr>
          </w:p>
        </w:tc>
        <w:tc>
          <w:tcPr>
            <w:tcW w:w="1080" w:type="dxa"/>
          </w:tcPr>
          <w:p w14:paraId="143F07D3" w14:textId="77777777" w:rsidR="00E37851" w:rsidRPr="00A9050B" w:rsidRDefault="00E37851" w:rsidP="00E37851">
            <w:pPr>
              <w:jc w:val="both"/>
            </w:pPr>
          </w:p>
        </w:tc>
        <w:tc>
          <w:tcPr>
            <w:tcW w:w="990" w:type="dxa"/>
          </w:tcPr>
          <w:p w14:paraId="511BDCC1" w14:textId="77777777" w:rsidR="00E37851" w:rsidRPr="00A9050B" w:rsidRDefault="00E37851" w:rsidP="00E37851">
            <w:pPr>
              <w:jc w:val="both"/>
            </w:pPr>
          </w:p>
        </w:tc>
        <w:tc>
          <w:tcPr>
            <w:tcW w:w="900" w:type="dxa"/>
          </w:tcPr>
          <w:p w14:paraId="34F0AD4F" w14:textId="77777777" w:rsidR="00E37851" w:rsidRPr="00A9050B" w:rsidRDefault="00E37851" w:rsidP="00E37851">
            <w:pPr>
              <w:jc w:val="both"/>
            </w:pPr>
          </w:p>
        </w:tc>
        <w:tc>
          <w:tcPr>
            <w:tcW w:w="990" w:type="dxa"/>
          </w:tcPr>
          <w:p w14:paraId="10357755" w14:textId="77777777" w:rsidR="00E37851" w:rsidRPr="00A9050B" w:rsidRDefault="00E37851" w:rsidP="00E37851">
            <w:pPr>
              <w:jc w:val="both"/>
            </w:pPr>
          </w:p>
        </w:tc>
        <w:tc>
          <w:tcPr>
            <w:tcW w:w="1440" w:type="dxa"/>
          </w:tcPr>
          <w:p w14:paraId="6E2FC43A" w14:textId="77777777" w:rsidR="00E37851" w:rsidRPr="00A9050B" w:rsidRDefault="00E37851" w:rsidP="00E37851">
            <w:pPr>
              <w:jc w:val="both"/>
              <w:rPr>
                <w:b/>
              </w:rPr>
            </w:pPr>
          </w:p>
        </w:tc>
      </w:tr>
      <w:tr w:rsidR="0012084E" w:rsidRPr="00A9050B" w14:paraId="1C8525B5" w14:textId="77777777" w:rsidTr="00C1579C">
        <w:trPr>
          <w:trHeight w:val="344"/>
        </w:trPr>
        <w:tc>
          <w:tcPr>
            <w:tcW w:w="3969" w:type="dxa"/>
            <w:vAlign w:val="center"/>
          </w:tcPr>
          <w:p w14:paraId="05370204" w14:textId="2D2EBF24" w:rsidR="00C1579C" w:rsidRPr="00A9050B" w:rsidRDefault="00A64BA2" w:rsidP="005110B0">
            <w:pPr>
              <w:jc w:val="both"/>
            </w:pPr>
            <w:r w:rsidRPr="00A9050B">
              <w:lastRenderedPageBreak/>
              <w:t>4.</w:t>
            </w:r>
            <w:r w:rsidR="004C062F" w:rsidRPr="00A9050B">
              <w:t>3.Impact financiar, plu</w:t>
            </w:r>
            <w:r w:rsidR="006A2326" w:rsidRPr="00A9050B">
              <w:t>s</w:t>
            </w:r>
            <w:r w:rsidR="004C062F" w:rsidRPr="00A9050B">
              <w:t>/minu</w:t>
            </w:r>
            <w:r w:rsidR="006A2326" w:rsidRPr="00A9050B">
              <w:t>s</w:t>
            </w:r>
            <w:r w:rsidR="008E6C17" w:rsidRPr="00A9050B">
              <w:t>, din care:</w:t>
            </w:r>
          </w:p>
        </w:tc>
        <w:tc>
          <w:tcPr>
            <w:tcW w:w="1041" w:type="dxa"/>
          </w:tcPr>
          <w:p w14:paraId="2A54F805" w14:textId="77777777" w:rsidR="004C062F" w:rsidRPr="00A9050B" w:rsidRDefault="004C062F" w:rsidP="005110B0">
            <w:pPr>
              <w:jc w:val="both"/>
              <w:rPr>
                <w:bCs/>
              </w:rPr>
            </w:pPr>
          </w:p>
        </w:tc>
        <w:tc>
          <w:tcPr>
            <w:tcW w:w="1080" w:type="dxa"/>
          </w:tcPr>
          <w:p w14:paraId="18BBA3DF" w14:textId="77777777" w:rsidR="004C062F" w:rsidRPr="00A9050B" w:rsidRDefault="004C062F" w:rsidP="005110B0">
            <w:pPr>
              <w:jc w:val="both"/>
            </w:pPr>
          </w:p>
          <w:p w14:paraId="718A637F" w14:textId="77777777" w:rsidR="004C062F" w:rsidRPr="00A9050B" w:rsidRDefault="004C062F" w:rsidP="005110B0">
            <w:pPr>
              <w:jc w:val="both"/>
            </w:pPr>
          </w:p>
        </w:tc>
        <w:tc>
          <w:tcPr>
            <w:tcW w:w="990" w:type="dxa"/>
          </w:tcPr>
          <w:p w14:paraId="6517F5E5" w14:textId="77777777" w:rsidR="004C062F" w:rsidRPr="00A9050B" w:rsidRDefault="004C062F" w:rsidP="005110B0">
            <w:pPr>
              <w:jc w:val="both"/>
            </w:pPr>
          </w:p>
          <w:p w14:paraId="63414EA5" w14:textId="77777777" w:rsidR="004C062F" w:rsidRPr="00A9050B" w:rsidRDefault="004C062F" w:rsidP="005110B0">
            <w:pPr>
              <w:jc w:val="both"/>
            </w:pPr>
          </w:p>
        </w:tc>
        <w:tc>
          <w:tcPr>
            <w:tcW w:w="900" w:type="dxa"/>
          </w:tcPr>
          <w:p w14:paraId="5B7304D4" w14:textId="77777777" w:rsidR="004C062F" w:rsidRPr="00A9050B" w:rsidRDefault="004C062F" w:rsidP="005110B0">
            <w:pPr>
              <w:jc w:val="both"/>
            </w:pPr>
          </w:p>
        </w:tc>
        <w:tc>
          <w:tcPr>
            <w:tcW w:w="990" w:type="dxa"/>
          </w:tcPr>
          <w:p w14:paraId="668D20A4" w14:textId="77777777" w:rsidR="004C062F" w:rsidRPr="00A9050B" w:rsidRDefault="004C062F" w:rsidP="005110B0">
            <w:pPr>
              <w:jc w:val="both"/>
            </w:pPr>
          </w:p>
        </w:tc>
        <w:tc>
          <w:tcPr>
            <w:tcW w:w="1440" w:type="dxa"/>
          </w:tcPr>
          <w:p w14:paraId="4F2A156F" w14:textId="77777777" w:rsidR="004C062F" w:rsidRPr="00A9050B" w:rsidRDefault="004C062F" w:rsidP="005110B0">
            <w:pPr>
              <w:jc w:val="both"/>
              <w:rPr>
                <w:b/>
              </w:rPr>
            </w:pPr>
          </w:p>
        </w:tc>
      </w:tr>
      <w:tr w:rsidR="0012084E" w:rsidRPr="00A9050B" w14:paraId="4155E0CB" w14:textId="77777777" w:rsidTr="00C1579C">
        <w:trPr>
          <w:trHeight w:val="36"/>
        </w:trPr>
        <w:tc>
          <w:tcPr>
            <w:tcW w:w="3969" w:type="dxa"/>
            <w:vAlign w:val="center"/>
          </w:tcPr>
          <w:p w14:paraId="3B045730" w14:textId="58F0FECD" w:rsidR="008E6C17" w:rsidRPr="00A9050B" w:rsidRDefault="00E37851" w:rsidP="005110B0">
            <w:pPr>
              <w:jc w:val="both"/>
            </w:pPr>
            <w:r w:rsidRPr="00A9050B">
              <w:t>a) buget</w:t>
            </w:r>
            <w:r w:rsidR="008E6C17" w:rsidRPr="00A9050B">
              <w:t xml:space="preserve"> de </w:t>
            </w:r>
            <w:r w:rsidR="006A2326" w:rsidRPr="00A9050B">
              <w:t>s</w:t>
            </w:r>
            <w:r w:rsidR="008E6C17" w:rsidRPr="00A9050B">
              <w:t>tat</w:t>
            </w:r>
          </w:p>
        </w:tc>
        <w:tc>
          <w:tcPr>
            <w:tcW w:w="1041" w:type="dxa"/>
          </w:tcPr>
          <w:p w14:paraId="30919C63" w14:textId="77777777" w:rsidR="008E6C17" w:rsidRPr="00A9050B" w:rsidRDefault="008E6C17" w:rsidP="005110B0">
            <w:pPr>
              <w:jc w:val="both"/>
              <w:rPr>
                <w:b/>
              </w:rPr>
            </w:pPr>
          </w:p>
        </w:tc>
        <w:tc>
          <w:tcPr>
            <w:tcW w:w="1080" w:type="dxa"/>
          </w:tcPr>
          <w:p w14:paraId="5D295489" w14:textId="77777777" w:rsidR="008E6C17" w:rsidRPr="00A9050B" w:rsidRDefault="008E6C17" w:rsidP="005110B0">
            <w:pPr>
              <w:jc w:val="both"/>
              <w:rPr>
                <w:b/>
              </w:rPr>
            </w:pPr>
          </w:p>
        </w:tc>
        <w:tc>
          <w:tcPr>
            <w:tcW w:w="990" w:type="dxa"/>
          </w:tcPr>
          <w:p w14:paraId="159CEC0E" w14:textId="77777777" w:rsidR="008E6C17" w:rsidRPr="00A9050B" w:rsidRDefault="008E6C17" w:rsidP="005110B0">
            <w:pPr>
              <w:jc w:val="both"/>
              <w:rPr>
                <w:b/>
              </w:rPr>
            </w:pPr>
          </w:p>
        </w:tc>
        <w:tc>
          <w:tcPr>
            <w:tcW w:w="900" w:type="dxa"/>
          </w:tcPr>
          <w:p w14:paraId="40189839" w14:textId="77777777" w:rsidR="008E6C17" w:rsidRPr="00A9050B" w:rsidRDefault="008E6C17" w:rsidP="005110B0">
            <w:pPr>
              <w:jc w:val="both"/>
              <w:rPr>
                <w:b/>
              </w:rPr>
            </w:pPr>
          </w:p>
        </w:tc>
        <w:tc>
          <w:tcPr>
            <w:tcW w:w="990" w:type="dxa"/>
          </w:tcPr>
          <w:p w14:paraId="0A9492F5" w14:textId="77777777" w:rsidR="008E6C17" w:rsidRPr="00A9050B" w:rsidRDefault="008E6C17" w:rsidP="005110B0">
            <w:pPr>
              <w:jc w:val="both"/>
              <w:rPr>
                <w:b/>
              </w:rPr>
            </w:pPr>
          </w:p>
        </w:tc>
        <w:tc>
          <w:tcPr>
            <w:tcW w:w="1440" w:type="dxa"/>
          </w:tcPr>
          <w:p w14:paraId="00D68917" w14:textId="77777777" w:rsidR="008E6C17" w:rsidRPr="00A9050B" w:rsidRDefault="008E6C17" w:rsidP="005110B0">
            <w:pPr>
              <w:jc w:val="both"/>
              <w:rPr>
                <w:b/>
              </w:rPr>
            </w:pPr>
          </w:p>
        </w:tc>
      </w:tr>
      <w:tr w:rsidR="0012084E" w:rsidRPr="00A9050B" w14:paraId="410ABB1B" w14:textId="77777777" w:rsidTr="00C1579C">
        <w:trPr>
          <w:trHeight w:val="89"/>
        </w:trPr>
        <w:tc>
          <w:tcPr>
            <w:tcW w:w="3969" w:type="dxa"/>
            <w:vAlign w:val="center"/>
          </w:tcPr>
          <w:p w14:paraId="169D9062" w14:textId="77777777" w:rsidR="008E6C17" w:rsidRPr="00A9050B" w:rsidRDefault="008E6C17" w:rsidP="005110B0">
            <w:pPr>
              <w:jc w:val="both"/>
            </w:pPr>
            <w:r w:rsidRPr="00A9050B">
              <w:t>b) bugete locale</w:t>
            </w:r>
          </w:p>
        </w:tc>
        <w:tc>
          <w:tcPr>
            <w:tcW w:w="1041" w:type="dxa"/>
          </w:tcPr>
          <w:p w14:paraId="35B8CD3A" w14:textId="77777777" w:rsidR="008E6C17" w:rsidRPr="00A9050B" w:rsidRDefault="008E6C17" w:rsidP="005110B0">
            <w:pPr>
              <w:jc w:val="both"/>
              <w:rPr>
                <w:b/>
              </w:rPr>
            </w:pPr>
          </w:p>
        </w:tc>
        <w:tc>
          <w:tcPr>
            <w:tcW w:w="1080" w:type="dxa"/>
          </w:tcPr>
          <w:p w14:paraId="0DA60ACE" w14:textId="77777777" w:rsidR="008E6C17" w:rsidRPr="00A9050B" w:rsidRDefault="008E6C17" w:rsidP="005110B0">
            <w:pPr>
              <w:jc w:val="both"/>
              <w:rPr>
                <w:b/>
              </w:rPr>
            </w:pPr>
          </w:p>
        </w:tc>
        <w:tc>
          <w:tcPr>
            <w:tcW w:w="990" w:type="dxa"/>
          </w:tcPr>
          <w:p w14:paraId="35F9476B" w14:textId="77777777" w:rsidR="008E6C17" w:rsidRPr="00A9050B" w:rsidRDefault="008E6C17" w:rsidP="005110B0">
            <w:pPr>
              <w:jc w:val="both"/>
              <w:rPr>
                <w:b/>
              </w:rPr>
            </w:pPr>
          </w:p>
        </w:tc>
        <w:tc>
          <w:tcPr>
            <w:tcW w:w="900" w:type="dxa"/>
          </w:tcPr>
          <w:p w14:paraId="3735B1C2" w14:textId="77777777" w:rsidR="008E6C17" w:rsidRPr="00A9050B" w:rsidRDefault="008E6C17" w:rsidP="005110B0">
            <w:pPr>
              <w:jc w:val="both"/>
              <w:rPr>
                <w:b/>
              </w:rPr>
            </w:pPr>
          </w:p>
        </w:tc>
        <w:tc>
          <w:tcPr>
            <w:tcW w:w="990" w:type="dxa"/>
          </w:tcPr>
          <w:p w14:paraId="21F129CF" w14:textId="77777777" w:rsidR="008E6C17" w:rsidRPr="00A9050B" w:rsidRDefault="008E6C17" w:rsidP="005110B0">
            <w:pPr>
              <w:jc w:val="both"/>
              <w:rPr>
                <w:b/>
              </w:rPr>
            </w:pPr>
          </w:p>
        </w:tc>
        <w:tc>
          <w:tcPr>
            <w:tcW w:w="1440" w:type="dxa"/>
          </w:tcPr>
          <w:p w14:paraId="3BDDA4DE" w14:textId="77777777" w:rsidR="008E6C17" w:rsidRPr="00A9050B" w:rsidRDefault="008E6C17" w:rsidP="005110B0">
            <w:pPr>
              <w:jc w:val="both"/>
              <w:rPr>
                <w:b/>
              </w:rPr>
            </w:pPr>
          </w:p>
        </w:tc>
      </w:tr>
      <w:tr w:rsidR="0012084E" w:rsidRPr="00A9050B" w14:paraId="087BF65E" w14:textId="77777777" w:rsidTr="00C1579C">
        <w:trPr>
          <w:trHeight w:val="348"/>
        </w:trPr>
        <w:tc>
          <w:tcPr>
            <w:tcW w:w="3969" w:type="dxa"/>
            <w:vAlign w:val="center"/>
          </w:tcPr>
          <w:p w14:paraId="53B8C835" w14:textId="2FDE0824" w:rsidR="00C1579C" w:rsidRPr="00A9050B" w:rsidRDefault="00A64BA2" w:rsidP="005110B0">
            <w:pPr>
              <w:jc w:val="both"/>
            </w:pPr>
            <w:r w:rsidRPr="00A9050B">
              <w:t>4.</w:t>
            </w:r>
            <w:r w:rsidR="004C062F" w:rsidRPr="00A9050B">
              <w:t>4.Propuneri pentru acoperirea cre</w:t>
            </w:r>
            <w:r w:rsidR="006A2326" w:rsidRPr="00A9050B">
              <w:t>s</w:t>
            </w:r>
            <w:r w:rsidR="004C062F" w:rsidRPr="00A9050B">
              <w:t>terii cheltuielilor bugetare</w:t>
            </w:r>
          </w:p>
        </w:tc>
        <w:tc>
          <w:tcPr>
            <w:tcW w:w="1041" w:type="dxa"/>
          </w:tcPr>
          <w:p w14:paraId="72E58B71" w14:textId="77777777" w:rsidR="004C062F" w:rsidRPr="00A9050B" w:rsidRDefault="004C062F" w:rsidP="005110B0">
            <w:pPr>
              <w:jc w:val="both"/>
              <w:rPr>
                <w:b/>
              </w:rPr>
            </w:pPr>
          </w:p>
        </w:tc>
        <w:tc>
          <w:tcPr>
            <w:tcW w:w="1080" w:type="dxa"/>
          </w:tcPr>
          <w:p w14:paraId="6B23675B" w14:textId="77777777" w:rsidR="004C062F" w:rsidRPr="00A9050B" w:rsidRDefault="004C062F" w:rsidP="005110B0">
            <w:pPr>
              <w:jc w:val="both"/>
              <w:rPr>
                <w:b/>
              </w:rPr>
            </w:pPr>
          </w:p>
        </w:tc>
        <w:tc>
          <w:tcPr>
            <w:tcW w:w="990" w:type="dxa"/>
          </w:tcPr>
          <w:p w14:paraId="48411142" w14:textId="77777777" w:rsidR="004C062F" w:rsidRPr="00A9050B" w:rsidRDefault="004C062F" w:rsidP="005110B0">
            <w:pPr>
              <w:jc w:val="both"/>
              <w:rPr>
                <w:b/>
              </w:rPr>
            </w:pPr>
          </w:p>
        </w:tc>
        <w:tc>
          <w:tcPr>
            <w:tcW w:w="900" w:type="dxa"/>
          </w:tcPr>
          <w:p w14:paraId="033FECEB" w14:textId="77777777" w:rsidR="004C062F" w:rsidRPr="00A9050B" w:rsidRDefault="004C062F" w:rsidP="005110B0">
            <w:pPr>
              <w:jc w:val="both"/>
              <w:rPr>
                <w:b/>
              </w:rPr>
            </w:pPr>
          </w:p>
        </w:tc>
        <w:tc>
          <w:tcPr>
            <w:tcW w:w="990" w:type="dxa"/>
          </w:tcPr>
          <w:p w14:paraId="4670A1FA" w14:textId="77777777" w:rsidR="004C062F" w:rsidRPr="00A9050B" w:rsidRDefault="004C062F" w:rsidP="005110B0">
            <w:pPr>
              <w:jc w:val="both"/>
              <w:rPr>
                <w:b/>
              </w:rPr>
            </w:pPr>
          </w:p>
        </w:tc>
        <w:tc>
          <w:tcPr>
            <w:tcW w:w="1440" w:type="dxa"/>
          </w:tcPr>
          <w:p w14:paraId="6A02CCE9" w14:textId="77777777" w:rsidR="004C062F" w:rsidRPr="00A9050B" w:rsidRDefault="004C062F" w:rsidP="005110B0">
            <w:pPr>
              <w:jc w:val="both"/>
              <w:rPr>
                <w:b/>
              </w:rPr>
            </w:pPr>
          </w:p>
        </w:tc>
      </w:tr>
      <w:tr w:rsidR="0012084E" w:rsidRPr="00A9050B" w14:paraId="226DAF60" w14:textId="77777777" w:rsidTr="00C1579C">
        <w:trPr>
          <w:trHeight w:val="200"/>
        </w:trPr>
        <w:tc>
          <w:tcPr>
            <w:tcW w:w="3969" w:type="dxa"/>
          </w:tcPr>
          <w:p w14:paraId="16A720F5" w14:textId="75C55F18" w:rsidR="00C1579C" w:rsidRPr="00A9050B" w:rsidRDefault="00A64BA2" w:rsidP="005110B0">
            <w:pPr>
              <w:jc w:val="both"/>
            </w:pPr>
            <w:r w:rsidRPr="00A9050B">
              <w:t>4.</w:t>
            </w:r>
            <w:r w:rsidR="004C062F" w:rsidRPr="00A9050B">
              <w:t>5.Propuneri pentru a compen</w:t>
            </w:r>
            <w:r w:rsidR="006A2326" w:rsidRPr="00A9050B">
              <w:t>s</w:t>
            </w:r>
            <w:r w:rsidR="004C062F" w:rsidRPr="00A9050B">
              <w:t>a reducerea veniturilor bugetare</w:t>
            </w:r>
            <w:r w:rsidR="00E34D8E" w:rsidRPr="00A9050B">
              <w:t>.</w:t>
            </w:r>
          </w:p>
        </w:tc>
        <w:tc>
          <w:tcPr>
            <w:tcW w:w="1041" w:type="dxa"/>
          </w:tcPr>
          <w:p w14:paraId="24A8224F" w14:textId="77777777" w:rsidR="004C062F" w:rsidRPr="00A9050B" w:rsidRDefault="004C062F" w:rsidP="005110B0">
            <w:pPr>
              <w:jc w:val="both"/>
              <w:rPr>
                <w:b/>
              </w:rPr>
            </w:pPr>
          </w:p>
        </w:tc>
        <w:tc>
          <w:tcPr>
            <w:tcW w:w="1080" w:type="dxa"/>
          </w:tcPr>
          <w:p w14:paraId="6138F93A" w14:textId="77777777" w:rsidR="004C062F" w:rsidRPr="00A9050B" w:rsidRDefault="004C062F" w:rsidP="005110B0">
            <w:pPr>
              <w:jc w:val="both"/>
              <w:rPr>
                <w:b/>
              </w:rPr>
            </w:pPr>
          </w:p>
        </w:tc>
        <w:tc>
          <w:tcPr>
            <w:tcW w:w="990" w:type="dxa"/>
          </w:tcPr>
          <w:p w14:paraId="61BE1FAD" w14:textId="77777777" w:rsidR="004C062F" w:rsidRPr="00A9050B" w:rsidRDefault="004C062F" w:rsidP="005110B0">
            <w:pPr>
              <w:jc w:val="both"/>
              <w:rPr>
                <w:b/>
              </w:rPr>
            </w:pPr>
          </w:p>
        </w:tc>
        <w:tc>
          <w:tcPr>
            <w:tcW w:w="900" w:type="dxa"/>
          </w:tcPr>
          <w:p w14:paraId="55D2287B" w14:textId="77777777" w:rsidR="004C062F" w:rsidRPr="00A9050B" w:rsidRDefault="004C062F" w:rsidP="005110B0">
            <w:pPr>
              <w:jc w:val="both"/>
              <w:rPr>
                <w:b/>
              </w:rPr>
            </w:pPr>
          </w:p>
        </w:tc>
        <w:tc>
          <w:tcPr>
            <w:tcW w:w="990" w:type="dxa"/>
          </w:tcPr>
          <w:p w14:paraId="7A67E174" w14:textId="77777777" w:rsidR="004C062F" w:rsidRPr="00A9050B" w:rsidRDefault="004C062F" w:rsidP="005110B0">
            <w:pPr>
              <w:jc w:val="both"/>
              <w:rPr>
                <w:b/>
              </w:rPr>
            </w:pPr>
          </w:p>
        </w:tc>
        <w:tc>
          <w:tcPr>
            <w:tcW w:w="1440" w:type="dxa"/>
          </w:tcPr>
          <w:p w14:paraId="7E41191F" w14:textId="77777777" w:rsidR="004C062F" w:rsidRPr="00A9050B" w:rsidRDefault="004C062F" w:rsidP="005110B0">
            <w:pPr>
              <w:jc w:val="both"/>
              <w:rPr>
                <w:b/>
              </w:rPr>
            </w:pPr>
          </w:p>
        </w:tc>
      </w:tr>
      <w:tr w:rsidR="0012084E" w:rsidRPr="00A9050B" w14:paraId="57A13056" w14:textId="77777777" w:rsidTr="001F2438">
        <w:trPr>
          <w:trHeight w:val="852"/>
        </w:trPr>
        <w:tc>
          <w:tcPr>
            <w:tcW w:w="3969" w:type="dxa"/>
          </w:tcPr>
          <w:p w14:paraId="64EDCC1E" w14:textId="6E0194F1" w:rsidR="005B18EF" w:rsidRPr="00A9050B" w:rsidRDefault="00A64BA2" w:rsidP="00BA75FF">
            <w:pPr>
              <w:jc w:val="both"/>
            </w:pPr>
            <w:r w:rsidRPr="00A9050B">
              <w:t>4.6.</w:t>
            </w:r>
            <w:r w:rsidR="00832915" w:rsidRPr="00A9050B">
              <w:t>Calcule detaliate privind fundamentarea modificărilor veniturilor</w:t>
            </w:r>
            <w:r w:rsidR="00BA75FF" w:rsidRPr="00A9050B">
              <w:t xml:space="preserve"> </w:t>
            </w:r>
            <w:r w:rsidR="00832915" w:rsidRPr="00A9050B">
              <w:t>şi/sau cheltuielilor bugetare</w:t>
            </w:r>
          </w:p>
        </w:tc>
        <w:tc>
          <w:tcPr>
            <w:tcW w:w="1041" w:type="dxa"/>
          </w:tcPr>
          <w:p w14:paraId="11BC775D" w14:textId="77777777" w:rsidR="004C062F" w:rsidRPr="00A9050B" w:rsidRDefault="004C062F" w:rsidP="005110B0">
            <w:pPr>
              <w:jc w:val="both"/>
              <w:rPr>
                <w:b/>
              </w:rPr>
            </w:pPr>
          </w:p>
        </w:tc>
        <w:tc>
          <w:tcPr>
            <w:tcW w:w="1080" w:type="dxa"/>
          </w:tcPr>
          <w:p w14:paraId="063BE3CF" w14:textId="77777777" w:rsidR="004C062F" w:rsidRPr="00A9050B" w:rsidRDefault="004C062F" w:rsidP="005110B0">
            <w:pPr>
              <w:jc w:val="both"/>
            </w:pPr>
          </w:p>
        </w:tc>
        <w:tc>
          <w:tcPr>
            <w:tcW w:w="990" w:type="dxa"/>
          </w:tcPr>
          <w:p w14:paraId="429F3871" w14:textId="77777777" w:rsidR="004C062F" w:rsidRPr="00A9050B" w:rsidRDefault="004C062F" w:rsidP="005110B0">
            <w:pPr>
              <w:jc w:val="both"/>
            </w:pPr>
          </w:p>
          <w:p w14:paraId="71452263" w14:textId="77777777" w:rsidR="004C062F" w:rsidRPr="00A9050B" w:rsidRDefault="004C062F" w:rsidP="005110B0">
            <w:pPr>
              <w:jc w:val="both"/>
            </w:pPr>
          </w:p>
          <w:p w14:paraId="044519EB" w14:textId="77777777" w:rsidR="004C062F" w:rsidRPr="00A9050B" w:rsidRDefault="004C062F" w:rsidP="005110B0">
            <w:pPr>
              <w:jc w:val="both"/>
            </w:pPr>
          </w:p>
          <w:p w14:paraId="69FFF9DA" w14:textId="77777777" w:rsidR="004C062F" w:rsidRPr="00A9050B" w:rsidRDefault="004C062F" w:rsidP="005110B0">
            <w:pPr>
              <w:jc w:val="both"/>
            </w:pPr>
          </w:p>
        </w:tc>
        <w:tc>
          <w:tcPr>
            <w:tcW w:w="900" w:type="dxa"/>
          </w:tcPr>
          <w:p w14:paraId="1C2103DA" w14:textId="77777777" w:rsidR="004C062F" w:rsidRPr="00A9050B" w:rsidRDefault="004C062F" w:rsidP="005110B0">
            <w:pPr>
              <w:jc w:val="both"/>
              <w:rPr>
                <w:b/>
              </w:rPr>
            </w:pPr>
          </w:p>
        </w:tc>
        <w:tc>
          <w:tcPr>
            <w:tcW w:w="990" w:type="dxa"/>
          </w:tcPr>
          <w:p w14:paraId="399D8C00" w14:textId="77777777" w:rsidR="004C062F" w:rsidRPr="00A9050B" w:rsidRDefault="004C062F" w:rsidP="005110B0">
            <w:pPr>
              <w:jc w:val="both"/>
              <w:rPr>
                <w:b/>
              </w:rPr>
            </w:pPr>
          </w:p>
        </w:tc>
        <w:tc>
          <w:tcPr>
            <w:tcW w:w="1440" w:type="dxa"/>
          </w:tcPr>
          <w:p w14:paraId="6C10B29D" w14:textId="77777777" w:rsidR="004C062F" w:rsidRPr="00A9050B" w:rsidRDefault="004C062F" w:rsidP="005110B0">
            <w:pPr>
              <w:jc w:val="both"/>
              <w:rPr>
                <w:b/>
              </w:rPr>
            </w:pPr>
          </w:p>
        </w:tc>
      </w:tr>
      <w:tr w:rsidR="0012084E" w:rsidRPr="00A9050B" w14:paraId="62B7CD5F" w14:textId="77777777" w:rsidTr="002014F3">
        <w:trPr>
          <w:trHeight w:val="4959"/>
        </w:trPr>
        <w:tc>
          <w:tcPr>
            <w:tcW w:w="3969" w:type="dxa"/>
          </w:tcPr>
          <w:p w14:paraId="2794E7DA" w14:textId="77777777" w:rsidR="005B1D07" w:rsidRPr="00A9050B" w:rsidRDefault="005B1D07" w:rsidP="005B1D07">
            <w:pPr>
              <w:jc w:val="both"/>
            </w:pPr>
            <w:r w:rsidRPr="00A9050B">
              <w:t>4.7. Prezentarea, în cazul proiectelor de acte normative a căror adoptare atrage majorarea cheltuielilor bugetare, a următoarelor documente:</w:t>
            </w:r>
          </w:p>
          <w:p w14:paraId="168F5523" w14:textId="77777777" w:rsidR="005B1D07" w:rsidRPr="00A9050B" w:rsidRDefault="005B1D07" w:rsidP="005B1D07">
            <w:pPr>
              <w:jc w:val="both"/>
            </w:pPr>
            <w:r w:rsidRPr="00A9050B">
              <w:t xml:space="preserve">a) fişa financiară prevăzută la art. 15 din Legea nr. </w:t>
            </w:r>
            <w:hyperlink r:id="rId8" w:history="1">
              <w:r w:rsidRPr="00A9050B">
                <w:rPr>
                  <w:rStyle w:val="Hyperlink"/>
                  <w:b w:val="0"/>
                  <w:color w:val="auto"/>
                  <w:u w:val="none"/>
                </w:rPr>
                <w:t>500/2002</w:t>
              </w:r>
            </w:hyperlink>
            <w:r w:rsidRPr="00A9050B">
              <w:t xml:space="preserve"> privind finanţele publice, cu modificările şi completările ulterioare, însoţită de ipotezele şi metodologia de calcul utilizată;</w:t>
            </w:r>
          </w:p>
          <w:p w14:paraId="64D20D1B" w14:textId="7205AFDB" w:rsidR="00C1579C" w:rsidRPr="00A9050B" w:rsidRDefault="005B1D07" w:rsidP="005B1D07">
            <w:pPr>
              <w:jc w:val="both"/>
            </w:pPr>
            <w:r w:rsidRPr="00A9050B">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441" w:type="dxa"/>
            <w:gridSpan w:val="6"/>
          </w:tcPr>
          <w:p w14:paraId="694DA4CA" w14:textId="7ED6943A" w:rsidR="00A64BA2" w:rsidRPr="00A9050B" w:rsidRDefault="005B1D07" w:rsidP="000C6AC9">
            <w:pPr>
              <w:contextualSpacing/>
              <w:rPr>
                <w:rFonts w:eastAsia="Calibri"/>
              </w:rPr>
            </w:pPr>
            <w:r w:rsidRPr="00EB6C3D">
              <w:t>Proiectul de act normativ nu se referă la acest domeniu.</w:t>
            </w:r>
          </w:p>
        </w:tc>
      </w:tr>
      <w:tr w:rsidR="00EB6C3D" w:rsidRPr="00EB6C3D" w14:paraId="32C48140" w14:textId="77777777" w:rsidTr="00442807">
        <w:trPr>
          <w:trHeight w:val="396"/>
        </w:trPr>
        <w:tc>
          <w:tcPr>
            <w:tcW w:w="3969" w:type="dxa"/>
          </w:tcPr>
          <w:p w14:paraId="5DC84475" w14:textId="35762EC7" w:rsidR="00C90F17" w:rsidRPr="00EB6C3D" w:rsidRDefault="005B1D07" w:rsidP="005110B0">
            <w:pPr>
              <w:jc w:val="both"/>
            </w:pPr>
            <w:r w:rsidRPr="00EB6C3D">
              <w:t>4.8. Alte informaţii</w:t>
            </w:r>
          </w:p>
        </w:tc>
        <w:tc>
          <w:tcPr>
            <w:tcW w:w="6441" w:type="dxa"/>
            <w:gridSpan w:val="6"/>
          </w:tcPr>
          <w:p w14:paraId="66F727F3" w14:textId="7393B03C" w:rsidR="00C1579C" w:rsidRPr="002C0587" w:rsidRDefault="00D140FD" w:rsidP="00CC69C2">
            <w:pPr>
              <w:autoSpaceDE w:val="0"/>
              <w:autoSpaceDN w:val="0"/>
              <w:spacing w:line="276" w:lineRule="auto"/>
              <w:ind w:right="17"/>
              <w:jc w:val="both"/>
              <w:rPr>
                <w:lang w:eastAsia="en-US"/>
              </w:rPr>
            </w:pPr>
            <w:r w:rsidRPr="00D140FD">
              <w:rPr>
                <w:snapToGrid w:val="0"/>
                <w:lang w:eastAsia="en-GB"/>
              </w:rPr>
              <w:t xml:space="preserve">Finanțarea obiectivului de investiții </w:t>
            </w:r>
            <w:r w:rsidRPr="00D140FD">
              <w:rPr>
                <w:bCs/>
                <w:snapToGrid w:val="0"/>
                <w:lang w:eastAsia="en-GB"/>
              </w:rPr>
              <w:t>de utilitate publică de interes național</w:t>
            </w:r>
            <w:r>
              <w:rPr>
                <w:snapToGrid w:val="0"/>
                <w:lang w:eastAsia="en-GB"/>
              </w:rPr>
              <w:t xml:space="preserve"> </w:t>
            </w:r>
            <w:r w:rsidRPr="00D140FD">
              <w:rPr>
                <w:snapToGrid w:val="0"/>
                <w:lang w:eastAsia="en-GB"/>
              </w:rPr>
              <w:t xml:space="preserve">se realizează din fonduri externe nerambursabile, Programul Transport 2021-2027, de la bugetul de stat prin bugetul Ministerului Transporturilor și Infrastructurii, din veniturile proprii ale Companiei </w:t>
            </w:r>
            <w:proofErr w:type="spellStart"/>
            <w:r w:rsidRPr="00D140FD">
              <w:rPr>
                <w:snapToGrid w:val="0"/>
                <w:lang w:eastAsia="en-GB"/>
              </w:rPr>
              <w:t>Naţionale</w:t>
            </w:r>
            <w:proofErr w:type="spellEnd"/>
            <w:r w:rsidRPr="00D140FD">
              <w:rPr>
                <w:snapToGrid w:val="0"/>
                <w:lang w:eastAsia="en-GB"/>
              </w:rPr>
              <w:t xml:space="preserve"> de Căi Ferate „C.F.R.” – S.A, precum și din alte surse legal constituite, în limita sumelor aprobate anual cu această </w:t>
            </w:r>
            <w:proofErr w:type="spellStart"/>
            <w:r w:rsidRPr="00D140FD">
              <w:rPr>
                <w:snapToGrid w:val="0"/>
                <w:lang w:eastAsia="en-GB"/>
              </w:rPr>
              <w:t>destinaţie</w:t>
            </w:r>
            <w:proofErr w:type="spellEnd"/>
            <w:r w:rsidRPr="00D140FD">
              <w:rPr>
                <w:snapToGrid w:val="0"/>
                <w:lang w:eastAsia="en-GB"/>
              </w:rPr>
              <w:t xml:space="preserve">, conform programelor de </w:t>
            </w:r>
            <w:proofErr w:type="spellStart"/>
            <w:r w:rsidRPr="00D140FD">
              <w:rPr>
                <w:snapToGrid w:val="0"/>
                <w:lang w:eastAsia="en-GB"/>
              </w:rPr>
              <w:t>investiţii</w:t>
            </w:r>
            <w:proofErr w:type="spellEnd"/>
            <w:r w:rsidRPr="00D140FD">
              <w:rPr>
                <w:snapToGrid w:val="0"/>
                <w:lang w:eastAsia="en-GB"/>
              </w:rPr>
              <w:t xml:space="preserve"> publice aprobate potrivit legii.</w:t>
            </w:r>
          </w:p>
        </w:tc>
      </w:tr>
    </w:tbl>
    <w:p w14:paraId="1CB86F38" w14:textId="77777777" w:rsidR="003832F8" w:rsidRDefault="003832F8" w:rsidP="005B1D07">
      <w:pPr>
        <w:jc w:val="center"/>
        <w:rPr>
          <w:b/>
          <w:bCs/>
        </w:rPr>
      </w:pPr>
    </w:p>
    <w:p w14:paraId="126A1AD8" w14:textId="0BC274AB" w:rsidR="005B1D07" w:rsidRPr="00EB6C3D" w:rsidRDefault="005B1D07" w:rsidP="005B1D07">
      <w:pPr>
        <w:jc w:val="center"/>
        <w:rPr>
          <w:b/>
          <w:bCs/>
        </w:rPr>
      </w:pPr>
      <w:r w:rsidRPr="00EB6C3D">
        <w:rPr>
          <w:b/>
          <w:bCs/>
        </w:rPr>
        <w:t xml:space="preserve">Secţiunea a 5 – a </w:t>
      </w:r>
    </w:p>
    <w:p w14:paraId="6CB9EA96" w14:textId="0360A492" w:rsidR="00C1579C" w:rsidRDefault="005B1D07" w:rsidP="009934A8">
      <w:pPr>
        <w:jc w:val="center"/>
        <w:rPr>
          <w:b/>
        </w:rPr>
      </w:pPr>
      <w:r w:rsidRPr="00EB6C3D">
        <w:rPr>
          <w:b/>
        </w:rPr>
        <w:t>Efectele proiectului de act  normativ asupra legislaţiei în vigoare</w:t>
      </w:r>
    </w:p>
    <w:p w14:paraId="6EBA31A0" w14:textId="77777777" w:rsidR="00CC69C2" w:rsidRDefault="00CC69C2" w:rsidP="009934A8">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5812"/>
      </w:tblGrid>
      <w:tr w:rsidR="00EB6C3D" w:rsidRPr="00EB6C3D" w14:paraId="5B603743" w14:textId="77777777" w:rsidTr="005F6555">
        <w:trPr>
          <w:trHeight w:val="270"/>
        </w:trPr>
        <w:tc>
          <w:tcPr>
            <w:tcW w:w="4649" w:type="dxa"/>
          </w:tcPr>
          <w:p w14:paraId="7AC1A4A9" w14:textId="3B5BD67E" w:rsidR="00C1579C" w:rsidRPr="00EB6C3D" w:rsidRDefault="005B1D07" w:rsidP="005B1D07">
            <w:pPr>
              <w:jc w:val="both"/>
            </w:pPr>
            <w:r w:rsidRPr="00EB6C3D">
              <w:t xml:space="preserve">5.1. Măsuri normative necesare pentru aplicarea prevederilor proiectului de act normativ </w:t>
            </w:r>
          </w:p>
        </w:tc>
        <w:tc>
          <w:tcPr>
            <w:tcW w:w="5812" w:type="dxa"/>
          </w:tcPr>
          <w:p w14:paraId="71D6E01A" w14:textId="1A9A9593" w:rsidR="00F54E5D" w:rsidRPr="00EB6C3D" w:rsidRDefault="00C31FD8" w:rsidP="005A5FFB">
            <w:pPr>
              <w:jc w:val="both"/>
            </w:pPr>
            <w:r w:rsidRPr="00EB6C3D">
              <w:t>Proiectul de act normativ nu se referă la acest domeniu.</w:t>
            </w:r>
          </w:p>
        </w:tc>
      </w:tr>
      <w:tr w:rsidR="00EB6C3D" w:rsidRPr="00EB6C3D" w14:paraId="7A548ACC" w14:textId="77777777" w:rsidTr="005F6555">
        <w:trPr>
          <w:trHeight w:val="70"/>
        </w:trPr>
        <w:tc>
          <w:tcPr>
            <w:tcW w:w="4649" w:type="dxa"/>
          </w:tcPr>
          <w:p w14:paraId="1534DBE3" w14:textId="4D407AE3" w:rsidR="00C1579C" w:rsidRPr="00EB6C3D" w:rsidRDefault="005B1D07" w:rsidP="005B1D07">
            <w:pPr>
              <w:jc w:val="both"/>
              <w:rPr>
                <w:b/>
              </w:rPr>
            </w:pPr>
            <w:r w:rsidRPr="00EB6C3D">
              <w:t>5.2. Impactul asupra legislaţiei în domeniul achiziţiilor publice</w:t>
            </w:r>
            <w:r w:rsidRPr="00EB6C3D">
              <w:rPr>
                <w:b/>
              </w:rPr>
              <w:t xml:space="preserve"> </w:t>
            </w:r>
          </w:p>
        </w:tc>
        <w:tc>
          <w:tcPr>
            <w:tcW w:w="5812" w:type="dxa"/>
          </w:tcPr>
          <w:p w14:paraId="27E43F13" w14:textId="30CC2389" w:rsidR="005B1D07" w:rsidRPr="00EB6C3D" w:rsidRDefault="005B1D07" w:rsidP="005B1D07">
            <w:pPr>
              <w:pStyle w:val="Titlu1"/>
              <w:rPr>
                <w:b w:val="0"/>
                <w:sz w:val="24"/>
              </w:rPr>
            </w:pPr>
            <w:r w:rsidRPr="00EB6C3D">
              <w:rPr>
                <w:b w:val="0"/>
                <w:sz w:val="24"/>
              </w:rPr>
              <w:t>Proiectul de act normativ nu se referă la acest domeniu.</w:t>
            </w:r>
          </w:p>
        </w:tc>
      </w:tr>
      <w:tr w:rsidR="00EB6C3D" w:rsidRPr="00EB6C3D" w14:paraId="40E4DAB5" w14:textId="77777777" w:rsidTr="005F6555">
        <w:trPr>
          <w:trHeight w:val="2266"/>
        </w:trPr>
        <w:tc>
          <w:tcPr>
            <w:tcW w:w="4649" w:type="dxa"/>
          </w:tcPr>
          <w:p w14:paraId="3E3AEA75" w14:textId="77777777" w:rsidR="005B1D07" w:rsidRPr="00EB6C3D" w:rsidRDefault="005B1D07" w:rsidP="005B1D07">
            <w:pPr>
              <w:jc w:val="both"/>
              <w:rPr>
                <w:bCs/>
              </w:rPr>
            </w:pPr>
            <w:r w:rsidRPr="00EB6C3D">
              <w:lastRenderedPageBreak/>
              <w:t>5.3.</w:t>
            </w:r>
            <w:r w:rsidRPr="00EB6C3D">
              <w:rPr>
                <w:bCs/>
              </w:rPr>
              <w:t xml:space="preserve"> Conformitatea proiectului de act normativ cu legislaţia UE (în cazul proiectelor ce transpun sau asigură aplicarea unor prevederi de drept UE).</w:t>
            </w:r>
          </w:p>
          <w:p w14:paraId="75415C66" w14:textId="77777777" w:rsidR="005B1D07" w:rsidRPr="00EB6C3D" w:rsidRDefault="005B1D07" w:rsidP="005B1D07">
            <w:pPr>
              <w:jc w:val="both"/>
              <w:rPr>
                <w:bCs/>
              </w:rPr>
            </w:pPr>
            <w:r w:rsidRPr="00EB6C3D">
              <w:rPr>
                <w:bCs/>
              </w:rPr>
              <w:t>5.3.1. Măsuri normative necesare transpunerii directivelor UE</w:t>
            </w:r>
          </w:p>
          <w:p w14:paraId="185DBE94" w14:textId="78086335" w:rsidR="00C1579C" w:rsidRPr="00EB6C3D" w:rsidRDefault="005B1D07" w:rsidP="005B1D07">
            <w:pPr>
              <w:jc w:val="both"/>
              <w:rPr>
                <w:bCs/>
              </w:rPr>
            </w:pPr>
            <w:bookmarkStart w:id="2" w:name="do|ax1|pt5|sp5.3.|al1|lia"/>
            <w:bookmarkEnd w:id="2"/>
            <w:r w:rsidRPr="00EB6C3D">
              <w:rPr>
                <w:bCs/>
              </w:rPr>
              <w:t>5.3.2. Măsuri normative necesare aplicării actelor legislative ale UE.</w:t>
            </w:r>
          </w:p>
        </w:tc>
        <w:tc>
          <w:tcPr>
            <w:tcW w:w="5812" w:type="dxa"/>
          </w:tcPr>
          <w:p w14:paraId="5F650104" w14:textId="227C05E1" w:rsidR="005B1D07" w:rsidRPr="00EB6C3D" w:rsidRDefault="005B1D07" w:rsidP="005B1D07">
            <w:pPr>
              <w:pStyle w:val="Titlu1"/>
              <w:rPr>
                <w:b w:val="0"/>
                <w:sz w:val="24"/>
              </w:rPr>
            </w:pPr>
            <w:r w:rsidRPr="00EB6C3D">
              <w:rPr>
                <w:b w:val="0"/>
                <w:sz w:val="24"/>
              </w:rPr>
              <w:t>Proiectul de act normativ nu se referă la acest domeniu.</w:t>
            </w:r>
          </w:p>
        </w:tc>
      </w:tr>
      <w:tr w:rsidR="0012084E" w:rsidRPr="00A9050B" w14:paraId="28EA0F15" w14:textId="77777777" w:rsidTr="005F6555">
        <w:trPr>
          <w:trHeight w:val="127"/>
        </w:trPr>
        <w:tc>
          <w:tcPr>
            <w:tcW w:w="4649" w:type="dxa"/>
          </w:tcPr>
          <w:p w14:paraId="7B25794A" w14:textId="79602214" w:rsidR="00C1579C" w:rsidRPr="00A9050B" w:rsidRDefault="005B1D07" w:rsidP="005B1D07">
            <w:pPr>
              <w:jc w:val="both"/>
            </w:pPr>
            <w:r w:rsidRPr="00A9050B">
              <w:t xml:space="preserve">5.4. </w:t>
            </w:r>
            <w:r w:rsidRPr="00A9050B">
              <w:rPr>
                <w:bCs/>
              </w:rPr>
              <w:t>Hotărâri ale Curţii de Justiţie a Uniunii Europene</w:t>
            </w:r>
            <w:r w:rsidRPr="00A9050B">
              <w:t xml:space="preserve"> </w:t>
            </w:r>
          </w:p>
        </w:tc>
        <w:tc>
          <w:tcPr>
            <w:tcW w:w="5812" w:type="dxa"/>
          </w:tcPr>
          <w:p w14:paraId="67AB124D" w14:textId="0E7BF6D2" w:rsidR="005B1D07" w:rsidRPr="00EB6C3D" w:rsidRDefault="005B1D07" w:rsidP="005B1D07">
            <w:r w:rsidRPr="00EB6C3D">
              <w:t>Proiectul de act normativ nu se referă la acest domeniu.</w:t>
            </w:r>
          </w:p>
        </w:tc>
      </w:tr>
      <w:tr w:rsidR="0012084E" w:rsidRPr="00A9050B" w14:paraId="5F547AB0" w14:textId="77777777" w:rsidTr="005F6555">
        <w:trPr>
          <w:trHeight w:val="834"/>
        </w:trPr>
        <w:tc>
          <w:tcPr>
            <w:tcW w:w="4649" w:type="dxa"/>
          </w:tcPr>
          <w:p w14:paraId="36515CD1" w14:textId="748DA782" w:rsidR="00C1579C" w:rsidRPr="00A9050B" w:rsidRDefault="005B1D07" w:rsidP="005B1D07">
            <w:pPr>
              <w:jc w:val="both"/>
            </w:pPr>
            <w:r w:rsidRPr="00A9050B">
              <w:t>5.5. Alte acte normative si/sau documente internaţionale din care decurg angajamente asumate</w:t>
            </w:r>
          </w:p>
        </w:tc>
        <w:tc>
          <w:tcPr>
            <w:tcW w:w="5812" w:type="dxa"/>
          </w:tcPr>
          <w:p w14:paraId="6A627CA3" w14:textId="3A25B6E5" w:rsidR="005B1D07" w:rsidRPr="00EB6C3D" w:rsidRDefault="005B1D07" w:rsidP="005B1D07">
            <w:r w:rsidRPr="00EB6C3D">
              <w:t>Proiectul de act normativ nu se referă la acest domeniu.</w:t>
            </w:r>
          </w:p>
        </w:tc>
      </w:tr>
      <w:tr w:rsidR="0012084E" w:rsidRPr="00A9050B" w14:paraId="00F18624" w14:textId="77777777" w:rsidTr="005F6555">
        <w:trPr>
          <w:trHeight w:val="56"/>
        </w:trPr>
        <w:tc>
          <w:tcPr>
            <w:tcW w:w="4649" w:type="dxa"/>
          </w:tcPr>
          <w:p w14:paraId="46F3AD58" w14:textId="4F1156B5" w:rsidR="005B1D07" w:rsidRPr="00A9050B" w:rsidRDefault="00FA2316" w:rsidP="005B1D07">
            <w:pPr>
              <w:jc w:val="both"/>
            </w:pPr>
            <w:r w:rsidRPr="00A9050B">
              <w:t>5.</w:t>
            </w:r>
            <w:r w:rsidR="005B1D07" w:rsidRPr="00A9050B">
              <w:t>6. Alte informaţii</w:t>
            </w:r>
          </w:p>
        </w:tc>
        <w:tc>
          <w:tcPr>
            <w:tcW w:w="5812" w:type="dxa"/>
          </w:tcPr>
          <w:p w14:paraId="0D4DE908" w14:textId="3B5D8D70" w:rsidR="00C1579C" w:rsidRPr="00EB6C3D" w:rsidRDefault="005B1D07" w:rsidP="005B1D07">
            <w:pPr>
              <w:pStyle w:val="StyleNORMALArialFirstline0cm"/>
              <w:spacing w:before="0" w:after="0"/>
              <w:rPr>
                <w:rFonts w:ascii="Times New Roman" w:hAnsi="Times New Roman"/>
                <w:lang w:val="ro-RO"/>
              </w:rPr>
            </w:pPr>
            <w:r w:rsidRPr="00EB6C3D">
              <w:rPr>
                <w:rFonts w:ascii="Times New Roman" w:hAnsi="Times New Roman"/>
                <w:lang w:val="ro-RO"/>
              </w:rPr>
              <w:t>Nu au fost identificate.</w:t>
            </w:r>
          </w:p>
        </w:tc>
      </w:tr>
    </w:tbl>
    <w:p w14:paraId="78DA5B27" w14:textId="31882836" w:rsidR="00B4090D" w:rsidRPr="00A9050B" w:rsidRDefault="00B4090D" w:rsidP="005B1D07">
      <w:pPr>
        <w:rPr>
          <w:b/>
          <w:bCs/>
        </w:rPr>
      </w:pPr>
    </w:p>
    <w:p w14:paraId="71560EDD" w14:textId="4ECEE5FF" w:rsidR="005B1D07" w:rsidRPr="00A9050B" w:rsidRDefault="005B1D07" w:rsidP="005B1D07">
      <w:pPr>
        <w:jc w:val="center"/>
        <w:rPr>
          <w:b/>
          <w:bCs/>
        </w:rPr>
      </w:pPr>
      <w:proofErr w:type="spellStart"/>
      <w:r w:rsidRPr="00A9050B">
        <w:rPr>
          <w:b/>
          <w:bCs/>
        </w:rPr>
        <w:t>Secţiunea</w:t>
      </w:r>
      <w:proofErr w:type="spellEnd"/>
      <w:r w:rsidRPr="00A9050B">
        <w:rPr>
          <w:b/>
          <w:bCs/>
        </w:rPr>
        <w:t xml:space="preserve"> a 6 – a </w:t>
      </w:r>
    </w:p>
    <w:p w14:paraId="5B63E371" w14:textId="0EEE4270" w:rsidR="002E24C8" w:rsidRPr="00A9050B" w:rsidRDefault="005B1D07" w:rsidP="005B1D07">
      <w:pPr>
        <w:jc w:val="center"/>
        <w:rPr>
          <w:b/>
        </w:rPr>
      </w:pPr>
      <w:r w:rsidRPr="00A9050B">
        <w:rPr>
          <w:b/>
        </w:rPr>
        <w:t>Consultările efectuate în vederea elaborării proiectului de act normativ</w:t>
      </w:r>
    </w:p>
    <w:p w14:paraId="62B51B81" w14:textId="77777777" w:rsidR="00C1579C" w:rsidRPr="00A9050B" w:rsidRDefault="00C1579C" w:rsidP="005B1D07">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670"/>
      </w:tblGrid>
      <w:tr w:rsidR="0012084E" w:rsidRPr="00A9050B" w14:paraId="6DE4E05C" w14:textId="77777777" w:rsidTr="00380851">
        <w:trPr>
          <w:trHeight w:val="615"/>
        </w:trPr>
        <w:tc>
          <w:tcPr>
            <w:tcW w:w="4791" w:type="dxa"/>
          </w:tcPr>
          <w:p w14:paraId="1819B960" w14:textId="63595137" w:rsidR="00C1579C" w:rsidRPr="00A9050B" w:rsidRDefault="005B1D07" w:rsidP="005B1D07">
            <w:pPr>
              <w:jc w:val="both"/>
            </w:pPr>
            <w:r w:rsidRPr="00A9050B">
              <w:t xml:space="preserve">6.1. Informaţii privind neaplicarea procedurii de participare la elaborarea actelor normative </w:t>
            </w:r>
          </w:p>
        </w:tc>
        <w:tc>
          <w:tcPr>
            <w:tcW w:w="5670" w:type="dxa"/>
          </w:tcPr>
          <w:p w14:paraId="2DE9656D" w14:textId="67805F25" w:rsidR="005B1D07" w:rsidRPr="00EB6C3D" w:rsidRDefault="00C31FD8" w:rsidP="00A15650">
            <w:pPr>
              <w:spacing w:line="276" w:lineRule="auto"/>
              <w:jc w:val="both"/>
            </w:pPr>
            <w:r w:rsidRPr="00EB6C3D">
              <w:t xml:space="preserve">Proiectul de </w:t>
            </w:r>
            <w:r w:rsidR="00766811" w:rsidRPr="00EB6C3D">
              <w:t>act normativ a fost afi</w:t>
            </w:r>
            <w:r w:rsidRPr="00EB6C3D">
              <w:t>ș</w:t>
            </w:r>
            <w:r w:rsidR="00766811" w:rsidRPr="00EB6C3D">
              <w:t>at pe site-ul Ministerului Transporturilor și Infrastructurii.</w:t>
            </w:r>
          </w:p>
        </w:tc>
      </w:tr>
      <w:tr w:rsidR="0012084E" w:rsidRPr="00A9050B" w14:paraId="0403AD76" w14:textId="77777777" w:rsidTr="00380851">
        <w:trPr>
          <w:trHeight w:val="871"/>
        </w:trPr>
        <w:tc>
          <w:tcPr>
            <w:tcW w:w="4791" w:type="dxa"/>
          </w:tcPr>
          <w:p w14:paraId="00801A7E" w14:textId="515274D8" w:rsidR="00C1579C" w:rsidRPr="00A9050B" w:rsidRDefault="005B1D07" w:rsidP="005B1D07">
            <w:pPr>
              <w:jc w:val="both"/>
            </w:pPr>
            <w:r w:rsidRPr="00A9050B">
              <w:t>6.2. Informaţii privind procesul de consultare cu organizaţii neguvernamentale, institute de cercetare si alte organisme implicate</w:t>
            </w:r>
          </w:p>
        </w:tc>
        <w:tc>
          <w:tcPr>
            <w:tcW w:w="5670" w:type="dxa"/>
          </w:tcPr>
          <w:p w14:paraId="4D850AFF" w14:textId="677C4428" w:rsidR="005B1D07" w:rsidRPr="00EB6C3D" w:rsidRDefault="00766811" w:rsidP="005B1D07">
            <w:pPr>
              <w:jc w:val="both"/>
            </w:pPr>
            <w:r w:rsidRPr="00EB6C3D">
              <w:t>Proiectul de act normativ nu se referă la acest domeniu.</w:t>
            </w:r>
          </w:p>
        </w:tc>
      </w:tr>
      <w:tr w:rsidR="0012084E" w:rsidRPr="00A9050B" w14:paraId="2B5953AC" w14:textId="77777777" w:rsidTr="00380851">
        <w:trPr>
          <w:trHeight w:val="593"/>
        </w:trPr>
        <w:tc>
          <w:tcPr>
            <w:tcW w:w="4791" w:type="dxa"/>
          </w:tcPr>
          <w:p w14:paraId="1C223820" w14:textId="74D2D186" w:rsidR="00C1579C" w:rsidRPr="00A9050B" w:rsidRDefault="005B1D07" w:rsidP="005B1D07">
            <w:pPr>
              <w:jc w:val="both"/>
            </w:pPr>
            <w:r w:rsidRPr="00A9050B">
              <w:t>6.3. Informaţii despre consultările organizate cu autorităţile administraţiei publice locale.</w:t>
            </w:r>
          </w:p>
        </w:tc>
        <w:tc>
          <w:tcPr>
            <w:tcW w:w="5670" w:type="dxa"/>
          </w:tcPr>
          <w:p w14:paraId="62B0C06C" w14:textId="65A078E7" w:rsidR="005B1D07" w:rsidRPr="00EB6C3D" w:rsidRDefault="00766811" w:rsidP="005B1D07">
            <w:pPr>
              <w:jc w:val="both"/>
            </w:pPr>
            <w:r w:rsidRPr="00EB6C3D">
              <w:t>Proiectul de act normativ nu se referă la acest domeniu.</w:t>
            </w:r>
            <w:r w:rsidR="005B1D07" w:rsidRPr="00EB6C3D">
              <w:t xml:space="preserve"> </w:t>
            </w:r>
          </w:p>
          <w:p w14:paraId="67CFD633" w14:textId="137B5CCB" w:rsidR="005B1D07" w:rsidRPr="00EB6C3D" w:rsidRDefault="005B1D07" w:rsidP="005B1D07">
            <w:pPr>
              <w:jc w:val="both"/>
              <w:rPr>
                <w:strike/>
              </w:rPr>
            </w:pPr>
          </w:p>
        </w:tc>
      </w:tr>
      <w:tr w:rsidR="0012084E" w:rsidRPr="00A9050B" w14:paraId="11444880" w14:textId="77777777" w:rsidTr="00380851">
        <w:trPr>
          <w:trHeight w:val="859"/>
        </w:trPr>
        <w:tc>
          <w:tcPr>
            <w:tcW w:w="4791" w:type="dxa"/>
          </w:tcPr>
          <w:p w14:paraId="1CEBAB9A" w14:textId="56BD09D3" w:rsidR="00C1579C" w:rsidRPr="00A9050B" w:rsidRDefault="005B1D07" w:rsidP="005B1D07">
            <w:pPr>
              <w:jc w:val="both"/>
            </w:pPr>
            <w:r w:rsidRPr="00A9050B">
              <w:t>6.4. Informaţii privind puncte de vedere/opinii emise de organisme consultative constituite prin acte normative</w:t>
            </w:r>
          </w:p>
        </w:tc>
        <w:tc>
          <w:tcPr>
            <w:tcW w:w="5670" w:type="dxa"/>
          </w:tcPr>
          <w:p w14:paraId="7C2D2F91" w14:textId="18769E81" w:rsidR="005B1D07" w:rsidRPr="00EB6C3D" w:rsidRDefault="00766811" w:rsidP="005B1D07">
            <w:pPr>
              <w:jc w:val="both"/>
            </w:pPr>
            <w:r w:rsidRPr="00EB6C3D">
              <w:t>Proiectul de act normativ nu se referă la acest domeniu.</w:t>
            </w:r>
          </w:p>
          <w:p w14:paraId="1822FCAD" w14:textId="3AF49E54" w:rsidR="005B1D07" w:rsidRPr="00EB6C3D" w:rsidRDefault="005B1D07" w:rsidP="005B1D07">
            <w:pPr>
              <w:jc w:val="both"/>
            </w:pPr>
          </w:p>
        </w:tc>
      </w:tr>
      <w:tr w:rsidR="0012084E" w:rsidRPr="00A9050B" w14:paraId="0DA0107B" w14:textId="77777777" w:rsidTr="00AB40ED">
        <w:trPr>
          <w:trHeight w:val="1788"/>
        </w:trPr>
        <w:tc>
          <w:tcPr>
            <w:tcW w:w="4791" w:type="dxa"/>
          </w:tcPr>
          <w:p w14:paraId="07FDBCF4" w14:textId="01CC65ED" w:rsidR="005B1D07" w:rsidRPr="00A9050B" w:rsidRDefault="005B1D07" w:rsidP="005B1D07">
            <w:pPr>
              <w:jc w:val="both"/>
            </w:pPr>
            <w:r w:rsidRPr="00A9050B">
              <w:t>6.5. Informaţii privind avizarea de către</w:t>
            </w:r>
            <w:r w:rsidR="00FA2316" w:rsidRPr="00A9050B">
              <w:t>:</w:t>
            </w:r>
          </w:p>
          <w:p w14:paraId="2C46803C" w14:textId="77777777" w:rsidR="005B1D07" w:rsidRPr="00A9050B" w:rsidRDefault="005B1D07" w:rsidP="005B1D07">
            <w:pPr>
              <w:jc w:val="both"/>
            </w:pPr>
            <w:r w:rsidRPr="00A9050B">
              <w:t xml:space="preserve">a)Consiliul Legislativ </w:t>
            </w:r>
          </w:p>
          <w:p w14:paraId="27B23BFD" w14:textId="77777777" w:rsidR="005B1D07" w:rsidRPr="00A9050B" w:rsidRDefault="005B1D07" w:rsidP="005B1D07">
            <w:pPr>
              <w:jc w:val="both"/>
            </w:pPr>
            <w:r w:rsidRPr="00A9050B">
              <w:t>b)Consiliul Suprem de Apărare a Ţării</w:t>
            </w:r>
          </w:p>
          <w:p w14:paraId="7BB4299B" w14:textId="77777777" w:rsidR="005B1D07" w:rsidRPr="00A9050B" w:rsidRDefault="005B1D07" w:rsidP="005B1D07">
            <w:pPr>
              <w:pStyle w:val="Subsol"/>
              <w:tabs>
                <w:tab w:val="clear" w:pos="4320"/>
                <w:tab w:val="clear" w:pos="8640"/>
              </w:tabs>
              <w:jc w:val="both"/>
            </w:pPr>
            <w:r w:rsidRPr="00A9050B">
              <w:t>c)Consiliul Economic si Social</w:t>
            </w:r>
          </w:p>
          <w:p w14:paraId="49AD1133" w14:textId="77777777" w:rsidR="005B1D07" w:rsidRPr="00A9050B" w:rsidRDefault="005B1D07" w:rsidP="005B1D07">
            <w:pPr>
              <w:jc w:val="both"/>
            </w:pPr>
            <w:r w:rsidRPr="00A9050B">
              <w:t>d)Consiliul Concurenţei</w:t>
            </w:r>
          </w:p>
          <w:p w14:paraId="3118066E" w14:textId="618E71ED" w:rsidR="00C1579C" w:rsidRPr="00A9050B" w:rsidRDefault="005B1D07" w:rsidP="005B1D07">
            <w:pPr>
              <w:jc w:val="both"/>
            </w:pPr>
            <w:r w:rsidRPr="00A9050B">
              <w:t>e)Curtea de Conturi</w:t>
            </w:r>
          </w:p>
        </w:tc>
        <w:tc>
          <w:tcPr>
            <w:tcW w:w="5670" w:type="dxa"/>
          </w:tcPr>
          <w:p w14:paraId="01BB6861" w14:textId="0FB1EF90" w:rsidR="005B1D07" w:rsidRPr="00EB6C3D" w:rsidRDefault="00766811" w:rsidP="005B1D07">
            <w:pPr>
              <w:jc w:val="both"/>
            </w:pPr>
            <w:r w:rsidRPr="00EB6C3D">
              <w:t>Proiectul de act normativ nu necesită aceste avize.</w:t>
            </w:r>
          </w:p>
        </w:tc>
      </w:tr>
      <w:tr w:rsidR="0012084E" w:rsidRPr="00A9050B" w14:paraId="1E10F34F" w14:textId="77777777" w:rsidTr="00AB40ED">
        <w:trPr>
          <w:trHeight w:val="413"/>
        </w:trPr>
        <w:tc>
          <w:tcPr>
            <w:tcW w:w="4791" w:type="dxa"/>
          </w:tcPr>
          <w:p w14:paraId="50A4FDDA" w14:textId="196EDA91" w:rsidR="005B1D07" w:rsidRPr="00A9050B" w:rsidRDefault="00FA2316" w:rsidP="005B1D07">
            <w:pPr>
              <w:jc w:val="both"/>
            </w:pPr>
            <w:r w:rsidRPr="00A9050B">
              <w:t>6.</w:t>
            </w:r>
            <w:r w:rsidR="005B1D07" w:rsidRPr="00A9050B">
              <w:t>6. Alte informaţii</w:t>
            </w:r>
          </w:p>
        </w:tc>
        <w:tc>
          <w:tcPr>
            <w:tcW w:w="5670" w:type="dxa"/>
          </w:tcPr>
          <w:p w14:paraId="64AB6365" w14:textId="17C6A967" w:rsidR="00C1579C" w:rsidRPr="00EB6C3D" w:rsidRDefault="005B1D07" w:rsidP="005B1D07">
            <w:pPr>
              <w:jc w:val="both"/>
            </w:pPr>
            <w:r w:rsidRPr="00EB6C3D">
              <w:t>Nu au fost identificate.</w:t>
            </w:r>
          </w:p>
        </w:tc>
      </w:tr>
    </w:tbl>
    <w:p w14:paraId="2390564A" w14:textId="77777777" w:rsidR="003832F8" w:rsidRDefault="003832F8" w:rsidP="00766811">
      <w:pPr>
        <w:jc w:val="center"/>
        <w:rPr>
          <w:b/>
          <w:bCs/>
        </w:rPr>
      </w:pPr>
    </w:p>
    <w:p w14:paraId="11348B8D" w14:textId="19E94C8E" w:rsidR="00766811" w:rsidRPr="00A9050B" w:rsidRDefault="00766811" w:rsidP="00766811">
      <w:pPr>
        <w:jc w:val="center"/>
        <w:rPr>
          <w:b/>
          <w:bCs/>
        </w:rPr>
      </w:pPr>
      <w:proofErr w:type="spellStart"/>
      <w:r w:rsidRPr="00A9050B">
        <w:rPr>
          <w:b/>
          <w:bCs/>
        </w:rPr>
        <w:t>Secţiunea</w:t>
      </w:r>
      <w:proofErr w:type="spellEnd"/>
      <w:r w:rsidRPr="00A9050B">
        <w:rPr>
          <w:b/>
          <w:bCs/>
        </w:rPr>
        <w:t xml:space="preserve"> a 7 – a </w:t>
      </w:r>
    </w:p>
    <w:p w14:paraId="6A4AA742" w14:textId="4A5DD99A" w:rsidR="00C158EC" w:rsidRPr="00A9050B" w:rsidRDefault="00766811" w:rsidP="000A6E18">
      <w:pPr>
        <w:jc w:val="center"/>
        <w:rPr>
          <w:b/>
        </w:rPr>
      </w:pPr>
      <w:r w:rsidRPr="00A9050B">
        <w:rPr>
          <w:b/>
        </w:rPr>
        <w:t xml:space="preserve">Activităţi de informare publică privind elaborarea </w:t>
      </w:r>
      <w:r w:rsidR="0067400B" w:rsidRPr="00A9050B">
        <w:rPr>
          <w:b/>
        </w:rPr>
        <w:t xml:space="preserve">și </w:t>
      </w:r>
      <w:r w:rsidRPr="00A9050B">
        <w:rPr>
          <w:b/>
        </w:rPr>
        <w:t>implementarea proiectului de act</w:t>
      </w:r>
      <w:r w:rsidR="00B4090D" w:rsidRPr="00A9050B">
        <w:rPr>
          <w:b/>
        </w:rPr>
        <w:t xml:space="preserve"> </w:t>
      </w:r>
      <w:r w:rsidRPr="00A9050B">
        <w:rPr>
          <w:b/>
        </w:rPr>
        <w:t>normativ</w:t>
      </w:r>
    </w:p>
    <w:p w14:paraId="3AFF885F" w14:textId="77777777" w:rsidR="00C1579C" w:rsidRPr="00A9050B" w:rsidRDefault="00C1579C" w:rsidP="005F6555">
      <w:pP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EB6C3D" w:rsidRPr="00EB6C3D" w14:paraId="7D5FFB8F" w14:textId="77777777" w:rsidTr="002014F3">
        <w:trPr>
          <w:trHeight w:val="557"/>
        </w:trPr>
        <w:tc>
          <w:tcPr>
            <w:tcW w:w="4820" w:type="dxa"/>
          </w:tcPr>
          <w:p w14:paraId="55C31010" w14:textId="1ED642EE" w:rsidR="007B40FD" w:rsidRPr="00EB6C3D" w:rsidRDefault="00766811" w:rsidP="00BA75FF">
            <w:pPr>
              <w:jc w:val="both"/>
            </w:pPr>
            <w:r w:rsidRPr="00EB6C3D">
              <w:t>7.1 Informarea societăţii civile cu privire la elaborarea proiectului de act normativ</w:t>
            </w:r>
          </w:p>
        </w:tc>
        <w:tc>
          <w:tcPr>
            <w:tcW w:w="5670" w:type="dxa"/>
          </w:tcPr>
          <w:p w14:paraId="374C18CB" w14:textId="0EA30D57" w:rsidR="003832F8" w:rsidRPr="005F6555" w:rsidRDefault="00431540" w:rsidP="00A15650">
            <w:pPr>
              <w:pStyle w:val="Corptext3"/>
              <w:spacing w:after="0" w:line="276" w:lineRule="auto"/>
              <w:jc w:val="both"/>
              <w:rPr>
                <w:sz w:val="24"/>
                <w:szCs w:val="24"/>
              </w:rPr>
            </w:pPr>
            <w:r w:rsidRPr="00EB6C3D">
              <w:rPr>
                <w:sz w:val="24"/>
                <w:szCs w:val="24"/>
              </w:rPr>
              <w:t>Proiectul prezentului act normativ a îndeplinit procedura prevăzută de dispozițiile Legii nr. 52/2003 privind transparenţa decizională în administrația publică, republicată, fiind afișat pe web site-ul Ministerului Transporturilor și Infrastructurii, în secțiunea Transparență decizională</w:t>
            </w:r>
            <w:r w:rsidR="00FF44B4" w:rsidRPr="00EB6C3D">
              <w:rPr>
                <w:sz w:val="24"/>
                <w:szCs w:val="24"/>
              </w:rPr>
              <w:t>.</w:t>
            </w:r>
          </w:p>
        </w:tc>
      </w:tr>
      <w:tr w:rsidR="00EB6C3D" w:rsidRPr="00EB6C3D" w14:paraId="78C2C9EC" w14:textId="77777777" w:rsidTr="00380851">
        <w:trPr>
          <w:trHeight w:val="1411"/>
        </w:trPr>
        <w:tc>
          <w:tcPr>
            <w:tcW w:w="4820" w:type="dxa"/>
          </w:tcPr>
          <w:p w14:paraId="664298A7" w14:textId="3837B697" w:rsidR="00BB199A" w:rsidRPr="00EB6C3D" w:rsidRDefault="00766811" w:rsidP="00BA75FF">
            <w:pPr>
              <w:jc w:val="both"/>
            </w:pPr>
            <w:r w:rsidRPr="00EB6C3D">
              <w:t>7.2 Informarea societăţii civile cu privire la eventualul impact asupra mediului în urma implementării proiectului de act normativ, precum si efectele asupra sănătăţii și securităţii cetăţenilor sau diversităţii biologice</w:t>
            </w:r>
          </w:p>
        </w:tc>
        <w:tc>
          <w:tcPr>
            <w:tcW w:w="5670" w:type="dxa"/>
          </w:tcPr>
          <w:p w14:paraId="23E73AAD" w14:textId="482B3253" w:rsidR="008F3C9F" w:rsidRPr="00EB6C3D" w:rsidRDefault="00766811" w:rsidP="00A15650">
            <w:pPr>
              <w:pStyle w:val="StyleNORMALArialFirstline0cm"/>
              <w:spacing w:before="0" w:after="0" w:line="276" w:lineRule="auto"/>
              <w:rPr>
                <w:rFonts w:ascii="Times New Roman" w:hAnsi="Times New Roman"/>
                <w:lang w:val="ro-RO"/>
              </w:rPr>
            </w:pPr>
            <w:r w:rsidRPr="00EB6C3D">
              <w:rPr>
                <w:rFonts w:ascii="Times New Roman" w:hAnsi="Times New Roman"/>
                <w:lang w:val="ro-RO"/>
              </w:rPr>
              <w:t xml:space="preserve">Proiectul de act normativ </w:t>
            </w:r>
            <w:r w:rsidR="00F54E5D" w:rsidRPr="00EB6C3D">
              <w:rPr>
                <w:rFonts w:ascii="Times New Roman" w:hAnsi="Times New Roman"/>
                <w:lang w:val="ro-RO"/>
              </w:rPr>
              <w:t>nu produce nici</w:t>
            </w:r>
            <w:r w:rsidRPr="00EB6C3D">
              <w:rPr>
                <w:rFonts w:ascii="Times New Roman" w:hAnsi="Times New Roman"/>
                <w:lang w:val="ro-RO"/>
              </w:rPr>
              <w:t>un impact asupra mediului.</w:t>
            </w:r>
          </w:p>
        </w:tc>
      </w:tr>
    </w:tbl>
    <w:p w14:paraId="452E3D0F" w14:textId="77777777" w:rsidR="003832F8" w:rsidRDefault="003832F8" w:rsidP="007514C4">
      <w:pPr>
        <w:jc w:val="center"/>
        <w:rPr>
          <w:b/>
          <w:bCs/>
        </w:rPr>
      </w:pPr>
    </w:p>
    <w:p w14:paraId="71B3AB4F" w14:textId="4B20D23D" w:rsidR="007514C4" w:rsidRPr="00EB6C3D" w:rsidRDefault="007514C4" w:rsidP="007514C4">
      <w:pPr>
        <w:jc w:val="center"/>
        <w:rPr>
          <w:b/>
          <w:bCs/>
        </w:rPr>
      </w:pPr>
      <w:r w:rsidRPr="00EB6C3D">
        <w:rPr>
          <w:b/>
          <w:bCs/>
        </w:rPr>
        <w:t xml:space="preserve">Secţiunea  a 8 – a  </w:t>
      </w:r>
    </w:p>
    <w:p w14:paraId="40E3955E" w14:textId="2AA7356A" w:rsidR="005E5C39" w:rsidRPr="00EB6C3D" w:rsidRDefault="007514C4" w:rsidP="000A6E18">
      <w:pPr>
        <w:jc w:val="center"/>
        <w:rPr>
          <w:b/>
        </w:rPr>
      </w:pPr>
      <w:r w:rsidRPr="00EB6C3D">
        <w:rPr>
          <w:b/>
        </w:rPr>
        <w:t>Măsuri privind implementarea monitorizarea și evaluarea proiectului de act normativ</w:t>
      </w:r>
    </w:p>
    <w:p w14:paraId="370CFA49" w14:textId="77777777" w:rsidR="00C1579C" w:rsidRPr="00EB6C3D" w:rsidRDefault="00C1579C" w:rsidP="000A6E18">
      <w:pPr>
        <w:jc w:val="center"/>
        <w:rPr>
          <w:b/>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580"/>
      </w:tblGrid>
      <w:tr w:rsidR="00EB6C3D" w:rsidRPr="00EB6C3D" w14:paraId="178F0628" w14:textId="77777777" w:rsidTr="00AF2E6E">
        <w:trPr>
          <w:trHeight w:val="616"/>
        </w:trPr>
        <w:tc>
          <w:tcPr>
            <w:tcW w:w="4707" w:type="dxa"/>
          </w:tcPr>
          <w:p w14:paraId="3A099B41" w14:textId="1CF8B8B9" w:rsidR="005B18EF" w:rsidRPr="00EB6C3D" w:rsidRDefault="007514C4" w:rsidP="00BA75FF">
            <w:pPr>
              <w:jc w:val="both"/>
            </w:pPr>
            <w:r w:rsidRPr="00EB6C3D">
              <w:t>8.1 Măsurile de punere în aplicare a proiectului de act normativ</w:t>
            </w:r>
          </w:p>
        </w:tc>
        <w:tc>
          <w:tcPr>
            <w:tcW w:w="5580" w:type="dxa"/>
          </w:tcPr>
          <w:p w14:paraId="1D95D166" w14:textId="531FFFFB" w:rsidR="004C062F" w:rsidRPr="00EB6C3D" w:rsidRDefault="007514C4" w:rsidP="005110B0">
            <w:pPr>
              <w:jc w:val="both"/>
            </w:pPr>
            <w:r w:rsidRPr="00EB6C3D">
              <w:t>Proiectul de hotărâre nu se referă la acest domeniu.</w:t>
            </w:r>
          </w:p>
        </w:tc>
      </w:tr>
      <w:tr w:rsidR="00EB6C3D" w:rsidRPr="00EB6C3D" w14:paraId="3961B8B7" w14:textId="77777777" w:rsidTr="00AF2E6E">
        <w:trPr>
          <w:trHeight w:val="56"/>
        </w:trPr>
        <w:tc>
          <w:tcPr>
            <w:tcW w:w="4707" w:type="dxa"/>
          </w:tcPr>
          <w:p w14:paraId="64EBE6AC" w14:textId="0CD34E80" w:rsidR="00A32C79" w:rsidRPr="00EB6C3D" w:rsidRDefault="007514C4" w:rsidP="005110B0">
            <w:pPr>
              <w:jc w:val="both"/>
            </w:pPr>
            <w:r w:rsidRPr="00EB6C3D">
              <w:t>8.</w:t>
            </w:r>
            <w:r w:rsidR="00A32C79" w:rsidRPr="00EB6C3D">
              <w:t xml:space="preserve">2. </w:t>
            </w:r>
            <w:r w:rsidR="002D3039" w:rsidRPr="00EB6C3D">
              <w:t>Alte informaţii</w:t>
            </w:r>
          </w:p>
        </w:tc>
        <w:tc>
          <w:tcPr>
            <w:tcW w:w="5580" w:type="dxa"/>
          </w:tcPr>
          <w:p w14:paraId="48FD52E3" w14:textId="64AB63C2" w:rsidR="005B18EF" w:rsidRPr="00EB6C3D" w:rsidRDefault="00FE634D" w:rsidP="00F034D5">
            <w:pPr>
              <w:pStyle w:val="Titlu1"/>
              <w:rPr>
                <w:rFonts w:eastAsia="Calibri"/>
                <w:b w:val="0"/>
                <w:bCs w:val="0"/>
                <w:sz w:val="24"/>
              </w:rPr>
            </w:pPr>
            <w:r w:rsidRPr="00EB6C3D">
              <w:rPr>
                <w:rFonts w:eastAsia="Calibri"/>
                <w:b w:val="0"/>
                <w:bCs w:val="0"/>
                <w:sz w:val="24"/>
              </w:rPr>
              <w:t>Nu au fost identificate</w:t>
            </w:r>
            <w:r w:rsidR="008F3C9F" w:rsidRPr="00EB6C3D">
              <w:rPr>
                <w:rFonts w:eastAsia="Calibri"/>
                <w:b w:val="0"/>
                <w:bCs w:val="0"/>
                <w:sz w:val="24"/>
              </w:rPr>
              <w:t>.</w:t>
            </w:r>
          </w:p>
        </w:tc>
      </w:tr>
    </w:tbl>
    <w:p w14:paraId="5BEE326D" w14:textId="6C8CFE94" w:rsidR="00FA2316" w:rsidRPr="00A9050B" w:rsidRDefault="00FA2316" w:rsidP="005110B0">
      <w:pPr>
        <w:jc w:val="both"/>
      </w:pPr>
    </w:p>
    <w:p w14:paraId="25FF4850" w14:textId="690838DA" w:rsidR="00426181" w:rsidRDefault="00437CB4" w:rsidP="00AB40ED">
      <w:pPr>
        <w:ind w:left="-567" w:right="-143" w:firstLine="567"/>
        <w:jc w:val="both"/>
        <w:rPr>
          <w:rFonts w:eastAsia="Calibri"/>
        </w:rPr>
      </w:pPr>
      <w:r w:rsidRPr="00A9050B">
        <w:rPr>
          <w:rFonts w:eastAsia="Calibri"/>
        </w:rPr>
        <w:t xml:space="preserve">Pentru considerentele de mai sus, am elaborat prezentul proiect de </w:t>
      </w:r>
      <w:r w:rsidR="007D1B3D" w:rsidRPr="00A9050B">
        <w:t xml:space="preserve">Hotărâre a Guvernului </w:t>
      </w:r>
      <w:r w:rsidR="00591D45" w:rsidRPr="00A9050B">
        <w:t>pentru</w:t>
      </w:r>
      <w:r w:rsidR="006A165E" w:rsidRPr="00A9050B">
        <w:t xml:space="preserve"> aprobarea indicatorilor tehnico-economici ai obiectivului de </w:t>
      </w:r>
      <w:r w:rsidR="00966391" w:rsidRPr="00A9050B">
        <w:t>investiții</w:t>
      </w:r>
      <w:r w:rsidR="006A165E" w:rsidRPr="00A9050B">
        <w:t xml:space="preserve"> </w:t>
      </w:r>
      <w:r w:rsidR="00B04ED6" w:rsidRPr="007230A4">
        <w:t>”Modernizarea liniei de cale ferata București Nord - Craiova, Subsecțiunea 1: București Nord - Roșiori Nord”</w:t>
      </w:r>
      <w:r w:rsidR="006A165E" w:rsidRPr="00A9050B">
        <w:rPr>
          <w:bCs/>
          <w:iCs/>
        </w:rPr>
        <w:t>,</w:t>
      </w:r>
      <w:r w:rsidR="006A165E" w:rsidRPr="00A9050B">
        <w:rPr>
          <w:spacing w:val="-4"/>
        </w:rPr>
        <w:t xml:space="preserve"> </w:t>
      </w:r>
      <w:r w:rsidR="006A165E" w:rsidRPr="00A9050B">
        <w:t>lucrare de utilitate publică de interes național</w:t>
      </w:r>
      <w:r w:rsidR="007D1B3D" w:rsidRPr="00A9050B">
        <w:rPr>
          <w:rFonts w:eastAsia="PMingLiU"/>
        </w:rPr>
        <w:t xml:space="preserve"> </w:t>
      </w:r>
      <w:r w:rsidRPr="00A9050B">
        <w:rPr>
          <w:rFonts w:eastAsia="Calibri"/>
        </w:rPr>
        <w:t>care, în forma prezentată, a fost avizat de ministerele interesate şi pe care îl supunem aprobării.</w:t>
      </w:r>
    </w:p>
    <w:p w14:paraId="0E930037" w14:textId="77777777" w:rsidR="003C088E" w:rsidRPr="00442807" w:rsidRDefault="003C088E" w:rsidP="009934A8">
      <w:pPr>
        <w:ind w:left="-567" w:right="-143" w:firstLine="567"/>
        <w:jc w:val="both"/>
        <w:rPr>
          <w:rFonts w:eastAsia="Calibri"/>
        </w:rPr>
      </w:pPr>
    </w:p>
    <w:p w14:paraId="6C4746E2" w14:textId="3F119161" w:rsidR="00B02628" w:rsidRDefault="00CA7B96" w:rsidP="00CA7B96">
      <w:pPr>
        <w:pStyle w:val="Corptext"/>
        <w:tabs>
          <w:tab w:val="left" w:pos="3400"/>
        </w:tabs>
        <w:spacing w:line="360" w:lineRule="auto"/>
        <w:jc w:val="left"/>
        <w:rPr>
          <w:b/>
          <w:sz w:val="24"/>
          <w:szCs w:val="24"/>
          <w:lang w:val="ro-RO"/>
        </w:rPr>
      </w:pPr>
      <w:r>
        <w:rPr>
          <w:b/>
          <w:sz w:val="24"/>
          <w:szCs w:val="24"/>
          <w:lang w:val="ro-RO"/>
        </w:rPr>
        <w:tab/>
      </w:r>
    </w:p>
    <w:p w14:paraId="26B11A9D" w14:textId="3A3A5E7A" w:rsidR="005F4682" w:rsidRPr="00A9050B" w:rsidRDefault="005F4682" w:rsidP="002014F3">
      <w:pPr>
        <w:pStyle w:val="Corptext"/>
        <w:spacing w:line="360" w:lineRule="auto"/>
        <w:jc w:val="center"/>
        <w:rPr>
          <w:sz w:val="24"/>
          <w:szCs w:val="24"/>
          <w:lang w:val="ro-RO"/>
        </w:rPr>
      </w:pPr>
      <w:r w:rsidRPr="00A9050B">
        <w:rPr>
          <w:b/>
          <w:sz w:val="24"/>
          <w:szCs w:val="24"/>
          <w:lang w:val="ro-RO"/>
        </w:rPr>
        <w:t>MINISTRUL TRANSPORTURILOR ȘI INFRASTRUCTURII</w:t>
      </w:r>
    </w:p>
    <w:p w14:paraId="7356D066" w14:textId="018E5D06" w:rsidR="005F4682" w:rsidRPr="00A9050B" w:rsidRDefault="005F4682" w:rsidP="002014F3">
      <w:pPr>
        <w:tabs>
          <w:tab w:val="left" w:pos="6285"/>
        </w:tabs>
        <w:spacing w:line="360" w:lineRule="auto"/>
        <w:jc w:val="center"/>
        <w:rPr>
          <w:b/>
          <w:bCs/>
        </w:rPr>
      </w:pPr>
      <w:r w:rsidRPr="00A9050B">
        <w:rPr>
          <w:b/>
          <w:bCs/>
        </w:rPr>
        <w:t>SORIN</w:t>
      </w:r>
      <w:r w:rsidR="00D2396E" w:rsidRPr="00A9050B">
        <w:rPr>
          <w:b/>
          <w:bCs/>
        </w:rPr>
        <w:t>-</w:t>
      </w:r>
      <w:r w:rsidRPr="00A9050B">
        <w:rPr>
          <w:b/>
          <w:bCs/>
        </w:rPr>
        <w:t>MIHAI GRINDEANU</w:t>
      </w:r>
    </w:p>
    <w:p w14:paraId="7CD27B0E" w14:textId="1C946587" w:rsidR="00C1579C" w:rsidRDefault="00C1579C" w:rsidP="002014F3">
      <w:pPr>
        <w:pStyle w:val="Corptext"/>
        <w:spacing w:line="360" w:lineRule="auto"/>
        <w:jc w:val="center"/>
        <w:rPr>
          <w:b/>
          <w:sz w:val="24"/>
          <w:szCs w:val="24"/>
          <w:lang w:val="ro-RO"/>
        </w:rPr>
      </w:pPr>
    </w:p>
    <w:p w14:paraId="61AAB214" w14:textId="77777777" w:rsidR="000C014B" w:rsidRDefault="000C014B" w:rsidP="002014F3">
      <w:pPr>
        <w:pStyle w:val="Corptext"/>
        <w:spacing w:line="360" w:lineRule="auto"/>
        <w:jc w:val="center"/>
        <w:rPr>
          <w:b/>
          <w:sz w:val="24"/>
          <w:szCs w:val="24"/>
          <w:lang w:val="ro-RO"/>
        </w:rPr>
      </w:pPr>
    </w:p>
    <w:p w14:paraId="2B61BC0E" w14:textId="1E78264C" w:rsidR="00C359FA" w:rsidRDefault="005F4682" w:rsidP="002014F3">
      <w:pPr>
        <w:pStyle w:val="Corptext"/>
        <w:spacing w:line="360" w:lineRule="auto"/>
        <w:jc w:val="center"/>
        <w:rPr>
          <w:b/>
          <w:sz w:val="24"/>
          <w:szCs w:val="24"/>
          <w:lang w:val="ro-RO"/>
        </w:rPr>
      </w:pPr>
      <w:r w:rsidRPr="00A9050B">
        <w:rPr>
          <w:b/>
          <w:sz w:val="24"/>
          <w:szCs w:val="24"/>
          <w:lang w:val="ro-RO"/>
        </w:rPr>
        <w:t>AVIZĂM:</w:t>
      </w:r>
    </w:p>
    <w:p w14:paraId="245AD1A5" w14:textId="77777777" w:rsidR="005F6555" w:rsidRDefault="005F6555" w:rsidP="002014F3">
      <w:pPr>
        <w:spacing w:line="360" w:lineRule="auto"/>
        <w:contextualSpacing/>
        <w:jc w:val="center"/>
        <w:rPr>
          <w:b/>
        </w:rPr>
      </w:pPr>
    </w:p>
    <w:p w14:paraId="260C27D3" w14:textId="73EB48F5" w:rsidR="00C359FA" w:rsidRPr="00A9050B" w:rsidRDefault="00C359FA" w:rsidP="002014F3">
      <w:pPr>
        <w:spacing w:line="360" w:lineRule="auto"/>
        <w:contextualSpacing/>
        <w:jc w:val="center"/>
        <w:rPr>
          <w:b/>
        </w:rPr>
      </w:pPr>
      <w:r w:rsidRPr="00A9050B">
        <w:rPr>
          <w:b/>
        </w:rPr>
        <w:t>VICEPRIM-MINISTRU</w:t>
      </w:r>
      <w:r w:rsidR="002061B7">
        <w:rPr>
          <w:b/>
        </w:rPr>
        <w:t>,</w:t>
      </w:r>
    </w:p>
    <w:p w14:paraId="3B609388" w14:textId="77777777" w:rsidR="00C359FA" w:rsidRPr="00A9050B" w:rsidRDefault="00C359FA" w:rsidP="002014F3">
      <w:pPr>
        <w:pStyle w:val="Corptext"/>
        <w:spacing w:line="360" w:lineRule="auto"/>
        <w:jc w:val="center"/>
        <w:rPr>
          <w:b/>
          <w:sz w:val="24"/>
          <w:szCs w:val="24"/>
          <w:lang w:val="ro-RO"/>
        </w:rPr>
      </w:pPr>
      <w:r w:rsidRPr="00A9050B">
        <w:rPr>
          <w:b/>
          <w:sz w:val="24"/>
          <w:szCs w:val="24"/>
          <w:lang w:val="ro-RO"/>
        </w:rPr>
        <w:t>MARIAN NEACȘU</w:t>
      </w:r>
    </w:p>
    <w:p w14:paraId="3A92DFBE" w14:textId="03D6D278" w:rsidR="005F4682" w:rsidRDefault="005F4682" w:rsidP="002014F3">
      <w:pPr>
        <w:pStyle w:val="Corptext"/>
        <w:spacing w:line="360" w:lineRule="auto"/>
        <w:jc w:val="center"/>
        <w:rPr>
          <w:b/>
          <w:sz w:val="24"/>
          <w:szCs w:val="24"/>
          <w:lang w:val="ro-RO"/>
        </w:rPr>
      </w:pPr>
    </w:p>
    <w:p w14:paraId="01D0D721" w14:textId="77777777" w:rsidR="00ED2DD0" w:rsidRPr="00A9050B" w:rsidRDefault="00ED2DD0" w:rsidP="002014F3">
      <w:pPr>
        <w:pStyle w:val="Corptext"/>
        <w:spacing w:line="360" w:lineRule="auto"/>
        <w:jc w:val="center"/>
        <w:rPr>
          <w:b/>
          <w:sz w:val="24"/>
          <w:szCs w:val="24"/>
          <w:lang w:val="ro-RO"/>
        </w:rPr>
      </w:pPr>
    </w:p>
    <w:p w14:paraId="2F9E441B" w14:textId="27B8C203" w:rsidR="005F4682" w:rsidRPr="00A9050B" w:rsidRDefault="005F4682" w:rsidP="002014F3">
      <w:pPr>
        <w:pStyle w:val="Corptext"/>
        <w:spacing w:line="360" w:lineRule="auto"/>
        <w:ind w:left="5040" w:hanging="5040"/>
        <w:jc w:val="center"/>
        <w:rPr>
          <w:b/>
          <w:sz w:val="24"/>
          <w:szCs w:val="24"/>
          <w:lang w:val="ro-RO"/>
        </w:rPr>
      </w:pPr>
      <w:r w:rsidRPr="00A9050B">
        <w:rPr>
          <w:b/>
          <w:sz w:val="24"/>
          <w:szCs w:val="24"/>
          <w:lang w:val="ro-RO"/>
        </w:rPr>
        <w:t>MINISTRUL INVESTIȚIILOR ȘI PROIECTELOR EUROPENE</w:t>
      </w:r>
      <w:r w:rsidR="002061B7">
        <w:rPr>
          <w:b/>
          <w:sz w:val="24"/>
          <w:szCs w:val="24"/>
          <w:lang w:val="ro-RO"/>
        </w:rPr>
        <w:t>,</w:t>
      </w:r>
    </w:p>
    <w:p w14:paraId="642376E1" w14:textId="77777777" w:rsidR="00C662D9" w:rsidRPr="00A9050B" w:rsidRDefault="00C662D9" w:rsidP="00C662D9">
      <w:pPr>
        <w:spacing w:line="360" w:lineRule="auto"/>
        <w:jc w:val="center"/>
        <w:rPr>
          <w:b/>
          <w:bCs/>
        </w:rPr>
      </w:pPr>
      <w:r w:rsidRPr="00A9050B">
        <w:rPr>
          <w:b/>
          <w:bCs/>
        </w:rPr>
        <w:t>MARCEL – IOAN BOLOȘ</w:t>
      </w:r>
    </w:p>
    <w:p w14:paraId="52F3FABA" w14:textId="1ED24F47" w:rsidR="00C1579C" w:rsidRDefault="00C1579C" w:rsidP="002014F3">
      <w:pPr>
        <w:pStyle w:val="Corptext"/>
        <w:spacing w:line="360" w:lineRule="auto"/>
        <w:jc w:val="center"/>
        <w:rPr>
          <w:b/>
          <w:sz w:val="24"/>
          <w:szCs w:val="24"/>
          <w:lang w:val="ro-RO"/>
        </w:rPr>
      </w:pPr>
    </w:p>
    <w:p w14:paraId="2CD5D04C" w14:textId="4DE9B8F4" w:rsidR="00442807" w:rsidRDefault="00442807" w:rsidP="002014F3">
      <w:pPr>
        <w:pStyle w:val="Corptext"/>
        <w:spacing w:line="360" w:lineRule="auto"/>
        <w:jc w:val="center"/>
        <w:rPr>
          <w:b/>
          <w:sz w:val="24"/>
          <w:szCs w:val="24"/>
          <w:lang w:val="ro-RO"/>
        </w:rPr>
      </w:pPr>
    </w:p>
    <w:p w14:paraId="2E533696" w14:textId="77777777" w:rsidR="005F6555" w:rsidRDefault="005F6555" w:rsidP="002014F3">
      <w:pPr>
        <w:pStyle w:val="Corptext"/>
        <w:spacing w:line="360" w:lineRule="auto"/>
        <w:jc w:val="center"/>
        <w:rPr>
          <w:b/>
          <w:sz w:val="24"/>
          <w:szCs w:val="24"/>
          <w:lang w:val="ro-RO"/>
        </w:rPr>
      </w:pPr>
    </w:p>
    <w:p w14:paraId="62679A57" w14:textId="22CB77DF" w:rsidR="005F4682" w:rsidRPr="00A9050B" w:rsidRDefault="005F4682" w:rsidP="002014F3">
      <w:pPr>
        <w:spacing w:line="360" w:lineRule="auto"/>
        <w:jc w:val="center"/>
        <w:rPr>
          <w:b/>
          <w:bCs/>
        </w:rPr>
      </w:pPr>
      <w:r w:rsidRPr="00A9050B">
        <w:rPr>
          <w:b/>
          <w:bCs/>
        </w:rPr>
        <w:t>MINISTRUL DEZVOLTĂRII, LUCRĂRILOR PUBLICE ŞI ADMINISTRAŢIEI</w:t>
      </w:r>
      <w:r w:rsidR="002061B7">
        <w:rPr>
          <w:b/>
          <w:bCs/>
        </w:rPr>
        <w:t>,</w:t>
      </w:r>
      <w:r w:rsidR="002A3083">
        <w:rPr>
          <w:b/>
          <w:bCs/>
        </w:rPr>
        <w:t xml:space="preserve"> </w:t>
      </w:r>
    </w:p>
    <w:p w14:paraId="4A261C56" w14:textId="4BB78E47" w:rsidR="00C1579C" w:rsidRDefault="005F6555" w:rsidP="002014F3">
      <w:pPr>
        <w:spacing w:line="360" w:lineRule="auto"/>
        <w:jc w:val="center"/>
        <w:rPr>
          <w:b/>
          <w:bCs/>
        </w:rPr>
      </w:pPr>
      <w:r w:rsidRPr="005F6555">
        <w:rPr>
          <w:b/>
          <w:bCs/>
          <w:lang w:val="en-US"/>
        </w:rPr>
        <w:t>CSEKE ATTILA-ZOLTÁN</w:t>
      </w:r>
    </w:p>
    <w:p w14:paraId="250D7BD9" w14:textId="77777777" w:rsidR="002061B7" w:rsidRDefault="002061B7" w:rsidP="002014F3">
      <w:pPr>
        <w:spacing w:line="360" w:lineRule="auto"/>
        <w:jc w:val="center"/>
        <w:rPr>
          <w:b/>
          <w:bCs/>
        </w:rPr>
      </w:pPr>
    </w:p>
    <w:p w14:paraId="24CBA32B" w14:textId="77777777" w:rsidR="005F6555" w:rsidRDefault="005F6555" w:rsidP="002014F3">
      <w:pPr>
        <w:spacing w:line="360" w:lineRule="auto"/>
        <w:jc w:val="center"/>
        <w:rPr>
          <w:b/>
          <w:bCs/>
        </w:rPr>
      </w:pPr>
    </w:p>
    <w:p w14:paraId="11BFD006" w14:textId="77777777" w:rsidR="005F6555" w:rsidRPr="00A9050B" w:rsidRDefault="005F6555" w:rsidP="002014F3">
      <w:pPr>
        <w:spacing w:line="360" w:lineRule="auto"/>
        <w:jc w:val="center"/>
        <w:rPr>
          <w:b/>
          <w:bCs/>
        </w:rPr>
      </w:pPr>
    </w:p>
    <w:p w14:paraId="017E003B" w14:textId="5ABE60A2" w:rsidR="005F4682" w:rsidRPr="00A9050B" w:rsidRDefault="005F6555" w:rsidP="002014F3">
      <w:pPr>
        <w:spacing w:line="360" w:lineRule="auto"/>
        <w:jc w:val="center"/>
        <w:rPr>
          <w:b/>
          <w:bCs/>
        </w:rPr>
      </w:pPr>
      <w:r>
        <w:rPr>
          <w:b/>
          <w:bCs/>
        </w:rPr>
        <w:t xml:space="preserve">VICEPRIM-MINISTRU, </w:t>
      </w:r>
      <w:r w:rsidR="005F4682" w:rsidRPr="00A9050B">
        <w:rPr>
          <w:b/>
          <w:bCs/>
        </w:rPr>
        <w:t>MINISTRUL FINANȚELOR</w:t>
      </w:r>
      <w:r w:rsidR="002061B7">
        <w:rPr>
          <w:b/>
          <w:bCs/>
        </w:rPr>
        <w:t>,</w:t>
      </w:r>
    </w:p>
    <w:p w14:paraId="59DB9386" w14:textId="398238AC" w:rsidR="005F4682" w:rsidRPr="00A9050B" w:rsidRDefault="00C662D9" w:rsidP="002014F3">
      <w:pPr>
        <w:spacing w:line="360" w:lineRule="auto"/>
        <w:jc w:val="center"/>
        <w:rPr>
          <w:b/>
          <w:bCs/>
        </w:rPr>
      </w:pPr>
      <w:bookmarkStart w:id="3" w:name="_Hlk182994180"/>
      <w:r>
        <w:rPr>
          <w:b/>
          <w:bCs/>
        </w:rPr>
        <w:t>TÁNCZOS BARNA</w:t>
      </w:r>
    </w:p>
    <w:bookmarkEnd w:id="3"/>
    <w:p w14:paraId="13F08ECD" w14:textId="20E8AB40" w:rsidR="005F6555" w:rsidRDefault="005F6555">
      <w:pPr>
        <w:rPr>
          <w:b/>
          <w:color w:val="000000" w:themeColor="text1"/>
        </w:rPr>
      </w:pPr>
    </w:p>
    <w:sectPr w:rsidR="005F6555" w:rsidSect="003832F8">
      <w:footerReference w:type="even" r:id="rId9"/>
      <w:footerReference w:type="default" r:id="rId10"/>
      <w:pgSz w:w="11907" w:h="16840" w:code="9"/>
      <w:pgMar w:top="709" w:right="851" w:bottom="851" w:left="1418" w:header="30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4605" w14:textId="77777777" w:rsidR="002B61C5" w:rsidRDefault="002B61C5">
      <w:r>
        <w:separator/>
      </w:r>
    </w:p>
  </w:endnote>
  <w:endnote w:type="continuationSeparator" w:id="0">
    <w:p w14:paraId="3EB4859F" w14:textId="77777777" w:rsidR="002B61C5" w:rsidRDefault="002B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5A70" w14:textId="7C4F1DFB" w:rsidR="00273777" w:rsidRDefault="00273777" w:rsidP="004E41C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C158EC">
      <w:rPr>
        <w:rStyle w:val="Numrdepagin"/>
        <w:noProof/>
      </w:rPr>
      <w:t>7</w:t>
    </w:r>
    <w:r>
      <w:rPr>
        <w:rStyle w:val="Numrdepagin"/>
      </w:rPr>
      <w:fldChar w:fldCharType="end"/>
    </w:r>
  </w:p>
  <w:p w14:paraId="459264B6" w14:textId="77777777" w:rsidR="00273777" w:rsidRDefault="0027377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EE41" w14:textId="048D7F2D" w:rsidR="00273777" w:rsidRDefault="00273777" w:rsidP="00A1739B">
    <w:pPr>
      <w:pStyle w:val="Subsol"/>
      <w:framePr w:wrap="around" w:vAnchor="text" w:hAnchor="margin" w:xAlign="center" w:y="82"/>
      <w:jc w:val="center"/>
      <w:rPr>
        <w:rStyle w:val="Numrdepagin"/>
      </w:rPr>
    </w:pPr>
    <w:r>
      <w:rPr>
        <w:rStyle w:val="Numrdepagin"/>
      </w:rPr>
      <w:fldChar w:fldCharType="begin"/>
    </w:r>
    <w:r>
      <w:rPr>
        <w:rStyle w:val="Numrdepagin"/>
      </w:rPr>
      <w:instrText xml:space="preserve">PAGE  </w:instrText>
    </w:r>
    <w:r>
      <w:rPr>
        <w:rStyle w:val="Numrdepagin"/>
      </w:rPr>
      <w:fldChar w:fldCharType="separate"/>
    </w:r>
    <w:r w:rsidR="006B036F">
      <w:rPr>
        <w:rStyle w:val="Numrdepagin"/>
        <w:noProof/>
      </w:rPr>
      <w:t>6</w:t>
    </w:r>
    <w:r>
      <w:rPr>
        <w:rStyle w:val="Numrdepagin"/>
      </w:rPr>
      <w:fldChar w:fldCharType="end"/>
    </w:r>
  </w:p>
  <w:p w14:paraId="4BBB0609" w14:textId="77777777" w:rsidR="00273777" w:rsidRDefault="00273777" w:rsidP="003832F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4A47" w14:textId="77777777" w:rsidR="002B61C5" w:rsidRDefault="002B61C5">
      <w:r>
        <w:separator/>
      </w:r>
    </w:p>
  </w:footnote>
  <w:footnote w:type="continuationSeparator" w:id="0">
    <w:p w14:paraId="0BF170F0" w14:textId="77777777" w:rsidR="002B61C5" w:rsidRDefault="002B6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091"/>
    <w:multiLevelType w:val="hybridMultilevel"/>
    <w:tmpl w:val="3EA46E94"/>
    <w:lvl w:ilvl="0" w:tplc="0418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230"/>
    <w:multiLevelType w:val="hybridMultilevel"/>
    <w:tmpl w:val="F1CA9778"/>
    <w:lvl w:ilvl="0" w:tplc="CEE83A8C">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84D7F"/>
    <w:multiLevelType w:val="hybridMultilevel"/>
    <w:tmpl w:val="9F646B28"/>
    <w:lvl w:ilvl="0" w:tplc="D0609460">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DB41C3"/>
    <w:multiLevelType w:val="hybridMultilevel"/>
    <w:tmpl w:val="27E2733E"/>
    <w:lvl w:ilvl="0" w:tplc="E460EEDA">
      <w:start w:val="8"/>
      <w:numFmt w:val="bullet"/>
      <w:lvlText w:val="-"/>
      <w:lvlJc w:val="left"/>
      <w:pPr>
        <w:ind w:left="1350" w:hanging="360"/>
      </w:pPr>
      <w:rPr>
        <w:rFonts w:ascii="Arial Narrow" w:eastAsia="Arial Unicode MS" w:hAnsi="Arial Narrow" w:cs="Arial Unicode M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5" w15:restartNumberingAfterBreak="0">
    <w:nsid w:val="21487BF5"/>
    <w:multiLevelType w:val="hybridMultilevel"/>
    <w:tmpl w:val="E81E7212"/>
    <w:lvl w:ilvl="0" w:tplc="CEE83A8C">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31C1C9F"/>
    <w:multiLevelType w:val="hybridMultilevel"/>
    <w:tmpl w:val="7C321CFA"/>
    <w:lvl w:ilvl="0" w:tplc="0418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350C0"/>
    <w:multiLevelType w:val="hybridMultilevel"/>
    <w:tmpl w:val="1288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034CAF"/>
    <w:multiLevelType w:val="hybridMultilevel"/>
    <w:tmpl w:val="488CA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AFF2BE8"/>
    <w:multiLevelType w:val="hybridMultilevel"/>
    <w:tmpl w:val="5DAE49CE"/>
    <w:lvl w:ilvl="0" w:tplc="CEE83A8C">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836BF5"/>
    <w:multiLevelType w:val="hybridMultilevel"/>
    <w:tmpl w:val="B39E411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A1442C6"/>
    <w:multiLevelType w:val="hybridMultilevel"/>
    <w:tmpl w:val="5D9477C6"/>
    <w:lvl w:ilvl="0" w:tplc="0418000B">
      <w:start w:val="1"/>
      <w:numFmt w:val="bullet"/>
      <w:lvlText w:val=""/>
      <w:lvlJc w:val="left"/>
      <w:pPr>
        <w:ind w:left="1020" w:hanging="360"/>
      </w:pPr>
      <w:rPr>
        <w:rFonts w:ascii="Wingdings" w:hAnsi="Wingding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3" w15:restartNumberingAfterBreak="0">
    <w:nsid w:val="47891DA7"/>
    <w:multiLevelType w:val="hybridMultilevel"/>
    <w:tmpl w:val="3A8ED968"/>
    <w:lvl w:ilvl="0" w:tplc="F0966CD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A56241"/>
    <w:multiLevelType w:val="hybridMultilevel"/>
    <w:tmpl w:val="604CA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3E061F"/>
    <w:multiLevelType w:val="hybridMultilevel"/>
    <w:tmpl w:val="5484E1F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3762A63"/>
    <w:multiLevelType w:val="hybridMultilevel"/>
    <w:tmpl w:val="9398CD66"/>
    <w:lvl w:ilvl="0" w:tplc="D0609460">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0A62F5"/>
    <w:multiLevelType w:val="hybridMultilevel"/>
    <w:tmpl w:val="8224035E"/>
    <w:lvl w:ilvl="0" w:tplc="9FCE25BE">
      <w:numFmt w:val="bullet"/>
      <w:lvlText w:val="-"/>
      <w:lvlJc w:val="left"/>
      <w:pPr>
        <w:ind w:left="720" w:hanging="360"/>
      </w:pPr>
      <w:rPr>
        <w:rFonts w:ascii="Times New Roman" w:eastAsia="Times New Roman"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C97977"/>
    <w:multiLevelType w:val="hybridMultilevel"/>
    <w:tmpl w:val="2D1E5DC4"/>
    <w:lvl w:ilvl="0" w:tplc="0418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7916EF"/>
    <w:multiLevelType w:val="hybridMultilevel"/>
    <w:tmpl w:val="097C1BBE"/>
    <w:lvl w:ilvl="0" w:tplc="D9A88AA6">
      <w:start w:val="2"/>
      <w:numFmt w:val="bullet"/>
      <w:lvlText w:val="-"/>
      <w:lvlJc w:val="left"/>
      <w:pPr>
        <w:ind w:left="1202" w:hanging="360"/>
      </w:pPr>
      <w:rPr>
        <w:rFonts w:ascii="Times New Roman" w:eastAsia="Times New Roman" w:hAnsi="Times New Roman" w:cs="Times New Roman" w:hint="default"/>
      </w:rPr>
    </w:lvl>
    <w:lvl w:ilvl="1" w:tplc="04180003" w:tentative="1">
      <w:start w:val="1"/>
      <w:numFmt w:val="bullet"/>
      <w:lvlText w:val="o"/>
      <w:lvlJc w:val="left"/>
      <w:pPr>
        <w:ind w:left="1922" w:hanging="360"/>
      </w:pPr>
      <w:rPr>
        <w:rFonts w:ascii="Courier New" w:hAnsi="Courier New" w:cs="Courier New" w:hint="default"/>
      </w:rPr>
    </w:lvl>
    <w:lvl w:ilvl="2" w:tplc="04180005" w:tentative="1">
      <w:start w:val="1"/>
      <w:numFmt w:val="bullet"/>
      <w:lvlText w:val=""/>
      <w:lvlJc w:val="left"/>
      <w:pPr>
        <w:ind w:left="2642" w:hanging="360"/>
      </w:pPr>
      <w:rPr>
        <w:rFonts w:ascii="Wingdings" w:hAnsi="Wingdings" w:hint="default"/>
      </w:rPr>
    </w:lvl>
    <w:lvl w:ilvl="3" w:tplc="04180001" w:tentative="1">
      <w:start w:val="1"/>
      <w:numFmt w:val="bullet"/>
      <w:lvlText w:val=""/>
      <w:lvlJc w:val="left"/>
      <w:pPr>
        <w:ind w:left="3362" w:hanging="360"/>
      </w:pPr>
      <w:rPr>
        <w:rFonts w:ascii="Symbol" w:hAnsi="Symbol" w:hint="default"/>
      </w:rPr>
    </w:lvl>
    <w:lvl w:ilvl="4" w:tplc="04180003" w:tentative="1">
      <w:start w:val="1"/>
      <w:numFmt w:val="bullet"/>
      <w:lvlText w:val="o"/>
      <w:lvlJc w:val="left"/>
      <w:pPr>
        <w:ind w:left="4082" w:hanging="360"/>
      </w:pPr>
      <w:rPr>
        <w:rFonts w:ascii="Courier New" w:hAnsi="Courier New" w:cs="Courier New" w:hint="default"/>
      </w:rPr>
    </w:lvl>
    <w:lvl w:ilvl="5" w:tplc="04180005" w:tentative="1">
      <w:start w:val="1"/>
      <w:numFmt w:val="bullet"/>
      <w:lvlText w:val=""/>
      <w:lvlJc w:val="left"/>
      <w:pPr>
        <w:ind w:left="4802" w:hanging="360"/>
      </w:pPr>
      <w:rPr>
        <w:rFonts w:ascii="Wingdings" w:hAnsi="Wingdings" w:hint="default"/>
      </w:rPr>
    </w:lvl>
    <w:lvl w:ilvl="6" w:tplc="04180001" w:tentative="1">
      <w:start w:val="1"/>
      <w:numFmt w:val="bullet"/>
      <w:lvlText w:val=""/>
      <w:lvlJc w:val="left"/>
      <w:pPr>
        <w:ind w:left="5522" w:hanging="360"/>
      </w:pPr>
      <w:rPr>
        <w:rFonts w:ascii="Symbol" w:hAnsi="Symbol" w:hint="default"/>
      </w:rPr>
    </w:lvl>
    <w:lvl w:ilvl="7" w:tplc="04180003" w:tentative="1">
      <w:start w:val="1"/>
      <w:numFmt w:val="bullet"/>
      <w:lvlText w:val="o"/>
      <w:lvlJc w:val="left"/>
      <w:pPr>
        <w:ind w:left="6242" w:hanging="360"/>
      </w:pPr>
      <w:rPr>
        <w:rFonts w:ascii="Courier New" w:hAnsi="Courier New" w:cs="Courier New" w:hint="default"/>
      </w:rPr>
    </w:lvl>
    <w:lvl w:ilvl="8" w:tplc="04180005" w:tentative="1">
      <w:start w:val="1"/>
      <w:numFmt w:val="bullet"/>
      <w:lvlText w:val=""/>
      <w:lvlJc w:val="left"/>
      <w:pPr>
        <w:ind w:left="6962" w:hanging="360"/>
      </w:pPr>
      <w:rPr>
        <w:rFonts w:ascii="Wingdings" w:hAnsi="Wingdings" w:hint="default"/>
      </w:rPr>
    </w:lvl>
  </w:abstractNum>
  <w:abstractNum w:abstractNumId="20" w15:restartNumberingAfterBreak="0">
    <w:nsid w:val="66632F93"/>
    <w:multiLevelType w:val="hybridMultilevel"/>
    <w:tmpl w:val="AD24C2D0"/>
    <w:lvl w:ilvl="0" w:tplc="CD84EB32">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9035C34"/>
    <w:multiLevelType w:val="hybridMultilevel"/>
    <w:tmpl w:val="EC96BE42"/>
    <w:lvl w:ilvl="0" w:tplc="D9A88AA6">
      <w:start w:val="2"/>
      <w:numFmt w:val="bullet"/>
      <w:lvlText w:val="-"/>
      <w:lvlJc w:val="left"/>
      <w:pPr>
        <w:ind w:left="1202" w:hanging="360"/>
      </w:pPr>
      <w:rPr>
        <w:rFonts w:ascii="Times New Roman" w:eastAsia="Times New Roman" w:hAnsi="Times New Roman" w:cs="Times New Roman" w:hint="default"/>
      </w:rPr>
    </w:lvl>
    <w:lvl w:ilvl="1" w:tplc="04180003" w:tentative="1">
      <w:start w:val="1"/>
      <w:numFmt w:val="bullet"/>
      <w:lvlText w:val="o"/>
      <w:lvlJc w:val="left"/>
      <w:pPr>
        <w:ind w:left="1922" w:hanging="360"/>
      </w:pPr>
      <w:rPr>
        <w:rFonts w:ascii="Courier New" w:hAnsi="Courier New" w:cs="Courier New" w:hint="default"/>
      </w:rPr>
    </w:lvl>
    <w:lvl w:ilvl="2" w:tplc="04180005" w:tentative="1">
      <w:start w:val="1"/>
      <w:numFmt w:val="bullet"/>
      <w:lvlText w:val=""/>
      <w:lvlJc w:val="left"/>
      <w:pPr>
        <w:ind w:left="2642" w:hanging="360"/>
      </w:pPr>
      <w:rPr>
        <w:rFonts w:ascii="Wingdings" w:hAnsi="Wingdings" w:hint="default"/>
      </w:rPr>
    </w:lvl>
    <w:lvl w:ilvl="3" w:tplc="04180001" w:tentative="1">
      <w:start w:val="1"/>
      <w:numFmt w:val="bullet"/>
      <w:lvlText w:val=""/>
      <w:lvlJc w:val="left"/>
      <w:pPr>
        <w:ind w:left="3362" w:hanging="360"/>
      </w:pPr>
      <w:rPr>
        <w:rFonts w:ascii="Symbol" w:hAnsi="Symbol" w:hint="default"/>
      </w:rPr>
    </w:lvl>
    <w:lvl w:ilvl="4" w:tplc="04180003" w:tentative="1">
      <w:start w:val="1"/>
      <w:numFmt w:val="bullet"/>
      <w:lvlText w:val="o"/>
      <w:lvlJc w:val="left"/>
      <w:pPr>
        <w:ind w:left="4082" w:hanging="360"/>
      </w:pPr>
      <w:rPr>
        <w:rFonts w:ascii="Courier New" w:hAnsi="Courier New" w:cs="Courier New" w:hint="default"/>
      </w:rPr>
    </w:lvl>
    <w:lvl w:ilvl="5" w:tplc="04180005" w:tentative="1">
      <w:start w:val="1"/>
      <w:numFmt w:val="bullet"/>
      <w:lvlText w:val=""/>
      <w:lvlJc w:val="left"/>
      <w:pPr>
        <w:ind w:left="4802" w:hanging="360"/>
      </w:pPr>
      <w:rPr>
        <w:rFonts w:ascii="Wingdings" w:hAnsi="Wingdings" w:hint="default"/>
      </w:rPr>
    </w:lvl>
    <w:lvl w:ilvl="6" w:tplc="04180001" w:tentative="1">
      <w:start w:val="1"/>
      <w:numFmt w:val="bullet"/>
      <w:lvlText w:val=""/>
      <w:lvlJc w:val="left"/>
      <w:pPr>
        <w:ind w:left="5522" w:hanging="360"/>
      </w:pPr>
      <w:rPr>
        <w:rFonts w:ascii="Symbol" w:hAnsi="Symbol" w:hint="default"/>
      </w:rPr>
    </w:lvl>
    <w:lvl w:ilvl="7" w:tplc="04180003" w:tentative="1">
      <w:start w:val="1"/>
      <w:numFmt w:val="bullet"/>
      <w:lvlText w:val="o"/>
      <w:lvlJc w:val="left"/>
      <w:pPr>
        <w:ind w:left="6242" w:hanging="360"/>
      </w:pPr>
      <w:rPr>
        <w:rFonts w:ascii="Courier New" w:hAnsi="Courier New" w:cs="Courier New" w:hint="default"/>
      </w:rPr>
    </w:lvl>
    <w:lvl w:ilvl="8" w:tplc="04180005" w:tentative="1">
      <w:start w:val="1"/>
      <w:numFmt w:val="bullet"/>
      <w:lvlText w:val=""/>
      <w:lvlJc w:val="left"/>
      <w:pPr>
        <w:ind w:left="6962" w:hanging="360"/>
      </w:pPr>
      <w:rPr>
        <w:rFonts w:ascii="Wingdings" w:hAnsi="Wingdings" w:hint="default"/>
      </w:rPr>
    </w:lvl>
  </w:abstractNum>
  <w:abstractNum w:abstractNumId="22" w15:restartNumberingAfterBreak="0">
    <w:nsid w:val="6EEB71B1"/>
    <w:multiLevelType w:val="hybridMultilevel"/>
    <w:tmpl w:val="7BC48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80014"/>
    <w:multiLevelType w:val="hybridMultilevel"/>
    <w:tmpl w:val="5AA61FBE"/>
    <w:lvl w:ilvl="0" w:tplc="0418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75EA5735"/>
    <w:multiLevelType w:val="hybridMultilevel"/>
    <w:tmpl w:val="AB1A7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5FA3B18"/>
    <w:multiLevelType w:val="hybridMultilevel"/>
    <w:tmpl w:val="B10ED56A"/>
    <w:lvl w:ilvl="0" w:tplc="0409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6" w15:restartNumberingAfterBreak="0">
    <w:nsid w:val="779E3C57"/>
    <w:multiLevelType w:val="hybridMultilevel"/>
    <w:tmpl w:val="15F48708"/>
    <w:lvl w:ilvl="0" w:tplc="B1BE514E">
      <w:start w:val="1"/>
      <w:numFmt w:val="bullet"/>
      <w:lvlText w:val=""/>
      <w:lvlJc w:val="left"/>
      <w:pPr>
        <w:tabs>
          <w:tab w:val="num" w:pos="765"/>
        </w:tabs>
        <w:ind w:left="708" w:hanging="254"/>
      </w:pPr>
      <w:rPr>
        <w:rFonts w:ascii="Wingdings" w:hAnsi="Wingdings" w:hint="default"/>
        <w:effect w:val="none"/>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A27577"/>
    <w:multiLevelType w:val="hybridMultilevel"/>
    <w:tmpl w:val="4880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B578B9"/>
    <w:multiLevelType w:val="hybridMultilevel"/>
    <w:tmpl w:val="29D8BF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25481A"/>
    <w:multiLevelType w:val="hybridMultilevel"/>
    <w:tmpl w:val="1A50C378"/>
    <w:lvl w:ilvl="0" w:tplc="04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num w:numId="1" w16cid:durableId="832136731">
    <w:abstractNumId w:val="2"/>
  </w:num>
  <w:num w:numId="2" w16cid:durableId="107815759">
    <w:abstractNumId w:val="10"/>
  </w:num>
  <w:num w:numId="3" w16cid:durableId="1383821766">
    <w:abstractNumId w:val="22"/>
  </w:num>
  <w:num w:numId="4" w16cid:durableId="465776543">
    <w:abstractNumId w:val="6"/>
  </w:num>
  <w:num w:numId="5" w16cid:durableId="512259802">
    <w:abstractNumId w:val="0"/>
  </w:num>
  <w:num w:numId="6" w16cid:durableId="451899396">
    <w:abstractNumId w:val="11"/>
  </w:num>
  <w:num w:numId="7" w16cid:durableId="1026254711">
    <w:abstractNumId w:val="13"/>
  </w:num>
  <w:num w:numId="8" w16cid:durableId="657540419">
    <w:abstractNumId w:val="19"/>
  </w:num>
  <w:num w:numId="9" w16cid:durableId="1355039772">
    <w:abstractNumId w:val="21"/>
  </w:num>
  <w:num w:numId="10" w16cid:durableId="1914511394">
    <w:abstractNumId w:val="28"/>
  </w:num>
  <w:num w:numId="11" w16cid:durableId="779686658">
    <w:abstractNumId w:val="18"/>
  </w:num>
  <w:num w:numId="12" w16cid:durableId="416705824">
    <w:abstractNumId w:val="7"/>
  </w:num>
  <w:num w:numId="13" w16cid:durableId="1282607593">
    <w:abstractNumId w:val="24"/>
  </w:num>
  <w:num w:numId="14" w16cid:durableId="109399389">
    <w:abstractNumId w:val="8"/>
  </w:num>
  <w:num w:numId="15" w16cid:durableId="593899678">
    <w:abstractNumId w:val="16"/>
  </w:num>
  <w:num w:numId="16" w16cid:durableId="1292861050">
    <w:abstractNumId w:val="3"/>
  </w:num>
  <w:num w:numId="17" w16cid:durableId="1303535052">
    <w:abstractNumId w:val="23"/>
  </w:num>
  <w:num w:numId="18" w16cid:durableId="1244417471">
    <w:abstractNumId w:val="12"/>
  </w:num>
  <w:num w:numId="19" w16cid:durableId="1615945054">
    <w:abstractNumId w:val="1"/>
  </w:num>
  <w:num w:numId="20" w16cid:durableId="1521237848">
    <w:abstractNumId w:val="25"/>
  </w:num>
  <w:num w:numId="21" w16cid:durableId="950085094">
    <w:abstractNumId w:val="17"/>
  </w:num>
  <w:num w:numId="22" w16cid:durableId="1866017485">
    <w:abstractNumId w:val="9"/>
  </w:num>
  <w:num w:numId="23" w16cid:durableId="1294944072">
    <w:abstractNumId w:val="5"/>
  </w:num>
  <w:num w:numId="24" w16cid:durableId="1819569956">
    <w:abstractNumId w:val="26"/>
  </w:num>
  <w:num w:numId="25" w16cid:durableId="268658489">
    <w:abstractNumId w:val="27"/>
  </w:num>
  <w:num w:numId="26" w16cid:durableId="310796436">
    <w:abstractNumId w:val="4"/>
  </w:num>
  <w:num w:numId="27" w16cid:durableId="1674262228">
    <w:abstractNumId w:val="14"/>
  </w:num>
  <w:num w:numId="28" w16cid:durableId="427776825">
    <w:abstractNumId w:val="15"/>
  </w:num>
  <w:num w:numId="29" w16cid:durableId="418715503">
    <w:abstractNumId w:val="29"/>
  </w:num>
  <w:num w:numId="30" w16cid:durableId="98168981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2F"/>
    <w:rsid w:val="00001676"/>
    <w:rsid w:val="0000229B"/>
    <w:rsid w:val="0000237F"/>
    <w:rsid w:val="00003A30"/>
    <w:rsid w:val="0000582A"/>
    <w:rsid w:val="00007A5E"/>
    <w:rsid w:val="00007FD4"/>
    <w:rsid w:val="00011F09"/>
    <w:rsid w:val="000122B6"/>
    <w:rsid w:val="00012F17"/>
    <w:rsid w:val="00013C87"/>
    <w:rsid w:val="000143BF"/>
    <w:rsid w:val="0001588A"/>
    <w:rsid w:val="000158B7"/>
    <w:rsid w:val="00015918"/>
    <w:rsid w:val="00016222"/>
    <w:rsid w:val="00016C4D"/>
    <w:rsid w:val="00016FA0"/>
    <w:rsid w:val="000173FB"/>
    <w:rsid w:val="00017569"/>
    <w:rsid w:val="000235C3"/>
    <w:rsid w:val="000238B0"/>
    <w:rsid w:val="00023B90"/>
    <w:rsid w:val="00024FD8"/>
    <w:rsid w:val="000267C3"/>
    <w:rsid w:val="00026864"/>
    <w:rsid w:val="00026CB8"/>
    <w:rsid w:val="000302C7"/>
    <w:rsid w:val="00030479"/>
    <w:rsid w:val="00030FF1"/>
    <w:rsid w:val="0003240A"/>
    <w:rsid w:val="00034F33"/>
    <w:rsid w:val="00037785"/>
    <w:rsid w:val="00040176"/>
    <w:rsid w:val="0004096E"/>
    <w:rsid w:val="00040EFF"/>
    <w:rsid w:val="0004324C"/>
    <w:rsid w:val="000435F5"/>
    <w:rsid w:val="0004455E"/>
    <w:rsid w:val="00044E0A"/>
    <w:rsid w:val="00044ED7"/>
    <w:rsid w:val="00046D4F"/>
    <w:rsid w:val="00046E3A"/>
    <w:rsid w:val="00047386"/>
    <w:rsid w:val="000506D9"/>
    <w:rsid w:val="00051170"/>
    <w:rsid w:val="00052604"/>
    <w:rsid w:val="000532DA"/>
    <w:rsid w:val="000550FB"/>
    <w:rsid w:val="00055251"/>
    <w:rsid w:val="00056DA4"/>
    <w:rsid w:val="00057D06"/>
    <w:rsid w:val="00060E63"/>
    <w:rsid w:val="00061DF4"/>
    <w:rsid w:val="000658CA"/>
    <w:rsid w:val="00067C0C"/>
    <w:rsid w:val="00070A03"/>
    <w:rsid w:val="00071100"/>
    <w:rsid w:val="00071E66"/>
    <w:rsid w:val="00072355"/>
    <w:rsid w:val="00072505"/>
    <w:rsid w:val="000730E8"/>
    <w:rsid w:val="000733D3"/>
    <w:rsid w:val="0007374D"/>
    <w:rsid w:val="000744A6"/>
    <w:rsid w:val="00075561"/>
    <w:rsid w:val="00075A79"/>
    <w:rsid w:val="0007605B"/>
    <w:rsid w:val="00076840"/>
    <w:rsid w:val="00077E62"/>
    <w:rsid w:val="00081D63"/>
    <w:rsid w:val="000826F1"/>
    <w:rsid w:val="000841F2"/>
    <w:rsid w:val="00084889"/>
    <w:rsid w:val="00084C17"/>
    <w:rsid w:val="00085987"/>
    <w:rsid w:val="0008654B"/>
    <w:rsid w:val="0008662B"/>
    <w:rsid w:val="000869AD"/>
    <w:rsid w:val="00087004"/>
    <w:rsid w:val="00087A09"/>
    <w:rsid w:val="00087C5F"/>
    <w:rsid w:val="0009020D"/>
    <w:rsid w:val="000904BA"/>
    <w:rsid w:val="000908FF"/>
    <w:rsid w:val="00090E25"/>
    <w:rsid w:val="00091E31"/>
    <w:rsid w:val="00092007"/>
    <w:rsid w:val="00092091"/>
    <w:rsid w:val="0009245E"/>
    <w:rsid w:val="00092587"/>
    <w:rsid w:val="00092D3C"/>
    <w:rsid w:val="00094141"/>
    <w:rsid w:val="00095AB3"/>
    <w:rsid w:val="0009642A"/>
    <w:rsid w:val="00097791"/>
    <w:rsid w:val="0009790B"/>
    <w:rsid w:val="000A02F4"/>
    <w:rsid w:val="000A1DA3"/>
    <w:rsid w:val="000A2873"/>
    <w:rsid w:val="000A5A97"/>
    <w:rsid w:val="000A6E18"/>
    <w:rsid w:val="000B165F"/>
    <w:rsid w:val="000B20CA"/>
    <w:rsid w:val="000B31E0"/>
    <w:rsid w:val="000B339E"/>
    <w:rsid w:val="000B4430"/>
    <w:rsid w:val="000B4901"/>
    <w:rsid w:val="000B5142"/>
    <w:rsid w:val="000B5531"/>
    <w:rsid w:val="000B660E"/>
    <w:rsid w:val="000B694E"/>
    <w:rsid w:val="000B74EB"/>
    <w:rsid w:val="000B7B2B"/>
    <w:rsid w:val="000C014B"/>
    <w:rsid w:val="000C0261"/>
    <w:rsid w:val="000C0D28"/>
    <w:rsid w:val="000C0D55"/>
    <w:rsid w:val="000C107C"/>
    <w:rsid w:val="000C14F5"/>
    <w:rsid w:val="000C20CF"/>
    <w:rsid w:val="000C336F"/>
    <w:rsid w:val="000C3526"/>
    <w:rsid w:val="000C39F5"/>
    <w:rsid w:val="000C3D50"/>
    <w:rsid w:val="000C4F4B"/>
    <w:rsid w:val="000C503F"/>
    <w:rsid w:val="000C6AC9"/>
    <w:rsid w:val="000C77DE"/>
    <w:rsid w:val="000C7F24"/>
    <w:rsid w:val="000D22BA"/>
    <w:rsid w:val="000D26C9"/>
    <w:rsid w:val="000D2E50"/>
    <w:rsid w:val="000D385A"/>
    <w:rsid w:val="000D425B"/>
    <w:rsid w:val="000D43F7"/>
    <w:rsid w:val="000D4761"/>
    <w:rsid w:val="000D47BB"/>
    <w:rsid w:val="000D59F2"/>
    <w:rsid w:val="000D64B6"/>
    <w:rsid w:val="000D6906"/>
    <w:rsid w:val="000D69E0"/>
    <w:rsid w:val="000D798F"/>
    <w:rsid w:val="000E2736"/>
    <w:rsid w:val="000E40EA"/>
    <w:rsid w:val="000E4221"/>
    <w:rsid w:val="000E4FB2"/>
    <w:rsid w:val="000E55F2"/>
    <w:rsid w:val="000E6229"/>
    <w:rsid w:val="000E6712"/>
    <w:rsid w:val="000E6B5A"/>
    <w:rsid w:val="000E7912"/>
    <w:rsid w:val="000F038F"/>
    <w:rsid w:val="000F1C0E"/>
    <w:rsid w:val="000F23D8"/>
    <w:rsid w:val="000F2819"/>
    <w:rsid w:val="000F2F0C"/>
    <w:rsid w:val="000F396D"/>
    <w:rsid w:val="000F5AF9"/>
    <w:rsid w:val="000F62F7"/>
    <w:rsid w:val="000F7E97"/>
    <w:rsid w:val="0010088B"/>
    <w:rsid w:val="00100A6E"/>
    <w:rsid w:val="00101D04"/>
    <w:rsid w:val="001035BE"/>
    <w:rsid w:val="00103C41"/>
    <w:rsid w:val="0010625A"/>
    <w:rsid w:val="001071FD"/>
    <w:rsid w:val="00107291"/>
    <w:rsid w:val="00111E50"/>
    <w:rsid w:val="001121D3"/>
    <w:rsid w:val="00112D1A"/>
    <w:rsid w:val="001154A3"/>
    <w:rsid w:val="00116268"/>
    <w:rsid w:val="00116F59"/>
    <w:rsid w:val="0011732A"/>
    <w:rsid w:val="001201C0"/>
    <w:rsid w:val="00120656"/>
    <w:rsid w:val="0012084E"/>
    <w:rsid w:val="00123080"/>
    <w:rsid w:val="001242A2"/>
    <w:rsid w:val="00124E8A"/>
    <w:rsid w:val="0012548B"/>
    <w:rsid w:val="001268DA"/>
    <w:rsid w:val="00126CA1"/>
    <w:rsid w:val="00126F50"/>
    <w:rsid w:val="001279C4"/>
    <w:rsid w:val="00130107"/>
    <w:rsid w:val="001307A8"/>
    <w:rsid w:val="001312E0"/>
    <w:rsid w:val="00131405"/>
    <w:rsid w:val="00131888"/>
    <w:rsid w:val="00132C0D"/>
    <w:rsid w:val="0013306F"/>
    <w:rsid w:val="0013375F"/>
    <w:rsid w:val="00133C23"/>
    <w:rsid w:val="001342A0"/>
    <w:rsid w:val="001366F8"/>
    <w:rsid w:val="00137799"/>
    <w:rsid w:val="00137A17"/>
    <w:rsid w:val="00137D03"/>
    <w:rsid w:val="00140AE2"/>
    <w:rsid w:val="00142E11"/>
    <w:rsid w:val="001439F4"/>
    <w:rsid w:val="0014489B"/>
    <w:rsid w:val="0014529E"/>
    <w:rsid w:val="00145608"/>
    <w:rsid w:val="00146F44"/>
    <w:rsid w:val="00147DA7"/>
    <w:rsid w:val="00147E16"/>
    <w:rsid w:val="00150BA2"/>
    <w:rsid w:val="00150DFD"/>
    <w:rsid w:val="0015103F"/>
    <w:rsid w:val="00151266"/>
    <w:rsid w:val="00152297"/>
    <w:rsid w:val="00152732"/>
    <w:rsid w:val="00153C65"/>
    <w:rsid w:val="00153F24"/>
    <w:rsid w:val="0015439D"/>
    <w:rsid w:val="00154A14"/>
    <w:rsid w:val="00155874"/>
    <w:rsid w:val="00156C25"/>
    <w:rsid w:val="00161134"/>
    <w:rsid w:val="001621C8"/>
    <w:rsid w:val="00164345"/>
    <w:rsid w:val="00165E33"/>
    <w:rsid w:val="001677C4"/>
    <w:rsid w:val="0017092E"/>
    <w:rsid w:val="00171CDC"/>
    <w:rsid w:val="00172E26"/>
    <w:rsid w:val="00173532"/>
    <w:rsid w:val="001760B7"/>
    <w:rsid w:val="00180B1B"/>
    <w:rsid w:val="001812B6"/>
    <w:rsid w:val="00181ACC"/>
    <w:rsid w:val="001838B2"/>
    <w:rsid w:val="00183921"/>
    <w:rsid w:val="001847E7"/>
    <w:rsid w:val="001853D7"/>
    <w:rsid w:val="0018738A"/>
    <w:rsid w:val="00187825"/>
    <w:rsid w:val="00191366"/>
    <w:rsid w:val="00191A42"/>
    <w:rsid w:val="00191BD6"/>
    <w:rsid w:val="00192A73"/>
    <w:rsid w:val="001935B3"/>
    <w:rsid w:val="00193667"/>
    <w:rsid w:val="001946EE"/>
    <w:rsid w:val="001949AC"/>
    <w:rsid w:val="00194FD6"/>
    <w:rsid w:val="001955C1"/>
    <w:rsid w:val="0019726C"/>
    <w:rsid w:val="00197D54"/>
    <w:rsid w:val="00197FFB"/>
    <w:rsid w:val="001A01AC"/>
    <w:rsid w:val="001A1299"/>
    <w:rsid w:val="001A1754"/>
    <w:rsid w:val="001A2B70"/>
    <w:rsid w:val="001A5172"/>
    <w:rsid w:val="001A5331"/>
    <w:rsid w:val="001A53AF"/>
    <w:rsid w:val="001A5D78"/>
    <w:rsid w:val="001A6A23"/>
    <w:rsid w:val="001A750F"/>
    <w:rsid w:val="001A7E96"/>
    <w:rsid w:val="001B1C89"/>
    <w:rsid w:val="001B2E83"/>
    <w:rsid w:val="001B3281"/>
    <w:rsid w:val="001B38CD"/>
    <w:rsid w:val="001B4B07"/>
    <w:rsid w:val="001B4E9C"/>
    <w:rsid w:val="001B622E"/>
    <w:rsid w:val="001C0047"/>
    <w:rsid w:val="001C0551"/>
    <w:rsid w:val="001C15DF"/>
    <w:rsid w:val="001C1BDE"/>
    <w:rsid w:val="001C22D3"/>
    <w:rsid w:val="001C3D24"/>
    <w:rsid w:val="001C7C88"/>
    <w:rsid w:val="001D00C5"/>
    <w:rsid w:val="001D0237"/>
    <w:rsid w:val="001D0A57"/>
    <w:rsid w:val="001D1501"/>
    <w:rsid w:val="001D28CF"/>
    <w:rsid w:val="001D3E18"/>
    <w:rsid w:val="001D4572"/>
    <w:rsid w:val="001D5915"/>
    <w:rsid w:val="001D746F"/>
    <w:rsid w:val="001E06B2"/>
    <w:rsid w:val="001E0DE4"/>
    <w:rsid w:val="001E1B87"/>
    <w:rsid w:val="001E24C8"/>
    <w:rsid w:val="001E3799"/>
    <w:rsid w:val="001E4F05"/>
    <w:rsid w:val="001E6DA1"/>
    <w:rsid w:val="001F17F4"/>
    <w:rsid w:val="001F1D4D"/>
    <w:rsid w:val="001F2438"/>
    <w:rsid w:val="001F28D4"/>
    <w:rsid w:val="001F2C83"/>
    <w:rsid w:val="001F6102"/>
    <w:rsid w:val="001F647B"/>
    <w:rsid w:val="001F6BA5"/>
    <w:rsid w:val="001F7706"/>
    <w:rsid w:val="001F7EEC"/>
    <w:rsid w:val="002014F3"/>
    <w:rsid w:val="002031C0"/>
    <w:rsid w:val="00203A95"/>
    <w:rsid w:val="00203C06"/>
    <w:rsid w:val="0020525A"/>
    <w:rsid w:val="002054C2"/>
    <w:rsid w:val="00205650"/>
    <w:rsid w:val="00205E77"/>
    <w:rsid w:val="002061B7"/>
    <w:rsid w:val="00206655"/>
    <w:rsid w:val="00207584"/>
    <w:rsid w:val="002079C5"/>
    <w:rsid w:val="002110D7"/>
    <w:rsid w:val="002148B4"/>
    <w:rsid w:val="00214EBE"/>
    <w:rsid w:val="00216239"/>
    <w:rsid w:val="002166A8"/>
    <w:rsid w:val="00216BB5"/>
    <w:rsid w:val="0022024A"/>
    <w:rsid w:val="002203BA"/>
    <w:rsid w:val="00220464"/>
    <w:rsid w:val="00220883"/>
    <w:rsid w:val="00220E6F"/>
    <w:rsid w:val="00222178"/>
    <w:rsid w:val="00222AD5"/>
    <w:rsid w:val="00223B60"/>
    <w:rsid w:val="0022509F"/>
    <w:rsid w:val="002251EE"/>
    <w:rsid w:val="00225795"/>
    <w:rsid w:val="002258AA"/>
    <w:rsid w:val="00227D2E"/>
    <w:rsid w:val="0023047A"/>
    <w:rsid w:val="002304C4"/>
    <w:rsid w:val="00232A3D"/>
    <w:rsid w:val="00235CC5"/>
    <w:rsid w:val="00236480"/>
    <w:rsid w:val="00236569"/>
    <w:rsid w:val="0024099D"/>
    <w:rsid w:val="002412BB"/>
    <w:rsid w:val="00243927"/>
    <w:rsid w:val="00243BC1"/>
    <w:rsid w:val="00244518"/>
    <w:rsid w:val="00246322"/>
    <w:rsid w:val="002467FF"/>
    <w:rsid w:val="00246849"/>
    <w:rsid w:val="00246CAC"/>
    <w:rsid w:val="002472CC"/>
    <w:rsid w:val="002474DB"/>
    <w:rsid w:val="002503B2"/>
    <w:rsid w:val="00250536"/>
    <w:rsid w:val="00250866"/>
    <w:rsid w:val="00250EE6"/>
    <w:rsid w:val="002515E7"/>
    <w:rsid w:val="00252437"/>
    <w:rsid w:val="00252B21"/>
    <w:rsid w:val="00253341"/>
    <w:rsid w:val="00254A97"/>
    <w:rsid w:val="002557C2"/>
    <w:rsid w:val="00256EE9"/>
    <w:rsid w:val="00257009"/>
    <w:rsid w:val="00257FFB"/>
    <w:rsid w:val="002607AC"/>
    <w:rsid w:val="002611A6"/>
    <w:rsid w:val="002621B4"/>
    <w:rsid w:val="00263F72"/>
    <w:rsid w:val="00264959"/>
    <w:rsid w:val="00265623"/>
    <w:rsid w:val="00265AFD"/>
    <w:rsid w:val="00265F58"/>
    <w:rsid w:val="00266B8B"/>
    <w:rsid w:val="0026728E"/>
    <w:rsid w:val="00267342"/>
    <w:rsid w:val="0027122A"/>
    <w:rsid w:val="002722F8"/>
    <w:rsid w:val="00273777"/>
    <w:rsid w:val="002737C2"/>
    <w:rsid w:val="0027421B"/>
    <w:rsid w:val="0027568A"/>
    <w:rsid w:val="00275A2F"/>
    <w:rsid w:val="00281535"/>
    <w:rsid w:val="00281D55"/>
    <w:rsid w:val="00285FD6"/>
    <w:rsid w:val="00286C5D"/>
    <w:rsid w:val="00286CBC"/>
    <w:rsid w:val="00287F60"/>
    <w:rsid w:val="0029009B"/>
    <w:rsid w:val="0029101C"/>
    <w:rsid w:val="00292A7A"/>
    <w:rsid w:val="00293538"/>
    <w:rsid w:val="00293D0D"/>
    <w:rsid w:val="0029499F"/>
    <w:rsid w:val="00294B06"/>
    <w:rsid w:val="00295539"/>
    <w:rsid w:val="00295DEA"/>
    <w:rsid w:val="00295F3D"/>
    <w:rsid w:val="002964E7"/>
    <w:rsid w:val="00296618"/>
    <w:rsid w:val="00296799"/>
    <w:rsid w:val="00297A4B"/>
    <w:rsid w:val="002A137C"/>
    <w:rsid w:val="002A24A1"/>
    <w:rsid w:val="002A2EA9"/>
    <w:rsid w:val="002A3083"/>
    <w:rsid w:val="002A323C"/>
    <w:rsid w:val="002A34AA"/>
    <w:rsid w:val="002A525C"/>
    <w:rsid w:val="002A658C"/>
    <w:rsid w:val="002A7423"/>
    <w:rsid w:val="002B09DA"/>
    <w:rsid w:val="002B0EF8"/>
    <w:rsid w:val="002B1407"/>
    <w:rsid w:val="002B22A5"/>
    <w:rsid w:val="002B2C9F"/>
    <w:rsid w:val="002B34E9"/>
    <w:rsid w:val="002B3824"/>
    <w:rsid w:val="002B5850"/>
    <w:rsid w:val="002B61C5"/>
    <w:rsid w:val="002B68BB"/>
    <w:rsid w:val="002B7200"/>
    <w:rsid w:val="002C0587"/>
    <w:rsid w:val="002C0CB2"/>
    <w:rsid w:val="002C1B6D"/>
    <w:rsid w:val="002C225F"/>
    <w:rsid w:val="002C2B93"/>
    <w:rsid w:val="002C3B13"/>
    <w:rsid w:val="002C421C"/>
    <w:rsid w:val="002C6222"/>
    <w:rsid w:val="002C6EDD"/>
    <w:rsid w:val="002C700A"/>
    <w:rsid w:val="002D0607"/>
    <w:rsid w:val="002D0B22"/>
    <w:rsid w:val="002D0CD3"/>
    <w:rsid w:val="002D2225"/>
    <w:rsid w:val="002D2729"/>
    <w:rsid w:val="002D3039"/>
    <w:rsid w:val="002D3F02"/>
    <w:rsid w:val="002D4A6F"/>
    <w:rsid w:val="002D5B92"/>
    <w:rsid w:val="002D6571"/>
    <w:rsid w:val="002D78C7"/>
    <w:rsid w:val="002D7DA8"/>
    <w:rsid w:val="002E07A3"/>
    <w:rsid w:val="002E183E"/>
    <w:rsid w:val="002E24C8"/>
    <w:rsid w:val="002E338A"/>
    <w:rsid w:val="002E3852"/>
    <w:rsid w:val="002E6973"/>
    <w:rsid w:val="002E69AC"/>
    <w:rsid w:val="002E6C3A"/>
    <w:rsid w:val="002E7491"/>
    <w:rsid w:val="002E753D"/>
    <w:rsid w:val="002F0FFD"/>
    <w:rsid w:val="002F12DD"/>
    <w:rsid w:val="002F1635"/>
    <w:rsid w:val="002F1F43"/>
    <w:rsid w:val="002F343F"/>
    <w:rsid w:val="002F3D77"/>
    <w:rsid w:val="002F53E7"/>
    <w:rsid w:val="002F5C23"/>
    <w:rsid w:val="002F7F37"/>
    <w:rsid w:val="003004E6"/>
    <w:rsid w:val="0030073C"/>
    <w:rsid w:val="0030260C"/>
    <w:rsid w:val="0030458E"/>
    <w:rsid w:val="003048B4"/>
    <w:rsid w:val="00304FCA"/>
    <w:rsid w:val="003051A1"/>
    <w:rsid w:val="00305524"/>
    <w:rsid w:val="0030700D"/>
    <w:rsid w:val="003071E4"/>
    <w:rsid w:val="003108CC"/>
    <w:rsid w:val="003122A7"/>
    <w:rsid w:val="00313037"/>
    <w:rsid w:val="00313710"/>
    <w:rsid w:val="00315310"/>
    <w:rsid w:val="003168C0"/>
    <w:rsid w:val="0031778A"/>
    <w:rsid w:val="00320941"/>
    <w:rsid w:val="00320E53"/>
    <w:rsid w:val="003214F1"/>
    <w:rsid w:val="00322845"/>
    <w:rsid w:val="00323109"/>
    <w:rsid w:val="003235CA"/>
    <w:rsid w:val="00324419"/>
    <w:rsid w:val="003259A1"/>
    <w:rsid w:val="00325EAF"/>
    <w:rsid w:val="00326D11"/>
    <w:rsid w:val="00326F3F"/>
    <w:rsid w:val="00327B6F"/>
    <w:rsid w:val="00330AD8"/>
    <w:rsid w:val="00330CBF"/>
    <w:rsid w:val="00331CBA"/>
    <w:rsid w:val="00331E7D"/>
    <w:rsid w:val="00331EC3"/>
    <w:rsid w:val="00333426"/>
    <w:rsid w:val="0033373F"/>
    <w:rsid w:val="00333EA5"/>
    <w:rsid w:val="00336F85"/>
    <w:rsid w:val="00337771"/>
    <w:rsid w:val="00337F6E"/>
    <w:rsid w:val="00340752"/>
    <w:rsid w:val="003409C9"/>
    <w:rsid w:val="00340B7E"/>
    <w:rsid w:val="00340D52"/>
    <w:rsid w:val="0034200B"/>
    <w:rsid w:val="00342ED6"/>
    <w:rsid w:val="003443DB"/>
    <w:rsid w:val="00346409"/>
    <w:rsid w:val="00350D06"/>
    <w:rsid w:val="003516CB"/>
    <w:rsid w:val="00351C12"/>
    <w:rsid w:val="003521A0"/>
    <w:rsid w:val="003534AF"/>
    <w:rsid w:val="00353BDA"/>
    <w:rsid w:val="0035542C"/>
    <w:rsid w:val="00356FBC"/>
    <w:rsid w:val="00357B11"/>
    <w:rsid w:val="00361900"/>
    <w:rsid w:val="00361E77"/>
    <w:rsid w:val="0036206D"/>
    <w:rsid w:val="00363C3B"/>
    <w:rsid w:val="00363CBB"/>
    <w:rsid w:val="00364257"/>
    <w:rsid w:val="0036531F"/>
    <w:rsid w:val="0036533C"/>
    <w:rsid w:val="00365649"/>
    <w:rsid w:val="003673D1"/>
    <w:rsid w:val="003676EB"/>
    <w:rsid w:val="003678B6"/>
    <w:rsid w:val="00367A8F"/>
    <w:rsid w:val="003714AC"/>
    <w:rsid w:val="003721DA"/>
    <w:rsid w:val="00375CC6"/>
    <w:rsid w:val="00376003"/>
    <w:rsid w:val="003767EB"/>
    <w:rsid w:val="00377BD9"/>
    <w:rsid w:val="003801DE"/>
    <w:rsid w:val="00380357"/>
    <w:rsid w:val="00380851"/>
    <w:rsid w:val="00383123"/>
    <w:rsid w:val="00383196"/>
    <w:rsid w:val="003832F8"/>
    <w:rsid w:val="003839CE"/>
    <w:rsid w:val="0038492A"/>
    <w:rsid w:val="00390DEE"/>
    <w:rsid w:val="00393853"/>
    <w:rsid w:val="00393F32"/>
    <w:rsid w:val="00395DA0"/>
    <w:rsid w:val="0039739E"/>
    <w:rsid w:val="003A0767"/>
    <w:rsid w:val="003A0C5B"/>
    <w:rsid w:val="003A19CC"/>
    <w:rsid w:val="003A2836"/>
    <w:rsid w:val="003A3947"/>
    <w:rsid w:val="003A423E"/>
    <w:rsid w:val="003A4EF7"/>
    <w:rsid w:val="003A7144"/>
    <w:rsid w:val="003A7CAB"/>
    <w:rsid w:val="003B0A07"/>
    <w:rsid w:val="003B0ED3"/>
    <w:rsid w:val="003B175E"/>
    <w:rsid w:val="003B1EB1"/>
    <w:rsid w:val="003B2EFC"/>
    <w:rsid w:val="003B35C8"/>
    <w:rsid w:val="003B4235"/>
    <w:rsid w:val="003B6D76"/>
    <w:rsid w:val="003B759B"/>
    <w:rsid w:val="003C01BF"/>
    <w:rsid w:val="003C088E"/>
    <w:rsid w:val="003C12E1"/>
    <w:rsid w:val="003C200F"/>
    <w:rsid w:val="003C2511"/>
    <w:rsid w:val="003C4916"/>
    <w:rsid w:val="003C5B27"/>
    <w:rsid w:val="003C6730"/>
    <w:rsid w:val="003C72B8"/>
    <w:rsid w:val="003C72EA"/>
    <w:rsid w:val="003C73F4"/>
    <w:rsid w:val="003D0A1A"/>
    <w:rsid w:val="003D2877"/>
    <w:rsid w:val="003D2F4C"/>
    <w:rsid w:val="003D3616"/>
    <w:rsid w:val="003D3827"/>
    <w:rsid w:val="003D49C3"/>
    <w:rsid w:val="003D4BDF"/>
    <w:rsid w:val="003D59A3"/>
    <w:rsid w:val="003D5E2A"/>
    <w:rsid w:val="003D696A"/>
    <w:rsid w:val="003D7ECB"/>
    <w:rsid w:val="003E1359"/>
    <w:rsid w:val="003E1888"/>
    <w:rsid w:val="003E1D3F"/>
    <w:rsid w:val="003E1D7B"/>
    <w:rsid w:val="003E20AC"/>
    <w:rsid w:val="003E2112"/>
    <w:rsid w:val="003E24B8"/>
    <w:rsid w:val="003E2C15"/>
    <w:rsid w:val="003E3C81"/>
    <w:rsid w:val="003E509B"/>
    <w:rsid w:val="003E5975"/>
    <w:rsid w:val="003E605A"/>
    <w:rsid w:val="003E793D"/>
    <w:rsid w:val="003F1747"/>
    <w:rsid w:val="003F25F4"/>
    <w:rsid w:val="003F3C07"/>
    <w:rsid w:val="003F3DFD"/>
    <w:rsid w:val="003F4C7F"/>
    <w:rsid w:val="003F5565"/>
    <w:rsid w:val="003F6CCB"/>
    <w:rsid w:val="003F7F52"/>
    <w:rsid w:val="00400433"/>
    <w:rsid w:val="0040196E"/>
    <w:rsid w:val="00401C92"/>
    <w:rsid w:val="0040202A"/>
    <w:rsid w:val="0040363A"/>
    <w:rsid w:val="0040463D"/>
    <w:rsid w:val="004046BC"/>
    <w:rsid w:val="004055C1"/>
    <w:rsid w:val="00406D31"/>
    <w:rsid w:val="004076D6"/>
    <w:rsid w:val="004102C9"/>
    <w:rsid w:val="00411374"/>
    <w:rsid w:val="00411BD4"/>
    <w:rsid w:val="00413F2E"/>
    <w:rsid w:val="0041580C"/>
    <w:rsid w:val="00415ACD"/>
    <w:rsid w:val="004164F9"/>
    <w:rsid w:val="00417D17"/>
    <w:rsid w:val="004235DD"/>
    <w:rsid w:val="004240B5"/>
    <w:rsid w:val="00425553"/>
    <w:rsid w:val="0042569E"/>
    <w:rsid w:val="00425763"/>
    <w:rsid w:val="00425833"/>
    <w:rsid w:val="0042609C"/>
    <w:rsid w:val="00426181"/>
    <w:rsid w:val="00426BF9"/>
    <w:rsid w:val="00426C8C"/>
    <w:rsid w:val="004270AA"/>
    <w:rsid w:val="004275B0"/>
    <w:rsid w:val="004306A8"/>
    <w:rsid w:val="00430C3B"/>
    <w:rsid w:val="0043112D"/>
    <w:rsid w:val="004312A3"/>
    <w:rsid w:val="00431540"/>
    <w:rsid w:val="00431A8A"/>
    <w:rsid w:val="004334D2"/>
    <w:rsid w:val="004335C3"/>
    <w:rsid w:val="00435130"/>
    <w:rsid w:val="004356F8"/>
    <w:rsid w:val="004359AE"/>
    <w:rsid w:val="00435FC1"/>
    <w:rsid w:val="0043625A"/>
    <w:rsid w:val="00436872"/>
    <w:rsid w:val="00437825"/>
    <w:rsid w:val="00437CB4"/>
    <w:rsid w:val="00441ACF"/>
    <w:rsid w:val="0044209C"/>
    <w:rsid w:val="00442807"/>
    <w:rsid w:val="00443001"/>
    <w:rsid w:val="00443F34"/>
    <w:rsid w:val="004443C8"/>
    <w:rsid w:val="0044490F"/>
    <w:rsid w:val="00447E1B"/>
    <w:rsid w:val="0045030E"/>
    <w:rsid w:val="0045419B"/>
    <w:rsid w:val="004546B4"/>
    <w:rsid w:val="00454FA5"/>
    <w:rsid w:val="00455EBB"/>
    <w:rsid w:val="00455F40"/>
    <w:rsid w:val="004562DF"/>
    <w:rsid w:val="00457438"/>
    <w:rsid w:val="00457CC5"/>
    <w:rsid w:val="00461B99"/>
    <w:rsid w:val="0046262F"/>
    <w:rsid w:val="00462EC1"/>
    <w:rsid w:val="004631E4"/>
    <w:rsid w:val="00465203"/>
    <w:rsid w:val="00466538"/>
    <w:rsid w:val="00466957"/>
    <w:rsid w:val="00467A0D"/>
    <w:rsid w:val="00471859"/>
    <w:rsid w:val="00473366"/>
    <w:rsid w:val="0047526F"/>
    <w:rsid w:val="00475A7A"/>
    <w:rsid w:val="00476974"/>
    <w:rsid w:val="004810D1"/>
    <w:rsid w:val="00481658"/>
    <w:rsid w:val="004829D4"/>
    <w:rsid w:val="00482FB1"/>
    <w:rsid w:val="0048536A"/>
    <w:rsid w:val="00487723"/>
    <w:rsid w:val="00492735"/>
    <w:rsid w:val="004928B1"/>
    <w:rsid w:val="00492B72"/>
    <w:rsid w:val="00493D4C"/>
    <w:rsid w:val="004959AD"/>
    <w:rsid w:val="00495DE0"/>
    <w:rsid w:val="00495E6E"/>
    <w:rsid w:val="00496881"/>
    <w:rsid w:val="00497093"/>
    <w:rsid w:val="00497151"/>
    <w:rsid w:val="004A0C2F"/>
    <w:rsid w:val="004A0CDC"/>
    <w:rsid w:val="004A1668"/>
    <w:rsid w:val="004A3515"/>
    <w:rsid w:val="004A4C40"/>
    <w:rsid w:val="004A62A1"/>
    <w:rsid w:val="004A660C"/>
    <w:rsid w:val="004A6B24"/>
    <w:rsid w:val="004A6FB9"/>
    <w:rsid w:val="004A76C6"/>
    <w:rsid w:val="004B18CD"/>
    <w:rsid w:val="004B18F4"/>
    <w:rsid w:val="004B2972"/>
    <w:rsid w:val="004B3DC4"/>
    <w:rsid w:val="004B4EC7"/>
    <w:rsid w:val="004B61DC"/>
    <w:rsid w:val="004B70DB"/>
    <w:rsid w:val="004B70E4"/>
    <w:rsid w:val="004C024A"/>
    <w:rsid w:val="004C062F"/>
    <w:rsid w:val="004C22D5"/>
    <w:rsid w:val="004C2602"/>
    <w:rsid w:val="004C2ED0"/>
    <w:rsid w:val="004C5E1A"/>
    <w:rsid w:val="004C65A9"/>
    <w:rsid w:val="004D071F"/>
    <w:rsid w:val="004D1D8A"/>
    <w:rsid w:val="004D29A7"/>
    <w:rsid w:val="004D2FB1"/>
    <w:rsid w:val="004D305B"/>
    <w:rsid w:val="004D4734"/>
    <w:rsid w:val="004D49F9"/>
    <w:rsid w:val="004D549E"/>
    <w:rsid w:val="004D6A6F"/>
    <w:rsid w:val="004E0132"/>
    <w:rsid w:val="004E09FE"/>
    <w:rsid w:val="004E1234"/>
    <w:rsid w:val="004E15B4"/>
    <w:rsid w:val="004E2179"/>
    <w:rsid w:val="004E23DE"/>
    <w:rsid w:val="004E4192"/>
    <w:rsid w:val="004E41CB"/>
    <w:rsid w:val="004E46BD"/>
    <w:rsid w:val="004E5CA5"/>
    <w:rsid w:val="004E636E"/>
    <w:rsid w:val="004E643F"/>
    <w:rsid w:val="004E6490"/>
    <w:rsid w:val="004F040B"/>
    <w:rsid w:val="004F117E"/>
    <w:rsid w:val="004F49EE"/>
    <w:rsid w:val="004F6047"/>
    <w:rsid w:val="004F62F9"/>
    <w:rsid w:val="004F65AC"/>
    <w:rsid w:val="004F6E8A"/>
    <w:rsid w:val="005002D0"/>
    <w:rsid w:val="0050053E"/>
    <w:rsid w:val="005017F2"/>
    <w:rsid w:val="005022F7"/>
    <w:rsid w:val="00502FC7"/>
    <w:rsid w:val="00504594"/>
    <w:rsid w:val="005055CF"/>
    <w:rsid w:val="00505C2E"/>
    <w:rsid w:val="0050695B"/>
    <w:rsid w:val="005069FF"/>
    <w:rsid w:val="005108E4"/>
    <w:rsid w:val="005110B0"/>
    <w:rsid w:val="005117C8"/>
    <w:rsid w:val="00512352"/>
    <w:rsid w:val="005136A0"/>
    <w:rsid w:val="00513828"/>
    <w:rsid w:val="0051431E"/>
    <w:rsid w:val="005143F7"/>
    <w:rsid w:val="00514838"/>
    <w:rsid w:val="00516B53"/>
    <w:rsid w:val="00516E7C"/>
    <w:rsid w:val="0051744B"/>
    <w:rsid w:val="00520DF8"/>
    <w:rsid w:val="00521B6A"/>
    <w:rsid w:val="005224DD"/>
    <w:rsid w:val="005227AF"/>
    <w:rsid w:val="00522B87"/>
    <w:rsid w:val="00523AD4"/>
    <w:rsid w:val="00524404"/>
    <w:rsid w:val="00524D63"/>
    <w:rsid w:val="0052509C"/>
    <w:rsid w:val="005250E8"/>
    <w:rsid w:val="00525525"/>
    <w:rsid w:val="00526844"/>
    <w:rsid w:val="00527919"/>
    <w:rsid w:val="005279F3"/>
    <w:rsid w:val="005300D4"/>
    <w:rsid w:val="005303BF"/>
    <w:rsid w:val="005305E5"/>
    <w:rsid w:val="00530B34"/>
    <w:rsid w:val="00531A1D"/>
    <w:rsid w:val="00532883"/>
    <w:rsid w:val="00532E8A"/>
    <w:rsid w:val="00532EDA"/>
    <w:rsid w:val="00533949"/>
    <w:rsid w:val="00534CEA"/>
    <w:rsid w:val="005354DB"/>
    <w:rsid w:val="00536259"/>
    <w:rsid w:val="005404A6"/>
    <w:rsid w:val="0054200C"/>
    <w:rsid w:val="00543075"/>
    <w:rsid w:val="00543D4D"/>
    <w:rsid w:val="00544DFB"/>
    <w:rsid w:val="0054597B"/>
    <w:rsid w:val="0054598B"/>
    <w:rsid w:val="0054641C"/>
    <w:rsid w:val="00546DBD"/>
    <w:rsid w:val="00546F39"/>
    <w:rsid w:val="005470A8"/>
    <w:rsid w:val="00547386"/>
    <w:rsid w:val="005474B3"/>
    <w:rsid w:val="00547B2F"/>
    <w:rsid w:val="00547F47"/>
    <w:rsid w:val="0055099B"/>
    <w:rsid w:val="005518F0"/>
    <w:rsid w:val="00552190"/>
    <w:rsid w:val="00553AD5"/>
    <w:rsid w:val="00553E03"/>
    <w:rsid w:val="0055453C"/>
    <w:rsid w:val="00555918"/>
    <w:rsid w:val="00556140"/>
    <w:rsid w:val="00556C56"/>
    <w:rsid w:val="0055734F"/>
    <w:rsid w:val="00557EBF"/>
    <w:rsid w:val="0056128A"/>
    <w:rsid w:val="00562007"/>
    <w:rsid w:val="00562A30"/>
    <w:rsid w:val="0056362D"/>
    <w:rsid w:val="00563A52"/>
    <w:rsid w:val="005654CD"/>
    <w:rsid w:val="005662CF"/>
    <w:rsid w:val="0056681C"/>
    <w:rsid w:val="0057055D"/>
    <w:rsid w:val="00573DAF"/>
    <w:rsid w:val="005740E5"/>
    <w:rsid w:val="00574723"/>
    <w:rsid w:val="00574B72"/>
    <w:rsid w:val="00575D0E"/>
    <w:rsid w:val="00577332"/>
    <w:rsid w:val="00577C97"/>
    <w:rsid w:val="00580140"/>
    <w:rsid w:val="00580AE5"/>
    <w:rsid w:val="0058109C"/>
    <w:rsid w:val="00582A5A"/>
    <w:rsid w:val="00583952"/>
    <w:rsid w:val="00584EC3"/>
    <w:rsid w:val="0058512D"/>
    <w:rsid w:val="005871E5"/>
    <w:rsid w:val="005873CC"/>
    <w:rsid w:val="00587DAC"/>
    <w:rsid w:val="00590C74"/>
    <w:rsid w:val="00591B4D"/>
    <w:rsid w:val="00591CDB"/>
    <w:rsid w:val="00591D45"/>
    <w:rsid w:val="00591D8F"/>
    <w:rsid w:val="00592692"/>
    <w:rsid w:val="00592908"/>
    <w:rsid w:val="0059574A"/>
    <w:rsid w:val="005A0BA7"/>
    <w:rsid w:val="005A10D0"/>
    <w:rsid w:val="005A181D"/>
    <w:rsid w:val="005A22F7"/>
    <w:rsid w:val="005A3BA8"/>
    <w:rsid w:val="005A5DB9"/>
    <w:rsid w:val="005A5FFB"/>
    <w:rsid w:val="005A633A"/>
    <w:rsid w:val="005A6707"/>
    <w:rsid w:val="005A6780"/>
    <w:rsid w:val="005A6D74"/>
    <w:rsid w:val="005A7EE7"/>
    <w:rsid w:val="005B1374"/>
    <w:rsid w:val="005B184E"/>
    <w:rsid w:val="005B18EF"/>
    <w:rsid w:val="005B1D07"/>
    <w:rsid w:val="005B216D"/>
    <w:rsid w:val="005B3303"/>
    <w:rsid w:val="005B3FBA"/>
    <w:rsid w:val="005B3FC7"/>
    <w:rsid w:val="005B49F6"/>
    <w:rsid w:val="005B50BD"/>
    <w:rsid w:val="005B70F5"/>
    <w:rsid w:val="005C0782"/>
    <w:rsid w:val="005C07B8"/>
    <w:rsid w:val="005C103D"/>
    <w:rsid w:val="005C10CB"/>
    <w:rsid w:val="005C2BD6"/>
    <w:rsid w:val="005C4430"/>
    <w:rsid w:val="005C54BA"/>
    <w:rsid w:val="005C5D8A"/>
    <w:rsid w:val="005C5F5D"/>
    <w:rsid w:val="005C7A41"/>
    <w:rsid w:val="005D0499"/>
    <w:rsid w:val="005D2523"/>
    <w:rsid w:val="005D2C8F"/>
    <w:rsid w:val="005D2D63"/>
    <w:rsid w:val="005D2F0D"/>
    <w:rsid w:val="005D401E"/>
    <w:rsid w:val="005D4B58"/>
    <w:rsid w:val="005D4FEE"/>
    <w:rsid w:val="005D5A1D"/>
    <w:rsid w:val="005D64B9"/>
    <w:rsid w:val="005D64C2"/>
    <w:rsid w:val="005D6AC8"/>
    <w:rsid w:val="005D77B4"/>
    <w:rsid w:val="005E02DC"/>
    <w:rsid w:val="005E1CC7"/>
    <w:rsid w:val="005E2580"/>
    <w:rsid w:val="005E3578"/>
    <w:rsid w:val="005E373C"/>
    <w:rsid w:val="005E3949"/>
    <w:rsid w:val="005E552C"/>
    <w:rsid w:val="005E56CC"/>
    <w:rsid w:val="005E5C39"/>
    <w:rsid w:val="005F1275"/>
    <w:rsid w:val="005F134B"/>
    <w:rsid w:val="005F1ACC"/>
    <w:rsid w:val="005F1BCE"/>
    <w:rsid w:val="005F21AF"/>
    <w:rsid w:val="005F2D05"/>
    <w:rsid w:val="005F3351"/>
    <w:rsid w:val="005F444D"/>
    <w:rsid w:val="005F4682"/>
    <w:rsid w:val="005F4991"/>
    <w:rsid w:val="005F5411"/>
    <w:rsid w:val="005F5C75"/>
    <w:rsid w:val="005F6555"/>
    <w:rsid w:val="005F6592"/>
    <w:rsid w:val="005F76D2"/>
    <w:rsid w:val="005F7EB7"/>
    <w:rsid w:val="006006B1"/>
    <w:rsid w:val="00600B44"/>
    <w:rsid w:val="00601CA4"/>
    <w:rsid w:val="00603E35"/>
    <w:rsid w:val="00603E5D"/>
    <w:rsid w:val="00604FD9"/>
    <w:rsid w:val="00605411"/>
    <w:rsid w:val="00605AFA"/>
    <w:rsid w:val="00606293"/>
    <w:rsid w:val="00607752"/>
    <w:rsid w:val="0060796A"/>
    <w:rsid w:val="00607B46"/>
    <w:rsid w:val="00607CEF"/>
    <w:rsid w:val="00610B40"/>
    <w:rsid w:val="0061102D"/>
    <w:rsid w:val="00611581"/>
    <w:rsid w:val="00612B4B"/>
    <w:rsid w:val="0061414B"/>
    <w:rsid w:val="00614B09"/>
    <w:rsid w:val="0061732E"/>
    <w:rsid w:val="00617A09"/>
    <w:rsid w:val="00620311"/>
    <w:rsid w:val="00622DA0"/>
    <w:rsid w:val="0062327B"/>
    <w:rsid w:val="00623A1C"/>
    <w:rsid w:val="00624B94"/>
    <w:rsid w:val="006254AF"/>
    <w:rsid w:val="00626052"/>
    <w:rsid w:val="0062660C"/>
    <w:rsid w:val="006270F8"/>
    <w:rsid w:val="00627955"/>
    <w:rsid w:val="00627CD5"/>
    <w:rsid w:val="006301DA"/>
    <w:rsid w:val="00631136"/>
    <w:rsid w:val="006311F0"/>
    <w:rsid w:val="00631397"/>
    <w:rsid w:val="00631768"/>
    <w:rsid w:val="0063255C"/>
    <w:rsid w:val="00632E6C"/>
    <w:rsid w:val="00633655"/>
    <w:rsid w:val="00635F8A"/>
    <w:rsid w:val="00636B3E"/>
    <w:rsid w:val="00636FC0"/>
    <w:rsid w:val="006372F4"/>
    <w:rsid w:val="006402E2"/>
    <w:rsid w:val="0064067A"/>
    <w:rsid w:val="00640787"/>
    <w:rsid w:val="006413CD"/>
    <w:rsid w:val="00641E55"/>
    <w:rsid w:val="006428E4"/>
    <w:rsid w:val="0064427C"/>
    <w:rsid w:val="0064480C"/>
    <w:rsid w:val="00645094"/>
    <w:rsid w:val="00645733"/>
    <w:rsid w:val="00645743"/>
    <w:rsid w:val="00645A59"/>
    <w:rsid w:val="0064600C"/>
    <w:rsid w:val="006469BC"/>
    <w:rsid w:val="006477B7"/>
    <w:rsid w:val="00650682"/>
    <w:rsid w:val="00651451"/>
    <w:rsid w:val="00651EEF"/>
    <w:rsid w:val="006532C4"/>
    <w:rsid w:val="00653C42"/>
    <w:rsid w:val="0065519C"/>
    <w:rsid w:val="0065538A"/>
    <w:rsid w:val="00656DAD"/>
    <w:rsid w:val="00660B32"/>
    <w:rsid w:val="0066165F"/>
    <w:rsid w:val="006619E2"/>
    <w:rsid w:val="00661ADB"/>
    <w:rsid w:val="00661E43"/>
    <w:rsid w:val="0066276B"/>
    <w:rsid w:val="006636B2"/>
    <w:rsid w:val="00663DA2"/>
    <w:rsid w:val="00664D8B"/>
    <w:rsid w:val="00665142"/>
    <w:rsid w:val="00665203"/>
    <w:rsid w:val="006654CA"/>
    <w:rsid w:val="0066675F"/>
    <w:rsid w:val="00667C04"/>
    <w:rsid w:val="0067048A"/>
    <w:rsid w:val="00670F65"/>
    <w:rsid w:val="00671B7B"/>
    <w:rsid w:val="006720D3"/>
    <w:rsid w:val="0067320F"/>
    <w:rsid w:val="006737DB"/>
    <w:rsid w:val="006739F7"/>
    <w:rsid w:val="0067400B"/>
    <w:rsid w:val="006749C2"/>
    <w:rsid w:val="00674C13"/>
    <w:rsid w:val="00675D70"/>
    <w:rsid w:val="006779A0"/>
    <w:rsid w:val="006807F5"/>
    <w:rsid w:val="00680C44"/>
    <w:rsid w:val="00681A6D"/>
    <w:rsid w:val="00681EDD"/>
    <w:rsid w:val="0068274A"/>
    <w:rsid w:val="00682EEE"/>
    <w:rsid w:val="00683F2A"/>
    <w:rsid w:val="00684AA5"/>
    <w:rsid w:val="00684B4D"/>
    <w:rsid w:val="00686E7A"/>
    <w:rsid w:val="006871FB"/>
    <w:rsid w:val="00691033"/>
    <w:rsid w:val="00691645"/>
    <w:rsid w:val="00692A28"/>
    <w:rsid w:val="00692F3E"/>
    <w:rsid w:val="00693C43"/>
    <w:rsid w:val="006964FE"/>
    <w:rsid w:val="006968A8"/>
    <w:rsid w:val="00696C1E"/>
    <w:rsid w:val="006A077C"/>
    <w:rsid w:val="006A165E"/>
    <w:rsid w:val="006A2326"/>
    <w:rsid w:val="006A2517"/>
    <w:rsid w:val="006A28A6"/>
    <w:rsid w:val="006A2C4A"/>
    <w:rsid w:val="006A4919"/>
    <w:rsid w:val="006A53BA"/>
    <w:rsid w:val="006A7436"/>
    <w:rsid w:val="006A7B8B"/>
    <w:rsid w:val="006B036F"/>
    <w:rsid w:val="006B2420"/>
    <w:rsid w:val="006B3E92"/>
    <w:rsid w:val="006B511F"/>
    <w:rsid w:val="006B5BEC"/>
    <w:rsid w:val="006B642D"/>
    <w:rsid w:val="006B64E3"/>
    <w:rsid w:val="006B7101"/>
    <w:rsid w:val="006B76BD"/>
    <w:rsid w:val="006B789C"/>
    <w:rsid w:val="006B7C6C"/>
    <w:rsid w:val="006B7E2F"/>
    <w:rsid w:val="006C0AF1"/>
    <w:rsid w:val="006C1D34"/>
    <w:rsid w:val="006C254A"/>
    <w:rsid w:val="006C2DC8"/>
    <w:rsid w:val="006C512F"/>
    <w:rsid w:val="006C5308"/>
    <w:rsid w:val="006C5FAE"/>
    <w:rsid w:val="006D1E74"/>
    <w:rsid w:val="006D2EE7"/>
    <w:rsid w:val="006D2FD1"/>
    <w:rsid w:val="006D3859"/>
    <w:rsid w:val="006D49D3"/>
    <w:rsid w:val="006D5178"/>
    <w:rsid w:val="006D62F7"/>
    <w:rsid w:val="006D6490"/>
    <w:rsid w:val="006D6897"/>
    <w:rsid w:val="006D6AE2"/>
    <w:rsid w:val="006E0217"/>
    <w:rsid w:val="006E0747"/>
    <w:rsid w:val="006E1975"/>
    <w:rsid w:val="006E2252"/>
    <w:rsid w:val="006E29E4"/>
    <w:rsid w:val="006E3AD2"/>
    <w:rsid w:val="006E3BBE"/>
    <w:rsid w:val="006E4FBB"/>
    <w:rsid w:val="006E6AC8"/>
    <w:rsid w:val="006E76F2"/>
    <w:rsid w:val="006F05D2"/>
    <w:rsid w:val="006F1863"/>
    <w:rsid w:val="006F18AD"/>
    <w:rsid w:val="006F1D93"/>
    <w:rsid w:val="006F2FEE"/>
    <w:rsid w:val="006F468F"/>
    <w:rsid w:val="006F4BBD"/>
    <w:rsid w:val="006F4DEE"/>
    <w:rsid w:val="006F7F02"/>
    <w:rsid w:val="006F7F55"/>
    <w:rsid w:val="00700024"/>
    <w:rsid w:val="007010CC"/>
    <w:rsid w:val="007021C9"/>
    <w:rsid w:val="00702501"/>
    <w:rsid w:val="0070270A"/>
    <w:rsid w:val="00702C50"/>
    <w:rsid w:val="0070363B"/>
    <w:rsid w:val="007053B9"/>
    <w:rsid w:val="0070611E"/>
    <w:rsid w:val="00706285"/>
    <w:rsid w:val="007062F1"/>
    <w:rsid w:val="00707040"/>
    <w:rsid w:val="007076F8"/>
    <w:rsid w:val="00710859"/>
    <w:rsid w:val="007119A8"/>
    <w:rsid w:val="00712CB9"/>
    <w:rsid w:val="00714D33"/>
    <w:rsid w:val="007158F3"/>
    <w:rsid w:val="007166A8"/>
    <w:rsid w:val="00716CE7"/>
    <w:rsid w:val="00716D54"/>
    <w:rsid w:val="007176FC"/>
    <w:rsid w:val="00720060"/>
    <w:rsid w:val="0072254D"/>
    <w:rsid w:val="00723189"/>
    <w:rsid w:val="00723453"/>
    <w:rsid w:val="00724DEE"/>
    <w:rsid w:val="0072553F"/>
    <w:rsid w:val="007261EB"/>
    <w:rsid w:val="00730DE6"/>
    <w:rsid w:val="007322A3"/>
    <w:rsid w:val="00732888"/>
    <w:rsid w:val="00734408"/>
    <w:rsid w:val="00735371"/>
    <w:rsid w:val="0073587B"/>
    <w:rsid w:val="007360E7"/>
    <w:rsid w:val="0073634D"/>
    <w:rsid w:val="00740146"/>
    <w:rsid w:val="007407B0"/>
    <w:rsid w:val="00741AE2"/>
    <w:rsid w:val="0074382C"/>
    <w:rsid w:val="00743864"/>
    <w:rsid w:val="00744234"/>
    <w:rsid w:val="0074423E"/>
    <w:rsid w:val="00746872"/>
    <w:rsid w:val="007514C4"/>
    <w:rsid w:val="0075157C"/>
    <w:rsid w:val="0075200A"/>
    <w:rsid w:val="0075202D"/>
    <w:rsid w:val="0075225F"/>
    <w:rsid w:val="007523CB"/>
    <w:rsid w:val="0075293F"/>
    <w:rsid w:val="00753864"/>
    <w:rsid w:val="00754303"/>
    <w:rsid w:val="007552D4"/>
    <w:rsid w:val="00756039"/>
    <w:rsid w:val="00756B41"/>
    <w:rsid w:val="0075797B"/>
    <w:rsid w:val="0075797F"/>
    <w:rsid w:val="0076003C"/>
    <w:rsid w:val="00762032"/>
    <w:rsid w:val="0076237A"/>
    <w:rsid w:val="00762909"/>
    <w:rsid w:val="0076294B"/>
    <w:rsid w:val="0076301B"/>
    <w:rsid w:val="00763F54"/>
    <w:rsid w:val="00766811"/>
    <w:rsid w:val="00766E61"/>
    <w:rsid w:val="00767202"/>
    <w:rsid w:val="00770078"/>
    <w:rsid w:val="00770125"/>
    <w:rsid w:val="00773B21"/>
    <w:rsid w:val="00774C05"/>
    <w:rsid w:val="00775CD1"/>
    <w:rsid w:val="00776843"/>
    <w:rsid w:val="0077778F"/>
    <w:rsid w:val="00777983"/>
    <w:rsid w:val="00780325"/>
    <w:rsid w:val="00780998"/>
    <w:rsid w:val="00780BB0"/>
    <w:rsid w:val="00780FE6"/>
    <w:rsid w:val="00781BA1"/>
    <w:rsid w:val="0078256F"/>
    <w:rsid w:val="00782CBF"/>
    <w:rsid w:val="007834EF"/>
    <w:rsid w:val="00783626"/>
    <w:rsid w:val="007838DF"/>
    <w:rsid w:val="0078443D"/>
    <w:rsid w:val="00784A4A"/>
    <w:rsid w:val="00785990"/>
    <w:rsid w:val="00785A45"/>
    <w:rsid w:val="00785ED9"/>
    <w:rsid w:val="00787B0D"/>
    <w:rsid w:val="00790562"/>
    <w:rsid w:val="007913FB"/>
    <w:rsid w:val="007925C7"/>
    <w:rsid w:val="00792F5B"/>
    <w:rsid w:val="007940BB"/>
    <w:rsid w:val="007963FA"/>
    <w:rsid w:val="007971BC"/>
    <w:rsid w:val="007976CB"/>
    <w:rsid w:val="00797A41"/>
    <w:rsid w:val="007A00E9"/>
    <w:rsid w:val="007A0EBB"/>
    <w:rsid w:val="007A2105"/>
    <w:rsid w:val="007A505F"/>
    <w:rsid w:val="007A54B0"/>
    <w:rsid w:val="007A5B4B"/>
    <w:rsid w:val="007A5F71"/>
    <w:rsid w:val="007A60EE"/>
    <w:rsid w:val="007A6311"/>
    <w:rsid w:val="007A7210"/>
    <w:rsid w:val="007A73AC"/>
    <w:rsid w:val="007A76D2"/>
    <w:rsid w:val="007B06C2"/>
    <w:rsid w:val="007B0E45"/>
    <w:rsid w:val="007B1147"/>
    <w:rsid w:val="007B1548"/>
    <w:rsid w:val="007B23D5"/>
    <w:rsid w:val="007B2AE9"/>
    <w:rsid w:val="007B3FBD"/>
    <w:rsid w:val="007B40FD"/>
    <w:rsid w:val="007B5F4E"/>
    <w:rsid w:val="007B6BB2"/>
    <w:rsid w:val="007B7E18"/>
    <w:rsid w:val="007C0458"/>
    <w:rsid w:val="007C1C80"/>
    <w:rsid w:val="007C1D62"/>
    <w:rsid w:val="007C2EA5"/>
    <w:rsid w:val="007C36C0"/>
    <w:rsid w:val="007C39EA"/>
    <w:rsid w:val="007C43C0"/>
    <w:rsid w:val="007D009D"/>
    <w:rsid w:val="007D1598"/>
    <w:rsid w:val="007D18DE"/>
    <w:rsid w:val="007D1B3D"/>
    <w:rsid w:val="007D29D4"/>
    <w:rsid w:val="007D38E8"/>
    <w:rsid w:val="007D686C"/>
    <w:rsid w:val="007D6873"/>
    <w:rsid w:val="007D6D62"/>
    <w:rsid w:val="007D6FF9"/>
    <w:rsid w:val="007D7E2A"/>
    <w:rsid w:val="007E2705"/>
    <w:rsid w:val="007E3C4B"/>
    <w:rsid w:val="007E430B"/>
    <w:rsid w:val="007E624B"/>
    <w:rsid w:val="007E7FBF"/>
    <w:rsid w:val="007F1557"/>
    <w:rsid w:val="007F2FD9"/>
    <w:rsid w:val="007F3B75"/>
    <w:rsid w:val="007F44B4"/>
    <w:rsid w:val="007F463E"/>
    <w:rsid w:val="007F4E8B"/>
    <w:rsid w:val="007F5C35"/>
    <w:rsid w:val="007F5C6D"/>
    <w:rsid w:val="007F7320"/>
    <w:rsid w:val="00801087"/>
    <w:rsid w:val="008012D4"/>
    <w:rsid w:val="008016D0"/>
    <w:rsid w:val="008024A0"/>
    <w:rsid w:val="0080315E"/>
    <w:rsid w:val="0080436A"/>
    <w:rsid w:val="00805B87"/>
    <w:rsid w:val="00807FEC"/>
    <w:rsid w:val="00810721"/>
    <w:rsid w:val="008112F2"/>
    <w:rsid w:val="0081130F"/>
    <w:rsid w:val="008114E1"/>
    <w:rsid w:val="00812995"/>
    <w:rsid w:val="0081345F"/>
    <w:rsid w:val="00813F80"/>
    <w:rsid w:val="0081403A"/>
    <w:rsid w:val="00815457"/>
    <w:rsid w:val="008172F4"/>
    <w:rsid w:val="00817AB3"/>
    <w:rsid w:val="00821964"/>
    <w:rsid w:val="00822162"/>
    <w:rsid w:val="00822D4B"/>
    <w:rsid w:val="00822DEB"/>
    <w:rsid w:val="008244AA"/>
    <w:rsid w:val="00824B94"/>
    <w:rsid w:val="00824D70"/>
    <w:rsid w:val="00825726"/>
    <w:rsid w:val="008261D0"/>
    <w:rsid w:val="0082737F"/>
    <w:rsid w:val="00831B0C"/>
    <w:rsid w:val="00831BD8"/>
    <w:rsid w:val="00832915"/>
    <w:rsid w:val="00832B70"/>
    <w:rsid w:val="00833DDC"/>
    <w:rsid w:val="008341B6"/>
    <w:rsid w:val="00834C7F"/>
    <w:rsid w:val="008350BA"/>
    <w:rsid w:val="0083542B"/>
    <w:rsid w:val="008360B5"/>
    <w:rsid w:val="00836A7A"/>
    <w:rsid w:val="008377BB"/>
    <w:rsid w:val="0084033F"/>
    <w:rsid w:val="00840850"/>
    <w:rsid w:val="0084134E"/>
    <w:rsid w:val="00842E16"/>
    <w:rsid w:val="00844B0D"/>
    <w:rsid w:val="00845292"/>
    <w:rsid w:val="008462F2"/>
    <w:rsid w:val="008503EC"/>
    <w:rsid w:val="00850E77"/>
    <w:rsid w:val="00851A21"/>
    <w:rsid w:val="00851E16"/>
    <w:rsid w:val="008523CF"/>
    <w:rsid w:val="0085284C"/>
    <w:rsid w:val="00853A94"/>
    <w:rsid w:val="0085474C"/>
    <w:rsid w:val="00855329"/>
    <w:rsid w:val="008555A6"/>
    <w:rsid w:val="00855932"/>
    <w:rsid w:val="00855A7C"/>
    <w:rsid w:val="00855C4C"/>
    <w:rsid w:val="00855D6D"/>
    <w:rsid w:val="00855F94"/>
    <w:rsid w:val="00856405"/>
    <w:rsid w:val="00856AEE"/>
    <w:rsid w:val="008579C0"/>
    <w:rsid w:val="00861D1A"/>
    <w:rsid w:val="0086366E"/>
    <w:rsid w:val="00864862"/>
    <w:rsid w:val="00864F7E"/>
    <w:rsid w:val="00865214"/>
    <w:rsid w:val="00865492"/>
    <w:rsid w:val="00866681"/>
    <w:rsid w:val="00866CC2"/>
    <w:rsid w:val="008672DA"/>
    <w:rsid w:val="00867980"/>
    <w:rsid w:val="008708C1"/>
    <w:rsid w:val="008709BE"/>
    <w:rsid w:val="0087321E"/>
    <w:rsid w:val="008752B3"/>
    <w:rsid w:val="00876049"/>
    <w:rsid w:val="008763B9"/>
    <w:rsid w:val="0087683D"/>
    <w:rsid w:val="00880812"/>
    <w:rsid w:val="008813B4"/>
    <w:rsid w:val="00882BEC"/>
    <w:rsid w:val="00882F29"/>
    <w:rsid w:val="0088400A"/>
    <w:rsid w:val="00884303"/>
    <w:rsid w:val="008850B5"/>
    <w:rsid w:val="00886B49"/>
    <w:rsid w:val="00886BB4"/>
    <w:rsid w:val="00886F7E"/>
    <w:rsid w:val="00890C32"/>
    <w:rsid w:val="00890F32"/>
    <w:rsid w:val="008914C8"/>
    <w:rsid w:val="00894AF6"/>
    <w:rsid w:val="0089508D"/>
    <w:rsid w:val="008A081C"/>
    <w:rsid w:val="008A2262"/>
    <w:rsid w:val="008A2462"/>
    <w:rsid w:val="008A4FBB"/>
    <w:rsid w:val="008A615B"/>
    <w:rsid w:val="008A7A5B"/>
    <w:rsid w:val="008B6896"/>
    <w:rsid w:val="008B75D5"/>
    <w:rsid w:val="008B75E5"/>
    <w:rsid w:val="008B794B"/>
    <w:rsid w:val="008C11F5"/>
    <w:rsid w:val="008C24AB"/>
    <w:rsid w:val="008C5153"/>
    <w:rsid w:val="008C5D13"/>
    <w:rsid w:val="008C6AF9"/>
    <w:rsid w:val="008C7268"/>
    <w:rsid w:val="008C7AA1"/>
    <w:rsid w:val="008D18B5"/>
    <w:rsid w:val="008D255B"/>
    <w:rsid w:val="008D42FE"/>
    <w:rsid w:val="008D5688"/>
    <w:rsid w:val="008D5F14"/>
    <w:rsid w:val="008D607A"/>
    <w:rsid w:val="008E1372"/>
    <w:rsid w:val="008E2F9E"/>
    <w:rsid w:val="008E4A67"/>
    <w:rsid w:val="008E5463"/>
    <w:rsid w:val="008E5D3D"/>
    <w:rsid w:val="008E6C17"/>
    <w:rsid w:val="008E77B3"/>
    <w:rsid w:val="008E7BCF"/>
    <w:rsid w:val="008F1124"/>
    <w:rsid w:val="008F2A32"/>
    <w:rsid w:val="008F3C9F"/>
    <w:rsid w:val="008F51F6"/>
    <w:rsid w:val="008F539C"/>
    <w:rsid w:val="008F6511"/>
    <w:rsid w:val="008F6867"/>
    <w:rsid w:val="008F788B"/>
    <w:rsid w:val="008F7EA4"/>
    <w:rsid w:val="0090138A"/>
    <w:rsid w:val="0090146E"/>
    <w:rsid w:val="009015B8"/>
    <w:rsid w:val="00901BA5"/>
    <w:rsid w:val="00904260"/>
    <w:rsid w:val="00904309"/>
    <w:rsid w:val="0090487D"/>
    <w:rsid w:val="00904FEC"/>
    <w:rsid w:val="00905608"/>
    <w:rsid w:val="00905914"/>
    <w:rsid w:val="0090595D"/>
    <w:rsid w:val="00907A5D"/>
    <w:rsid w:val="00910B3D"/>
    <w:rsid w:val="00911BFC"/>
    <w:rsid w:val="009122E4"/>
    <w:rsid w:val="00912664"/>
    <w:rsid w:val="009138DA"/>
    <w:rsid w:val="00915220"/>
    <w:rsid w:val="00915B57"/>
    <w:rsid w:val="00915EE8"/>
    <w:rsid w:val="0091606E"/>
    <w:rsid w:val="009162E1"/>
    <w:rsid w:val="009164D4"/>
    <w:rsid w:val="00916B98"/>
    <w:rsid w:val="00916D98"/>
    <w:rsid w:val="00917393"/>
    <w:rsid w:val="009173E3"/>
    <w:rsid w:val="00920588"/>
    <w:rsid w:val="0092080B"/>
    <w:rsid w:val="00922EE2"/>
    <w:rsid w:val="009240F3"/>
    <w:rsid w:val="009249DF"/>
    <w:rsid w:val="00926107"/>
    <w:rsid w:val="00926C6C"/>
    <w:rsid w:val="00930908"/>
    <w:rsid w:val="009314B9"/>
    <w:rsid w:val="0093194B"/>
    <w:rsid w:val="00933B34"/>
    <w:rsid w:val="00933E27"/>
    <w:rsid w:val="009340C8"/>
    <w:rsid w:val="00934327"/>
    <w:rsid w:val="009346DC"/>
    <w:rsid w:val="00934DF3"/>
    <w:rsid w:val="00934E4C"/>
    <w:rsid w:val="00935011"/>
    <w:rsid w:val="0093522C"/>
    <w:rsid w:val="00935745"/>
    <w:rsid w:val="00935EE2"/>
    <w:rsid w:val="0093677C"/>
    <w:rsid w:val="009368C4"/>
    <w:rsid w:val="00940EC2"/>
    <w:rsid w:val="009413C4"/>
    <w:rsid w:val="00941797"/>
    <w:rsid w:val="00941F2A"/>
    <w:rsid w:val="009432D6"/>
    <w:rsid w:val="00943A37"/>
    <w:rsid w:val="00944A5A"/>
    <w:rsid w:val="00944D00"/>
    <w:rsid w:val="009518FA"/>
    <w:rsid w:val="00952EA2"/>
    <w:rsid w:val="00954B76"/>
    <w:rsid w:val="009552BC"/>
    <w:rsid w:val="00955A7F"/>
    <w:rsid w:val="0095771D"/>
    <w:rsid w:val="009577E1"/>
    <w:rsid w:val="009612D7"/>
    <w:rsid w:val="00961CBC"/>
    <w:rsid w:val="009621AC"/>
    <w:rsid w:val="009629EC"/>
    <w:rsid w:val="009630B4"/>
    <w:rsid w:val="00963BF5"/>
    <w:rsid w:val="00964BEB"/>
    <w:rsid w:val="0096599D"/>
    <w:rsid w:val="00965BCE"/>
    <w:rsid w:val="0096603E"/>
    <w:rsid w:val="00966391"/>
    <w:rsid w:val="009668E8"/>
    <w:rsid w:val="00967544"/>
    <w:rsid w:val="00967AE1"/>
    <w:rsid w:val="00970BD7"/>
    <w:rsid w:val="00970CBE"/>
    <w:rsid w:val="0097106C"/>
    <w:rsid w:val="00973E7C"/>
    <w:rsid w:val="00974426"/>
    <w:rsid w:val="009753EF"/>
    <w:rsid w:val="00975A8A"/>
    <w:rsid w:val="00976E49"/>
    <w:rsid w:val="00977773"/>
    <w:rsid w:val="009819B5"/>
    <w:rsid w:val="00981B5A"/>
    <w:rsid w:val="009822DA"/>
    <w:rsid w:val="0098363B"/>
    <w:rsid w:val="0098411E"/>
    <w:rsid w:val="00984FDB"/>
    <w:rsid w:val="00985568"/>
    <w:rsid w:val="00985C83"/>
    <w:rsid w:val="00986014"/>
    <w:rsid w:val="009861F6"/>
    <w:rsid w:val="0098687B"/>
    <w:rsid w:val="00987B3B"/>
    <w:rsid w:val="00987C10"/>
    <w:rsid w:val="009900D1"/>
    <w:rsid w:val="00990592"/>
    <w:rsid w:val="009907DE"/>
    <w:rsid w:val="00990915"/>
    <w:rsid w:val="00991E04"/>
    <w:rsid w:val="00993072"/>
    <w:rsid w:val="00993214"/>
    <w:rsid w:val="009934A8"/>
    <w:rsid w:val="009963EF"/>
    <w:rsid w:val="009975F7"/>
    <w:rsid w:val="00997F7E"/>
    <w:rsid w:val="009A02CB"/>
    <w:rsid w:val="009A03F7"/>
    <w:rsid w:val="009A080F"/>
    <w:rsid w:val="009A0E7D"/>
    <w:rsid w:val="009A176E"/>
    <w:rsid w:val="009A3074"/>
    <w:rsid w:val="009A3085"/>
    <w:rsid w:val="009A4310"/>
    <w:rsid w:val="009A51AB"/>
    <w:rsid w:val="009A59D7"/>
    <w:rsid w:val="009A7F14"/>
    <w:rsid w:val="009B086A"/>
    <w:rsid w:val="009B0EC9"/>
    <w:rsid w:val="009B103A"/>
    <w:rsid w:val="009B1B69"/>
    <w:rsid w:val="009B3531"/>
    <w:rsid w:val="009B37ED"/>
    <w:rsid w:val="009B5024"/>
    <w:rsid w:val="009B5193"/>
    <w:rsid w:val="009B5266"/>
    <w:rsid w:val="009B579C"/>
    <w:rsid w:val="009B5B3A"/>
    <w:rsid w:val="009B5BE5"/>
    <w:rsid w:val="009B6231"/>
    <w:rsid w:val="009C0A6D"/>
    <w:rsid w:val="009C0F93"/>
    <w:rsid w:val="009C2BEE"/>
    <w:rsid w:val="009C31DF"/>
    <w:rsid w:val="009C3677"/>
    <w:rsid w:val="009C51B7"/>
    <w:rsid w:val="009C5352"/>
    <w:rsid w:val="009C57E5"/>
    <w:rsid w:val="009C5D89"/>
    <w:rsid w:val="009D005B"/>
    <w:rsid w:val="009D09D9"/>
    <w:rsid w:val="009D0ECE"/>
    <w:rsid w:val="009D2E0E"/>
    <w:rsid w:val="009D3EBD"/>
    <w:rsid w:val="009D4B55"/>
    <w:rsid w:val="009D76E6"/>
    <w:rsid w:val="009E0B00"/>
    <w:rsid w:val="009E1B35"/>
    <w:rsid w:val="009E2742"/>
    <w:rsid w:val="009E276B"/>
    <w:rsid w:val="009E2F33"/>
    <w:rsid w:val="009E3FE8"/>
    <w:rsid w:val="009E4F40"/>
    <w:rsid w:val="009E5022"/>
    <w:rsid w:val="009E58DC"/>
    <w:rsid w:val="009E59E6"/>
    <w:rsid w:val="009E6CE6"/>
    <w:rsid w:val="009F091B"/>
    <w:rsid w:val="009F0CDA"/>
    <w:rsid w:val="009F14C2"/>
    <w:rsid w:val="009F1D08"/>
    <w:rsid w:val="009F2058"/>
    <w:rsid w:val="009F366D"/>
    <w:rsid w:val="009F3815"/>
    <w:rsid w:val="009F6E8F"/>
    <w:rsid w:val="009F7F49"/>
    <w:rsid w:val="00A011F5"/>
    <w:rsid w:val="00A02870"/>
    <w:rsid w:val="00A028C0"/>
    <w:rsid w:val="00A02F43"/>
    <w:rsid w:val="00A03DB8"/>
    <w:rsid w:val="00A043B1"/>
    <w:rsid w:val="00A04B0E"/>
    <w:rsid w:val="00A07008"/>
    <w:rsid w:val="00A0780F"/>
    <w:rsid w:val="00A11B40"/>
    <w:rsid w:val="00A11BBF"/>
    <w:rsid w:val="00A15650"/>
    <w:rsid w:val="00A15C73"/>
    <w:rsid w:val="00A1739B"/>
    <w:rsid w:val="00A17541"/>
    <w:rsid w:val="00A175BA"/>
    <w:rsid w:val="00A17D92"/>
    <w:rsid w:val="00A20320"/>
    <w:rsid w:val="00A215D9"/>
    <w:rsid w:val="00A21E74"/>
    <w:rsid w:val="00A23FB7"/>
    <w:rsid w:val="00A24222"/>
    <w:rsid w:val="00A24579"/>
    <w:rsid w:val="00A246C7"/>
    <w:rsid w:val="00A2515B"/>
    <w:rsid w:val="00A25261"/>
    <w:rsid w:val="00A25F11"/>
    <w:rsid w:val="00A264DC"/>
    <w:rsid w:val="00A30374"/>
    <w:rsid w:val="00A31674"/>
    <w:rsid w:val="00A31917"/>
    <w:rsid w:val="00A32156"/>
    <w:rsid w:val="00A32267"/>
    <w:rsid w:val="00A32C79"/>
    <w:rsid w:val="00A332EE"/>
    <w:rsid w:val="00A33440"/>
    <w:rsid w:val="00A33602"/>
    <w:rsid w:val="00A341E1"/>
    <w:rsid w:val="00A34597"/>
    <w:rsid w:val="00A35CB9"/>
    <w:rsid w:val="00A36654"/>
    <w:rsid w:val="00A36CDB"/>
    <w:rsid w:val="00A3791B"/>
    <w:rsid w:val="00A37EA5"/>
    <w:rsid w:val="00A4055F"/>
    <w:rsid w:val="00A40EE4"/>
    <w:rsid w:val="00A41004"/>
    <w:rsid w:val="00A41BFA"/>
    <w:rsid w:val="00A41C8E"/>
    <w:rsid w:val="00A42466"/>
    <w:rsid w:val="00A428D2"/>
    <w:rsid w:val="00A432A5"/>
    <w:rsid w:val="00A43705"/>
    <w:rsid w:val="00A439B3"/>
    <w:rsid w:val="00A45334"/>
    <w:rsid w:val="00A46498"/>
    <w:rsid w:val="00A468A1"/>
    <w:rsid w:val="00A46ED1"/>
    <w:rsid w:val="00A474D2"/>
    <w:rsid w:val="00A47CA9"/>
    <w:rsid w:val="00A47FDA"/>
    <w:rsid w:val="00A50527"/>
    <w:rsid w:val="00A505C8"/>
    <w:rsid w:val="00A506FE"/>
    <w:rsid w:val="00A51F3A"/>
    <w:rsid w:val="00A521AE"/>
    <w:rsid w:val="00A52271"/>
    <w:rsid w:val="00A522D5"/>
    <w:rsid w:val="00A52482"/>
    <w:rsid w:val="00A540D1"/>
    <w:rsid w:val="00A54816"/>
    <w:rsid w:val="00A549C4"/>
    <w:rsid w:val="00A5501F"/>
    <w:rsid w:val="00A6008F"/>
    <w:rsid w:val="00A607A2"/>
    <w:rsid w:val="00A6126A"/>
    <w:rsid w:val="00A62932"/>
    <w:rsid w:val="00A62ACF"/>
    <w:rsid w:val="00A6369B"/>
    <w:rsid w:val="00A63A90"/>
    <w:rsid w:val="00A63B57"/>
    <w:rsid w:val="00A6431A"/>
    <w:rsid w:val="00A64BA2"/>
    <w:rsid w:val="00A66CFF"/>
    <w:rsid w:val="00A72798"/>
    <w:rsid w:val="00A72E6E"/>
    <w:rsid w:val="00A7486A"/>
    <w:rsid w:val="00A756E3"/>
    <w:rsid w:val="00A80D31"/>
    <w:rsid w:val="00A815E9"/>
    <w:rsid w:val="00A8171C"/>
    <w:rsid w:val="00A832D0"/>
    <w:rsid w:val="00A832D4"/>
    <w:rsid w:val="00A83E64"/>
    <w:rsid w:val="00A8546E"/>
    <w:rsid w:val="00A85D0C"/>
    <w:rsid w:val="00A86B6B"/>
    <w:rsid w:val="00A873F3"/>
    <w:rsid w:val="00A87CBB"/>
    <w:rsid w:val="00A90307"/>
    <w:rsid w:val="00A90334"/>
    <w:rsid w:val="00A903F4"/>
    <w:rsid w:val="00A9050B"/>
    <w:rsid w:val="00A908D2"/>
    <w:rsid w:val="00A909C7"/>
    <w:rsid w:val="00A90DA3"/>
    <w:rsid w:val="00A91840"/>
    <w:rsid w:val="00A92485"/>
    <w:rsid w:val="00A92945"/>
    <w:rsid w:val="00A93DDF"/>
    <w:rsid w:val="00A94642"/>
    <w:rsid w:val="00A94769"/>
    <w:rsid w:val="00A97085"/>
    <w:rsid w:val="00A971C9"/>
    <w:rsid w:val="00AA0461"/>
    <w:rsid w:val="00AA0AA8"/>
    <w:rsid w:val="00AA1024"/>
    <w:rsid w:val="00AA226A"/>
    <w:rsid w:val="00AA256F"/>
    <w:rsid w:val="00AA2B14"/>
    <w:rsid w:val="00AA3570"/>
    <w:rsid w:val="00AA453F"/>
    <w:rsid w:val="00AB075C"/>
    <w:rsid w:val="00AB0879"/>
    <w:rsid w:val="00AB09B0"/>
    <w:rsid w:val="00AB13C5"/>
    <w:rsid w:val="00AB2BD7"/>
    <w:rsid w:val="00AB3523"/>
    <w:rsid w:val="00AB3FF4"/>
    <w:rsid w:val="00AB40ED"/>
    <w:rsid w:val="00AB4760"/>
    <w:rsid w:val="00AB47E3"/>
    <w:rsid w:val="00AB56DA"/>
    <w:rsid w:val="00AB571B"/>
    <w:rsid w:val="00AB5847"/>
    <w:rsid w:val="00AB68D1"/>
    <w:rsid w:val="00AC0D93"/>
    <w:rsid w:val="00AC29E2"/>
    <w:rsid w:val="00AC43E6"/>
    <w:rsid w:val="00AC4DFC"/>
    <w:rsid w:val="00AC59EF"/>
    <w:rsid w:val="00AC5FC4"/>
    <w:rsid w:val="00AC6CA2"/>
    <w:rsid w:val="00AC7CE5"/>
    <w:rsid w:val="00AD1E80"/>
    <w:rsid w:val="00AD7050"/>
    <w:rsid w:val="00AD710F"/>
    <w:rsid w:val="00AD7DA2"/>
    <w:rsid w:val="00AE118E"/>
    <w:rsid w:val="00AE43F3"/>
    <w:rsid w:val="00AE62CD"/>
    <w:rsid w:val="00AE678F"/>
    <w:rsid w:val="00AE77ED"/>
    <w:rsid w:val="00AF028F"/>
    <w:rsid w:val="00AF03E9"/>
    <w:rsid w:val="00AF0419"/>
    <w:rsid w:val="00AF1B0C"/>
    <w:rsid w:val="00AF2E6E"/>
    <w:rsid w:val="00AF3091"/>
    <w:rsid w:val="00AF53B0"/>
    <w:rsid w:val="00AF7F52"/>
    <w:rsid w:val="00B01CE5"/>
    <w:rsid w:val="00B02628"/>
    <w:rsid w:val="00B044A7"/>
    <w:rsid w:val="00B04B29"/>
    <w:rsid w:val="00B04ED6"/>
    <w:rsid w:val="00B04FA8"/>
    <w:rsid w:val="00B07AC5"/>
    <w:rsid w:val="00B11B3D"/>
    <w:rsid w:val="00B11CDC"/>
    <w:rsid w:val="00B121F2"/>
    <w:rsid w:val="00B1279B"/>
    <w:rsid w:val="00B12A58"/>
    <w:rsid w:val="00B13E2B"/>
    <w:rsid w:val="00B14B2B"/>
    <w:rsid w:val="00B15BF2"/>
    <w:rsid w:val="00B1613B"/>
    <w:rsid w:val="00B17435"/>
    <w:rsid w:val="00B174DF"/>
    <w:rsid w:val="00B21C63"/>
    <w:rsid w:val="00B3097F"/>
    <w:rsid w:val="00B32CB4"/>
    <w:rsid w:val="00B33084"/>
    <w:rsid w:val="00B35491"/>
    <w:rsid w:val="00B35C28"/>
    <w:rsid w:val="00B36042"/>
    <w:rsid w:val="00B37727"/>
    <w:rsid w:val="00B4090D"/>
    <w:rsid w:val="00B45A0B"/>
    <w:rsid w:val="00B45EA0"/>
    <w:rsid w:val="00B46C94"/>
    <w:rsid w:val="00B4755B"/>
    <w:rsid w:val="00B50039"/>
    <w:rsid w:val="00B5082E"/>
    <w:rsid w:val="00B51E19"/>
    <w:rsid w:val="00B5253E"/>
    <w:rsid w:val="00B5458E"/>
    <w:rsid w:val="00B56A4E"/>
    <w:rsid w:val="00B56B16"/>
    <w:rsid w:val="00B573FB"/>
    <w:rsid w:val="00B60441"/>
    <w:rsid w:val="00B606A6"/>
    <w:rsid w:val="00B606C7"/>
    <w:rsid w:val="00B608AA"/>
    <w:rsid w:val="00B61C81"/>
    <w:rsid w:val="00B626DE"/>
    <w:rsid w:val="00B630E3"/>
    <w:rsid w:val="00B633D3"/>
    <w:rsid w:val="00B6365B"/>
    <w:rsid w:val="00B657ED"/>
    <w:rsid w:val="00B65A2B"/>
    <w:rsid w:val="00B65AD2"/>
    <w:rsid w:val="00B66232"/>
    <w:rsid w:val="00B6707F"/>
    <w:rsid w:val="00B67217"/>
    <w:rsid w:val="00B67863"/>
    <w:rsid w:val="00B70749"/>
    <w:rsid w:val="00B7095F"/>
    <w:rsid w:val="00B72DC2"/>
    <w:rsid w:val="00B73F51"/>
    <w:rsid w:val="00B74727"/>
    <w:rsid w:val="00B74D2A"/>
    <w:rsid w:val="00B750A4"/>
    <w:rsid w:val="00B763AC"/>
    <w:rsid w:val="00B774EB"/>
    <w:rsid w:val="00B80071"/>
    <w:rsid w:val="00B82A8A"/>
    <w:rsid w:val="00B83CA1"/>
    <w:rsid w:val="00B85CB2"/>
    <w:rsid w:val="00B86254"/>
    <w:rsid w:val="00B87585"/>
    <w:rsid w:val="00B878F4"/>
    <w:rsid w:val="00B92853"/>
    <w:rsid w:val="00B92990"/>
    <w:rsid w:val="00B939DB"/>
    <w:rsid w:val="00BA0747"/>
    <w:rsid w:val="00BA126B"/>
    <w:rsid w:val="00BA1CAF"/>
    <w:rsid w:val="00BA390B"/>
    <w:rsid w:val="00BA44DE"/>
    <w:rsid w:val="00BA4CF9"/>
    <w:rsid w:val="00BA52FE"/>
    <w:rsid w:val="00BA58D6"/>
    <w:rsid w:val="00BA58DB"/>
    <w:rsid w:val="00BA601F"/>
    <w:rsid w:val="00BA6E2C"/>
    <w:rsid w:val="00BA75FF"/>
    <w:rsid w:val="00BA795C"/>
    <w:rsid w:val="00BA7E46"/>
    <w:rsid w:val="00BB0A4D"/>
    <w:rsid w:val="00BB1321"/>
    <w:rsid w:val="00BB1711"/>
    <w:rsid w:val="00BB199A"/>
    <w:rsid w:val="00BB1F3E"/>
    <w:rsid w:val="00BB22A2"/>
    <w:rsid w:val="00BB2829"/>
    <w:rsid w:val="00BB4174"/>
    <w:rsid w:val="00BB4A0D"/>
    <w:rsid w:val="00BB5061"/>
    <w:rsid w:val="00BB5090"/>
    <w:rsid w:val="00BB5A89"/>
    <w:rsid w:val="00BB7144"/>
    <w:rsid w:val="00BB7D3F"/>
    <w:rsid w:val="00BC1DFC"/>
    <w:rsid w:val="00BC4C19"/>
    <w:rsid w:val="00BC4E61"/>
    <w:rsid w:val="00BC54EE"/>
    <w:rsid w:val="00BC71BE"/>
    <w:rsid w:val="00BC767D"/>
    <w:rsid w:val="00BC7DCC"/>
    <w:rsid w:val="00BD0C14"/>
    <w:rsid w:val="00BD21DB"/>
    <w:rsid w:val="00BD4BD7"/>
    <w:rsid w:val="00BD55BE"/>
    <w:rsid w:val="00BD7BC0"/>
    <w:rsid w:val="00BE1FF1"/>
    <w:rsid w:val="00BE29F8"/>
    <w:rsid w:val="00BE2BCC"/>
    <w:rsid w:val="00BE31F6"/>
    <w:rsid w:val="00BE33A2"/>
    <w:rsid w:val="00BE47BC"/>
    <w:rsid w:val="00BE62A1"/>
    <w:rsid w:val="00BF0F25"/>
    <w:rsid w:val="00BF1D3E"/>
    <w:rsid w:val="00BF1FA8"/>
    <w:rsid w:val="00BF22C3"/>
    <w:rsid w:val="00BF3026"/>
    <w:rsid w:val="00BF3DC1"/>
    <w:rsid w:val="00BF40BC"/>
    <w:rsid w:val="00BF64FF"/>
    <w:rsid w:val="00BF6C5A"/>
    <w:rsid w:val="00BF73E4"/>
    <w:rsid w:val="00C000DA"/>
    <w:rsid w:val="00C00C36"/>
    <w:rsid w:val="00C01EA4"/>
    <w:rsid w:val="00C02C8A"/>
    <w:rsid w:val="00C02D67"/>
    <w:rsid w:val="00C03D84"/>
    <w:rsid w:val="00C041C8"/>
    <w:rsid w:val="00C041F5"/>
    <w:rsid w:val="00C04650"/>
    <w:rsid w:val="00C06493"/>
    <w:rsid w:val="00C07C7F"/>
    <w:rsid w:val="00C1004C"/>
    <w:rsid w:val="00C102DE"/>
    <w:rsid w:val="00C10821"/>
    <w:rsid w:val="00C1084A"/>
    <w:rsid w:val="00C11470"/>
    <w:rsid w:val="00C11E01"/>
    <w:rsid w:val="00C11FEA"/>
    <w:rsid w:val="00C1213B"/>
    <w:rsid w:val="00C134BB"/>
    <w:rsid w:val="00C135D7"/>
    <w:rsid w:val="00C145A9"/>
    <w:rsid w:val="00C14DB8"/>
    <w:rsid w:val="00C1579C"/>
    <w:rsid w:val="00C158EC"/>
    <w:rsid w:val="00C16F3B"/>
    <w:rsid w:val="00C171F3"/>
    <w:rsid w:val="00C208C3"/>
    <w:rsid w:val="00C2178C"/>
    <w:rsid w:val="00C22D76"/>
    <w:rsid w:val="00C23DBC"/>
    <w:rsid w:val="00C240DC"/>
    <w:rsid w:val="00C26EE6"/>
    <w:rsid w:val="00C27839"/>
    <w:rsid w:val="00C30BCD"/>
    <w:rsid w:val="00C31FD8"/>
    <w:rsid w:val="00C32915"/>
    <w:rsid w:val="00C32F3C"/>
    <w:rsid w:val="00C33359"/>
    <w:rsid w:val="00C33C7E"/>
    <w:rsid w:val="00C343A1"/>
    <w:rsid w:val="00C35025"/>
    <w:rsid w:val="00C359FA"/>
    <w:rsid w:val="00C35B88"/>
    <w:rsid w:val="00C36121"/>
    <w:rsid w:val="00C372E9"/>
    <w:rsid w:val="00C374ED"/>
    <w:rsid w:val="00C37A81"/>
    <w:rsid w:val="00C436ED"/>
    <w:rsid w:val="00C43BA8"/>
    <w:rsid w:val="00C43E7D"/>
    <w:rsid w:val="00C43F36"/>
    <w:rsid w:val="00C443B9"/>
    <w:rsid w:val="00C44F0D"/>
    <w:rsid w:val="00C45D46"/>
    <w:rsid w:val="00C5009A"/>
    <w:rsid w:val="00C50165"/>
    <w:rsid w:val="00C50240"/>
    <w:rsid w:val="00C508CD"/>
    <w:rsid w:val="00C50924"/>
    <w:rsid w:val="00C50B61"/>
    <w:rsid w:val="00C510CC"/>
    <w:rsid w:val="00C51254"/>
    <w:rsid w:val="00C51633"/>
    <w:rsid w:val="00C5242F"/>
    <w:rsid w:val="00C537C9"/>
    <w:rsid w:val="00C544D1"/>
    <w:rsid w:val="00C54915"/>
    <w:rsid w:val="00C55074"/>
    <w:rsid w:val="00C56974"/>
    <w:rsid w:val="00C60390"/>
    <w:rsid w:val="00C60CD7"/>
    <w:rsid w:val="00C60E22"/>
    <w:rsid w:val="00C62DBC"/>
    <w:rsid w:val="00C633D5"/>
    <w:rsid w:val="00C641BA"/>
    <w:rsid w:val="00C642A7"/>
    <w:rsid w:val="00C64F1E"/>
    <w:rsid w:val="00C65818"/>
    <w:rsid w:val="00C662D9"/>
    <w:rsid w:val="00C714A1"/>
    <w:rsid w:val="00C714FA"/>
    <w:rsid w:val="00C7172B"/>
    <w:rsid w:val="00C72096"/>
    <w:rsid w:val="00C723B0"/>
    <w:rsid w:val="00C75DD5"/>
    <w:rsid w:val="00C76246"/>
    <w:rsid w:val="00C77E59"/>
    <w:rsid w:val="00C80105"/>
    <w:rsid w:val="00C81604"/>
    <w:rsid w:val="00C81D5A"/>
    <w:rsid w:val="00C8231C"/>
    <w:rsid w:val="00C833C0"/>
    <w:rsid w:val="00C835BB"/>
    <w:rsid w:val="00C8406D"/>
    <w:rsid w:val="00C85FF3"/>
    <w:rsid w:val="00C869AC"/>
    <w:rsid w:val="00C86C09"/>
    <w:rsid w:val="00C90F17"/>
    <w:rsid w:val="00C92644"/>
    <w:rsid w:val="00C9347E"/>
    <w:rsid w:val="00C9596F"/>
    <w:rsid w:val="00C95E56"/>
    <w:rsid w:val="00C96375"/>
    <w:rsid w:val="00C96E28"/>
    <w:rsid w:val="00C96E48"/>
    <w:rsid w:val="00CA0830"/>
    <w:rsid w:val="00CA0F6E"/>
    <w:rsid w:val="00CA1CF4"/>
    <w:rsid w:val="00CA34EC"/>
    <w:rsid w:val="00CA350D"/>
    <w:rsid w:val="00CA3CDD"/>
    <w:rsid w:val="00CA3DD2"/>
    <w:rsid w:val="00CA407E"/>
    <w:rsid w:val="00CA4E0F"/>
    <w:rsid w:val="00CA5267"/>
    <w:rsid w:val="00CA6B33"/>
    <w:rsid w:val="00CA6CA8"/>
    <w:rsid w:val="00CA6DE9"/>
    <w:rsid w:val="00CA7B96"/>
    <w:rsid w:val="00CB00E7"/>
    <w:rsid w:val="00CB2737"/>
    <w:rsid w:val="00CB2769"/>
    <w:rsid w:val="00CB2A66"/>
    <w:rsid w:val="00CB2A9E"/>
    <w:rsid w:val="00CB327E"/>
    <w:rsid w:val="00CB5083"/>
    <w:rsid w:val="00CB5F5F"/>
    <w:rsid w:val="00CB69C0"/>
    <w:rsid w:val="00CB740F"/>
    <w:rsid w:val="00CB7A40"/>
    <w:rsid w:val="00CC0DD4"/>
    <w:rsid w:val="00CC0E9D"/>
    <w:rsid w:val="00CC0ECA"/>
    <w:rsid w:val="00CC1BF9"/>
    <w:rsid w:val="00CC1F0F"/>
    <w:rsid w:val="00CC1F5E"/>
    <w:rsid w:val="00CC2207"/>
    <w:rsid w:val="00CC2C1A"/>
    <w:rsid w:val="00CC2EC4"/>
    <w:rsid w:val="00CC340D"/>
    <w:rsid w:val="00CC50FB"/>
    <w:rsid w:val="00CC63C8"/>
    <w:rsid w:val="00CC69C2"/>
    <w:rsid w:val="00CC704F"/>
    <w:rsid w:val="00CC7E12"/>
    <w:rsid w:val="00CD0005"/>
    <w:rsid w:val="00CD0261"/>
    <w:rsid w:val="00CD06D3"/>
    <w:rsid w:val="00CD08FC"/>
    <w:rsid w:val="00CD2B0E"/>
    <w:rsid w:val="00CD2E4E"/>
    <w:rsid w:val="00CD2EEB"/>
    <w:rsid w:val="00CD368D"/>
    <w:rsid w:val="00CD413D"/>
    <w:rsid w:val="00CD4853"/>
    <w:rsid w:val="00CD62B7"/>
    <w:rsid w:val="00CD671E"/>
    <w:rsid w:val="00CD6D41"/>
    <w:rsid w:val="00CD7D0F"/>
    <w:rsid w:val="00CE006F"/>
    <w:rsid w:val="00CE0887"/>
    <w:rsid w:val="00CE25CD"/>
    <w:rsid w:val="00CE32F3"/>
    <w:rsid w:val="00CE47C6"/>
    <w:rsid w:val="00CE4AC9"/>
    <w:rsid w:val="00CE5687"/>
    <w:rsid w:val="00CE5B5B"/>
    <w:rsid w:val="00CE5E15"/>
    <w:rsid w:val="00CF0452"/>
    <w:rsid w:val="00CF0704"/>
    <w:rsid w:val="00CF1026"/>
    <w:rsid w:val="00CF1D44"/>
    <w:rsid w:val="00CF251C"/>
    <w:rsid w:val="00CF31ED"/>
    <w:rsid w:val="00CF3252"/>
    <w:rsid w:val="00CF37A0"/>
    <w:rsid w:val="00CF49E7"/>
    <w:rsid w:val="00CF4AFC"/>
    <w:rsid w:val="00CF5918"/>
    <w:rsid w:val="00CF6385"/>
    <w:rsid w:val="00CF7515"/>
    <w:rsid w:val="00D00FF6"/>
    <w:rsid w:val="00D01AA5"/>
    <w:rsid w:val="00D01DFF"/>
    <w:rsid w:val="00D02481"/>
    <w:rsid w:val="00D02A98"/>
    <w:rsid w:val="00D03912"/>
    <w:rsid w:val="00D06A90"/>
    <w:rsid w:val="00D06F60"/>
    <w:rsid w:val="00D0721F"/>
    <w:rsid w:val="00D072FD"/>
    <w:rsid w:val="00D10407"/>
    <w:rsid w:val="00D1306F"/>
    <w:rsid w:val="00D13E47"/>
    <w:rsid w:val="00D140FD"/>
    <w:rsid w:val="00D15E4F"/>
    <w:rsid w:val="00D2396E"/>
    <w:rsid w:val="00D250F2"/>
    <w:rsid w:val="00D256CD"/>
    <w:rsid w:val="00D2588C"/>
    <w:rsid w:val="00D26078"/>
    <w:rsid w:val="00D26A39"/>
    <w:rsid w:val="00D27923"/>
    <w:rsid w:val="00D30607"/>
    <w:rsid w:val="00D32C41"/>
    <w:rsid w:val="00D331C8"/>
    <w:rsid w:val="00D33D9F"/>
    <w:rsid w:val="00D34828"/>
    <w:rsid w:val="00D3532F"/>
    <w:rsid w:val="00D35373"/>
    <w:rsid w:val="00D35BD8"/>
    <w:rsid w:val="00D3609F"/>
    <w:rsid w:val="00D37BCF"/>
    <w:rsid w:val="00D40628"/>
    <w:rsid w:val="00D40895"/>
    <w:rsid w:val="00D42FF3"/>
    <w:rsid w:val="00D4301C"/>
    <w:rsid w:val="00D4321C"/>
    <w:rsid w:val="00D4390F"/>
    <w:rsid w:val="00D440DF"/>
    <w:rsid w:val="00D44DB1"/>
    <w:rsid w:val="00D45865"/>
    <w:rsid w:val="00D45DA3"/>
    <w:rsid w:val="00D463A6"/>
    <w:rsid w:val="00D46F02"/>
    <w:rsid w:val="00D471C8"/>
    <w:rsid w:val="00D51B9D"/>
    <w:rsid w:val="00D51C50"/>
    <w:rsid w:val="00D51C9E"/>
    <w:rsid w:val="00D520BC"/>
    <w:rsid w:val="00D520DA"/>
    <w:rsid w:val="00D52DAB"/>
    <w:rsid w:val="00D536CE"/>
    <w:rsid w:val="00D544FA"/>
    <w:rsid w:val="00D545F1"/>
    <w:rsid w:val="00D548DC"/>
    <w:rsid w:val="00D55116"/>
    <w:rsid w:val="00D617CB"/>
    <w:rsid w:val="00D62178"/>
    <w:rsid w:val="00D623FA"/>
    <w:rsid w:val="00D62434"/>
    <w:rsid w:val="00D63D81"/>
    <w:rsid w:val="00D64CC0"/>
    <w:rsid w:val="00D651F5"/>
    <w:rsid w:val="00D66F22"/>
    <w:rsid w:val="00D6752A"/>
    <w:rsid w:val="00D677B1"/>
    <w:rsid w:val="00D67EDA"/>
    <w:rsid w:val="00D70199"/>
    <w:rsid w:val="00D70F9F"/>
    <w:rsid w:val="00D726F3"/>
    <w:rsid w:val="00D74A15"/>
    <w:rsid w:val="00D765D7"/>
    <w:rsid w:val="00D7789F"/>
    <w:rsid w:val="00D805CB"/>
    <w:rsid w:val="00D80872"/>
    <w:rsid w:val="00D80B48"/>
    <w:rsid w:val="00D80E4F"/>
    <w:rsid w:val="00D80F06"/>
    <w:rsid w:val="00D81E5A"/>
    <w:rsid w:val="00D82924"/>
    <w:rsid w:val="00D8340B"/>
    <w:rsid w:val="00D834F9"/>
    <w:rsid w:val="00D837E0"/>
    <w:rsid w:val="00D8618B"/>
    <w:rsid w:val="00D86901"/>
    <w:rsid w:val="00D914ED"/>
    <w:rsid w:val="00D94CF4"/>
    <w:rsid w:val="00D95808"/>
    <w:rsid w:val="00D97A85"/>
    <w:rsid w:val="00DA2CFA"/>
    <w:rsid w:val="00DA3C44"/>
    <w:rsid w:val="00DA4806"/>
    <w:rsid w:val="00DA4ED5"/>
    <w:rsid w:val="00DA57C6"/>
    <w:rsid w:val="00DA5954"/>
    <w:rsid w:val="00DA6311"/>
    <w:rsid w:val="00DA6D19"/>
    <w:rsid w:val="00DA76FA"/>
    <w:rsid w:val="00DB00A3"/>
    <w:rsid w:val="00DB0B57"/>
    <w:rsid w:val="00DB231F"/>
    <w:rsid w:val="00DB2341"/>
    <w:rsid w:val="00DB32ED"/>
    <w:rsid w:val="00DB3BBC"/>
    <w:rsid w:val="00DB4AE1"/>
    <w:rsid w:val="00DB5F73"/>
    <w:rsid w:val="00DB61F2"/>
    <w:rsid w:val="00DB66A1"/>
    <w:rsid w:val="00DB67F7"/>
    <w:rsid w:val="00DB682F"/>
    <w:rsid w:val="00DB6C88"/>
    <w:rsid w:val="00DB71B4"/>
    <w:rsid w:val="00DB75C6"/>
    <w:rsid w:val="00DC00C6"/>
    <w:rsid w:val="00DC263A"/>
    <w:rsid w:val="00DC2D8F"/>
    <w:rsid w:val="00DC3DC8"/>
    <w:rsid w:val="00DC5CE8"/>
    <w:rsid w:val="00DC5F9A"/>
    <w:rsid w:val="00DC62A5"/>
    <w:rsid w:val="00DC7701"/>
    <w:rsid w:val="00DC7D6C"/>
    <w:rsid w:val="00DC7D7D"/>
    <w:rsid w:val="00DD0D2D"/>
    <w:rsid w:val="00DD2F9F"/>
    <w:rsid w:val="00DD3331"/>
    <w:rsid w:val="00DD38C7"/>
    <w:rsid w:val="00DD40C5"/>
    <w:rsid w:val="00DD456D"/>
    <w:rsid w:val="00DD483F"/>
    <w:rsid w:val="00DD4AA0"/>
    <w:rsid w:val="00DD5025"/>
    <w:rsid w:val="00DD546B"/>
    <w:rsid w:val="00DD6426"/>
    <w:rsid w:val="00DD6EB0"/>
    <w:rsid w:val="00DD742C"/>
    <w:rsid w:val="00DE2010"/>
    <w:rsid w:val="00DE3713"/>
    <w:rsid w:val="00DE4F20"/>
    <w:rsid w:val="00DE5520"/>
    <w:rsid w:val="00DE62BF"/>
    <w:rsid w:val="00DE6CEC"/>
    <w:rsid w:val="00DE6F9E"/>
    <w:rsid w:val="00DE7402"/>
    <w:rsid w:val="00DF0308"/>
    <w:rsid w:val="00DF0DCE"/>
    <w:rsid w:val="00DF1EBD"/>
    <w:rsid w:val="00DF2117"/>
    <w:rsid w:val="00DF405F"/>
    <w:rsid w:val="00DF5107"/>
    <w:rsid w:val="00DF7146"/>
    <w:rsid w:val="00DF7680"/>
    <w:rsid w:val="00DF7DF2"/>
    <w:rsid w:val="00E00DCC"/>
    <w:rsid w:val="00E025C1"/>
    <w:rsid w:val="00E0347F"/>
    <w:rsid w:val="00E03783"/>
    <w:rsid w:val="00E06CE9"/>
    <w:rsid w:val="00E129AA"/>
    <w:rsid w:val="00E13B8F"/>
    <w:rsid w:val="00E14051"/>
    <w:rsid w:val="00E150C8"/>
    <w:rsid w:val="00E1676C"/>
    <w:rsid w:val="00E1770C"/>
    <w:rsid w:val="00E21F4F"/>
    <w:rsid w:val="00E2225B"/>
    <w:rsid w:val="00E22F00"/>
    <w:rsid w:val="00E231DD"/>
    <w:rsid w:val="00E23AA6"/>
    <w:rsid w:val="00E2413B"/>
    <w:rsid w:val="00E27B06"/>
    <w:rsid w:val="00E30384"/>
    <w:rsid w:val="00E3066A"/>
    <w:rsid w:val="00E310F9"/>
    <w:rsid w:val="00E31161"/>
    <w:rsid w:val="00E31583"/>
    <w:rsid w:val="00E31673"/>
    <w:rsid w:val="00E32D1D"/>
    <w:rsid w:val="00E3400A"/>
    <w:rsid w:val="00E34D8E"/>
    <w:rsid w:val="00E37851"/>
    <w:rsid w:val="00E37F27"/>
    <w:rsid w:val="00E40428"/>
    <w:rsid w:val="00E4083B"/>
    <w:rsid w:val="00E4101F"/>
    <w:rsid w:val="00E415AA"/>
    <w:rsid w:val="00E41D72"/>
    <w:rsid w:val="00E41F8B"/>
    <w:rsid w:val="00E44DB9"/>
    <w:rsid w:val="00E44E17"/>
    <w:rsid w:val="00E463A5"/>
    <w:rsid w:val="00E47917"/>
    <w:rsid w:val="00E5038A"/>
    <w:rsid w:val="00E51CAF"/>
    <w:rsid w:val="00E51DDE"/>
    <w:rsid w:val="00E525BD"/>
    <w:rsid w:val="00E5411C"/>
    <w:rsid w:val="00E55120"/>
    <w:rsid w:val="00E555B1"/>
    <w:rsid w:val="00E57730"/>
    <w:rsid w:val="00E60624"/>
    <w:rsid w:val="00E60EB1"/>
    <w:rsid w:val="00E63FC7"/>
    <w:rsid w:val="00E6463A"/>
    <w:rsid w:val="00E65B80"/>
    <w:rsid w:val="00E67AD9"/>
    <w:rsid w:val="00E67E53"/>
    <w:rsid w:val="00E7104C"/>
    <w:rsid w:val="00E717D3"/>
    <w:rsid w:val="00E71F78"/>
    <w:rsid w:val="00E72F38"/>
    <w:rsid w:val="00E7371E"/>
    <w:rsid w:val="00E7451C"/>
    <w:rsid w:val="00E7526C"/>
    <w:rsid w:val="00E75C2A"/>
    <w:rsid w:val="00E767F7"/>
    <w:rsid w:val="00E7680C"/>
    <w:rsid w:val="00E76871"/>
    <w:rsid w:val="00E77EE3"/>
    <w:rsid w:val="00E804D6"/>
    <w:rsid w:val="00E82027"/>
    <w:rsid w:val="00E83511"/>
    <w:rsid w:val="00E83C56"/>
    <w:rsid w:val="00E84610"/>
    <w:rsid w:val="00E85CC2"/>
    <w:rsid w:val="00E86741"/>
    <w:rsid w:val="00E87050"/>
    <w:rsid w:val="00E905B1"/>
    <w:rsid w:val="00E910F5"/>
    <w:rsid w:val="00E9258E"/>
    <w:rsid w:val="00E9346F"/>
    <w:rsid w:val="00E93FF2"/>
    <w:rsid w:val="00E94CE7"/>
    <w:rsid w:val="00E94D7E"/>
    <w:rsid w:val="00E955FD"/>
    <w:rsid w:val="00E95B3D"/>
    <w:rsid w:val="00E9610B"/>
    <w:rsid w:val="00E972E5"/>
    <w:rsid w:val="00E976BC"/>
    <w:rsid w:val="00EA0C55"/>
    <w:rsid w:val="00EA1D9B"/>
    <w:rsid w:val="00EA221A"/>
    <w:rsid w:val="00EA4956"/>
    <w:rsid w:val="00EA49B2"/>
    <w:rsid w:val="00EA5A34"/>
    <w:rsid w:val="00EB0376"/>
    <w:rsid w:val="00EB0477"/>
    <w:rsid w:val="00EB0486"/>
    <w:rsid w:val="00EB5AC4"/>
    <w:rsid w:val="00EB6267"/>
    <w:rsid w:val="00EB6308"/>
    <w:rsid w:val="00EB6C3D"/>
    <w:rsid w:val="00EB705F"/>
    <w:rsid w:val="00EB7557"/>
    <w:rsid w:val="00EB76C9"/>
    <w:rsid w:val="00EB785B"/>
    <w:rsid w:val="00EC0362"/>
    <w:rsid w:val="00EC06F5"/>
    <w:rsid w:val="00EC13BE"/>
    <w:rsid w:val="00EC29D1"/>
    <w:rsid w:val="00EC2ADA"/>
    <w:rsid w:val="00EC2B1A"/>
    <w:rsid w:val="00EC376A"/>
    <w:rsid w:val="00EC3B31"/>
    <w:rsid w:val="00EC3EB0"/>
    <w:rsid w:val="00EC438C"/>
    <w:rsid w:val="00EC4F48"/>
    <w:rsid w:val="00EC5CA3"/>
    <w:rsid w:val="00EC5F15"/>
    <w:rsid w:val="00EC6438"/>
    <w:rsid w:val="00EC65D6"/>
    <w:rsid w:val="00EC6B76"/>
    <w:rsid w:val="00EC6D87"/>
    <w:rsid w:val="00EC7004"/>
    <w:rsid w:val="00EC71E1"/>
    <w:rsid w:val="00ED0172"/>
    <w:rsid w:val="00ED08C3"/>
    <w:rsid w:val="00ED0F57"/>
    <w:rsid w:val="00ED242B"/>
    <w:rsid w:val="00ED28AB"/>
    <w:rsid w:val="00ED2DD0"/>
    <w:rsid w:val="00ED2F22"/>
    <w:rsid w:val="00ED4DEF"/>
    <w:rsid w:val="00ED5740"/>
    <w:rsid w:val="00ED5AAC"/>
    <w:rsid w:val="00ED7CC9"/>
    <w:rsid w:val="00EE08C6"/>
    <w:rsid w:val="00EE1970"/>
    <w:rsid w:val="00EE2EDA"/>
    <w:rsid w:val="00EE4E71"/>
    <w:rsid w:val="00EE5855"/>
    <w:rsid w:val="00EE7D2E"/>
    <w:rsid w:val="00EE7F44"/>
    <w:rsid w:val="00EF2AA0"/>
    <w:rsid w:val="00EF34F9"/>
    <w:rsid w:val="00EF3C77"/>
    <w:rsid w:val="00EF5837"/>
    <w:rsid w:val="00EF66A6"/>
    <w:rsid w:val="00EF6E51"/>
    <w:rsid w:val="00EF725F"/>
    <w:rsid w:val="00EF78B7"/>
    <w:rsid w:val="00F006D7"/>
    <w:rsid w:val="00F007EE"/>
    <w:rsid w:val="00F0134B"/>
    <w:rsid w:val="00F0299D"/>
    <w:rsid w:val="00F02BE3"/>
    <w:rsid w:val="00F032CD"/>
    <w:rsid w:val="00F034D5"/>
    <w:rsid w:val="00F041A8"/>
    <w:rsid w:val="00F0444D"/>
    <w:rsid w:val="00F063B2"/>
    <w:rsid w:val="00F10874"/>
    <w:rsid w:val="00F11FE4"/>
    <w:rsid w:val="00F12DA2"/>
    <w:rsid w:val="00F13D63"/>
    <w:rsid w:val="00F14884"/>
    <w:rsid w:val="00F1496C"/>
    <w:rsid w:val="00F1547F"/>
    <w:rsid w:val="00F16FA1"/>
    <w:rsid w:val="00F17A91"/>
    <w:rsid w:val="00F2006A"/>
    <w:rsid w:val="00F20B72"/>
    <w:rsid w:val="00F21B2D"/>
    <w:rsid w:val="00F21D42"/>
    <w:rsid w:val="00F23CDD"/>
    <w:rsid w:val="00F242A4"/>
    <w:rsid w:val="00F24D9C"/>
    <w:rsid w:val="00F26B8B"/>
    <w:rsid w:val="00F26CF8"/>
    <w:rsid w:val="00F32495"/>
    <w:rsid w:val="00F3350E"/>
    <w:rsid w:val="00F338A7"/>
    <w:rsid w:val="00F34FE2"/>
    <w:rsid w:val="00F35CB1"/>
    <w:rsid w:val="00F35F30"/>
    <w:rsid w:val="00F36B6F"/>
    <w:rsid w:val="00F37D2F"/>
    <w:rsid w:val="00F404DB"/>
    <w:rsid w:val="00F40805"/>
    <w:rsid w:val="00F412C6"/>
    <w:rsid w:val="00F4209B"/>
    <w:rsid w:val="00F42225"/>
    <w:rsid w:val="00F42548"/>
    <w:rsid w:val="00F42818"/>
    <w:rsid w:val="00F44A24"/>
    <w:rsid w:val="00F44B0F"/>
    <w:rsid w:val="00F44B69"/>
    <w:rsid w:val="00F44FB1"/>
    <w:rsid w:val="00F45DB5"/>
    <w:rsid w:val="00F47799"/>
    <w:rsid w:val="00F5075A"/>
    <w:rsid w:val="00F50AAD"/>
    <w:rsid w:val="00F5168F"/>
    <w:rsid w:val="00F5233D"/>
    <w:rsid w:val="00F52356"/>
    <w:rsid w:val="00F548C2"/>
    <w:rsid w:val="00F54E5D"/>
    <w:rsid w:val="00F56069"/>
    <w:rsid w:val="00F56F4F"/>
    <w:rsid w:val="00F572A9"/>
    <w:rsid w:val="00F57908"/>
    <w:rsid w:val="00F57B47"/>
    <w:rsid w:val="00F60011"/>
    <w:rsid w:val="00F604AE"/>
    <w:rsid w:val="00F6058F"/>
    <w:rsid w:val="00F60F91"/>
    <w:rsid w:val="00F61037"/>
    <w:rsid w:val="00F61517"/>
    <w:rsid w:val="00F622BE"/>
    <w:rsid w:val="00F6293B"/>
    <w:rsid w:val="00F637FB"/>
    <w:rsid w:val="00F64A47"/>
    <w:rsid w:val="00F65629"/>
    <w:rsid w:val="00F658F8"/>
    <w:rsid w:val="00F6633D"/>
    <w:rsid w:val="00F67C6E"/>
    <w:rsid w:val="00F71DA8"/>
    <w:rsid w:val="00F72BDD"/>
    <w:rsid w:val="00F7467F"/>
    <w:rsid w:val="00F7472F"/>
    <w:rsid w:val="00F7491A"/>
    <w:rsid w:val="00F74D79"/>
    <w:rsid w:val="00F753CC"/>
    <w:rsid w:val="00F75E62"/>
    <w:rsid w:val="00F76A06"/>
    <w:rsid w:val="00F776F6"/>
    <w:rsid w:val="00F802FB"/>
    <w:rsid w:val="00F80C79"/>
    <w:rsid w:val="00F80D11"/>
    <w:rsid w:val="00F819F6"/>
    <w:rsid w:val="00F8204C"/>
    <w:rsid w:val="00F82146"/>
    <w:rsid w:val="00F8282B"/>
    <w:rsid w:val="00F831F1"/>
    <w:rsid w:val="00F83B97"/>
    <w:rsid w:val="00F86AB0"/>
    <w:rsid w:val="00F86D25"/>
    <w:rsid w:val="00F86F81"/>
    <w:rsid w:val="00F90CD0"/>
    <w:rsid w:val="00F90D15"/>
    <w:rsid w:val="00F91766"/>
    <w:rsid w:val="00F91949"/>
    <w:rsid w:val="00F91EF6"/>
    <w:rsid w:val="00F92725"/>
    <w:rsid w:val="00F939C9"/>
    <w:rsid w:val="00F944D3"/>
    <w:rsid w:val="00F94E0B"/>
    <w:rsid w:val="00F977ED"/>
    <w:rsid w:val="00FA01C3"/>
    <w:rsid w:val="00FA12DE"/>
    <w:rsid w:val="00FA2316"/>
    <w:rsid w:val="00FA3B2A"/>
    <w:rsid w:val="00FA3F83"/>
    <w:rsid w:val="00FA5BCC"/>
    <w:rsid w:val="00FA6278"/>
    <w:rsid w:val="00FA65C8"/>
    <w:rsid w:val="00FA7951"/>
    <w:rsid w:val="00FA79A9"/>
    <w:rsid w:val="00FB0055"/>
    <w:rsid w:val="00FB0FD2"/>
    <w:rsid w:val="00FB19E9"/>
    <w:rsid w:val="00FB1A17"/>
    <w:rsid w:val="00FB302C"/>
    <w:rsid w:val="00FB3953"/>
    <w:rsid w:val="00FB597E"/>
    <w:rsid w:val="00FB5F46"/>
    <w:rsid w:val="00FB6E76"/>
    <w:rsid w:val="00FC0081"/>
    <w:rsid w:val="00FC0DB1"/>
    <w:rsid w:val="00FC14CC"/>
    <w:rsid w:val="00FC1659"/>
    <w:rsid w:val="00FC2BCA"/>
    <w:rsid w:val="00FC2DC6"/>
    <w:rsid w:val="00FC47A4"/>
    <w:rsid w:val="00FC47BE"/>
    <w:rsid w:val="00FC73BF"/>
    <w:rsid w:val="00FC77B3"/>
    <w:rsid w:val="00FD197E"/>
    <w:rsid w:val="00FD1AC2"/>
    <w:rsid w:val="00FD1F6E"/>
    <w:rsid w:val="00FD4431"/>
    <w:rsid w:val="00FD5626"/>
    <w:rsid w:val="00FD56D7"/>
    <w:rsid w:val="00FD5A6E"/>
    <w:rsid w:val="00FD6748"/>
    <w:rsid w:val="00FD6B63"/>
    <w:rsid w:val="00FD7608"/>
    <w:rsid w:val="00FE0124"/>
    <w:rsid w:val="00FE0DE2"/>
    <w:rsid w:val="00FE2096"/>
    <w:rsid w:val="00FE2B88"/>
    <w:rsid w:val="00FE2F09"/>
    <w:rsid w:val="00FE3B13"/>
    <w:rsid w:val="00FE3FD1"/>
    <w:rsid w:val="00FE4168"/>
    <w:rsid w:val="00FE4565"/>
    <w:rsid w:val="00FE485C"/>
    <w:rsid w:val="00FE634D"/>
    <w:rsid w:val="00FE660A"/>
    <w:rsid w:val="00FE66A1"/>
    <w:rsid w:val="00FE6A39"/>
    <w:rsid w:val="00FF046C"/>
    <w:rsid w:val="00FF15EA"/>
    <w:rsid w:val="00FF2FF1"/>
    <w:rsid w:val="00FF3521"/>
    <w:rsid w:val="00FF4304"/>
    <w:rsid w:val="00FF44B4"/>
    <w:rsid w:val="00FF472B"/>
    <w:rsid w:val="00FF4ACE"/>
    <w:rsid w:val="00FF5482"/>
    <w:rsid w:val="00FF60FC"/>
    <w:rsid w:val="00FF66A9"/>
    <w:rsid w:val="00FF7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0ACDE"/>
  <w15:docId w15:val="{D27D06BA-1C08-4C10-871F-81299D0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sz w:val="24"/>
      <w:szCs w:val="24"/>
      <w:lang w:val="ro-RO" w:eastAsia="ro-RO"/>
    </w:rPr>
  </w:style>
  <w:style w:type="paragraph" w:styleId="Titlu1">
    <w:name w:val="heading 1"/>
    <w:basedOn w:val="Normal"/>
    <w:next w:val="Normal"/>
    <w:link w:val="Titlu1Caracter"/>
    <w:qFormat/>
    <w:rsid w:val="004C062F"/>
    <w:pPr>
      <w:keepNext/>
      <w:jc w:val="both"/>
      <w:outlineLvl w:val="0"/>
    </w:pPr>
    <w:rPr>
      <w:b/>
      <w:bCs/>
      <w:sz w:val="20"/>
    </w:rPr>
  </w:style>
  <w:style w:type="paragraph" w:styleId="Titlu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Titlu4">
    <w:name w:val="heading 4"/>
    <w:basedOn w:val="Normal"/>
    <w:next w:val="Normal"/>
    <w:link w:val="Titlu4Caracter"/>
    <w:qFormat/>
    <w:rsid w:val="004C062F"/>
    <w:pPr>
      <w:keepNext/>
      <w:jc w:val="center"/>
      <w:outlineLvl w:val="3"/>
    </w:pPr>
    <w:rPr>
      <w:rFonts w:eastAsia="Arial Unicode MS"/>
      <w:b/>
      <w:szCs w:val="20"/>
    </w:rPr>
  </w:style>
  <w:style w:type="paragraph" w:styleId="Titlu5">
    <w:name w:val="heading 5"/>
    <w:basedOn w:val="Normal"/>
    <w:next w:val="Normal"/>
    <w:link w:val="Titlu5Caracter"/>
    <w:qFormat/>
    <w:rsid w:val="004C062F"/>
    <w:pPr>
      <w:keepNext/>
      <w:jc w:val="center"/>
      <w:outlineLvl w:val="4"/>
    </w:pPr>
    <w:rPr>
      <w:b/>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4C062F"/>
    <w:pPr>
      <w:jc w:val="both"/>
    </w:pPr>
    <w:rPr>
      <w:sz w:val="32"/>
      <w:szCs w:val="20"/>
      <w:lang w:val="en-US" w:eastAsia="en-US"/>
    </w:rPr>
  </w:style>
  <w:style w:type="paragraph" w:styleId="Corptext3">
    <w:name w:val="Body Text 3"/>
    <w:basedOn w:val="Normal"/>
    <w:rsid w:val="004C062F"/>
    <w:pPr>
      <w:spacing w:after="120"/>
    </w:pPr>
    <w:rPr>
      <w:sz w:val="16"/>
      <w:szCs w:val="16"/>
    </w:rPr>
  </w:style>
  <w:style w:type="paragraph" w:styleId="Subsol">
    <w:name w:val="footer"/>
    <w:basedOn w:val="Normal"/>
    <w:link w:val="SubsolCaracte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Numrdepagin">
    <w:name w:val="page number"/>
    <w:basedOn w:val="Fontdeparagrafimplicit"/>
    <w:rsid w:val="004C062F"/>
  </w:style>
  <w:style w:type="table" w:styleId="Tabelgril">
    <w:name w:val="Table Grid"/>
    <w:basedOn w:val="Tabel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Fontdeparagrafimplici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Plandocument">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Indentnormal"/>
    <w:rsid w:val="00904260"/>
    <w:pPr>
      <w:spacing w:before="120" w:after="240" w:line="240" w:lineRule="atLeast"/>
      <w:ind w:left="0"/>
    </w:pPr>
    <w:rPr>
      <w:rFonts w:ascii="Tahoma" w:hAnsi="Tahoma" w:cs="Arial"/>
      <w:sz w:val="20"/>
      <w:szCs w:val="20"/>
      <w:lang w:val="en-GB" w:eastAsia="en-US"/>
    </w:rPr>
  </w:style>
  <w:style w:type="paragraph" w:styleId="Indentnormal">
    <w:name w:val="Normal Indent"/>
    <w:basedOn w:val="Normal"/>
    <w:rsid w:val="00904260"/>
    <w:pPr>
      <w:ind w:left="720"/>
    </w:pPr>
  </w:style>
  <w:style w:type="paragraph" w:styleId="Indentcorptext2">
    <w:name w:val="Body Text Indent 2"/>
    <w:basedOn w:val="Normal"/>
    <w:rsid w:val="00904260"/>
    <w:pPr>
      <w:spacing w:after="120" w:line="480" w:lineRule="auto"/>
      <w:ind w:left="360"/>
    </w:pPr>
  </w:style>
  <w:style w:type="paragraph" w:customStyle="1" w:styleId="CharCharCharChar">
    <w:name w:val="Char Char Char Char"/>
    <w:basedOn w:val="Indentnormal"/>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Indentnormal"/>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Fontdeparagrafimplicit"/>
    <w:rsid w:val="00A72E6E"/>
  </w:style>
  <w:style w:type="paragraph" w:customStyle="1" w:styleId="CharChar1CharChar">
    <w:name w:val="Char Char1 Char Char"/>
    <w:basedOn w:val="Indentnormal"/>
    <w:rsid w:val="00A2515B"/>
    <w:pPr>
      <w:spacing w:before="120" w:after="240" w:line="240" w:lineRule="atLeast"/>
      <w:ind w:left="0"/>
    </w:pPr>
    <w:rPr>
      <w:rFonts w:ascii="Tahoma" w:hAnsi="Tahoma" w:cs="Arial"/>
      <w:sz w:val="20"/>
      <w:szCs w:val="20"/>
      <w:lang w:val="en-GB" w:eastAsia="en-US"/>
    </w:rPr>
  </w:style>
  <w:style w:type="paragraph" w:styleId="Corptext2">
    <w:name w:val="Body Text 2"/>
    <w:basedOn w:val="Normal"/>
    <w:rsid w:val="00A2515B"/>
    <w:pPr>
      <w:spacing w:after="120" w:line="480" w:lineRule="auto"/>
    </w:pPr>
  </w:style>
  <w:style w:type="paragraph" w:styleId="Indentcorptext3">
    <w:name w:val="Body Text Indent 3"/>
    <w:basedOn w:val="Normal"/>
    <w:rsid w:val="00A2515B"/>
    <w:pPr>
      <w:spacing w:after="120"/>
      <w:ind w:left="283"/>
    </w:pPr>
    <w:rPr>
      <w:sz w:val="16"/>
      <w:szCs w:val="16"/>
    </w:rPr>
  </w:style>
  <w:style w:type="paragraph" w:styleId="Antet">
    <w:name w:val="header"/>
    <w:basedOn w:val="Normal"/>
    <w:rsid w:val="001A1754"/>
    <w:pPr>
      <w:tabs>
        <w:tab w:val="center" w:pos="4320"/>
        <w:tab w:val="right" w:pos="8640"/>
      </w:tabs>
    </w:pPr>
  </w:style>
  <w:style w:type="character" w:styleId="Robust">
    <w:name w:val="Strong"/>
    <w:qFormat/>
    <w:rsid w:val="00092D3C"/>
    <w:rPr>
      <w:b/>
      <w:bCs/>
    </w:rPr>
  </w:style>
  <w:style w:type="paragraph" w:customStyle="1" w:styleId="CharCharCharChar0">
    <w:name w:val="Char Char Char Char"/>
    <w:basedOn w:val="Indentnormal"/>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Indentnormal"/>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Indentnormal"/>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Indentnormal"/>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Indentnormal"/>
    <w:rsid w:val="00CC1F5E"/>
    <w:pPr>
      <w:spacing w:before="120" w:after="240" w:line="240" w:lineRule="atLeast"/>
      <w:ind w:left="0"/>
    </w:pPr>
    <w:rPr>
      <w:rFonts w:ascii="Tahoma" w:hAnsi="Tahoma" w:cs="Arial"/>
      <w:sz w:val="20"/>
      <w:szCs w:val="20"/>
      <w:lang w:val="en-GB" w:eastAsia="en-US"/>
    </w:rPr>
  </w:style>
  <w:style w:type="character" w:customStyle="1" w:styleId="Titlu4Caracter">
    <w:name w:val="Titlu 4 Caracter"/>
    <w:link w:val="Titlu4"/>
    <w:rsid w:val="003C72B8"/>
    <w:rPr>
      <w:rFonts w:eastAsia="Arial Unicode MS"/>
      <w:b/>
      <w:sz w:val="24"/>
      <w:lang w:val="ro-RO"/>
    </w:rPr>
  </w:style>
  <w:style w:type="paragraph" w:customStyle="1" w:styleId="CharCharCaracterCharCharCaracterCharCharCaracter1">
    <w:name w:val="Char Char Caracter Char Char Caracter Char Char Caracter"/>
    <w:basedOn w:val="Indentnormal"/>
    <w:rsid w:val="00AB09B0"/>
    <w:pPr>
      <w:spacing w:before="120" w:after="240" w:line="240" w:lineRule="atLeast"/>
      <w:ind w:left="0"/>
    </w:pPr>
    <w:rPr>
      <w:rFonts w:ascii="Tahoma" w:hAnsi="Tahoma" w:cs="Arial"/>
      <w:sz w:val="20"/>
      <w:szCs w:val="20"/>
      <w:lang w:val="en-GB" w:eastAsia="en-US"/>
    </w:rPr>
  </w:style>
  <w:style w:type="character" w:customStyle="1" w:styleId="Titlu5Caracter">
    <w:name w:val="Titlu 5 Caracter"/>
    <w:link w:val="Titlu5"/>
    <w:rsid w:val="00762032"/>
    <w:rPr>
      <w:b/>
      <w:sz w:val="24"/>
      <w:szCs w:val="24"/>
      <w:u w:val="single"/>
      <w:lang w:eastAsia="ro-RO"/>
    </w:rPr>
  </w:style>
  <w:style w:type="character" w:customStyle="1" w:styleId="SubsolCaracter">
    <w:name w:val="Subsol Caracter"/>
    <w:link w:val="Subsol"/>
    <w:uiPriority w:val="99"/>
    <w:rsid w:val="00762032"/>
    <w:rPr>
      <w:sz w:val="24"/>
      <w:szCs w:val="24"/>
    </w:rPr>
  </w:style>
  <w:style w:type="paragraph" w:styleId="Listparagraf">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fCaracter1"/>
    <w:uiPriority w:val="34"/>
    <w:qFormat/>
    <w:rsid w:val="007D18DE"/>
    <w:pPr>
      <w:ind w:left="720"/>
      <w:contextualSpacing/>
    </w:pPr>
  </w:style>
  <w:style w:type="character" w:customStyle="1" w:styleId="tpt1">
    <w:name w:val="tpt1"/>
    <w:rsid w:val="00912664"/>
    <w:rPr>
      <w:rFonts w:cs="Times New Roman"/>
    </w:rPr>
  </w:style>
  <w:style w:type="paragraph" w:styleId="Textsimplu">
    <w:name w:val="Plain Text"/>
    <w:basedOn w:val="Normal"/>
    <w:link w:val="TextsimpluCaracter"/>
    <w:uiPriority w:val="99"/>
    <w:unhideWhenUsed/>
    <w:rsid w:val="00EB0376"/>
    <w:rPr>
      <w:rFonts w:ascii="Consolas" w:eastAsia="Calibri" w:hAnsi="Consolas"/>
      <w:sz w:val="21"/>
      <w:szCs w:val="21"/>
    </w:rPr>
  </w:style>
  <w:style w:type="character" w:customStyle="1" w:styleId="TextsimpluCaracter">
    <w:name w:val="Text simplu Caracter"/>
    <w:link w:val="Textsimplu"/>
    <w:uiPriority w:val="99"/>
    <w:rsid w:val="00EB0376"/>
    <w:rPr>
      <w:rFonts w:ascii="Consolas" w:eastAsia="Calibri" w:hAnsi="Consolas" w:cs="Times New Roman"/>
      <w:sz w:val="21"/>
      <w:szCs w:val="21"/>
    </w:rPr>
  </w:style>
  <w:style w:type="character" w:customStyle="1" w:styleId="apple-converted-space">
    <w:name w:val="apple-converted-space"/>
    <w:basedOn w:val="Fontdeparagrafimplicit"/>
    <w:rsid w:val="00CE32F3"/>
  </w:style>
  <w:style w:type="character" w:styleId="Referincomentariu">
    <w:name w:val="annotation reference"/>
    <w:rsid w:val="004270AA"/>
    <w:rPr>
      <w:sz w:val="16"/>
      <w:szCs w:val="16"/>
    </w:rPr>
  </w:style>
  <w:style w:type="paragraph" w:styleId="Textcomentariu">
    <w:name w:val="annotation text"/>
    <w:basedOn w:val="Normal"/>
    <w:link w:val="TextcomentariuCaracter"/>
    <w:rsid w:val="004270AA"/>
    <w:rPr>
      <w:sz w:val="20"/>
      <w:szCs w:val="20"/>
    </w:rPr>
  </w:style>
  <w:style w:type="character" w:customStyle="1" w:styleId="TextcomentariuCaracter">
    <w:name w:val="Text comentariu Caracter"/>
    <w:link w:val="Textcomentariu"/>
    <w:rsid w:val="004270AA"/>
    <w:rPr>
      <w:lang w:val="ro-RO" w:eastAsia="ro-RO"/>
    </w:rPr>
  </w:style>
  <w:style w:type="paragraph" w:styleId="SubiectComentariu">
    <w:name w:val="annotation subject"/>
    <w:basedOn w:val="Textcomentariu"/>
    <w:next w:val="Textcomentariu"/>
    <w:link w:val="SubiectComentariuCaracter"/>
    <w:rsid w:val="004270AA"/>
    <w:rPr>
      <w:b/>
      <w:bCs/>
    </w:rPr>
  </w:style>
  <w:style w:type="character" w:customStyle="1" w:styleId="SubiectComentariuCaracter">
    <w:name w:val="Subiect Comentariu Caracter"/>
    <w:link w:val="SubiectComentariu"/>
    <w:rsid w:val="004270AA"/>
    <w:rPr>
      <w:b/>
      <w:bCs/>
      <w:lang w:val="ro-RO" w:eastAsia="ro-RO"/>
    </w:rPr>
  </w:style>
  <w:style w:type="paragraph" w:styleId="TextnBalon">
    <w:name w:val="Balloon Text"/>
    <w:basedOn w:val="Normal"/>
    <w:link w:val="TextnBalonCaracter"/>
    <w:rsid w:val="004270AA"/>
    <w:rPr>
      <w:rFonts w:ascii="Tahoma" w:hAnsi="Tahoma"/>
      <w:sz w:val="16"/>
      <w:szCs w:val="16"/>
    </w:rPr>
  </w:style>
  <w:style w:type="character" w:customStyle="1" w:styleId="TextnBalonCaracter">
    <w:name w:val="Text în Balon Caracter"/>
    <w:link w:val="TextnBalon"/>
    <w:rsid w:val="004270AA"/>
    <w:rPr>
      <w:rFonts w:ascii="Tahoma" w:hAnsi="Tahoma" w:cs="Tahoma"/>
      <w:sz w:val="16"/>
      <w:szCs w:val="16"/>
      <w:lang w:val="ro-RO" w:eastAsia="ro-RO"/>
    </w:rPr>
  </w:style>
  <w:style w:type="paragraph" w:styleId="Indentcorptext">
    <w:name w:val="Body Text Indent"/>
    <w:basedOn w:val="Normal"/>
    <w:link w:val="IndentcorptextCaracter"/>
    <w:rsid w:val="00CF37A0"/>
    <w:pPr>
      <w:spacing w:after="120"/>
      <w:ind w:left="360"/>
    </w:pPr>
  </w:style>
  <w:style w:type="character" w:customStyle="1" w:styleId="IndentcorptextCaracter">
    <w:name w:val="Indent corp text Caracter"/>
    <w:basedOn w:val="Fontdeparagrafimplicit"/>
    <w:link w:val="Indentcorptex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Titlu1Caracter">
    <w:name w:val="Titlu 1 Caracter"/>
    <w:link w:val="Titlu1"/>
    <w:rsid w:val="00832915"/>
    <w:rPr>
      <w:b/>
      <w:bCs/>
      <w:szCs w:val="24"/>
      <w:lang w:val="ro-RO" w:eastAsia="ro-RO"/>
    </w:rPr>
  </w:style>
  <w:style w:type="paragraph" w:styleId="Frspaiere">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fCaracter1">
    <w:name w:val="Listă paragraf Caracter1"/>
    <w:aliases w:val="body 2 Caracter1,List Paragraph11 Caracter1,Listă colorată - Accentuare 11 Caracter,Bullet Caracter,Citation List Caracter,Forth level Caracter1,List Paragraph1 Caracter1,Normal bullet 2 Caracter,List_Paragraph Caracter"/>
    <w:link w:val="Listparagraf"/>
    <w:uiPriority w:val="34"/>
    <w:qFormat/>
    <w:locked/>
    <w:rsid w:val="00D62434"/>
    <w:rPr>
      <w:sz w:val="24"/>
      <w:szCs w:val="24"/>
      <w:lang w:val="ro-RO" w:eastAsia="ro-RO"/>
    </w:rPr>
  </w:style>
  <w:style w:type="character" w:customStyle="1" w:styleId="ListparagrafCaracter">
    <w:name w:val="Listă paragraf Caracter"/>
    <w:aliases w:val="body 2 Caracter,List Paragraph1 Caracter,List Paragraph11 Caracter,bullets Caracter,Arial Caracter,Forth level Caracter,List Paragraph111 Caracter,Header bold Caracter,List Paragraph1111 Caracter,List Paragraph11111 Caracter"/>
    <w:uiPriority w:val="34"/>
    <w:qFormat/>
    <w:locked/>
    <w:rsid w:val="00886F7E"/>
    <w:rPr>
      <w:rFonts w:ascii="Arial Unicode MS" w:eastAsia="Arial Unicode MS" w:hAnsi="Arial Unicode MS" w:cs="Times New Roman"/>
      <w:color w:val="000000"/>
      <w:sz w:val="24"/>
      <w:szCs w:val="24"/>
      <w:lang w:val="ro-RO" w:eastAsia="ro-RO"/>
    </w:rPr>
  </w:style>
  <w:style w:type="character" w:customStyle="1" w:styleId="panchor">
    <w:name w:val="panchor"/>
    <w:basedOn w:val="Fontdeparagrafimplicit"/>
    <w:rsid w:val="00DE6F9E"/>
  </w:style>
  <w:style w:type="paragraph" w:styleId="PreformatatHTML">
    <w:name w:val="HTML Preformatted"/>
    <w:basedOn w:val="Normal"/>
    <w:link w:val="PreformatatHTMLCaracter"/>
    <w:uiPriority w:val="99"/>
    <w:semiHidden/>
    <w:unhideWhenUsed/>
    <w:rsid w:val="00DE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semiHidden/>
    <w:rsid w:val="00DE6F9E"/>
    <w:rPr>
      <w:rFonts w:ascii="Courier New" w:hAnsi="Courier New" w:cs="Courier New"/>
    </w:rPr>
  </w:style>
  <w:style w:type="paragraph" w:styleId="Revizuire">
    <w:name w:val="Revision"/>
    <w:hidden/>
    <w:uiPriority w:val="99"/>
    <w:semiHidden/>
    <w:rsid w:val="00B13E2B"/>
    <w:rPr>
      <w:sz w:val="24"/>
      <w:szCs w:val="24"/>
      <w:lang w:val="ro-RO" w:eastAsia="ro-RO"/>
    </w:rPr>
  </w:style>
  <w:style w:type="character" w:customStyle="1" w:styleId="fontstyle31">
    <w:name w:val="fontstyle31"/>
    <w:rsid w:val="0092080B"/>
    <w:rPr>
      <w:rFonts w:ascii="TimesNewRomanPSMT" w:hAnsi="TimesNewRomanPSMT" w:hint="default"/>
      <w:b w:val="0"/>
      <w:bCs w:val="0"/>
      <w:i w:val="0"/>
      <w:iCs w:val="0"/>
      <w:color w:val="000000"/>
      <w:sz w:val="26"/>
      <w:szCs w:val="26"/>
    </w:rPr>
  </w:style>
  <w:style w:type="character" w:customStyle="1" w:styleId="Bodytext2">
    <w:name w:val="Body text (2)_"/>
    <w:basedOn w:val="Fontdeparagrafimplicit"/>
    <w:link w:val="Bodytext21"/>
    <w:rsid w:val="00BC54EE"/>
    <w:rPr>
      <w:rFonts w:ascii="Arial" w:hAnsi="Arial" w:cs="Arial"/>
      <w:sz w:val="11"/>
      <w:szCs w:val="11"/>
    </w:rPr>
  </w:style>
  <w:style w:type="paragraph" w:customStyle="1" w:styleId="Bodytext21">
    <w:name w:val="Body text (2)1"/>
    <w:basedOn w:val="Normal"/>
    <w:link w:val="Bodytext2"/>
    <w:rsid w:val="00BC54EE"/>
    <w:pPr>
      <w:spacing w:before="240" w:line="274" w:lineRule="exact"/>
    </w:pPr>
    <w:rPr>
      <w:rFonts w:ascii="Arial" w:hAnsi="Arial" w:cs="Arial"/>
      <w:sz w:val="11"/>
      <w:szCs w:val="11"/>
      <w:lang w:val="en-US" w:eastAsia="en-US"/>
    </w:rPr>
  </w:style>
  <w:style w:type="paragraph" w:customStyle="1" w:styleId="Bodytext20">
    <w:name w:val="Body text (2)"/>
    <w:basedOn w:val="Normal"/>
    <w:rsid w:val="00C343A1"/>
    <w:pPr>
      <w:widowControl w:val="0"/>
      <w:shd w:val="clear" w:color="auto" w:fill="FFFFFF"/>
      <w:spacing w:line="278" w:lineRule="exact"/>
      <w:ind w:hanging="440"/>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11397448">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86774744">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115061549">
      <w:bodyDiv w:val="1"/>
      <w:marLeft w:val="0"/>
      <w:marRight w:val="0"/>
      <w:marTop w:val="0"/>
      <w:marBottom w:val="0"/>
      <w:divBdr>
        <w:top w:val="none" w:sz="0" w:space="0" w:color="auto"/>
        <w:left w:val="none" w:sz="0" w:space="0" w:color="auto"/>
        <w:bottom w:val="none" w:sz="0" w:space="0" w:color="auto"/>
        <w:right w:val="none" w:sz="0" w:space="0" w:color="auto"/>
      </w:divBdr>
    </w:div>
    <w:div w:id="1186136669">
      <w:bodyDiv w:val="1"/>
      <w:marLeft w:val="0"/>
      <w:marRight w:val="0"/>
      <w:marTop w:val="0"/>
      <w:marBottom w:val="0"/>
      <w:divBdr>
        <w:top w:val="none" w:sz="0" w:space="0" w:color="auto"/>
        <w:left w:val="none" w:sz="0" w:space="0" w:color="auto"/>
        <w:bottom w:val="none" w:sz="0" w:space="0" w:color="auto"/>
        <w:right w:val="none" w:sz="0" w:space="0" w:color="auto"/>
      </w:divBdr>
      <w:divsChild>
        <w:div w:id="1472289383">
          <w:marLeft w:val="1267"/>
          <w:marRight w:val="0"/>
          <w:marTop w:val="0"/>
          <w:marBottom w:val="4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747872912">
      <w:bodyDiv w:val="1"/>
      <w:marLeft w:val="0"/>
      <w:marRight w:val="0"/>
      <w:marTop w:val="0"/>
      <w:marBottom w:val="0"/>
      <w:divBdr>
        <w:top w:val="none" w:sz="0" w:space="0" w:color="auto"/>
        <w:left w:val="none" w:sz="0" w:space="0" w:color="auto"/>
        <w:bottom w:val="none" w:sz="0" w:space="0" w:color="auto"/>
        <w:right w:val="none" w:sz="0" w:space="0" w:color="auto"/>
      </w:divBdr>
      <w:divsChild>
        <w:div w:id="1377196354">
          <w:marLeft w:val="1267"/>
          <w:marRight w:val="0"/>
          <w:marTop w:val="0"/>
          <w:marBottom w:val="40"/>
          <w:divBdr>
            <w:top w:val="none" w:sz="0" w:space="0" w:color="auto"/>
            <w:left w:val="none" w:sz="0" w:space="0" w:color="auto"/>
            <w:bottom w:val="none" w:sz="0" w:space="0" w:color="auto"/>
            <w:right w:val="none" w:sz="0" w:space="0" w:color="auto"/>
          </w:divBdr>
        </w:div>
      </w:divsChild>
    </w:div>
    <w:div w:id="1755083680">
      <w:bodyDiv w:val="1"/>
      <w:marLeft w:val="0"/>
      <w:marRight w:val="0"/>
      <w:marTop w:val="0"/>
      <w:marBottom w:val="0"/>
      <w:divBdr>
        <w:top w:val="none" w:sz="0" w:space="0" w:color="auto"/>
        <w:left w:val="none" w:sz="0" w:space="0" w:color="auto"/>
        <w:bottom w:val="none" w:sz="0" w:space="0" w:color="auto"/>
        <w:right w:val="none" w:sz="0" w:space="0" w:color="auto"/>
      </w:divBdr>
    </w:div>
    <w:div w:id="1973901245">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70834228">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BF06-D96F-4C46-BD5A-48A70B39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3070</Words>
  <Characters>17807</Characters>
  <Application>Microsoft Office Word</Application>
  <DocSecurity>0</DocSecurity>
  <Lines>148</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
  <LinksUpToDate>false</LinksUpToDate>
  <CharactersWithSpaces>20836</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Simona.Dublesiu@cfr.ro</dc:creator>
  <cp:lastModifiedBy>Domnica Chirita</cp:lastModifiedBy>
  <cp:revision>41</cp:revision>
  <cp:lastPrinted>2025-03-25T12:47:00Z</cp:lastPrinted>
  <dcterms:created xsi:type="dcterms:W3CDTF">2024-11-22T08:41:00Z</dcterms:created>
  <dcterms:modified xsi:type="dcterms:W3CDTF">2025-04-09T10:05:00Z</dcterms:modified>
</cp:coreProperties>
</file>