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92E9F" w14:textId="77777777" w:rsidR="00236FC2" w:rsidRPr="00756F5D" w:rsidRDefault="00236FC2">
      <w:pPr>
        <w:pStyle w:val="Title"/>
        <w:rPr>
          <w:rFonts w:ascii="Arial" w:eastAsia="Arial Unicode MS" w:hAnsi="Arial" w:cs="Lucida Sans"/>
          <w:b w:val="0"/>
          <w:bCs w:val="0"/>
          <w:i/>
          <w:iCs/>
        </w:rPr>
      </w:pPr>
    </w:p>
    <w:p w14:paraId="12D1C720" w14:textId="77777777" w:rsidR="00562FE8" w:rsidRPr="00756F5D" w:rsidRDefault="00562FE8">
      <w:pPr>
        <w:pStyle w:val="Title"/>
      </w:pPr>
    </w:p>
    <w:p w14:paraId="254F4CAB" w14:textId="1DB70F47" w:rsidR="00E27EF7" w:rsidRPr="00170951" w:rsidRDefault="00E27EF7">
      <w:pPr>
        <w:pStyle w:val="Title"/>
      </w:pPr>
      <w:r w:rsidRPr="00170951">
        <w:t>NOTĂ DE FUNDAMENTARE</w:t>
      </w:r>
    </w:p>
    <w:p w14:paraId="6E3CEF85" w14:textId="00CA51B6" w:rsidR="00E27EF7" w:rsidRPr="00170951" w:rsidRDefault="00E27EF7"/>
    <w:p w14:paraId="6CAD59B4" w14:textId="77777777" w:rsidR="00FE42B2" w:rsidRPr="00170951" w:rsidRDefault="00FE42B2"/>
    <w:p w14:paraId="32BDB262" w14:textId="451C90A5" w:rsidR="00E27EF7" w:rsidRPr="00170951" w:rsidRDefault="006F145A">
      <w:pPr>
        <w:ind w:left="142"/>
        <w:jc w:val="center"/>
        <w:rPr>
          <w:b/>
          <w:bCs/>
        </w:rPr>
      </w:pPr>
      <w:r w:rsidRPr="00170951">
        <w:rPr>
          <w:b/>
          <w:bCs/>
        </w:rPr>
        <w:t>Secțiunea</w:t>
      </w:r>
      <w:r w:rsidR="00E27EF7" w:rsidRPr="00170951">
        <w:rPr>
          <w:b/>
          <w:bCs/>
        </w:rPr>
        <w:t xml:space="preserve"> 1.</w:t>
      </w:r>
    </w:p>
    <w:p w14:paraId="32713730" w14:textId="77777777" w:rsidR="00E27EF7" w:rsidRPr="00170951" w:rsidRDefault="00E27EF7">
      <w:pPr>
        <w:ind w:left="142"/>
        <w:jc w:val="center"/>
        <w:rPr>
          <w:b/>
          <w:bCs/>
        </w:rPr>
      </w:pPr>
      <w:r w:rsidRPr="00170951">
        <w:rPr>
          <w:b/>
          <w:bCs/>
        </w:rPr>
        <w:t>Titlul proiectului de act normativ</w:t>
      </w:r>
    </w:p>
    <w:p w14:paraId="3C5F0142" w14:textId="77777777" w:rsidR="00E27EF7" w:rsidRPr="00170951" w:rsidRDefault="00E27EF7" w:rsidP="00FA7777">
      <w:pPr>
        <w:rPr>
          <w:b/>
          <w:bCs/>
        </w:rPr>
      </w:pPr>
    </w:p>
    <w:tbl>
      <w:tblPr>
        <w:tblW w:w="10386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0386"/>
      </w:tblGrid>
      <w:tr w:rsidR="00756F5D" w:rsidRPr="00170951" w14:paraId="199E2EF3" w14:textId="77777777" w:rsidTr="0060559C"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0C22" w14:textId="10F31476" w:rsidR="00E27EF7" w:rsidRPr="00170951" w:rsidRDefault="00562FE8" w:rsidP="004B4168">
            <w:pPr>
              <w:jc w:val="both"/>
              <w:rPr>
                <w:b/>
                <w:shd w:val="clear" w:color="auto" w:fill="FFFFFF"/>
                <w:lang w:val="en-US" w:eastAsia="en-US"/>
              </w:rPr>
            </w:pPr>
            <w:bookmarkStart w:id="0" w:name="do%7Cpa1"/>
            <w:bookmarkEnd w:id="0"/>
            <w:r w:rsidRPr="00170951">
              <w:rPr>
                <w:b/>
                <w:bCs/>
                <w:lang w:eastAsia="ro-RO"/>
              </w:rPr>
              <w:t xml:space="preserve">Hotărâre a Guvernului </w:t>
            </w:r>
            <w:bookmarkStart w:id="1" w:name="_Hlk193108602"/>
            <w:r w:rsidR="004B4168" w:rsidRPr="00170951">
              <w:rPr>
                <w:b/>
                <w:bCs/>
                <w:lang w:eastAsia="ro-RO"/>
              </w:rPr>
              <w:t xml:space="preserve">privind suplimentarea pe anul 2025 a sumei prevăzute ca justă despăgubire aprobată </w:t>
            </w:r>
            <w:bookmarkStart w:id="2" w:name="_Hlk193107129"/>
            <w:r w:rsidR="004B4168" w:rsidRPr="00170951">
              <w:rPr>
                <w:b/>
                <w:bCs/>
                <w:lang w:eastAsia="ro-RO"/>
              </w:rPr>
              <w:t>prin Hotărârea Guvernului</w:t>
            </w:r>
            <w:r w:rsidR="004B4168" w:rsidRPr="00170951">
              <w:rPr>
                <w:rFonts w:ascii="Calibri" w:hAnsi="Calibri" w:cs="Calibri"/>
                <w:sz w:val="26"/>
                <w:szCs w:val="26"/>
                <w:shd w:val="clear" w:color="auto" w:fill="FFFFFF"/>
                <w:lang w:eastAsia="ro-RO"/>
              </w:rPr>
              <w:t xml:space="preserve"> </w:t>
            </w:r>
            <w:r w:rsidR="004B4168" w:rsidRPr="00170951">
              <w:rPr>
                <w:b/>
                <w:shd w:val="clear" w:color="auto" w:fill="FFFFFF"/>
                <w:lang w:eastAsia="ro-RO"/>
              </w:rPr>
              <w:t xml:space="preserve">nr. 518/2020 privind </w:t>
            </w:r>
            <w:proofErr w:type="spellStart"/>
            <w:r w:rsidR="004B4168" w:rsidRPr="00170951">
              <w:rPr>
                <w:b/>
                <w:shd w:val="clear" w:color="auto" w:fill="FFFFFF"/>
                <w:lang w:eastAsia="ro-RO"/>
              </w:rPr>
              <w:t>declanşarea</w:t>
            </w:r>
            <w:proofErr w:type="spellEnd"/>
            <w:r w:rsidR="004B4168" w:rsidRPr="00170951">
              <w:rPr>
                <w:b/>
                <w:shd w:val="clear" w:color="auto" w:fill="FFFFFF"/>
                <w:lang w:eastAsia="ro-RO"/>
              </w:rPr>
              <w:t xml:space="preserve"> procedurilor de expropriere a tuturor imobilelor proprietate privată care constituie coridorul de expropriere al lucrării de utilitate publică de interes </w:t>
            </w:r>
            <w:proofErr w:type="spellStart"/>
            <w:r w:rsidR="004B4168" w:rsidRPr="00170951">
              <w:rPr>
                <w:b/>
                <w:shd w:val="clear" w:color="auto" w:fill="FFFFFF"/>
                <w:lang w:eastAsia="ro-RO"/>
              </w:rPr>
              <w:t>naţional</w:t>
            </w:r>
            <w:proofErr w:type="spellEnd"/>
            <w:r w:rsidR="004B4168" w:rsidRPr="00170951">
              <w:rPr>
                <w:b/>
                <w:shd w:val="clear" w:color="auto" w:fill="FFFFFF"/>
                <w:lang w:eastAsia="ro-RO"/>
              </w:rPr>
              <w:t xml:space="preserve"> "Autostrada Sibiu </w:t>
            </w:r>
            <w:proofErr w:type="spellStart"/>
            <w:r w:rsidR="004B4168" w:rsidRPr="00170951">
              <w:rPr>
                <w:b/>
                <w:shd w:val="clear" w:color="auto" w:fill="FFFFFF"/>
                <w:lang w:eastAsia="ro-RO"/>
              </w:rPr>
              <w:t>Piteşti</w:t>
            </w:r>
            <w:proofErr w:type="spellEnd"/>
            <w:r w:rsidR="004B4168" w:rsidRPr="00170951">
              <w:rPr>
                <w:b/>
                <w:shd w:val="clear" w:color="auto" w:fill="FFFFFF"/>
                <w:lang w:eastAsia="ro-RO"/>
              </w:rPr>
              <w:t xml:space="preserve">" </w:t>
            </w:r>
            <w:proofErr w:type="spellStart"/>
            <w:r w:rsidR="004B4168" w:rsidRPr="00170951">
              <w:rPr>
                <w:b/>
                <w:shd w:val="clear" w:color="auto" w:fill="FFFFFF"/>
                <w:lang w:eastAsia="ro-RO"/>
              </w:rPr>
              <w:t>Secţiunea</w:t>
            </w:r>
            <w:proofErr w:type="spellEnd"/>
            <w:r w:rsidR="004B4168" w:rsidRPr="00170951">
              <w:rPr>
                <w:b/>
                <w:shd w:val="clear" w:color="auto" w:fill="FFFFFF"/>
                <w:lang w:eastAsia="ro-RO"/>
              </w:rPr>
              <w:t xml:space="preserve"> 4, aflate pe raza </w:t>
            </w:r>
            <w:proofErr w:type="spellStart"/>
            <w:r w:rsidR="004B4168" w:rsidRPr="00170951">
              <w:rPr>
                <w:b/>
                <w:shd w:val="clear" w:color="auto" w:fill="FFFFFF"/>
                <w:lang w:eastAsia="ro-RO"/>
              </w:rPr>
              <w:t>localităţilor</w:t>
            </w:r>
            <w:proofErr w:type="spellEnd"/>
            <w:r w:rsidR="004B4168" w:rsidRPr="00170951">
              <w:rPr>
                <w:b/>
                <w:shd w:val="clear" w:color="auto" w:fill="FFFFFF"/>
                <w:lang w:eastAsia="ro-RO"/>
              </w:rPr>
              <w:t xml:space="preserve"> Tigveni </w:t>
            </w:r>
            <w:proofErr w:type="spellStart"/>
            <w:r w:rsidR="004B4168" w:rsidRPr="00170951">
              <w:rPr>
                <w:b/>
                <w:shd w:val="clear" w:color="auto" w:fill="FFFFFF"/>
                <w:lang w:eastAsia="ro-RO"/>
              </w:rPr>
              <w:t>şi</w:t>
            </w:r>
            <w:proofErr w:type="spellEnd"/>
            <w:r w:rsidR="004B4168" w:rsidRPr="00170951">
              <w:rPr>
                <w:b/>
                <w:shd w:val="clear" w:color="auto" w:fill="FFFFFF"/>
                <w:lang w:eastAsia="ro-RO"/>
              </w:rPr>
              <w:t xml:space="preserve"> Curtea de </w:t>
            </w:r>
            <w:proofErr w:type="spellStart"/>
            <w:r w:rsidR="004B4168" w:rsidRPr="00170951">
              <w:rPr>
                <w:b/>
                <w:shd w:val="clear" w:color="auto" w:fill="FFFFFF"/>
                <w:lang w:eastAsia="ro-RO"/>
              </w:rPr>
              <w:t>Argeş</w:t>
            </w:r>
            <w:proofErr w:type="spellEnd"/>
            <w:r w:rsidR="004B4168" w:rsidRPr="00170951">
              <w:rPr>
                <w:b/>
                <w:shd w:val="clear" w:color="auto" w:fill="FFFFFF"/>
                <w:lang w:eastAsia="ro-RO"/>
              </w:rPr>
              <w:t xml:space="preserve"> din </w:t>
            </w:r>
            <w:proofErr w:type="spellStart"/>
            <w:r w:rsidR="004B4168" w:rsidRPr="00170951">
              <w:rPr>
                <w:b/>
                <w:shd w:val="clear" w:color="auto" w:fill="FFFFFF"/>
                <w:lang w:eastAsia="ro-RO"/>
              </w:rPr>
              <w:t>judeţul</w:t>
            </w:r>
            <w:proofErr w:type="spellEnd"/>
            <w:r w:rsidR="004B4168" w:rsidRPr="00170951">
              <w:rPr>
                <w:b/>
                <w:shd w:val="clear" w:color="auto" w:fill="FFFFFF"/>
                <w:lang w:eastAsia="ro-RO"/>
              </w:rPr>
              <w:t xml:space="preserve"> </w:t>
            </w:r>
            <w:proofErr w:type="spellStart"/>
            <w:r w:rsidR="004B4168" w:rsidRPr="00170951">
              <w:rPr>
                <w:b/>
                <w:shd w:val="clear" w:color="auto" w:fill="FFFFFF"/>
                <w:lang w:eastAsia="ro-RO"/>
              </w:rPr>
              <w:t>Argeş</w:t>
            </w:r>
            <w:bookmarkEnd w:id="1"/>
            <w:bookmarkEnd w:id="2"/>
            <w:proofErr w:type="spellEnd"/>
          </w:p>
        </w:tc>
      </w:tr>
    </w:tbl>
    <w:p w14:paraId="647BD566" w14:textId="77777777" w:rsidR="00E27EF7" w:rsidRPr="00170951" w:rsidRDefault="00E27EF7" w:rsidP="00FA7777">
      <w:pPr>
        <w:rPr>
          <w:b/>
          <w:bCs/>
        </w:rPr>
      </w:pPr>
    </w:p>
    <w:p w14:paraId="1B9A12A7" w14:textId="77777777" w:rsidR="00FE42B2" w:rsidRPr="00170951" w:rsidRDefault="00FE42B2">
      <w:pPr>
        <w:jc w:val="center"/>
        <w:rPr>
          <w:b/>
          <w:bCs/>
        </w:rPr>
      </w:pPr>
    </w:p>
    <w:p w14:paraId="7DB6A1F0" w14:textId="51A3FFD3" w:rsidR="00E27EF7" w:rsidRPr="00170951" w:rsidRDefault="00C81947">
      <w:pPr>
        <w:jc w:val="center"/>
        <w:rPr>
          <w:b/>
        </w:rPr>
      </w:pPr>
      <w:r w:rsidRPr="00170951">
        <w:rPr>
          <w:b/>
          <w:bCs/>
        </w:rPr>
        <w:t>Secțiunea</w:t>
      </w:r>
      <w:r w:rsidR="00E27EF7" w:rsidRPr="00170951">
        <w:rPr>
          <w:b/>
          <w:bCs/>
        </w:rPr>
        <w:t xml:space="preserve"> 2.</w:t>
      </w:r>
    </w:p>
    <w:p w14:paraId="1B6FC960" w14:textId="1F5F866F" w:rsidR="00CA7DEF" w:rsidRPr="00170951" w:rsidRDefault="00E27EF7" w:rsidP="00F1509E">
      <w:pPr>
        <w:jc w:val="center"/>
        <w:rPr>
          <w:b/>
        </w:rPr>
      </w:pPr>
      <w:r w:rsidRPr="00170951">
        <w:rPr>
          <w:b/>
        </w:rPr>
        <w:t>Motiv</w:t>
      </w:r>
      <w:r w:rsidR="00562FE8" w:rsidRPr="00170951">
        <w:rPr>
          <w:b/>
        </w:rPr>
        <w:t>ul</w:t>
      </w:r>
      <w:r w:rsidRPr="00170951">
        <w:rPr>
          <w:b/>
        </w:rPr>
        <w:t xml:space="preserve"> emiterii actului normativ</w:t>
      </w:r>
    </w:p>
    <w:p w14:paraId="122DC9E4" w14:textId="77777777" w:rsidR="00CA7DEF" w:rsidRPr="00170951" w:rsidRDefault="00CA7DEF" w:rsidP="00FA7777">
      <w:pPr>
        <w:rPr>
          <w:b/>
        </w:rPr>
      </w:pPr>
    </w:p>
    <w:tbl>
      <w:tblPr>
        <w:tblW w:w="1038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240"/>
        <w:gridCol w:w="7146"/>
      </w:tblGrid>
      <w:tr w:rsidR="00756F5D" w:rsidRPr="00170951" w14:paraId="0214C1CB" w14:textId="77777777" w:rsidTr="0060559C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B02A" w14:textId="02FC4A97" w:rsidR="00110282" w:rsidRPr="00170951" w:rsidRDefault="00110282" w:rsidP="000D7199">
            <w:pPr>
              <w:pStyle w:val="ListParagraph"/>
              <w:numPr>
                <w:ilvl w:val="1"/>
                <w:numId w:val="2"/>
              </w:numPr>
              <w:ind w:left="-20" w:firstLine="0"/>
              <w:jc w:val="both"/>
            </w:pPr>
            <w:r w:rsidRPr="00170951">
              <w:t>Sursa proiectului de act normativ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0BCE" w14:textId="79B65C27" w:rsidR="000C56B6" w:rsidRPr="00170951" w:rsidRDefault="000C56B6" w:rsidP="00D25686">
            <w:pPr>
              <w:ind w:firstLine="720"/>
              <w:jc w:val="both"/>
              <w:rPr>
                <w:bCs/>
              </w:rPr>
            </w:pPr>
            <w:r w:rsidRPr="00170951">
              <w:rPr>
                <w:lang w:eastAsia="ro-RO"/>
              </w:rPr>
              <w:t>Sursa prezentului proiect de act normativ este reprezentată de suplimentarea pe anul 202</w:t>
            </w:r>
            <w:r w:rsidR="00CB59B8" w:rsidRPr="00170951">
              <w:rPr>
                <w:lang w:eastAsia="ro-RO"/>
              </w:rPr>
              <w:t>5</w:t>
            </w:r>
            <w:r w:rsidRPr="00170951">
              <w:rPr>
                <w:lang w:eastAsia="ro-RO"/>
              </w:rPr>
              <w:t xml:space="preserve"> a sumei </w:t>
            </w:r>
            <w:proofErr w:type="spellStart"/>
            <w:r w:rsidRPr="00170951">
              <w:rPr>
                <w:shd w:val="clear" w:color="auto" w:fill="FFFFFF"/>
                <w:lang w:val="en-US" w:eastAsia="en-US"/>
              </w:rPr>
              <w:t>prevăzută</w:t>
            </w:r>
            <w:proofErr w:type="spellEnd"/>
            <w:r w:rsidRPr="00170951">
              <w:rPr>
                <w:shd w:val="clear" w:color="auto" w:fill="FFFFFF"/>
                <w:lang w:val="en-US" w:eastAsia="en-US"/>
              </w:rPr>
              <w:t xml:space="preserve"> ca </w:t>
            </w:r>
            <w:proofErr w:type="spellStart"/>
            <w:r w:rsidRPr="00170951">
              <w:rPr>
                <w:shd w:val="clear" w:color="auto" w:fill="FFFFFF"/>
                <w:lang w:val="en-US" w:eastAsia="en-US"/>
              </w:rPr>
              <w:t>justă</w:t>
            </w:r>
            <w:proofErr w:type="spellEnd"/>
            <w:r w:rsidRPr="00170951">
              <w:rPr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70951">
              <w:rPr>
                <w:shd w:val="clear" w:color="auto" w:fill="FFFFFF"/>
                <w:lang w:val="en-US" w:eastAsia="en-US"/>
              </w:rPr>
              <w:t>despăgubire</w:t>
            </w:r>
            <w:proofErr w:type="spellEnd"/>
            <w:r w:rsidRPr="00170951">
              <w:rPr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70951">
              <w:rPr>
                <w:shd w:val="clear" w:color="auto" w:fill="FFFFFF"/>
                <w:lang w:val="en-US" w:eastAsia="en-US"/>
              </w:rPr>
              <w:t>aprobată</w:t>
            </w:r>
            <w:proofErr w:type="spellEnd"/>
            <w:r w:rsidRPr="00170951">
              <w:rPr>
                <w:shd w:val="clear" w:color="auto" w:fill="FFFFFF"/>
                <w:lang w:val="en-US" w:eastAsia="en-US"/>
              </w:rPr>
              <w:t xml:space="preserve"> </w:t>
            </w:r>
            <w:r w:rsidRPr="00170951">
              <w:rPr>
                <w:shd w:val="clear" w:color="auto" w:fill="FFFFFF"/>
                <w:lang w:eastAsia="ro-RO"/>
              </w:rPr>
              <w:t xml:space="preserve">prin Hotărârea Guvernului nr. </w:t>
            </w:r>
            <w:r w:rsidR="004B4168" w:rsidRPr="00170951">
              <w:rPr>
                <w:shd w:val="clear" w:color="auto" w:fill="FFFFFF"/>
                <w:lang w:eastAsia="ro-RO"/>
              </w:rPr>
              <w:t xml:space="preserve">518/2020 privind </w:t>
            </w:r>
            <w:proofErr w:type="spellStart"/>
            <w:r w:rsidR="004B4168" w:rsidRPr="00170951">
              <w:rPr>
                <w:shd w:val="clear" w:color="auto" w:fill="FFFFFF"/>
                <w:lang w:eastAsia="ro-RO"/>
              </w:rPr>
              <w:t>declanşarea</w:t>
            </w:r>
            <w:proofErr w:type="spellEnd"/>
            <w:r w:rsidR="004B4168" w:rsidRPr="00170951">
              <w:rPr>
                <w:shd w:val="clear" w:color="auto" w:fill="FFFFFF"/>
                <w:lang w:eastAsia="ro-RO"/>
              </w:rPr>
              <w:t xml:space="preserve"> procedurilor de expropriere a tuturor imobilelor proprietate privată care constituie coridorul de expropriere al lucrării de utilitate publică de interes </w:t>
            </w:r>
            <w:proofErr w:type="spellStart"/>
            <w:r w:rsidR="004B4168" w:rsidRPr="00170951">
              <w:rPr>
                <w:shd w:val="clear" w:color="auto" w:fill="FFFFFF"/>
                <w:lang w:eastAsia="ro-RO"/>
              </w:rPr>
              <w:t>naţional</w:t>
            </w:r>
            <w:proofErr w:type="spellEnd"/>
            <w:r w:rsidR="004B4168" w:rsidRPr="00170951">
              <w:rPr>
                <w:shd w:val="clear" w:color="auto" w:fill="FFFFFF"/>
                <w:lang w:eastAsia="ro-RO"/>
              </w:rPr>
              <w:t xml:space="preserve"> "Autostrada Sibiu </w:t>
            </w:r>
            <w:proofErr w:type="spellStart"/>
            <w:r w:rsidR="004B4168" w:rsidRPr="00170951">
              <w:rPr>
                <w:shd w:val="clear" w:color="auto" w:fill="FFFFFF"/>
                <w:lang w:eastAsia="ro-RO"/>
              </w:rPr>
              <w:t>Piteşti</w:t>
            </w:r>
            <w:proofErr w:type="spellEnd"/>
            <w:r w:rsidR="004B4168" w:rsidRPr="00170951">
              <w:rPr>
                <w:shd w:val="clear" w:color="auto" w:fill="FFFFFF"/>
                <w:lang w:eastAsia="ro-RO"/>
              </w:rPr>
              <w:t xml:space="preserve">" </w:t>
            </w:r>
            <w:proofErr w:type="spellStart"/>
            <w:r w:rsidR="004B4168" w:rsidRPr="00170951">
              <w:rPr>
                <w:shd w:val="clear" w:color="auto" w:fill="FFFFFF"/>
                <w:lang w:eastAsia="ro-RO"/>
              </w:rPr>
              <w:t>Secţiunea</w:t>
            </w:r>
            <w:proofErr w:type="spellEnd"/>
            <w:r w:rsidR="004B4168" w:rsidRPr="00170951">
              <w:rPr>
                <w:shd w:val="clear" w:color="auto" w:fill="FFFFFF"/>
                <w:lang w:eastAsia="ro-RO"/>
              </w:rPr>
              <w:t xml:space="preserve"> 4, aflate pe raza </w:t>
            </w:r>
            <w:proofErr w:type="spellStart"/>
            <w:r w:rsidR="004B4168" w:rsidRPr="00170951">
              <w:rPr>
                <w:shd w:val="clear" w:color="auto" w:fill="FFFFFF"/>
                <w:lang w:eastAsia="ro-RO"/>
              </w:rPr>
              <w:t>localităţilor</w:t>
            </w:r>
            <w:proofErr w:type="spellEnd"/>
            <w:r w:rsidR="004B4168" w:rsidRPr="00170951">
              <w:rPr>
                <w:shd w:val="clear" w:color="auto" w:fill="FFFFFF"/>
                <w:lang w:eastAsia="ro-RO"/>
              </w:rPr>
              <w:t xml:space="preserve"> Tigveni </w:t>
            </w:r>
            <w:proofErr w:type="spellStart"/>
            <w:r w:rsidR="004B4168" w:rsidRPr="00170951">
              <w:rPr>
                <w:shd w:val="clear" w:color="auto" w:fill="FFFFFF"/>
                <w:lang w:eastAsia="ro-RO"/>
              </w:rPr>
              <w:t>şi</w:t>
            </w:r>
            <w:proofErr w:type="spellEnd"/>
            <w:r w:rsidR="004B4168" w:rsidRPr="00170951">
              <w:rPr>
                <w:shd w:val="clear" w:color="auto" w:fill="FFFFFF"/>
                <w:lang w:eastAsia="ro-RO"/>
              </w:rPr>
              <w:t xml:space="preserve"> Curtea de </w:t>
            </w:r>
            <w:proofErr w:type="spellStart"/>
            <w:r w:rsidR="004B4168" w:rsidRPr="00170951">
              <w:rPr>
                <w:shd w:val="clear" w:color="auto" w:fill="FFFFFF"/>
                <w:lang w:eastAsia="ro-RO"/>
              </w:rPr>
              <w:t>Argeş</w:t>
            </w:r>
            <w:proofErr w:type="spellEnd"/>
            <w:r w:rsidR="004B4168" w:rsidRPr="00170951">
              <w:rPr>
                <w:shd w:val="clear" w:color="auto" w:fill="FFFFFF"/>
                <w:lang w:eastAsia="ro-RO"/>
              </w:rPr>
              <w:t xml:space="preserve"> din </w:t>
            </w:r>
            <w:proofErr w:type="spellStart"/>
            <w:r w:rsidR="004B4168" w:rsidRPr="00170951">
              <w:rPr>
                <w:shd w:val="clear" w:color="auto" w:fill="FFFFFF"/>
                <w:lang w:eastAsia="ro-RO"/>
              </w:rPr>
              <w:t>judeţul</w:t>
            </w:r>
            <w:proofErr w:type="spellEnd"/>
            <w:r w:rsidR="004B4168" w:rsidRPr="00170951">
              <w:rPr>
                <w:shd w:val="clear" w:color="auto" w:fill="FFFFFF"/>
                <w:lang w:eastAsia="ro-RO"/>
              </w:rPr>
              <w:t xml:space="preserve"> </w:t>
            </w:r>
            <w:proofErr w:type="spellStart"/>
            <w:r w:rsidR="004B4168" w:rsidRPr="00170951">
              <w:rPr>
                <w:shd w:val="clear" w:color="auto" w:fill="FFFFFF"/>
                <w:lang w:eastAsia="ro-RO"/>
              </w:rPr>
              <w:t>Argeş</w:t>
            </w:r>
            <w:proofErr w:type="spellEnd"/>
            <w:r w:rsidRPr="00170951">
              <w:rPr>
                <w:shd w:val="clear" w:color="auto" w:fill="FFFFFF"/>
                <w:lang w:val="en-US" w:eastAsia="en-US"/>
              </w:rPr>
              <w:t xml:space="preserve">, </w:t>
            </w:r>
            <w:proofErr w:type="spellStart"/>
            <w:r w:rsidRPr="00170951">
              <w:rPr>
                <w:shd w:val="clear" w:color="auto" w:fill="FFFFFF"/>
                <w:lang w:val="en-US" w:eastAsia="en-US"/>
              </w:rPr>
              <w:t>publicată</w:t>
            </w:r>
            <w:proofErr w:type="spellEnd"/>
            <w:r w:rsidRPr="00170951">
              <w:rPr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70951">
              <w:rPr>
                <w:shd w:val="clear" w:color="auto" w:fill="FFFFFF"/>
                <w:lang w:val="en-US" w:eastAsia="en-US"/>
              </w:rPr>
              <w:t>în</w:t>
            </w:r>
            <w:proofErr w:type="spellEnd"/>
            <w:r w:rsidRPr="00170951">
              <w:rPr>
                <w:shd w:val="clear" w:color="auto" w:fill="FFFFFF"/>
                <w:lang w:val="en-US" w:eastAsia="en-US"/>
              </w:rPr>
              <w:t xml:space="preserve">  </w:t>
            </w:r>
            <w:r w:rsidR="00CB59B8" w:rsidRPr="00170951">
              <w:rPr>
                <w:bCs/>
              </w:rPr>
              <w:t>Monitorul Oficial cu numărul 611 din data de 13 iulie 2020</w:t>
            </w:r>
            <w:r w:rsidR="004B4168" w:rsidRPr="00170951">
              <w:rPr>
                <w:bCs/>
              </w:rPr>
              <w:t>.</w:t>
            </w:r>
          </w:p>
        </w:tc>
      </w:tr>
      <w:tr w:rsidR="00756F5D" w:rsidRPr="00170951" w14:paraId="5208DF0E" w14:textId="77777777" w:rsidTr="0060559C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3840" w14:textId="4D692129" w:rsidR="00F17774" w:rsidRPr="00170951" w:rsidRDefault="00F17774" w:rsidP="00F17774">
            <w:pPr>
              <w:pStyle w:val="ListParagraph"/>
              <w:ind w:left="-20"/>
              <w:jc w:val="both"/>
            </w:pPr>
            <w:r w:rsidRPr="00170951">
              <w:rPr>
                <w:b/>
              </w:rPr>
              <w:t>2.2</w:t>
            </w:r>
            <w:r w:rsidR="00BC513F" w:rsidRPr="00170951">
              <w:rPr>
                <w:b/>
              </w:rPr>
              <w:t>.</w:t>
            </w:r>
            <w:r w:rsidRPr="00170951">
              <w:t xml:space="preserve"> Descrierea </w:t>
            </w:r>
            <w:proofErr w:type="spellStart"/>
            <w:r w:rsidRPr="00170951">
              <w:t>situaţiei</w:t>
            </w:r>
            <w:proofErr w:type="spellEnd"/>
            <w:r w:rsidRPr="00170951">
              <w:t xml:space="preserve"> actuale</w:t>
            </w:r>
          </w:p>
          <w:p w14:paraId="68BEE483" w14:textId="77777777" w:rsidR="00F17774" w:rsidRPr="00170951" w:rsidRDefault="00F17774" w:rsidP="00F17774">
            <w:pPr>
              <w:jc w:val="both"/>
            </w:pPr>
          </w:p>
          <w:p w14:paraId="7E5159C4" w14:textId="77777777" w:rsidR="00F17774" w:rsidRPr="00170951" w:rsidRDefault="00F17774" w:rsidP="00F17774">
            <w:pPr>
              <w:jc w:val="both"/>
              <w:rPr>
                <w:b/>
                <w:bCs/>
              </w:rPr>
            </w:pPr>
          </w:p>
          <w:p w14:paraId="11EDAECA" w14:textId="77777777" w:rsidR="00F17774" w:rsidRPr="00170951" w:rsidRDefault="00F17774" w:rsidP="00F17774">
            <w:pPr>
              <w:jc w:val="both"/>
              <w:rPr>
                <w:b/>
                <w:bCs/>
              </w:rPr>
            </w:pPr>
          </w:p>
          <w:p w14:paraId="66573527" w14:textId="77777777" w:rsidR="00F17774" w:rsidRPr="00170951" w:rsidRDefault="00F17774" w:rsidP="00F17774">
            <w:pPr>
              <w:jc w:val="both"/>
              <w:rPr>
                <w:b/>
                <w:bCs/>
              </w:rPr>
            </w:pPr>
          </w:p>
          <w:p w14:paraId="3A9EF4BB" w14:textId="77777777" w:rsidR="00F17774" w:rsidRPr="00170951" w:rsidRDefault="00F17774" w:rsidP="00F17774">
            <w:pPr>
              <w:jc w:val="both"/>
              <w:rPr>
                <w:b/>
                <w:bCs/>
              </w:rPr>
            </w:pPr>
          </w:p>
          <w:p w14:paraId="7F1F826C" w14:textId="77777777" w:rsidR="00F17774" w:rsidRPr="00170951" w:rsidRDefault="00F17774" w:rsidP="00F17774">
            <w:pPr>
              <w:jc w:val="both"/>
              <w:rPr>
                <w:b/>
                <w:bCs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E42D" w14:textId="4332DC55" w:rsidR="00F34890" w:rsidRPr="00170951" w:rsidRDefault="00F34890" w:rsidP="00F34890">
            <w:pPr>
              <w:suppressAutoHyphens w:val="0"/>
              <w:ind w:firstLine="605"/>
              <w:jc w:val="both"/>
              <w:rPr>
                <w:i/>
                <w:lang w:val="pt-BR" w:eastAsia="ro-RO"/>
              </w:rPr>
            </w:pPr>
            <w:r w:rsidRPr="00170951">
              <w:rPr>
                <w:lang w:val="pt-BR" w:eastAsia="ro-RO"/>
              </w:rPr>
              <w:t xml:space="preserve">Conform art. 1 din  </w:t>
            </w:r>
            <w:r w:rsidRPr="00170951">
              <w:rPr>
                <w:lang w:eastAsia="ro-RO"/>
              </w:rPr>
              <w:t xml:space="preserve">Hotărârea Guvernului nr. </w:t>
            </w:r>
            <w:r w:rsidR="00CB59B8" w:rsidRPr="00170951">
              <w:rPr>
                <w:lang w:eastAsia="ro-RO"/>
              </w:rPr>
              <w:t>1691</w:t>
            </w:r>
            <w:r w:rsidRPr="00170951">
              <w:rPr>
                <w:lang w:eastAsia="ro-RO"/>
              </w:rPr>
              <w:t>/202</w:t>
            </w:r>
            <w:r w:rsidR="00F04773" w:rsidRPr="00170951">
              <w:rPr>
                <w:lang w:eastAsia="ro-RO"/>
              </w:rPr>
              <w:t>4</w:t>
            </w:r>
            <w:r w:rsidRPr="00170951">
              <w:rPr>
                <w:lang w:val="pt-BR" w:eastAsia="ro-RO"/>
              </w:rPr>
              <w:t xml:space="preserve">, </w:t>
            </w:r>
            <w:r w:rsidR="004B4168" w:rsidRPr="00170951">
              <w:rPr>
                <w:lang w:val="pt-BR" w:eastAsia="ro-RO"/>
              </w:rPr>
              <w:t>,,</w:t>
            </w:r>
            <w:r w:rsidR="00CB59B8" w:rsidRPr="00170951">
              <w:rPr>
                <w:i/>
              </w:rPr>
              <w:t xml:space="preserve">Se aprobă suplimentarea pe anul 2024 a sumei prevăzute ca justă despăgubire, aprobată prin Hotărârea Guvernului </w:t>
            </w:r>
            <w:hyperlink r:id="rId7" w:tgtFrame="_blank" w:history="1">
              <w:r w:rsidR="00CB59B8" w:rsidRPr="00170951">
                <w:rPr>
                  <w:rStyle w:val="Hyperlink"/>
                  <w:i/>
                  <w:color w:val="auto"/>
                  <w:u w:val="none"/>
                </w:rPr>
                <w:t>nr. 518/2020</w:t>
              </w:r>
            </w:hyperlink>
            <w:r w:rsidR="00CB59B8" w:rsidRPr="00170951">
              <w:rPr>
                <w:i/>
              </w:rPr>
              <w:t xml:space="preserve"> privind </w:t>
            </w:r>
            <w:proofErr w:type="spellStart"/>
            <w:r w:rsidR="00CB59B8" w:rsidRPr="00170951">
              <w:rPr>
                <w:i/>
              </w:rPr>
              <w:t>declanşarea</w:t>
            </w:r>
            <w:proofErr w:type="spellEnd"/>
            <w:r w:rsidR="00CB59B8" w:rsidRPr="00170951">
              <w:rPr>
                <w:i/>
              </w:rPr>
              <w:t xml:space="preserve"> procedurilor de expropriere a tuturor imobilelor proprietate privată care constituie coridorul de expropriere al lucrării de utilitate publică de interes </w:t>
            </w:r>
            <w:proofErr w:type="spellStart"/>
            <w:r w:rsidR="00CB59B8" w:rsidRPr="00170951">
              <w:rPr>
                <w:i/>
              </w:rPr>
              <w:t>naţional</w:t>
            </w:r>
            <w:proofErr w:type="spellEnd"/>
            <w:r w:rsidR="00CB59B8" w:rsidRPr="00170951">
              <w:rPr>
                <w:i/>
              </w:rPr>
              <w:t xml:space="preserve"> "Autostrada Sibiu-</w:t>
            </w:r>
            <w:proofErr w:type="spellStart"/>
            <w:r w:rsidR="00CB59B8" w:rsidRPr="00170951">
              <w:rPr>
                <w:i/>
              </w:rPr>
              <w:t>Piteşti</w:t>
            </w:r>
            <w:proofErr w:type="spellEnd"/>
            <w:r w:rsidR="00CB59B8" w:rsidRPr="00170951">
              <w:rPr>
                <w:i/>
              </w:rPr>
              <w:t xml:space="preserve">" </w:t>
            </w:r>
            <w:proofErr w:type="spellStart"/>
            <w:r w:rsidR="00CB59B8" w:rsidRPr="00170951">
              <w:rPr>
                <w:i/>
              </w:rPr>
              <w:t>Secţiunea</w:t>
            </w:r>
            <w:proofErr w:type="spellEnd"/>
            <w:r w:rsidR="00CB59B8" w:rsidRPr="00170951">
              <w:rPr>
                <w:i/>
              </w:rPr>
              <w:t xml:space="preserve"> 4, aflate pe raza </w:t>
            </w:r>
            <w:proofErr w:type="spellStart"/>
            <w:r w:rsidR="00CB59B8" w:rsidRPr="00170951">
              <w:rPr>
                <w:i/>
              </w:rPr>
              <w:t>localităţilor</w:t>
            </w:r>
            <w:proofErr w:type="spellEnd"/>
            <w:r w:rsidR="00CB59B8" w:rsidRPr="00170951">
              <w:rPr>
                <w:i/>
              </w:rPr>
              <w:t xml:space="preserve"> Tigveni </w:t>
            </w:r>
            <w:proofErr w:type="spellStart"/>
            <w:r w:rsidR="00CB59B8" w:rsidRPr="00170951">
              <w:rPr>
                <w:i/>
              </w:rPr>
              <w:t>şi</w:t>
            </w:r>
            <w:proofErr w:type="spellEnd"/>
            <w:r w:rsidR="00CB59B8" w:rsidRPr="00170951">
              <w:rPr>
                <w:i/>
              </w:rPr>
              <w:t xml:space="preserve"> Curtea de </w:t>
            </w:r>
            <w:proofErr w:type="spellStart"/>
            <w:r w:rsidR="00CB59B8" w:rsidRPr="00170951">
              <w:rPr>
                <w:i/>
              </w:rPr>
              <w:t>Argeş</w:t>
            </w:r>
            <w:proofErr w:type="spellEnd"/>
            <w:r w:rsidR="00CB59B8" w:rsidRPr="00170951">
              <w:rPr>
                <w:i/>
              </w:rPr>
              <w:t xml:space="preserve"> din </w:t>
            </w:r>
            <w:proofErr w:type="spellStart"/>
            <w:r w:rsidR="00CB59B8" w:rsidRPr="00170951">
              <w:rPr>
                <w:i/>
              </w:rPr>
              <w:t>judeţul</w:t>
            </w:r>
            <w:proofErr w:type="spellEnd"/>
            <w:r w:rsidR="00CB59B8" w:rsidRPr="00170951">
              <w:rPr>
                <w:i/>
              </w:rPr>
              <w:t xml:space="preserve"> </w:t>
            </w:r>
            <w:proofErr w:type="spellStart"/>
            <w:r w:rsidR="00CB59B8" w:rsidRPr="00170951">
              <w:rPr>
                <w:i/>
              </w:rPr>
              <w:t>Argeş</w:t>
            </w:r>
            <w:proofErr w:type="spellEnd"/>
            <w:r w:rsidR="00CB59B8" w:rsidRPr="00170951">
              <w:rPr>
                <w:i/>
              </w:rPr>
              <w:t xml:space="preserve">, cu suma de 7,19 mii lei, care se alocă de la bugetul de stat, prin bugetul Ministerului Transporturilor </w:t>
            </w:r>
            <w:proofErr w:type="spellStart"/>
            <w:r w:rsidR="00CB59B8" w:rsidRPr="00170951">
              <w:rPr>
                <w:i/>
              </w:rPr>
              <w:t>şi</w:t>
            </w:r>
            <w:proofErr w:type="spellEnd"/>
            <w:r w:rsidR="00CB59B8" w:rsidRPr="00170951">
              <w:rPr>
                <w:i/>
              </w:rPr>
              <w:t xml:space="preserve"> Infrastructurii, în conformitate cu Legea bugetului de stat pe anul 2024 </w:t>
            </w:r>
            <w:hyperlink r:id="rId8" w:tgtFrame="_blank" w:history="1">
              <w:r w:rsidR="00CB59B8" w:rsidRPr="00170951">
                <w:rPr>
                  <w:rStyle w:val="Hyperlink"/>
                  <w:i/>
                  <w:color w:val="auto"/>
                  <w:u w:val="none"/>
                </w:rPr>
                <w:t>nr. 421/2023</w:t>
              </w:r>
            </w:hyperlink>
            <w:r w:rsidR="00CB59B8" w:rsidRPr="00170951">
              <w:rPr>
                <w:i/>
              </w:rPr>
              <w:t xml:space="preserve">, cu modificările ulterioare, la capitolul 84.01 "Transporturi", titlul 56 "Proiecte cu </w:t>
            </w:r>
            <w:proofErr w:type="spellStart"/>
            <w:r w:rsidR="00CB59B8" w:rsidRPr="00170951">
              <w:rPr>
                <w:i/>
              </w:rPr>
              <w:t>finanţare</w:t>
            </w:r>
            <w:proofErr w:type="spellEnd"/>
            <w:r w:rsidR="00CB59B8" w:rsidRPr="00170951">
              <w:rPr>
                <w:i/>
              </w:rPr>
              <w:t xml:space="preserve"> din fonduri externe nerambursabile (FEN) </w:t>
            </w:r>
            <w:proofErr w:type="spellStart"/>
            <w:r w:rsidR="00CB59B8" w:rsidRPr="00170951">
              <w:rPr>
                <w:i/>
              </w:rPr>
              <w:t>postaderare</w:t>
            </w:r>
            <w:proofErr w:type="spellEnd"/>
            <w:r w:rsidR="00CB59B8" w:rsidRPr="00170951">
              <w:rPr>
                <w:i/>
              </w:rPr>
              <w:t xml:space="preserve">", articolul 56.50 "Programe </w:t>
            </w:r>
            <w:proofErr w:type="spellStart"/>
            <w:r w:rsidR="00CB59B8" w:rsidRPr="00170951">
              <w:rPr>
                <w:i/>
              </w:rPr>
              <w:t>finanţate</w:t>
            </w:r>
            <w:proofErr w:type="spellEnd"/>
            <w:r w:rsidR="00CB59B8" w:rsidRPr="00170951">
              <w:rPr>
                <w:i/>
              </w:rPr>
              <w:t xml:space="preserve"> din Fondul de Coeziune (FC), aferente cadrului financiar 2021-2027".</w:t>
            </w:r>
            <w:r w:rsidRPr="00170951">
              <w:rPr>
                <w:i/>
                <w:shd w:val="clear" w:color="auto" w:fill="FFFFFF"/>
              </w:rPr>
              <w:t>.</w:t>
            </w:r>
            <w:r w:rsidRPr="00170951">
              <w:rPr>
                <w:i/>
                <w:lang w:eastAsia="ro-RO"/>
              </w:rPr>
              <w:t>”</w:t>
            </w:r>
          </w:p>
          <w:p w14:paraId="727A48EC" w14:textId="4FD191D9" w:rsidR="00F34890" w:rsidRPr="00170951" w:rsidRDefault="00F34890" w:rsidP="00F34890">
            <w:pPr>
              <w:suppressAutoHyphens w:val="0"/>
              <w:ind w:firstLine="605"/>
              <w:jc w:val="both"/>
              <w:rPr>
                <w:bCs/>
                <w:lang w:eastAsia="ro-RO"/>
              </w:rPr>
            </w:pPr>
            <w:r w:rsidRPr="00170951">
              <w:rPr>
                <w:bCs/>
                <w:lang w:eastAsia="ro-RO"/>
              </w:rPr>
              <w:t xml:space="preserve">În conformitate cu art. 2.1 alin. (1) din Ordinul ministrului finanțelor nr. </w:t>
            </w:r>
            <w:r w:rsidR="0015796B" w:rsidRPr="00170951">
              <w:rPr>
                <w:bCs/>
                <w:lang w:eastAsia="ro-RO"/>
              </w:rPr>
              <w:t>6688</w:t>
            </w:r>
            <w:r w:rsidRPr="00170951">
              <w:rPr>
                <w:bCs/>
                <w:lang w:eastAsia="ro-RO"/>
              </w:rPr>
              <w:t>/202</w:t>
            </w:r>
            <w:r w:rsidR="0015796B" w:rsidRPr="00170951">
              <w:rPr>
                <w:bCs/>
                <w:lang w:eastAsia="ro-RO"/>
              </w:rPr>
              <w:t>4</w:t>
            </w:r>
            <w:r w:rsidRPr="00170951">
              <w:rPr>
                <w:bCs/>
                <w:lang w:eastAsia="ro-RO"/>
              </w:rPr>
              <w:t>,</w:t>
            </w:r>
            <w:r w:rsidR="00E86586">
              <w:rPr>
                <w:bCs/>
                <w:lang w:eastAsia="ro-RO"/>
              </w:rPr>
              <w:t xml:space="preserve"> </w:t>
            </w:r>
            <w:r w:rsidR="00E86586" w:rsidRPr="00E86586">
              <w:rPr>
                <w:bCs/>
                <w:lang w:eastAsia="ro-RO"/>
              </w:rPr>
              <w:t xml:space="preserve">cu modificările și completările ulterioare, </w:t>
            </w:r>
            <w:r w:rsidR="00722EC2" w:rsidRPr="00170951">
              <w:rPr>
                <w:bCs/>
                <w:lang w:eastAsia="ro-RO"/>
              </w:rPr>
              <w:t xml:space="preserve"> </w:t>
            </w:r>
            <w:r w:rsidRPr="00170951">
              <w:rPr>
                <w:bCs/>
                <w:i/>
                <w:lang w:eastAsia="ro-RO"/>
              </w:rPr>
              <w:t>,,Ordonatorii principali de credite ai instituțiilor publice finanțate integral din bugetul de stat, bugetul asigurărilor sociale</w:t>
            </w:r>
            <w:r w:rsidR="00146BFE" w:rsidRPr="00170951">
              <w:rPr>
                <w:bCs/>
                <w:i/>
                <w:lang w:eastAsia="ro-RO"/>
              </w:rPr>
              <w:t xml:space="preserve"> de stat și bugetele fondurilor speciale </w:t>
            </w:r>
            <w:r w:rsidRPr="00170951">
              <w:rPr>
                <w:bCs/>
                <w:i/>
                <w:lang w:eastAsia="ro-RO"/>
              </w:rPr>
              <w:t xml:space="preserve"> pot transmite la Ministerul Finanțelor cereri pentru deschiderea de credite bugetare și dispoziții bugetare privind repartizarea de credite din bugetele aferente anului 202</w:t>
            </w:r>
            <w:r w:rsidR="0015796B" w:rsidRPr="00170951">
              <w:rPr>
                <w:bCs/>
                <w:i/>
                <w:lang w:eastAsia="ro-RO"/>
              </w:rPr>
              <w:t>4</w:t>
            </w:r>
            <w:r w:rsidRPr="00170951">
              <w:rPr>
                <w:bCs/>
                <w:i/>
                <w:lang w:eastAsia="ro-RO"/>
              </w:rPr>
              <w:t xml:space="preserve"> până cel târziu la data de </w:t>
            </w:r>
            <w:r w:rsidR="0015796B" w:rsidRPr="00170951">
              <w:rPr>
                <w:bCs/>
                <w:i/>
                <w:lang w:eastAsia="ro-RO"/>
              </w:rPr>
              <w:t>19</w:t>
            </w:r>
            <w:r w:rsidRPr="00170951">
              <w:rPr>
                <w:bCs/>
                <w:i/>
                <w:lang w:eastAsia="ro-RO"/>
              </w:rPr>
              <w:t xml:space="preserve"> decembrie 202</w:t>
            </w:r>
            <w:r w:rsidR="0015796B" w:rsidRPr="00170951">
              <w:rPr>
                <w:bCs/>
                <w:i/>
                <w:lang w:eastAsia="ro-RO"/>
              </w:rPr>
              <w:t>4</w:t>
            </w:r>
            <w:r w:rsidRPr="00170951">
              <w:rPr>
                <w:bCs/>
                <w:i/>
                <w:lang w:eastAsia="ro-RO"/>
              </w:rPr>
              <w:t xml:space="preserve"> inclusiv, asigurându-se astfel timpul necesar efectuării cheltuielilor până la finalul anului</w:t>
            </w:r>
            <w:r w:rsidR="00722EC2" w:rsidRPr="00170951">
              <w:rPr>
                <w:bCs/>
                <w:lang w:eastAsia="ro-RO"/>
              </w:rPr>
              <w:t>”</w:t>
            </w:r>
            <w:r w:rsidR="00391695">
              <w:rPr>
                <w:bCs/>
                <w:lang w:eastAsia="ro-RO"/>
              </w:rPr>
              <w:t>.</w:t>
            </w:r>
            <w:r w:rsidR="00402232" w:rsidRPr="00170951">
              <w:rPr>
                <w:bCs/>
                <w:lang w:eastAsia="ro-RO"/>
              </w:rPr>
              <w:t xml:space="preserve"> </w:t>
            </w:r>
            <w:r w:rsidR="00391695">
              <w:rPr>
                <w:bCs/>
                <w:lang w:eastAsia="ro-RO"/>
              </w:rPr>
              <w:t>A</w:t>
            </w:r>
            <w:r w:rsidR="00146BFE" w:rsidRPr="00170951">
              <w:rPr>
                <w:bCs/>
                <w:lang w:eastAsia="ro-RO"/>
              </w:rPr>
              <w:t xml:space="preserve">stfel </w:t>
            </w:r>
            <w:r w:rsidRPr="00170951">
              <w:rPr>
                <w:bCs/>
                <w:lang w:eastAsia="ro-RO"/>
              </w:rPr>
              <w:t xml:space="preserve">  </w:t>
            </w:r>
            <w:r w:rsidR="00146BFE" w:rsidRPr="00170951">
              <w:rPr>
                <w:bCs/>
                <w:lang w:eastAsia="ro-RO"/>
              </w:rPr>
              <w:t>Ministerul Finanțelor nu a</w:t>
            </w:r>
            <w:r w:rsidR="003933C4">
              <w:rPr>
                <w:bCs/>
                <w:lang w:eastAsia="ro-RO"/>
              </w:rPr>
              <w:t xml:space="preserve"> </w:t>
            </w:r>
            <w:r w:rsidR="00146BFE" w:rsidRPr="00170951">
              <w:rPr>
                <w:bCs/>
                <w:lang w:eastAsia="ro-RO"/>
              </w:rPr>
              <w:t>putut opera deschiderea de credite bugetare invocând pct. 2.1</w:t>
            </w:r>
            <w:r w:rsidR="009F022A">
              <w:rPr>
                <w:bCs/>
                <w:lang w:eastAsia="ro-RO"/>
              </w:rPr>
              <w:t xml:space="preserve">. </w:t>
            </w:r>
            <w:r w:rsidR="00146BFE" w:rsidRPr="00170951">
              <w:rPr>
                <w:bCs/>
                <w:lang w:eastAsia="ro-RO"/>
              </w:rPr>
              <w:t>(1) din Normele metodologice privind încheierea exercițiului bugetar al anului 202</w:t>
            </w:r>
            <w:r w:rsidR="0015796B" w:rsidRPr="00170951">
              <w:rPr>
                <w:bCs/>
                <w:lang w:eastAsia="ro-RO"/>
              </w:rPr>
              <w:t>4</w:t>
            </w:r>
            <w:r w:rsidR="00146BFE" w:rsidRPr="00170951">
              <w:rPr>
                <w:bCs/>
                <w:lang w:eastAsia="ro-RO"/>
              </w:rPr>
              <w:t>.</w:t>
            </w:r>
          </w:p>
          <w:p w14:paraId="3BA8B3DC" w14:textId="0A7F94F5" w:rsidR="00F17774" w:rsidRPr="00170951" w:rsidRDefault="00146BFE" w:rsidP="00146BFE">
            <w:pPr>
              <w:suppressAutoHyphens w:val="0"/>
              <w:ind w:firstLine="605"/>
              <w:jc w:val="both"/>
              <w:rPr>
                <w:bCs/>
                <w:i/>
                <w:lang w:eastAsia="ro-RO"/>
              </w:rPr>
            </w:pPr>
            <w:r w:rsidRPr="00170951">
              <w:rPr>
                <w:lang w:eastAsia="ro-RO"/>
              </w:rPr>
              <w:lastRenderedPageBreak/>
              <w:t xml:space="preserve">Având în vedere cele precizate se impune promovarea unui proiect de </w:t>
            </w:r>
            <w:r w:rsidRPr="00170951">
              <w:rPr>
                <w:bCs/>
                <w:lang w:eastAsia="ro-RO"/>
              </w:rPr>
              <w:t xml:space="preserve">Hotărâre a Guvernului </w:t>
            </w:r>
            <w:r w:rsidR="00402232" w:rsidRPr="00170951">
              <w:rPr>
                <w:bCs/>
                <w:lang w:eastAsia="ro-RO"/>
              </w:rPr>
              <w:t>privind suplimentarea pe anul 2025 a sumei prevăzute ca justă despăgubire aprobată prin Hotărârea Guvernului</w:t>
            </w:r>
            <w:r w:rsidR="00402232" w:rsidRPr="00170951">
              <w:rPr>
                <w:rFonts w:ascii="Calibri" w:hAnsi="Calibri" w:cs="Calibri"/>
                <w:sz w:val="26"/>
                <w:szCs w:val="26"/>
                <w:shd w:val="clear" w:color="auto" w:fill="FFFFFF"/>
                <w:lang w:eastAsia="ro-RO"/>
              </w:rPr>
              <w:t xml:space="preserve"> </w:t>
            </w:r>
            <w:r w:rsidR="00402232" w:rsidRPr="00170951">
              <w:rPr>
                <w:shd w:val="clear" w:color="auto" w:fill="FFFFFF"/>
                <w:lang w:eastAsia="ro-RO"/>
              </w:rPr>
              <w:t xml:space="preserve">nr. 518/2020 privind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declanşarea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procedurilor de expropriere a tuturor imobilelor proprietate privată care constituie coridorul de expropriere al lucrării de utilitate publică de interes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naţional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"Autostrada Sibiu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Piteşti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"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Secţiunea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4, aflate pe raza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localităţilor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Tigveni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şi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Curtea de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Argeş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din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judeţul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Argeş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>.</w:t>
            </w:r>
          </w:p>
        </w:tc>
      </w:tr>
      <w:tr w:rsidR="00756F5D" w:rsidRPr="00170951" w14:paraId="4DE1E3E6" w14:textId="77777777" w:rsidTr="0060559C">
        <w:trPr>
          <w:trHeight w:val="183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5C22" w14:textId="1F73AF92" w:rsidR="00F17774" w:rsidRPr="00170951" w:rsidRDefault="00F17774" w:rsidP="00F17774">
            <w:pPr>
              <w:pStyle w:val="ListParagraph"/>
              <w:ind w:left="0"/>
              <w:jc w:val="both"/>
            </w:pPr>
            <w:r w:rsidRPr="00170951">
              <w:rPr>
                <w:b/>
              </w:rPr>
              <w:lastRenderedPageBreak/>
              <w:t>2.3</w:t>
            </w:r>
            <w:r w:rsidRPr="00170951">
              <w:t>. Schimbări preconizate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4347" w14:textId="48422B8A" w:rsidR="00146BFE" w:rsidRPr="00170951" w:rsidRDefault="00146BFE" w:rsidP="00FE42B2">
            <w:pPr>
              <w:suppressAutoHyphens w:val="0"/>
              <w:ind w:firstLine="485"/>
              <w:jc w:val="both"/>
              <w:rPr>
                <w:lang w:eastAsia="ro-RO"/>
              </w:rPr>
            </w:pPr>
            <w:r w:rsidRPr="00170951">
              <w:rPr>
                <w:lang w:eastAsia="ro-RO"/>
              </w:rPr>
              <w:t>Prezentul proiect de act normativ urmărește</w:t>
            </w:r>
            <w:r w:rsidRPr="00170951">
              <w:rPr>
                <w:shd w:val="clear" w:color="auto" w:fill="FFFFFF"/>
                <w:lang w:eastAsia="ro-RO"/>
              </w:rPr>
              <w:t xml:space="preserve"> suplimentarea pe anul 202</w:t>
            </w:r>
            <w:r w:rsidR="0015796B" w:rsidRPr="00170951">
              <w:rPr>
                <w:shd w:val="clear" w:color="auto" w:fill="FFFFFF"/>
                <w:lang w:eastAsia="ro-RO"/>
              </w:rPr>
              <w:t>5</w:t>
            </w:r>
            <w:r w:rsidRPr="00170951">
              <w:rPr>
                <w:shd w:val="clear" w:color="auto" w:fill="FFFFFF"/>
                <w:lang w:eastAsia="ro-RO"/>
              </w:rPr>
              <w:t xml:space="preserve"> </w:t>
            </w:r>
            <w:r w:rsidR="0015796B" w:rsidRPr="00170951">
              <w:rPr>
                <w:bCs/>
              </w:rPr>
              <w:t>a sumei prevăzute ca justă despăgubire</w:t>
            </w:r>
            <w:r w:rsidR="0015796B" w:rsidRPr="00170951">
              <w:rPr>
                <w:b/>
                <w:bCs/>
              </w:rPr>
              <w:t xml:space="preserve"> </w:t>
            </w:r>
            <w:r w:rsidR="00402232" w:rsidRPr="00170951">
              <w:rPr>
                <w:bCs/>
                <w:lang w:eastAsia="ro-RO"/>
              </w:rPr>
              <w:t>aprobată prin Hotărârea Guvernului</w:t>
            </w:r>
            <w:r w:rsidR="00402232" w:rsidRPr="00170951">
              <w:rPr>
                <w:rFonts w:ascii="Calibri" w:hAnsi="Calibri" w:cs="Calibri"/>
                <w:sz w:val="26"/>
                <w:szCs w:val="26"/>
                <w:shd w:val="clear" w:color="auto" w:fill="FFFFFF"/>
                <w:lang w:eastAsia="ro-RO"/>
              </w:rPr>
              <w:t xml:space="preserve"> </w:t>
            </w:r>
            <w:r w:rsidR="00402232" w:rsidRPr="00170951">
              <w:rPr>
                <w:shd w:val="clear" w:color="auto" w:fill="FFFFFF"/>
                <w:lang w:eastAsia="ro-RO"/>
              </w:rPr>
              <w:t xml:space="preserve">nr. 518/2020 privind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declanşarea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procedurilor de expropriere a tuturor imobilelor proprietate privată care constituie coridorul de expropriere al lucrării de utilitate publică de interes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naţional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"Autostrada Sibiu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Piteşti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"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Secţiunea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4, aflate pe raza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localităţilor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Tigveni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şi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Curtea de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Argeş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din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judeţul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Argeş</w:t>
            </w:r>
            <w:proofErr w:type="spellEnd"/>
            <w:r w:rsidRPr="00170951">
              <w:rPr>
                <w:lang w:eastAsia="ro-RO"/>
              </w:rPr>
              <w:t xml:space="preserve">, în vederea efectuării </w:t>
            </w:r>
            <w:proofErr w:type="spellStart"/>
            <w:r w:rsidRPr="00170951">
              <w:rPr>
                <w:lang w:eastAsia="ro-RO"/>
              </w:rPr>
              <w:t>plăţii</w:t>
            </w:r>
            <w:proofErr w:type="spellEnd"/>
            <w:r w:rsidRPr="00170951">
              <w:rPr>
                <w:lang w:eastAsia="ro-RO"/>
              </w:rPr>
              <w:t xml:space="preserve"> despăgubirilor în cadrul procedurilor de expropriere, după cum urmează:</w:t>
            </w:r>
          </w:p>
          <w:p w14:paraId="587013E6" w14:textId="77777777" w:rsidR="00402232" w:rsidRPr="00170951" w:rsidRDefault="00402232" w:rsidP="00FE42B2">
            <w:pPr>
              <w:suppressAutoHyphens w:val="0"/>
              <w:ind w:firstLine="485"/>
              <w:jc w:val="both"/>
              <w:rPr>
                <w:lang w:val="en-US" w:eastAsia="en-US"/>
              </w:rPr>
            </w:pPr>
          </w:p>
          <w:p w14:paraId="102F2331" w14:textId="3D6208B7" w:rsidR="00756F5D" w:rsidRPr="00170951" w:rsidRDefault="00146BFE" w:rsidP="00F32E5B">
            <w:pPr>
              <w:jc w:val="both"/>
              <w:rPr>
                <w:bCs/>
                <w:lang w:eastAsia="ro-RO"/>
              </w:rPr>
            </w:pPr>
            <w:r w:rsidRPr="00170951">
              <w:rPr>
                <w:lang w:eastAsia="ro-RO"/>
              </w:rPr>
              <w:t xml:space="preserve">       ,,Art. 1. – </w:t>
            </w:r>
            <w:r w:rsidR="00402232" w:rsidRPr="00170951">
              <w:rPr>
                <w:bCs/>
                <w:lang w:eastAsia="ro-RO"/>
              </w:rPr>
              <w:t>Se aprobă suplimentarea pe anul 2025 a sumei prevăzute ca justă despăgubire aprobată prin Hotărârea Guvernului</w:t>
            </w:r>
            <w:r w:rsidR="00402232" w:rsidRPr="00170951">
              <w:rPr>
                <w:rFonts w:ascii="Calibri" w:hAnsi="Calibri" w:cs="Calibri"/>
                <w:sz w:val="26"/>
                <w:szCs w:val="26"/>
                <w:shd w:val="clear" w:color="auto" w:fill="FFFFFF"/>
                <w:lang w:eastAsia="ro-RO"/>
              </w:rPr>
              <w:t xml:space="preserve"> </w:t>
            </w:r>
            <w:r w:rsidR="00402232" w:rsidRPr="00170951">
              <w:rPr>
                <w:shd w:val="clear" w:color="auto" w:fill="FFFFFF"/>
                <w:lang w:eastAsia="ro-RO"/>
              </w:rPr>
              <w:t xml:space="preserve">nr. 518/2020 privind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declanşarea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procedurilor de expropriere a tuturor imobilelor proprietate privată care constituie coridorul de expropriere al lucrării de utilitate publică de interes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naţional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"Autostrada Sibiu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Piteşti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"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Secţiunea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4, aflate pe raza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localităţilor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Tigveni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şi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Curtea de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Argeş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din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judeţul</w:t>
            </w:r>
            <w:proofErr w:type="spellEnd"/>
            <w:r w:rsidR="00402232" w:rsidRPr="00170951">
              <w:rPr>
                <w:shd w:val="clear" w:color="auto" w:fill="FFFFFF"/>
                <w:lang w:eastAsia="ro-RO"/>
              </w:rPr>
              <w:t xml:space="preserve"> </w:t>
            </w:r>
            <w:proofErr w:type="spellStart"/>
            <w:r w:rsidR="00402232" w:rsidRPr="00170951">
              <w:rPr>
                <w:shd w:val="clear" w:color="auto" w:fill="FFFFFF"/>
                <w:lang w:eastAsia="ro-RO"/>
              </w:rPr>
              <w:t>Argeş</w:t>
            </w:r>
            <w:proofErr w:type="spellEnd"/>
            <w:r w:rsidR="00402232" w:rsidRPr="00170951">
              <w:rPr>
                <w:lang w:eastAsia="ro-RO"/>
              </w:rPr>
              <w:t xml:space="preserve">, cu suma de </w:t>
            </w:r>
            <w:r w:rsidR="00402232" w:rsidRPr="00170951">
              <w:rPr>
                <w:bCs/>
                <w:lang w:eastAsia="ro-RO"/>
              </w:rPr>
              <w:t xml:space="preserve">7,19 mii lei care se alocă de la bugetul de stat, </w:t>
            </w:r>
            <w:r w:rsidR="00402232" w:rsidRPr="00170951">
              <w:rPr>
                <w:lang w:eastAsia="ro-RO"/>
              </w:rPr>
              <w:t>prin bugetul Ministerului Transporturilor și Infrastructurii, în conformitate cu</w:t>
            </w:r>
            <w:r w:rsidR="00756F5D" w:rsidRPr="00170951">
              <w:rPr>
                <w:lang w:eastAsia="ro-RO"/>
              </w:rPr>
              <w:t xml:space="preserve"> </w:t>
            </w:r>
            <w:r w:rsidR="00756F5D" w:rsidRPr="00170951">
              <w:t xml:space="preserve">Legea bugetului de stat pe anul 2025 nr. 9/2025, </w:t>
            </w:r>
            <w:r w:rsidR="00756F5D" w:rsidRPr="00170951">
              <w:rPr>
                <w:rStyle w:val="tpa1"/>
                <w:bCs/>
              </w:rPr>
              <w:t xml:space="preserve">la capitolul 84.01 "Transporturi", subcapitolul 03 "Transport Rutier", </w:t>
            </w:r>
            <w:r w:rsidR="00756F5D" w:rsidRPr="00170951">
              <w:rPr>
                <w:bCs/>
              </w:rPr>
              <w:t xml:space="preserve">titlul 56 ,,Proiecte cu finanțare din fonduri externe nerambursabile (FEN) </w:t>
            </w:r>
            <w:proofErr w:type="spellStart"/>
            <w:r w:rsidR="00756F5D" w:rsidRPr="00170951">
              <w:rPr>
                <w:bCs/>
              </w:rPr>
              <w:t>postaderare</w:t>
            </w:r>
            <w:proofErr w:type="spellEnd"/>
            <w:r w:rsidR="00756F5D" w:rsidRPr="00170951">
              <w:rPr>
                <w:bCs/>
              </w:rPr>
              <w:t>”, articolul 56.50 „Programe finanțate din Fondul de Coeziune (FC) aferente cadrului financiar 2021 – 2027”.</w:t>
            </w:r>
          </w:p>
          <w:p w14:paraId="43B2A199" w14:textId="0A902E97" w:rsidR="00AD5B8D" w:rsidRPr="00170951" w:rsidRDefault="00AD5B8D" w:rsidP="00AD5B8D">
            <w:pPr>
              <w:ind w:firstLine="483"/>
              <w:jc w:val="both"/>
            </w:pPr>
            <w:proofErr w:type="gramStart"/>
            <w:r w:rsidRPr="00170951">
              <w:rPr>
                <w:bCs/>
                <w:lang w:val="en-US" w:eastAsia="en-US"/>
              </w:rPr>
              <w:t>,,</w:t>
            </w:r>
            <w:proofErr w:type="gramEnd"/>
            <w:r w:rsidRPr="00170951">
              <w:rPr>
                <w:bCs/>
                <w:lang w:val="en-US" w:eastAsia="en-US"/>
              </w:rPr>
              <w:t>Art. 2.</w:t>
            </w:r>
            <w:r w:rsidRPr="00170951">
              <w:rPr>
                <w:b/>
                <w:bCs/>
                <w:lang w:val="en-US" w:eastAsia="en-US"/>
              </w:rPr>
              <w:t xml:space="preserve"> - </w:t>
            </w:r>
            <w:r w:rsidR="00402232" w:rsidRPr="00170951">
              <w:rPr>
                <w:lang w:val="en-US" w:eastAsia="en-US"/>
              </w:rPr>
              <w:t xml:space="preserve">Suma </w:t>
            </w:r>
            <w:proofErr w:type="spellStart"/>
            <w:r w:rsidR="00402232" w:rsidRPr="00170951">
              <w:rPr>
                <w:lang w:val="en-US" w:eastAsia="en-US"/>
              </w:rPr>
              <w:t>prevăzută</w:t>
            </w:r>
            <w:proofErr w:type="spellEnd"/>
            <w:r w:rsidR="00402232" w:rsidRPr="00170951">
              <w:rPr>
                <w:lang w:val="en-US" w:eastAsia="en-US"/>
              </w:rPr>
              <w:t xml:space="preserve"> la art. 1 se </w:t>
            </w:r>
            <w:proofErr w:type="spellStart"/>
            <w:r w:rsidR="00402232" w:rsidRPr="00170951">
              <w:rPr>
                <w:lang w:val="en-US" w:eastAsia="en-US"/>
              </w:rPr>
              <w:t>utilizează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pentru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justa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despăgubire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aferentă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imobilelor</w:t>
            </w:r>
            <w:proofErr w:type="spellEnd"/>
            <w:r w:rsidR="00402232" w:rsidRPr="00170951">
              <w:rPr>
                <w:lang w:val="en-US" w:eastAsia="en-US"/>
              </w:rPr>
              <w:t xml:space="preserve"> din </w:t>
            </w:r>
            <w:proofErr w:type="spellStart"/>
            <w:r w:rsidR="00402232" w:rsidRPr="00170951">
              <w:rPr>
                <w:lang w:val="en-US" w:eastAsia="en-US"/>
              </w:rPr>
              <w:t>anexa</w:t>
            </w:r>
            <w:proofErr w:type="spellEnd"/>
            <w:r w:rsidR="00402232" w:rsidRPr="00170951">
              <w:rPr>
                <w:lang w:val="en-US" w:eastAsia="en-US"/>
              </w:rPr>
              <w:t> </w:t>
            </w:r>
            <w:hyperlink r:id="rId9" w:anchor="p-197551353" w:tgtFrame="_blank" w:history="1">
              <w:r w:rsidR="00402232" w:rsidRPr="00170951">
                <w:rPr>
                  <w:lang w:val="en-US" w:eastAsia="en-US"/>
                </w:rPr>
                <w:t>nr. 2</w:t>
              </w:r>
            </w:hyperlink>
            <w:r w:rsidR="00402232" w:rsidRPr="00170951">
              <w:rPr>
                <w:lang w:val="en-US" w:eastAsia="en-US"/>
              </w:rPr>
              <w:t xml:space="preserve"> la </w:t>
            </w:r>
            <w:proofErr w:type="spellStart"/>
            <w:r w:rsidR="00402232" w:rsidRPr="00170951">
              <w:rPr>
                <w:lang w:val="en-US" w:eastAsia="en-US"/>
              </w:rPr>
              <w:t>Hotărârea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Guvernului</w:t>
            </w:r>
            <w:proofErr w:type="spellEnd"/>
            <w:r w:rsidR="00402232" w:rsidRPr="00170951">
              <w:rPr>
                <w:lang w:val="en-US" w:eastAsia="en-US"/>
              </w:rPr>
              <w:t xml:space="preserve"> nr. </w:t>
            </w:r>
            <w:r w:rsidR="00402232" w:rsidRPr="00170951">
              <w:rPr>
                <w:lang w:eastAsia="ro-RO"/>
              </w:rPr>
              <w:t>518/2020</w:t>
            </w:r>
            <w:r w:rsidR="00402232" w:rsidRPr="00170951">
              <w:rPr>
                <w:lang w:val="en-US" w:eastAsia="en-US"/>
              </w:rPr>
              <w:t xml:space="preserve">, </w:t>
            </w:r>
            <w:proofErr w:type="spellStart"/>
            <w:r w:rsidR="00402232" w:rsidRPr="00170951">
              <w:rPr>
                <w:lang w:val="en-US" w:eastAsia="en-US"/>
              </w:rPr>
              <w:t>aşa</w:t>
            </w:r>
            <w:proofErr w:type="spellEnd"/>
            <w:r w:rsidR="00402232" w:rsidRPr="00170951">
              <w:rPr>
                <w:lang w:val="en-US" w:eastAsia="en-US"/>
              </w:rPr>
              <w:t xml:space="preserve"> cum a </w:t>
            </w:r>
            <w:proofErr w:type="spellStart"/>
            <w:r w:rsidR="00402232" w:rsidRPr="00170951">
              <w:rPr>
                <w:lang w:val="en-US" w:eastAsia="en-US"/>
              </w:rPr>
              <w:t>fost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modificată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şi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completată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prin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Hotărârea</w:t>
            </w:r>
            <w:proofErr w:type="spellEnd"/>
            <w:r w:rsidR="00402232" w:rsidRPr="00170951">
              <w:rPr>
                <w:lang w:val="en-US" w:eastAsia="en-US"/>
              </w:rPr>
              <w:t xml:space="preserve"> </w:t>
            </w:r>
            <w:proofErr w:type="spellStart"/>
            <w:r w:rsidR="00402232" w:rsidRPr="00170951">
              <w:rPr>
                <w:lang w:val="en-US" w:eastAsia="en-US"/>
              </w:rPr>
              <w:t>Guvernului</w:t>
            </w:r>
            <w:proofErr w:type="spellEnd"/>
            <w:r w:rsidR="00402232" w:rsidRPr="00170951">
              <w:rPr>
                <w:lang w:val="en-US" w:eastAsia="en-US"/>
              </w:rPr>
              <w:t xml:space="preserve"> nr. </w:t>
            </w:r>
            <w:r w:rsidR="00402232" w:rsidRPr="00170951">
              <w:rPr>
                <w:lang w:eastAsia="ro-RO"/>
              </w:rPr>
              <w:t>1691/2024</w:t>
            </w:r>
            <w:r w:rsidR="00402232" w:rsidRPr="00170951">
              <w:rPr>
                <w:lang w:val="en-US" w:eastAsia="en-US"/>
              </w:rPr>
              <w:t>.</w:t>
            </w:r>
          </w:p>
        </w:tc>
      </w:tr>
      <w:tr w:rsidR="00756F5D" w:rsidRPr="00170951" w14:paraId="387557CC" w14:textId="77777777" w:rsidTr="0060559C">
        <w:trPr>
          <w:trHeight w:val="52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DEB1" w14:textId="2B6322AB" w:rsidR="00F17774" w:rsidRPr="00170951" w:rsidRDefault="00F17774" w:rsidP="000D7199">
            <w:pPr>
              <w:pStyle w:val="ListParagraph"/>
              <w:numPr>
                <w:ilvl w:val="1"/>
                <w:numId w:val="3"/>
              </w:numPr>
              <w:ind w:left="0" w:firstLine="0"/>
              <w:jc w:val="both"/>
            </w:pPr>
            <w:r w:rsidRPr="00170951">
              <w:t>Alte informații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B14A" w14:textId="7324001B" w:rsidR="00F17774" w:rsidRPr="00170951" w:rsidRDefault="00997010" w:rsidP="00312053">
            <w:pPr>
              <w:pStyle w:val="ListParagraph"/>
              <w:ind w:left="-20" w:firstLine="650"/>
              <w:jc w:val="both"/>
            </w:pPr>
            <w:r w:rsidRPr="00170951">
              <w:t>Nu au fost identificate.</w:t>
            </w:r>
          </w:p>
        </w:tc>
      </w:tr>
    </w:tbl>
    <w:p w14:paraId="08B606E1" w14:textId="77777777" w:rsidR="00E27EF7" w:rsidRPr="00170951" w:rsidRDefault="00E27EF7">
      <w:pPr>
        <w:jc w:val="both"/>
        <w:rPr>
          <w:b/>
          <w:bCs/>
        </w:rPr>
      </w:pPr>
    </w:p>
    <w:p w14:paraId="4A328A14" w14:textId="77777777" w:rsidR="00E27EF7" w:rsidRPr="00170951" w:rsidRDefault="00C12B25">
      <w:pPr>
        <w:pStyle w:val="ListParagraph"/>
        <w:ind w:left="0"/>
        <w:jc w:val="center"/>
        <w:rPr>
          <w:b/>
          <w:bCs/>
        </w:rPr>
      </w:pPr>
      <w:r w:rsidRPr="00170951">
        <w:rPr>
          <w:b/>
        </w:rPr>
        <w:t>Secțiunea</w:t>
      </w:r>
      <w:r w:rsidR="00E27EF7" w:rsidRPr="00170951">
        <w:rPr>
          <w:b/>
        </w:rPr>
        <w:t xml:space="preserve"> 3.</w:t>
      </w:r>
    </w:p>
    <w:p w14:paraId="0FE7FEC8" w14:textId="5331ABEB" w:rsidR="00E27EF7" w:rsidRPr="00170951" w:rsidRDefault="00E27EF7">
      <w:pPr>
        <w:jc w:val="center"/>
        <w:rPr>
          <w:b/>
          <w:bCs/>
        </w:rPr>
      </w:pPr>
      <w:r w:rsidRPr="00170951">
        <w:rPr>
          <w:b/>
          <w:bCs/>
        </w:rPr>
        <w:t xml:space="preserve">Impactul </w:t>
      </w:r>
      <w:proofErr w:type="spellStart"/>
      <w:r w:rsidRPr="00170951">
        <w:rPr>
          <w:b/>
          <w:bCs/>
        </w:rPr>
        <w:t>socio</w:t>
      </w:r>
      <w:proofErr w:type="spellEnd"/>
      <w:r w:rsidRPr="00170951">
        <w:rPr>
          <w:b/>
          <w:bCs/>
        </w:rPr>
        <w:t xml:space="preserve">-economic </w:t>
      </w:r>
    </w:p>
    <w:p w14:paraId="5225E625" w14:textId="77777777" w:rsidR="00E27EF7" w:rsidRPr="00170951" w:rsidRDefault="00E27EF7">
      <w:pPr>
        <w:jc w:val="both"/>
        <w:rPr>
          <w:b/>
          <w:bCs/>
        </w:rPr>
      </w:pPr>
    </w:p>
    <w:tbl>
      <w:tblPr>
        <w:tblW w:w="10386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420"/>
        <w:gridCol w:w="6966"/>
      </w:tblGrid>
      <w:tr w:rsidR="00756F5D" w:rsidRPr="00170951" w14:paraId="306965D3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E8B8" w14:textId="2EA36508" w:rsidR="00E27EF7" w:rsidRPr="00170951" w:rsidRDefault="00F1509E" w:rsidP="000D7199">
            <w:pPr>
              <w:pStyle w:val="ListParagraph"/>
              <w:numPr>
                <w:ilvl w:val="1"/>
                <w:numId w:val="4"/>
              </w:numPr>
              <w:ind w:left="0" w:hanging="20"/>
              <w:jc w:val="both"/>
            </w:pPr>
            <w:r w:rsidRPr="00170951">
              <w:t xml:space="preserve">Descrierea generală a beneficiilor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costurilor estimate ca urmare a intrării în vigoare a actului normativ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9510" w14:textId="58EDC2CD" w:rsidR="00E27EF7" w:rsidRPr="00170951" w:rsidRDefault="00D017A5" w:rsidP="00312053">
            <w:pPr>
              <w:jc w:val="both"/>
            </w:pPr>
            <w:r w:rsidRPr="00170951">
              <w:rPr>
                <w:lang w:eastAsia="ro-RO"/>
              </w:rPr>
              <w:t>Proiectul de act normativ nu se referă la acest domeniu.</w:t>
            </w:r>
          </w:p>
        </w:tc>
      </w:tr>
      <w:tr w:rsidR="00756F5D" w:rsidRPr="00170951" w14:paraId="43282E4C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DA92" w14:textId="79EF5259" w:rsidR="00D7095E" w:rsidRPr="00170951" w:rsidRDefault="00D7095E" w:rsidP="000D7199">
            <w:pPr>
              <w:pStyle w:val="ListParagraph"/>
              <w:numPr>
                <w:ilvl w:val="1"/>
                <w:numId w:val="4"/>
              </w:numPr>
              <w:ind w:left="0" w:firstLine="0"/>
            </w:pPr>
            <w:r w:rsidRPr="00170951">
              <w:t>Impactul social</w:t>
            </w:r>
          </w:p>
          <w:p w14:paraId="112A84B6" w14:textId="3B2D8958" w:rsidR="00D7095E" w:rsidRPr="00170951" w:rsidRDefault="00D7095E" w:rsidP="00D7095E">
            <w:pPr>
              <w:pStyle w:val="ListParagraph"/>
              <w:ind w:left="-20"/>
              <w:jc w:val="both"/>
            </w:pPr>
            <w:bookmarkStart w:id="3" w:name="do|ax1|pt3|sp3.2.|lia"/>
            <w:bookmarkEnd w:id="3"/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F8F2" w14:textId="0C96D2AF" w:rsidR="00D7095E" w:rsidRPr="00170951" w:rsidRDefault="00D017A5" w:rsidP="00D7095E">
            <w:pPr>
              <w:jc w:val="both"/>
            </w:pPr>
            <w:r w:rsidRPr="00170951">
              <w:rPr>
                <w:lang w:eastAsia="ro-RO"/>
              </w:rPr>
              <w:t>Proiectul de act normativ nu se referă la acest domeniu.</w:t>
            </w:r>
          </w:p>
        </w:tc>
      </w:tr>
      <w:tr w:rsidR="00756F5D" w:rsidRPr="00170951" w14:paraId="61E05447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FBA6" w14:textId="438530CC" w:rsidR="00D7095E" w:rsidRPr="00170951" w:rsidRDefault="00D7095E" w:rsidP="000D7199">
            <w:pPr>
              <w:pStyle w:val="ListParagraph"/>
              <w:numPr>
                <w:ilvl w:val="1"/>
                <w:numId w:val="4"/>
              </w:numPr>
              <w:ind w:left="-20" w:firstLine="0"/>
              <w:jc w:val="both"/>
            </w:pPr>
            <w:r w:rsidRPr="00170951">
              <w:t xml:space="preserve">Impactul asupra drepturilor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</w:t>
            </w:r>
            <w:proofErr w:type="spellStart"/>
            <w:r w:rsidRPr="00170951">
              <w:t>libertăţilor</w:t>
            </w:r>
            <w:proofErr w:type="spellEnd"/>
            <w:r w:rsidRPr="00170951">
              <w:t xml:space="preserve"> fundamentale ale omului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46A0" w14:textId="284A361E" w:rsidR="00D7095E" w:rsidRPr="00170951" w:rsidRDefault="00D7095E" w:rsidP="00D7095E">
            <w:pPr>
              <w:pStyle w:val="ListParagraph"/>
              <w:ind w:left="-20"/>
              <w:jc w:val="both"/>
            </w:pPr>
            <w:bookmarkStart w:id="4" w:name="do|ax1|pt3|sp3.3.|lia"/>
            <w:bookmarkEnd w:id="4"/>
          </w:p>
          <w:p w14:paraId="43B71653" w14:textId="28E13EE1" w:rsidR="00D7095E" w:rsidRPr="00170951" w:rsidRDefault="00D017A5" w:rsidP="00D7095E">
            <w:pPr>
              <w:jc w:val="both"/>
            </w:pPr>
            <w:r w:rsidRPr="00170951">
              <w:rPr>
                <w:lang w:eastAsia="ro-RO"/>
              </w:rPr>
              <w:t>Proiectul de act normativ nu se referă la acest domeniu.</w:t>
            </w:r>
          </w:p>
        </w:tc>
      </w:tr>
      <w:tr w:rsidR="00756F5D" w:rsidRPr="00170951" w14:paraId="61DF96C1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6161" w14:textId="0B6CDF99" w:rsidR="00CC6E5D" w:rsidRPr="00170951" w:rsidRDefault="00CC6E5D" w:rsidP="00CC6E5D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170951">
              <w:t>Impactul macroeconomic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9CB4" w14:textId="07A9B7AB" w:rsidR="00CC6E5D" w:rsidRPr="00170951" w:rsidRDefault="00D017A5" w:rsidP="00CC6E5D">
            <w:pPr>
              <w:pStyle w:val="ListParagraph"/>
              <w:ind w:left="0"/>
              <w:jc w:val="both"/>
            </w:pPr>
            <w:r w:rsidRPr="00170951">
              <w:rPr>
                <w:lang w:eastAsia="ro-RO"/>
              </w:rPr>
              <w:t>Proiectul de act normativ nu se referă la acest domeniu.</w:t>
            </w:r>
          </w:p>
        </w:tc>
      </w:tr>
      <w:tr w:rsidR="00756F5D" w:rsidRPr="00170951" w14:paraId="530A74E4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B339" w14:textId="20AD86D5" w:rsidR="00D7095E" w:rsidRPr="00170951" w:rsidRDefault="00D7095E" w:rsidP="00CC6E5D">
            <w:pPr>
              <w:pStyle w:val="ListParagraph"/>
              <w:numPr>
                <w:ilvl w:val="2"/>
                <w:numId w:val="4"/>
              </w:numPr>
              <w:ind w:left="-18" w:firstLine="0"/>
              <w:jc w:val="both"/>
            </w:pPr>
            <w:r w:rsidRPr="00170951">
              <w:t xml:space="preserve">Impactul asupra economiei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asupra principalilor indicatori macroeconomici</w:t>
            </w:r>
          </w:p>
          <w:p w14:paraId="2EFB981E" w14:textId="77777777" w:rsidR="00CC6E5D" w:rsidRPr="00170951" w:rsidRDefault="00CC6E5D" w:rsidP="00CC6E5D">
            <w:pPr>
              <w:pStyle w:val="ListParagraph"/>
              <w:ind w:left="0"/>
              <w:jc w:val="both"/>
            </w:pPr>
          </w:p>
          <w:p w14:paraId="760E17BC" w14:textId="74A5BBC4" w:rsidR="00D7095E" w:rsidRPr="00170951" w:rsidRDefault="00D7095E" w:rsidP="00D7095E">
            <w:pPr>
              <w:pStyle w:val="ListParagraph"/>
              <w:ind w:left="0"/>
              <w:jc w:val="both"/>
            </w:pPr>
            <w:r w:rsidRPr="00170951">
              <w:rPr>
                <w:b/>
              </w:rPr>
              <w:t>3.4.2.</w:t>
            </w:r>
            <w:r w:rsidRPr="00170951">
              <w:t xml:space="preserve"> Impactul asupra mediului </w:t>
            </w:r>
            <w:proofErr w:type="spellStart"/>
            <w:r w:rsidRPr="00170951">
              <w:t>concurenţial</w:t>
            </w:r>
            <w:proofErr w:type="spellEnd"/>
            <w:r w:rsidRPr="00170951">
              <w:t xml:space="preserve">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domeniului ajutoarelor de stat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6F60" w14:textId="767BF921" w:rsidR="00D017A5" w:rsidRPr="00170951" w:rsidRDefault="00D017A5" w:rsidP="00D7095E">
            <w:pPr>
              <w:jc w:val="both"/>
            </w:pPr>
            <w:bookmarkStart w:id="5" w:name="do|ax1|pt3|sp3.4.|al1|lia"/>
            <w:bookmarkEnd w:id="5"/>
            <w:r w:rsidRPr="00170951">
              <w:rPr>
                <w:lang w:eastAsia="ro-RO"/>
              </w:rPr>
              <w:lastRenderedPageBreak/>
              <w:t>Proiectul de act normativ nu se referă la acest domeniu.</w:t>
            </w:r>
          </w:p>
        </w:tc>
      </w:tr>
      <w:tr w:rsidR="00756F5D" w:rsidRPr="00170951" w14:paraId="68686422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A55D" w14:textId="1C0E8912" w:rsidR="00D7095E" w:rsidRPr="00170951" w:rsidRDefault="00D7095E" w:rsidP="000D7199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170951">
              <w:t>Impactul asupra mediului de afaceri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9F34" w14:textId="6FD609DE" w:rsidR="00D7095E" w:rsidRPr="00170951" w:rsidRDefault="00D017A5" w:rsidP="00D7095E">
            <w:pPr>
              <w:shd w:val="clear" w:color="auto" w:fill="FFFFFF"/>
              <w:jc w:val="both"/>
              <w:rPr>
                <w:b/>
                <w:bCs/>
                <w:lang w:eastAsia="ro-RO"/>
              </w:rPr>
            </w:pPr>
            <w:bookmarkStart w:id="6" w:name="do|ax1|pt3|sp3.5.|lia"/>
            <w:bookmarkEnd w:id="6"/>
            <w:r w:rsidRPr="00170951">
              <w:rPr>
                <w:lang w:eastAsia="ro-RO"/>
              </w:rPr>
              <w:t>Proiectul de act normativ nu se referă la acest domeniu.</w:t>
            </w:r>
            <w:bookmarkStart w:id="7" w:name="do|ax1|pt3|sp3.6.|lia"/>
            <w:bookmarkEnd w:id="7"/>
          </w:p>
        </w:tc>
      </w:tr>
      <w:tr w:rsidR="00756F5D" w:rsidRPr="00170951" w14:paraId="7B561FEF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C761" w14:textId="28ECA8BE" w:rsidR="00D7095E" w:rsidRPr="00170951" w:rsidRDefault="00D7095E" w:rsidP="000D7199">
            <w:pPr>
              <w:pStyle w:val="ListParagraph"/>
              <w:numPr>
                <w:ilvl w:val="1"/>
                <w:numId w:val="4"/>
              </w:numPr>
              <w:ind w:left="0" w:firstLine="0"/>
              <w:jc w:val="both"/>
            </w:pPr>
            <w:r w:rsidRPr="00170951">
              <w:t>Impactul asupra mediului înconjurător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D737" w14:textId="611D00AA" w:rsidR="00D7095E" w:rsidRPr="00170951" w:rsidRDefault="00D017A5" w:rsidP="00D7095E">
            <w:pPr>
              <w:pStyle w:val="ListParagraph"/>
              <w:ind w:left="-20"/>
              <w:jc w:val="both"/>
              <w:rPr>
                <w:b/>
                <w:bCs/>
              </w:rPr>
            </w:pPr>
            <w:r w:rsidRPr="00170951">
              <w:rPr>
                <w:lang w:eastAsia="ro-RO"/>
              </w:rPr>
              <w:t>Proiectul de act normativ nu se referă la acest domeniu.</w:t>
            </w:r>
          </w:p>
        </w:tc>
      </w:tr>
      <w:tr w:rsidR="00756F5D" w:rsidRPr="00170951" w14:paraId="58FA1879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F171" w14:textId="3E32B221" w:rsidR="00D7095E" w:rsidRPr="00170951" w:rsidRDefault="00D7095E" w:rsidP="00D7095E">
            <w:pPr>
              <w:pStyle w:val="ListParagraph"/>
              <w:ind w:left="-20"/>
              <w:jc w:val="both"/>
            </w:pPr>
            <w:r w:rsidRPr="00170951">
              <w:rPr>
                <w:b/>
              </w:rPr>
              <w:t>3.7.</w:t>
            </w:r>
            <w:r w:rsidRPr="00170951">
              <w:t xml:space="preserve"> Evaluarea costurilor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beneficiilor din persp</w:t>
            </w:r>
            <w:r w:rsidR="00CC6E5D" w:rsidRPr="00170951">
              <w:t>ectiva dezvoltării durabile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33B9" w14:textId="1FF13E86" w:rsidR="00D7095E" w:rsidRPr="00170951" w:rsidRDefault="00D017A5" w:rsidP="00CC6E5D">
            <w:pPr>
              <w:shd w:val="clear" w:color="auto" w:fill="FFFFFF"/>
              <w:suppressAutoHyphens w:val="0"/>
              <w:ind w:left="-20"/>
              <w:jc w:val="both"/>
            </w:pPr>
            <w:bookmarkStart w:id="8" w:name="do|ax1|pt3|sp3.7.|lia"/>
            <w:bookmarkEnd w:id="8"/>
            <w:r w:rsidRPr="00170951">
              <w:rPr>
                <w:lang w:eastAsia="ro-RO"/>
              </w:rPr>
              <w:t>Proiectul de act normativ nu se referă la acest domeniu.</w:t>
            </w:r>
          </w:p>
        </w:tc>
      </w:tr>
      <w:tr w:rsidR="00756F5D" w:rsidRPr="00170951" w14:paraId="4C7470B3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151D" w14:textId="65082A57" w:rsidR="00D7095E" w:rsidRPr="00170951" w:rsidRDefault="00D7095E" w:rsidP="00D7095E">
            <w:pPr>
              <w:shd w:val="clear" w:color="auto" w:fill="FFFFFF"/>
              <w:suppressAutoHyphens w:val="0"/>
              <w:ind w:left="-20"/>
              <w:jc w:val="both"/>
            </w:pPr>
            <w:r w:rsidRPr="00170951">
              <w:rPr>
                <w:b/>
              </w:rPr>
              <w:t>3.8.</w:t>
            </w:r>
            <w:r w:rsidRPr="00170951">
              <w:t xml:space="preserve"> Evaluarea costurilor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beneficiilor din perspectiva dezvoltării durabile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B494" w14:textId="4E92DEE0" w:rsidR="00D7095E" w:rsidRPr="00170951" w:rsidRDefault="00D017A5" w:rsidP="00CC6E5D">
            <w:pPr>
              <w:shd w:val="clear" w:color="auto" w:fill="FFFFFF"/>
              <w:suppressAutoHyphens w:val="0"/>
              <w:ind w:left="-20"/>
              <w:jc w:val="both"/>
            </w:pPr>
            <w:bookmarkStart w:id="9" w:name="do|ax1|pt3|sp3.8.|lia"/>
            <w:bookmarkEnd w:id="9"/>
            <w:r w:rsidRPr="00170951">
              <w:rPr>
                <w:lang w:eastAsia="ro-RO"/>
              </w:rPr>
              <w:t>Proiectul de act normativ nu se referă la acest domeniu.</w:t>
            </w:r>
          </w:p>
        </w:tc>
      </w:tr>
      <w:tr w:rsidR="00756F5D" w:rsidRPr="00170951" w14:paraId="57BF1198" w14:textId="77777777" w:rsidTr="006055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642A" w14:textId="7ECA13BE" w:rsidR="00D7095E" w:rsidRPr="00170951" w:rsidRDefault="00D7095E" w:rsidP="00D7095E">
            <w:pPr>
              <w:shd w:val="clear" w:color="auto" w:fill="FFFFFF"/>
              <w:suppressAutoHyphens w:val="0"/>
              <w:ind w:left="-20"/>
              <w:jc w:val="both"/>
            </w:pPr>
            <w:r w:rsidRPr="00170951">
              <w:rPr>
                <w:b/>
              </w:rPr>
              <w:t>3.9.</w:t>
            </w:r>
            <w:r w:rsidRPr="00170951">
              <w:t xml:space="preserve">      Alte informații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5FB2" w14:textId="2FCA5C2C" w:rsidR="00D7095E" w:rsidRPr="00170951" w:rsidRDefault="00D7095E" w:rsidP="00D7095E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170951">
              <w:t>Nu au fost identificate</w:t>
            </w:r>
          </w:p>
        </w:tc>
      </w:tr>
    </w:tbl>
    <w:p w14:paraId="53331F73" w14:textId="77777777" w:rsidR="00E27EF7" w:rsidRPr="00170951" w:rsidRDefault="00E27EF7">
      <w:pPr>
        <w:jc w:val="both"/>
        <w:rPr>
          <w:b/>
          <w:bCs/>
        </w:rPr>
      </w:pPr>
    </w:p>
    <w:p w14:paraId="6B4A69B3" w14:textId="77777777" w:rsidR="00E27EF7" w:rsidRPr="00170951" w:rsidRDefault="00E27EF7">
      <w:pPr>
        <w:jc w:val="center"/>
        <w:rPr>
          <w:b/>
        </w:rPr>
      </w:pPr>
      <w:r w:rsidRPr="00170951">
        <w:rPr>
          <w:b/>
          <w:bCs/>
        </w:rPr>
        <w:t xml:space="preserve">  </w:t>
      </w:r>
      <w:r w:rsidR="00D62AE8" w:rsidRPr="00170951">
        <w:rPr>
          <w:b/>
        </w:rPr>
        <w:t>Secțiunea</w:t>
      </w:r>
      <w:r w:rsidRPr="00170951">
        <w:rPr>
          <w:b/>
        </w:rPr>
        <w:t xml:space="preserve"> 4.</w:t>
      </w:r>
    </w:p>
    <w:p w14:paraId="61391626" w14:textId="66188AB7" w:rsidR="00E27EF7" w:rsidRPr="00170951" w:rsidRDefault="00D8410E" w:rsidP="00D8410E">
      <w:pPr>
        <w:jc w:val="center"/>
        <w:rPr>
          <w:b/>
        </w:rPr>
      </w:pPr>
      <w:r w:rsidRPr="00170951">
        <w:rPr>
          <w:b/>
        </w:rPr>
        <w:t>Impactul financiar asupra bugetului general consolidat</w:t>
      </w:r>
      <w:r w:rsidR="00CC6E5D" w:rsidRPr="00170951">
        <w:rPr>
          <w:b/>
        </w:rPr>
        <w:t>,</w:t>
      </w:r>
      <w:r w:rsidRPr="00170951">
        <w:rPr>
          <w:b/>
        </w:rPr>
        <w:t xml:space="preserve"> atât pe termen scurt, pentru anul curent, cât</w:t>
      </w:r>
      <w:r w:rsidR="00CC6E5D" w:rsidRPr="00170951">
        <w:rPr>
          <w:b/>
        </w:rPr>
        <w:t xml:space="preserve"> </w:t>
      </w:r>
      <w:proofErr w:type="spellStart"/>
      <w:r w:rsidR="00CC6E5D" w:rsidRPr="00170951">
        <w:rPr>
          <w:b/>
        </w:rPr>
        <w:t>şi</w:t>
      </w:r>
      <w:proofErr w:type="spellEnd"/>
      <w:r w:rsidR="00CC6E5D" w:rsidRPr="00170951">
        <w:rPr>
          <w:b/>
        </w:rPr>
        <w:t xml:space="preserve"> pe termen lung, (pe 5 ani)</w:t>
      </w:r>
    </w:p>
    <w:p w14:paraId="568E82B1" w14:textId="72CB828C" w:rsidR="00CC6E5D" w:rsidRPr="00170951" w:rsidRDefault="00CC6E5D" w:rsidP="00CC6E5D">
      <w:pPr>
        <w:pStyle w:val="ListParagraph"/>
        <w:numPr>
          <w:ilvl w:val="0"/>
          <w:numId w:val="12"/>
        </w:numPr>
        <w:jc w:val="center"/>
        <w:rPr>
          <w:b/>
        </w:rPr>
      </w:pPr>
      <w:r w:rsidRPr="00170951">
        <w:rPr>
          <w:b/>
        </w:rPr>
        <w:t>mii lei -</w:t>
      </w:r>
    </w:p>
    <w:p w14:paraId="1CD217C3" w14:textId="77777777" w:rsidR="00D8410E" w:rsidRPr="00170951" w:rsidRDefault="00D8410E" w:rsidP="00D8410E">
      <w:pPr>
        <w:jc w:val="center"/>
        <w:rPr>
          <w:b/>
        </w:rPr>
      </w:pP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012"/>
        <w:gridCol w:w="1244"/>
        <w:gridCol w:w="798"/>
        <w:gridCol w:w="969"/>
        <w:gridCol w:w="969"/>
        <w:gridCol w:w="912"/>
        <w:gridCol w:w="1444"/>
      </w:tblGrid>
      <w:tr w:rsidR="00756F5D" w:rsidRPr="00170951" w14:paraId="2024BCA6" w14:textId="77777777" w:rsidTr="00C334CE">
        <w:trPr>
          <w:cantSplit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94A8" w14:textId="77777777" w:rsidR="00E27EF7" w:rsidRPr="00170951" w:rsidRDefault="00E27EF7">
            <w:pPr>
              <w:jc w:val="center"/>
            </w:pPr>
            <w:r w:rsidRPr="00170951">
              <w:t>Indicatori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DD9B" w14:textId="77777777" w:rsidR="00E27EF7" w:rsidRPr="00170951" w:rsidRDefault="00E27EF7">
            <w:pPr>
              <w:jc w:val="center"/>
            </w:pPr>
            <w:r w:rsidRPr="00170951">
              <w:t>Anul curent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3E5B" w14:textId="77777777" w:rsidR="00E27EF7" w:rsidRPr="00170951" w:rsidRDefault="00E27EF7">
            <w:pPr>
              <w:jc w:val="center"/>
            </w:pPr>
            <w:r w:rsidRPr="00170951">
              <w:t xml:space="preserve">Următorii 4 ani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1A2" w14:textId="0225C6AF" w:rsidR="00E27EF7" w:rsidRPr="00170951" w:rsidRDefault="00E27EF7" w:rsidP="00CC6E5D">
            <w:pPr>
              <w:jc w:val="center"/>
            </w:pPr>
            <w:r w:rsidRPr="00170951">
              <w:t xml:space="preserve">Media pe </w:t>
            </w:r>
            <w:r w:rsidR="00CC6E5D" w:rsidRPr="00170951">
              <w:t xml:space="preserve">5 </w:t>
            </w:r>
            <w:r w:rsidRPr="00170951">
              <w:t>ani</w:t>
            </w:r>
          </w:p>
        </w:tc>
      </w:tr>
      <w:tr w:rsidR="00756F5D" w:rsidRPr="00170951" w14:paraId="2F34E011" w14:textId="77777777" w:rsidTr="00C334CE">
        <w:trPr>
          <w:cantSplit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FA02" w14:textId="77777777" w:rsidR="00E27EF7" w:rsidRPr="00170951" w:rsidRDefault="00E27EF7">
            <w:pPr>
              <w:jc w:val="center"/>
            </w:pPr>
            <w:r w:rsidRPr="00170951">
              <w:t>- mii lei -</w:t>
            </w:r>
          </w:p>
        </w:tc>
      </w:tr>
      <w:tr w:rsidR="00756F5D" w:rsidRPr="00170951" w14:paraId="3175BF19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AEA4" w14:textId="77777777" w:rsidR="00E27EF7" w:rsidRPr="00170951" w:rsidRDefault="00E27EF7">
            <w:pPr>
              <w:jc w:val="center"/>
            </w:pPr>
            <w:r w:rsidRPr="00170951"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8179" w14:textId="77777777" w:rsidR="00E27EF7" w:rsidRPr="00170951" w:rsidRDefault="00E27EF7">
            <w:pPr>
              <w:jc w:val="center"/>
            </w:pPr>
            <w:r w:rsidRPr="00170951"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EC21" w14:textId="77777777" w:rsidR="00E27EF7" w:rsidRPr="00170951" w:rsidRDefault="00E27EF7">
            <w:pPr>
              <w:jc w:val="center"/>
            </w:pPr>
            <w:r w:rsidRPr="00170951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7A7D" w14:textId="77777777" w:rsidR="00E27EF7" w:rsidRPr="00170951" w:rsidRDefault="00E27EF7">
            <w:pPr>
              <w:jc w:val="center"/>
            </w:pPr>
            <w:r w:rsidRPr="00170951"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F8B5" w14:textId="77777777" w:rsidR="00E27EF7" w:rsidRPr="00170951" w:rsidRDefault="00E27EF7">
            <w:pPr>
              <w:jc w:val="center"/>
            </w:pPr>
            <w:r w:rsidRPr="00170951"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15CA" w14:textId="77777777" w:rsidR="00E27EF7" w:rsidRPr="00170951" w:rsidRDefault="00E27EF7">
            <w:pPr>
              <w:jc w:val="center"/>
            </w:pPr>
            <w:r w:rsidRPr="00170951"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BEA6" w14:textId="77777777" w:rsidR="00E27EF7" w:rsidRPr="00170951" w:rsidRDefault="00E27EF7">
            <w:pPr>
              <w:jc w:val="center"/>
            </w:pPr>
            <w:r w:rsidRPr="00170951">
              <w:t>7</w:t>
            </w:r>
          </w:p>
        </w:tc>
      </w:tr>
      <w:tr w:rsidR="00756F5D" w:rsidRPr="00170951" w14:paraId="56004286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DEED" w14:textId="68878366" w:rsidR="00E27EF7" w:rsidRPr="00170951" w:rsidRDefault="00754798">
            <w:pPr>
              <w:jc w:val="both"/>
            </w:pPr>
            <w:r w:rsidRPr="00170951">
              <w:rPr>
                <w:b/>
              </w:rPr>
              <w:t>4.</w:t>
            </w:r>
            <w:r w:rsidR="00E27EF7" w:rsidRPr="00170951">
              <w:rPr>
                <w:b/>
              </w:rPr>
              <w:t>1.</w:t>
            </w:r>
            <w:r w:rsidR="00E27EF7" w:rsidRPr="00170951">
              <w:t xml:space="preserve"> Modi</w:t>
            </w:r>
            <w:r w:rsidR="00CC6E5D" w:rsidRPr="00170951">
              <w:t>ficări ale veniturilor bugetare</w:t>
            </w:r>
            <w:r w:rsidR="00E27EF7" w:rsidRPr="00170951">
              <w:t xml:space="preserve">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F075" w14:textId="77777777" w:rsidR="00E27EF7" w:rsidRPr="00170951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817C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48BE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5A9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59B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E685" w14:textId="77777777" w:rsidR="00E27EF7" w:rsidRPr="00170951" w:rsidRDefault="00E27EF7">
            <w:pPr>
              <w:snapToGrid w:val="0"/>
              <w:jc w:val="center"/>
            </w:pPr>
          </w:p>
        </w:tc>
      </w:tr>
      <w:tr w:rsidR="00756F5D" w:rsidRPr="00170951" w14:paraId="29C7848D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F016" w14:textId="77777777" w:rsidR="00E27EF7" w:rsidRPr="00170951" w:rsidRDefault="00E27EF7">
            <w:pPr>
              <w:jc w:val="both"/>
            </w:pPr>
            <w:r w:rsidRPr="00170951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5AE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154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52A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9E8C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49B0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9CD6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2E17D07C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E1A6" w14:textId="77777777" w:rsidR="00E27EF7" w:rsidRPr="00170951" w:rsidRDefault="00E27EF7">
            <w:pPr>
              <w:jc w:val="both"/>
            </w:pPr>
            <w:r w:rsidRPr="00170951">
              <w:t xml:space="preserve">(i) impozit pe profit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81A3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060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529E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53B6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3E90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052A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759453D6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EFAC" w14:textId="77777777" w:rsidR="00E27EF7" w:rsidRPr="00170951" w:rsidRDefault="00E27EF7">
            <w:pPr>
              <w:jc w:val="both"/>
            </w:pPr>
            <w:r w:rsidRPr="00170951">
              <w:t xml:space="preserve">(ii) impozit pe venit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966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4C4C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F4E0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33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7306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F3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3C03F294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3798" w14:textId="77777777" w:rsidR="00E27EF7" w:rsidRPr="00170951" w:rsidRDefault="00E27EF7">
            <w:pPr>
              <w:jc w:val="both"/>
            </w:pPr>
            <w:r w:rsidRPr="00170951">
              <w:t>b) bugete locale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AFF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5AB8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2E9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55D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883F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B7BF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212CD042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E995" w14:textId="77777777" w:rsidR="00E27EF7" w:rsidRPr="00170951" w:rsidRDefault="00E27EF7">
            <w:pPr>
              <w:jc w:val="both"/>
            </w:pPr>
            <w:r w:rsidRPr="00170951">
              <w:t>(i) impozit pe profit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06D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6C59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65CE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50A6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CEB7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1739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6784E23B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32D7" w14:textId="69A7999E" w:rsidR="00E27EF7" w:rsidRPr="00170951" w:rsidRDefault="00E27EF7">
            <w:pPr>
              <w:jc w:val="both"/>
            </w:pPr>
            <w:r w:rsidRPr="00170951">
              <w:t xml:space="preserve">c) bugetul asigurărilor </w:t>
            </w:r>
            <w:r w:rsidR="00CC6E5D" w:rsidRPr="00170951">
              <w:t xml:space="preserve">sociale </w:t>
            </w:r>
            <w:r w:rsidRPr="00170951">
              <w:t xml:space="preserve">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4B28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0A56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3FAF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107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652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3A0C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23E7C931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E5A5" w14:textId="77777777" w:rsidR="00E27EF7" w:rsidRPr="00170951" w:rsidRDefault="00E27EF7">
            <w:pPr>
              <w:jc w:val="both"/>
            </w:pPr>
            <w:r w:rsidRPr="00170951">
              <w:t xml:space="preserve">(i) </w:t>
            </w:r>
            <w:proofErr w:type="spellStart"/>
            <w:r w:rsidRPr="00170951">
              <w:t>contribuţii</w:t>
            </w:r>
            <w:proofErr w:type="spellEnd"/>
            <w:r w:rsidRPr="00170951">
              <w:t xml:space="preserve"> de asigurări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E09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6E7F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EB14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62AA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EC19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AD6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6628F9CF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2473" w14:textId="7E30C649" w:rsidR="004A77A8" w:rsidRPr="00170951" w:rsidRDefault="004A77A8">
            <w:pPr>
              <w:jc w:val="both"/>
            </w:pPr>
            <w:r w:rsidRPr="00170951">
              <w:t xml:space="preserve">d) </w:t>
            </w:r>
            <w:r w:rsidR="00A52611" w:rsidRPr="00170951">
              <w:t xml:space="preserve">alte tipuri de venituri </w:t>
            </w:r>
            <w:r w:rsidRPr="00170951"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0B20" w14:textId="77777777" w:rsidR="004A77A8" w:rsidRPr="00170951" w:rsidRDefault="004A77A8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78B4" w14:textId="77777777" w:rsidR="004A77A8" w:rsidRPr="00170951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866E" w14:textId="77777777" w:rsidR="004A77A8" w:rsidRPr="00170951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F92A" w14:textId="77777777" w:rsidR="004A77A8" w:rsidRPr="00170951" w:rsidRDefault="004A77A8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7382" w14:textId="77777777" w:rsidR="004A77A8" w:rsidRPr="00170951" w:rsidRDefault="004A77A8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255C" w14:textId="77777777" w:rsidR="004A77A8" w:rsidRPr="00170951" w:rsidRDefault="004A77A8">
            <w:pPr>
              <w:snapToGrid w:val="0"/>
              <w:jc w:val="both"/>
            </w:pPr>
          </w:p>
        </w:tc>
      </w:tr>
      <w:tr w:rsidR="00756F5D" w:rsidRPr="00170951" w14:paraId="71B9B263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239D" w14:textId="7230E273" w:rsidR="00E27EF7" w:rsidRPr="00170951" w:rsidRDefault="00754798">
            <w:pPr>
              <w:jc w:val="both"/>
            </w:pPr>
            <w:r w:rsidRPr="00170951">
              <w:rPr>
                <w:b/>
              </w:rPr>
              <w:t>4.</w:t>
            </w:r>
            <w:r w:rsidR="00E27EF7" w:rsidRPr="00170951">
              <w:rPr>
                <w:b/>
              </w:rPr>
              <w:t>2.</w:t>
            </w:r>
            <w:r w:rsidR="00E27EF7" w:rsidRPr="00170951">
              <w:t xml:space="preserve"> Modificări ale cheltuielilor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E41A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7769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D94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36D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989A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F708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6AE0BA39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80EA" w14:textId="77777777" w:rsidR="00E27EF7" w:rsidRPr="00170951" w:rsidRDefault="00E27EF7">
            <w:pPr>
              <w:jc w:val="both"/>
            </w:pPr>
            <w:r w:rsidRPr="00170951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8213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F07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C03C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66297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F573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1844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1D3D5389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0E86" w14:textId="77777777" w:rsidR="00E27EF7" w:rsidRPr="00170951" w:rsidRDefault="00E27EF7">
            <w:pPr>
              <w:jc w:val="both"/>
            </w:pPr>
            <w:r w:rsidRPr="00170951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B0139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B9A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171B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715B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5DFE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9A04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5D310281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7E91" w14:textId="77777777" w:rsidR="00E27EF7" w:rsidRPr="00170951" w:rsidRDefault="00E27EF7">
            <w:pPr>
              <w:jc w:val="both"/>
            </w:pPr>
            <w:r w:rsidRPr="00170951">
              <w:t xml:space="preserve">(ii) bunuri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6BAD" w14:textId="77777777" w:rsidR="00E27EF7" w:rsidRPr="00170951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8E0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CB79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DE9C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F7F6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8AC8" w14:textId="77777777" w:rsidR="00E27EF7" w:rsidRPr="00170951" w:rsidRDefault="00E27EF7">
            <w:pPr>
              <w:snapToGrid w:val="0"/>
              <w:jc w:val="center"/>
            </w:pPr>
          </w:p>
        </w:tc>
      </w:tr>
      <w:tr w:rsidR="00756F5D" w:rsidRPr="00170951" w14:paraId="7368F661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05A0" w14:textId="77777777" w:rsidR="00E27EF7" w:rsidRPr="00170951" w:rsidRDefault="00E27EF7">
            <w:pPr>
              <w:jc w:val="both"/>
            </w:pPr>
            <w:r w:rsidRPr="00170951">
              <w:t>b) bugete locale: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A12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CFFF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556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721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759C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9D52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5343283B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CBCB" w14:textId="77777777" w:rsidR="00E27EF7" w:rsidRPr="00170951" w:rsidRDefault="00E27EF7">
            <w:pPr>
              <w:jc w:val="both"/>
            </w:pPr>
            <w:r w:rsidRPr="00170951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FB98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CFAF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41C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EA3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72E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FF2D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5BC53A21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32D4" w14:textId="77777777" w:rsidR="00E27EF7" w:rsidRPr="00170951" w:rsidRDefault="00E27EF7">
            <w:pPr>
              <w:jc w:val="both"/>
            </w:pPr>
            <w:r w:rsidRPr="00170951">
              <w:t xml:space="preserve">(ii) bunuri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CF38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A03D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189B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C0FC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52BF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4301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57051271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E9BE" w14:textId="77777777" w:rsidR="00E27EF7" w:rsidRPr="00170951" w:rsidRDefault="00E27EF7">
            <w:pPr>
              <w:jc w:val="both"/>
            </w:pPr>
            <w:r w:rsidRPr="00170951">
              <w:t xml:space="preserve">c) bugetul asigurărilor sociale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EB2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00F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00FB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787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906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4A94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37B13489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4A7F" w14:textId="77777777" w:rsidR="00E27EF7" w:rsidRPr="00170951" w:rsidRDefault="00E27EF7">
            <w:pPr>
              <w:jc w:val="both"/>
            </w:pPr>
            <w:r w:rsidRPr="00170951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D4FC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A249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A316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514B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7CF8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FDF2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344A1604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3CEB" w14:textId="77777777" w:rsidR="00E27EF7" w:rsidRPr="00170951" w:rsidRDefault="00E27EF7">
            <w:pPr>
              <w:jc w:val="both"/>
            </w:pPr>
            <w:r w:rsidRPr="00170951">
              <w:t xml:space="preserve">(ii) bunuri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D258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650B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201F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504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A55B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626E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61172F66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60BA" w14:textId="4076B311" w:rsidR="00CC6E5D" w:rsidRPr="00170951" w:rsidRDefault="00CC6E5D">
            <w:pPr>
              <w:jc w:val="both"/>
            </w:pPr>
            <w:r w:rsidRPr="00170951">
              <w:t>d) alte tipuri de cheltuieli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A1E0" w14:textId="77777777" w:rsidR="00CC6E5D" w:rsidRPr="00170951" w:rsidRDefault="00CC6E5D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F433" w14:textId="77777777" w:rsidR="00CC6E5D" w:rsidRPr="00170951" w:rsidRDefault="00CC6E5D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42F5" w14:textId="77777777" w:rsidR="00CC6E5D" w:rsidRPr="00170951" w:rsidRDefault="00CC6E5D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A9B7" w14:textId="77777777" w:rsidR="00CC6E5D" w:rsidRPr="00170951" w:rsidRDefault="00CC6E5D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9CEE" w14:textId="77777777" w:rsidR="00CC6E5D" w:rsidRPr="00170951" w:rsidRDefault="00CC6E5D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B534C" w14:textId="77777777" w:rsidR="00CC6E5D" w:rsidRPr="00170951" w:rsidRDefault="00CC6E5D">
            <w:pPr>
              <w:snapToGrid w:val="0"/>
              <w:jc w:val="both"/>
            </w:pPr>
          </w:p>
        </w:tc>
      </w:tr>
      <w:tr w:rsidR="00756F5D" w:rsidRPr="00170951" w14:paraId="3846062B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5B44" w14:textId="4F2E2FBA" w:rsidR="00E27EF7" w:rsidRPr="00170951" w:rsidRDefault="00754798">
            <w:pPr>
              <w:jc w:val="both"/>
            </w:pPr>
            <w:r w:rsidRPr="00170951">
              <w:rPr>
                <w:b/>
              </w:rPr>
              <w:t>4.</w:t>
            </w:r>
            <w:r w:rsidR="00E27EF7" w:rsidRPr="00170951">
              <w:rPr>
                <w:b/>
              </w:rPr>
              <w:t>3.</w:t>
            </w:r>
            <w:r w:rsidR="00E27EF7" w:rsidRPr="00170951">
              <w:t xml:space="preserve"> Impact financiar, plus/minus, din care: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01F1" w14:textId="77777777" w:rsidR="00E27EF7" w:rsidRPr="00170951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43E7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EE73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A37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14F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5B29" w14:textId="77777777" w:rsidR="00E27EF7" w:rsidRPr="00170951" w:rsidRDefault="00E27EF7">
            <w:pPr>
              <w:snapToGrid w:val="0"/>
              <w:jc w:val="center"/>
            </w:pPr>
          </w:p>
        </w:tc>
      </w:tr>
      <w:tr w:rsidR="00756F5D" w:rsidRPr="00170951" w14:paraId="61FDFE8F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6407" w14:textId="77777777" w:rsidR="00E27EF7" w:rsidRPr="00170951" w:rsidRDefault="00E27EF7">
            <w:pPr>
              <w:jc w:val="both"/>
            </w:pPr>
            <w:r w:rsidRPr="00170951">
              <w:t xml:space="preserve">a) buget de stat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5A87" w14:textId="77777777" w:rsidR="00E27EF7" w:rsidRPr="00170951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BBCA" w14:textId="77777777" w:rsidR="00E27EF7" w:rsidRPr="00170951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730EA" w14:textId="77777777" w:rsidR="00E27EF7" w:rsidRPr="00170951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56A6" w14:textId="77777777" w:rsidR="00E27EF7" w:rsidRPr="00170951" w:rsidRDefault="00E27EF7">
            <w:pPr>
              <w:snapToGrid w:val="0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0FBE" w14:textId="77777777" w:rsidR="00E27EF7" w:rsidRPr="00170951" w:rsidRDefault="00E27EF7">
            <w:pPr>
              <w:snapToGrid w:val="0"/>
              <w:jc w:val="center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EC60" w14:textId="77777777" w:rsidR="00E27EF7" w:rsidRPr="00170951" w:rsidRDefault="00E27EF7">
            <w:pPr>
              <w:snapToGrid w:val="0"/>
              <w:jc w:val="center"/>
            </w:pPr>
          </w:p>
        </w:tc>
      </w:tr>
      <w:tr w:rsidR="00756F5D" w:rsidRPr="00170951" w14:paraId="658B9BBE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8C10" w14:textId="77777777" w:rsidR="00E27EF7" w:rsidRPr="00170951" w:rsidRDefault="00E27EF7">
            <w:pPr>
              <w:jc w:val="both"/>
            </w:pPr>
            <w:r w:rsidRPr="00170951">
              <w:t xml:space="preserve">b) bugete locale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3308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7EFE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9BE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FD20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8E2B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BD6B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029D4AC6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BB1D" w14:textId="58A451B4" w:rsidR="00E27EF7" w:rsidRPr="00170951" w:rsidRDefault="00754798">
            <w:pPr>
              <w:jc w:val="both"/>
            </w:pPr>
            <w:r w:rsidRPr="00170951">
              <w:rPr>
                <w:b/>
              </w:rPr>
              <w:lastRenderedPageBreak/>
              <w:t>4.</w:t>
            </w:r>
            <w:r w:rsidR="00E27EF7" w:rsidRPr="00170951">
              <w:rPr>
                <w:b/>
              </w:rPr>
              <w:t>4.</w:t>
            </w:r>
            <w:r w:rsidR="00E27EF7" w:rsidRPr="00170951">
              <w:t xml:space="preserve"> Propuneri pentru acoperirea </w:t>
            </w:r>
            <w:proofErr w:type="spellStart"/>
            <w:r w:rsidR="00E27EF7" w:rsidRPr="00170951">
              <w:t>creşterii</w:t>
            </w:r>
            <w:proofErr w:type="spellEnd"/>
            <w:r w:rsidR="00E27EF7" w:rsidRPr="00170951">
              <w:t xml:space="preserve">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216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318C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A140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E27B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2E1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E0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6EF33A4B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4A18" w14:textId="3FE9FC9F" w:rsidR="00E27EF7" w:rsidRPr="00170951" w:rsidRDefault="00754798" w:rsidP="00CC6E5D">
            <w:pPr>
              <w:tabs>
                <w:tab w:val="left" w:pos="438"/>
                <w:tab w:val="left" w:pos="528"/>
              </w:tabs>
              <w:jc w:val="both"/>
            </w:pPr>
            <w:r w:rsidRPr="00170951">
              <w:rPr>
                <w:b/>
              </w:rPr>
              <w:t>4.</w:t>
            </w:r>
            <w:r w:rsidR="00E27EF7" w:rsidRPr="00170951">
              <w:rPr>
                <w:b/>
              </w:rPr>
              <w:t>5.</w:t>
            </w:r>
            <w:r w:rsidR="00CC6E5D" w:rsidRPr="00170951">
              <w:rPr>
                <w:b/>
              </w:rPr>
              <w:t xml:space="preserve"> </w:t>
            </w:r>
            <w:r w:rsidR="00E27EF7" w:rsidRPr="00170951">
              <w:t>Propuneri pentru a compensa reducerea veniturilor bugetare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757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C1DA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9273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1FD8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61AF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439A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6894020E" w14:textId="77777777" w:rsidTr="00C334CE"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36CD" w14:textId="6E59A544" w:rsidR="00E27EF7" w:rsidRPr="00170951" w:rsidRDefault="00E27EF7" w:rsidP="00CC6E5D">
            <w:pPr>
              <w:pStyle w:val="ListParagraph"/>
              <w:numPr>
                <w:ilvl w:val="1"/>
                <w:numId w:val="6"/>
              </w:numPr>
              <w:tabs>
                <w:tab w:val="left" w:pos="438"/>
              </w:tabs>
              <w:ind w:left="-12" w:firstLine="12"/>
              <w:jc w:val="both"/>
            </w:pPr>
            <w:r w:rsidRPr="00170951">
              <w:t xml:space="preserve">Calcule detaliate privind fundamentarea modificărilor veniturilor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/sau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0B2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7EE1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6212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0854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7CC5" w14:textId="77777777" w:rsidR="00E27EF7" w:rsidRPr="00170951" w:rsidRDefault="00E27EF7">
            <w:pPr>
              <w:snapToGrid w:val="0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6DF4" w14:textId="77777777" w:rsidR="00E27EF7" w:rsidRPr="00170951" w:rsidRDefault="00E27EF7">
            <w:pPr>
              <w:snapToGrid w:val="0"/>
              <w:jc w:val="both"/>
            </w:pPr>
          </w:p>
        </w:tc>
      </w:tr>
      <w:tr w:rsidR="00756F5D" w:rsidRPr="00170951" w14:paraId="3CA3D036" w14:textId="5A500796" w:rsidTr="00C334CE">
        <w:trPr>
          <w:cantSplit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1EC14" w14:textId="7A6E64A3" w:rsidR="00CD1A80" w:rsidRPr="00170951" w:rsidRDefault="00CD1A80" w:rsidP="00CC6E5D">
            <w:pPr>
              <w:pStyle w:val="ListParagraph"/>
              <w:numPr>
                <w:ilvl w:val="1"/>
                <w:numId w:val="6"/>
              </w:numPr>
              <w:tabs>
                <w:tab w:val="left" w:pos="528"/>
              </w:tabs>
              <w:ind w:left="-12" w:firstLine="90"/>
              <w:jc w:val="both"/>
            </w:pPr>
            <w:r w:rsidRPr="00170951">
              <w:t>Prezentarea, în cazul proiectelor de acte normative a căror adoptare atrage majorarea cheltuielilor bugetare, a următoarelor documente:</w:t>
            </w:r>
          </w:p>
          <w:p w14:paraId="0895ECF6" w14:textId="77777777" w:rsidR="00CC6E5D" w:rsidRPr="00170951" w:rsidRDefault="00CC6E5D" w:rsidP="00CC6E5D">
            <w:pPr>
              <w:ind w:left="360"/>
            </w:pPr>
          </w:p>
          <w:p w14:paraId="029A7411" w14:textId="77777777" w:rsidR="00CD1A80" w:rsidRPr="00170951" w:rsidRDefault="00CD1A80" w:rsidP="00CC6E5D">
            <w:pPr>
              <w:jc w:val="both"/>
            </w:pPr>
            <w:r w:rsidRPr="00170951">
              <w:t xml:space="preserve">a) </w:t>
            </w:r>
            <w:proofErr w:type="spellStart"/>
            <w:r w:rsidRPr="00170951">
              <w:t>fişa</w:t>
            </w:r>
            <w:proofErr w:type="spellEnd"/>
            <w:r w:rsidRPr="00170951">
              <w:t xml:space="preserve"> financiară prevăzută la art. 15 din Legea nr. </w:t>
            </w:r>
            <w:hyperlink r:id="rId10" w:history="1">
              <w:r w:rsidRPr="00170951">
                <w:t>500/2002</w:t>
              </w:r>
            </w:hyperlink>
            <w:r w:rsidRPr="00170951">
              <w:t xml:space="preserve"> privind </w:t>
            </w:r>
            <w:proofErr w:type="spellStart"/>
            <w:r w:rsidRPr="00170951">
              <w:t>finanţele</w:t>
            </w:r>
            <w:proofErr w:type="spellEnd"/>
            <w:r w:rsidRPr="00170951">
              <w:t xml:space="preserve"> publice, cu modificările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completările ulterioare, </w:t>
            </w:r>
            <w:proofErr w:type="spellStart"/>
            <w:r w:rsidRPr="00170951">
              <w:t>însoţită</w:t>
            </w:r>
            <w:proofErr w:type="spellEnd"/>
            <w:r w:rsidRPr="00170951">
              <w:t xml:space="preserve"> de ipotezele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metodologia de calcul utilizată;</w:t>
            </w:r>
          </w:p>
          <w:p w14:paraId="166F0873" w14:textId="227A2ACA" w:rsidR="00CD1A80" w:rsidRPr="00170951" w:rsidRDefault="00CD1A80" w:rsidP="00CC6E5D">
            <w:pPr>
              <w:jc w:val="both"/>
            </w:pPr>
            <w:r w:rsidRPr="00170951">
              <w:t xml:space="preserve">b) </w:t>
            </w:r>
            <w:proofErr w:type="spellStart"/>
            <w:r w:rsidRPr="00170951">
              <w:t>declaraţie</w:t>
            </w:r>
            <w:proofErr w:type="spellEnd"/>
            <w:r w:rsidRPr="00170951">
              <w:t xml:space="preserve"> conform căreia majorarea de cheltuială respectivă este compatibilă cu obiectivele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</w:t>
            </w:r>
            <w:proofErr w:type="spellStart"/>
            <w:r w:rsidRPr="00170951">
              <w:t>priorităţile</w:t>
            </w:r>
            <w:proofErr w:type="spellEnd"/>
            <w:r w:rsidRPr="00170951">
              <w:t xml:space="preserve"> strategice specificate în strategia fiscal-bugetară, cu legea bugetară anuală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cu plafoanele de cheltuieli prezentate în strategia fiscal-bugetară.</w:t>
            </w:r>
          </w:p>
        </w:tc>
        <w:tc>
          <w:tcPr>
            <w:tcW w:w="6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3C99" w14:textId="77777777" w:rsidR="00CD1A80" w:rsidRPr="00170951" w:rsidRDefault="00CD1A80">
            <w:pPr>
              <w:suppressAutoHyphens w:val="0"/>
            </w:pPr>
          </w:p>
          <w:p w14:paraId="24D6A9E7" w14:textId="0F16E936" w:rsidR="00CD1A80" w:rsidRPr="00170951" w:rsidRDefault="00997010">
            <w:pPr>
              <w:suppressAutoHyphens w:val="0"/>
            </w:pPr>
            <w:r w:rsidRPr="00170951">
              <w:t>Proiec</w:t>
            </w:r>
            <w:r w:rsidR="00BE4127" w:rsidRPr="00170951">
              <w:t>tul nu se referă la acest domeniu.</w:t>
            </w:r>
          </w:p>
          <w:p w14:paraId="4B3FEB78" w14:textId="77777777" w:rsidR="00CD1A80" w:rsidRPr="00170951" w:rsidRDefault="00CD1A80" w:rsidP="00CD1A80"/>
        </w:tc>
      </w:tr>
      <w:tr w:rsidR="00756F5D" w:rsidRPr="00170951" w14:paraId="722A0237" w14:textId="77B92645" w:rsidTr="00C334CE">
        <w:trPr>
          <w:cantSplit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FF795" w14:textId="0A898DF4" w:rsidR="00002D5F" w:rsidRPr="00170951" w:rsidRDefault="00002D5F" w:rsidP="00002D5F">
            <w:pPr>
              <w:jc w:val="both"/>
            </w:pPr>
            <w:r w:rsidRPr="00170951">
              <w:rPr>
                <w:b/>
              </w:rPr>
              <w:t>4.8.</w:t>
            </w:r>
            <w:r w:rsidRPr="00170951">
              <w:t xml:space="preserve"> Alte </w:t>
            </w:r>
            <w:proofErr w:type="spellStart"/>
            <w:r w:rsidRPr="00170951">
              <w:t>informaţii</w:t>
            </w:r>
            <w:proofErr w:type="spellEnd"/>
          </w:p>
        </w:tc>
        <w:tc>
          <w:tcPr>
            <w:tcW w:w="6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13E3" w14:textId="692A8F84" w:rsidR="00642664" w:rsidRPr="00170951" w:rsidRDefault="00D017A5" w:rsidP="00642664">
            <w:pPr>
              <w:ind w:firstLine="720"/>
              <w:jc w:val="both"/>
              <w:rPr>
                <w:bCs/>
                <w:lang w:eastAsia="ro-RO"/>
              </w:rPr>
            </w:pPr>
            <w:r w:rsidRPr="00170951">
              <w:rPr>
                <w:lang w:eastAsia="en-US"/>
              </w:rPr>
              <w:t xml:space="preserve">Sumele individuale estimate de expropriator, aferente justelor despăgubiri pentru imobilele proprietate privată care constituie </w:t>
            </w:r>
            <w:r w:rsidRPr="00170951">
              <w:rPr>
                <w:bCs/>
                <w:lang w:eastAsia="ro-RO"/>
              </w:rPr>
              <w:t xml:space="preserve">coridorul de expropriere al lucrării de utilitate publică de interes național </w:t>
            </w:r>
            <w:r w:rsidR="00A751DA" w:rsidRPr="00170951">
              <w:rPr>
                <w:shd w:val="clear" w:color="auto" w:fill="FFFFFF"/>
                <w:lang w:eastAsia="ro-RO"/>
              </w:rPr>
              <w:t>”</w:t>
            </w:r>
            <w:r w:rsidR="00F04773" w:rsidRPr="00170951">
              <w:rPr>
                <w:bCs/>
              </w:rPr>
              <w:t xml:space="preserve">Autostrada Sibiu </w:t>
            </w:r>
            <w:r w:rsidR="00A751DA" w:rsidRPr="00170951">
              <w:rPr>
                <w:bCs/>
              </w:rPr>
              <w:t xml:space="preserve">– </w:t>
            </w:r>
            <w:proofErr w:type="spellStart"/>
            <w:r w:rsidR="00F04773" w:rsidRPr="00170951">
              <w:rPr>
                <w:bCs/>
              </w:rPr>
              <w:t>Piteşti</w:t>
            </w:r>
            <w:proofErr w:type="spellEnd"/>
            <w:r w:rsidR="00A751DA" w:rsidRPr="00170951">
              <w:rPr>
                <w:bCs/>
              </w:rPr>
              <w:t>”</w:t>
            </w:r>
            <w:r w:rsidR="00F04773" w:rsidRPr="00170951">
              <w:rPr>
                <w:bCs/>
              </w:rPr>
              <w:t xml:space="preserve"> </w:t>
            </w:r>
            <w:proofErr w:type="spellStart"/>
            <w:r w:rsidR="00F04773" w:rsidRPr="00170951">
              <w:rPr>
                <w:bCs/>
              </w:rPr>
              <w:t>Secţiunea</w:t>
            </w:r>
            <w:proofErr w:type="spellEnd"/>
            <w:r w:rsidR="00F04773" w:rsidRPr="00170951">
              <w:rPr>
                <w:bCs/>
              </w:rPr>
              <w:t xml:space="preserve"> 4, aflate pe raza </w:t>
            </w:r>
            <w:proofErr w:type="spellStart"/>
            <w:r w:rsidR="00F04773" w:rsidRPr="00170951">
              <w:rPr>
                <w:bCs/>
              </w:rPr>
              <w:t>localităţilor</w:t>
            </w:r>
            <w:proofErr w:type="spellEnd"/>
            <w:r w:rsidR="00F04773" w:rsidRPr="00170951">
              <w:rPr>
                <w:bCs/>
              </w:rPr>
              <w:t xml:space="preserve"> Tigveni </w:t>
            </w:r>
            <w:proofErr w:type="spellStart"/>
            <w:r w:rsidR="00F04773" w:rsidRPr="00170951">
              <w:rPr>
                <w:bCs/>
              </w:rPr>
              <w:t>şi</w:t>
            </w:r>
            <w:proofErr w:type="spellEnd"/>
            <w:r w:rsidR="00F04773" w:rsidRPr="00170951">
              <w:rPr>
                <w:bCs/>
              </w:rPr>
              <w:t xml:space="preserve"> Curtea de </w:t>
            </w:r>
            <w:proofErr w:type="spellStart"/>
            <w:r w:rsidR="00F04773" w:rsidRPr="00170951">
              <w:rPr>
                <w:bCs/>
              </w:rPr>
              <w:t>Argeş</w:t>
            </w:r>
            <w:proofErr w:type="spellEnd"/>
            <w:r w:rsidR="00F04773" w:rsidRPr="00170951">
              <w:rPr>
                <w:bCs/>
              </w:rPr>
              <w:t xml:space="preserve"> din </w:t>
            </w:r>
            <w:proofErr w:type="spellStart"/>
            <w:r w:rsidR="00F04773" w:rsidRPr="00170951">
              <w:rPr>
                <w:bCs/>
              </w:rPr>
              <w:t>judeţul</w:t>
            </w:r>
            <w:proofErr w:type="spellEnd"/>
            <w:r w:rsidR="00F04773" w:rsidRPr="00170951">
              <w:rPr>
                <w:bCs/>
              </w:rPr>
              <w:t xml:space="preserve"> </w:t>
            </w:r>
            <w:proofErr w:type="spellStart"/>
            <w:r w:rsidR="00F04773" w:rsidRPr="00170951">
              <w:rPr>
                <w:bCs/>
              </w:rPr>
              <w:t>Argeş</w:t>
            </w:r>
            <w:proofErr w:type="spellEnd"/>
            <w:r w:rsidRPr="00170951">
              <w:rPr>
                <w:shd w:val="clear" w:color="auto" w:fill="FFFFFF"/>
                <w:lang w:eastAsia="ro-RO"/>
              </w:rPr>
              <w:t xml:space="preserve"> sunt în cuantum</w:t>
            </w:r>
            <w:r w:rsidRPr="00170951">
              <w:t xml:space="preserve"> </w:t>
            </w:r>
            <w:r w:rsidR="00F34ADA" w:rsidRPr="00170951">
              <w:t xml:space="preserve">de </w:t>
            </w:r>
            <w:proofErr w:type="spellStart"/>
            <w:r w:rsidR="00F04773" w:rsidRPr="00170951">
              <w:rPr>
                <w:lang w:eastAsia="ro-RO"/>
              </w:rPr>
              <w:t>de</w:t>
            </w:r>
            <w:proofErr w:type="spellEnd"/>
            <w:r w:rsidR="00F04773" w:rsidRPr="00170951">
              <w:rPr>
                <w:lang w:eastAsia="ro-RO"/>
              </w:rPr>
              <w:t xml:space="preserve"> </w:t>
            </w:r>
            <w:r w:rsidR="00F04773" w:rsidRPr="00170951">
              <w:rPr>
                <w:bCs/>
                <w:lang w:eastAsia="ro-RO"/>
              </w:rPr>
              <w:t xml:space="preserve">7,19 mii lei care se alocă de la bugetul de stat, </w:t>
            </w:r>
            <w:r w:rsidR="00F04773" w:rsidRPr="00170951">
              <w:rPr>
                <w:lang w:eastAsia="ro-RO"/>
              </w:rPr>
              <w:t xml:space="preserve">prin bugetul Ministerului Transporturilor și Infrastructurii, în conformitate cu </w:t>
            </w:r>
            <w:r w:rsidR="00642664" w:rsidRPr="00170951">
              <w:t xml:space="preserve">Legea bugetului de stat pe anul 2025 nr. 9/2025, </w:t>
            </w:r>
            <w:r w:rsidR="00642664" w:rsidRPr="00170951">
              <w:rPr>
                <w:rStyle w:val="tpa1"/>
                <w:bCs/>
              </w:rPr>
              <w:t xml:space="preserve">la capitolul 84.01 "Transporturi", subcapitolul 03 "Transport Rutier", </w:t>
            </w:r>
            <w:r w:rsidR="00642664" w:rsidRPr="00170951">
              <w:rPr>
                <w:bCs/>
              </w:rPr>
              <w:t xml:space="preserve">titlul 56 ,,Proiecte cu finanțare din fonduri externe nerambursabile (FEN) </w:t>
            </w:r>
            <w:proofErr w:type="spellStart"/>
            <w:r w:rsidR="00642664" w:rsidRPr="00170951">
              <w:rPr>
                <w:bCs/>
              </w:rPr>
              <w:t>postaderare</w:t>
            </w:r>
            <w:proofErr w:type="spellEnd"/>
            <w:r w:rsidR="00642664" w:rsidRPr="00170951">
              <w:rPr>
                <w:bCs/>
              </w:rPr>
              <w:t>”, articolul 56.50 „Programe finanțate din Fondul de Coeziune (FC) aferente cadrului financiar 2021 – 2027”.</w:t>
            </w:r>
          </w:p>
        </w:tc>
      </w:tr>
    </w:tbl>
    <w:p w14:paraId="23B094D4" w14:textId="77777777" w:rsidR="00C334CE" w:rsidRPr="00170951" w:rsidRDefault="00C334CE">
      <w:pPr>
        <w:rPr>
          <w:b/>
          <w:bCs/>
        </w:rPr>
      </w:pPr>
    </w:p>
    <w:p w14:paraId="19F48AA8" w14:textId="3B1FCC0E" w:rsidR="00E27EF7" w:rsidRPr="00170951" w:rsidRDefault="00E27EF7">
      <w:pPr>
        <w:jc w:val="center"/>
        <w:rPr>
          <w:b/>
        </w:rPr>
      </w:pPr>
      <w:proofErr w:type="spellStart"/>
      <w:r w:rsidRPr="00170951">
        <w:rPr>
          <w:b/>
        </w:rPr>
        <w:t>Secţiunea</w:t>
      </w:r>
      <w:proofErr w:type="spellEnd"/>
      <w:r w:rsidRPr="00170951">
        <w:rPr>
          <w:b/>
        </w:rPr>
        <w:t xml:space="preserve"> 5.</w:t>
      </w:r>
    </w:p>
    <w:p w14:paraId="55780C52" w14:textId="699F0B8B" w:rsidR="00E27EF7" w:rsidRPr="00170951" w:rsidRDefault="00E27EF7">
      <w:pPr>
        <w:jc w:val="center"/>
        <w:rPr>
          <w:b/>
          <w:bCs/>
        </w:rPr>
      </w:pPr>
      <w:r w:rsidRPr="00170951">
        <w:rPr>
          <w:b/>
        </w:rPr>
        <w:t xml:space="preserve">Efectele proiectului de act normativ asupra </w:t>
      </w:r>
      <w:proofErr w:type="spellStart"/>
      <w:r w:rsidRPr="00170951">
        <w:rPr>
          <w:b/>
        </w:rPr>
        <w:t>legislaţiei</w:t>
      </w:r>
      <w:proofErr w:type="spellEnd"/>
      <w:r w:rsidRPr="00170951">
        <w:rPr>
          <w:b/>
        </w:rPr>
        <w:t xml:space="preserve"> în vigoare</w:t>
      </w:r>
    </w:p>
    <w:p w14:paraId="797D95F4" w14:textId="77777777" w:rsidR="00E27EF7" w:rsidRPr="00170951" w:rsidRDefault="00E27EF7">
      <w:pPr>
        <w:ind w:left="1416" w:hanging="1516"/>
        <w:rPr>
          <w:b/>
          <w:bCs/>
        </w:rPr>
      </w:pP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102"/>
        <w:gridCol w:w="6246"/>
      </w:tblGrid>
      <w:tr w:rsidR="00756F5D" w:rsidRPr="00170951" w14:paraId="67BD3B2C" w14:textId="77777777" w:rsidTr="00C334CE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AE9F" w14:textId="09AA0FF5" w:rsidR="00E27EF7" w:rsidRPr="00170951" w:rsidRDefault="00FB2694">
            <w:pPr>
              <w:jc w:val="both"/>
            </w:pPr>
            <w:r w:rsidRPr="00170951">
              <w:rPr>
                <w:b/>
              </w:rPr>
              <w:t>5.</w:t>
            </w:r>
            <w:r w:rsidR="00E27EF7" w:rsidRPr="00170951">
              <w:rPr>
                <w:b/>
              </w:rPr>
              <w:t>1.</w:t>
            </w:r>
            <w:r w:rsidR="00E27EF7" w:rsidRPr="00170951">
              <w:t xml:space="preserve">Măsuri normative necesare pentru aplicarea prevederilor proiectului de act normativ. </w:t>
            </w:r>
          </w:p>
          <w:p w14:paraId="55DEDE2B" w14:textId="2315CBD4" w:rsidR="00E27EF7" w:rsidRPr="00170951" w:rsidRDefault="00581BBC" w:rsidP="00581BBC">
            <w:pPr>
              <w:jc w:val="both"/>
              <w:rPr>
                <w:bCs/>
              </w:rPr>
            </w:pPr>
            <w:r w:rsidRPr="00170951">
              <w:rPr>
                <w:b/>
                <w:bCs/>
              </w:rPr>
              <w:t>a)</w:t>
            </w:r>
            <w:r w:rsidRPr="00170951">
              <w:rPr>
                <w:bCs/>
              </w:rPr>
              <w:t>acte normative ce vor fi modificate sau abrogate ca urmare a intrării în vigoare a proiectului de act normativ.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FC19" w14:textId="47F74EA6" w:rsidR="00E27EF7" w:rsidRPr="00170951" w:rsidRDefault="0060559C" w:rsidP="00581BBC">
            <w:pPr>
              <w:jc w:val="both"/>
            </w:pPr>
            <w:bookmarkStart w:id="10" w:name="do|ax1|pt5|sp5.1.|lia"/>
            <w:bookmarkEnd w:id="10"/>
            <w:r w:rsidRPr="00170951">
              <w:rPr>
                <w:lang w:eastAsia="ro-RO"/>
              </w:rPr>
              <w:t>Proiectul de act normativ nu se referă la acest domeniu.</w:t>
            </w:r>
          </w:p>
        </w:tc>
      </w:tr>
      <w:tr w:rsidR="00756F5D" w:rsidRPr="00170951" w14:paraId="04FA512C" w14:textId="77777777" w:rsidTr="00C334CE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68F0" w14:textId="58E6A1F4" w:rsidR="00581BBC" w:rsidRPr="00170951" w:rsidRDefault="00997C43" w:rsidP="00581BBC">
            <w:pPr>
              <w:jc w:val="both"/>
              <w:rPr>
                <w:b/>
              </w:rPr>
            </w:pPr>
            <w:r w:rsidRPr="00170951">
              <w:rPr>
                <w:b/>
              </w:rPr>
              <w:t>5.2.</w:t>
            </w:r>
            <w:r w:rsidRPr="00170951">
              <w:t xml:space="preserve"> </w:t>
            </w:r>
            <w:r w:rsidR="00DA263C" w:rsidRPr="00170951">
              <w:t xml:space="preserve">Impactul asupra </w:t>
            </w:r>
            <w:proofErr w:type="spellStart"/>
            <w:r w:rsidR="00DA263C" w:rsidRPr="00170951">
              <w:t>legislaţiei</w:t>
            </w:r>
            <w:proofErr w:type="spellEnd"/>
            <w:r w:rsidR="00DA263C" w:rsidRPr="00170951">
              <w:t xml:space="preserve"> în domeniul </w:t>
            </w:r>
            <w:proofErr w:type="spellStart"/>
            <w:r w:rsidR="00DA263C" w:rsidRPr="00170951">
              <w:t>achiziţiilor</w:t>
            </w:r>
            <w:proofErr w:type="spellEnd"/>
            <w:r w:rsidR="00DA263C" w:rsidRPr="00170951">
              <w:t xml:space="preserve"> publice</w:t>
            </w:r>
            <w:r w:rsidR="00581BBC" w:rsidRPr="00170951">
              <w:rPr>
                <w:b/>
              </w:rPr>
              <w:t xml:space="preserve"> </w:t>
            </w:r>
          </w:p>
          <w:p w14:paraId="22E0042E" w14:textId="77777777" w:rsidR="00852E40" w:rsidRPr="00170951" w:rsidRDefault="00852E40" w:rsidP="00581BBC">
            <w:pPr>
              <w:jc w:val="both"/>
              <w:rPr>
                <w:b/>
              </w:rPr>
            </w:pPr>
          </w:p>
          <w:p w14:paraId="14C407FF" w14:textId="5D9EE723" w:rsidR="00B56D83" w:rsidRPr="00170951" w:rsidRDefault="00581BBC" w:rsidP="00581BBC">
            <w:pPr>
              <w:jc w:val="both"/>
              <w:rPr>
                <w:bCs/>
              </w:rPr>
            </w:pPr>
            <w:r w:rsidRPr="00170951">
              <w:rPr>
                <w:b/>
              </w:rPr>
              <w:t>a)</w:t>
            </w:r>
            <w:r w:rsidRPr="00170951">
              <w:rPr>
                <w:bCs/>
              </w:rPr>
              <w:t xml:space="preserve">descrierea impactului legislativ </w:t>
            </w:r>
          </w:p>
          <w:p w14:paraId="5E12470F" w14:textId="77777777" w:rsidR="00907E45" w:rsidRPr="00170951" w:rsidRDefault="00581BBC" w:rsidP="00DA263C">
            <w:pPr>
              <w:jc w:val="both"/>
              <w:rPr>
                <w:bCs/>
              </w:rPr>
            </w:pPr>
            <w:bookmarkStart w:id="11" w:name="do|ax1|pt5|sp5.2.|lib"/>
            <w:bookmarkEnd w:id="11"/>
            <w:r w:rsidRPr="00170951">
              <w:rPr>
                <w:b/>
              </w:rPr>
              <w:t>b)</w:t>
            </w:r>
            <w:r w:rsidRPr="00170951">
              <w:rPr>
                <w:bCs/>
              </w:rPr>
              <w:t>prezentarea normelor cu impa</w:t>
            </w:r>
            <w:r w:rsidR="00852E40" w:rsidRPr="00170951">
              <w:rPr>
                <w:bCs/>
              </w:rPr>
              <w:t xml:space="preserve">ct la nivel </w:t>
            </w:r>
            <w:proofErr w:type="spellStart"/>
            <w:r w:rsidR="00852E40" w:rsidRPr="00170951">
              <w:rPr>
                <w:bCs/>
              </w:rPr>
              <w:t>operaţional</w:t>
            </w:r>
            <w:proofErr w:type="spellEnd"/>
            <w:r w:rsidR="00852E40" w:rsidRPr="00170951">
              <w:rPr>
                <w:bCs/>
              </w:rPr>
              <w:t xml:space="preserve">/tehnic </w:t>
            </w:r>
          </w:p>
          <w:p w14:paraId="73C4606E" w14:textId="6F63ADDF" w:rsidR="00852E40" w:rsidRPr="00170951" w:rsidRDefault="00852E40" w:rsidP="00DA263C">
            <w:pPr>
              <w:jc w:val="both"/>
              <w:rPr>
                <w:bCs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12B3" w14:textId="5731CE73" w:rsidR="00907E45" w:rsidRPr="00170951" w:rsidRDefault="0060559C" w:rsidP="00B56D83">
            <w:pPr>
              <w:pStyle w:val="Heading1"/>
              <w:tabs>
                <w:tab w:val="clear" w:pos="0"/>
              </w:tabs>
              <w:ind w:left="0" w:firstLine="0"/>
              <w:rPr>
                <w:b w:val="0"/>
                <w:bCs w:val="0"/>
                <w:sz w:val="24"/>
              </w:rPr>
            </w:pPr>
            <w:bookmarkStart w:id="12" w:name="do|ax1|pt5|sp5.2.|lia"/>
            <w:bookmarkEnd w:id="12"/>
            <w:r w:rsidRPr="00170951">
              <w:rPr>
                <w:b w:val="0"/>
                <w:bCs w:val="0"/>
                <w:sz w:val="24"/>
                <w:lang w:eastAsia="ro-RO"/>
              </w:rPr>
              <w:lastRenderedPageBreak/>
              <w:t>Proiectul de act normativ nu se referă la acest domeniu.</w:t>
            </w:r>
          </w:p>
        </w:tc>
      </w:tr>
      <w:tr w:rsidR="00756F5D" w:rsidRPr="00170951" w14:paraId="1089B51C" w14:textId="77777777" w:rsidTr="00C334CE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51A9" w14:textId="73691BCF" w:rsidR="00581BBC" w:rsidRPr="00170951" w:rsidRDefault="00581BBC" w:rsidP="00581BBC">
            <w:pPr>
              <w:jc w:val="both"/>
              <w:rPr>
                <w:bCs/>
              </w:rPr>
            </w:pPr>
            <w:r w:rsidRPr="00170951">
              <w:rPr>
                <w:b/>
                <w:bCs/>
              </w:rPr>
              <w:t>5.3.</w:t>
            </w:r>
            <w:r w:rsidRPr="00170951">
              <w:rPr>
                <w:bCs/>
              </w:rPr>
              <w:t xml:space="preserve"> Conformitatea proiectului de act normativ cu </w:t>
            </w:r>
            <w:proofErr w:type="spellStart"/>
            <w:r w:rsidRPr="00170951">
              <w:rPr>
                <w:bCs/>
              </w:rPr>
              <w:t>legislaţia</w:t>
            </w:r>
            <w:proofErr w:type="spellEnd"/>
            <w:r w:rsidRPr="00170951">
              <w:rPr>
                <w:bCs/>
              </w:rPr>
              <w:t xml:space="preserve"> UE (în cazul proiectelor ce transpun sau asigură aplicarea unor prevederi de drept UE).</w:t>
            </w:r>
          </w:p>
          <w:p w14:paraId="513E3D0D" w14:textId="225CD800" w:rsidR="00852E40" w:rsidRPr="00170951" w:rsidRDefault="00581BBC" w:rsidP="00B56D83">
            <w:pPr>
              <w:jc w:val="both"/>
              <w:rPr>
                <w:bCs/>
              </w:rPr>
            </w:pPr>
            <w:r w:rsidRPr="00170951">
              <w:rPr>
                <w:b/>
                <w:bCs/>
              </w:rPr>
              <w:t>5.3.1.</w:t>
            </w:r>
            <w:r w:rsidRPr="00170951">
              <w:rPr>
                <w:bCs/>
              </w:rPr>
              <w:t xml:space="preserve"> Măsuri normative necesare transpunerii directivelor UE</w:t>
            </w:r>
          </w:p>
          <w:p w14:paraId="0CACB02A" w14:textId="5ED73EF5" w:rsidR="00852E40" w:rsidRPr="00170951" w:rsidRDefault="00581BBC" w:rsidP="00B56D83">
            <w:pPr>
              <w:jc w:val="both"/>
              <w:rPr>
                <w:bCs/>
              </w:rPr>
            </w:pPr>
            <w:bookmarkStart w:id="13" w:name="do|ax1|pt5|sp5.3.|al1|lia"/>
            <w:bookmarkEnd w:id="13"/>
            <w:r w:rsidRPr="00170951">
              <w:rPr>
                <w:bCs/>
              </w:rPr>
              <w:t xml:space="preserve">a)tipul, titlul, numărul </w:t>
            </w:r>
            <w:proofErr w:type="spellStart"/>
            <w:r w:rsidRPr="00170951">
              <w:rPr>
                <w:bCs/>
              </w:rPr>
              <w:t>şi</w:t>
            </w:r>
            <w:proofErr w:type="spellEnd"/>
            <w:r w:rsidRPr="00170951">
              <w:rPr>
                <w:bCs/>
              </w:rPr>
              <w:t xml:space="preserve"> data directivei UE ale cărei </w:t>
            </w:r>
            <w:proofErr w:type="spellStart"/>
            <w:r w:rsidRPr="00170951">
              <w:rPr>
                <w:bCs/>
              </w:rPr>
              <w:t>cerinţe</w:t>
            </w:r>
            <w:proofErr w:type="spellEnd"/>
            <w:r w:rsidRPr="00170951">
              <w:rPr>
                <w:bCs/>
              </w:rPr>
              <w:t xml:space="preserve"> sunt transpuse de proiectul de act normativ;</w:t>
            </w:r>
          </w:p>
          <w:p w14:paraId="4F899486" w14:textId="0297175F" w:rsidR="00852E40" w:rsidRPr="00170951" w:rsidRDefault="00581BBC" w:rsidP="00B56D83">
            <w:pPr>
              <w:jc w:val="both"/>
              <w:rPr>
                <w:bCs/>
              </w:rPr>
            </w:pPr>
            <w:bookmarkStart w:id="14" w:name="do|ax1|pt5|sp5.3.|al1|lib"/>
            <w:bookmarkEnd w:id="14"/>
            <w:r w:rsidRPr="00170951">
              <w:rPr>
                <w:bCs/>
              </w:rPr>
              <w:t>b)obiectivele directivei UE;</w:t>
            </w:r>
          </w:p>
          <w:p w14:paraId="6D5CFD1F" w14:textId="79684D3B" w:rsidR="00EF478A" w:rsidRPr="00170951" w:rsidRDefault="00581BBC" w:rsidP="00B56D83">
            <w:pPr>
              <w:jc w:val="both"/>
              <w:rPr>
                <w:bCs/>
              </w:rPr>
            </w:pPr>
            <w:bookmarkStart w:id="15" w:name="do|ax1|pt5|sp5.3.|al1|lic"/>
            <w:bookmarkEnd w:id="15"/>
            <w:r w:rsidRPr="00170951">
              <w:rPr>
                <w:bCs/>
              </w:rPr>
              <w:t>c)tipul de transpunere a directivei UE în cauză</w:t>
            </w:r>
          </w:p>
          <w:p w14:paraId="0DEA7B32" w14:textId="3167D9B5" w:rsidR="00581BBC" w:rsidRPr="00170951" w:rsidRDefault="00581BBC" w:rsidP="00581BBC">
            <w:pPr>
              <w:jc w:val="both"/>
              <w:rPr>
                <w:bCs/>
              </w:rPr>
            </w:pPr>
            <w:bookmarkStart w:id="16" w:name="do|ax1|pt5|sp5.3.|al1|lid"/>
            <w:bookmarkEnd w:id="16"/>
            <w:r w:rsidRPr="00170951">
              <w:rPr>
                <w:bCs/>
              </w:rPr>
              <w:t xml:space="preserve">d)termenele-limită pentru transpunerea directivelor UE vizate </w:t>
            </w:r>
          </w:p>
          <w:p w14:paraId="0B50AF62" w14:textId="7817B650" w:rsidR="00852E40" w:rsidRPr="00170951" w:rsidRDefault="00581BBC" w:rsidP="00680CD7">
            <w:pPr>
              <w:jc w:val="both"/>
              <w:rPr>
                <w:bCs/>
              </w:rPr>
            </w:pPr>
            <w:r w:rsidRPr="00170951">
              <w:rPr>
                <w:b/>
                <w:bCs/>
              </w:rPr>
              <w:t>5.3.2.</w:t>
            </w:r>
            <w:r w:rsidRPr="00170951">
              <w:rPr>
                <w:bCs/>
              </w:rPr>
              <w:t xml:space="preserve"> Măsuri normative necesare aplicării actelor legislative ale UE.</w:t>
            </w:r>
          </w:p>
          <w:p w14:paraId="6491CA66" w14:textId="17CF6AB5" w:rsidR="00581BBC" w:rsidRPr="00170951" w:rsidRDefault="00581BBC" w:rsidP="00680CD7">
            <w:pPr>
              <w:jc w:val="both"/>
              <w:rPr>
                <w:bCs/>
              </w:rPr>
            </w:pPr>
            <w:bookmarkStart w:id="17" w:name="do|ax1|pt5|sp5.3.|al2|lia"/>
            <w:bookmarkEnd w:id="17"/>
            <w:r w:rsidRPr="00170951">
              <w:rPr>
                <w:bCs/>
              </w:rPr>
              <w:t xml:space="preserve">a)justificarea </w:t>
            </w:r>
            <w:proofErr w:type="spellStart"/>
            <w:r w:rsidRPr="00170951">
              <w:rPr>
                <w:bCs/>
              </w:rPr>
              <w:t>necesităţii</w:t>
            </w:r>
            <w:proofErr w:type="spellEnd"/>
            <w:r w:rsidRPr="00170951">
              <w:rPr>
                <w:bCs/>
              </w:rPr>
              <w:t xml:space="preserve"> adoptării măsurilor incluse în proiect în vederea aplicării actului legislativ al UE;</w:t>
            </w:r>
          </w:p>
          <w:p w14:paraId="0B3D6F62" w14:textId="77777777" w:rsidR="00680CD7" w:rsidRPr="00170951" w:rsidRDefault="00680CD7" w:rsidP="00680CD7">
            <w:pPr>
              <w:jc w:val="both"/>
              <w:rPr>
                <w:bCs/>
              </w:rPr>
            </w:pPr>
          </w:p>
          <w:p w14:paraId="480E96BA" w14:textId="77777777" w:rsidR="00581BBC" w:rsidRPr="00170951" w:rsidRDefault="00581BBC" w:rsidP="00680CD7">
            <w:pPr>
              <w:jc w:val="both"/>
              <w:rPr>
                <w:bCs/>
              </w:rPr>
            </w:pPr>
            <w:bookmarkStart w:id="18" w:name="do|ax1|pt5|sp5.3.|al2|lib"/>
            <w:bookmarkEnd w:id="18"/>
            <w:r w:rsidRPr="00170951">
              <w:rPr>
                <w:bCs/>
              </w:rPr>
              <w:t xml:space="preserve">b)tipul, titlul, numărul </w:t>
            </w:r>
            <w:proofErr w:type="spellStart"/>
            <w:r w:rsidRPr="00170951">
              <w:rPr>
                <w:bCs/>
              </w:rPr>
              <w:t>şi</w:t>
            </w:r>
            <w:proofErr w:type="spellEnd"/>
            <w:r w:rsidRPr="00170951">
              <w:rPr>
                <w:bCs/>
              </w:rPr>
              <w:t xml:space="preserve"> data actului legislativ al UE pentru care se creează cadrul de aplicare.</w:t>
            </w:r>
          </w:p>
          <w:p w14:paraId="1208A6EE" w14:textId="6A3BDBA5" w:rsidR="00581BBC" w:rsidRPr="00170951" w:rsidRDefault="00581BBC" w:rsidP="00581BBC">
            <w:pPr>
              <w:jc w:val="both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D3ED" w14:textId="2CC9F788" w:rsidR="00EF478A" w:rsidRPr="00170951" w:rsidRDefault="0060559C" w:rsidP="00907E45">
            <w:pPr>
              <w:jc w:val="both"/>
            </w:pPr>
            <w:r w:rsidRPr="00170951">
              <w:rPr>
                <w:lang w:eastAsia="ro-RO"/>
              </w:rPr>
              <w:t>Proiectul de act normativ nu se referă la acest domeniu.</w:t>
            </w:r>
          </w:p>
          <w:p w14:paraId="328DDE99" w14:textId="77777777" w:rsidR="00EF478A" w:rsidRPr="00170951" w:rsidRDefault="00EF478A" w:rsidP="00907E45">
            <w:pPr>
              <w:jc w:val="both"/>
            </w:pPr>
          </w:p>
          <w:p w14:paraId="561523BC" w14:textId="77777777" w:rsidR="00EF478A" w:rsidRPr="00170951" w:rsidRDefault="00EF478A" w:rsidP="00907E45">
            <w:pPr>
              <w:jc w:val="both"/>
            </w:pPr>
          </w:p>
          <w:p w14:paraId="5F2CEF4C" w14:textId="77777777" w:rsidR="00EF478A" w:rsidRPr="00170951" w:rsidRDefault="00EF478A" w:rsidP="00907E45">
            <w:pPr>
              <w:jc w:val="both"/>
            </w:pPr>
          </w:p>
          <w:p w14:paraId="4735B519" w14:textId="77777777" w:rsidR="00EF478A" w:rsidRPr="00170951" w:rsidRDefault="00EF478A" w:rsidP="00907E45">
            <w:pPr>
              <w:jc w:val="both"/>
            </w:pPr>
          </w:p>
          <w:p w14:paraId="044B251D" w14:textId="77777777" w:rsidR="00EF478A" w:rsidRPr="00170951" w:rsidRDefault="00EF478A" w:rsidP="00907E45">
            <w:pPr>
              <w:jc w:val="both"/>
            </w:pPr>
          </w:p>
          <w:p w14:paraId="6C4C2E47" w14:textId="77777777" w:rsidR="00EF478A" w:rsidRPr="00170951" w:rsidRDefault="00EF478A" w:rsidP="00907E45">
            <w:pPr>
              <w:jc w:val="both"/>
            </w:pPr>
          </w:p>
          <w:p w14:paraId="0968C3ED" w14:textId="77777777" w:rsidR="00EF478A" w:rsidRPr="00170951" w:rsidRDefault="00EF478A" w:rsidP="00907E45">
            <w:pPr>
              <w:jc w:val="both"/>
            </w:pPr>
          </w:p>
          <w:p w14:paraId="70F8B6CC" w14:textId="50F46330" w:rsidR="00680CD7" w:rsidRPr="00170951" w:rsidRDefault="00680CD7" w:rsidP="00907E45">
            <w:pPr>
              <w:jc w:val="both"/>
            </w:pPr>
          </w:p>
        </w:tc>
      </w:tr>
      <w:tr w:rsidR="00756F5D" w:rsidRPr="00170951" w14:paraId="0DE6A409" w14:textId="77777777" w:rsidTr="00C334CE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B689" w14:textId="44CE6638" w:rsidR="00E27EF7" w:rsidRPr="00170951" w:rsidRDefault="00680CD7" w:rsidP="00680CD7">
            <w:pPr>
              <w:jc w:val="both"/>
            </w:pPr>
            <w:r w:rsidRPr="00170951">
              <w:rPr>
                <w:b/>
              </w:rPr>
              <w:t>5.4.</w:t>
            </w:r>
            <w:r w:rsidRPr="00170951">
              <w:t xml:space="preserve"> </w:t>
            </w:r>
            <w:r w:rsidRPr="00170951">
              <w:rPr>
                <w:bCs/>
              </w:rPr>
              <w:t xml:space="preserve">Hotărâri ale </w:t>
            </w:r>
            <w:proofErr w:type="spellStart"/>
            <w:r w:rsidRPr="00170951">
              <w:rPr>
                <w:bCs/>
              </w:rPr>
              <w:t>Curţii</w:t>
            </w:r>
            <w:proofErr w:type="spellEnd"/>
            <w:r w:rsidRPr="00170951">
              <w:rPr>
                <w:bCs/>
              </w:rPr>
              <w:t xml:space="preserve"> de </w:t>
            </w:r>
            <w:proofErr w:type="spellStart"/>
            <w:r w:rsidRPr="00170951">
              <w:rPr>
                <w:bCs/>
              </w:rPr>
              <w:t>Justiţie</w:t>
            </w:r>
            <w:proofErr w:type="spellEnd"/>
            <w:r w:rsidRPr="00170951">
              <w:rPr>
                <w:bCs/>
              </w:rPr>
              <w:t xml:space="preserve"> a Uniunii Europene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6490" w14:textId="4626633D" w:rsidR="00E27EF7" w:rsidRPr="00170951" w:rsidRDefault="00F67FB0">
            <w:pPr>
              <w:jc w:val="both"/>
            </w:pPr>
            <w:r w:rsidRPr="00170951">
              <w:t>Proiectul de hotărâre a Guvernului nu se referă la acest domeniu.</w:t>
            </w:r>
          </w:p>
        </w:tc>
      </w:tr>
      <w:tr w:rsidR="00756F5D" w:rsidRPr="00170951" w14:paraId="0FAC8CDA" w14:textId="77777777" w:rsidTr="00C334CE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97D4" w14:textId="3AF5F898" w:rsidR="00E27EF7" w:rsidRPr="00170951" w:rsidRDefault="00974BDE" w:rsidP="00AB6C01">
            <w:pPr>
              <w:jc w:val="both"/>
            </w:pPr>
            <w:r w:rsidRPr="00170951">
              <w:rPr>
                <w:b/>
              </w:rPr>
              <w:t>5.5</w:t>
            </w:r>
            <w:r w:rsidR="00E27EF7" w:rsidRPr="00170951">
              <w:rPr>
                <w:b/>
              </w:rPr>
              <w:t>.</w:t>
            </w:r>
            <w:r w:rsidR="00822B17" w:rsidRPr="00170951">
              <w:t xml:space="preserve"> </w:t>
            </w:r>
            <w:r w:rsidR="00AB6C01" w:rsidRPr="00170951">
              <w:rPr>
                <w:bCs/>
              </w:rPr>
              <w:t xml:space="preserve">Alte acte normative </w:t>
            </w:r>
            <w:proofErr w:type="spellStart"/>
            <w:r w:rsidR="00AB6C01" w:rsidRPr="00170951">
              <w:rPr>
                <w:bCs/>
              </w:rPr>
              <w:t>şi</w:t>
            </w:r>
            <w:proofErr w:type="spellEnd"/>
            <w:r w:rsidR="00AB6C01" w:rsidRPr="00170951">
              <w:rPr>
                <w:bCs/>
              </w:rPr>
              <w:t xml:space="preserve">/sau documente </w:t>
            </w:r>
            <w:proofErr w:type="spellStart"/>
            <w:r w:rsidR="00AB6C01" w:rsidRPr="00170951">
              <w:rPr>
                <w:bCs/>
              </w:rPr>
              <w:t>internaţionale</w:t>
            </w:r>
            <w:proofErr w:type="spellEnd"/>
            <w:r w:rsidR="00AB6C01" w:rsidRPr="00170951">
              <w:rPr>
                <w:bCs/>
              </w:rPr>
              <w:t xml:space="preserve"> din care decurg angajamente asumate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8074" w14:textId="0B857B95" w:rsidR="00E27EF7" w:rsidRPr="00170951" w:rsidRDefault="00F67FB0">
            <w:pPr>
              <w:jc w:val="both"/>
            </w:pPr>
            <w:r w:rsidRPr="00170951">
              <w:t>Proiectul de hotărâre a Guvernului nu se referă la acest domeniu.</w:t>
            </w:r>
          </w:p>
        </w:tc>
      </w:tr>
      <w:tr w:rsidR="00756F5D" w:rsidRPr="00170951" w14:paraId="4FD8329A" w14:textId="77777777" w:rsidTr="00C334CE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9885" w14:textId="34BCCFEE" w:rsidR="00E27EF7" w:rsidRPr="00170951" w:rsidRDefault="00852E40">
            <w:r w:rsidRPr="00170951">
              <w:rPr>
                <w:b/>
              </w:rPr>
              <w:t>5.</w:t>
            </w:r>
            <w:r w:rsidR="00E27EF7" w:rsidRPr="00170951">
              <w:rPr>
                <w:b/>
              </w:rPr>
              <w:t>6.</w:t>
            </w:r>
            <w:r w:rsidR="00E27EF7" w:rsidRPr="00170951">
              <w:t xml:space="preserve"> Alte </w:t>
            </w:r>
            <w:proofErr w:type="spellStart"/>
            <w:r w:rsidR="00E27EF7" w:rsidRPr="00170951">
              <w:t>informaţii</w:t>
            </w:r>
            <w:proofErr w:type="spellEnd"/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EC39" w14:textId="77777777" w:rsidR="00E27EF7" w:rsidRPr="00170951" w:rsidRDefault="00E27EF7">
            <w:pPr>
              <w:jc w:val="both"/>
            </w:pPr>
            <w:r w:rsidRPr="00170951">
              <w:t>Nu au fost identificate</w:t>
            </w:r>
          </w:p>
        </w:tc>
      </w:tr>
    </w:tbl>
    <w:p w14:paraId="66E212B2" w14:textId="77777777" w:rsidR="00C334CE" w:rsidRPr="00170951" w:rsidRDefault="00C334CE">
      <w:pPr>
        <w:rPr>
          <w:b/>
          <w:bCs/>
        </w:rPr>
      </w:pPr>
    </w:p>
    <w:p w14:paraId="77C4278F" w14:textId="77777777" w:rsidR="00E27EF7" w:rsidRPr="00170951" w:rsidRDefault="00E27EF7">
      <w:pPr>
        <w:jc w:val="center"/>
        <w:rPr>
          <w:b/>
        </w:rPr>
      </w:pPr>
      <w:r w:rsidRPr="00170951">
        <w:rPr>
          <w:b/>
          <w:bCs/>
        </w:rPr>
        <w:t xml:space="preserve">  </w:t>
      </w:r>
      <w:proofErr w:type="spellStart"/>
      <w:r w:rsidRPr="00170951">
        <w:rPr>
          <w:b/>
        </w:rPr>
        <w:t>Secţiunea</w:t>
      </w:r>
      <w:proofErr w:type="spellEnd"/>
      <w:r w:rsidRPr="00170951">
        <w:rPr>
          <w:b/>
        </w:rPr>
        <w:t xml:space="preserve"> 6.</w:t>
      </w:r>
    </w:p>
    <w:p w14:paraId="3B2E891E" w14:textId="77777777" w:rsidR="00E27EF7" w:rsidRPr="00170951" w:rsidRDefault="00E27EF7">
      <w:pPr>
        <w:jc w:val="center"/>
        <w:rPr>
          <w:b/>
          <w:bCs/>
        </w:rPr>
      </w:pPr>
      <w:r w:rsidRPr="00170951">
        <w:rPr>
          <w:b/>
        </w:rPr>
        <w:t>Consultările efectuate în vederea elaborării proiectului de act normativ</w:t>
      </w:r>
    </w:p>
    <w:p w14:paraId="034F1A98" w14:textId="77777777" w:rsidR="00E27EF7" w:rsidRPr="00170951" w:rsidRDefault="00E27EF7">
      <w:pPr>
        <w:ind w:left="1416" w:hanging="1516"/>
        <w:rPr>
          <w:b/>
          <w:bCs/>
        </w:rPr>
      </w:pPr>
    </w:p>
    <w:tbl>
      <w:tblPr>
        <w:tblW w:w="10386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593"/>
        <w:gridCol w:w="5793"/>
      </w:tblGrid>
      <w:tr w:rsidR="00756F5D" w:rsidRPr="00170951" w14:paraId="0A3666C6" w14:textId="77777777" w:rsidTr="0060559C">
        <w:trPr>
          <w:trHeight w:val="87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F2C4" w14:textId="6A717E01" w:rsidR="00F67FB0" w:rsidRPr="00170951" w:rsidRDefault="00F67FB0" w:rsidP="00852E40">
            <w:pPr>
              <w:jc w:val="both"/>
            </w:pPr>
            <w:r w:rsidRPr="00170951">
              <w:rPr>
                <w:b/>
              </w:rPr>
              <w:t>6.1</w:t>
            </w:r>
            <w:r w:rsidRPr="00170951">
              <w:t xml:space="preserve">.Informaţii privind </w:t>
            </w:r>
            <w:r w:rsidR="00852E40" w:rsidRPr="00170951">
              <w:t>neaplicarea procedurii de participare la elaborarea actelor normative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0FDD" w14:textId="6537B274" w:rsidR="00F67FB0" w:rsidRPr="00170951" w:rsidRDefault="00F67FB0" w:rsidP="00F67FB0">
            <w:pPr>
              <w:jc w:val="both"/>
            </w:pPr>
            <w:bookmarkStart w:id="19" w:name="do|ax1|pt6|sp6.1.|lia"/>
            <w:bookmarkEnd w:id="19"/>
            <w:r w:rsidRPr="00170951">
              <w:t>P</w:t>
            </w:r>
            <w:r w:rsidR="00852E40" w:rsidRPr="00170951">
              <w:t>roiectul de Hotărâre a Guvernului</w:t>
            </w:r>
            <w:r w:rsidRPr="00170951">
              <w:t xml:space="preserve"> nu se referă la acest domeniu.</w:t>
            </w:r>
          </w:p>
        </w:tc>
      </w:tr>
      <w:tr w:rsidR="00756F5D" w:rsidRPr="00170951" w14:paraId="56636AA3" w14:textId="77777777" w:rsidTr="0060559C">
        <w:trPr>
          <w:trHeight w:val="1463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67D2" w14:textId="77E77670" w:rsidR="00F67FB0" w:rsidRPr="00170951" w:rsidRDefault="00F67FB0" w:rsidP="00F67FB0">
            <w:r w:rsidRPr="00170951">
              <w:rPr>
                <w:b/>
              </w:rPr>
              <w:t>6.2.</w:t>
            </w:r>
            <w:r w:rsidRPr="00170951">
              <w:rPr>
                <w:rStyle w:val="WW8Num1z0"/>
                <w:rFonts w:ascii="Times New Roman" w:hAnsi="Times New Roman" w:cs="Times New Roman"/>
              </w:rPr>
              <w:t xml:space="preserve"> </w:t>
            </w:r>
            <w:proofErr w:type="spellStart"/>
            <w:r w:rsidRPr="00170951">
              <w:t>Informaţii</w:t>
            </w:r>
            <w:proofErr w:type="spellEnd"/>
            <w:r w:rsidRPr="00170951">
              <w:t xml:space="preserve"> privind procesul de consultare cu </w:t>
            </w:r>
            <w:proofErr w:type="spellStart"/>
            <w:r w:rsidRPr="00170951">
              <w:t>organizaţii</w:t>
            </w:r>
            <w:proofErr w:type="spellEnd"/>
            <w:r w:rsidRPr="00170951">
              <w:t xml:space="preserve"> neguvernamentale, institute de cercet</w:t>
            </w:r>
            <w:r w:rsidR="00852E40" w:rsidRPr="00170951">
              <w:t xml:space="preserve">are </w:t>
            </w:r>
            <w:proofErr w:type="spellStart"/>
            <w:r w:rsidR="00852E40" w:rsidRPr="00170951">
              <w:t>şi</w:t>
            </w:r>
            <w:proofErr w:type="spellEnd"/>
            <w:r w:rsidR="00852E40" w:rsidRPr="00170951">
              <w:t xml:space="preserve"> alte organisme implicate.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DA17" w14:textId="41E79584" w:rsidR="00F67FB0" w:rsidRPr="00170951" w:rsidRDefault="00852E40" w:rsidP="00F67FB0">
            <w:pPr>
              <w:jc w:val="both"/>
            </w:pPr>
            <w:bookmarkStart w:id="20" w:name="do|ax1|pt6|sp6.2.|lia"/>
            <w:bookmarkEnd w:id="20"/>
            <w:r w:rsidRPr="00170951">
              <w:t xml:space="preserve">Proiectul de Hotărâre a Guvernului </w:t>
            </w:r>
            <w:r w:rsidR="00BE4127" w:rsidRPr="00170951">
              <w:t>a fost afișat pe site-ul Ministerului Transporturilor și Infrastructurii.</w:t>
            </w:r>
          </w:p>
        </w:tc>
      </w:tr>
      <w:tr w:rsidR="00756F5D" w:rsidRPr="00170951" w14:paraId="3F1DFDA8" w14:textId="77777777" w:rsidTr="0060559C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D797" w14:textId="46BAFAE2" w:rsidR="00F67FB0" w:rsidRPr="00170951" w:rsidRDefault="00F67FB0" w:rsidP="00852E40">
            <w:pPr>
              <w:jc w:val="both"/>
            </w:pPr>
            <w:r w:rsidRPr="00170951">
              <w:rPr>
                <w:b/>
              </w:rPr>
              <w:t>6.3.</w:t>
            </w:r>
            <w:r w:rsidRPr="00170951">
              <w:t xml:space="preserve"> </w:t>
            </w:r>
            <w:proofErr w:type="spellStart"/>
            <w:r w:rsidRPr="00170951">
              <w:t>Informaţii</w:t>
            </w:r>
            <w:proofErr w:type="spellEnd"/>
            <w:r w:rsidRPr="00170951">
              <w:t xml:space="preserve"> despre consultările organizate cu </w:t>
            </w:r>
            <w:proofErr w:type="spellStart"/>
            <w:r w:rsidRPr="00170951">
              <w:t>autorităţile</w:t>
            </w:r>
            <w:proofErr w:type="spellEnd"/>
            <w:r w:rsidRPr="00170951">
              <w:t xml:space="preserve"> </w:t>
            </w:r>
            <w:proofErr w:type="spellStart"/>
            <w:r w:rsidRPr="00170951">
              <w:t>administraţiei</w:t>
            </w:r>
            <w:proofErr w:type="spellEnd"/>
            <w:r w:rsidRPr="00170951">
              <w:t xml:space="preserve"> publice locale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96AB" w14:textId="0FC29525" w:rsidR="00F67FB0" w:rsidRPr="00170951" w:rsidRDefault="00852E40" w:rsidP="00F67FB0">
            <w:pPr>
              <w:jc w:val="both"/>
            </w:pPr>
            <w:bookmarkStart w:id="21" w:name="do|ax1|pt6|sp6.3.|lia"/>
            <w:bookmarkEnd w:id="21"/>
            <w:r w:rsidRPr="00170951">
              <w:t>Proiectul de Hotărâre a Guvernului nu se referă la acest domeniu.</w:t>
            </w:r>
          </w:p>
        </w:tc>
      </w:tr>
      <w:tr w:rsidR="00756F5D" w:rsidRPr="00170951" w14:paraId="5DE512E3" w14:textId="77777777" w:rsidTr="0060559C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E035" w14:textId="7B586D7D" w:rsidR="00F67FB0" w:rsidRPr="00170951" w:rsidRDefault="00F67FB0" w:rsidP="00FF0698">
            <w:pPr>
              <w:tabs>
                <w:tab w:val="left" w:pos="432"/>
              </w:tabs>
              <w:jc w:val="both"/>
            </w:pPr>
            <w:r w:rsidRPr="00170951">
              <w:rPr>
                <w:b/>
              </w:rPr>
              <w:t>6.4.</w:t>
            </w:r>
            <w:r w:rsidRPr="00170951">
              <w:t>Informaţii privind puncte de vedere/opinii emise de organisme consultative constituite prin acte normative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4AB7" w14:textId="126A266E" w:rsidR="00F67FB0" w:rsidRPr="00170951" w:rsidRDefault="00FF0698" w:rsidP="00F67FB0">
            <w:pPr>
              <w:jc w:val="both"/>
            </w:pPr>
            <w:r w:rsidRPr="00170951">
              <w:t xml:space="preserve">Proiectul de Hotărâre a Guvernului </w:t>
            </w:r>
            <w:r w:rsidR="00F67FB0" w:rsidRPr="00170951">
              <w:t>nu este supus consultărilor comisiilor interministeriale.</w:t>
            </w:r>
          </w:p>
        </w:tc>
      </w:tr>
      <w:tr w:rsidR="00756F5D" w:rsidRPr="00170951" w14:paraId="0FEA75B1" w14:textId="77777777" w:rsidTr="0060559C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8873" w14:textId="2805B9E4" w:rsidR="00F67FB0" w:rsidRPr="00170951" w:rsidRDefault="00F67FB0" w:rsidP="00F67FB0">
            <w:r w:rsidRPr="00170951">
              <w:rPr>
                <w:b/>
              </w:rPr>
              <w:t>6.5.</w:t>
            </w:r>
            <w:r w:rsidR="00FF0698" w:rsidRPr="00170951">
              <w:t xml:space="preserve"> </w:t>
            </w:r>
            <w:proofErr w:type="spellStart"/>
            <w:r w:rsidRPr="00170951">
              <w:t>Informaţii</w:t>
            </w:r>
            <w:proofErr w:type="spellEnd"/>
            <w:r w:rsidRPr="00170951">
              <w:t xml:space="preserve"> privind avizarea de către</w:t>
            </w:r>
          </w:p>
          <w:p w14:paraId="7EB93611" w14:textId="77777777" w:rsidR="00FF0698" w:rsidRPr="00170951" w:rsidRDefault="00FF0698" w:rsidP="00F67FB0"/>
          <w:p w14:paraId="3A097287" w14:textId="77777777" w:rsidR="00F67FB0" w:rsidRPr="00170951" w:rsidRDefault="00F67FB0" w:rsidP="00F67FB0">
            <w:r w:rsidRPr="00170951">
              <w:t xml:space="preserve">a) Consiliul Legislativ </w:t>
            </w:r>
          </w:p>
          <w:p w14:paraId="177B7B37" w14:textId="77777777" w:rsidR="00F67FB0" w:rsidRPr="00170951" w:rsidRDefault="00F67FB0" w:rsidP="00F67FB0">
            <w:r w:rsidRPr="00170951">
              <w:t xml:space="preserve">b) Consiliul Suprem de Apărare a </w:t>
            </w:r>
            <w:proofErr w:type="spellStart"/>
            <w:r w:rsidRPr="00170951">
              <w:t>Ţării</w:t>
            </w:r>
            <w:proofErr w:type="spellEnd"/>
          </w:p>
          <w:p w14:paraId="77329C1B" w14:textId="77777777" w:rsidR="00F67FB0" w:rsidRPr="00170951" w:rsidRDefault="00F67FB0" w:rsidP="00F67FB0">
            <w:r w:rsidRPr="00170951">
              <w:t xml:space="preserve">c) Consiliul Economic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Social</w:t>
            </w:r>
          </w:p>
          <w:p w14:paraId="6B9BC1AD" w14:textId="77777777" w:rsidR="00F67FB0" w:rsidRPr="00170951" w:rsidRDefault="00F67FB0" w:rsidP="00F67FB0">
            <w:r w:rsidRPr="00170951">
              <w:lastRenderedPageBreak/>
              <w:t xml:space="preserve">d) Consiliul </w:t>
            </w:r>
            <w:proofErr w:type="spellStart"/>
            <w:r w:rsidRPr="00170951">
              <w:t>Concurenţei</w:t>
            </w:r>
            <w:proofErr w:type="spellEnd"/>
          </w:p>
          <w:p w14:paraId="5161EC14" w14:textId="77777777" w:rsidR="00F67FB0" w:rsidRPr="00170951" w:rsidRDefault="00F67FB0" w:rsidP="00F67FB0">
            <w:r w:rsidRPr="00170951">
              <w:t>e) Curtea de Conturi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9A33" w14:textId="73280B2B" w:rsidR="00F67FB0" w:rsidRPr="00170951" w:rsidRDefault="00F67FB0" w:rsidP="00F67FB0"/>
          <w:p w14:paraId="624171F2" w14:textId="03BD3E8A" w:rsidR="00F67FB0" w:rsidRPr="00170951" w:rsidRDefault="00F67FB0" w:rsidP="00F67FB0"/>
          <w:p w14:paraId="0E14DDA5" w14:textId="01828A06" w:rsidR="00F67FB0" w:rsidRPr="00170951" w:rsidRDefault="00F67FB0" w:rsidP="00F67FB0">
            <w:pPr>
              <w:tabs>
                <w:tab w:val="left" w:pos="1800"/>
              </w:tabs>
            </w:pPr>
            <w:r w:rsidRPr="00170951">
              <w:t xml:space="preserve">Proiectul de </w:t>
            </w:r>
            <w:r w:rsidR="00FF0698" w:rsidRPr="00170951">
              <w:t xml:space="preserve">Hotărâre a Guvernului </w:t>
            </w:r>
            <w:r w:rsidRPr="00170951">
              <w:t>nu necesită aceste avize.</w:t>
            </w:r>
          </w:p>
        </w:tc>
      </w:tr>
      <w:tr w:rsidR="00756F5D" w:rsidRPr="00170951" w14:paraId="3D2F1BD5" w14:textId="77777777" w:rsidTr="0060559C">
        <w:trPr>
          <w:trHeight w:val="27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AEA4" w14:textId="683EEF43" w:rsidR="00F67FB0" w:rsidRPr="00170951" w:rsidRDefault="00F67FB0" w:rsidP="00F67FB0">
            <w:r w:rsidRPr="00170951">
              <w:rPr>
                <w:b/>
              </w:rPr>
              <w:t>6.</w:t>
            </w:r>
            <w:r w:rsidR="00FF0698" w:rsidRPr="00170951">
              <w:rPr>
                <w:b/>
              </w:rPr>
              <w:t>6.</w:t>
            </w:r>
            <w:r w:rsidRPr="00170951">
              <w:t xml:space="preserve"> Alte </w:t>
            </w:r>
            <w:proofErr w:type="spellStart"/>
            <w:r w:rsidRPr="00170951">
              <w:t>informaţii</w:t>
            </w:r>
            <w:proofErr w:type="spellEnd"/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8AEB" w14:textId="01706ECF" w:rsidR="00F67FB0" w:rsidRPr="00170951" w:rsidRDefault="00FF0698" w:rsidP="00F67FB0">
            <w:r w:rsidRPr="00170951">
              <w:t>Nu au fost identificate.</w:t>
            </w:r>
          </w:p>
        </w:tc>
      </w:tr>
    </w:tbl>
    <w:p w14:paraId="4C6BB599" w14:textId="77777777" w:rsidR="00A74942" w:rsidRPr="00170951" w:rsidRDefault="00A74942">
      <w:pPr>
        <w:jc w:val="center"/>
        <w:rPr>
          <w:b/>
        </w:rPr>
      </w:pPr>
    </w:p>
    <w:p w14:paraId="162B9263" w14:textId="524216A6" w:rsidR="00E27EF7" w:rsidRPr="00170951" w:rsidRDefault="00E27EF7">
      <w:pPr>
        <w:jc w:val="center"/>
        <w:rPr>
          <w:b/>
        </w:rPr>
      </w:pPr>
      <w:proofErr w:type="spellStart"/>
      <w:r w:rsidRPr="00170951">
        <w:rPr>
          <w:b/>
        </w:rPr>
        <w:t>Secţiunea</w:t>
      </w:r>
      <w:proofErr w:type="spellEnd"/>
      <w:r w:rsidRPr="00170951">
        <w:rPr>
          <w:b/>
        </w:rPr>
        <w:t xml:space="preserve"> 7.</w:t>
      </w:r>
    </w:p>
    <w:p w14:paraId="15DC921E" w14:textId="77777777" w:rsidR="00FF0698" w:rsidRPr="00170951" w:rsidRDefault="00E27EF7" w:rsidP="000B22BD">
      <w:pPr>
        <w:jc w:val="center"/>
        <w:rPr>
          <w:b/>
        </w:rPr>
      </w:pPr>
      <w:proofErr w:type="spellStart"/>
      <w:r w:rsidRPr="00170951">
        <w:rPr>
          <w:b/>
        </w:rPr>
        <w:t>Activităţi</w:t>
      </w:r>
      <w:proofErr w:type="spellEnd"/>
      <w:r w:rsidRPr="00170951">
        <w:rPr>
          <w:b/>
        </w:rPr>
        <w:t xml:space="preserve"> de informare publică privind elaborarea </w:t>
      </w:r>
      <w:proofErr w:type="spellStart"/>
      <w:r w:rsidRPr="00170951">
        <w:rPr>
          <w:b/>
        </w:rPr>
        <w:t>şi</w:t>
      </w:r>
      <w:proofErr w:type="spellEnd"/>
      <w:r w:rsidRPr="00170951">
        <w:rPr>
          <w:b/>
        </w:rPr>
        <w:t xml:space="preserve"> implementarea </w:t>
      </w:r>
    </w:p>
    <w:p w14:paraId="0F315CA9" w14:textId="0C403276" w:rsidR="00E27EF7" w:rsidRPr="00170951" w:rsidRDefault="00E27EF7" w:rsidP="000B22BD">
      <w:pPr>
        <w:jc w:val="center"/>
        <w:rPr>
          <w:b/>
        </w:rPr>
      </w:pPr>
      <w:r w:rsidRPr="00170951">
        <w:rPr>
          <w:b/>
        </w:rPr>
        <w:t>proiectului de act normativ</w:t>
      </w:r>
    </w:p>
    <w:p w14:paraId="5089D495" w14:textId="77777777" w:rsidR="00FF0698" w:rsidRPr="00170951" w:rsidRDefault="00FF0698" w:rsidP="000B22BD">
      <w:pPr>
        <w:jc w:val="center"/>
        <w:rPr>
          <w:b/>
          <w:bCs/>
        </w:rPr>
      </w:pPr>
    </w:p>
    <w:tbl>
      <w:tblPr>
        <w:tblW w:w="10228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400"/>
        <w:gridCol w:w="5828"/>
      </w:tblGrid>
      <w:tr w:rsidR="00756F5D" w:rsidRPr="00170951" w14:paraId="35824AE7" w14:textId="77777777" w:rsidTr="00F67FB0">
        <w:trPr>
          <w:trHeight w:val="98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7B2F" w14:textId="39C1EBBC" w:rsidR="00F67FB0" w:rsidRPr="00170951" w:rsidRDefault="00F67FB0" w:rsidP="00F67FB0">
            <w:r w:rsidRPr="00170951">
              <w:rPr>
                <w:b/>
              </w:rPr>
              <w:t>7.1.</w:t>
            </w:r>
            <w:r w:rsidRPr="00170951">
              <w:t xml:space="preserve">Informarea </w:t>
            </w:r>
            <w:proofErr w:type="spellStart"/>
            <w:r w:rsidRPr="00170951">
              <w:t>societăţii</w:t>
            </w:r>
            <w:proofErr w:type="spellEnd"/>
            <w:r w:rsidRPr="00170951">
              <w:t xml:space="preserve"> civile cu privire la elaborării proiectului de act normativ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B855" w14:textId="7BE32B7A" w:rsidR="00F67FB0" w:rsidRPr="00170951" w:rsidRDefault="00F67FB0" w:rsidP="00F67FB0">
            <w:pPr>
              <w:jc w:val="both"/>
            </w:pPr>
            <w:bookmarkStart w:id="22" w:name="do|ax1|pt7|sp7.1.|lia"/>
            <w:bookmarkEnd w:id="22"/>
            <w:r w:rsidRPr="00170951">
              <w:t xml:space="preserve">Proiectul </w:t>
            </w:r>
            <w:r w:rsidR="00FF0698" w:rsidRPr="00170951">
              <w:t xml:space="preserve">de Hotărâre a Guvernului </w:t>
            </w:r>
            <w:r w:rsidRPr="00170951">
              <w:t>a îndeplinit pr</w:t>
            </w:r>
            <w:r w:rsidR="00FF0698" w:rsidRPr="00170951">
              <w:t xml:space="preserve">ocedura prevăzută de </w:t>
            </w:r>
            <w:r w:rsidRPr="00170951">
              <w:t xml:space="preserve"> </w:t>
            </w:r>
            <w:r w:rsidR="00FF0698" w:rsidRPr="00170951">
              <w:rPr>
                <w:rStyle w:val="do1"/>
                <w:b w:val="0"/>
                <w:sz w:val="24"/>
                <w:szCs w:val="24"/>
              </w:rPr>
              <w:t>Legea</w:t>
            </w:r>
            <w:r w:rsidRPr="00170951">
              <w:rPr>
                <w:rStyle w:val="do1"/>
                <w:b w:val="0"/>
                <w:sz w:val="24"/>
                <w:szCs w:val="24"/>
              </w:rPr>
              <w:t xml:space="preserve"> nr. 52/2003 privind </w:t>
            </w:r>
            <w:proofErr w:type="spellStart"/>
            <w:r w:rsidRPr="00170951">
              <w:rPr>
                <w:rStyle w:val="do1"/>
                <w:b w:val="0"/>
                <w:sz w:val="24"/>
                <w:szCs w:val="24"/>
              </w:rPr>
              <w:t>transparenţa</w:t>
            </w:r>
            <w:proofErr w:type="spellEnd"/>
            <w:r w:rsidRPr="00170951">
              <w:rPr>
                <w:rStyle w:val="do1"/>
                <w:b w:val="0"/>
                <w:sz w:val="24"/>
                <w:szCs w:val="24"/>
              </w:rPr>
              <w:t xml:space="preserve"> decizională în </w:t>
            </w:r>
            <w:proofErr w:type="spellStart"/>
            <w:r w:rsidRPr="00170951">
              <w:rPr>
                <w:rStyle w:val="do1"/>
                <w:b w:val="0"/>
                <w:sz w:val="24"/>
                <w:szCs w:val="24"/>
              </w:rPr>
              <w:t>administraţia</w:t>
            </w:r>
            <w:proofErr w:type="spellEnd"/>
            <w:r w:rsidRPr="00170951">
              <w:rPr>
                <w:rStyle w:val="do1"/>
                <w:b w:val="0"/>
                <w:sz w:val="24"/>
                <w:szCs w:val="24"/>
              </w:rPr>
              <w:t xml:space="preserve"> publică, republicată.</w:t>
            </w:r>
          </w:p>
        </w:tc>
      </w:tr>
      <w:tr w:rsidR="00756F5D" w:rsidRPr="00170951" w14:paraId="01636447" w14:textId="77777777" w:rsidTr="00F67FB0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5855" w14:textId="5C835927" w:rsidR="00F67FB0" w:rsidRPr="00170951" w:rsidRDefault="00F67FB0" w:rsidP="00F67FB0">
            <w:pPr>
              <w:jc w:val="both"/>
            </w:pPr>
            <w:r w:rsidRPr="00170951">
              <w:rPr>
                <w:b/>
              </w:rPr>
              <w:t>7.2.</w:t>
            </w:r>
            <w:r w:rsidRPr="00170951">
              <w:t xml:space="preserve">Informarea </w:t>
            </w:r>
            <w:proofErr w:type="spellStart"/>
            <w:r w:rsidRPr="00170951">
              <w:t>societăţii</w:t>
            </w:r>
            <w:proofErr w:type="spellEnd"/>
            <w:r w:rsidRPr="00170951">
              <w:t xml:space="preserve"> civile cu privire la eventualul impact asupra mediului în urma implementării proiectului de act normativ, precum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efectele asupra </w:t>
            </w:r>
            <w:proofErr w:type="spellStart"/>
            <w:r w:rsidRPr="00170951">
              <w:t>sănătăţii</w:t>
            </w:r>
            <w:proofErr w:type="spellEnd"/>
            <w:r w:rsidRPr="00170951">
              <w:t xml:space="preserve"> </w:t>
            </w:r>
            <w:proofErr w:type="spellStart"/>
            <w:r w:rsidRPr="00170951">
              <w:t>şi</w:t>
            </w:r>
            <w:proofErr w:type="spellEnd"/>
            <w:r w:rsidRPr="00170951">
              <w:t xml:space="preserve"> </w:t>
            </w:r>
            <w:proofErr w:type="spellStart"/>
            <w:r w:rsidRPr="00170951">
              <w:t>securităţii</w:t>
            </w:r>
            <w:proofErr w:type="spellEnd"/>
            <w:r w:rsidRPr="00170951">
              <w:t xml:space="preserve"> </w:t>
            </w:r>
            <w:proofErr w:type="spellStart"/>
            <w:r w:rsidRPr="00170951">
              <w:t>cetăţenilor</w:t>
            </w:r>
            <w:proofErr w:type="spellEnd"/>
            <w:r w:rsidRPr="00170951">
              <w:t xml:space="preserve"> sau </w:t>
            </w:r>
            <w:proofErr w:type="spellStart"/>
            <w:r w:rsidRPr="00170951">
              <w:t>diversităţii</w:t>
            </w:r>
            <w:proofErr w:type="spellEnd"/>
            <w:r w:rsidRPr="00170951">
              <w:t xml:space="preserve"> biologice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9B9A" w14:textId="5C5A00B5" w:rsidR="00F67FB0" w:rsidRPr="00170951" w:rsidRDefault="00F67FB0" w:rsidP="00F67FB0">
            <w:pPr>
              <w:jc w:val="both"/>
            </w:pPr>
            <w:r w:rsidRPr="00170951">
              <w:t xml:space="preserve">Proiectul de </w:t>
            </w:r>
            <w:r w:rsidR="00FF0698" w:rsidRPr="00170951">
              <w:t xml:space="preserve">Hotărâre a Guvernului </w:t>
            </w:r>
            <w:r w:rsidRPr="00170951">
              <w:t>nu produce nici un impact asupra acestui domeniu.</w:t>
            </w:r>
          </w:p>
        </w:tc>
      </w:tr>
      <w:tr w:rsidR="00756F5D" w:rsidRPr="00170951" w14:paraId="10EB6DA2" w14:textId="77777777" w:rsidTr="00F67FB0">
        <w:trPr>
          <w:trHeight w:val="20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98AF" w14:textId="397E7062" w:rsidR="00F67FB0" w:rsidRPr="00170951" w:rsidRDefault="00F67FB0" w:rsidP="00F67FB0">
            <w:r w:rsidRPr="00170951">
              <w:rPr>
                <w:b/>
              </w:rPr>
              <w:t>7.3.</w:t>
            </w:r>
            <w:r w:rsidRPr="00170951">
              <w:t xml:space="preserve"> Alte </w:t>
            </w:r>
            <w:proofErr w:type="spellStart"/>
            <w:r w:rsidRPr="00170951">
              <w:t>informaţii</w:t>
            </w:r>
            <w:proofErr w:type="spell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67CF" w14:textId="4B93F175" w:rsidR="00F67FB0" w:rsidRPr="00170951" w:rsidRDefault="00F67FB0" w:rsidP="00F67FB0">
            <w:pPr>
              <w:tabs>
                <w:tab w:val="left" w:pos="1380"/>
              </w:tabs>
              <w:jc w:val="both"/>
            </w:pPr>
            <w:r w:rsidRPr="00170951">
              <w:t>Nu au fost identificate.</w:t>
            </w:r>
          </w:p>
        </w:tc>
      </w:tr>
    </w:tbl>
    <w:p w14:paraId="0D37D93D" w14:textId="77777777" w:rsidR="004623C4" w:rsidRPr="00170951" w:rsidRDefault="004623C4">
      <w:pPr>
        <w:jc w:val="center"/>
        <w:rPr>
          <w:b/>
        </w:rPr>
      </w:pPr>
    </w:p>
    <w:p w14:paraId="115AAB90" w14:textId="77777777" w:rsidR="00E27EF7" w:rsidRPr="00170951" w:rsidRDefault="00E27EF7">
      <w:pPr>
        <w:jc w:val="center"/>
        <w:rPr>
          <w:b/>
        </w:rPr>
      </w:pPr>
      <w:proofErr w:type="spellStart"/>
      <w:r w:rsidRPr="00170951">
        <w:rPr>
          <w:b/>
        </w:rPr>
        <w:t>Secţiunea</w:t>
      </w:r>
      <w:proofErr w:type="spellEnd"/>
      <w:r w:rsidRPr="00170951">
        <w:rPr>
          <w:b/>
        </w:rPr>
        <w:t xml:space="preserve"> 8.</w:t>
      </w:r>
    </w:p>
    <w:p w14:paraId="5E747267" w14:textId="37528BDA" w:rsidR="00E27EF7" w:rsidRPr="00170951" w:rsidRDefault="00E27EF7">
      <w:pPr>
        <w:jc w:val="center"/>
        <w:rPr>
          <w:b/>
          <w:bCs/>
        </w:rPr>
      </w:pPr>
      <w:r w:rsidRPr="00170951">
        <w:rPr>
          <w:b/>
        </w:rPr>
        <w:t xml:space="preserve">Măsuri </w:t>
      </w:r>
      <w:r w:rsidR="00DC5C6C" w:rsidRPr="00170951">
        <w:rPr>
          <w:b/>
        </w:rPr>
        <w:t xml:space="preserve">privind implementarea, monitorizarea </w:t>
      </w:r>
      <w:proofErr w:type="spellStart"/>
      <w:r w:rsidR="00DC5C6C" w:rsidRPr="00170951">
        <w:rPr>
          <w:b/>
        </w:rPr>
        <w:t>şi</w:t>
      </w:r>
      <w:proofErr w:type="spellEnd"/>
      <w:r w:rsidR="00DC5C6C" w:rsidRPr="00170951">
        <w:rPr>
          <w:b/>
        </w:rPr>
        <w:t xml:space="preserve"> evaluarea proiectului de act normativ</w:t>
      </w:r>
    </w:p>
    <w:p w14:paraId="3455B103" w14:textId="77777777" w:rsidR="00E27EF7" w:rsidRPr="00170951" w:rsidRDefault="00E27EF7">
      <w:pPr>
        <w:rPr>
          <w:b/>
          <w:bCs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401"/>
        <w:gridCol w:w="5827"/>
      </w:tblGrid>
      <w:tr w:rsidR="00756F5D" w:rsidRPr="00170951" w14:paraId="4459E5CE" w14:textId="77777777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8087" w14:textId="5DB5892B" w:rsidR="00E27EF7" w:rsidRPr="00170951" w:rsidRDefault="00E93DCE" w:rsidP="00E93DCE">
            <w:pPr>
              <w:jc w:val="both"/>
            </w:pPr>
            <w:r w:rsidRPr="00170951">
              <w:rPr>
                <w:b/>
              </w:rPr>
              <w:t>8.1</w:t>
            </w:r>
            <w:r w:rsidR="00E27EF7" w:rsidRPr="00170951">
              <w:rPr>
                <w:b/>
              </w:rPr>
              <w:t>.</w:t>
            </w:r>
            <w:r w:rsidR="00E27EF7" w:rsidRPr="00170951">
              <w:t xml:space="preserve"> Măsurile de punere în aplicare a proiectului de act normativ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9AA" w14:textId="239B13A1" w:rsidR="008004CC" w:rsidRPr="00170951" w:rsidRDefault="008004CC" w:rsidP="008004CC">
            <w:pPr>
              <w:keepNext/>
              <w:suppressAutoHyphens w:val="0"/>
              <w:jc w:val="both"/>
              <w:outlineLvl w:val="0"/>
              <w:rPr>
                <w:bCs/>
                <w:lang w:eastAsia="ro-RO"/>
              </w:rPr>
            </w:pPr>
            <w:bookmarkStart w:id="23" w:name="do|ax1|pt8|sp8.1.|lia"/>
            <w:bookmarkEnd w:id="23"/>
            <w:r w:rsidRPr="00170951">
              <w:rPr>
                <w:bCs/>
                <w:lang w:eastAsia="ro-RO"/>
              </w:rPr>
              <w:t xml:space="preserve">Proiectul de </w:t>
            </w:r>
            <w:r w:rsidR="00FF0698" w:rsidRPr="00170951">
              <w:t>Hotărâre a Guvernului</w:t>
            </w:r>
            <w:r w:rsidRPr="00170951">
              <w:rPr>
                <w:bCs/>
                <w:lang w:eastAsia="ro-RO"/>
              </w:rPr>
              <w:t xml:space="preserve"> nu se referă la acest domeniu.</w:t>
            </w:r>
          </w:p>
          <w:p w14:paraId="4E739CF9" w14:textId="5959A504" w:rsidR="00E27EF7" w:rsidRPr="00170951" w:rsidRDefault="00E27EF7">
            <w:pPr>
              <w:jc w:val="both"/>
            </w:pPr>
          </w:p>
        </w:tc>
      </w:tr>
      <w:tr w:rsidR="00756F5D" w:rsidRPr="00170951" w14:paraId="36B2A50F" w14:textId="77777777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F883" w14:textId="5F8020B4" w:rsidR="00E27EF7" w:rsidRPr="00170951" w:rsidRDefault="00143D74">
            <w:r w:rsidRPr="00170951">
              <w:rPr>
                <w:b/>
              </w:rPr>
              <w:t>8.</w:t>
            </w:r>
            <w:r w:rsidR="00E27EF7" w:rsidRPr="00170951">
              <w:rPr>
                <w:b/>
              </w:rPr>
              <w:t>2.</w:t>
            </w:r>
            <w:r w:rsidR="00E27EF7" w:rsidRPr="00170951">
              <w:t xml:space="preserve"> Alte </w:t>
            </w:r>
            <w:proofErr w:type="spellStart"/>
            <w:r w:rsidR="00E27EF7" w:rsidRPr="00170951">
              <w:t>informaţii</w:t>
            </w:r>
            <w:proofErr w:type="spellEnd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89E9" w14:textId="77777777" w:rsidR="00E27EF7" w:rsidRPr="00170951" w:rsidRDefault="00E27EF7">
            <w:r w:rsidRPr="00170951">
              <w:t>Nu au fost identificate</w:t>
            </w:r>
          </w:p>
        </w:tc>
      </w:tr>
    </w:tbl>
    <w:p w14:paraId="7E72FC20" w14:textId="77777777" w:rsidR="00E27EF7" w:rsidRPr="00170951" w:rsidRDefault="00E27EF7">
      <w:pPr>
        <w:jc w:val="both"/>
      </w:pPr>
    </w:p>
    <w:p w14:paraId="1C3F4300" w14:textId="3295BC26" w:rsidR="00E27EF7" w:rsidRPr="00170951" w:rsidRDefault="00E27EF7">
      <w:pPr>
        <w:jc w:val="both"/>
      </w:pPr>
    </w:p>
    <w:p w14:paraId="355FCE7E" w14:textId="37819A6B" w:rsidR="004623C4" w:rsidRPr="00170951" w:rsidRDefault="004623C4">
      <w:pPr>
        <w:jc w:val="both"/>
      </w:pPr>
    </w:p>
    <w:p w14:paraId="020DC684" w14:textId="65856442" w:rsidR="004623C4" w:rsidRPr="00170951" w:rsidRDefault="004623C4">
      <w:pPr>
        <w:jc w:val="both"/>
      </w:pPr>
    </w:p>
    <w:p w14:paraId="49641B8F" w14:textId="208216CA" w:rsidR="004623C4" w:rsidRPr="00170951" w:rsidRDefault="004623C4">
      <w:pPr>
        <w:jc w:val="both"/>
      </w:pPr>
    </w:p>
    <w:p w14:paraId="39B1150E" w14:textId="59819379" w:rsidR="004623C4" w:rsidRPr="00170951" w:rsidRDefault="004623C4">
      <w:pPr>
        <w:jc w:val="both"/>
      </w:pPr>
    </w:p>
    <w:p w14:paraId="5B037D8B" w14:textId="2FF42F9D" w:rsidR="004623C4" w:rsidRPr="00170951" w:rsidRDefault="004623C4">
      <w:pPr>
        <w:jc w:val="both"/>
      </w:pPr>
    </w:p>
    <w:p w14:paraId="45D36603" w14:textId="59FD61F9" w:rsidR="004623C4" w:rsidRPr="00170951" w:rsidRDefault="004623C4">
      <w:pPr>
        <w:jc w:val="both"/>
      </w:pPr>
    </w:p>
    <w:p w14:paraId="68A461F9" w14:textId="054F8978" w:rsidR="004623C4" w:rsidRPr="00170951" w:rsidRDefault="004623C4">
      <w:pPr>
        <w:jc w:val="both"/>
      </w:pPr>
    </w:p>
    <w:p w14:paraId="7B944EDA" w14:textId="03A1FC75" w:rsidR="00122C01" w:rsidRPr="00170951" w:rsidRDefault="00122C01">
      <w:pPr>
        <w:jc w:val="both"/>
      </w:pPr>
    </w:p>
    <w:p w14:paraId="785EC055" w14:textId="50E564E4" w:rsidR="00122C01" w:rsidRPr="00170951" w:rsidRDefault="00122C01">
      <w:pPr>
        <w:jc w:val="both"/>
      </w:pPr>
    </w:p>
    <w:p w14:paraId="2DB11479" w14:textId="4EC76960" w:rsidR="002631D7" w:rsidRPr="00170951" w:rsidRDefault="002631D7">
      <w:pPr>
        <w:jc w:val="both"/>
      </w:pPr>
    </w:p>
    <w:p w14:paraId="532267B5" w14:textId="69F170CE" w:rsidR="00160BC0" w:rsidRPr="00170951" w:rsidRDefault="00160BC0">
      <w:pPr>
        <w:jc w:val="both"/>
      </w:pPr>
    </w:p>
    <w:p w14:paraId="6E8177CF" w14:textId="77DE2C65" w:rsidR="00160BC0" w:rsidRPr="00170951" w:rsidRDefault="00160BC0">
      <w:pPr>
        <w:jc w:val="both"/>
      </w:pPr>
    </w:p>
    <w:p w14:paraId="215A039F" w14:textId="1549B804" w:rsidR="00160BC0" w:rsidRPr="00170951" w:rsidRDefault="00160BC0">
      <w:pPr>
        <w:jc w:val="both"/>
      </w:pPr>
    </w:p>
    <w:p w14:paraId="48252F58" w14:textId="55961E28" w:rsidR="00160BC0" w:rsidRPr="00170951" w:rsidRDefault="00160BC0">
      <w:pPr>
        <w:jc w:val="both"/>
      </w:pPr>
    </w:p>
    <w:p w14:paraId="7B0FC08A" w14:textId="265A706F" w:rsidR="00160BC0" w:rsidRPr="00170951" w:rsidRDefault="00160BC0">
      <w:pPr>
        <w:jc w:val="both"/>
      </w:pPr>
    </w:p>
    <w:p w14:paraId="7698275D" w14:textId="462B2135" w:rsidR="00160BC0" w:rsidRPr="00170951" w:rsidRDefault="00160BC0">
      <w:pPr>
        <w:jc w:val="both"/>
      </w:pPr>
    </w:p>
    <w:p w14:paraId="7FA5C2FF" w14:textId="15369B30" w:rsidR="00160BC0" w:rsidRPr="00170951" w:rsidRDefault="00160BC0">
      <w:pPr>
        <w:jc w:val="both"/>
      </w:pPr>
    </w:p>
    <w:p w14:paraId="6AEC3F4D" w14:textId="04455607" w:rsidR="00160BC0" w:rsidRPr="00170951" w:rsidRDefault="00160BC0">
      <w:pPr>
        <w:jc w:val="both"/>
      </w:pPr>
    </w:p>
    <w:p w14:paraId="7301F121" w14:textId="2C8C6DBC" w:rsidR="00160BC0" w:rsidRPr="00170951" w:rsidRDefault="00160BC0">
      <w:pPr>
        <w:jc w:val="both"/>
      </w:pPr>
    </w:p>
    <w:p w14:paraId="225A8AC2" w14:textId="0689F691" w:rsidR="00160BC0" w:rsidRPr="00170951" w:rsidRDefault="00160BC0">
      <w:pPr>
        <w:jc w:val="both"/>
      </w:pPr>
    </w:p>
    <w:p w14:paraId="75C4D417" w14:textId="67011343" w:rsidR="00160BC0" w:rsidRPr="00170951" w:rsidRDefault="00160BC0">
      <w:pPr>
        <w:jc w:val="both"/>
      </w:pPr>
    </w:p>
    <w:p w14:paraId="2F4CE209" w14:textId="33882DF1" w:rsidR="00402232" w:rsidRPr="00170951" w:rsidRDefault="00402232">
      <w:pPr>
        <w:jc w:val="both"/>
      </w:pPr>
    </w:p>
    <w:p w14:paraId="0A5732A6" w14:textId="4E3EB157" w:rsidR="00402232" w:rsidRPr="00170951" w:rsidRDefault="00402232">
      <w:pPr>
        <w:jc w:val="both"/>
      </w:pPr>
    </w:p>
    <w:p w14:paraId="562648CC" w14:textId="77777777" w:rsidR="00402232" w:rsidRPr="00170951" w:rsidRDefault="00402232">
      <w:pPr>
        <w:jc w:val="both"/>
      </w:pPr>
    </w:p>
    <w:p w14:paraId="032F5554" w14:textId="182A92F2" w:rsidR="00A41D45" w:rsidRPr="00170951" w:rsidRDefault="00A41D45" w:rsidP="00395766">
      <w:pPr>
        <w:autoSpaceDE w:val="0"/>
        <w:autoSpaceDN w:val="0"/>
        <w:adjustRightInd w:val="0"/>
        <w:jc w:val="both"/>
      </w:pPr>
    </w:p>
    <w:p w14:paraId="5B8F256B" w14:textId="617C5593" w:rsidR="00395766" w:rsidRPr="00170951" w:rsidRDefault="00A41D45" w:rsidP="00395766">
      <w:pPr>
        <w:autoSpaceDE w:val="0"/>
        <w:autoSpaceDN w:val="0"/>
        <w:adjustRightInd w:val="0"/>
        <w:jc w:val="both"/>
      </w:pPr>
      <w:r w:rsidRPr="00170951">
        <w:lastRenderedPageBreak/>
        <w:tab/>
      </w:r>
      <w:r w:rsidR="00395766" w:rsidRPr="00170951">
        <w:t xml:space="preserve">Pentru considerentele de mai sus, am elaborat alăturat proiectul de </w:t>
      </w:r>
      <w:r w:rsidR="00AD5B8D" w:rsidRPr="00170951">
        <w:rPr>
          <w:bCs/>
          <w:lang w:eastAsia="ro-RO"/>
        </w:rPr>
        <w:t xml:space="preserve">Hotărâre a Guvernului </w:t>
      </w:r>
      <w:r w:rsidR="00402232" w:rsidRPr="00170951">
        <w:rPr>
          <w:bCs/>
          <w:lang w:eastAsia="ro-RO"/>
        </w:rPr>
        <w:t>privind suplimentarea pe anul 2025 a sumei prevăzute ca justă despăgubire aprobată prin Hotărârea Guvernului</w:t>
      </w:r>
      <w:r w:rsidR="00402232" w:rsidRPr="00170951">
        <w:rPr>
          <w:rFonts w:ascii="Calibri" w:hAnsi="Calibri" w:cs="Calibri"/>
          <w:sz w:val="26"/>
          <w:szCs w:val="26"/>
          <w:shd w:val="clear" w:color="auto" w:fill="FFFFFF"/>
          <w:lang w:eastAsia="ro-RO"/>
        </w:rPr>
        <w:t xml:space="preserve"> </w:t>
      </w:r>
      <w:r w:rsidR="00402232" w:rsidRPr="00170951">
        <w:rPr>
          <w:shd w:val="clear" w:color="auto" w:fill="FFFFFF"/>
          <w:lang w:eastAsia="ro-RO"/>
        </w:rPr>
        <w:t xml:space="preserve">nr. 518/2020 privind </w:t>
      </w:r>
      <w:proofErr w:type="spellStart"/>
      <w:r w:rsidR="00402232" w:rsidRPr="00170951">
        <w:rPr>
          <w:shd w:val="clear" w:color="auto" w:fill="FFFFFF"/>
          <w:lang w:eastAsia="ro-RO"/>
        </w:rPr>
        <w:t>declanşarea</w:t>
      </w:r>
      <w:proofErr w:type="spellEnd"/>
      <w:r w:rsidR="00402232" w:rsidRPr="00170951">
        <w:rPr>
          <w:shd w:val="clear" w:color="auto" w:fill="FFFFFF"/>
          <w:lang w:eastAsia="ro-RO"/>
        </w:rPr>
        <w:t xml:space="preserve"> procedurilor de expropriere a tuturor imobilelor proprietate privată care constituie coridorul de expropriere al lucrării de utilitate publică de interes </w:t>
      </w:r>
      <w:proofErr w:type="spellStart"/>
      <w:r w:rsidR="00402232" w:rsidRPr="00170951">
        <w:rPr>
          <w:shd w:val="clear" w:color="auto" w:fill="FFFFFF"/>
          <w:lang w:eastAsia="ro-RO"/>
        </w:rPr>
        <w:t>naţional</w:t>
      </w:r>
      <w:proofErr w:type="spellEnd"/>
      <w:r w:rsidR="00402232" w:rsidRPr="00170951">
        <w:rPr>
          <w:shd w:val="clear" w:color="auto" w:fill="FFFFFF"/>
          <w:lang w:eastAsia="ro-RO"/>
        </w:rPr>
        <w:t xml:space="preserve"> "Autostrada Sibiu </w:t>
      </w:r>
      <w:proofErr w:type="spellStart"/>
      <w:r w:rsidR="00402232" w:rsidRPr="00170951">
        <w:rPr>
          <w:shd w:val="clear" w:color="auto" w:fill="FFFFFF"/>
          <w:lang w:eastAsia="ro-RO"/>
        </w:rPr>
        <w:t>Piteşti</w:t>
      </w:r>
      <w:proofErr w:type="spellEnd"/>
      <w:r w:rsidR="00402232" w:rsidRPr="00170951">
        <w:rPr>
          <w:shd w:val="clear" w:color="auto" w:fill="FFFFFF"/>
          <w:lang w:eastAsia="ro-RO"/>
        </w:rPr>
        <w:t xml:space="preserve">" </w:t>
      </w:r>
      <w:proofErr w:type="spellStart"/>
      <w:r w:rsidR="00402232" w:rsidRPr="00170951">
        <w:rPr>
          <w:shd w:val="clear" w:color="auto" w:fill="FFFFFF"/>
          <w:lang w:eastAsia="ro-RO"/>
        </w:rPr>
        <w:t>Secţiunea</w:t>
      </w:r>
      <w:proofErr w:type="spellEnd"/>
      <w:r w:rsidR="00402232" w:rsidRPr="00170951">
        <w:rPr>
          <w:shd w:val="clear" w:color="auto" w:fill="FFFFFF"/>
          <w:lang w:eastAsia="ro-RO"/>
        </w:rPr>
        <w:t xml:space="preserve"> 4, aflate pe raza </w:t>
      </w:r>
      <w:proofErr w:type="spellStart"/>
      <w:r w:rsidR="00402232" w:rsidRPr="00170951">
        <w:rPr>
          <w:shd w:val="clear" w:color="auto" w:fill="FFFFFF"/>
          <w:lang w:eastAsia="ro-RO"/>
        </w:rPr>
        <w:t>localităţilor</w:t>
      </w:r>
      <w:proofErr w:type="spellEnd"/>
      <w:r w:rsidR="00402232" w:rsidRPr="00170951">
        <w:rPr>
          <w:shd w:val="clear" w:color="auto" w:fill="FFFFFF"/>
          <w:lang w:eastAsia="ro-RO"/>
        </w:rPr>
        <w:t xml:space="preserve"> Tigveni </w:t>
      </w:r>
      <w:proofErr w:type="spellStart"/>
      <w:r w:rsidR="00402232" w:rsidRPr="00170951">
        <w:rPr>
          <w:shd w:val="clear" w:color="auto" w:fill="FFFFFF"/>
          <w:lang w:eastAsia="ro-RO"/>
        </w:rPr>
        <w:t>şi</w:t>
      </w:r>
      <w:proofErr w:type="spellEnd"/>
      <w:r w:rsidR="00402232" w:rsidRPr="00170951">
        <w:rPr>
          <w:shd w:val="clear" w:color="auto" w:fill="FFFFFF"/>
          <w:lang w:eastAsia="ro-RO"/>
        </w:rPr>
        <w:t xml:space="preserve"> Curtea de </w:t>
      </w:r>
      <w:proofErr w:type="spellStart"/>
      <w:r w:rsidR="00402232" w:rsidRPr="00170951">
        <w:rPr>
          <w:shd w:val="clear" w:color="auto" w:fill="FFFFFF"/>
          <w:lang w:eastAsia="ro-RO"/>
        </w:rPr>
        <w:t>Argeş</w:t>
      </w:r>
      <w:proofErr w:type="spellEnd"/>
      <w:r w:rsidR="00402232" w:rsidRPr="00170951">
        <w:rPr>
          <w:shd w:val="clear" w:color="auto" w:fill="FFFFFF"/>
          <w:lang w:eastAsia="ro-RO"/>
        </w:rPr>
        <w:t xml:space="preserve"> din </w:t>
      </w:r>
      <w:proofErr w:type="spellStart"/>
      <w:r w:rsidR="00402232" w:rsidRPr="00170951">
        <w:rPr>
          <w:shd w:val="clear" w:color="auto" w:fill="FFFFFF"/>
          <w:lang w:eastAsia="ro-RO"/>
        </w:rPr>
        <w:t>judeţul</w:t>
      </w:r>
      <w:proofErr w:type="spellEnd"/>
      <w:r w:rsidR="00402232" w:rsidRPr="00170951">
        <w:rPr>
          <w:shd w:val="clear" w:color="auto" w:fill="FFFFFF"/>
          <w:lang w:eastAsia="ro-RO"/>
        </w:rPr>
        <w:t xml:space="preserve"> </w:t>
      </w:r>
      <w:proofErr w:type="spellStart"/>
      <w:r w:rsidR="00402232" w:rsidRPr="00170951">
        <w:rPr>
          <w:shd w:val="clear" w:color="auto" w:fill="FFFFFF"/>
          <w:lang w:eastAsia="ro-RO"/>
        </w:rPr>
        <w:t>Argeş</w:t>
      </w:r>
      <w:proofErr w:type="spellEnd"/>
      <w:r w:rsidR="00395766" w:rsidRPr="00170951">
        <w:rPr>
          <w:bCs/>
        </w:rPr>
        <w:t xml:space="preserve">, </w:t>
      </w:r>
      <w:r w:rsidR="00395766" w:rsidRPr="00170951">
        <w:t xml:space="preserve">care, în forma prezentată, a fost avizat de ministerele interesate </w:t>
      </w:r>
      <w:proofErr w:type="spellStart"/>
      <w:r w:rsidR="00395766" w:rsidRPr="00170951">
        <w:t>şi</w:t>
      </w:r>
      <w:proofErr w:type="spellEnd"/>
      <w:r w:rsidR="00395766" w:rsidRPr="00170951">
        <w:t xml:space="preserve"> pe care îl supunem spre aprobare.</w:t>
      </w:r>
    </w:p>
    <w:p w14:paraId="28E9738B" w14:textId="637AC3D0" w:rsidR="00AC0CA5" w:rsidRPr="00170951" w:rsidRDefault="00AC0CA5" w:rsidP="00FF6B05">
      <w:pPr>
        <w:shd w:val="clear" w:color="auto" w:fill="FFFFFF"/>
        <w:jc w:val="both"/>
      </w:pPr>
    </w:p>
    <w:p w14:paraId="161F2AF9" w14:textId="44C05930" w:rsidR="00395766" w:rsidRPr="00170951" w:rsidRDefault="00395766" w:rsidP="00FF6B05">
      <w:pPr>
        <w:shd w:val="clear" w:color="auto" w:fill="FFFFFF"/>
        <w:jc w:val="both"/>
      </w:pPr>
    </w:p>
    <w:p w14:paraId="6E0031AA" w14:textId="77777777" w:rsidR="00466464" w:rsidRPr="00170951" w:rsidRDefault="00466464" w:rsidP="00466464">
      <w:pPr>
        <w:suppressAutoHyphens w:val="0"/>
        <w:jc w:val="center"/>
        <w:rPr>
          <w:b/>
          <w:lang w:eastAsia="ro-RO"/>
        </w:rPr>
      </w:pPr>
    </w:p>
    <w:p w14:paraId="187E446A" w14:textId="77777777" w:rsidR="00466464" w:rsidRPr="00170951" w:rsidRDefault="00466464" w:rsidP="00466464">
      <w:pPr>
        <w:suppressAutoHyphens w:val="0"/>
        <w:jc w:val="center"/>
        <w:rPr>
          <w:b/>
          <w:lang w:eastAsia="ro-RO"/>
        </w:rPr>
      </w:pPr>
      <w:r w:rsidRPr="00170951">
        <w:rPr>
          <w:b/>
          <w:lang w:eastAsia="ro-RO"/>
        </w:rPr>
        <w:t>MINISTRUL TRANSPORTURILOR ȘI INFRASTRUCTURII</w:t>
      </w:r>
    </w:p>
    <w:p w14:paraId="3F136183" w14:textId="6886E827" w:rsidR="00466464" w:rsidRPr="00170951" w:rsidRDefault="00466464" w:rsidP="00466464">
      <w:pPr>
        <w:suppressAutoHyphens w:val="0"/>
        <w:jc w:val="center"/>
        <w:rPr>
          <w:b/>
          <w:lang w:eastAsia="ro-RO"/>
        </w:rPr>
      </w:pPr>
      <w:r w:rsidRPr="00170951">
        <w:rPr>
          <w:b/>
          <w:lang w:eastAsia="ro-RO"/>
        </w:rPr>
        <w:t>SORIN</w:t>
      </w:r>
      <w:r w:rsidR="00402232" w:rsidRPr="00170951">
        <w:rPr>
          <w:b/>
          <w:lang w:eastAsia="ro-RO"/>
        </w:rPr>
        <w:t>-</w:t>
      </w:r>
      <w:r w:rsidRPr="00170951">
        <w:rPr>
          <w:b/>
          <w:lang w:eastAsia="ro-RO"/>
        </w:rPr>
        <w:t>MIHAI GRINDEANU</w:t>
      </w:r>
    </w:p>
    <w:p w14:paraId="6590B19C" w14:textId="77777777" w:rsidR="00466464" w:rsidRPr="00170951" w:rsidRDefault="00466464" w:rsidP="00466464">
      <w:pPr>
        <w:suppressAutoHyphens w:val="0"/>
        <w:jc w:val="center"/>
        <w:rPr>
          <w:b/>
          <w:sz w:val="8"/>
          <w:szCs w:val="8"/>
          <w:lang w:eastAsia="ro-RO"/>
        </w:rPr>
      </w:pPr>
    </w:p>
    <w:p w14:paraId="7AFA9166" w14:textId="77777777" w:rsidR="00466464" w:rsidRPr="00170951" w:rsidRDefault="00466464" w:rsidP="00466464">
      <w:pPr>
        <w:suppressAutoHyphens w:val="0"/>
        <w:ind w:right="-1"/>
        <w:jc w:val="center"/>
        <w:rPr>
          <w:b/>
          <w:lang w:eastAsia="ro-RO"/>
        </w:rPr>
      </w:pPr>
    </w:p>
    <w:p w14:paraId="79A8ED30" w14:textId="77777777" w:rsidR="00466464" w:rsidRPr="00170951" w:rsidRDefault="00466464" w:rsidP="00466464">
      <w:pPr>
        <w:suppressAutoHyphens w:val="0"/>
        <w:ind w:right="-1"/>
        <w:jc w:val="center"/>
        <w:rPr>
          <w:b/>
          <w:lang w:eastAsia="ro-RO"/>
        </w:rPr>
      </w:pPr>
    </w:p>
    <w:p w14:paraId="60A04372" w14:textId="77777777" w:rsidR="00466464" w:rsidRPr="00170951" w:rsidRDefault="00466464" w:rsidP="00466464">
      <w:pPr>
        <w:suppressAutoHyphens w:val="0"/>
        <w:ind w:right="-1"/>
        <w:jc w:val="center"/>
        <w:rPr>
          <w:b/>
          <w:lang w:eastAsia="ro-RO"/>
        </w:rPr>
      </w:pPr>
    </w:p>
    <w:p w14:paraId="7F4853BD" w14:textId="77777777" w:rsidR="00466464" w:rsidRPr="00170951" w:rsidRDefault="00466464" w:rsidP="00466464">
      <w:pPr>
        <w:suppressAutoHyphens w:val="0"/>
        <w:ind w:right="-1"/>
        <w:jc w:val="center"/>
        <w:rPr>
          <w:b/>
          <w:lang w:eastAsia="ro-RO"/>
        </w:rPr>
      </w:pPr>
    </w:p>
    <w:p w14:paraId="14C16602" w14:textId="77777777" w:rsidR="00466464" w:rsidRPr="00170951" w:rsidRDefault="00466464" w:rsidP="00466464">
      <w:pPr>
        <w:suppressAutoHyphens w:val="0"/>
        <w:ind w:right="-1"/>
        <w:jc w:val="center"/>
        <w:rPr>
          <w:b/>
          <w:lang w:eastAsia="ro-RO"/>
        </w:rPr>
      </w:pPr>
    </w:p>
    <w:p w14:paraId="5A732760" w14:textId="77777777" w:rsidR="00466464" w:rsidRPr="00170951" w:rsidRDefault="00466464" w:rsidP="00466464">
      <w:pPr>
        <w:ind w:right="-1"/>
        <w:jc w:val="center"/>
        <w:rPr>
          <w:b/>
        </w:rPr>
      </w:pPr>
    </w:p>
    <w:p w14:paraId="0EBA871D" w14:textId="77777777" w:rsidR="00466464" w:rsidRPr="00170951" w:rsidRDefault="00466464" w:rsidP="00466464">
      <w:pPr>
        <w:ind w:right="-1"/>
        <w:rPr>
          <w:b/>
        </w:rPr>
      </w:pPr>
    </w:p>
    <w:p w14:paraId="5B0BA764" w14:textId="692198EB" w:rsidR="00466464" w:rsidRPr="00170951" w:rsidRDefault="00466464" w:rsidP="00466464">
      <w:pPr>
        <w:suppressAutoHyphens w:val="0"/>
        <w:ind w:right="-1"/>
        <w:jc w:val="center"/>
        <w:rPr>
          <w:b/>
          <w:lang w:eastAsia="ro-RO"/>
        </w:rPr>
      </w:pPr>
    </w:p>
    <w:p w14:paraId="0CAFFC6A" w14:textId="77777777" w:rsidR="007F56C9" w:rsidRPr="00170951" w:rsidRDefault="007F56C9" w:rsidP="007F56C9">
      <w:pPr>
        <w:suppressAutoHyphens w:val="0"/>
        <w:jc w:val="center"/>
        <w:rPr>
          <w:b/>
          <w:u w:val="single"/>
          <w:lang w:eastAsia="ro-RO"/>
        </w:rPr>
      </w:pPr>
      <w:r w:rsidRPr="00170951">
        <w:rPr>
          <w:b/>
          <w:u w:val="single"/>
          <w:lang w:eastAsia="ro-RO"/>
        </w:rPr>
        <w:t>AVIZĂM:</w:t>
      </w:r>
    </w:p>
    <w:p w14:paraId="567324AE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1A530D91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  <w:r w:rsidRPr="00170951">
        <w:rPr>
          <w:b/>
          <w:lang w:eastAsia="ro-RO"/>
        </w:rPr>
        <w:t>VICEPRIM –MINISTRU</w:t>
      </w:r>
    </w:p>
    <w:p w14:paraId="7F3C2BCB" w14:textId="77777777" w:rsidR="007F56C9" w:rsidRPr="00170951" w:rsidRDefault="007F56C9" w:rsidP="007F56C9">
      <w:pPr>
        <w:suppressAutoHyphens w:val="0"/>
        <w:jc w:val="center"/>
        <w:rPr>
          <w:b/>
          <w:sz w:val="16"/>
          <w:szCs w:val="16"/>
          <w:lang w:eastAsia="ro-RO"/>
        </w:rPr>
      </w:pPr>
    </w:p>
    <w:p w14:paraId="42690CD2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  <w:r w:rsidRPr="00170951">
        <w:rPr>
          <w:b/>
          <w:lang w:eastAsia="ro-RO"/>
        </w:rPr>
        <w:t>MARIAN NEACȘU</w:t>
      </w:r>
    </w:p>
    <w:p w14:paraId="531DBAB7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3690E3EF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6F851F6A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61130C4F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32CC14A2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5A404DD6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6FF6F36A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6FE52031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  <w:r w:rsidRPr="00170951">
        <w:rPr>
          <w:b/>
          <w:lang w:eastAsia="ro-RO"/>
        </w:rPr>
        <w:t xml:space="preserve"> VICEPRIM-MINISTRU, MINISTRUL FINANŢELOR</w:t>
      </w:r>
    </w:p>
    <w:p w14:paraId="4410ED37" w14:textId="77777777" w:rsidR="007F56C9" w:rsidRPr="00170951" w:rsidRDefault="007F56C9" w:rsidP="007F56C9">
      <w:pPr>
        <w:suppressAutoHyphens w:val="0"/>
        <w:jc w:val="center"/>
        <w:rPr>
          <w:b/>
          <w:sz w:val="16"/>
          <w:szCs w:val="16"/>
          <w:lang w:eastAsia="ro-RO"/>
        </w:rPr>
      </w:pPr>
    </w:p>
    <w:p w14:paraId="586922BB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  <w:r w:rsidRPr="00170951">
        <w:rPr>
          <w:b/>
          <w:lang w:eastAsia="ro-RO"/>
        </w:rPr>
        <w:t xml:space="preserve"> TÁNCZOS BARNA</w:t>
      </w:r>
    </w:p>
    <w:p w14:paraId="54665246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746F284F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676A5994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75FB7EC5" w14:textId="7D115992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1DA63EC9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4C3B3D02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17A04FDE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  <w:r w:rsidRPr="00170951">
        <w:rPr>
          <w:b/>
          <w:lang w:eastAsia="ro-RO"/>
        </w:rPr>
        <w:t xml:space="preserve"> MINISTRUL JUSTIŢIEI </w:t>
      </w:r>
    </w:p>
    <w:p w14:paraId="7C24BED4" w14:textId="77777777" w:rsidR="007F56C9" w:rsidRPr="00170951" w:rsidRDefault="007F56C9" w:rsidP="007F56C9">
      <w:pPr>
        <w:suppressAutoHyphens w:val="0"/>
        <w:jc w:val="center"/>
        <w:rPr>
          <w:b/>
          <w:sz w:val="16"/>
          <w:szCs w:val="16"/>
          <w:lang w:eastAsia="ro-RO"/>
        </w:rPr>
      </w:pPr>
    </w:p>
    <w:p w14:paraId="28B9BA49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  <w:r w:rsidRPr="00170951">
        <w:rPr>
          <w:b/>
          <w:lang w:eastAsia="ro-RO"/>
        </w:rPr>
        <w:t>RADU MARINESCU</w:t>
      </w:r>
    </w:p>
    <w:p w14:paraId="782C5251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575ED86C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6CA18FC2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0D14EE3B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7703FE82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6F47C074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2EAF0C77" w14:textId="77777777" w:rsidR="007F56C9" w:rsidRPr="00170951" w:rsidRDefault="007F56C9" w:rsidP="007F56C9">
      <w:pPr>
        <w:suppressAutoHyphens w:val="0"/>
        <w:jc w:val="center"/>
        <w:rPr>
          <w:b/>
          <w:lang w:eastAsia="ro-RO"/>
        </w:rPr>
      </w:pPr>
    </w:p>
    <w:p w14:paraId="0C7E017B" w14:textId="3B2B23CA" w:rsidR="007F56C9" w:rsidRDefault="007F56C9" w:rsidP="007F56C9">
      <w:pPr>
        <w:suppressAutoHyphens w:val="0"/>
        <w:jc w:val="center"/>
        <w:rPr>
          <w:b/>
          <w:lang w:eastAsia="ro-RO"/>
        </w:rPr>
      </w:pPr>
    </w:p>
    <w:p w14:paraId="3CFE4724" w14:textId="77777777" w:rsidR="0030093A" w:rsidRPr="00170951" w:rsidRDefault="0030093A" w:rsidP="007F56C9">
      <w:pPr>
        <w:suppressAutoHyphens w:val="0"/>
        <w:jc w:val="center"/>
        <w:rPr>
          <w:b/>
          <w:lang w:eastAsia="ro-RO"/>
        </w:rPr>
      </w:pPr>
    </w:p>
    <w:p w14:paraId="72C26F79" w14:textId="283B69D9" w:rsidR="007F56C9" w:rsidRPr="00170951" w:rsidRDefault="007F56C9" w:rsidP="00A6544D">
      <w:pPr>
        <w:suppressAutoHyphens w:val="0"/>
        <w:rPr>
          <w:b/>
          <w:lang w:eastAsia="ro-RO"/>
        </w:rPr>
      </w:pPr>
    </w:p>
    <w:sectPr w:rsidR="007F56C9" w:rsidRPr="00170951" w:rsidSect="004153DB">
      <w:footerReference w:type="default" r:id="rId11"/>
      <w:pgSz w:w="12240" w:h="15840"/>
      <w:pgMar w:top="284" w:right="758" w:bottom="446" w:left="1134" w:header="720" w:footer="39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8CDC" w14:textId="77777777" w:rsidR="000C1FAF" w:rsidRDefault="000C1FAF" w:rsidP="00E27EF7">
      <w:r>
        <w:separator/>
      </w:r>
    </w:p>
  </w:endnote>
  <w:endnote w:type="continuationSeparator" w:id="0">
    <w:p w14:paraId="3F50B1CB" w14:textId="77777777" w:rsidR="000C1FAF" w:rsidRDefault="000C1FAF" w:rsidP="00E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356F" w14:textId="77777777" w:rsidR="00D416F7" w:rsidRDefault="00D416F7">
    <w:pPr>
      <w:pStyle w:val="Footer"/>
      <w:ind w:right="360"/>
    </w:pPr>
    <w:r>
      <w:rPr>
        <w:noProof/>
        <w:lang w:eastAsia="ro-RO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14791B" wp14:editId="4176C8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0" t="635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A2326" w14:textId="28959520" w:rsidR="00D416F7" w:rsidRDefault="00D416F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31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479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" stroked="f">
              <v:fill opacity="0"/>
              <v:textbox inset="0,0,0,0">
                <w:txbxContent>
                  <w:p w14:paraId="04FA2326" w14:textId="28959520" w:rsidR="00D416F7" w:rsidRDefault="00D416F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31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8F4E9" w14:textId="77777777" w:rsidR="000C1FAF" w:rsidRDefault="000C1FAF" w:rsidP="00E27EF7">
      <w:r>
        <w:separator/>
      </w:r>
    </w:p>
  </w:footnote>
  <w:footnote w:type="continuationSeparator" w:id="0">
    <w:p w14:paraId="5D95A8F8" w14:textId="77777777" w:rsidR="000C1FAF" w:rsidRDefault="000C1FAF" w:rsidP="00E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C5ECA"/>
    <w:multiLevelType w:val="hybridMultilevel"/>
    <w:tmpl w:val="5E986850"/>
    <w:lvl w:ilvl="0" w:tplc="70E693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37E0"/>
    <w:multiLevelType w:val="hybridMultilevel"/>
    <w:tmpl w:val="B734F098"/>
    <w:lvl w:ilvl="0" w:tplc="977AAF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486E"/>
    <w:multiLevelType w:val="multilevel"/>
    <w:tmpl w:val="20CA38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D78E6"/>
    <w:multiLevelType w:val="hybridMultilevel"/>
    <w:tmpl w:val="A0EE5E5E"/>
    <w:lvl w:ilvl="0" w:tplc="7D8AB106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2" w:hanging="360"/>
      </w:pPr>
    </w:lvl>
    <w:lvl w:ilvl="2" w:tplc="0418001B" w:tentative="1">
      <w:start w:val="1"/>
      <w:numFmt w:val="lowerRoman"/>
      <w:lvlText w:val="%3."/>
      <w:lvlJc w:val="right"/>
      <w:pPr>
        <w:ind w:left="2142" w:hanging="180"/>
      </w:pPr>
    </w:lvl>
    <w:lvl w:ilvl="3" w:tplc="0418000F" w:tentative="1">
      <w:start w:val="1"/>
      <w:numFmt w:val="decimal"/>
      <w:lvlText w:val="%4."/>
      <w:lvlJc w:val="left"/>
      <w:pPr>
        <w:ind w:left="2862" w:hanging="360"/>
      </w:pPr>
    </w:lvl>
    <w:lvl w:ilvl="4" w:tplc="04180019" w:tentative="1">
      <w:start w:val="1"/>
      <w:numFmt w:val="lowerLetter"/>
      <w:lvlText w:val="%5."/>
      <w:lvlJc w:val="left"/>
      <w:pPr>
        <w:ind w:left="3582" w:hanging="360"/>
      </w:pPr>
    </w:lvl>
    <w:lvl w:ilvl="5" w:tplc="0418001B" w:tentative="1">
      <w:start w:val="1"/>
      <w:numFmt w:val="lowerRoman"/>
      <w:lvlText w:val="%6."/>
      <w:lvlJc w:val="right"/>
      <w:pPr>
        <w:ind w:left="4302" w:hanging="180"/>
      </w:pPr>
    </w:lvl>
    <w:lvl w:ilvl="6" w:tplc="0418000F" w:tentative="1">
      <w:start w:val="1"/>
      <w:numFmt w:val="decimal"/>
      <w:lvlText w:val="%7."/>
      <w:lvlJc w:val="left"/>
      <w:pPr>
        <w:ind w:left="5022" w:hanging="360"/>
      </w:pPr>
    </w:lvl>
    <w:lvl w:ilvl="7" w:tplc="04180019" w:tentative="1">
      <w:start w:val="1"/>
      <w:numFmt w:val="lowerLetter"/>
      <w:lvlText w:val="%8."/>
      <w:lvlJc w:val="left"/>
      <w:pPr>
        <w:ind w:left="5742" w:hanging="360"/>
      </w:pPr>
    </w:lvl>
    <w:lvl w:ilvl="8" w:tplc="0418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5354842"/>
    <w:multiLevelType w:val="multilevel"/>
    <w:tmpl w:val="CB54F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10C7BA8"/>
    <w:multiLevelType w:val="hybridMultilevel"/>
    <w:tmpl w:val="CE5E8BBE"/>
    <w:lvl w:ilvl="0" w:tplc="0418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924C5"/>
    <w:multiLevelType w:val="hybridMultilevel"/>
    <w:tmpl w:val="12AA712A"/>
    <w:lvl w:ilvl="0" w:tplc="903CCC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07FF"/>
    <w:multiLevelType w:val="multilevel"/>
    <w:tmpl w:val="133895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2D702CD"/>
    <w:multiLevelType w:val="hybridMultilevel"/>
    <w:tmpl w:val="3CEECF50"/>
    <w:lvl w:ilvl="0" w:tplc="B57AB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1F54"/>
    <w:multiLevelType w:val="multilevel"/>
    <w:tmpl w:val="E4449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6844DA0"/>
    <w:multiLevelType w:val="hybridMultilevel"/>
    <w:tmpl w:val="E28CC824"/>
    <w:lvl w:ilvl="0" w:tplc="FFFFFFFF">
      <w:start w:val="1"/>
      <w:numFmt w:val="decimal"/>
      <w:lvlText w:val="%1)"/>
      <w:lvlJc w:val="left"/>
      <w:pPr>
        <w:ind w:left="151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2" w15:restartNumberingAfterBreak="0">
    <w:nsid w:val="5DD7479E"/>
    <w:multiLevelType w:val="hybridMultilevel"/>
    <w:tmpl w:val="56709456"/>
    <w:lvl w:ilvl="0" w:tplc="EB547380">
      <w:start w:val="1"/>
      <w:numFmt w:val="lowerLetter"/>
      <w:lvlText w:val="%1)"/>
      <w:lvlJc w:val="left"/>
      <w:pPr>
        <w:ind w:left="1102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22" w:hanging="360"/>
      </w:pPr>
    </w:lvl>
    <w:lvl w:ilvl="2" w:tplc="0418001B" w:tentative="1">
      <w:start w:val="1"/>
      <w:numFmt w:val="lowerRoman"/>
      <w:lvlText w:val="%3."/>
      <w:lvlJc w:val="right"/>
      <w:pPr>
        <w:ind w:left="2542" w:hanging="180"/>
      </w:pPr>
    </w:lvl>
    <w:lvl w:ilvl="3" w:tplc="0418000F" w:tentative="1">
      <w:start w:val="1"/>
      <w:numFmt w:val="decimal"/>
      <w:lvlText w:val="%4."/>
      <w:lvlJc w:val="left"/>
      <w:pPr>
        <w:ind w:left="3262" w:hanging="360"/>
      </w:pPr>
    </w:lvl>
    <w:lvl w:ilvl="4" w:tplc="04180019" w:tentative="1">
      <w:start w:val="1"/>
      <w:numFmt w:val="lowerLetter"/>
      <w:lvlText w:val="%5."/>
      <w:lvlJc w:val="left"/>
      <w:pPr>
        <w:ind w:left="3982" w:hanging="360"/>
      </w:pPr>
    </w:lvl>
    <w:lvl w:ilvl="5" w:tplc="0418001B" w:tentative="1">
      <w:start w:val="1"/>
      <w:numFmt w:val="lowerRoman"/>
      <w:lvlText w:val="%6."/>
      <w:lvlJc w:val="right"/>
      <w:pPr>
        <w:ind w:left="4702" w:hanging="180"/>
      </w:pPr>
    </w:lvl>
    <w:lvl w:ilvl="6" w:tplc="0418000F" w:tentative="1">
      <w:start w:val="1"/>
      <w:numFmt w:val="decimal"/>
      <w:lvlText w:val="%7."/>
      <w:lvlJc w:val="left"/>
      <w:pPr>
        <w:ind w:left="5422" w:hanging="360"/>
      </w:pPr>
    </w:lvl>
    <w:lvl w:ilvl="7" w:tplc="04180019" w:tentative="1">
      <w:start w:val="1"/>
      <w:numFmt w:val="lowerLetter"/>
      <w:lvlText w:val="%8."/>
      <w:lvlJc w:val="left"/>
      <w:pPr>
        <w:ind w:left="6142" w:hanging="360"/>
      </w:pPr>
    </w:lvl>
    <w:lvl w:ilvl="8" w:tplc="0418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E6F0905"/>
    <w:multiLevelType w:val="multilevel"/>
    <w:tmpl w:val="004C9C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D1A47E6"/>
    <w:multiLevelType w:val="hybridMultilevel"/>
    <w:tmpl w:val="8EBEB592"/>
    <w:lvl w:ilvl="0" w:tplc="2B2226A0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5739A5"/>
    <w:multiLevelType w:val="hybridMultilevel"/>
    <w:tmpl w:val="BDB8E1B6"/>
    <w:lvl w:ilvl="0" w:tplc="7B26C31E">
      <w:start w:val="1"/>
      <w:numFmt w:val="bullet"/>
      <w:pStyle w:val="ListacuMarcaje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C509C"/>
    <w:multiLevelType w:val="hybridMultilevel"/>
    <w:tmpl w:val="45C4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93817"/>
    <w:multiLevelType w:val="hybridMultilevel"/>
    <w:tmpl w:val="64244FAE"/>
    <w:lvl w:ilvl="0" w:tplc="426CBA22">
      <w:start w:val="1"/>
      <w:numFmt w:val="decimal"/>
      <w:lvlText w:val="%1."/>
      <w:lvlJc w:val="left"/>
      <w:pPr>
        <w:ind w:left="109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0" w:hanging="360"/>
      </w:pPr>
    </w:lvl>
    <w:lvl w:ilvl="2" w:tplc="0418001B" w:tentative="1">
      <w:start w:val="1"/>
      <w:numFmt w:val="lowerRoman"/>
      <w:lvlText w:val="%3."/>
      <w:lvlJc w:val="right"/>
      <w:pPr>
        <w:ind w:left="2440" w:hanging="180"/>
      </w:pPr>
    </w:lvl>
    <w:lvl w:ilvl="3" w:tplc="0418000F" w:tentative="1">
      <w:start w:val="1"/>
      <w:numFmt w:val="decimal"/>
      <w:lvlText w:val="%4."/>
      <w:lvlJc w:val="left"/>
      <w:pPr>
        <w:ind w:left="3160" w:hanging="360"/>
      </w:pPr>
    </w:lvl>
    <w:lvl w:ilvl="4" w:tplc="04180019" w:tentative="1">
      <w:start w:val="1"/>
      <w:numFmt w:val="lowerLetter"/>
      <w:lvlText w:val="%5."/>
      <w:lvlJc w:val="left"/>
      <w:pPr>
        <w:ind w:left="3880" w:hanging="360"/>
      </w:pPr>
    </w:lvl>
    <w:lvl w:ilvl="5" w:tplc="0418001B" w:tentative="1">
      <w:start w:val="1"/>
      <w:numFmt w:val="lowerRoman"/>
      <w:lvlText w:val="%6."/>
      <w:lvlJc w:val="right"/>
      <w:pPr>
        <w:ind w:left="4600" w:hanging="180"/>
      </w:pPr>
    </w:lvl>
    <w:lvl w:ilvl="6" w:tplc="0418000F" w:tentative="1">
      <w:start w:val="1"/>
      <w:numFmt w:val="decimal"/>
      <w:lvlText w:val="%7."/>
      <w:lvlJc w:val="left"/>
      <w:pPr>
        <w:ind w:left="5320" w:hanging="360"/>
      </w:pPr>
    </w:lvl>
    <w:lvl w:ilvl="7" w:tplc="04180019" w:tentative="1">
      <w:start w:val="1"/>
      <w:numFmt w:val="lowerLetter"/>
      <w:lvlText w:val="%8."/>
      <w:lvlJc w:val="left"/>
      <w:pPr>
        <w:ind w:left="6040" w:hanging="360"/>
      </w:pPr>
    </w:lvl>
    <w:lvl w:ilvl="8" w:tplc="0418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 w15:restartNumberingAfterBreak="0">
    <w:nsid w:val="7C5224B5"/>
    <w:multiLevelType w:val="hybridMultilevel"/>
    <w:tmpl w:val="169CDF3A"/>
    <w:lvl w:ilvl="0" w:tplc="3E2A3662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1625728">
    <w:abstractNumId w:val="0"/>
  </w:num>
  <w:num w:numId="2" w16cid:durableId="1507480509">
    <w:abstractNumId w:val="8"/>
  </w:num>
  <w:num w:numId="3" w16cid:durableId="774248612">
    <w:abstractNumId w:val="5"/>
  </w:num>
  <w:num w:numId="4" w16cid:durableId="1888646191">
    <w:abstractNumId w:val="10"/>
  </w:num>
  <w:num w:numId="5" w16cid:durableId="902327897">
    <w:abstractNumId w:val="3"/>
  </w:num>
  <w:num w:numId="6" w16cid:durableId="766730860">
    <w:abstractNumId w:val="13"/>
  </w:num>
  <w:num w:numId="7" w16cid:durableId="1841194659">
    <w:abstractNumId w:val="7"/>
  </w:num>
  <w:num w:numId="8" w16cid:durableId="1835223243">
    <w:abstractNumId w:val="2"/>
  </w:num>
  <w:num w:numId="9" w16cid:durableId="1878542166">
    <w:abstractNumId w:val="12"/>
  </w:num>
  <w:num w:numId="10" w16cid:durableId="456337520">
    <w:abstractNumId w:val="16"/>
  </w:num>
  <w:num w:numId="11" w16cid:durableId="2081630092">
    <w:abstractNumId w:val="15"/>
  </w:num>
  <w:num w:numId="12" w16cid:durableId="695618316">
    <w:abstractNumId w:val="1"/>
  </w:num>
  <w:num w:numId="13" w16cid:durableId="378358182">
    <w:abstractNumId w:val="9"/>
  </w:num>
  <w:num w:numId="14" w16cid:durableId="1461264771">
    <w:abstractNumId w:val="4"/>
  </w:num>
  <w:num w:numId="15" w16cid:durableId="2051026108">
    <w:abstractNumId w:val="17"/>
  </w:num>
  <w:num w:numId="16" w16cid:durableId="732894833">
    <w:abstractNumId w:val="11"/>
  </w:num>
  <w:num w:numId="17" w16cid:durableId="1128745630">
    <w:abstractNumId w:val="6"/>
  </w:num>
  <w:num w:numId="18" w16cid:durableId="789275768">
    <w:abstractNumId w:val="14"/>
  </w:num>
  <w:num w:numId="19" w16cid:durableId="23490440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E8"/>
    <w:rsid w:val="00000BC9"/>
    <w:rsid w:val="00002D5F"/>
    <w:rsid w:val="000057C7"/>
    <w:rsid w:val="000059B8"/>
    <w:rsid w:val="000160D3"/>
    <w:rsid w:val="0003043C"/>
    <w:rsid w:val="000328F3"/>
    <w:rsid w:val="00040D2D"/>
    <w:rsid w:val="000416D7"/>
    <w:rsid w:val="000444F1"/>
    <w:rsid w:val="000449A2"/>
    <w:rsid w:val="00046570"/>
    <w:rsid w:val="000557FF"/>
    <w:rsid w:val="00056F64"/>
    <w:rsid w:val="0006062A"/>
    <w:rsid w:val="00062C6F"/>
    <w:rsid w:val="00066ADC"/>
    <w:rsid w:val="00067A1D"/>
    <w:rsid w:val="00067B51"/>
    <w:rsid w:val="00072738"/>
    <w:rsid w:val="00072FAD"/>
    <w:rsid w:val="0007589C"/>
    <w:rsid w:val="00084724"/>
    <w:rsid w:val="00084CA9"/>
    <w:rsid w:val="000916B0"/>
    <w:rsid w:val="0009444A"/>
    <w:rsid w:val="000961C2"/>
    <w:rsid w:val="000A190B"/>
    <w:rsid w:val="000A350B"/>
    <w:rsid w:val="000A4F2D"/>
    <w:rsid w:val="000A6B95"/>
    <w:rsid w:val="000B14CA"/>
    <w:rsid w:val="000B19B2"/>
    <w:rsid w:val="000B1D92"/>
    <w:rsid w:val="000B22BD"/>
    <w:rsid w:val="000B3B2A"/>
    <w:rsid w:val="000B5686"/>
    <w:rsid w:val="000B629D"/>
    <w:rsid w:val="000C1FAF"/>
    <w:rsid w:val="000C3BA3"/>
    <w:rsid w:val="000C3F9A"/>
    <w:rsid w:val="000C56B6"/>
    <w:rsid w:val="000D6C4A"/>
    <w:rsid w:val="000D7199"/>
    <w:rsid w:val="000D73B8"/>
    <w:rsid w:val="000E4BC7"/>
    <w:rsid w:val="000E7B94"/>
    <w:rsid w:val="000F0998"/>
    <w:rsid w:val="000F1F0A"/>
    <w:rsid w:val="000F3B82"/>
    <w:rsid w:val="000F5362"/>
    <w:rsid w:val="000F7A82"/>
    <w:rsid w:val="00105273"/>
    <w:rsid w:val="00106914"/>
    <w:rsid w:val="00107AED"/>
    <w:rsid w:val="00110282"/>
    <w:rsid w:val="00116177"/>
    <w:rsid w:val="00116462"/>
    <w:rsid w:val="00122C01"/>
    <w:rsid w:val="0012761E"/>
    <w:rsid w:val="001279CA"/>
    <w:rsid w:val="0013079B"/>
    <w:rsid w:val="00131ED5"/>
    <w:rsid w:val="001336DC"/>
    <w:rsid w:val="00136D31"/>
    <w:rsid w:val="00137CC6"/>
    <w:rsid w:val="00141CF9"/>
    <w:rsid w:val="00143D74"/>
    <w:rsid w:val="00146BFE"/>
    <w:rsid w:val="00146F16"/>
    <w:rsid w:val="00152D00"/>
    <w:rsid w:val="00153880"/>
    <w:rsid w:val="00154FBB"/>
    <w:rsid w:val="00155A89"/>
    <w:rsid w:val="0015796B"/>
    <w:rsid w:val="00160BC0"/>
    <w:rsid w:val="00170596"/>
    <w:rsid w:val="00170951"/>
    <w:rsid w:val="001826C2"/>
    <w:rsid w:val="001853C8"/>
    <w:rsid w:val="00185DE3"/>
    <w:rsid w:val="00190267"/>
    <w:rsid w:val="00192BAA"/>
    <w:rsid w:val="00195CCC"/>
    <w:rsid w:val="00196859"/>
    <w:rsid w:val="00197067"/>
    <w:rsid w:val="001A5478"/>
    <w:rsid w:val="001A6C82"/>
    <w:rsid w:val="001B2A0B"/>
    <w:rsid w:val="001B2C99"/>
    <w:rsid w:val="001B2D02"/>
    <w:rsid w:val="001B3572"/>
    <w:rsid w:val="001B7312"/>
    <w:rsid w:val="001C0D70"/>
    <w:rsid w:val="001C228D"/>
    <w:rsid w:val="001C3C71"/>
    <w:rsid w:val="001C48BE"/>
    <w:rsid w:val="001C6662"/>
    <w:rsid w:val="001C6CFE"/>
    <w:rsid w:val="001D3568"/>
    <w:rsid w:val="001D5781"/>
    <w:rsid w:val="001D6697"/>
    <w:rsid w:val="001D69BA"/>
    <w:rsid w:val="001E0A4F"/>
    <w:rsid w:val="001E1872"/>
    <w:rsid w:val="001E2971"/>
    <w:rsid w:val="001E5BA7"/>
    <w:rsid w:val="001E723E"/>
    <w:rsid w:val="001E786A"/>
    <w:rsid w:val="001F020E"/>
    <w:rsid w:val="001F2E74"/>
    <w:rsid w:val="001F336E"/>
    <w:rsid w:val="001F5777"/>
    <w:rsid w:val="001F6C95"/>
    <w:rsid w:val="0020012E"/>
    <w:rsid w:val="00200BEC"/>
    <w:rsid w:val="00201534"/>
    <w:rsid w:val="002024E6"/>
    <w:rsid w:val="002043CF"/>
    <w:rsid w:val="002064B5"/>
    <w:rsid w:val="00212087"/>
    <w:rsid w:val="00214129"/>
    <w:rsid w:val="00225940"/>
    <w:rsid w:val="002317EF"/>
    <w:rsid w:val="00234B32"/>
    <w:rsid w:val="002353B9"/>
    <w:rsid w:val="00235B9B"/>
    <w:rsid w:val="00236218"/>
    <w:rsid w:val="00236761"/>
    <w:rsid w:val="00236FC2"/>
    <w:rsid w:val="00242C4D"/>
    <w:rsid w:val="00245934"/>
    <w:rsid w:val="002464D1"/>
    <w:rsid w:val="002466AE"/>
    <w:rsid w:val="00251FAC"/>
    <w:rsid w:val="00255BD4"/>
    <w:rsid w:val="002560F0"/>
    <w:rsid w:val="0025796A"/>
    <w:rsid w:val="00261C88"/>
    <w:rsid w:val="00261FEC"/>
    <w:rsid w:val="002631D7"/>
    <w:rsid w:val="00264C5A"/>
    <w:rsid w:val="00266F29"/>
    <w:rsid w:val="00267026"/>
    <w:rsid w:val="0027190E"/>
    <w:rsid w:val="00272026"/>
    <w:rsid w:val="00274C5A"/>
    <w:rsid w:val="00275156"/>
    <w:rsid w:val="00276708"/>
    <w:rsid w:val="002826D7"/>
    <w:rsid w:val="00282B91"/>
    <w:rsid w:val="002842EA"/>
    <w:rsid w:val="00284878"/>
    <w:rsid w:val="0029141A"/>
    <w:rsid w:val="00292766"/>
    <w:rsid w:val="00293AFD"/>
    <w:rsid w:val="0029438C"/>
    <w:rsid w:val="002A27AA"/>
    <w:rsid w:val="002A33B1"/>
    <w:rsid w:val="002A4B02"/>
    <w:rsid w:val="002A6549"/>
    <w:rsid w:val="002B0919"/>
    <w:rsid w:val="002B2214"/>
    <w:rsid w:val="002B62DF"/>
    <w:rsid w:val="002C2F87"/>
    <w:rsid w:val="002C764F"/>
    <w:rsid w:val="002C7C91"/>
    <w:rsid w:val="002C7E79"/>
    <w:rsid w:val="002E0DB2"/>
    <w:rsid w:val="002E2455"/>
    <w:rsid w:val="002E4DDF"/>
    <w:rsid w:val="002E5BE8"/>
    <w:rsid w:val="002E70A4"/>
    <w:rsid w:val="002E7804"/>
    <w:rsid w:val="002F0D20"/>
    <w:rsid w:val="002F3B11"/>
    <w:rsid w:val="002F67E1"/>
    <w:rsid w:val="002F6C92"/>
    <w:rsid w:val="0030093A"/>
    <w:rsid w:val="0030152C"/>
    <w:rsid w:val="00303139"/>
    <w:rsid w:val="003053DA"/>
    <w:rsid w:val="00307B84"/>
    <w:rsid w:val="003108D4"/>
    <w:rsid w:val="00312053"/>
    <w:rsid w:val="00314ECA"/>
    <w:rsid w:val="00325A9F"/>
    <w:rsid w:val="0033016C"/>
    <w:rsid w:val="0033379E"/>
    <w:rsid w:val="00342FE9"/>
    <w:rsid w:val="003454E3"/>
    <w:rsid w:val="00350080"/>
    <w:rsid w:val="00351A6C"/>
    <w:rsid w:val="0035603A"/>
    <w:rsid w:val="00356C89"/>
    <w:rsid w:val="00356D6E"/>
    <w:rsid w:val="003579E1"/>
    <w:rsid w:val="00362E4D"/>
    <w:rsid w:val="00374ED1"/>
    <w:rsid w:val="00377096"/>
    <w:rsid w:val="00380410"/>
    <w:rsid w:val="00381EC5"/>
    <w:rsid w:val="00382CD1"/>
    <w:rsid w:val="00384879"/>
    <w:rsid w:val="00385837"/>
    <w:rsid w:val="00390D64"/>
    <w:rsid w:val="00391695"/>
    <w:rsid w:val="003933C4"/>
    <w:rsid w:val="00393C69"/>
    <w:rsid w:val="00395766"/>
    <w:rsid w:val="003966CB"/>
    <w:rsid w:val="003A0DED"/>
    <w:rsid w:val="003A21F4"/>
    <w:rsid w:val="003A6DB6"/>
    <w:rsid w:val="003B1D71"/>
    <w:rsid w:val="003B37B4"/>
    <w:rsid w:val="003B3B9D"/>
    <w:rsid w:val="003D1722"/>
    <w:rsid w:val="003D5B1A"/>
    <w:rsid w:val="003E09DB"/>
    <w:rsid w:val="003E0D62"/>
    <w:rsid w:val="003E2BD7"/>
    <w:rsid w:val="003E61A6"/>
    <w:rsid w:val="003F008C"/>
    <w:rsid w:val="003F0944"/>
    <w:rsid w:val="003F1BC4"/>
    <w:rsid w:val="003F2004"/>
    <w:rsid w:val="003F2836"/>
    <w:rsid w:val="003F5019"/>
    <w:rsid w:val="003F6A20"/>
    <w:rsid w:val="00401616"/>
    <w:rsid w:val="00402232"/>
    <w:rsid w:val="00402686"/>
    <w:rsid w:val="00403A9E"/>
    <w:rsid w:val="004051FA"/>
    <w:rsid w:val="004059E9"/>
    <w:rsid w:val="00410CA1"/>
    <w:rsid w:val="00413F05"/>
    <w:rsid w:val="004153DB"/>
    <w:rsid w:val="00423F69"/>
    <w:rsid w:val="0042569E"/>
    <w:rsid w:val="00425E0C"/>
    <w:rsid w:val="00427CA3"/>
    <w:rsid w:val="004307F6"/>
    <w:rsid w:val="004321D3"/>
    <w:rsid w:val="00436DA8"/>
    <w:rsid w:val="00436E5F"/>
    <w:rsid w:val="00441C0D"/>
    <w:rsid w:val="0044218F"/>
    <w:rsid w:val="00442A3E"/>
    <w:rsid w:val="00443D73"/>
    <w:rsid w:val="00444B19"/>
    <w:rsid w:val="0044588A"/>
    <w:rsid w:val="00445C9C"/>
    <w:rsid w:val="00446F8C"/>
    <w:rsid w:val="00452120"/>
    <w:rsid w:val="00453185"/>
    <w:rsid w:val="00453FBA"/>
    <w:rsid w:val="004623C4"/>
    <w:rsid w:val="00466464"/>
    <w:rsid w:val="00467B59"/>
    <w:rsid w:val="004704F7"/>
    <w:rsid w:val="00473B4D"/>
    <w:rsid w:val="004807CA"/>
    <w:rsid w:val="00480D33"/>
    <w:rsid w:val="004840E9"/>
    <w:rsid w:val="004845F9"/>
    <w:rsid w:val="00484F40"/>
    <w:rsid w:val="00485542"/>
    <w:rsid w:val="004874EC"/>
    <w:rsid w:val="004943BC"/>
    <w:rsid w:val="004952BA"/>
    <w:rsid w:val="00496CE8"/>
    <w:rsid w:val="004975E5"/>
    <w:rsid w:val="004A09FB"/>
    <w:rsid w:val="004A29DC"/>
    <w:rsid w:val="004A2FCD"/>
    <w:rsid w:val="004A347A"/>
    <w:rsid w:val="004A77A8"/>
    <w:rsid w:val="004B0672"/>
    <w:rsid w:val="004B0ABA"/>
    <w:rsid w:val="004B0D97"/>
    <w:rsid w:val="004B1745"/>
    <w:rsid w:val="004B4168"/>
    <w:rsid w:val="004B4735"/>
    <w:rsid w:val="004C0929"/>
    <w:rsid w:val="004C19AF"/>
    <w:rsid w:val="004C50C8"/>
    <w:rsid w:val="004D128C"/>
    <w:rsid w:val="004D46D1"/>
    <w:rsid w:val="004D7BDC"/>
    <w:rsid w:val="004E30AE"/>
    <w:rsid w:val="004E3413"/>
    <w:rsid w:val="004E6437"/>
    <w:rsid w:val="004E6C7A"/>
    <w:rsid w:val="004F01F1"/>
    <w:rsid w:val="004F0C9B"/>
    <w:rsid w:val="004F2B8B"/>
    <w:rsid w:val="004F4E85"/>
    <w:rsid w:val="005010FB"/>
    <w:rsid w:val="005051E4"/>
    <w:rsid w:val="00506C0A"/>
    <w:rsid w:val="00507402"/>
    <w:rsid w:val="005143BF"/>
    <w:rsid w:val="005206B6"/>
    <w:rsid w:val="00522E6F"/>
    <w:rsid w:val="005235D8"/>
    <w:rsid w:val="005256F7"/>
    <w:rsid w:val="00530591"/>
    <w:rsid w:val="0053262D"/>
    <w:rsid w:val="005327F0"/>
    <w:rsid w:val="005350FC"/>
    <w:rsid w:val="00537416"/>
    <w:rsid w:val="00537431"/>
    <w:rsid w:val="0053747E"/>
    <w:rsid w:val="00537E4A"/>
    <w:rsid w:val="00544E8D"/>
    <w:rsid w:val="005468A6"/>
    <w:rsid w:val="00547D0D"/>
    <w:rsid w:val="00551524"/>
    <w:rsid w:val="00552409"/>
    <w:rsid w:val="00553ABE"/>
    <w:rsid w:val="0055630D"/>
    <w:rsid w:val="0056068B"/>
    <w:rsid w:val="00562B86"/>
    <w:rsid w:val="00562E51"/>
    <w:rsid w:val="00562FE8"/>
    <w:rsid w:val="0056322C"/>
    <w:rsid w:val="005641D2"/>
    <w:rsid w:val="00564B1B"/>
    <w:rsid w:val="00565D76"/>
    <w:rsid w:val="00566FFB"/>
    <w:rsid w:val="005670A3"/>
    <w:rsid w:val="00570091"/>
    <w:rsid w:val="00572670"/>
    <w:rsid w:val="00573B8D"/>
    <w:rsid w:val="00574FE8"/>
    <w:rsid w:val="00574FF1"/>
    <w:rsid w:val="005754E1"/>
    <w:rsid w:val="00576352"/>
    <w:rsid w:val="00576486"/>
    <w:rsid w:val="005769DD"/>
    <w:rsid w:val="00576E3D"/>
    <w:rsid w:val="0058015F"/>
    <w:rsid w:val="005817CB"/>
    <w:rsid w:val="00581BBC"/>
    <w:rsid w:val="00583F31"/>
    <w:rsid w:val="0059075B"/>
    <w:rsid w:val="00590E08"/>
    <w:rsid w:val="0059230E"/>
    <w:rsid w:val="00593D11"/>
    <w:rsid w:val="005A45EB"/>
    <w:rsid w:val="005A7E44"/>
    <w:rsid w:val="005B081B"/>
    <w:rsid w:val="005B3C17"/>
    <w:rsid w:val="005B60A7"/>
    <w:rsid w:val="005C00D5"/>
    <w:rsid w:val="005C3CBD"/>
    <w:rsid w:val="005C4633"/>
    <w:rsid w:val="005D4797"/>
    <w:rsid w:val="005D4D92"/>
    <w:rsid w:val="005D6460"/>
    <w:rsid w:val="005D79AB"/>
    <w:rsid w:val="005E2820"/>
    <w:rsid w:val="005E4683"/>
    <w:rsid w:val="005E6DC3"/>
    <w:rsid w:val="005E75DE"/>
    <w:rsid w:val="005F0C2D"/>
    <w:rsid w:val="005F28AC"/>
    <w:rsid w:val="005F3EDB"/>
    <w:rsid w:val="005F6826"/>
    <w:rsid w:val="006024F3"/>
    <w:rsid w:val="0060559C"/>
    <w:rsid w:val="00605A97"/>
    <w:rsid w:val="00606217"/>
    <w:rsid w:val="0060708E"/>
    <w:rsid w:val="00615BE3"/>
    <w:rsid w:val="0061702C"/>
    <w:rsid w:val="00625C52"/>
    <w:rsid w:val="00626D33"/>
    <w:rsid w:val="00634E8B"/>
    <w:rsid w:val="00636744"/>
    <w:rsid w:val="00636D8B"/>
    <w:rsid w:val="00637E33"/>
    <w:rsid w:val="00641F5C"/>
    <w:rsid w:val="00642664"/>
    <w:rsid w:val="00643AEA"/>
    <w:rsid w:val="00643F5E"/>
    <w:rsid w:val="00644A56"/>
    <w:rsid w:val="00645EE9"/>
    <w:rsid w:val="00654986"/>
    <w:rsid w:val="006603BA"/>
    <w:rsid w:val="00660D75"/>
    <w:rsid w:val="00664D3B"/>
    <w:rsid w:val="00670801"/>
    <w:rsid w:val="0067666D"/>
    <w:rsid w:val="00680168"/>
    <w:rsid w:val="00680CD7"/>
    <w:rsid w:val="00683BD5"/>
    <w:rsid w:val="00685A85"/>
    <w:rsid w:val="00687572"/>
    <w:rsid w:val="00687F85"/>
    <w:rsid w:val="006946F9"/>
    <w:rsid w:val="006960A7"/>
    <w:rsid w:val="006A0DB8"/>
    <w:rsid w:val="006A1B6C"/>
    <w:rsid w:val="006A41F6"/>
    <w:rsid w:val="006A45F2"/>
    <w:rsid w:val="006B1D18"/>
    <w:rsid w:val="006B5B8A"/>
    <w:rsid w:val="006B6529"/>
    <w:rsid w:val="006C0DB4"/>
    <w:rsid w:val="006C35B7"/>
    <w:rsid w:val="006C54E1"/>
    <w:rsid w:val="006C65B3"/>
    <w:rsid w:val="006C6C91"/>
    <w:rsid w:val="006C6CCB"/>
    <w:rsid w:val="006C7C0E"/>
    <w:rsid w:val="006C7DEE"/>
    <w:rsid w:val="006D06AC"/>
    <w:rsid w:val="006D1BF6"/>
    <w:rsid w:val="006D5DE4"/>
    <w:rsid w:val="006D6784"/>
    <w:rsid w:val="006D77BC"/>
    <w:rsid w:val="006E0A62"/>
    <w:rsid w:val="006E2173"/>
    <w:rsid w:val="006E2404"/>
    <w:rsid w:val="006E5085"/>
    <w:rsid w:val="006E7380"/>
    <w:rsid w:val="006E73C8"/>
    <w:rsid w:val="006F0825"/>
    <w:rsid w:val="006F145A"/>
    <w:rsid w:val="006F45F8"/>
    <w:rsid w:val="00700181"/>
    <w:rsid w:val="00702835"/>
    <w:rsid w:val="0070306F"/>
    <w:rsid w:val="00712855"/>
    <w:rsid w:val="007132C6"/>
    <w:rsid w:val="00714058"/>
    <w:rsid w:val="00714E2E"/>
    <w:rsid w:val="007172A6"/>
    <w:rsid w:val="00721C71"/>
    <w:rsid w:val="00722EC2"/>
    <w:rsid w:val="00726AB9"/>
    <w:rsid w:val="00727BFD"/>
    <w:rsid w:val="00733949"/>
    <w:rsid w:val="00735611"/>
    <w:rsid w:val="00735B96"/>
    <w:rsid w:val="007418B7"/>
    <w:rsid w:val="00742031"/>
    <w:rsid w:val="007476D4"/>
    <w:rsid w:val="007505B5"/>
    <w:rsid w:val="00750A64"/>
    <w:rsid w:val="0075236F"/>
    <w:rsid w:val="00752FA8"/>
    <w:rsid w:val="00754287"/>
    <w:rsid w:val="00754798"/>
    <w:rsid w:val="00756F5D"/>
    <w:rsid w:val="0076045F"/>
    <w:rsid w:val="00761E62"/>
    <w:rsid w:val="007644F6"/>
    <w:rsid w:val="00765C0F"/>
    <w:rsid w:val="00766CB5"/>
    <w:rsid w:val="00772173"/>
    <w:rsid w:val="00784022"/>
    <w:rsid w:val="00785DA2"/>
    <w:rsid w:val="00787D82"/>
    <w:rsid w:val="00790F93"/>
    <w:rsid w:val="0079123B"/>
    <w:rsid w:val="00792B9D"/>
    <w:rsid w:val="00794C5B"/>
    <w:rsid w:val="00796ECD"/>
    <w:rsid w:val="00797A9B"/>
    <w:rsid w:val="007A2D2A"/>
    <w:rsid w:val="007A2DB5"/>
    <w:rsid w:val="007A6F98"/>
    <w:rsid w:val="007B18CC"/>
    <w:rsid w:val="007B4926"/>
    <w:rsid w:val="007B6316"/>
    <w:rsid w:val="007B70D9"/>
    <w:rsid w:val="007C0121"/>
    <w:rsid w:val="007C2A80"/>
    <w:rsid w:val="007C467B"/>
    <w:rsid w:val="007C4F1C"/>
    <w:rsid w:val="007C5A09"/>
    <w:rsid w:val="007C7908"/>
    <w:rsid w:val="007D13E2"/>
    <w:rsid w:val="007D5448"/>
    <w:rsid w:val="007D6FA5"/>
    <w:rsid w:val="007D7FF8"/>
    <w:rsid w:val="007E4569"/>
    <w:rsid w:val="007E4BF8"/>
    <w:rsid w:val="007E7930"/>
    <w:rsid w:val="007F23EB"/>
    <w:rsid w:val="007F2A2B"/>
    <w:rsid w:val="007F3399"/>
    <w:rsid w:val="007F56C9"/>
    <w:rsid w:val="008004CC"/>
    <w:rsid w:val="00801D87"/>
    <w:rsid w:val="00805241"/>
    <w:rsid w:val="00805AA5"/>
    <w:rsid w:val="00807E4E"/>
    <w:rsid w:val="00821F60"/>
    <w:rsid w:val="00822B17"/>
    <w:rsid w:val="00822C27"/>
    <w:rsid w:val="0083685D"/>
    <w:rsid w:val="008404CE"/>
    <w:rsid w:val="00840572"/>
    <w:rsid w:val="00852E40"/>
    <w:rsid w:val="008546FA"/>
    <w:rsid w:val="00861F4E"/>
    <w:rsid w:val="00862515"/>
    <w:rsid w:val="00866997"/>
    <w:rsid w:val="00871AAD"/>
    <w:rsid w:val="008742EA"/>
    <w:rsid w:val="00874665"/>
    <w:rsid w:val="00874B9B"/>
    <w:rsid w:val="00876A7F"/>
    <w:rsid w:val="008804AF"/>
    <w:rsid w:val="008829A1"/>
    <w:rsid w:val="00882ECF"/>
    <w:rsid w:val="00883C04"/>
    <w:rsid w:val="00885879"/>
    <w:rsid w:val="00885B07"/>
    <w:rsid w:val="00891CEE"/>
    <w:rsid w:val="00892792"/>
    <w:rsid w:val="00892801"/>
    <w:rsid w:val="00895692"/>
    <w:rsid w:val="00896C5A"/>
    <w:rsid w:val="00896EE4"/>
    <w:rsid w:val="008A0001"/>
    <w:rsid w:val="008A7B5E"/>
    <w:rsid w:val="008B0150"/>
    <w:rsid w:val="008B051A"/>
    <w:rsid w:val="008B08ED"/>
    <w:rsid w:val="008B2305"/>
    <w:rsid w:val="008B423E"/>
    <w:rsid w:val="008B7D68"/>
    <w:rsid w:val="008C0BAB"/>
    <w:rsid w:val="008C43D1"/>
    <w:rsid w:val="008C540F"/>
    <w:rsid w:val="008C77BB"/>
    <w:rsid w:val="008D13EB"/>
    <w:rsid w:val="008D1D0A"/>
    <w:rsid w:val="008D695A"/>
    <w:rsid w:val="008E3AB2"/>
    <w:rsid w:val="008E3FD7"/>
    <w:rsid w:val="008E467A"/>
    <w:rsid w:val="008F3D5D"/>
    <w:rsid w:val="008F3EC4"/>
    <w:rsid w:val="008F43EF"/>
    <w:rsid w:val="008F62AD"/>
    <w:rsid w:val="008F7FF0"/>
    <w:rsid w:val="00900E93"/>
    <w:rsid w:val="00901007"/>
    <w:rsid w:val="00904B80"/>
    <w:rsid w:val="00907E45"/>
    <w:rsid w:val="00911DE3"/>
    <w:rsid w:val="009126FD"/>
    <w:rsid w:val="00924F0B"/>
    <w:rsid w:val="00930967"/>
    <w:rsid w:val="0093260E"/>
    <w:rsid w:val="00932F13"/>
    <w:rsid w:val="00933A3A"/>
    <w:rsid w:val="00933C6D"/>
    <w:rsid w:val="009361BD"/>
    <w:rsid w:val="0094162E"/>
    <w:rsid w:val="009422D6"/>
    <w:rsid w:val="009437A1"/>
    <w:rsid w:val="009443B9"/>
    <w:rsid w:val="00944E56"/>
    <w:rsid w:val="00946081"/>
    <w:rsid w:val="00952C25"/>
    <w:rsid w:val="0095526C"/>
    <w:rsid w:val="009603B8"/>
    <w:rsid w:val="009604E8"/>
    <w:rsid w:val="00962B6F"/>
    <w:rsid w:val="00966059"/>
    <w:rsid w:val="00974BDE"/>
    <w:rsid w:val="00974E9B"/>
    <w:rsid w:val="00976761"/>
    <w:rsid w:val="009813F3"/>
    <w:rsid w:val="00982EDE"/>
    <w:rsid w:val="009916C1"/>
    <w:rsid w:val="00993651"/>
    <w:rsid w:val="00995251"/>
    <w:rsid w:val="00996BD7"/>
    <w:rsid w:val="00997010"/>
    <w:rsid w:val="00997C43"/>
    <w:rsid w:val="009A1B3B"/>
    <w:rsid w:val="009A1FCA"/>
    <w:rsid w:val="009A24D5"/>
    <w:rsid w:val="009A41B0"/>
    <w:rsid w:val="009B056B"/>
    <w:rsid w:val="009B293E"/>
    <w:rsid w:val="009B2A74"/>
    <w:rsid w:val="009C2F3E"/>
    <w:rsid w:val="009D0A23"/>
    <w:rsid w:val="009D44D6"/>
    <w:rsid w:val="009D7B6C"/>
    <w:rsid w:val="009E2D7A"/>
    <w:rsid w:val="009E7845"/>
    <w:rsid w:val="009F022A"/>
    <w:rsid w:val="009F0818"/>
    <w:rsid w:val="009F3905"/>
    <w:rsid w:val="009F3EBA"/>
    <w:rsid w:val="009F507F"/>
    <w:rsid w:val="009F5EA8"/>
    <w:rsid w:val="009F5EEF"/>
    <w:rsid w:val="009F670E"/>
    <w:rsid w:val="00A00B24"/>
    <w:rsid w:val="00A05F20"/>
    <w:rsid w:val="00A06E2B"/>
    <w:rsid w:val="00A25A38"/>
    <w:rsid w:val="00A26B15"/>
    <w:rsid w:val="00A34414"/>
    <w:rsid w:val="00A34AF4"/>
    <w:rsid w:val="00A364DE"/>
    <w:rsid w:val="00A36629"/>
    <w:rsid w:val="00A36B74"/>
    <w:rsid w:val="00A3778D"/>
    <w:rsid w:val="00A41D45"/>
    <w:rsid w:val="00A473BE"/>
    <w:rsid w:val="00A523E0"/>
    <w:rsid w:val="00A52611"/>
    <w:rsid w:val="00A52A9A"/>
    <w:rsid w:val="00A53D87"/>
    <w:rsid w:val="00A54A81"/>
    <w:rsid w:val="00A54EC7"/>
    <w:rsid w:val="00A60BDD"/>
    <w:rsid w:val="00A627AD"/>
    <w:rsid w:val="00A6544D"/>
    <w:rsid w:val="00A656E5"/>
    <w:rsid w:val="00A672D4"/>
    <w:rsid w:val="00A67E3B"/>
    <w:rsid w:val="00A67FE1"/>
    <w:rsid w:val="00A73913"/>
    <w:rsid w:val="00A74334"/>
    <w:rsid w:val="00A74380"/>
    <w:rsid w:val="00A74942"/>
    <w:rsid w:val="00A751DA"/>
    <w:rsid w:val="00A80261"/>
    <w:rsid w:val="00A83F29"/>
    <w:rsid w:val="00A85BE7"/>
    <w:rsid w:val="00A91474"/>
    <w:rsid w:val="00A91FAC"/>
    <w:rsid w:val="00A92ADA"/>
    <w:rsid w:val="00A94EBE"/>
    <w:rsid w:val="00A9540E"/>
    <w:rsid w:val="00A966AF"/>
    <w:rsid w:val="00AA1376"/>
    <w:rsid w:val="00AA2C36"/>
    <w:rsid w:val="00AA319C"/>
    <w:rsid w:val="00AA6F6D"/>
    <w:rsid w:val="00AB140E"/>
    <w:rsid w:val="00AB2253"/>
    <w:rsid w:val="00AB3220"/>
    <w:rsid w:val="00AB353E"/>
    <w:rsid w:val="00AB3EF4"/>
    <w:rsid w:val="00AB43F7"/>
    <w:rsid w:val="00AB4484"/>
    <w:rsid w:val="00AB4730"/>
    <w:rsid w:val="00AB6527"/>
    <w:rsid w:val="00AB6C01"/>
    <w:rsid w:val="00AC0360"/>
    <w:rsid w:val="00AC0CA5"/>
    <w:rsid w:val="00AC41D7"/>
    <w:rsid w:val="00AC4822"/>
    <w:rsid w:val="00AC7CC6"/>
    <w:rsid w:val="00AD1C70"/>
    <w:rsid w:val="00AD51BF"/>
    <w:rsid w:val="00AD5B8D"/>
    <w:rsid w:val="00AE0F46"/>
    <w:rsid w:val="00AE239C"/>
    <w:rsid w:val="00AE48DF"/>
    <w:rsid w:val="00AF226F"/>
    <w:rsid w:val="00AF52C1"/>
    <w:rsid w:val="00AF5505"/>
    <w:rsid w:val="00B00FAC"/>
    <w:rsid w:val="00B010E2"/>
    <w:rsid w:val="00B07E22"/>
    <w:rsid w:val="00B10261"/>
    <w:rsid w:val="00B11EBC"/>
    <w:rsid w:val="00B12535"/>
    <w:rsid w:val="00B13284"/>
    <w:rsid w:val="00B132B6"/>
    <w:rsid w:val="00B166DC"/>
    <w:rsid w:val="00B16FF3"/>
    <w:rsid w:val="00B2563E"/>
    <w:rsid w:val="00B25CFE"/>
    <w:rsid w:val="00B345A6"/>
    <w:rsid w:val="00B35E4E"/>
    <w:rsid w:val="00B422CE"/>
    <w:rsid w:val="00B51259"/>
    <w:rsid w:val="00B554F5"/>
    <w:rsid w:val="00B56D83"/>
    <w:rsid w:val="00B56DF6"/>
    <w:rsid w:val="00B609E4"/>
    <w:rsid w:val="00B63DF1"/>
    <w:rsid w:val="00B65B45"/>
    <w:rsid w:val="00B7311D"/>
    <w:rsid w:val="00B74290"/>
    <w:rsid w:val="00B74C0C"/>
    <w:rsid w:val="00B766C3"/>
    <w:rsid w:val="00B8053E"/>
    <w:rsid w:val="00B82FEC"/>
    <w:rsid w:val="00B8509F"/>
    <w:rsid w:val="00B955CB"/>
    <w:rsid w:val="00BA01D6"/>
    <w:rsid w:val="00BA11C7"/>
    <w:rsid w:val="00BA41DE"/>
    <w:rsid w:val="00BB024E"/>
    <w:rsid w:val="00BB1288"/>
    <w:rsid w:val="00BC003F"/>
    <w:rsid w:val="00BC10C4"/>
    <w:rsid w:val="00BC2897"/>
    <w:rsid w:val="00BC393E"/>
    <w:rsid w:val="00BC513F"/>
    <w:rsid w:val="00BD4F7B"/>
    <w:rsid w:val="00BD7C81"/>
    <w:rsid w:val="00BE4127"/>
    <w:rsid w:val="00BE5085"/>
    <w:rsid w:val="00BE5B67"/>
    <w:rsid w:val="00BE6326"/>
    <w:rsid w:val="00BE7428"/>
    <w:rsid w:val="00BF3F1A"/>
    <w:rsid w:val="00C02304"/>
    <w:rsid w:val="00C05DDA"/>
    <w:rsid w:val="00C11177"/>
    <w:rsid w:val="00C12299"/>
    <w:rsid w:val="00C12B25"/>
    <w:rsid w:val="00C16E25"/>
    <w:rsid w:val="00C179DE"/>
    <w:rsid w:val="00C205D3"/>
    <w:rsid w:val="00C21970"/>
    <w:rsid w:val="00C24476"/>
    <w:rsid w:val="00C252F3"/>
    <w:rsid w:val="00C2589F"/>
    <w:rsid w:val="00C265D9"/>
    <w:rsid w:val="00C26A7C"/>
    <w:rsid w:val="00C270C1"/>
    <w:rsid w:val="00C2769A"/>
    <w:rsid w:val="00C30F51"/>
    <w:rsid w:val="00C333CA"/>
    <w:rsid w:val="00C334CE"/>
    <w:rsid w:val="00C442A8"/>
    <w:rsid w:val="00C44A30"/>
    <w:rsid w:val="00C44CB0"/>
    <w:rsid w:val="00C459E3"/>
    <w:rsid w:val="00C45FE7"/>
    <w:rsid w:val="00C47236"/>
    <w:rsid w:val="00C526C0"/>
    <w:rsid w:val="00C56136"/>
    <w:rsid w:val="00C56BB7"/>
    <w:rsid w:val="00C57B0F"/>
    <w:rsid w:val="00C61842"/>
    <w:rsid w:val="00C61D77"/>
    <w:rsid w:val="00C66D23"/>
    <w:rsid w:val="00C71A8E"/>
    <w:rsid w:val="00C74F11"/>
    <w:rsid w:val="00C7561B"/>
    <w:rsid w:val="00C77D4E"/>
    <w:rsid w:val="00C801A8"/>
    <w:rsid w:val="00C81947"/>
    <w:rsid w:val="00C84D85"/>
    <w:rsid w:val="00C90780"/>
    <w:rsid w:val="00CA4910"/>
    <w:rsid w:val="00CA7DEF"/>
    <w:rsid w:val="00CB1E45"/>
    <w:rsid w:val="00CB59B2"/>
    <w:rsid w:val="00CB59B8"/>
    <w:rsid w:val="00CB62F2"/>
    <w:rsid w:val="00CB7D68"/>
    <w:rsid w:val="00CC24A5"/>
    <w:rsid w:val="00CC496E"/>
    <w:rsid w:val="00CC5658"/>
    <w:rsid w:val="00CC6E5D"/>
    <w:rsid w:val="00CD0511"/>
    <w:rsid w:val="00CD1A80"/>
    <w:rsid w:val="00CD271D"/>
    <w:rsid w:val="00CD4B13"/>
    <w:rsid w:val="00CD5ED1"/>
    <w:rsid w:val="00CE0FD0"/>
    <w:rsid w:val="00CE2950"/>
    <w:rsid w:val="00CE297A"/>
    <w:rsid w:val="00CE351F"/>
    <w:rsid w:val="00CF3ECA"/>
    <w:rsid w:val="00CF65A8"/>
    <w:rsid w:val="00CF6A54"/>
    <w:rsid w:val="00CF7872"/>
    <w:rsid w:val="00D0080E"/>
    <w:rsid w:val="00D017A5"/>
    <w:rsid w:val="00D01C06"/>
    <w:rsid w:val="00D048EB"/>
    <w:rsid w:val="00D062BE"/>
    <w:rsid w:val="00D07858"/>
    <w:rsid w:val="00D07882"/>
    <w:rsid w:val="00D14C0F"/>
    <w:rsid w:val="00D154C8"/>
    <w:rsid w:val="00D237C2"/>
    <w:rsid w:val="00D25686"/>
    <w:rsid w:val="00D310FE"/>
    <w:rsid w:val="00D32059"/>
    <w:rsid w:val="00D330D3"/>
    <w:rsid w:val="00D36F0E"/>
    <w:rsid w:val="00D4013A"/>
    <w:rsid w:val="00D416F7"/>
    <w:rsid w:val="00D42138"/>
    <w:rsid w:val="00D43D21"/>
    <w:rsid w:val="00D457B5"/>
    <w:rsid w:val="00D45CD1"/>
    <w:rsid w:val="00D50AE7"/>
    <w:rsid w:val="00D514C8"/>
    <w:rsid w:val="00D57282"/>
    <w:rsid w:val="00D57546"/>
    <w:rsid w:val="00D62AE8"/>
    <w:rsid w:val="00D65F3C"/>
    <w:rsid w:val="00D7028C"/>
    <w:rsid w:val="00D7095E"/>
    <w:rsid w:val="00D71B42"/>
    <w:rsid w:val="00D71BA0"/>
    <w:rsid w:val="00D72205"/>
    <w:rsid w:val="00D73B62"/>
    <w:rsid w:val="00D76234"/>
    <w:rsid w:val="00D77488"/>
    <w:rsid w:val="00D80AC2"/>
    <w:rsid w:val="00D82E97"/>
    <w:rsid w:val="00D8410E"/>
    <w:rsid w:val="00D8694E"/>
    <w:rsid w:val="00D908BB"/>
    <w:rsid w:val="00D90A04"/>
    <w:rsid w:val="00D93CE0"/>
    <w:rsid w:val="00D93D33"/>
    <w:rsid w:val="00D9578F"/>
    <w:rsid w:val="00D95BDD"/>
    <w:rsid w:val="00D97D95"/>
    <w:rsid w:val="00D97F40"/>
    <w:rsid w:val="00DA09C1"/>
    <w:rsid w:val="00DA263C"/>
    <w:rsid w:val="00DA3723"/>
    <w:rsid w:val="00DA41FC"/>
    <w:rsid w:val="00DA4DCC"/>
    <w:rsid w:val="00DA5E8F"/>
    <w:rsid w:val="00DA766B"/>
    <w:rsid w:val="00DA7DCE"/>
    <w:rsid w:val="00DB0E11"/>
    <w:rsid w:val="00DB0FDF"/>
    <w:rsid w:val="00DB5B88"/>
    <w:rsid w:val="00DB7230"/>
    <w:rsid w:val="00DC3E4E"/>
    <w:rsid w:val="00DC5C6C"/>
    <w:rsid w:val="00DC76AD"/>
    <w:rsid w:val="00DD4834"/>
    <w:rsid w:val="00DD5DD2"/>
    <w:rsid w:val="00DD7966"/>
    <w:rsid w:val="00DD7E20"/>
    <w:rsid w:val="00DE4F68"/>
    <w:rsid w:val="00DE65C8"/>
    <w:rsid w:val="00DE6986"/>
    <w:rsid w:val="00DE7542"/>
    <w:rsid w:val="00DF20BB"/>
    <w:rsid w:val="00E04659"/>
    <w:rsid w:val="00E078A9"/>
    <w:rsid w:val="00E13C8B"/>
    <w:rsid w:val="00E14019"/>
    <w:rsid w:val="00E14746"/>
    <w:rsid w:val="00E16831"/>
    <w:rsid w:val="00E17132"/>
    <w:rsid w:val="00E17249"/>
    <w:rsid w:val="00E27D61"/>
    <w:rsid w:val="00E27EF7"/>
    <w:rsid w:val="00E327DA"/>
    <w:rsid w:val="00E32929"/>
    <w:rsid w:val="00E4096D"/>
    <w:rsid w:val="00E43C91"/>
    <w:rsid w:val="00E536C7"/>
    <w:rsid w:val="00E55D12"/>
    <w:rsid w:val="00E62972"/>
    <w:rsid w:val="00E648B9"/>
    <w:rsid w:val="00E67C3C"/>
    <w:rsid w:val="00E738F2"/>
    <w:rsid w:val="00E75F1B"/>
    <w:rsid w:val="00E8374E"/>
    <w:rsid w:val="00E847A0"/>
    <w:rsid w:val="00E85579"/>
    <w:rsid w:val="00E8616B"/>
    <w:rsid w:val="00E864A5"/>
    <w:rsid w:val="00E86586"/>
    <w:rsid w:val="00E9095D"/>
    <w:rsid w:val="00E93DCE"/>
    <w:rsid w:val="00E94E05"/>
    <w:rsid w:val="00E9504C"/>
    <w:rsid w:val="00E953F7"/>
    <w:rsid w:val="00E96AB5"/>
    <w:rsid w:val="00E96D8F"/>
    <w:rsid w:val="00EA18E5"/>
    <w:rsid w:val="00EA2745"/>
    <w:rsid w:val="00EA5AC2"/>
    <w:rsid w:val="00EB38E8"/>
    <w:rsid w:val="00EB7F72"/>
    <w:rsid w:val="00EC54B4"/>
    <w:rsid w:val="00ED2E9B"/>
    <w:rsid w:val="00ED3031"/>
    <w:rsid w:val="00ED5515"/>
    <w:rsid w:val="00EE055A"/>
    <w:rsid w:val="00EE3831"/>
    <w:rsid w:val="00EE3A7E"/>
    <w:rsid w:val="00EE64F5"/>
    <w:rsid w:val="00EE66B0"/>
    <w:rsid w:val="00EE79F5"/>
    <w:rsid w:val="00EE7B77"/>
    <w:rsid w:val="00EF2E1D"/>
    <w:rsid w:val="00EF4292"/>
    <w:rsid w:val="00EF478A"/>
    <w:rsid w:val="00EF66E5"/>
    <w:rsid w:val="00EF6FF6"/>
    <w:rsid w:val="00F01D6B"/>
    <w:rsid w:val="00F04773"/>
    <w:rsid w:val="00F05B09"/>
    <w:rsid w:val="00F125E3"/>
    <w:rsid w:val="00F1509E"/>
    <w:rsid w:val="00F16605"/>
    <w:rsid w:val="00F17774"/>
    <w:rsid w:val="00F22889"/>
    <w:rsid w:val="00F24ECC"/>
    <w:rsid w:val="00F27263"/>
    <w:rsid w:val="00F31BC5"/>
    <w:rsid w:val="00F32E5B"/>
    <w:rsid w:val="00F34890"/>
    <w:rsid w:val="00F34ADA"/>
    <w:rsid w:val="00F42256"/>
    <w:rsid w:val="00F44C83"/>
    <w:rsid w:val="00F51862"/>
    <w:rsid w:val="00F51CCE"/>
    <w:rsid w:val="00F52698"/>
    <w:rsid w:val="00F53ED6"/>
    <w:rsid w:val="00F545C9"/>
    <w:rsid w:val="00F55F83"/>
    <w:rsid w:val="00F56001"/>
    <w:rsid w:val="00F56125"/>
    <w:rsid w:val="00F60914"/>
    <w:rsid w:val="00F62E21"/>
    <w:rsid w:val="00F65491"/>
    <w:rsid w:val="00F67D6B"/>
    <w:rsid w:val="00F67FB0"/>
    <w:rsid w:val="00F742AF"/>
    <w:rsid w:val="00F767A7"/>
    <w:rsid w:val="00F76E3B"/>
    <w:rsid w:val="00F77117"/>
    <w:rsid w:val="00F80B18"/>
    <w:rsid w:val="00F81B53"/>
    <w:rsid w:val="00F82324"/>
    <w:rsid w:val="00F83A9D"/>
    <w:rsid w:val="00F91170"/>
    <w:rsid w:val="00F91731"/>
    <w:rsid w:val="00F9348B"/>
    <w:rsid w:val="00F9453A"/>
    <w:rsid w:val="00FA1247"/>
    <w:rsid w:val="00FA1344"/>
    <w:rsid w:val="00FA24BF"/>
    <w:rsid w:val="00FA2652"/>
    <w:rsid w:val="00FA363C"/>
    <w:rsid w:val="00FA45B8"/>
    <w:rsid w:val="00FA6E4B"/>
    <w:rsid w:val="00FA7777"/>
    <w:rsid w:val="00FB2694"/>
    <w:rsid w:val="00FB27C5"/>
    <w:rsid w:val="00FB56A8"/>
    <w:rsid w:val="00FB5A7B"/>
    <w:rsid w:val="00FB5B12"/>
    <w:rsid w:val="00FC145F"/>
    <w:rsid w:val="00FC1C76"/>
    <w:rsid w:val="00FC5296"/>
    <w:rsid w:val="00FC794D"/>
    <w:rsid w:val="00FD11EE"/>
    <w:rsid w:val="00FD1E1B"/>
    <w:rsid w:val="00FD7DB7"/>
    <w:rsid w:val="00FE3153"/>
    <w:rsid w:val="00FE42B2"/>
    <w:rsid w:val="00FF0698"/>
    <w:rsid w:val="00FF5F5D"/>
    <w:rsid w:val="00FF6225"/>
    <w:rsid w:val="00FF6B05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854C3B"/>
  <w15:docId w15:val="{D5315099-6FE9-4A52-921B-72CD38BC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B2"/>
    <w:pPr>
      <w:suppressAutoHyphens/>
    </w:pPr>
    <w:rPr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qFormat/>
    <w:rsid w:val="008E3AB2"/>
    <w:pPr>
      <w:keepNext/>
      <w:numPr>
        <w:numId w:val="1"/>
      </w:numPr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8E3A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E3A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3A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3A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3AB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E3AB2"/>
    <w:rPr>
      <w:rFonts w:ascii="Symbol" w:hAnsi="Symbol" w:cs="Symbol" w:hint="default"/>
    </w:rPr>
  </w:style>
  <w:style w:type="character" w:customStyle="1" w:styleId="WW8Num1z1">
    <w:name w:val="WW8Num1z1"/>
    <w:rsid w:val="008E3AB2"/>
    <w:rPr>
      <w:rFonts w:ascii="Courier New" w:hAnsi="Courier New" w:cs="Courier New" w:hint="default"/>
    </w:rPr>
  </w:style>
  <w:style w:type="character" w:customStyle="1" w:styleId="WW8Num1z2">
    <w:name w:val="WW8Num1z2"/>
    <w:rsid w:val="008E3AB2"/>
    <w:rPr>
      <w:rFonts w:ascii="Wingdings" w:hAnsi="Wingdings" w:cs="Wingdings" w:hint="default"/>
    </w:rPr>
  </w:style>
  <w:style w:type="character" w:customStyle="1" w:styleId="WW8Num1z3">
    <w:name w:val="WW8Num1z3"/>
    <w:rsid w:val="008E3AB2"/>
  </w:style>
  <w:style w:type="character" w:customStyle="1" w:styleId="WW8Num1z4">
    <w:name w:val="WW8Num1z4"/>
    <w:rsid w:val="008E3AB2"/>
  </w:style>
  <w:style w:type="character" w:customStyle="1" w:styleId="WW8Num1z5">
    <w:name w:val="WW8Num1z5"/>
    <w:rsid w:val="008E3AB2"/>
  </w:style>
  <w:style w:type="character" w:customStyle="1" w:styleId="WW8Num1z6">
    <w:name w:val="WW8Num1z6"/>
    <w:rsid w:val="008E3AB2"/>
  </w:style>
  <w:style w:type="character" w:customStyle="1" w:styleId="WW8Num1z7">
    <w:name w:val="WW8Num1z7"/>
    <w:rsid w:val="008E3AB2"/>
  </w:style>
  <w:style w:type="character" w:customStyle="1" w:styleId="WW8Num1z8">
    <w:name w:val="WW8Num1z8"/>
    <w:rsid w:val="008E3AB2"/>
  </w:style>
  <w:style w:type="character" w:customStyle="1" w:styleId="WW8Num2z0">
    <w:name w:val="WW8Num2z0"/>
    <w:rsid w:val="008E3AB2"/>
    <w:rPr>
      <w:rFonts w:ascii="Symbol" w:hAnsi="Symbol" w:cs="Symbol" w:hint="default"/>
    </w:rPr>
  </w:style>
  <w:style w:type="character" w:customStyle="1" w:styleId="WW8Num2z1">
    <w:name w:val="WW8Num2z1"/>
    <w:rsid w:val="008E3AB2"/>
    <w:rPr>
      <w:rFonts w:ascii="Courier New" w:hAnsi="Courier New" w:cs="Courier New" w:hint="default"/>
    </w:rPr>
  </w:style>
  <w:style w:type="character" w:customStyle="1" w:styleId="WW8Num2z2">
    <w:name w:val="WW8Num2z2"/>
    <w:rsid w:val="008E3AB2"/>
    <w:rPr>
      <w:rFonts w:ascii="Wingdings" w:hAnsi="Wingdings" w:cs="Wingdings" w:hint="default"/>
    </w:rPr>
  </w:style>
  <w:style w:type="character" w:customStyle="1" w:styleId="WW8Num3z0">
    <w:name w:val="WW8Num3z0"/>
    <w:rsid w:val="008E3AB2"/>
    <w:rPr>
      <w:rFonts w:ascii="Times New Roman" w:eastAsia="Times New Roman" w:hAnsi="Times New Roman" w:cs="Times New Roman" w:hint="default"/>
      <w:color w:val="auto"/>
    </w:rPr>
  </w:style>
  <w:style w:type="character" w:customStyle="1" w:styleId="WW8Num3z1">
    <w:name w:val="WW8Num3z1"/>
    <w:rsid w:val="008E3AB2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8E3AB2"/>
    <w:rPr>
      <w:rFonts w:ascii="Wingdings" w:hAnsi="Wingdings" w:cs="Wingdings" w:hint="default"/>
    </w:rPr>
  </w:style>
  <w:style w:type="character" w:customStyle="1" w:styleId="WW8Num3z3">
    <w:name w:val="WW8Num3z3"/>
    <w:rsid w:val="008E3AB2"/>
    <w:rPr>
      <w:rFonts w:ascii="Symbol" w:hAnsi="Symbol" w:cs="Symbol" w:hint="default"/>
    </w:rPr>
  </w:style>
  <w:style w:type="character" w:customStyle="1" w:styleId="WW8Num3z4">
    <w:name w:val="WW8Num3z4"/>
    <w:rsid w:val="008E3AB2"/>
    <w:rPr>
      <w:rFonts w:ascii="Courier New" w:hAnsi="Courier New" w:cs="Courier New" w:hint="default"/>
    </w:rPr>
  </w:style>
  <w:style w:type="character" w:customStyle="1" w:styleId="WW8Num4z0">
    <w:name w:val="WW8Num4z0"/>
    <w:rsid w:val="008E3AB2"/>
    <w:rPr>
      <w:rFonts w:ascii="Symbol" w:hAnsi="Symbol" w:cs="Symbol" w:hint="default"/>
    </w:rPr>
  </w:style>
  <w:style w:type="character" w:customStyle="1" w:styleId="WW8Num4z1">
    <w:name w:val="WW8Num4z1"/>
    <w:rsid w:val="008E3AB2"/>
    <w:rPr>
      <w:rFonts w:ascii="Courier New" w:hAnsi="Courier New" w:cs="Courier New" w:hint="default"/>
    </w:rPr>
  </w:style>
  <w:style w:type="character" w:customStyle="1" w:styleId="WW8Num4z2">
    <w:name w:val="WW8Num4z2"/>
    <w:rsid w:val="008E3AB2"/>
    <w:rPr>
      <w:rFonts w:ascii="Wingdings" w:hAnsi="Wingdings" w:cs="Wingdings" w:hint="default"/>
    </w:rPr>
  </w:style>
  <w:style w:type="character" w:customStyle="1" w:styleId="do1">
    <w:name w:val="do1"/>
    <w:basedOn w:val="DefaultParagraphFont"/>
    <w:rsid w:val="008E3AB2"/>
    <w:rPr>
      <w:b/>
      <w:bCs/>
      <w:sz w:val="26"/>
      <w:szCs w:val="26"/>
    </w:rPr>
  </w:style>
  <w:style w:type="character" w:styleId="PageNumber">
    <w:name w:val="page number"/>
    <w:basedOn w:val="DefaultParagraphFont"/>
    <w:rsid w:val="008E3AB2"/>
  </w:style>
  <w:style w:type="character" w:customStyle="1" w:styleId="tpa1">
    <w:name w:val="tpa1"/>
    <w:basedOn w:val="DefaultParagraphFont"/>
    <w:rsid w:val="008E3AB2"/>
  </w:style>
  <w:style w:type="character" w:customStyle="1" w:styleId="tal1">
    <w:name w:val="tal1"/>
    <w:basedOn w:val="DefaultParagraphFont"/>
    <w:rsid w:val="008E3AB2"/>
  </w:style>
  <w:style w:type="character" w:styleId="Hyperlink">
    <w:name w:val="Hyperlink"/>
    <w:basedOn w:val="DefaultParagraphFont"/>
    <w:uiPriority w:val="99"/>
    <w:rsid w:val="008E3AB2"/>
    <w:rPr>
      <w:color w:val="0000FF"/>
      <w:u w:val="single"/>
    </w:rPr>
  </w:style>
  <w:style w:type="character" w:customStyle="1" w:styleId="HeaderChar">
    <w:name w:val="Header Char"/>
    <w:basedOn w:val="DefaultParagraphFont"/>
    <w:rsid w:val="008E3AB2"/>
    <w:rPr>
      <w:sz w:val="24"/>
      <w:szCs w:val="24"/>
    </w:rPr>
  </w:style>
  <w:style w:type="character" w:customStyle="1" w:styleId="BalloonTextChar">
    <w:name w:val="Balloon Text Char"/>
    <w:basedOn w:val="DefaultParagraphFont"/>
    <w:rsid w:val="008E3AB2"/>
    <w:rPr>
      <w:rFonts w:ascii="Tahoma" w:hAnsi="Tahoma" w:cs="Tahoma"/>
      <w:sz w:val="16"/>
      <w:szCs w:val="16"/>
    </w:rPr>
  </w:style>
  <w:style w:type="character" w:customStyle="1" w:styleId="ar1">
    <w:name w:val="ar1"/>
    <w:basedOn w:val="DefaultParagraphFont"/>
    <w:rsid w:val="008E3AB2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8E3AB2"/>
    <w:rPr>
      <w:b/>
      <w:bCs/>
      <w:color w:val="008F00"/>
    </w:rPr>
  </w:style>
  <w:style w:type="character" w:customStyle="1" w:styleId="Bullets">
    <w:name w:val="Bullets"/>
    <w:rsid w:val="008E3AB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E3AB2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rsid w:val="008E3AB2"/>
    <w:pPr>
      <w:spacing w:after="120"/>
    </w:pPr>
  </w:style>
  <w:style w:type="paragraph" w:styleId="List">
    <w:name w:val="List"/>
    <w:basedOn w:val="BodyText"/>
    <w:rsid w:val="008E3AB2"/>
    <w:rPr>
      <w:rFonts w:cs="Lucida Sans"/>
    </w:rPr>
  </w:style>
  <w:style w:type="paragraph" w:styleId="Caption">
    <w:name w:val="caption"/>
    <w:basedOn w:val="Normal"/>
    <w:qFormat/>
    <w:rsid w:val="008E3AB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8E3AB2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qFormat/>
    <w:rsid w:val="008E3AB2"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rsid w:val="008E3AB2"/>
    <w:pPr>
      <w:jc w:val="center"/>
    </w:pPr>
    <w:rPr>
      <w:i/>
      <w:iCs/>
    </w:rPr>
  </w:style>
  <w:style w:type="paragraph" w:styleId="BodyText2">
    <w:name w:val="Body Text 2"/>
    <w:basedOn w:val="Normal"/>
    <w:rsid w:val="008E3AB2"/>
    <w:pPr>
      <w:spacing w:after="120" w:line="480" w:lineRule="auto"/>
    </w:pPr>
  </w:style>
  <w:style w:type="paragraph" w:customStyle="1" w:styleId="NormalWeb1">
    <w:name w:val="Normal (Web)1"/>
    <w:basedOn w:val="Normal"/>
    <w:rsid w:val="008E3AB2"/>
    <w:rPr>
      <w:rFonts w:ascii="Arial Unicode MS" w:eastAsia="Arial Unicode MS" w:hAnsi="Arial Unicode MS" w:cs="Arial Unicode MS"/>
      <w:color w:val="000000"/>
      <w:lang w:val="en-US"/>
    </w:rPr>
  </w:style>
  <w:style w:type="paragraph" w:styleId="BodyTextIndent3">
    <w:name w:val="Body Text Indent 3"/>
    <w:basedOn w:val="Normal"/>
    <w:rsid w:val="008E3AB2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FooterChar"/>
    <w:rsid w:val="008E3AB2"/>
  </w:style>
  <w:style w:type="paragraph" w:styleId="BodyTextIndent2">
    <w:name w:val="Body Text Indent 2"/>
    <w:basedOn w:val="Normal"/>
    <w:rsid w:val="008E3AB2"/>
    <w:pPr>
      <w:ind w:left="45"/>
      <w:jc w:val="both"/>
    </w:pPr>
    <w:rPr>
      <w:bCs/>
    </w:rPr>
  </w:style>
  <w:style w:type="paragraph" w:styleId="BodyText3">
    <w:name w:val="Body Text 3"/>
    <w:basedOn w:val="Normal"/>
    <w:rsid w:val="008E3AB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8E3AB2"/>
    <w:pPr>
      <w:spacing w:after="120"/>
      <w:ind w:left="360"/>
    </w:pPr>
  </w:style>
  <w:style w:type="paragraph" w:customStyle="1" w:styleId="CharCharCharCharCharCharCharCharCharCharCharChar">
    <w:name w:val="Char Char Char Char Char Char Char Char Char Char Char Char"/>
    <w:basedOn w:val="Normal"/>
    <w:rsid w:val="008E3AB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rmalIndent">
    <w:name w:val="Normal Indent"/>
    <w:basedOn w:val="Normal"/>
    <w:rsid w:val="008E3AB2"/>
    <w:pPr>
      <w:ind w:left="720"/>
    </w:pPr>
  </w:style>
  <w:style w:type="paragraph" w:styleId="Header">
    <w:name w:val="header"/>
    <w:basedOn w:val="Normal"/>
    <w:rsid w:val="008E3AB2"/>
  </w:style>
  <w:style w:type="paragraph" w:styleId="BalloonText">
    <w:name w:val="Balloon Text"/>
    <w:basedOn w:val="Normal"/>
    <w:rsid w:val="008E3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AB2"/>
    <w:pPr>
      <w:ind w:left="720"/>
    </w:pPr>
  </w:style>
  <w:style w:type="paragraph" w:styleId="NormalWeb">
    <w:name w:val="Normal (Web)"/>
    <w:basedOn w:val="Normal"/>
    <w:rsid w:val="008E3AB2"/>
    <w:pPr>
      <w:spacing w:before="280" w:after="280"/>
    </w:pPr>
    <w:rPr>
      <w:rFonts w:eastAsia="SimSun"/>
      <w:lang w:val="en-US"/>
    </w:rPr>
  </w:style>
  <w:style w:type="paragraph" w:customStyle="1" w:styleId="TableContents">
    <w:name w:val="Table Contents"/>
    <w:basedOn w:val="Normal"/>
    <w:rsid w:val="008E3AB2"/>
    <w:pPr>
      <w:suppressLineNumbers/>
    </w:pPr>
  </w:style>
  <w:style w:type="paragraph" w:customStyle="1" w:styleId="TableHeading">
    <w:name w:val="Table Heading"/>
    <w:basedOn w:val="TableContents"/>
    <w:rsid w:val="008E3AB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E3AB2"/>
  </w:style>
  <w:style w:type="character" w:customStyle="1" w:styleId="FooterChar">
    <w:name w:val="Footer Char"/>
    <w:link w:val="Footer"/>
    <w:rsid w:val="00A473BE"/>
    <w:rPr>
      <w:sz w:val="24"/>
      <w:szCs w:val="24"/>
      <w:lang w:val="ro-RO" w:eastAsia="ar-SA"/>
    </w:rPr>
  </w:style>
  <w:style w:type="character" w:styleId="IntenseEmphasis">
    <w:name w:val="Intense Emphasis"/>
    <w:basedOn w:val="DefaultParagraphFont"/>
    <w:uiPriority w:val="21"/>
    <w:qFormat/>
    <w:rsid w:val="00B74290"/>
    <w:rPr>
      <w:i/>
      <w:iCs/>
      <w:color w:val="4F81BD" w:themeColor="accent1"/>
    </w:rPr>
  </w:style>
  <w:style w:type="character" w:customStyle="1" w:styleId="sp1">
    <w:name w:val="sp1"/>
    <w:basedOn w:val="DefaultParagraphFont"/>
    <w:rsid w:val="00CA7DEF"/>
    <w:rPr>
      <w:b/>
      <w:bCs/>
      <w:color w:val="8F0000"/>
    </w:rPr>
  </w:style>
  <w:style w:type="character" w:customStyle="1" w:styleId="tsp1">
    <w:name w:val="tsp1"/>
    <w:basedOn w:val="DefaultParagraphFont"/>
    <w:rsid w:val="00CA7DEF"/>
  </w:style>
  <w:style w:type="character" w:customStyle="1" w:styleId="li1">
    <w:name w:val="li1"/>
    <w:basedOn w:val="DefaultParagraphFont"/>
    <w:rsid w:val="00CA7DEF"/>
    <w:rPr>
      <w:b/>
      <w:bCs/>
      <w:color w:val="8F0000"/>
    </w:rPr>
  </w:style>
  <w:style w:type="character" w:customStyle="1" w:styleId="tli1">
    <w:name w:val="tli1"/>
    <w:basedOn w:val="DefaultParagraphFont"/>
    <w:rsid w:val="00CA7DEF"/>
  </w:style>
  <w:style w:type="character" w:customStyle="1" w:styleId="tpt1">
    <w:name w:val="tpt1"/>
    <w:basedOn w:val="DefaultParagraphFont"/>
    <w:rsid w:val="00D8410E"/>
  </w:style>
  <w:style w:type="table" w:styleId="TableGrid">
    <w:name w:val="Table Grid"/>
    <w:basedOn w:val="TableNormal"/>
    <w:rsid w:val="00D7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rialFirstline0cm">
    <w:name w:val="Style NORMAL + Arial First line:  0 cm"/>
    <w:basedOn w:val="Normal"/>
    <w:rsid w:val="00F17774"/>
    <w:pPr>
      <w:suppressAutoHyphens w:val="0"/>
      <w:spacing w:before="120" w:after="240"/>
      <w:jc w:val="both"/>
    </w:pPr>
    <w:rPr>
      <w:rFonts w:ascii="Arial" w:hAnsi="Arial"/>
      <w:lang w:val="en-GB" w:eastAsia="ro-RO"/>
    </w:rPr>
  </w:style>
  <w:style w:type="character" w:customStyle="1" w:styleId="tax1">
    <w:name w:val="tax1"/>
    <w:rsid w:val="00F17774"/>
    <w:rPr>
      <w:b/>
      <w:bCs/>
      <w:sz w:val="26"/>
      <w:szCs w:val="26"/>
    </w:rPr>
  </w:style>
  <w:style w:type="paragraph" w:customStyle="1" w:styleId="Normal1">
    <w:name w:val="Normal1"/>
    <w:link w:val="NORMALChar"/>
    <w:rsid w:val="00F17774"/>
    <w:pPr>
      <w:spacing w:line="360" w:lineRule="auto"/>
      <w:ind w:left="965"/>
      <w:jc w:val="both"/>
    </w:pPr>
    <w:rPr>
      <w:rFonts w:ascii="Arial" w:hAnsi="Arial"/>
      <w:sz w:val="24"/>
      <w:lang w:val="en-GB"/>
    </w:rPr>
  </w:style>
  <w:style w:type="character" w:customStyle="1" w:styleId="NORMALChar">
    <w:name w:val="NORMAL Char"/>
    <w:link w:val="Normal1"/>
    <w:rsid w:val="00F17774"/>
    <w:rPr>
      <w:rFonts w:ascii="Arial" w:hAnsi="Arial"/>
      <w:sz w:val="24"/>
      <w:lang w:val="en-GB"/>
    </w:rPr>
  </w:style>
  <w:style w:type="paragraph" w:styleId="DocumentMap">
    <w:name w:val="Document Map"/>
    <w:basedOn w:val="Normal"/>
    <w:link w:val="DocumentMapChar"/>
    <w:semiHidden/>
    <w:rsid w:val="00F17774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o-RO"/>
    </w:rPr>
  </w:style>
  <w:style w:type="character" w:customStyle="1" w:styleId="DocumentMapChar">
    <w:name w:val="Document Map Char"/>
    <w:basedOn w:val="DefaultParagraphFont"/>
    <w:link w:val="DocumentMap"/>
    <w:semiHidden/>
    <w:rsid w:val="00F17774"/>
    <w:rPr>
      <w:rFonts w:ascii="Tahoma" w:hAnsi="Tahoma" w:cs="Tahoma"/>
      <w:shd w:val="clear" w:color="auto" w:fill="000080"/>
      <w:lang w:val="ro-RO" w:eastAsia="ro-RO"/>
    </w:rPr>
  </w:style>
  <w:style w:type="paragraph" w:customStyle="1" w:styleId="CharCharCharChar1CharChar">
    <w:name w:val="Char Char Char Char1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harChar">
    <w:name w:val="Char Char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harCharCharChar">
    <w:name w:val="Char Char Char Char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preambul1">
    <w:name w:val="preambul1"/>
    <w:rsid w:val="00F17774"/>
    <w:rPr>
      <w:i/>
      <w:iCs/>
      <w:color w:val="000000"/>
    </w:rPr>
  </w:style>
  <w:style w:type="paragraph" w:customStyle="1" w:styleId="CharChar1CharChar">
    <w:name w:val="Char Char1 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styleId="Strong">
    <w:name w:val="Strong"/>
    <w:qFormat/>
    <w:rsid w:val="00F17774"/>
    <w:rPr>
      <w:b/>
      <w:bCs/>
    </w:rPr>
  </w:style>
  <w:style w:type="paragraph" w:customStyle="1" w:styleId="CharCharCharChar1">
    <w:name w:val="Char Char Char Char1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1">
    <w:name w:val="Char Char1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">
    <w:name w:val="Char Cha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">
    <w:name w:val="Char Char Caracter Char Char Caracter Char Char Caracter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paragraph" w:customStyle="1" w:styleId="CharCharCaracterCharCharCaracterCharCharCaracter2">
    <w:name w:val="Char Char Caracter Char Char Caracter Char Char Caracter2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Heading4Char">
    <w:name w:val="Heading 4 Char"/>
    <w:link w:val="Heading4"/>
    <w:rsid w:val="00F17774"/>
    <w:rPr>
      <w:b/>
      <w:bCs/>
      <w:sz w:val="28"/>
      <w:szCs w:val="28"/>
      <w:lang w:val="ro-RO" w:eastAsia="ar-SA"/>
    </w:rPr>
  </w:style>
  <w:style w:type="paragraph" w:customStyle="1" w:styleId="CharCharCaracterCharCharCaracterCharCharCaracter1">
    <w:name w:val="Char Char Caracter Char Char Caracter Char Char Caracter1"/>
    <w:basedOn w:val="NormalIndent"/>
    <w:rsid w:val="00F17774"/>
    <w:pPr>
      <w:suppressAutoHyphens w:val="0"/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F17774"/>
    <w:rPr>
      <w:b/>
      <w:bCs/>
      <w:i/>
      <w:iCs/>
      <w:sz w:val="26"/>
      <w:szCs w:val="26"/>
      <w:lang w:val="ro-RO" w:eastAsia="ar-SA"/>
    </w:rPr>
  </w:style>
  <w:style w:type="paragraph" w:styleId="PlainText">
    <w:name w:val="Plain Text"/>
    <w:basedOn w:val="Normal"/>
    <w:link w:val="PlainTextChar"/>
    <w:uiPriority w:val="99"/>
    <w:unhideWhenUsed/>
    <w:rsid w:val="00F17774"/>
    <w:pPr>
      <w:suppressAutoHyphens w:val="0"/>
    </w:pPr>
    <w:rPr>
      <w:rFonts w:ascii="Consolas" w:eastAsia="Calibri" w:hAnsi="Consolas"/>
      <w:sz w:val="21"/>
      <w:szCs w:val="21"/>
      <w:lang w:eastAsia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F17774"/>
    <w:rPr>
      <w:rFonts w:ascii="Consolas" w:eastAsia="Calibri" w:hAnsi="Consolas"/>
      <w:sz w:val="21"/>
      <w:szCs w:val="21"/>
      <w:lang w:val="ro-RO" w:eastAsia="ro-RO"/>
    </w:rPr>
  </w:style>
  <w:style w:type="character" w:customStyle="1" w:styleId="apple-converted-space">
    <w:name w:val="apple-converted-space"/>
    <w:basedOn w:val="DefaultParagraphFont"/>
    <w:rsid w:val="00F17774"/>
  </w:style>
  <w:style w:type="character" w:styleId="CommentReference">
    <w:name w:val="annotation reference"/>
    <w:rsid w:val="00F177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774"/>
    <w:pPr>
      <w:suppressAutoHyphens w:val="0"/>
    </w:pPr>
    <w:rPr>
      <w:sz w:val="20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rsid w:val="00F17774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F17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774"/>
    <w:rPr>
      <w:b/>
      <w:bCs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F17774"/>
    <w:rPr>
      <w:sz w:val="24"/>
      <w:szCs w:val="24"/>
      <w:lang w:val="ro-RO" w:eastAsia="ar-SA"/>
    </w:rPr>
  </w:style>
  <w:style w:type="character" w:customStyle="1" w:styleId="NORMALCharChar">
    <w:name w:val="NORMAL Char Char"/>
    <w:basedOn w:val="DefaultParagraphFont"/>
    <w:locked/>
    <w:rsid w:val="00F17774"/>
    <w:rPr>
      <w:rFonts w:ascii="Arial" w:hAnsi="Arial" w:cs="Arial"/>
    </w:rPr>
  </w:style>
  <w:style w:type="paragraph" w:styleId="EndnoteText">
    <w:name w:val="endnote text"/>
    <w:basedOn w:val="Normal"/>
    <w:link w:val="EndnoteTextChar"/>
    <w:semiHidden/>
    <w:unhideWhenUsed/>
    <w:rsid w:val="00F17774"/>
    <w:pPr>
      <w:suppressAutoHyphens w:val="0"/>
    </w:pPr>
    <w:rPr>
      <w:sz w:val="20"/>
      <w:szCs w:val="20"/>
      <w:lang w:eastAsia="ro-RO"/>
    </w:rPr>
  </w:style>
  <w:style w:type="character" w:customStyle="1" w:styleId="EndnoteTextChar">
    <w:name w:val="Endnote Text Char"/>
    <w:basedOn w:val="DefaultParagraphFont"/>
    <w:link w:val="EndnoteText"/>
    <w:semiHidden/>
    <w:rsid w:val="00F17774"/>
    <w:rPr>
      <w:lang w:val="ro-RO" w:eastAsia="ro-RO"/>
    </w:rPr>
  </w:style>
  <w:style w:type="character" w:styleId="EndnoteReference">
    <w:name w:val="endnote reference"/>
    <w:basedOn w:val="DefaultParagraphFont"/>
    <w:semiHidden/>
    <w:unhideWhenUsed/>
    <w:rsid w:val="00F17774"/>
    <w:rPr>
      <w:vertAlign w:val="superscript"/>
    </w:rPr>
  </w:style>
  <w:style w:type="character" w:customStyle="1" w:styleId="l5tlu">
    <w:name w:val="l5tlu"/>
    <w:rsid w:val="00F17774"/>
  </w:style>
  <w:style w:type="character" w:styleId="FollowedHyperlink">
    <w:name w:val="FollowedHyperlink"/>
    <w:basedOn w:val="DefaultParagraphFont"/>
    <w:uiPriority w:val="99"/>
    <w:semiHidden/>
    <w:unhideWhenUsed/>
    <w:rsid w:val="00F17774"/>
    <w:rPr>
      <w:color w:val="800080"/>
      <w:u w:val="single"/>
    </w:rPr>
  </w:style>
  <w:style w:type="paragraph" w:customStyle="1" w:styleId="msonormal0">
    <w:name w:val="msonormal"/>
    <w:basedOn w:val="Normal"/>
    <w:rsid w:val="00F17774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xl67">
    <w:name w:val="xl67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8">
    <w:name w:val="xl68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9">
    <w:name w:val="xl69"/>
    <w:basedOn w:val="Normal"/>
    <w:rsid w:val="00F1777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0">
    <w:name w:val="xl70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1">
    <w:name w:val="xl71"/>
    <w:basedOn w:val="Normal"/>
    <w:rsid w:val="00F1777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2">
    <w:name w:val="xl72"/>
    <w:basedOn w:val="Normal"/>
    <w:rsid w:val="00F177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3">
    <w:name w:val="xl73"/>
    <w:basedOn w:val="Normal"/>
    <w:rsid w:val="00F177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4">
    <w:name w:val="xl74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5">
    <w:name w:val="xl75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6">
    <w:name w:val="xl76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7">
    <w:name w:val="xl77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78">
    <w:name w:val="xl78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o-RO"/>
    </w:rPr>
  </w:style>
  <w:style w:type="paragraph" w:customStyle="1" w:styleId="xl79">
    <w:name w:val="xl79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0">
    <w:name w:val="xl80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1">
    <w:name w:val="xl81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2">
    <w:name w:val="xl82"/>
    <w:basedOn w:val="Normal"/>
    <w:rsid w:val="00F1777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3">
    <w:name w:val="xl83"/>
    <w:basedOn w:val="Normal"/>
    <w:rsid w:val="00F17774"/>
    <w:pPr>
      <w:suppressAutoHyphens w:val="0"/>
      <w:spacing w:before="100" w:beforeAutospacing="1" w:after="100" w:afterAutospacing="1"/>
    </w:pPr>
    <w:rPr>
      <w:lang w:eastAsia="ro-RO"/>
    </w:rPr>
  </w:style>
  <w:style w:type="paragraph" w:customStyle="1" w:styleId="xl84">
    <w:name w:val="xl84"/>
    <w:basedOn w:val="Normal"/>
    <w:rsid w:val="00F1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o-RO"/>
    </w:rPr>
  </w:style>
  <w:style w:type="paragraph" w:customStyle="1" w:styleId="xl85">
    <w:name w:val="xl85"/>
    <w:basedOn w:val="Normal"/>
    <w:rsid w:val="00F17774"/>
    <w:pPr>
      <w:suppressAutoHyphens w:val="0"/>
      <w:spacing w:before="100" w:beforeAutospacing="1" w:after="100" w:afterAutospacing="1"/>
      <w:textAlignment w:val="center"/>
    </w:pPr>
    <w:rPr>
      <w:lang w:eastAsia="ro-RO"/>
    </w:rPr>
  </w:style>
  <w:style w:type="paragraph" w:customStyle="1" w:styleId="ListacuMarcaje">
    <w:name w:val="Lista cu Marcaje"/>
    <w:basedOn w:val="Normal"/>
    <w:qFormat/>
    <w:rsid w:val="00312053"/>
    <w:pPr>
      <w:numPr>
        <w:numId w:val="11"/>
      </w:numPr>
      <w:tabs>
        <w:tab w:val="left" w:pos="1300"/>
      </w:tabs>
      <w:suppressAutoHyphens w:val="0"/>
      <w:spacing w:after="120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xl64">
    <w:name w:val="xl64"/>
    <w:basedOn w:val="Normal"/>
    <w:rsid w:val="00D36F0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5">
    <w:name w:val="xl65"/>
    <w:basedOn w:val="Normal"/>
    <w:rsid w:val="00D3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66">
    <w:name w:val="xl66"/>
    <w:basedOn w:val="Normal"/>
    <w:rsid w:val="00D3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6">
    <w:name w:val="xl86"/>
    <w:basedOn w:val="Normal"/>
    <w:rsid w:val="00D36F0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7">
    <w:name w:val="xl87"/>
    <w:basedOn w:val="Normal"/>
    <w:rsid w:val="00D36F0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8">
    <w:name w:val="xl88"/>
    <w:basedOn w:val="Normal"/>
    <w:rsid w:val="00D36F0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89">
    <w:name w:val="xl89"/>
    <w:basedOn w:val="Normal"/>
    <w:rsid w:val="00D36F0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90">
    <w:name w:val="xl90"/>
    <w:basedOn w:val="Normal"/>
    <w:rsid w:val="00D36F0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91">
    <w:name w:val="xl91"/>
    <w:basedOn w:val="Normal"/>
    <w:rsid w:val="00D36F0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92">
    <w:name w:val="xl92"/>
    <w:basedOn w:val="Normal"/>
    <w:rsid w:val="00D36F0E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3">
    <w:name w:val="xl93"/>
    <w:basedOn w:val="Normal"/>
    <w:rsid w:val="00D36F0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94">
    <w:name w:val="xl94"/>
    <w:basedOn w:val="Normal"/>
    <w:rsid w:val="00D36F0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95">
    <w:name w:val="xl95"/>
    <w:basedOn w:val="Normal"/>
    <w:rsid w:val="00D36F0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96">
    <w:name w:val="xl96"/>
    <w:basedOn w:val="Normal"/>
    <w:rsid w:val="00D36F0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97">
    <w:name w:val="xl97"/>
    <w:basedOn w:val="Normal"/>
    <w:rsid w:val="00D36F0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98">
    <w:name w:val="xl98"/>
    <w:basedOn w:val="Normal"/>
    <w:rsid w:val="00D36F0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99">
    <w:name w:val="xl99"/>
    <w:basedOn w:val="Normal"/>
    <w:rsid w:val="00D36F0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100">
    <w:name w:val="xl100"/>
    <w:basedOn w:val="Normal"/>
    <w:rsid w:val="00D36F0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101">
    <w:name w:val="xl101"/>
    <w:basedOn w:val="Normal"/>
    <w:rsid w:val="00D36F0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102">
    <w:name w:val="xl102"/>
    <w:basedOn w:val="Normal"/>
    <w:rsid w:val="00D36F0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103">
    <w:name w:val="xl103"/>
    <w:basedOn w:val="Normal"/>
    <w:rsid w:val="00D36F0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o-RO"/>
    </w:rPr>
  </w:style>
  <w:style w:type="paragraph" w:customStyle="1" w:styleId="xl104">
    <w:name w:val="xl104"/>
    <w:basedOn w:val="Normal"/>
    <w:rsid w:val="00D36F0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105">
    <w:name w:val="xl105"/>
    <w:basedOn w:val="Normal"/>
    <w:rsid w:val="00D3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06">
    <w:name w:val="xl106"/>
    <w:basedOn w:val="Normal"/>
    <w:rsid w:val="00D36F0E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7">
    <w:name w:val="xl107"/>
    <w:basedOn w:val="Normal"/>
    <w:rsid w:val="00D36F0E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8">
    <w:name w:val="xl108"/>
    <w:basedOn w:val="Normal"/>
    <w:rsid w:val="00D36F0E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9">
    <w:name w:val="xl109"/>
    <w:basedOn w:val="Normal"/>
    <w:rsid w:val="00D36F0E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10">
    <w:name w:val="xl110"/>
    <w:basedOn w:val="Normal"/>
    <w:rsid w:val="00D3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11">
    <w:name w:val="xl111"/>
    <w:basedOn w:val="Normal"/>
    <w:rsid w:val="00D3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112">
    <w:name w:val="xl112"/>
    <w:basedOn w:val="Normal"/>
    <w:rsid w:val="00D3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o-RO"/>
    </w:rPr>
  </w:style>
  <w:style w:type="paragraph" w:customStyle="1" w:styleId="xl113">
    <w:name w:val="xl113"/>
    <w:basedOn w:val="Normal"/>
    <w:rsid w:val="00D3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o-RO"/>
    </w:rPr>
  </w:style>
  <w:style w:type="table" w:customStyle="1" w:styleId="TableGrid1">
    <w:name w:val="Table Grid1"/>
    <w:basedOn w:val="TableNormal"/>
    <w:next w:val="TableGrid"/>
    <w:rsid w:val="00466464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4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4874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3663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207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784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42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2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32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6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910145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5150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96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17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318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70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38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18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5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30761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7750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06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84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90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8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1080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6371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9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539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18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19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6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09466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5649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51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16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61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520251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70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291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833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28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86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2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64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364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47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785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01468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4044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74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6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95179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1166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382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6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91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906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42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86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06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1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06861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6789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02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1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0742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42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39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48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6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9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16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61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54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51478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50582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68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200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0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4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099177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0110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21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08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85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9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19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56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57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44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55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41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72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1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05972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243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899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0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61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6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334329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881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11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9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68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4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75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5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44060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824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00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957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76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23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6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59665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307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84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116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302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7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1014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025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15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024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0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20542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55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987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187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714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77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0002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6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4675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1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03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285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2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134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31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80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16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092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42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950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354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97692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5528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5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362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448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1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366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51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216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200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97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85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53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16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4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62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9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93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6574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67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9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37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50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24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80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9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6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58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6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86158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584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5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1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76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2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385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3795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0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183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2dmmzvge4tg/legea-nr-421-2023-a-bugetului-de-stat-pe-anul-2024?d=2025-03-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m3tqmzqg4za/hotararea-nr-518-2020-privind-declansarea-procedurilor-de-expropriere-a-tuturor-imobilelor-proprietate-privata-care-constituie-coridorul-de-expropriere-al-lucrarii-de-utilitate-publica-de-interes-nati?d=2025-03-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sintact%204.0\cache\Legislatie\temp197918\0005705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e2tsobzgu2a/hotararea-nr-282-2017-privind-declansarea-procedurilor-de-expropriere-a-imobilelor-proprietate-privata-care-constituie-coridorul-de-expropriere-al-lucrarii-de-utilitate-publica-de-interes-national-var?pid=197551353&amp;d=2024-03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2207</Words>
  <Characters>12581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creator>User</dc:creator>
  <cp:lastModifiedBy>Claudia Lupescu</cp:lastModifiedBy>
  <cp:revision>9</cp:revision>
  <cp:lastPrinted>2025-03-17T11:10:00Z</cp:lastPrinted>
  <dcterms:created xsi:type="dcterms:W3CDTF">2025-03-31T08:53:00Z</dcterms:created>
  <dcterms:modified xsi:type="dcterms:W3CDTF">2025-04-09T11:01:00Z</dcterms:modified>
</cp:coreProperties>
</file>