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A629" w14:textId="2742E951" w:rsidR="00866CC2" w:rsidRPr="00A02172" w:rsidRDefault="004C062F" w:rsidP="0064768C">
      <w:pPr>
        <w:jc w:val="center"/>
        <w:rPr>
          <w:b/>
          <w:sz w:val="28"/>
          <w:szCs w:val="28"/>
        </w:rPr>
      </w:pPr>
      <w:r w:rsidRPr="00A02172">
        <w:rPr>
          <w:b/>
          <w:sz w:val="28"/>
          <w:szCs w:val="28"/>
        </w:rPr>
        <w:t>NOTĂ DE FUNDAMENTARE</w:t>
      </w:r>
    </w:p>
    <w:p w14:paraId="3F3B4E6D" w14:textId="77777777" w:rsidR="00336B18" w:rsidRPr="00A02172" w:rsidRDefault="00336B18" w:rsidP="0064768C"/>
    <w:p w14:paraId="09F23FBC" w14:textId="79D3F78A" w:rsidR="00636B3E" w:rsidRPr="00A02172" w:rsidRDefault="006A2326" w:rsidP="0064768C">
      <w:pPr>
        <w:pStyle w:val="BodyText"/>
        <w:jc w:val="center"/>
        <w:rPr>
          <w:b/>
          <w:bCs/>
          <w:sz w:val="24"/>
          <w:szCs w:val="24"/>
          <w:lang w:val="ro-RO"/>
        </w:rPr>
      </w:pPr>
      <w:r w:rsidRPr="00A02172">
        <w:rPr>
          <w:b/>
          <w:bCs/>
          <w:sz w:val="24"/>
          <w:szCs w:val="24"/>
          <w:lang w:val="ro-RO"/>
        </w:rPr>
        <w:t>S</w:t>
      </w:r>
      <w:r w:rsidR="00EF6E51" w:rsidRPr="00A02172">
        <w:rPr>
          <w:b/>
          <w:bCs/>
          <w:sz w:val="24"/>
          <w:szCs w:val="24"/>
          <w:lang w:val="ro-RO"/>
        </w:rPr>
        <w:t>ecţiunea 1.</w:t>
      </w:r>
    </w:p>
    <w:p w14:paraId="7597681D" w14:textId="6D0F8511" w:rsidR="0011792E" w:rsidRPr="00A02172" w:rsidRDefault="004F62F9" w:rsidP="0064768C">
      <w:pPr>
        <w:pStyle w:val="BodyText"/>
        <w:jc w:val="center"/>
        <w:rPr>
          <w:b/>
          <w:bCs/>
          <w:sz w:val="24"/>
          <w:szCs w:val="24"/>
          <w:lang w:val="ro-RO"/>
        </w:rPr>
      </w:pPr>
      <w:r w:rsidRPr="00A02172">
        <w:rPr>
          <w:b/>
          <w:bCs/>
          <w:sz w:val="24"/>
          <w:szCs w:val="24"/>
          <w:lang w:val="ro-RO"/>
        </w:rPr>
        <w:t>Titlul proiectului de act normativ</w:t>
      </w:r>
    </w:p>
    <w:p w14:paraId="34DF2011" w14:textId="77777777" w:rsidR="00D6199F" w:rsidRPr="00A02172" w:rsidRDefault="00D6199F" w:rsidP="0064768C">
      <w:pPr>
        <w:pStyle w:val="BodyText"/>
        <w:jc w:val="center"/>
        <w:rPr>
          <w:b/>
          <w:bCs/>
          <w:sz w:val="24"/>
          <w:szCs w:val="24"/>
          <w:lang w:val="ro-RO"/>
        </w:rPr>
      </w:pPr>
    </w:p>
    <w:p w14:paraId="043EA7C1" w14:textId="77777777" w:rsidR="0064768C" w:rsidRPr="00A02172" w:rsidRDefault="0064768C" w:rsidP="0064768C">
      <w:pPr>
        <w:pStyle w:val="BodyText"/>
        <w:jc w:val="center"/>
        <w:rPr>
          <w:b/>
          <w:bCs/>
          <w:sz w:val="24"/>
          <w:szCs w:val="24"/>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02172" w:rsidRPr="00A02172" w14:paraId="4E5D19A7" w14:textId="77777777" w:rsidTr="00B46995">
        <w:trPr>
          <w:trHeight w:val="862"/>
        </w:trPr>
        <w:tc>
          <w:tcPr>
            <w:tcW w:w="10632" w:type="dxa"/>
          </w:tcPr>
          <w:p w14:paraId="535DBE5F" w14:textId="2426A76B" w:rsidR="004C062F" w:rsidRPr="00A02172" w:rsidRDefault="00BA601F" w:rsidP="00315D67">
            <w:pPr>
              <w:jc w:val="center"/>
              <w:rPr>
                <w:b/>
                <w:spacing w:val="-4"/>
              </w:rPr>
            </w:pPr>
            <w:r w:rsidRPr="00A02172">
              <w:rPr>
                <w:b/>
              </w:rPr>
              <w:t>Hotărâre</w:t>
            </w:r>
            <w:r w:rsidR="00E767F7" w:rsidRPr="00A02172">
              <w:rPr>
                <w:b/>
              </w:rPr>
              <w:t xml:space="preserve"> </w:t>
            </w:r>
            <w:r w:rsidRPr="00A02172">
              <w:rPr>
                <w:b/>
              </w:rPr>
              <w:t xml:space="preserve">a Guvernului </w:t>
            </w:r>
            <w:r w:rsidR="0071283D" w:rsidRPr="00A02172">
              <w:rPr>
                <w:b/>
              </w:rPr>
              <w:t>privind</w:t>
            </w:r>
            <w:r w:rsidR="00B85D08" w:rsidRPr="00A02172">
              <w:rPr>
                <w:b/>
              </w:rPr>
              <w:t xml:space="preserve"> </w:t>
            </w:r>
            <w:r w:rsidR="008E35CC" w:rsidRPr="00A02172">
              <w:rPr>
                <w:b/>
              </w:rPr>
              <w:t>reaprobarea</w:t>
            </w:r>
            <w:r w:rsidR="00B85D08" w:rsidRPr="00A02172">
              <w:rPr>
                <w:b/>
              </w:rPr>
              <w:t xml:space="preserve"> indicatorilor tehnico-economici </w:t>
            </w:r>
            <w:r w:rsidR="00B85D08" w:rsidRPr="00A02172">
              <w:rPr>
                <w:b/>
                <w:bCs/>
              </w:rPr>
              <w:t xml:space="preserve">ai </w:t>
            </w:r>
            <w:r w:rsidR="00B85D08" w:rsidRPr="00A02172">
              <w:rPr>
                <w:b/>
              </w:rPr>
              <w:t xml:space="preserve">obiectivului de investiţii </w:t>
            </w:r>
            <w:r w:rsidR="00714576" w:rsidRPr="00A02172">
              <w:rPr>
                <w:b/>
                <w:iCs/>
              </w:rPr>
              <w:t>„</w:t>
            </w:r>
            <w:r w:rsidR="00714576" w:rsidRPr="00A02172">
              <w:rPr>
                <w:b/>
                <w:bCs/>
                <w:iCs/>
              </w:rPr>
              <w:t>Reabilitarea liniei de cale ferată Frontieră - Curtici - Simeria, parte componentă a Coridorului IV Pan – European, pentru circulația trenurilor cu viteza maximă de 160 km/h: tronsonul 2: Km 614 – Gurasada și tronsonul 3: Gurasada - Simeria</w:t>
            </w:r>
            <w:r w:rsidR="00714576" w:rsidRPr="00A02172">
              <w:rPr>
                <w:b/>
                <w:iCs/>
              </w:rPr>
              <w:t>”</w:t>
            </w:r>
          </w:p>
        </w:tc>
      </w:tr>
    </w:tbl>
    <w:p w14:paraId="6766625C" w14:textId="76DA0936" w:rsidR="00A436CB" w:rsidRDefault="00A436CB" w:rsidP="0064768C">
      <w:pPr>
        <w:rPr>
          <w:b/>
        </w:rPr>
      </w:pPr>
    </w:p>
    <w:p w14:paraId="25A04405" w14:textId="77777777" w:rsidR="003D23F5" w:rsidRPr="00A02172" w:rsidRDefault="003D23F5" w:rsidP="0064768C">
      <w:pPr>
        <w:rPr>
          <w:b/>
        </w:rPr>
      </w:pPr>
    </w:p>
    <w:p w14:paraId="3B97D20F" w14:textId="77777777" w:rsidR="00F86F81" w:rsidRPr="00A02172" w:rsidRDefault="006A2326" w:rsidP="0064768C">
      <w:pPr>
        <w:jc w:val="center"/>
        <w:rPr>
          <w:b/>
          <w:bCs/>
        </w:rPr>
      </w:pPr>
      <w:r w:rsidRPr="00A02172">
        <w:rPr>
          <w:b/>
          <w:bCs/>
        </w:rPr>
        <w:t>S</w:t>
      </w:r>
      <w:r w:rsidR="00EF6E51" w:rsidRPr="00A02172">
        <w:rPr>
          <w:b/>
          <w:bCs/>
        </w:rPr>
        <w:t xml:space="preserve">ecţiunea </w:t>
      </w:r>
      <w:r w:rsidR="004F62F9" w:rsidRPr="00A02172">
        <w:rPr>
          <w:b/>
          <w:bCs/>
        </w:rPr>
        <w:t>a 2 – a</w:t>
      </w:r>
    </w:p>
    <w:p w14:paraId="4A6260E4" w14:textId="77777777" w:rsidR="00823A90" w:rsidRPr="00A02172" w:rsidRDefault="004C062F" w:rsidP="0064768C">
      <w:pPr>
        <w:jc w:val="center"/>
        <w:rPr>
          <w:b/>
        </w:rPr>
      </w:pPr>
      <w:r w:rsidRPr="00A02172">
        <w:rPr>
          <w:b/>
        </w:rPr>
        <w:t xml:space="preserve">Motivele </w:t>
      </w:r>
      <w:r w:rsidR="00F86F81" w:rsidRPr="00A02172">
        <w:rPr>
          <w:b/>
        </w:rPr>
        <w:t>emit</w:t>
      </w:r>
      <w:r w:rsidRPr="00A02172">
        <w:rPr>
          <w:b/>
        </w:rPr>
        <w:t>erii act</w:t>
      </w:r>
      <w:r w:rsidR="00F86F81" w:rsidRPr="00A02172">
        <w:rPr>
          <w:b/>
        </w:rPr>
        <w:t>ului</w:t>
      </w:r>
      <w:r w:rsidRPr="00A02172">
        <w:rPr>
          <w:b/>
        </w:rPr>
        <w:t xml:space="preserve"> normativ</w:t>
      </w:r>
    </w:p>
    <w:p w14:paraId="3B2BFAB2" w14:textId="2C4F3951" w:rsidR="00D6199F" w:rsidRDefault="00D6199F" w:rsidP="0064768C">
      <w:pPr>
        <w:jc w:val="center"/>
        <w:rPr>
          <w:b/>
        </w:rPr>
      </w:pPr>
    </w:p>
    <w:p w14:paraId="766DF996" w14:textId="2CEDCA93" w:rsidR="003D23F5" w:rsidRPr="00A02172" w:rsidRDefault="003D23F5" w:rsidP="0064768C">
      <w:pPr>
        <w:jc w:val="center"/>
        <w:rPr>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7920"/>
      </w:tblGrid>
      <w:tr w:rsidR="00A02172" w:rsidRPr="00A02172" w14:paraId="75D7497F" w14:textId="77777777" w:rsidTr="00B17671">
        <w:trPr>
          <w:trHeight w:val="60"/>
        </w:trPr>
        <w:tc>
          <w:tcPr>
            <w:tcW w:w="2457" w:type="dxa"/>
          </w:tcPr>
          <w:p w14:paraId="213D5FC6" w14:textId="77777777" w:rsidR="004C062F" w:rsidRPr="00A02172" w:rsidRDefault="004F62F9" w:rsidP="0064768C">
            <w:pPr>
              <w:jc w:val="both"/>
            </w:pPr>
            <w:r w:rsidRPr="00A02172">
              <w:t>2.1. Sursa proiectului de act normativ</w:t>
            </w:r>
          </w:p>
        </w:tc>
        <w:tc>
          <w:tcPr>
            <w:tcW w:w="7920" w:type="dxa"/>
          </w:tcPr>
          <w:p w14:paraId="288903E1" w14:textId="345319F2" w:rsidR="00CA5B2B" w:rsidRPr="00EC40A1" w:rsidRDefault="00EC40A1" w:rsidP="00EC40A1">
            <w:pPr>
              <w:ind w:right="198"/>
              <w:jc w:val="both"/>
            </w:pPr>
            <w:r>
              <w:t xml:space="preserve">       </w:t>
            </w:r>
            <w:r w:rsidR="0031675D" w:rsidRPr="00EC40A1">
              <w:t>O</w:t>
            </w:r>
            <w:r w:rsidR="009F0105" w:rsidRPr="00EC40A1">
              <w:t>biectivul</w:t>
            </w:r>
            <w:r w:rsidR="000E0794" w:rsidRPr="00EC40A1">
              <w:t xml:space="preserve"> de investiții</w:t>
            </w:r>
            <w:r w:rsidR="004F7B52" w:rsidRPr="00EC40A1">
              <w:t xml:space="preserve"> </w:t>
            </w:r>
            <w:r w:rsidRPr="00EC40A1">
              <w:t>„</w:t>
            </w:r>
            <w:r w:rsidRPr="00EC40A1">
              <w:rPr>
                <w:i/>
              </w:rPr>
              <w:t>Reabilitarea liniei de cale ferată Frontieră - Curtici - Simeria, parte componentă a Coridorului IV Pan-European pentru circulația trenurilor cu viteza maximă de 160 km/h: Tronsonul 3: Gurasada – Simeria</w:t>
            </w:r>
            <w:r w:rsidRPr="00EC40A1">
              <w:t xml:space="preserve">” </w:t>
            </w:r>
            <w:r w:rsidR="0031675D" w:rsidRPr="00EC40A1">
              <w:t>este inclus ca prioritate</w:t>
            </w:r>
            <w:r w:rsidR="004F7B52" w:rsidRPr="00EC40A1">
              <w:t xml:space="preserve"> în Master Planul General de Transport al României</w:t>
            </w:r>
            <w:r w:rsidR="003D23F5" w:rsidRPr="00EC40A1">
              <w:t>,</w:t>
            </w:r>
            <w:r w:rsidR="004F7B52" w:rsidRPr="00EC40A1">
              <w:t xml:space="preserve"> la capitolul privind finalizarea lucrărilor de modernizare și aducerea secțiilor de cale ferată la parametrii de interoperabilita</w:t>
            </w:r>
            <w:r>
              <w:t xml:space="preserve">te stabiliți în Regulamentul UE </w:t>
            </w:r>
            <w:r w:rsidR="004F7B52" w:rsidRPr="00EC40A1">
              <w:t>nr. 1315/2013.</w:t>
            </w:r>
          </w:p>
          <w:p w14:paraId="400E0B60" w14:textId="2B96FC8E" w:rsidR="00A87E9E" w:rsidRPr="00EC40A1" w:rsidRDefault="00EC40A1" w:rsidP="00EC40A1">
            <w:pPr>
              <w:ind w:right="198"/>
              <w:jc w:val="both"/>
              <w:rPr>
                <w:lang w:eastAsia="ar-SA"/>
              </w:rPr>
            </w:pPr>
            <w:r>
              <w:rPr>
                <w:color w:val="000000"/>
              </w:rPr>
              <w:t xml:space="preserve">        </w:t>
            </w:r>
            <w:r w:rsidR="00A87E9E" w:rsidRPr="00EC40A1">
              <w:rPr>
                <w:color w:val="000000"/>
              </w:rPr>
              <w:t xml:space="preserve">Acesta este un proiect de investiții major, finanțat </w:t>
            </w:r>
            <w:r w:rsidR="00A87E9E" w:rsidRPr="00EC40A1">
              <w:rPr>
                <w:noProof w:val="0"/>
                <w:color w:val="000000"/>
              </w:rPr>
              <w:t>prin bugetul Ministerului Transporturilor și Infrastructurii, de la Bugetul de Stat, din titlul 56 - Proiecte cu finanțare din fonduri externe nerambursabile (FEN) postaderare/56.50 - Programe din Fondul de Coeziune (FC) aferen</w:t>
            </w:r>
            <w:r w:rsidR="001B049E">
              <w:rPr>
                <w:noProof w:val="0"/>
                <w:color w:val="000000"/>
              </w:rPr>
              <w:t xml:space="preserve">te cadrului financiar 2021-2027 </w:t>
            </w:r>
            <w:r w:rsidR="00A87E9E" w:rsidRPr="00EC40A1">
              <w:rPr>
                <w:noProof w:val="0"/>
                <w:color w:val="000000"/>
              </w:rPr>
              <w:t>începând cu data de 01.01.2024, având Contractul de finanțare nr. 60/2024 - cod MySMIS2021  327567 până la data de 31.12.2029.</w:t>
            </w:r>
          </w:p>
        </w:tc>
      </w:tr>
      <w:tr w:rsidR="00A02172" w:rsidRPr="00A02172" w14:paraId="74BCC339" w14:textId="77777777" w:rsidTr="00B17671">
        <w:trPr>
          <w:trHeight w:val="277"/>
        </w:trPr>
        <w:tc>
          <w:tcPr>
            <w:tcW w:w="2457" w:type="dxa"/>
          </w:tcPr>
          <w:p w14:paraId="5F2B955B" w14:textId="78022F66" w:rsidR="000D6906" w:rsidRPr="00A02172" w:rsidRDefault="00783EB6" w:rsidP="0064768C">
            <w:pPr>
              <w:jc w:val="both"/>
            </w:pPr>
            <w:r w:rsidRPr="00A02172">
              <w:t>2.2.</w:t>
            </w:r>
            <w:r w:rsidR="0064768C" w:rsidRPr="00A02172">
              <w:t xml:space="preserve"> </w:t>
            </w:r>
            <w:r w:rsidR="004F62F9" w:rsidRPr="00A02172">
              <w:t>Descrierea situaţiei actuale</w:t>
            </w:r>
          </w:p>
        </w:tc>
        <w:tc>
          <w:tcPr>
            <w:tcW w:w="7920" w:type="dxa"/>
          </w:tcPr>
          <w:p w14:paraId="5F1743F0" w14:textId="1BA898A5" w:rsidR="0034625C" w:rsidRPr="00A02172" w:rsidRDefault="00A21160" w:rsidP="00A87E9E">
            <w:pPr>
              <w:jc w:val="both"/>
              <w:rPr>
                <w:rFonts w:eastAsia="Calibri"/>
              </w:rPr>
            </w:pPr>
            <w:r w:rsidRPr="00A02172">
              <w:rPr>
                <w:rFonts w:eastAsia="Calibri"/>
              </w:rPr>
              <w:t xml:space="preserve">   </w:t>
            </w:r>
            <w:r w:rsidR="0034625C" w:rsidRPr="00A02172">
              <w:rPr>
                <w:rFonts w:eastAsia="Calibri"/>
              </w:rPr>
              <w:t xml:space="preserve">    Infrastructura feroviară publică din România reprezintă una din componentele principale ale sistemului naţional de transport.</w:t>
            </w:r>
          </w:p>
          <w:p w14:paraId="1A96433A" w14:textId="77777777" w:rsidR="0034625C" w:rsidRPr="00A02172" w:rsidRDefault="0034625C" w:rsidP="00A87E9E">
            <w:pPr>
              <w:jc w:val="both"/>
              <w:rPr>
                <w:rFonts w:eastAsia="Calibri"/>
              </w:rPr>
            </w:pPr>
            <w:r w:rsidRPr="00A02172">
              <w:rPr>
                <w:rFonts w:eastAsia="Calibri"/>
              </w:rPr>
              <w:t xml:space="preserve">       În perioada 1993 – 1996 Parlamentul României a ratificat aderarea ţării noastre la următoarele convenţii şi acorduri internaţionale pentru integrarea reţelei feroviare naţionale în reţeaua europeană: Acordul european privind marile linii internaţionale de cale ferată (A.G.C.), Acordul european privind marile linii de transport combinat şi instalaţii conexe (A.G.T.C.) şi Proiectul privind realizarea căii ferate transeuropene (T.E.R.). </w:t>
            </w:r>
          </w:p>
          <w:p w14:paraId="3E7073B9" w14:textId="77777777" w:rsidR="001D7778" w:rsidRPr="00A02172" w:rsidRDefault="0034625C" w:rsidP="00A87E9E">
            <w:pPr>
              <w:ind w:right="201"/>
              <w:jc w:val="both"/>
              <w:rPr>
                <w:lang w:eastAsia="ar-SA"/>
              </w:rPr>
            </w:pPr>
            <w:r w:rsidRPr="00A02172">
              <w:rPr>
                <w:rFonts w:eastAsia="Calibri"/>
              </w:rPr>
              <w:t xml:space="preserve">        România urmăreşte </w:t>
            </w:r>
            <w:r w:rsidR="001D7778" w:rsidRPr="00A02172">
              <w:rPr>
                <w:lang w:eastAsia="ar-SA"/>
              </w:rPr>
              <w:t>asigurarea unei rețele feroviare sustenabile, eficiente din punct de vedere economic, flexibile, mixte (marfă și călători) favorabile mediului înconjurător, sigure și echilibrate care să se integreze cu celelalte moduri de transport și care să fie compatibilă cu rețeaua de bază și extinsă TEN-T, să respecte Specificațiile Tehnice de Interoperabilitate și reglementările U.E.</w:t>
            </w:r>
          </w:p>
          <w:p w14:paraId="3A9DF9F2" w14:textId="51F60A2D" w:rsidR="009363F5" w:rsidRPr="00A02172" w:rsidRDefault="008D32CB" w:rsidP="00A87E9E">
            <w:pPr>
              <w:ind w:right="201"/>
              <w:jc w:val="both"/>
              <w:rPr>
                <w:lang w:eastAsia="ar-SA"/>
              </w:rPr>
            </w:pPr>
            <w:r w:rsidRPr="00A02172">
              <w:rPr>
                <w:lang w:eastAsia="ar-SA"/>
              </w:rPr>
              <w:t xml:space="preserve">       </w:t>
            </w:r>
            <w:r w:rsidR="009363F5" w:rsidRPr="00A02172">
              <w:rPr>
                <w:lang w:eastAsia="ar-SA"/>
              </w:rPr>
              <w:t>Obiectivul proiectului este de a îmbunătăți condițiile de circulație feroviară de-a lungul Coridorului IV Pan European, prin reabilitarea liniei de cale ferată, crescând viteza de circulație, atât pentru trenurile de călători cât și pentru cele de marfă, sporind siguranța transportului feroviar, diminuând impactul transport-mediu și crescând interoperabilitatea cu sistemul de transport feroviar european.</w:t>
            </w:r>
          </w:p>
          <w:p w14:paraId="133C0E59" w14:textId="77777777" w:rsidR="00A60288" w:rsidRPr="00A02172" w:rsidRDefault="008D32CB" w:rsidP="00A87E9E">
            <w:pPr>
              <w:ind w:right="201"/>
              <w:jc w:val="both"/>
              <w:rPr>
                <w:lang w:eastAsia="ar-SA"/>
              </w:rPr>
            </w:pPr>
            <w:r w:rsidRPr="00A02172">
              <w:rPr>
                <w:lang w:eastAsia="ar-SA"/>
              </w:rPr>
              <w:t xml:space="preserve">       </w:t>
            </w:r>
            <w:r w:rsidR="009363F5" w:rsidRPr="00A02172">
              <w:rPr>
                <w:lang w:eastAsia="ar-SA"/>
              </w:rPr>
              <w:t>Strategia de dezvoltare a sistemelor ERTMS/ETCS de-a lungul coridoarelor europene este urmărită și coordonată de Agenția Europeană Feroviară (ERA), organizație care urmărește realizarea integrală a obiectivelor de interoperabilitate a rețelelor naționale conform angajamentelor asumate prin semnarea „Planurilor Naționale de instalare a sistemului ERTMS/ETCS”.</w:t>
            </w:r>
          </w:p>
          <w:p w14:paraId="3B78B52C" w14:textId="6B87C2D6" w:rsidR="008D32CB" w:rsidRPr="00A02172" w:rsidRDefault="00A60288" w:rsidP="001E471E">
            <w:pPr>
              <w:ind w:right="201"/>
              <w:jc w:val="both"/>
            </w:pPr>
            <w:r w:rsidRPr="00A02172">
              <w:rPr>
                <w:lang w:eastAsia="ar-SA"/>
              </w:rPr>
              <w:lastRenderedPageBreak/>
              <w:t xml:space="preserve">      </w:t>
            </w:r>
            <w:r w:rsidR="008D32CB" w:rsidRPr="00A02172">
              <w:t>Pe teritoriul României, Coridoarele TEN-T sunt parte din Coridorul de transport feroviar de marfă 7 (Orient/East-Med) și parte a rețelei TRACECA.</w:t>
            </w:r>
          </w:p>
          <w:p w14:paraId="20CB3406" w14:textId="77777777" w:rsidR="008D32CB" w:rsidRPr="00A02172" w:rsidRDefault="008D32CB" w:rsidP="008D32CB">
            <w:pPr>
              <w:spacing w:line="276" w:lineRule="auto"/>
              <w:ind w:firstLine="567"/>
              <w:jc w:val="both"/>
            </w:pPr>
            <w:r w:rsidRPr="00A02172">
              <w:t xml:space="preserve">Secțiunea de la cale ferată a Coridorului IV, din care fac parte  </w:t>
            </w:r>
            <w:r w:rsidRPr="00A02172">
              <w:rPr>
                <w:b/>
              </w:rPr>
              <w:t>tronsonul 2: Km 614 – Gurasada și tronsonul 3: Gurasada – Simeria,</w:t>
            </w:r>
            <w:r w:rsidRPr="00A02172">
              <w:t xml:space="preserve"> traversează România pe o lungime de 880.2 km și este cea mai tranzitată din rețeaua CNCF “CFR”-SA, atât pentru traficul (de călători și marfă) național cât și pentru cel internațional.</w:t>
            </w:r>
          </w:p>
          <w:p w14:paraId="295C3558" w14:textId="4C68F0F4" w:rsidR="0034625C" w:rsidRPr="00A02172" w:rsidRDefault="0034625C" w:rsidP="0034625C">
            <w:pPr>
              <w:jc w:val="both"/>
              <w:rPr>
                <w:rFonts w:eastAsia="Calibri"/>
              </w:rPr>
            </w:pPr>
            <w:r w:rsidRPr="00A02172">
              <w:rPr>
                <w:rFonts w:eastAsia="Calibri"/>
              </w:rPr>
              <w:t xml:space="preserve">         Realizarea şi derularea acestui proiect de investiţie face parte din strategia C.N.C.F. „C.F.R.” – S.A, iar implementarea acestui</w:t>
            </w:r>
            <w:r w:rsidR="003405DD" w:rsidRPr="00A02172">
              <w:rPr>
                <w:rFonts w:eastAsia="Calibri"/>
              </w:rPr>
              <w:t xml:space="preserve">a </w:t>
            </w:r>
            <w:r w:rsidRPr="00A02172">
              <w:rPr>
                <w:rFonts w:eastAsia="Calibri"/>
              </w:rPr>
              <w:t xml:space="preserve">va contribui la îmbunătăţirea gradului de siguranţă al  transportului de persoane şi bunuri şi la reducerea duratei de parcurs. </w:t>
            </w:r>
          </w:p>
          <w:p w14:paraId="173F2DAD" w14:textId="77777777" w:rsidR="00A93890" w:rsidRPr="00A02172" w:rsidRDefault="00EE44FD" w:rsidP="00A271C1">
            <w:pPr>
              <w:jc w:val="both"/>
              <w:rPr>
                <w:rFonts w:eastAsia="Calibri"/>
              </w:rPr>
            </w:pPr>
            <w:r w:rsidRPr="00A02172">
              <w:rPr>
                <w:rFonts w:eastAsia="Calibri"/>
              </w:rPr>
              <w:t xml:space="preserve">   </w:t>
            </w:r>
          </w:p>
          <w:p w14:paraId="742C2BE0" w14:textId="0320636B" w:rsidR="00A271C1" w:rsidRPr="00A02172" w:rsidRDefault="00A93890" w:rsidP="00E94340">
            <w:pPr>
              <w:jc w:val="center"/>
              <w:rPr>
                <w:rFonts w:eastAsia="Calibri"/>
              </w:rPr>
            </w:pPr>
            <w:r w:rsidRPr="00A02172">
              <w:rPr>
                <w:b/>
                <w:bCs/>
                <w:iCs/>
                <w:u w:val="single"/>
              </w:rPr>
              <w:t>NECESITATEA ACTUALIZĂRII DEVIZULUI GENERAL</w:t>
            </w:r>
            <w:bookmarkStart w:id="0" w:name="_Hlk148969733"/>
            <w:bookmarkEnd w:id="0"/>
          </w:p>
          <w:p w14:paraId="2248AAAC" w14:textId="5A3F0753" w:rsidR="00A271C1" w:rsidRPr="00A02172" w:rsidRDefault="00A271C1" w:rsidP="00A271C1">
            <w:pPr>
              <w:jc w:val="both"/>
            </w:pPr>
            <w:r w:rsidRPr="00A02172">
              <w:rPr>
                <w:b/>
                <w:bCs/>
              </w:rPr>
              <w:t xml:space="preserve">       </w:t>
            </w:r>
            <w:r w:rsidRPr="00A02172">
              <w:t xml:space="preserve">Pentru obiectivul de investiții </w:t>
            </w:r>
            <w:r w:rsidR="008C3D1A" w:rsidRPr="00A02172">
              <w:t>,,</w:t>
            </w:r>
            <w:r w:rsidR="008C3D1A" w:rsidRPr="00A02172">
              <w:rPr>
                <w:i/>
              </w:rPr>
              <w:t>Reabilitarea liniei de cale ferată Frontiera Curtici - Simeria parte componentă a Coridorului IV Pan - European pentru circulația trenurilor cu viteza max. de 160 km/h: tronsonul 2: km 614 - Gurasada si Tronsonul 3: Gurasada-Simeria</w:t>
            </w:r>
            <w:r w:rsidR="008C3D1A" w:rsidRPr="00A02172">
              <w:t>"</w:t>
            </w:r>
            <w:r w:rsidRPr="00A02172">
              <w:t xml:space="preserve">, au fost aprobați indicatorii tehnico – economici prin </w:t>
            </w:r>
            <w:r w:rsidRPr="00A02172">
              <w:rPr>
                <w:b/>
              </w:rPr>
              <w:t>H.G. nr. 272 din data de 13 aprilie 2016</w:t>
            </w:r>
            <w:r w:rsidRPr="00A02172">
              <w:t xml:space="preserve">, valoarea totală a investiției (inclusiv TVA) fiind de </w:t>
            </w:r>
            <w:r w:rsidRPr="00A02172">
              <w:rPr>
                <w:b/>
              </w:rPr>
              <w:t>10.907.080 lei</w:t>
            </w:r>
            <w:r w:rsidRPr="00A02172">
              <w:t xml:space="preserve"> (în prețuri la data 30 aprilie 2013, 1 euro = 4,3224 lei).</w:t>
            </w:r>
            <w:r w:rsidR="009B1FF6" w:rsidRPr="00A02172">
              <w:t xml:space="preserve"> </w:t>
            </w:r>
          </w:p>
          <w:p w14:paraId="3F5A6203" w14:textId="188AE99E" w:rsidR="00A607E7" w:rsidRPr="00A02172" w:rsidRDefault="00A607E7" w:rsidP="00A607E7">
            <w:pPr>
              <w:pStyle w:val="ListParagraph"/>
              <w:spacing w:line="276" w:lineRule="auto"/>
              <w:ind w:left="0"/>
              <w:jc w:val="both"/>
            </w:pPr>
            <w:r w:rsidRPr="00A02172">
              <w:t xml:space="preserve">       În cadrul C.N.C.F "CFR" S.A sunt în derulare 4 contracte de execuție lucrări, aferente proiectului de investiții major </w:t>
            </w:r>
            <w:r w:rsidR="00B109AF" w:rsidRPr="00A02172">
              <w:t>"</w:t>
            </w:r>
            <w:r w:rsidRPr="00A02172">
              <w:rPr>
                <w:i/>
              </w:rPr>
              <w:t>Reabilitarea liniei de cale ferată Frontiera Curtici - Simeria parte componentă a Coridorului IV Pan - European pentru circulația trenurilor cu viteza max. de 160 km/h: tronsonul 2: km 614 - Gurasada si</w:t>
            </w:r>
            <w:r w:rsidR="002F3600" w:rsidRPr="00A02172">
              <w:rPr>
                <w:i/>
              </w:rPr>
              <w:t xml:space="preserve"> Tronsonul 3: Gurasada-Simeria</w:t>
            </w:r>
            <w:r w:rsidR="002F3600" w:rsidRPr="00A02172">
              <w:t>"</w:t>
            </w:r>
            <w:r w:rsidR="00015F5B" w:rsidRPr="00A02172">
              <w:t>:</w:t>
            </w:r>
          </w:p>
          <w:p w14:paraId="483D4A9B" w14:textId="03BFD9E0" w:rsidR="00015F5B" w:rsidRPr="00A02172" w:rsidRDefault="00015F5B" w:rsidP="00015F5B">
            <w:pPr>
              <w:pStyle w:val="ListParagraph"/>
              <w:spacing w:line="276" w:lineRule="auto"/>
              <w:ind w:left="0"/>
              <w:jc w:val="both"/>
            </w:pPr>
            <w:r w:rsidRPr="00A02172">
              <w:t xml:space="preserve">1. </w:t>
            </w:r>
            <w:r w:rsidRPr="00A02172">
              <w:rPr>
                <w:b/>
                <w:u w:val="single"/>
              </w:rPr>
              <w:t>Contractul nr. 169/19.05.2017</w:t>
            </w:r>
            <w:r w:rsidRPr="00A02172">
              <w:t xml:space="preserve"> având ca obiect „</w:t>
            </w:r>
            <w:r w:rsidRPr="00A02172">
              <w:rPr>
                <w:i/>
              </w:rPr>
              <w:t xml:space="preserve">Reabilitarea liniei de cale ferată Frontieră - Curtici - Simeria, parte componentă a Coridorului IV Pan-European pentru circulația trenurilor cu viteza maximă de 160 km/h: Tronsonul 2: KM 614 - Gurasada, </w:t>
            </w:r>
            <w:r w:rsidRPr="00A02172">
              <w:rPr>
                <w:b/>
                <w:i/>
              </w:rPr>
              <w:t>subtronsonul 2a: km 614-Cap Y Bârzava</w:t>
            </w:r>
            <w:r w:rsidRPr="00A02172">
              <w:t xml:space="preserve">”, încheiat cu Asocierea Astaldi S.p.A., FCC Construccion SA, Salcef Costruzioni Edili e Ferroviarie S.p.A. și SC Thales Systems Romania SRL, la o valoare de contract acceptată de </w:t>
            </w:r>
            <w:r w:rsidRPr="00A02172">
              <w:rPr>
                <w:b/>
              </w:rPr>
              <w:t>1.689.959.733,89 lei</w:t>
            </w:r>
            <w:r w:rsidRPr="00A02172">
              <w:t xml:space="preserve"> fără TVA și cu o durată inițială de execuție a lucrărilor de 36 luni de la data Ordinului de Începere;</w:t>
            </w:r>
          </w:p>
          <w:p w14:paraId="7263F612" w14:textId="24904AB4" w:rsidR="00015F5B" w:rsidRPr="00A02172" w:rsidRDefault="00015F5B" w:rsidP="00015F5B">
            <w:pPr>
              <w:pStyle w:val="ListParagraph"/>
              <w:spacing w:line="276" w:lineRule="auto"/>
              <w:ind w:left="0"/>
              <w:jc w:val="both"/>
            </w:pPr>
            <w:r w:rsidRPr="00A02172">
              <w:t xml:space="preserve">2. </w:t>
            </w:r>
            <w:r w:rsidRPr="00A02172">
              <w:rPr>
                <w:b/>
                <w:u w:val="single"/>
              </w:rPr>
              <w:t>Contractul nr. 170/19.05.2017</w:t>
            </w:r>
            <w:r w:rsidRPr="00A02172">
              <w:t xml:space="preserve"> având ca obiect „</w:t>
            </w:r>
            <w:r w:rsidRPr="00A02172">
              <w:rPr>
                <w:i/>
              </w:rPr>
              <w:t xml:space="preserve">Reabilitarea liniei de cale ferată Frontieră - Curtici - Simeria, parte componentă a Coridorului IV Pan-European pentru circulația trenurilor cu viteza maximă de 160 km/h: Tronsonul 2: KM 614 - Gurasada, </w:t>
            </w:r>
            <w:r w:rsidRPr="00A02172">
              <w:rPr>
                <w:b/>
                <w:i/>
              </w:rPr>
              <w:t>subtronsonul 2b: Cap Y Bârzava - Cap Y Ilteu</w:t>
            </w:r>
            <w:r w:rsidRPr="00A02172">
              <w:t xml:space="preserve">”, încheiat cu Asocierea Astaldi S.p.A., FCC Construccion SA, Salcef Costruzioni Edili e Ferroviarie S.p.A. și SC Thales Systems Romania SRL, la o valoare de contract acceptată de </w:t>
            </w:r>
            <w:r w:rsidRPr="00A02172">
              <w:rPr>
                <w:b/>
              </w:rPr>
              <w:t>1.763.393.396,68 lei</w:t>
            </w:r>
            <w:r w:rsidRPr="00A02172">
              <w:t xml:space="preserve"> fără TVA și cu o durată inițială de execuție a lucrărilor de 36 luni de la data Ordinului de Începere;</w:t>
            </w:r>
          </w:p>
          <w:p w14:paraId="7FE4019A" w14:textId="3CD26530" w:rsidR="00015F5B" w:rsidRPr="00A02172" w:rsidRDefault="00015F5B" w:rsidP="00015F5B">
            <w:pPr>
              <w:pStyle w:val="ListParagraph"/>
              <w:spacing w:line="276" w:lineRule="auto"/>
              <w:ind w:left="0"/>
              <w:jc w:val="both"/>
            </w:pPr>
            <w:r w:rsidRPr="00A02172">
              <w:t xml:space="preserve">3. </w:t>
            </w:r>
            <w:r w:rsidRPr="00A02172">
              <w:rPr>
                <w:b/>
                <w:u w:val="single"/>
              </w:rPr>
              <w:t>Contractul nr. 250/23.11.2017</w:t>
            </w:r>
            <w:r w:rsidRPr="00A02172">
              <w:t xml:space="preserve"> având ca obiect „</w:t>
            </w:r>
            <w:r w:rsidRPr="00A02172">
              <w:rPr>
                <w:i/>
              </w:rPr>
              <w:t xml:space="preserve">Reabilitarea liniei de cale ferată Frontieră - Curtici - Simeria, parte componentă a Coridorului IV Pan-European pentru circulația trenurilor cu viteza maximă de 160 km/h: Tronsonul 2: KM 614 - Gurasada, </w:t>
            </w:r>
            <w:r w:rsidRPr="00A02172">
              <w:rPr>
                <w:b/>
                <w:i/>
              </w:rPr>
              <w:t>subtronsonul 2c: Cap Y Ilteu - Gurasada</w:t>
            </w:r>
            <w:r w:rsidRPr="00A02172">
              <w:t xml:space="preserve">”, încheiat cu Asocierea AKTOR S.A., Alstom Transport S.A. și Arcada Company S.A., la o valoare de contract acceptată de </w:t>
            </w:r>
            <w:r w:rsidRPr="00A02172">
              <w:rPr>
                <w:b/>
              </w:rPr>
              <w:t>1.498.976.758,87 lei</w:t>
            </w:r>
            <w:r w:rsidRPr="00A02172">
              <w:t xml:space="preserve"> fără TVA și cu o durată inițială de execuție a lucrărilor de 36 luni de la data Ordinului de Începere;</w:t>
            </w:r>
          </w:p>
          <w:p w14:paraId="691E74E4" w14:textId="21D7FD91" w:rsidR="00015F5B" w:rsidRPr="00A02172" w:rsidRDefault="00015F5B" w:rsidP="00015F5B">
            <w:pPr>
              <w:pStyle w:val="ListParagraph"/>
              <w:spacing w:line="276" w:lineRule="auto"/>
              <w:ind w:left="0"/>
              <w:jc w:val="both"/>
            </w:pPr>
            <w:r w:rsidRPr="00A02172">
              <w:lastRenderedPageBreak/>
              <w:t xml:space="preserve">4. </w:t>
            </w:r>
            <w:r w:rsidRPr="00A02172">
              <w:rPr>
                <w:b/>
                <w:u w:val="single"/>
              </w:rPr>
              <w:t>Contractul nr. 201/30.08.2017</w:t>
            </w:r>
            <w:r w:rsidRPr="00A02172">
              <w:t xml:space="preserve"> având ca obiect „</w:t>
            </w:r>
            <w:r w:rsidRPr="00A02172">
              <w:rPr>
                <w:i/>
              </w:rPr>
              <w:t xml:space="preserve">Reabilitarea liniei de cale ferată Frontieră - Curtici - Simeria, parte componentă a Coridorului IV Pan-European pentru circulația trenurilor cu viteza maximă de 160 km/h: </w:t>
            </w:r>
            <w:r w:rsidRPr="00A02172">
              <w:rPr>
                <w:b/>
                <w:i/>
              </w:rPr>
              <w:t>Tronsonul 3: Gurasada – Simeria</w:t>
            </w:r>
            <w:r w:rsidRPr="00A02172">
              <w:t xml:space="preserve">”, încheiat cu Asocierea FCC Construccion SA, Astaldi S.p.A și Contratas y Ventas SA, la o valoare de contract acceptată de </w:t>
            </w:r>
            <w:r w:rsidRPr="00A02172">
              <w:rPr>
                <w:b/>
              </w:rPr>
              <w:t>2.636.523.184,68 lei</w:t>
            </w:r>
            <w:r w:rsidRPr="00A02172">
              <w:t xml:space="preserve"> fără TVA și cu o durată inițială de execuție a lucrărilor de 36 luni de la data Ordinului de Începere.</w:t>
            </w:r>
          </w:p>
          <w:p w14:paraId="303660FF" w14:textId="205C6065" w:rsidR="002F488E" w:rsidRPr="00A02172" w:rsidRDefault="002F488E" w:rsidP="002F488E">
            <w:pPr>
              <w:pStyle w:val="ListParagraph"/>
              <w:spacing w:line="276" w:lineRule="auto"/>
              <w:ind w:left="0"/>
              <w:jc w:val="both"/>
            </w:pPr>
            <w:r w:rsidRPr="00A02172">
              <w:rPr>
                <w:b/>
              </w:rPr>
              <w:t xml:space="preserve">       Stadiul fizic</w:t>
            </w:r>
            <w:r w:rsidRPr="00A02172">
              <w:t xml:space="preserve"> de realizare al lucrărilor la nivelul lunii </w:t>
            </w:r>
            <w:bookmarkStart w:id="1" w:name="_Hlk187663070"/>
            <w:r w:rsidRPr="00A02172">
              <w:rPr>
                <w:b/>
              </w:rPr>
              <w:t>noiembrie 2024</w:t>
            </w:r>
            <w:bookmarkEnd w:id="1"/>
            <w:r w:rsidRPr="00A02172">
              <w:t xml:space="preserve"> pentru cele 4 contracte ale proiectului mai sus-menționat este:</w:t>
            </w:r>
          </w:p>
          <w:tbl>
            <w:tblPr>
              <w:tblStyle w:val="TableGrid"/>
              <w:tblW w:w="0" w:type="auto"/>
              <w:tblLayout w:type="fixed"/>
              <w:tblLook w:val="04A0" w:firstRow="1" w:lastRow="0" w:firstColumn="1" w:lastColumn="0" w:noHBand="0" w:noVBand="1"/>
            </w:tblPr>
            <w:tblGrid>
              <w:gridCol w:w="1923"/>
              <w:gridCol w:w="1923"/>
              <w:gridCol w:w="1924"/>
              <w:gridCol w:w="1924"/>
            </w:tblGrid>
            <w:tr w:rsidR="00A02172" w:rsidRPr="00A02172" w14:paraId="01AA02A4" w14:textId="77777777" w:rsidTr="00DF1471">
              <w:tc>
                <w:tcPr>
                  <w:tcW w:w="1923" w:type="dxa"/>
                  <w:vAlign w:val="center"/>
                </w:tcPr>
                <w:p w14:paraId="0F064C79" w14:textId="78D9AC0D" w:rsidR="002F488E" w:rsidRPr="00A02172" w:rsidRDefault="002F488E" w:rsidP="00DF1471">
                  <w:pPr>
                    <w:jc w:val="center"/>
                    <w:rPr>
                      <w:bCs/>
                    </w:rPr>
                  </w:pPr>
                  <w:r w:rsidRPr="00A02172">
                    <w:rPr>
                      <w:bCs/>
                    </w:rPr>
                    <w:t>Ctr. nr.</w:t>
                  </w:r>
                </w:p>
                <w:p w14:paraId="4DA28CF2" w14:textId="327D2F7E" w:rsidR="00DF1471" w:rsidRPr="00A02172" w:rsidRDefault="00DF1471" w:rsidP="00DF1471">
                  <w:pPr>
                    <w:jc w:val="center"/>
                    <w:rPr>
                      <w:bCs/>
                    </w:rPr>
                  </w:pPr>
                  <w:r w:rsidRPr="00A02172">
                    <w:rPr>
                      <w:sz w:val="22"/>
                      <w:szCs w:val="22"/>
                    </w:rPr>
                    <w:t>169/19.05.2017</w:t>
                  </w:r>
                </w:p>
              </w:tc>
              <w:tc>
                <w:tcPr>
                  <w:tcW w:w="1923" w:type="dxa"/>
                  <w:vAlign w:val="center"/>
                </w:tcPr>
                <w:p w14:paraId="1B35C2BB" w14:textId="77777777" w:rsidR="002F488E" w:rsidRPr="00A02172" w:rsidRDefault="00DF1471" w:rsidP="00DF1471">
                  <w:pPr>
                    <w:jc w:val="center"/>
                    <w:rPr>
                      <w:bCs/>
                    </w:rPr>
                  </w:pPr>
                  <w:r w:rsidRPr="00A02172">
                    <w:rPr>
                      <w:bCs/>
                    </w:rPr>
                    <w:t>Ctr. nr.</w:t>
                  </w:r>
                </w:p>
                <w:p w14:paraId="7005FF12" w14:textId="0AFFF85B" w:rsidR="00DF1471" w:rsidRPr="00A02172" w:rsidRDefault="00DF1471" w:rsidP="00DF1471">
                  <w:pPr>
                    <w:jc w:val="center"/>
                    <w:rPr>
                      <w:bCs/>
                    </w:rPr>
                  </w:pPr>
                  <w:r w:rsidRPr="00A02172">
                    <w:rPr>
                      <w:sz w:val="22"/>
                      <w:szCs w:val="22"/>
                    </w:rPr>
                    <w:t>170/19.05.2017</w:t>
                  </w:r>
                </w:p>
              </w:tc>
              <w:tc>
                <w:tcPr>
                  <w:tcW w:w="1924" w:type="dxa"/>
                  <w:vAlign w:val="center"/>
                </w:tcPr>
                <w:p w14:paraId="24951E93" w14:textId="77777777" w:rsidR="002F488E" w:rsidRPr="00A02172" w:rsidRDefault="00DF1471" w:rsidP="00DF1471">
                  <w:pPr>
                    <w:jc w:val="center"/>
                    <w:rPr>
                      <w:bCs/>
                    </w:rPr>
                  </w:pPr>
                  <w:r w:rsidRPr="00A02172">
                    <w:rPr>
                      <w:bCs/>
                    </w:rPr>
                    <w:t>Ctr. nr.</w:t>
                  </w:r>
                </w:p>
                <w:p w14:paraId="3117499B" w14:textId="77E5EFC5" w:rsidR="00DF1471" w:rsidRPr="00A02172" w:rsidRDefault="00DF1471" w:rsidP="00DF1471">
                  <w:pPr>
                    <w:jc w:val="center"/>
                    <w:rPr>
                      <w:bCs/>
                    </w:rPr>
                  </w:pPr>
                  <w:r w:rsidRPr="00A02172">
                    <w:rPr>
                      <w:sz w:val="22"/>
                      <w:szCs w:val="22"/>
                    </w:rPr>
                    <w:t>250/23.11.2017</w:t>
                  </w:r>
                </w:p>
              </w:tc>
              <w:tc>
                <w:tcPr>
                  <w:tcW w:w="1924" w:type="dxa"/>
                  <w:vAlign w:val="center"/>
                </w:tcPr>
                <w:p w14:paraId="4AC1102E" w14:textId="77777777" w:rsidR="002F488E" w:rsidRPr="00A02172" w:rsidRDefault="00DF1471" w:rsidP="00DF1471">
                  <w:pPr>
                    <w:jc w:val="center"/>
                    <w:rPr>
                      <w:bCs/>
                    </w:rPr>
                  </w:pPr>
                  <w:r w:rsidRPr="00A02172">
                    <w:rPr>
                      <w:bCs/>
                    </w:rPr>
                    <w:t>Ctr. nr.</w:t>
                  </w:r>
                </w:p>
                <w:p w14:paraId="656F80B8" w14:textId="1E99C317" w:rsidR="00DF1471" w:rsidRPr="00A02172" w:rsidRDefault="00DF1471" w:rsidP="00DF1471">
                  <w:pPr>
                    <w:jc w:val="center"/>
                    <w:rPr>
                      <w:bCs/>
                    </w:rPr>
                  </w:pPr>
                  <w:r w:rsidRPr="00A02172">
                    <w:rPr>
                      <w:sz w:val="22"/>
                      <w:szCs w:val="22"/>
                    </w:rPr>
                    <w:t>201/30.08.2017</w:t>
                  </w:r>
                </w:p>
              </w:tc>
            </w:tr>
            <w:tr w:rsidR="00A02172" w:rsidRPr="00A02172" w14:paraId="45E5782D" w14:textId="77777777" w:rsidTr="00DF1471">
              <w:tc>
                <w:tcPr>
                  <w:tcW w:w="1923" w:type="dxa"/>
                  <w:vAlign w:val="center"/>
                </w:tcPr>
                <w:p w14:paraId="1618AAA7" w14:textId="746E158A" w:rsidR="00DF1471" w:rsidRPr="00A02172" w:rsidRDefault="00DF1471" w:rsidP="00DF1471">
                  <w:pPr>
                    <w:jc w:val="center"/>
                    <w:rPr>
                      <w:b/>
                      <w:bCs/>
                    </w:rPr>
                  </w:pPr>
                  <w:r w:rsidRPr="00A02172">
                    <w:rPr>
                      <w:b/>
                    </w:rPr>
                    <w:t>96,45 %</w:t>
                  </w:r>
                </w:p>
              </w:tc>
              <w:tc>
                <w:tcPr>
                  <w:tcW w:w="1923" w:type="dxa"/>
                  <w:vAlign w:val="center"/>
                </w:tcPr>
                <w:p w14:paraId="4B5796AB" w14:textId="308AC4B3" w:rsidR="00DF1471" w:rsidRPr="00A02172" w:rsidRDefault="00DF1471" w:rsidP="00DF1471">
                  <w:pPr>
                    <w:jc w:val="center"/>
                    <w:rPr>
                      <w:b/>
                      <w:bCs/>
                    </w:rPr>
                  </w:pPr>
                  <w:r w:rsidRPr="00A02172">
                    <w:rPr>
                      <w:b/>
                    </w:rPr>
                    <w:t>93,40 %</w:t>
                  </w:r>
                </w:p>
              </w:tc>
              <w:tc>
                <w:tcPr>
                  <w:tcW w:w="1924" w:type="dxa"/>
                  <w:vAlign w:val="center"/>
                </w:tcPr>
                <w:p w14:paraId="7A3BFB54" w14:textId="67EDE94A" w:rsidR="00DF1471" w:rsidRPr="00A02172" w:rsidRDefault="00DF1471" w:rsidP="00DF1471">
                  <w:pPr>
                    <w:jc w:val="center"/>
                    <w:rPr>
                      <w:b/>
                      <w:bCs/>
                    </w:rPr>
                  </w:pPr>
                  <w:r w:rsidRPr="00A02172">
                    <w:rPr>
                      <w:b/>
                    </w:rPr>
                    <w:t>74,34 %</w:t>
                  </w:r>
                </w:p>
              </w:tc>
              <w:tc>
                <w:tcPr>
                  <w:tcW w:w="1924" w:type="dxa"/>
                  <w:vAlign w:val="center"/>
                </w:tcPr>
                <w:p w14:paraId="6A25C438" w14:textId="5AECE7DE" w:rsidR="00DF1471" w:rsidRPr="00A02172" w:rsidRDefault="00DF1471" w:rsidP="00DF1471">
                  <w:pPr>
                    <w:jc w:val="center"/>
                    <w:rPr>
                      <w:b/>
                      <w:bCs/>
                    </w:rPr>
                  </w:pPr>
                  <w:r w:rsidRPr="00A02172">
                    <w:rPr>
                      <w:b/>
                    </w:rPr>
                    <w:t>87,37 %</w:t>
                  </w:r>
                </w:p>
              </w:tc>
            </w:tr>
          </w:tbl>
          <w:p w14:paraId="6C2F4312" w14:textId="3D2ABF54" w:rsidR="00A607E7" w:rsidRPr="00A02172" w:rsidRDefault="00A607E7" w:rsidP="00A271C1">
            <w:pPr>
              <w:jc w:val="both"/>
              <w:rPr>
                <w:b/>
                <w:bCs/>
              </w:rPr>
            </w:pPr>
          </w:p>
          <w:p w14:paraId="710F0500" w14:textId="77777777" w:rsidR="002F488E" w:rsidRPr="00A02172" w:rsidRDefault="002F488E" w:rsidP="002F488E">
            <w:pPr>
              <w:tabs>
                <w:tab w:val="left" w:pos="993"/>
                <w:tab w:val="center" w:pos="4536"/>
                <w:tab w:val="right" w:pos="9072"/>
              </w:tabs>
              <w:spacing w:before="120" w:after="120"/>
              <w:jc w:val="both"/>
            </w:pPr>
            <w:r w:rsidRPr="00A02172">
              <w:rPr>
                <w:b/>
                <w:bCs/>
              </w:rPr>
              <w:t>Stadiul financiar</w:t>
            </w:r>
            <w:r w:rsidRPr="00A02172">
              <w:t xml:space="preserve"> pentru cele patru contracte ale proiectului la sfârșitul lunii </w:t>
            </w:r>
            <w:r w:rsidRPr="00A02172">
              <w:rPr>
                <w:b/>
              </w:rPr>
              <w:t>noiembrie 2024</w:t>
            </w:r>
            <w:r w:rsidRPr="00A02172">
              <w:t xml:space="preserve"> este:</w:t>
            </w:r>
          </w:p>
          <w:tbl>
            <w:tblPr>
              <w:tblStyle w:val="TableGrid"/>
              <w:tblW w:w="0" w:type="auto"/>
              <w:tblLayout w:type="fixed"/>
              <w:tblLook w:val="04A0" w:firstRow="1" w:lastRow="0" w:firstColumn="1" w:lastColumn="0" w:noHBand="0" w:noVBand="1"/>
            </w:tblPr>
            <w:tblGrid>
              <w:gridCol w:w="1923"/>
              <w:gridCol w:w="1923"/>
              <w:gridCol w:w="1924"/>
              <w:gridCol w:w="1924"/>
            </w:tblGrid>
            <w:tr w:rsidR="00A02172" w:rsidRPr="00A02172" w14:paraId="0C026CFA" w14:textId="77777777" w:rsidTr="000E0794">
              <w:tc>
                <w:tcPr>
                  <w:tcW w:w="1923" w:type="dxa"/>
                  <w:vAlign w:val="center"/>
                </w:tcPr>
                <w:p w14:paraId="7FB2676D" w14:textId="77777777" w:rsidR="00DF1471" w:rsidRPr="00A02172" w:rsidRDefault="00DF1471" w:rsidP="00DF1471">
                  <w:pPr>
                    <w:jc w:val="center"/>
                    <w:rPr>
                      <w:bCs/>
                    </w:rPr>
                  </w:pPr>
                  <w:r w:rsidRPr="00A02172">
                    <w:rPr>
                      <w:bCs/>
                    </w:rPr>
                    <w:t>Ctr. nr.</w:t>
                  </w:r>
                </w:p>
                <w:p w14:paraId="7A36C225" w14:textId="77777777" w:rsidR="00DF1471" w:rsidRPr="00A02172" w:rsidRDefault="00DF1471" w:rsidP="00DF1471">
                  <w:pPr>
                    <w:jc w:val="center"/>
                    <w:rPr>
                      <w:bCs/>
                    </w:rPr>
                  </w:pPr>
                  <w:r w:rsidRPr="00A02172">
                    <w:rPr>
                      <w:sz w:val="22"/>
                      <w:szCs w:val="22"/>
                    </w:rPr>
                    <w:t>169/19.05.2017</w:t>
                  </w:r>
                </w:p>
              </w:tc>
              <w:tc>
                <w:tcPr>
                  <w:tcW w:w="1923" w:type="dxa"/>
                  <w:vAlign w:val="center"/>
                </w:tcPr>
                <w:p w14:paraId="21C307E5" w14:textId="77777777" w:rsidR="00DF1471" w:rsidRPr="00A02172" w:rsidRDefault="00DF1471" w:rsidP="00DF1471">
                  <w:pPr>
                    <w:jc w:val="center"/>
                    <w:rPr>
                      <w:bCs/>
                    </w:rPr>
                  </w:pPr>
                  <w:r w:rsidRPr="00A02172">
                    <w:rPr>
                      <w:bCs/>
                    </w:rPr>
                    <w:t>Ctr. nr.</w:t>
                  </w:r>
                </w:p>
                <w:p w14:paraId="521298CF" w14:textId="77777777" w:rsidR="00DF1471" w:rsidRPr="00A02172" w:rsidRDefault="00DF1471" w:rsidP="00DF1471">
                  <w:pPr>
                    <w:jc w:val="center"/>
                    <w:rPr>
                      <w:bCs/>
                    </w:rPr>
                  </w:pPr>
                  <w:r w:rsidRPr="00A02172">
                    <w:rPr>
                      <w:sz w:val="22"/>
                      <w:szCs w:val="22"/>
                    </w:rPr>
                    <w:t>170/19.05.2017</w:t>
                  </w:r>
                </w:p>
              </w:tc>
              <w:tc>
                <w:tcPr>
                  <w:tcW w:w="1924" w:type="dxa"/>
                  <w:vAlign w:val="center"/>
                </w:tcPr>
                <w:p w14:paraId="2E7D1504" w14:textId="77777777" w:rsidR="00DF1471" w:rsidRPr="00A02172" w:rsidRDefault="00DF1471" w:rsidP="00DF1471">
                  <w:pPr>
                    <w:jc w:val="center"/>
                    <w:rPr>
                      <w:bCs/>
                    </w:rPr>
                  </w:pPr>
                  <w:r w:rsidRPr="00A02172">
                    <w:rPr>
                      <w:bCs/>
                    </w:rPr>
                    <w:t>Ctr. nr.</w:t>
                  </w:r>
                </w:p>
                <w:p w14:paraId="0F9C0FCD" w14:textId="77777777" w:rsidR="00DF1471" w:rsidRPr="00A02172" w:rsidRDefault="00DF1471" w:rsidP="00DF1471">
                  <w:pPr>
                    <w:jc w:val="center"/>
                    <w:rPr>
                      <w:bCs/>
                    </w:rPr>
                  </w:pPr>
                  <w:r w:rsidRPr="00A02172">
                    <w:rPr>
                      <w:sz w:val="22"/>
                      <w:szCs w:val="22"/>
                    </w:rPr>
                    <w:t>250/23.11.2017</w:t>
                  </w:r>
                </w:p>
              </w:tc>
              <w:tc>
                <w:tcPr>
                  <w:tcW w:w="1924" w:type="dxa"/>
                  <w:vAlign w:val="center"/>
                </w:tcPr>
                <w:p w14:paraId="7116DAAD" w14:textId="77777777" w:rsidR="00DF1471" w:rsidRPr="00A02172" w:rsidRDefault="00DF1471" w:rsidP="00DF1471">
                  <w:pPr>
                    <w:jc w:val="center"/>
                    <w:rPr>
                      <w:bCs/>
                    </w:rPr>
                  </w:pPr>
                  <w:r w:rsidRPr="00A02172">
                    <w:rPr>
                      <w:bCs/>
                    </w:rPr>
                    <w:t>Ctr. nr.</w:t>
                  </w:r>
                </w:p>
                <w:p w14:paraId="14D00953" w14:textId="77777777" w:rsidR="00DF1471" w:rsidRPr="00A02172" w:rsidRDefault="00DF1471" w:rsidP="00DF1471">
                  <w:pPr>
                    <w:jc w:val="center"/>
                    <w:rPr>
                      <w:bCs/>
                    </w:rPr>
                  </w:pPr>
                  <w:r w:rsidRPr="00A02172">
                    <w:rPr>
                      <w:sz w:val="22"/>
                      <w:szCs w:val="22"/>
                    </w:rPr>
                    <w:t>201/30.08.2017</w:t>
                  </w:r>
                </w:p>
              </w:tc>
            </w:tr>
            <w:tr w:rsidR="00A02172" w:rsidRPr="00A02172" w14:paraId="260636B5" w14:textId="77777777" w:rsidTr="000E0794">
              <w:tc>
                <w:tcPr>
                  <w:tcW w:w="1923" w:type="dxa"/>
                  <w:vAlign w:val="center"/>
                </w:tcPr>
                <w:p w14:paraId="541B72A9" w14:textId="7459E79A" w:rsidR="00DF1471" w:rsidRPr="00A02172" w:rsidRDefault="00DF1471" w:rsidP="00DF1471">
                  <w:pPr>
                    <w:jc w:val="center"/>
                    <w:rPr>
                      <w:b/>
                      <w:bCs/>
                    </w:rPr>
                  </w:pPr>
                  <w:r w:rsidRPr="00A02172">
                    <w:rPr>
                      <w:b/>
                    </w:rPr>
                    <w:t>94,24 %</w:t>
                  </w:r>
                </w:p>
              </w:tc>
              <w:tc>
                <w:tcPr>
                  <w:tcW w:w="1923" w:type="dxa"/>
                  <w:vAlign w:val="center"/>
                </w:tcPr>
                <w:p w14:paraId="3C0A8DF1" w14:textId="740DF818" w:rsidR="00DF1471" w:rsidRPr="00A02172" w:rsidRDefault="00DF1471" w:rsidP="00DF1471">
                  <w:pPr>
                    <w:jc w:val="center"/>
                    <w:rPr>
                      <w:b/>
                      <w:bCs/>
                    </w:rPr>
                  </w:pPr>
                  <w:r w:rsidRPr="00A02172">
                    <w:rPr>
                      <w:b/>
                    </w:rPr>
                    <w:t>91,17 %</w:t>
                  </w:r>
                </w:p>
              </w:tc>
              <w:tc>
                <w:tcPr>
                  <w:tcW w:w="1924" w:type="dxa"/>
                  <w:vAlign w:val="center"/>
                </w:tcPr>
                <w:p w14:paraId="7BF43A80" w14:textId="46165295" w:rsidR="00DF1471" w:rsidRPr="00A02172" w:rsidRDefault="00DF1471" w:rsidP="00DF1471">
                  <w:pPr>
                    <w:jc w:val="center"/>
                    <w:rPr>
                      <w:b/>
                      <w:bCs/>
                    </w:rPr>
                  </w:pPr>
                  <w:r w:rsidRPr="00A02172">
                    <w:rPr>
                      <w:b/>
                    </w:rPr>
                    <w:t>73,66 %</w:t>
                  </w:r>
                </w:p>
              </w:tc>
              <w:tc>
                <w:tcPr>
                  <w:tcW w:w="1924" w:type="dxa"/>
                  <w:vAlign w:val="center"/>
                </w:tcPr>
                <w:p w14:paraId="63754C8A" w14:textId="57913997" w:rsidR="00DF1471" w:rsidRPr="00A02172" w:rsidRDefault="00DF1471" w:rsidP="00DF1471">
                  <w:pPr>
                    <w:jc w:val="center"/>
                    <w:rPr>
                      <w:b/>
                      <w:bCs/>
                    </w:rPr>
                  </w:pPr>
                  <w:r w:rsidRPr="00A02172">
                    <w:rPr>
                      <w:b/>
                    </w:rPr>
                    <w:t>78,88 %</w:t>
                  </w:r>
                </w:p>
              </w:tc>
            </w:tr>
          </w:tbl>
          <w:p w14:paraId="7C6511D8" w14:textId="698E9A87" w:rsidR="002F488E" w:rsidRPr="00A02172" w:rsidRDefault="002F488E" w:rsidP="00A271C1">
            <w:pPr>
              <w:jc w:val="both"/>
              <w:rPr>
                <w:b/>
                <w:bCs/>
              </w:rPr>
            </w:pPr>
          </w:p>
          <w:p w14:paraId="636DC298" w14:textId="7CD5EDE6" w:rsidR="006144D8" w:rsidRPr="00A02172" w:rsidRDefault="000670B6" w:rsidP="006144D8">
            <w:pPr>
              <w:spacing w:after="120" w:line="276" w:lineRule="auto"/>
              <w:ind w:right="111"/>
              <w:jc w:val="both"/>
              <w:rPr>
                <w:bCs/>
                <w:iCs/>
              </w:rPr>
            </w:pPr>
            <w:r w:rsidRPr="00A02172">
              <w:rPr>
                <w:bCs/>
                <w:iCs/>
              </w:rPr>
              <w:t xml:space="preserve">       </w:t>
            </w:r>
            <w:r w:rsidR="006144D8" w:rsidRPr="00A02172">
              <w:rPr>
                <w:bCs/>
                <w:iCs/>
              </w:rPr>
              <w:t xml:space="preserve">Contextul economic, marcat de creșteri semnificative și continue ale prețurilor, cu precădere începând cu anul 2021, atât la materialele de construcții, cât și la carburanți, energie electrică, manoperă, servicii, cu impact semnificativ asupra costurilor, a condus la actualizarea valorii prețului contractelor prin aplicarea Instrucțiunilor DGOIT nr. 6/01.10.2019, nr. 6A/09.09.2021, respectiv prin aplicarea unor formule de calcul prevăzute în cadrul O.G. </w:t>
            </w:r>
            <w:r w:rsidR="00042976" w:rsidRPr="00A02172">
              <w:rPr>
                <w:bCs/>
                <w:iCs/>
              </w:rPr>
              <w:t xml:space="preserve">nr. </w:t>
            </w:r>
            <w:r w:rsidR="006144D8" w:rsidRPr="00A02172">
              <w:rPr>
                <w:bCs/>
                <w:iCs/>
              </w:rPr>
              <w:t xml:space="preserve">15/2021 și O.U.G. </w:t>
            </w:r>
            <w:r w:rsidR="00042976" w:rsidRPr="00A02172">
              <w:rPr>
                <w:bCs/>
                <w:iCs/>
              </w:rPr>
              <w:t xml:space="preserve">nr. </w:t>
            </w:r>
            <w:r w:rsidR="006144D8" w:rsidRPr="00A02172">
              <w:rPr>
                <w:bCs/>
                <w:iCs/>
              </w:rPr>
              <w:t>64/2022.</w:t>
            </w:r>
          </w:p>
          <w:p w14:paraId="72D4974B" w14:textId="03B4835A" w:rsidR="00907423" w:rsidRPr="00A02172" w:rsidRDefault="006144D8" w:rsidP="002D1570">
            <w:pPr>
              <w:spacing w:after="120" w:line="276" w:lineRule="auto"/>
              <w:ind w:right="111"/>
              <w:jc w:val="both"/>
              <w:rPr>
                <w:lang w:eastAsia="ar-SA"/>
              </w:rPr>
            </w:pPr>
            <w:r w:rsidRPr="00A02172">
              <w:rPr>
                <w:lang w:eastAsia="ar-SA"/>
              </w:rPr>
              <w:t xml:space="preserve">        </w:t>
            </w:r>
            <w:r w:rsidR="00907423" w:rsidRPr="00A02172">
              <w:rPr>
                <w:lang w:eastAsia="ar-SA"/>
              </w:rPr>
              <w:t xml:space="preserve">În urma apariției O.U.G. nr. 64/2022 și a Instrucțiunilor </w:t>
            </w:r>
            <w:r w:rsidR="002D1570" w:rsidRPr="00A02172">
              <w:rPr>
                <w:lang w:eastAsia="ar-SA"/>
              </w:rPr>
              <w:t xml:space="preserve">    </w:t>
            </w:r>
            <w:r w:rsidR="000670B6" w:rsidRPr="00A02172">
              <w:rPr>
                <w:lang w:eastAsia="ar-SA"/>
              </w:rPr>
              <w:t xml:space="preserve">                                          </w:t>
            </w:r>
            <w:r w:rsidR="00907423" w:rsidRPr="00A02172">
              <w:rPr>
                <w:lang w:eastAsia="ar-SA"/>
              </w:rPr>
              <w:t xml:space="preserve">nr. 9/08.08.2022 si nr. 13/16.12.2022 emise de către DIRECTIA GENERALA PROGRAME EUROPENE TRANSPORT, privind aprobarea Metodologiei pentru aplicarea prevederilor O.U.G. nr. 64/2022, de ajustare a preturilor și a valorii devizelor generale în cadrul proiectelor finanțate din fonduri externe nerambursabile, cu modificările si completările ulterioare, s-a determinat restul de executat pentru fiecare contract care va fi supus ajustării cf. O.U.G. </w:t>
            </w:r>
            <w:r w:rsidR="002D1570" w:rsidRPr="00A02172">
              <w:rPr>
                <w:lang w:eastAsia="ar-SA"/>
              </w:rPr>
              <w:t xml:space="preserve">                           </w:t>
            </w:r>
            <w:r w:rsidR="00907423" w:rsidRPr="00A02172">
              <w:rPr>
                <w:lang w:eastAsia="ar-SA"/>
              </w:rPr>
              <w:t>nr. 64/2022.</w:t>
            </w:r>
          </w:p>
          <w:p w14:paraId="1BA3EB55" w14:textId="07D9C128" w:rsidR="00136583" w:rsidRPr="00A02172" w:rsidRDefault="00810A85" w:rsidP="00136583">
            <w:pPr>
              <w:spacing w:after="120" w:line="276" w:lineRule="auto"/>
              <w:ind w:right="111"/>
              <w:jc w:val="both"/>
              <w:rPr>
                <w:bCs/>
                <w:iCs/>
              </w:rPr>
            </w:pPr>
            <w:r w:rsidRPr="00A02172">
              <w:rPr>
                <w:bCs/>
                <w:iCs/>
              </w:rPr>
              <w:t xml:space="preserve">      </w:t>
            </w:r>
            <w:r w:rsidR="00136583" w:rsidRPr="00A02172">
              <w:rPr>
                <w:bCs/>
                <w:iCs/>
              </w:rPr>
              <w:t>Până în prezent, ca urmare a a</w:t>
            </w:r>
            <w:r w:rsidR="006F2BC9" w:rsidRPr="00A02172">
              <w:rPr>
                <w:bCs/>
                <w:iCs/>
              </w:rPr>
              <w:t>nalizei efectuate la nivelul CNCF ,"</w:t>
            </w:r>
            <w:r w:rsidR="00136583" w:rsidRPr="00A02172">
              <w:rPr>
                <w:bCs/>
                <w:iCs/>
              </w:rPr>
              <w:t>CFR</w:t>
            </w:r>
            <w:r w:rsidR="006F2BC9" w:rsidRPr="00A02172">
              <w:rPr>
                <w:bCs/>
                <w:iCs/>
              </w:rPr>
              <w:t>"-</w:t>
            </w:r>
            <w:r w:rsidR="00136583" w:rsidRPr="00A02172">
              <w:rPr>
                <w:bCs/>
                <w:iCs/>
              </w:rPr>
              <w:t xml:space="preserve"> SA cu sprijinul BEI PASSA, acordat prin serviciile de asistență tehnică pentru proiectele finanțate din POIM 2014-2020, a fost stabilită o metodologie dedicată restabilirii echilibrului financiar și actualizării/ajustării prețului contractului utilizând evoluția indicelui INS de cost în construcții inginerești, rezultând astfel următoarele elemente la nivel de contract:</w:t>
            </w:r>
          </w:p>
          <w:p w14:paraId="7A87EAC6" w14:textId="0E8A50BC" w:rsidR="00136583" w:rsidRPr="00A02172" w:rsidRDefault="00136583" w:rsidP="00136583">
            <w:pPr>
              <w:numPr>
                <w:ilvl w:val="0"/>
                <w:numId w:val="4"/>
              </w:numPr>
              <w:spacing w:after="120" w:line="276" w:lineRule="auto"/>
              <w:ind w:right="111"/>
              <w:jc w:val="both"/>
              <w:rPr>
                <w:bCs/>
                <w:iCs/>
              </w:rPr>
            </w:pPr>
            <w:r w:rsidRPr="00A02172">
              <w:rPr>
                <w:lang w:eastAsia="ro-MD"/>
              </w:rPr>
              <w:t>Ca urmare a determinării valorii categoriilor de cheltuieli eligibile pentru indexare din Valoarea de Contract Acceptată, identificate în Anexa la Ofertă, pentru fiecare contract de execuție lucrări, s-a efectuat analiza sumelor cu impact asupra Valorii de Contract Acceptată, prin aplicarea Coeficienților de actualizare în concordanță cu punctul 3.2 al etapei 3 ”</w:t>
            </w:r>
            <w:r w:rsidRPr="00A02172">
              <w:rPr>
                <w:i/>
                <w:lang w:eastAsia="ro-MD"/>
              </w:rPr>
              <w:t>Modul de calcul al actualizării</w:t>
            </w:r>
            <w:r w:rsidRPr="00A02172">
              <w:rPr>
                <w:lang w:eastAsia="ro-MD"/>
              </w:rPr>
              <w:t xml:space="preserve">”, din metodologia prevăzută în </w:t>
            </w:r>
            <w:r w:rsidRPr="00A02172">
              <w:rPr>
                <w:lang w:eastAsia="ro-MD"/>
              </w:rPr>
              <w:lastRenderedPageBreak/>
              <w:t xml:space="preserve">instrucțiunile </w:t>
            </w:r>
            <w:r w:rsidRPr="00A02172">
              <w:rPr>
                <w:bCs/>
                <w:iCs/>
              </w:rPr>
              <w:t>DGOIT</w:t>
            </w:r>
            <w:r w:rsidRPr="00A02172">
              <w:rPr>
                <w:lang w:eastAsia="ro-MD"/>
              </w:rPr>
              <w:t xml:space="preserve"> nr. 6/</w:t>
            </w:r>
            <w:r w:rsidRPr="00A02172">
              <w:rPr>
                <w:bCs/>
                <w:iCs/>
              </w:rPr>
              <w:t>01.10.2019</w:t>
            </w:r>
            <w:r w:rsidRPr="00A02172">
              <w:rPr>
                <w:lang w:eastAsia="ro-MD"/>
              </w:rPr>
              <w:t xml:space="preserve"> și nr. 6A/</w:t>
            </w:r>
            <w:r w:rsidRPr="00A02172">
              <w:rPr>
                <w:bCs/>
                <w:iCs/>
              </w:rPr>
              <w:t>09.09.2021</w:t>
            </w:r>
            <w:r w:rsidRPr="00A02172">
              <w:rPr>
                <w:lang w:eastAsia="ro-MD"/>
              </w:rPr>
              <w:t xml:space="preserve">, rezultând o sumă cumulată de </w:t>
            </w:r>
            <w:r w:rsidRPr="00A02172">
              <w:rPr>
                <w:b/>
                <w:bCs/>
                <w:lang w:eastAsia="ro-MD"/>
              </w:rPr>
              <w:t>1.380.385.627,20</w:t>
            </w:r>
            <w:r w:rsidRPr="00A02172">
              <w:rPr>
                <w:lang w:eastAsia="ro-MD"/>
              </w:rPr>
              <w:t xml:space="preserve"> lei;</w:t>
            </w:r>
          </w:p>
          <w:p w14:paraId="4B46B866" w14:textId="77777777" w:rsidR="00136583" w:rsidRPr="00A02172" w:rsidRDefault="00136583" w:rsidP="00136583">
            <w:pPr>
              <w:numPr>
                <w:ilvl w:val="0"/>
                <w:numId w:val="4"/>
              </w:numPr>
              <w:spacing w:after="120" w:line="276" w:lineRule="auto"/>
              <w:ind w:right="111"/>
              <w:jc w:val="both"/>
              <w:rPr>
                <w:bCs/>
                <w:iCs/>
              </w:rPr>
            </w:pPr>
            <w:r w:rsidRPr="00A02172">
              <w:rPr>
                <w:bCs/>
                <w:iCs/>
              </w:rPr>
              <w:t xml:space="preserve">Valoarea aferentă ajustării, plătită în baza O.G. 15/2021, în sumă cumulată pentru toate cele 4 contracte este de </w:t>
            </w:r>
            <w:r w:rsidRPr="00A02172">
              <w:rPr>
                <w:b/>
                <w:lang w:eastAsia="ar-SA"/>
              </w:rPr>
              <w:t>119.924.206,56</w:t>
            </w:r>
            <w:r w:rsidRPr="00A02172">
              <w:rPr>
                <w:bCs/>
                <w:iCs/>
              </w:rPr>
              <w:t xml:space="preserve"> lei fără TVA.</w:t>
            </w:r>
          </w:p>
          <w:p w14:paraId="1ECB1A5E" w14:textId="2721334C" w:rsidR="00136583" w:rsidRPr="00A02172" w:rsidRDefault="00136583" w:rsidP="00A271C1">
            <w:pPr>
              <w:jc w:val="both"/>
              <w:rPr>
                <w:b/>
                <w:bCs/>
              </w:rPr>
            </w:pPr>
          </w:p>
          <w:p w14:paraId="1F8C186B" w14:textId="77777777" w:rsidR="006D7A73" w:rsidRPr="00A02172" w:rsidRDefault="006D7A73" w:rsidP="006D7A73">
            <w:pPr>
              <w:spacing w:before="120" w:after="120"/>
              <w:ind w:right="113"/>
              <w:rPr>
                <w:b/>
                <w:bCs/>
                <w:u w:val="single"/>
                <w:lang w:bidi="ro-RO"/>
              </w:rPr>
            </w:pPr>
            <w:r w:rsidRPr="00A02172">
              <w:rPr>
                <w:b/>
                <w:bCs/>
                <w:u w:val="single"/>
                <w:lang w:bidi="ro-RO"/>
              </w:rPr>
              <w:t xml:space="preserve">JUSTIFICAREA SOLUȚIILOR TEHNICO – ECONOMICE </w:t>
            </w:r>
          </w:p>
          <w:tbl>
            <w:tblPr>
              <w:tblStyle w:val="TableGrid"/>
              <w:tblW w:w="0" w:type="auto"/>
              <w:tblLayout w:type="fixed"/>
              <w:tblLook w:val="04A0" w:firstRow="1" w:lastRow="0" w:firstColumn="1" w:lastColumn="0" w:noHBand="0" w:noVBand="1"/>
            </w:tblPr>
            <w:tblGrid>
              <w:gridCol w:w="2557"/>
              <w:gridCol w:w="5137"/>
            </w:tblGrid>
            <w:tr w:rsidR="00A02172" w:rsidRPr="00A02172" w14:paraId="0DF2D3DE" w14:textId="77777777" w:rsidTr="00713ACA">
              <w:tc>
                <w:tcPr>
                  <w:tcW w:w="2557" w:type="dxa"/>
                </w:tcPr>
                <w:p w14:paraId="3839D6D2" w14:textId="48B023AE" w:rsidR="006D7A73" w:rsidRPr="00A02172" w:rsidRDefault="006D7A73" w:rsidP="00994548">
                  <w:pPr>
                    <w:rPr>
                      <w:b/>
                      <w:bCs/>
                    </w:rPr>
                  </w:pPr>
                  <w:r w:rsidRPr="00A02172">
                    <w:rPr>
                      <w:b/>
                      <w:bCs/>
                      <w:sz w:val="22"/>
                      <w:szCs w:val="22"/>
                    </w:rPr>
                    <w:t>Situație la data avizării actuale aprobate privind:</w:t>
                  </w:r>
                </w:p>
              </w:tc>
              <w:tc>
                <w:tcPr>
                  <w:tcW w:w="5137" w:type="dxa"/>
                  <w:vAlign w:val="center"/>
                </w:tcPr>
                <w:p w14:paraId="1DF2FD79" w14:textId="0DF76544" w:rsidR="006D7A73" w:rsidRPr="00A02172" w:rsidRDefault="006D7A73" w:rsidP="006D7A73">
                  <w:pPr>
                    <w:jc w:val="both"/>
                    <w:rPr>
                      <w:b/>
                      <w:bCs/>
                    </w:rPr>
                  </w:pPr>
                  <w:r w:rsidRPr="00A02172">
                    <w:rPr>
                      <w:b/>
                      <w:bCs/>
                      <w:sz w:val="22"/>
                      <w:szCs w:val="22"/>
                    </w:rPr>
                    <w:t>Situație revizuită supusă actualizării valorii obiectivului de investiții:</w:t>
                  </w:r>
                </w:p>
              </w:tc>
            </w:tr>
            <w:tr w:rsidR="00A02172" w:rsidRPr="00A02172" w14:paraId="3D67A32B" w14:textId="77777777" w:rsidTr="006D7A73">
              <w:tc>
                <w:tcPr>
                  <w:tcW w:w="2557" w:type="dxa"/>
                </w:tcPr>
                <w:p w14:paraId="7AB016E5" w14:textId="12E4286D" w:rsidR="006D7A73" w:rsidRPr="00A02172" w:rsidRDefault="006D7A73" w:rsidP="006D7A73">
                  <w:pPr>
                    <w:jc w:val="both"/>
                    <w:rPr>
                      <w:b/>
                      <w:bCs/>
                    </w:rPr>
                  </w:pPr>
                  <w:r w:rsidRPr="00A02172">
                    <w:rPr>
                      <w:b/>
                      <w:bCs/>
                      <w:sz w:val="22"/>
                      <w:szCs w:val="22"/>
                    </w:rPr>
                    <w:t>Soluțiile tehnice</w:t>
                  </w:r>
                </w:p>
              </w:tc>
              <w:tc>
                <w:tcPr>
                  <w:tcW w:w="5137" w:type="dxa"/>
                </w:tcPr>
                <w:p w14:paraId="506B3F49" w14:textId="4C852524" w:rsidR="006D7A73" w:rsidRPr="00A02172" w:rsidRDefault="006D7A73" w:rsidP="006D7A73">
                  <w:pPr>
                    <w:jc w:val="both"/>
                    <w:rPr>
                      <w:b/>
                      <w:bCs/>
                    </w:rPr>
                  </w:pPr>
                  <w:r w:rsidRPr="00A02172">
                    <w:rPr>
                      <w:bCs/>
                      <w:sz w:val="22"/>
                      <w:szCs w:val="22"/>
                    </w:rPr>
                    <w:t>Nu se modifică soluția tehnică.</w:t>
                  </w:r>
                </w:p>
              </w:tc>
            </w:tr>
            <w:tr w:rsidR="00A02172" w:rsidRPr="00A02172" w14:paraId="64A55E33" w14:textId="77777777" w:rsidTr="006D7A73">
              <w:tc>
                <w:tcPr>
                  <w:tcW w:w="2557" w:type="dxa"/>
                </w:tcPr>
                <w:p w14:paraId="7298DC5C" w14:textId="214CEC8D" w:rsidR="006D7A73" w:rsidRPr="00A02172" w:rsidRDefault="006D7A73" w:rsidP="006D7A73">
                  <w:pPr>
                    <w:jc w:val="both"/>
                    <w:rPr>
                      <w:b/>
                      <w:bCs/>
                    </w:rPr>
                  </w:pPr>
                  <w:r w:rsidRPr="00A02172">
                    <w:rPr>
                      <w:b/>
                      <w:sz w:val="22"/>
                      <w:szCs w:val="22"/>
                    </w:rPr>
                    <w:t>soluțiile economice</w:t>
                  </w:r>
                  <w:r w:rsidRPr="00A02172">
                    <w:rPr>
                      <w:bCs/>
                      <w:sz w:val="22"/>
                      <w:szCs w:val="22"/>
                    </w:rPr>
                    <w:t>: Devizul General aprobat cuprinde valori estimate ale prețurilor la nivelul lunii aprilie 2013 și structura acestuia nu mai corespunde legislației naționale în vigoare.</w:t>
                  </w:r>
                </w:p>
              </w:tc>
              <w:tc>
                <w:tcPr>
                  <w:tcW w:w="5137" w:type="dxa"/>
                </w:tcPr>
                <w:p w14:paraId="6D19A4DD" w14:textId="77777777" w:rsidR="006D7A73" w:rsidRPr="00A02172" w:rsidRDefault="006D7A73" w:rsidP="006D7A73">
                  <w:pPr>
                    <w:overflowPunct w:val="0"/>
                    <w:autoSpaceDE w:val="0"/>
                    <w:autoSpaceDN w:val="0"/>
                    <w:adjustRightInd w:val="0"/>
                    <w:spacing w:line="276" w:lineRule="auto"/>
                    <w:ind w:firstLine="42"/>
                    <w:jc w:val="both"/>
                    <w:textAlignment w:val="baseline"/>
                    <w:rPr>
                      <w:bCs/>
                      <w:sz w:val="22"/>
                      <w:szCs w:val="22"/>
                    </w:rPr>
                  </w:pPr>
                  <w:r w:rsidRPr="00A02172">
                    <w:rPr>
                      <w:b/>
                      <w:sz w:val="22"/>
                      <w:szCs w:val="22"/>
                    </w:rPr>
                    <w:t>soluțiile economice</w:t>
                  </w:r>
                  <w:r w:rsidRPr="00A02172">
                    <w:rPr>
                      <w:bCs/>
                      <w:sz w:val="22"/>
                      <w:szCs w:val="22"/>
                    </w:rPr>
                    <w:t>: Revizuirea valorilor Devizului General s-a realizat astfel:</w:t>
                  </w:r>
                </w:p>
                <w:p w14:paraId="0BD6A89A" w14:textId="77777777" w:rsidR="006D7A73" w:rsidRPr="00A02172" w:rsidRDefault="006D7A73" w:rsidP="006D7A73">
                  <w:pPr>
                    <w:overflowPunct w:val="0"/>
                    <w:autoSpaceDE w:val="0"/>
                    <w:autoSpaceDN w:val="0"/>
                    <w:adjustRightInd w:val="0"/>
                    <w:spacing w:line="276" w:lineRule="auto"/>
                    <w:ind w:firstLine="42"/>
                    <w:jc w:val="both"/>
                    <w:textAlignment w:val="baseline"/>
                    <w:rPr>
                      <w:bCs/>
                      <w:sz w:val="22"/>
                      <w:szCs w:val="22"/>
                    </w:rPr>
                  </w:pPr>
                  <w:r w:rsidRPr="00A02172">
                    <w:rPr>
                      <w:bCs/>
                      <w:sz w:val="22"/>
                      <w:szCs w:val="22"/>
                    </w:rPr>
                    <w:t>-cuprinderea în capitolul de lucrări a valorilor aferente actualizării prețului contractului conform Instrucțiunilor DGOIT nr. 6/01.10.2019, nr. 6A/09.09.2021;</w:t>
                  </w:r>
                </w:p>
                <w:p w14:paraId="450EC83A" w14:textId="77777777" w:rsidR="006D7A73" w:rsidRPr="00A02172" w:rsidRDefault="006D7A73" w:rsidP="006D7A73">
                  <w:pPr>
                    <w:overflowPunct w:val="0"/>
                    <w:autoSpaceDE w:val="0"/>
                    <w:autoSpaceDN w:val="0"/>
                    <w:adjustRightInd w:val="0"/>
                    <w:spacing w:line="276" w:lineRule="auto"/>
                    <w:ind w:firstLine="42"/>
                    <w:jc w:val="both"/>
                    <w:textAlignment w:val="baseline"/>
                    <w:rPr>
                      <w:bCs/>
                      <w:sz w:val="22"/>
                      <w:szCs w:val="22"/>
                    </w:rPr>
                  </w:pPr>
                  <w:r w:rsidRPr="00A02172">
                    <w:rPr>
                      <w:bCs/>
                      <w:sz w:val="22"/>
                      <w:szCs w:val="22"/>
                    </w:rPr>
                    <w:t>-cuprinderea în capitolul de lucrări a valorilor aferente ajustării prețului contractului conform OG 15/2021;</w:t>
                  </w:r>
                </w:p>
                <w:p w14:paraId="6D4AAB95" w14:textId="634A1742" w:rsidR="006D7A73" w:rsidRPr="00A02172" w:rsidRDefault="006D7A73" w:rsidP="006D7A73">
                  <w:pPr>
                    <w:jc w:val="both"/>
                    <w:rPr>
                      <w:b/>
                      <w:bCs/>
                    </w:rPr>
                  </w:pPr>
                  <w:r w:rsidRPr="00A02172">
                    <w:rPr>
                      <w:bCs/>
                      <w:sz w:val="22"/>
                      <w:szCs w:val="22"/>
                    </w:rPr>
                    <w:t>-cuantificarea valorii cap. 7.2</w:t>
                  </w:r>
                  <w:r w:rsidRPr="00A02172">
                    <w:rPr>
                      <w:sz w:val="22"/>
                      <w:szCs w:val="22"/>
                    </w:rPr>
                    <w:t xml:space="preserve"> </w:t>
                  </w:r>
                  <w:r w:rsidRPr="00A02172">
                    <w:rPr>
                      <w:bCs/>
                      <w:sz w:val="22"/>
                      <w:szCs w:val="22"/>
                    </w:rPr>
                    <w:t>conform HG nr. 1116/16.11.2023, pentru acoperirea creșterii prețurilor, în funcție de evoluția Indicelui de cost în construcții, comparativ cu Indicele de cost în construcții – total din luna perioadei de referință</w:t>
                  </w:r>
                </w:p>
              </w:tc>
            </w:tr>
            <w:tr w:rsidR="00A02172" w:rsidRPr="00A02172" w14:paraId="427AD6C0" w14:textId="77777777" w:rsidTr="006D7A73">
              <w:tc>
                <w:tcPr>
                  <w:tcW w:w="2557" w:type="dxa"/>
                </w:tcPr>
                <w:p w14:paraId="6D1DAC9C" w14:textId="6B79357A" w:rsidR="006D7A73" w:rsidRPr="00A02172" w:rsidRDefault="006D7A73" w:rsidP="006D7A73">
                  <w:pPr>
                    <w:jc w:val="both"/>
                    <w:rPr>
                      <w:b/>
                      <w:bCs/>
                    </w:rPr>
                  </w:pPr>
                  <w:r w:rsidRPr="00A02172">
                    <w:rPr>
                      <w:b/>
                      <w:bCs/>
                      <w:sz w:val="22"/>
                      <w:szCs w:val="22"/>
                    </w:rPr>
                    <w:t>Alte elemente relevante</w:t>
                  </w:r>
                </w:p>
              </w:tc>
              <w:tc>
                <w:tcPr>
                  <w:tcW w:w="5137" w:type="dxa"/>
                </w:tcPr>
                <w:p w14:paraId="2673C5E0" w14:textId="61870A99" w:rsidR="006D7A73" w:rsidRPr="00A02172" w:rsidRDefault="006D7A73" w:rsidP="006D7A73">
                  <w:pPr>
                    <w:jc w:val="both"/>
                    <w:rPr>
                      <w:b/>
                      <w:bCs/>
                    </w:rPr>
                  </w:pPr>
                  <w:r w:rsidRPr="00A02172">
                    <w:rPr>
                      <w:bCs/>
                      <w:sz w:val="22"/>
                      <w:szCs w:val="22"/>
                    </w:rPr>
                    <w:t>Nu este cazul</w:t>
                  </w:r>
                </w:p>
              </w:tc>
            </w:tr>
          </w:tbl>
          <w:p w14:paraId="3FB9BFCE" w14:textId="7E5707F2" w:rsidR="006D7A73" w:rsidRPr="00A02172" w:rsidRDefault="006D7A73" w:rsidP="00A271C1">
            <w:pPr>
              <w:jc w:val="both"/>
              <w:rPr>
                <w:b/>
                <w:bCs/>
              </w:rPr>
            </w:pPr>
          </w:p>
          <w:p w14:paraId="40E3A6F7" w14:textId="1DFFAB02" w:rsidR="00A9513B" w:rsidRPr="00A02172" w:rsidRDefault="00A9513B" w:rsidP="00A9513B">
            <w:pPr>
              <w:spacing w:before="120" w:after="120" w:line="240" w:lineRule="exact"/>
              <w:jc w:val="both"/>
              <w:rPr>
                <w:lang w:val="ro-MD" w:eastAsia="ar-SA"/>
              </w:rPr>
            </w:pPr>
            <w:r w:rsidRPr="00A02172">
              <w:rPr>
                <w:lang w:val="ro-MD" w:eastAsia="ar-SA"/>
              </w:rPr>
              <w:t xml:space="preserve">Ca urmare a emiterii H.G nr. 1116/16.11.2023 </w:t>
            </w:r>
            <w:r w:rsidRPr="00A02172">
              <w:rPr>
                <w:i/>
                <w:lang w:val="ro-MD" w:eastAsia="ar-SA"/>
              </w:rPr>
              <w:t>pentru modificarea și completarea H.G nr. 907/2016 privind etapele de elaborare și conținutul-cadru al documentațiilor tehnico-economice aferente obiectivelor/proiectelor de investiții finanțate din fonduri publice</w:t>
            </w:r>
            <w:r w:rsidRPr="00A02172">
              <w:rPr>
                <w:lang w:val="ro-MD" w:eastAsia="ar-SA"/>
              </w:rPr>
              <w:t>, Devizul general al  obiectivului de investiții a fost actualizat în conformitate cu noile reglementări legislative, astfel:</w:t>
            </w:r>
          </w:p>
          <w:p w14:paraId="78892845" w14:textId="77777777" w:rsidR="00A9513B" w:rsidRPr="00A02172" w:rsidRDefault="00A9513B" w:rsidP="00A9513B">
            <w:pPr>
              <w:numPr>
                <w:ilvl w:val="0"/>
                <w:numId w:val="21"/>
              </w:numPr>
              <w:spacing w:before="120" w:after="120" w:line="240" w:lineRule="exact"/>
              <w:jc w:val="both"/>
              <w:rPr>
                <w:bCs/>
                <w:lang w:val="ro-MD" w:eastAsia="ar-SA"/>
              </w:rPr>
            </w:pPr>
            <w:r w:rsidRPr="00A02172">
              <w:rPr>
                <w:bCs/>
                <w:lang w:val="ro-MD" w:eastAsia="ar-SA"/>
              </w:rPr>
              <w:t>Includerea valorilor aferente actualizării prețurilor conform</w:t>
            </w:r>
            <w:r w:rsidRPr="00A02172">
              <w:rPr>
                <w:lang w:val="ro-MD" w:eastAsia="ar-SA"/>
              </w:rPr>
              <w:t xml:space="preserve"> </w:t>
            </w:r>
            <w:r w:rsidRPr="00A02172">
              <w:rPr>
                <w:bCs/>
                <w:lang w:val="ro-MD" w:eastAsia="ar-SA"/>
              </w:rPr>
              <w:t xml:space="preserve">Instrucțiunilor nr. 6/01.10.2019 si 6A/09.09.2021, de </w:t>
            </w:r>
            <w:r w:rsidRPr="00A02172">
              <w:rPr>
                <w:b/>
                <w:bCs/>
                <w:lang w:val="ro-MD" w:eastAsia="ar-SA"/>
              </w:rPr>
              <w:t>1.380.385.63 mii lei</w:t>
            </w:r>
            <w:r w:rsidRPr="00A02172">
              <w:rPr>
                <w:bCs/>
                <w:lang w:val="ro-MD" w:eastAsia="ar-SA"/>
              </w:rPr>
              <w:t xml:space="preserve"> precum și Ajustării prețurilor în baza OG 15/2021 în valoare de </w:t>
            </w:r>
            <w:r w:rsidRPr="00A02172">
              <w:rPr>
                <w:b/>
                <w:bCs/>
                <w:lang w:val="ro-MD" w:eastAsia="ar-SA"/>
              </w:rPr>
              <w:t xml:space="preserve">119.924.21 mii lei </w:t>
            </w:r>
            <w:r w:rsidRPr="00A02172">
              <w:rPr>
                <w:bCs/>
                <w:lang w:val="ro-MD" w:eastAsia="ar-SA"/>
              </w:rPr>
              <w:t xml:space="preserve">în </w:t>
            </w:r>
            <w:r w:rsidRPr="00A02172">
              <w:rPr>
                <w:b/>
                <w:bCs/>
                <w:lang w:val="ro-MD" w:eastAsia="ar-SA"/>
              </w:rPr>
              <w:t>capitolul 4 – Cheltuieli pentru investiția de bază</w:t>
            </w:r>
            <w:r w:rsidRPr="00A02172">
              <w:rPr>
                <w:bCs/>
                <w:lang w:val="ro-MD" w:eastAsia="ar-SA"/>
              </w:rPr>
              <w:t>, subcapitolul 4.1 – construcții și instalații, astfel:</w:t>
            </w:r>
          </w:p>
          <w:p w14:paraId="40DAD767"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Suma de</w:t>
            </w:r>
            <w:r w:rsidRPr="00A02172">
              <w:rPr>
                <w:lang w:val="ro-MD" w:eastAsia="ar-SA"/>
              </w:rPr>
              <w:t xml:space="preserve"> </w:t>
            </w:r>
            <w:r w:rsidRPr="00A02172">
              <w:rPr>
                <w:b/>
                <w:bCs/>
                <w:lang w:val="ro-MD" w:eastAsia="ar-SA"/>
              </w:rPr>
              <w:t>521.251,67 mii lei</w:t>
            </w:r>
            <w:r w:rsidRPr="00A02172">
              <w:rPr>
                <w:bCs/>
                <w:lang w:val="ro-MD" w:eastAsia="ar-SA"/>
              </w:rPr>
              <w:t>, reprezentând</w:t>
            </w:r>
            <w:r w:rsidRPr="00A02172">
              <w:rPr>
                <w:lang w:val="ro-MD" w:eastAsia="ar-SA"/>
              </w:rPr>
              <w:t xml:space="preserve"> </w:t>
            </w:r>
            <w:r w:rsidRPr="00A02172">
              <w:rPr>
                <w:bCs/>
                <w:lang w:val="ro-MD" w:eastAsia="ar-SA"/>
              </w:rPr>
              <w:t xml:space="preserve">valoarea actualizare și ajustare prețuri, </w:t>
            </w:r>
            <w:bookmarkStart w:id="2" w:name="_Hlk184368251"/>
            <w:r w:rsidRPr="00A02172">
              <w:rPr>
                <w:bCs/>
                <w:lang w:val="ro-MD" w:eastAsia="ar-SA"/>
              </w:rPr>
              <w:t xml:space="preserve">a fost </w:t>
            </w:r>
            <w:bookmarkEnd w:id="2"/>
            <w:r w:rsidRPr="00A02172">
              <w:rPr>
                <w:bCs/>
                <w:lang w:val="ro-MD" w:eastAsia="ar-SA"/>
              </w:rPr>
              <w:t>introdusă la subcapitolul 4.1.1. Infrastructură și Suprastructură</w:t>
            </w:r>
            <w:r w:rsidRPr="00A02172">
              <w:rPr>
                <w:bCs/>
                <w:lang w:eastAsia="ar-SA"/>
              </w:rPr>
              <w:t>;</w:t>
            </w:r>
          </w:p>
          <w:p w14:paraId="26865978"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 Suma de </w:t>
            </w:r>
            <w:r w:rsidRPr="00A02172">
              <w:rPr>
                <w:b/>
                <w:bCs/>
                <w:lang w:val="ro-MD" w:eastAsia="ar-SA"/>
              </w:rPr>
              <w:t>488.128,76 mii lei</w:t>
            </w:r>
            <w:r w:rsidRPr="00A02172">
              <w:rPr>
                <w:bCs/>
                <w:lang w:val="ro-MD" w:eastAsia="ar-SA"/>
              </w:rPr>
              <w:t xml:space="preserve">, reprezentând </w:t>
            </w:r>
            <w:bookmarkStart w:id="3" w:name="_Hlk184287920"/>
            <w:r w:rsidRPr="00A02172">
              <w:rPr>
                <w:bCs/>
                <w:lang w:val="ro-MD" w:eastAsia="ar-SA"/>
              </w:rPr>
              <w:t>valoarea actualizare și ajustare prețuri</w:t>
            </w:r>
            <w:bookmarkEnd w:id="3"/>
            <w:r w:rsidRPr="00A02172">
              <w:rPr>
                <w:bCs/>
                <w:lang w:val="ro-MD" w:eastAsia="ar-SA"/>
              </w:rPr>
              <w:t>, a fost introdusă la subcapitolul 4.1.2. Structuri;</w:t>
            </w:r>
          </w:p>
          <w:p w14:paraId="0B231C46"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173.183,99 mii lei</w:t>
            </w:r>
            <w:r w:rsidRPr="00A02172">
              <w:rPr>
                <w:bCs/>
                <w:lang w:val="ro-MD" w:eastAsia="ar-SA"/>
              </w:rPr>
              <w:t>, reprezentând valoarea cumulată actualizare și ajustare prețuri, a fost introdusă la subcapitolul 4.1.3. Construcții civile și Instalații;</w:t>
            </w:r>
          </w:p>
          <w:p w14:paraId="5D006E70"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80.098,56 mii lei</w:t>
            </w:r>
            <w:r w:rsidRPr="00A02172">
              <w:rPr>
                <w:bCs/>
                <w:lang w:val="ro-MD" w:eastAsia="ar-SA"/>
              </w:rPr>
              <w:t>, reprezentând valoarea cumulată actualizare și ajustare prețuri, a fost introdusă la subcapitolul 4.1.4. Electrificare;</w:t>
            </w:r>
          </w:p>
          <w:p w14:paraId="7499A3B0"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207.028,97 mii lei</w:t>
            </w:r>
            <w:r w:rsidRPr="00A02172">
              <w:rPr>
                <w:bCs/>
                <w:lang w:val="ro-MD" w:eastAsia="ar-SA"/>
              </w:rPr>
              <w:t>, reprezentând</w:t>
            </w:r>
            <w:r w:rsidRPr="00A02172">
              <w:rPr>
                <w:lang w:val="ro-MD" w:eastAsia="ar-SA"/>
              </w:rPr>
              <w:t xml:space="preserve"> </w:t>
            </w:r>
            <w:r w:rsidRPr="00A02172">
              <w:rPr>
                <w:bCs/>
                <w:lang w:val="ro-MD" w:eastAsia="ar-SA"/>
              </w:rPr>
              <w:t>valoarea cumulată actualizare și ajustare, va fi introdusă la subcapitolul 4.1.5. Semnalizare;</w:t>
            </w:r>
          </w:p>
          <w:p w14:paraId="45299172"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25.078,36 mii lei</w:t>
            </w:r>
            <w:r w:rsidRPr="00A02172">
              <w:rPr>
                <w:bCs/>
                <w:lang w:val="ro-MD" w:eastAsia="ar-SA"/>
              </w:rPr>
              <w:t>, reprezentând valoarea cumulată actualizare și ajustare prețuri, a fost introdusă la subcapitolul 4.1.6. Telecomunicații;</w:t>
            </w:r>
          </w:p>
          <w:p w14:paraId="66BD9BA7"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1.824,97 mii lei</w:t>
            </w:r>
            <w:r w:rsidRPr="00A02172">
              <w:rPr>
                <w:bCs/>
                <w:lang w:val="ro-MD" w:eastAsia="ar-SA"/>
              </w:rPr>
              <w:t>, reprezentând valoarea cumulată actualizare și ajustare prețuri, a fost introdusă la subcapitolul 4.1.7. Echipamente Tc în stații;</w:t>
            </w:r>
          </w:p>
          <w:p w14:paraId="13093C53"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lastRenderedPageBreak/>
              <w:t>Suma de</w:t>
            </w:r>
            <w:r w:rsidRPr="00A02172">
              <w:rPr>
                <w:lang w:val="ro-MD" w:eastAsia="ar-SA"/>
              </w:rPr>
              <w:t xml:space="preserve"> </w:t>
            </w:r>
            <w:r w:rsidRPr="00A02172">
              <w:rPr>
                <w:b/>
                <w:bCs/>
                <w:lang w:val="ro-MD" w:eastAsia="ar-SA"/>
              </w:rPr>
              <w:t>3.714,55 mii lei</w:t>
            </w:r>
            <w:r w:rsidRPr="00A02172">
              <w:rPr>
                <w:bCs/>
                <w:lang w:val="ro-MD" w:eastAsia="ar-SA"/>
              </w:rPr>
              <w:t>, reprezentând valoarea cumulată actualizare și ajustare prețuri, a fost introdusă la subcapitolul 4.1.8. Echipamente IRIS;</w:t>
            </w:r>
          </w:p>
          <w:p w14:paraId="645BE9C8"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561,71 mii lei</w:t>
            </w:r>
            <w:r w:rsidRPr="00A02172">
              <w:rPr>
                <w:bCs/>
                <w:lang w:val="ro-MD" w:eastAsia="ar-SA"/>
              </w:rPr>
              <w:t xml:space="preserve"> de la subcapitolul 3.6 reprezentând Organizarea procedurilor de licitație s-a renunțat la ea;</w:t>
            </w:r>
          </w:p>
          <w:p w14:paraId="35248F40"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59,463.60 mii lei</w:t>
            </w:r>
            <w:r w:rsidRPr="00A02172">
              <w:rPr>
                <w:bCs/>
                <w:lang w:val="ro-MD" w:eastAsia="ar-SA"/>
              </w:rPr>
              <w:t xml:space="preserve"> de la subcapitolul 5.2.2 reprezentând (Taxe de inspecție, verificare calității)  Cota aferenta ISC  pentru controlul calității  s-a renunțat la ea;</w:t>
            </w:r>
          </w:p>
          <w:p w14:paraId="56984BD0"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Suma de </w:t>
            </w:r>
            <w:r w:rsidRPr="00A02172">
              <w:rPr>
                <w:b/>
                <w:bCs/>
                <w:lang w:val="ro-MD" w:eastAsia="ar-SA"/>
              </w:rPr>
              <w:t>2.139,00 mii lei</w:t>
            </w:r>
            <w:r w:rsidRPr="00A02172">
              <w:rPr>
                <w:bCs/>
                <w:lang w:val="ro-MD" w:eastAsia="ar-SA"/>
              </w:rPr>
              <w:t xml:space="preserve"> aferentă</w:t>
            </w:r>
            <w:r w:rsidRPr="00A02172">
              <w:rPr>
                <w:lang w:val="ro-MD" w:eastAsia="ar-SA"/>
              </w:rPr>
              <w:t xml:space="preserve"> </w:t>
            </w:r>
            <w:r w:rsidRPr="00A02172">
              <w:rPr>
                <w:bCs/>
                <w:lang w:val="ro-MD" w:eastAsia="ar-SA"/>
              </w:rPr>
              <w:t xml:space="preserve">taxelor arbitrare plătite la ICC Paris a fost introdusă la subcapitolul 5.2.5. </w:t>
            </w:r>
            <w:r w:rsidRPr="00A02172">
              <w:rPr>
                <w:lang w:val="ro-MD" w:eastAsia="ar-SA"/>
              </w:rPr>
              <w:t>Taxe pentru acorduri, avize conforme și autorizația de construire/desființare;</w:t>
            </w:r>
          </w:p>
          <w:p w14:paraId="2BA141EE" w14:textId="77777777" w:rsidR="00A9513B" w:rsidRPr="00A02172" w:rsidRDefault="00A9513B" w:rsidP="00A9513B">
            <w:pPr>
              <w:numPr>
                <w:ilvl w:val="0"/>
                <w:numId w:val="22"/>
              </w:numPr>
              <w:spacing w:before="120" w:after="120" w:line="240" w:lineRule="exact"/>
              <w:jc w:val="both"/>
              <w:rPr>
                <w:bCs/>
                <w:lang w:val="ro-MD" w:eastAsia="ar-SA"/>
              </w:rPr>
            </w:pPr>
            <w:r w:rsidRPr="00A02172">
              <w:rPr>
                <w:bCs/>
                <w:lang w:val="ro-MD" w:eastAsia="ar-SA"/>
              </w:rPr>
              <w:t xml:space="preserve">De asemenea valoarea aferentă Ajustării prețurilor în baza OG 15/2021 a fost diminuată cu suma de </w:t>
            </w:r>
            <w:r w:rsidRPr="00A02172">
              <w:rPr>
                <w:b/>
                <w:bCs/>
                <w:lang w:val="ro-MD" w:eastAsia="ar-SA"/>
              </w:rPr>
              <w:t>17,41 mii lei,</w:t>
            </w:r>
            <w:r w:rsidRPr="00A02172">
              <w:rPr>
                <w:bCs/>
                <w:lang w:val="ro-MD" w:eastAsia="ar-SA"/>
              </w:rPr>
              <w:t xml:space="preserve"> sumă ce reprezintă o corecție a valorii operată în cadrul CIP tronson 3.</w:t>
            </w:r>
          </w:p>
          <w:p w14:paraId="646B195B" w14:textId="77777777" w:rsidR="00A9513B" w:rsidRPr="00A02172" w:rsidRDefault="00A9513B" w:rsidP="00A9513B">
            <w:pPr>
              <w:numPr>
                <w:ilvl w:val="0"/>
                <w:numId w:val="21"/>
              </w:numPr>
              <w:spacing w:before="120" w:after="120" w:line="240" w:lineRule="exact"/>
              <w:jc w:val="both"/>
              <w:rPr>
                <w:lang w:val="ro-MD" w:eastAsia="ar-SA"/>
              </w:rPr>
            </w:pPr>
            <w:r w:rsidRPr="00A02172">
              <w:rPr>
                <w:lang w:val="ro-MD" w:eastAsia="ar-SA"/>
              </w:rPr>
              <w:t>Capitolul 7 a fost nou introdus, punctele 7.1 și 7.2 - Cheltuieli aferente marjei de buget, respectiv cheltuieli pentru constituirea rezervei de implementare pentru ajustarea de preț (cu valori) :</w:t>
            </w:r>
          </w:p>
          <w:p w14:paraId="7BB8A65A" w14:textId="77777777" w:rsidR="00A9513B" w:rsidRPr="00A02172" w:rsidRDefault="00A9513B" w:rsidP="00A9513B">
            <w:pPr>
              <w:spacing w:before="120" w:after="120" w:line="240" w:lineRule="exact"/>
              <w:ind w:left="360"/>
              <w:jc w:val="both"/>
              <w:rPr>
                <w:lang w:val="ro-MD" w:eastAsia="ar-SA"/>
              </w:rPr>
            </w:pPr>
            <w:r w:rsidRPr="00A02172">
              <w:rPr>
                <w:b/>
                <w:lang w:val="ro-MD" w:eastAsia="ar-SA"/>
              </w:rPr>
              <w:t>Pct. 7.1</w:t>
            </w:r>
            <w:r w:rsidRPr="00A02172">
              <w:rPr>
                <w:lang w:val="ro-MD" w:eastAsia="ar-SA"/>
              </w:rPr>
              <w:t xml:space="preserve"> – </w:t>
            </w:r>
            <w:r w:rsidRPr="00A02172">
              <w:rPr>
                <w:i/>
                <w:lang w:val="ro-MD" w:eastAsia="ar-SA"/>
              </w:rPr>
              <w:t>Cheltuieli aferente marjei de buget 25 %</w:t>
            </w:r>
            <w:r w:rsidRPr="00A02172">
              <w:rPr>
                <w:lang w:val="ro-MD" w:eastAsia="ar-SA"/>
              </w:rPr>
              <w:t xml:space="preserve"> - </w:t>
            </w:r>
            <w:r w:rsidRPr="00A02172">
              <w:rPr>
                <w:b/>
                <w:lang w:val="ro-MD" w:eastAsia="ar-SA"/>
              </w:rPr>
              <w:t>0 lei</w:t>
            </w:r>
            <w:r w:rsidRPr="00A02172">
              <w:rPr>
                <w:lang w:val="ro-MD" w:eastAsia="ar-SA"/>
              </w:rPr>
              <w:t>;</w:t>
            </w:r>
          </w:p>
          <w:p w14:paraId="75D2B2EB" w14:textId="77777777" w:rsidR="00A9513B" w:rsidRPr="00A02172" w:rsidRDefault="00A9513B" w:rsidP="00A9513B">
            <w:pPr>
              <w:spacing w:before="120" w:after="120" w:line="240" w:lineRule="exact"/>
              <w:ind w:left="360"/>
              <w:jc w:val="both"/>
              <w:rPr>
                <w:lang w:val="ro-MD" w:eastAsia="ar-SA"/>
              </w:rPr>
            </w:pPr>
            <w:r w:rsidRPr="00A02172">
              <w:rPr>
                <w:b/>
                <w:lang w:val="ro-MD" w:eastAsia="ar-SA"/>
              </w:rPr>
              <w:t>Pct. 7.2</w:t>
            </w:r>
            <w:r w:rsidRPr="00A02172">
              <w:rPr>
                <w:lang w:val="ro-MD" w:eastAsia="ar-SA"/>
              </w:rPr>
              <w:t xml:space="preserve"> – </w:t>
            </w:r>
            <w:r w:rsidRPr="00A02172">
              <w:rPr>
                <w:i/>
                <w:lang w:val="ro-MD" w:eastAsia="ar-SA"/>
              </w:rPr>
              <w:t>Cheltuieli pentru constituirea rezervei de implementare pentru ajustarea de   preț</w:t>
            </w:r>
            <w:r w:rsidRPr="00A02172">
              <w:rPr>
                <w:lang w:val="ro-MD" w:eastAsia="ar-SA"/>
              </w:rPr>
              <w:t xml:space="preserve"> </w:t>
            </w:r>
            <w:r w:rsidRPr="00A02172">
              <w:rPr>
                <w:i/>
                <w:lang w:val="ro-MD" w:eastAsia="ar-SA"/>
              </w:rPr>
              <w:t>a contractului conform O.U.G 64/2022</w:t>
            </w:r>
            <w:r w:rsidRPr="00A02172">
              <w:rPr>
                <w:lang w:val="ro-MD" w:eastAsia="ar-SA"/>
              </w:rPr>
              <w:t xml:space="preserve"> – </w:t>
            </w:r>
            <w:r w:rsidRPr="00A02172">
              <w:rPr>
                <w:b/>
                <w:lang w:val="ro-MD" w:eastAsia="ar-SA"/>
              </w:rPr>
              <w:t>926.533,13 mii</w:t>
            </w:r>
            <w:r w:rsidRPr="00A02172">
              <w:rPr>
                <w:lang w:val="ro-MD" w:eastAsia="ar-SA"/>
              </w:rPr>
              <w:t xml:space="preserve"> lei, fără TVA.</w:t>
            </w:r>
          </w:p>
          <w:p w14:paraId="6BD8D6D5" w14:textId="18DEEBA8" w:rsidR="00A9513B" w:rsidRPr="00A02172" w:rsidRDefault="00A9513B" w:rsidP="00A271C1">
            <w:pPr>
              <w:jc w:val="both"/>
              <w:rPr>
                <w:b/>
                <w:bCs/>
              </w:rPr>
            </w:pPr>
          </w:p>
          <w:p w14:paraId="054C3C4C" w14:textId="77777777" w:rsidR="00BB7A71" w:rsidRPr="00A02172" w:rsidRDefault="00BB7A71" w:rsidP="00BB7A71">
            <w:pPr>
              <w:spacing w:before="120" w:after="120"/>
              <w:jc w:val="both"/>
              <w:rPr>
                <w:lang w:eastAsia="ar-SA"/>
              </w:rPr>
            </w:pPr>
            <w:r w:rsidRPr="00A02172">
              <w:rPr>
                <w:b/>
                <w:u w:val="single"/>
                <w:lang w:eastAsia="ar-SA"/>
              </w:rPr>
              <w:t>Indicatorii tehnici</w:t>
            </w:r>
            <w:r w:rsidRPr="00A02172">
              <w:rPr>
                <w:bCs/>
                <w:u w:val="single"/>
                <w:lang w:eastAsia="ar-SA"/>
              </w:rPr>
              <w:t>:</w:t>
            </w:r>
            <w:r w:rsidRPr="00A02172">
              <w:rPr>
                <w:lang w:eastAsia="ar-SA"/>
              </w:rPr>
              <w:t xml:space="preserve"> </w:t>
            </w:r>
            <w:r w:rsidRPr="00A02172">
              <w:rPr>
                <w:b/>
                <w:u w:val="single"/>
                <w:lang w:eastAsia="ar-SA"/>
              </w:rPr>
              <w:t>NU</w:t>
            </w:r>
            <w:r w:rsidRPr="00A02172">
              <w:rPr>
                <w:lang w:eastAsia="ar-SA"/>
              </w:rPr>
              <w:t xml:space="preserve"> s-au modificat. </w:t>
            </w:r>
          </w:p>
          <w:p w14:paraId="58B1F4FE" w14:textId="77777777" w:rsidR="00BB7A71" w:rsidRPr="00A02172" w:rsidRDefault="00BB7A71" w:rsidP="00BB7A71">
            <w:pPr>
              <w:spacing w:before="120" w:after="120"/>
              <w:jc w:val="both"/>
              <w:rPr>
                <w:lang w:eastAsia="ar-SA"/>
              </w:rPr>
            </w:pPr>
            <w:r w:rsidRPr="00A02172">
              <w:rPr>
                <w:b/>
                <w:u w:val="single"/>
                <w:lang w:eastAsia="ar-SA"/>
              </w:rPr>
              <w:t>Indicatorii economici</w:t>
            </w:r>
            <w:r w:rsidRPr="00A02172">
              <w:rPr>
                <w:bCs/>
                <w:lang w:eastAsia="ar-SA"/>
              </w:rPr>
              <w:t>:</w:t>
            </w:r>
            <w:r w:rsidRPr="00A02172">
              <w:rPr>
                <w:b/>
                <w:lang w:eastAsia="ar-SA"/>
              </w:rPr>
              <w:t xml:space="preserve"> </w:t>
            </w:r>
            <w:r w:rsidRPr="00A02172">
              <w:rPr>
                <w:lang w:eastAsia="ar-SA"/>
              </w:rPr>
              <w:t>S-a procedat în baza HG nr. 1116/16.11.2023 la actualizarea valorii totale a obiectivului de investiții, astfel:</w:t>
            </w:r>
          </w:p>
          <w:p w14:paraId="3E1095C1" w14:textId="77777777" w:rsidR="00BB7A71" w:rsidRPr="00A02172" w:rsidRDefault="00BB7A71" w:rsidP="00BB7A71">
            <w:pPr>
              <w:spacing w:before="120" w:after="120"/>
              <w:jc w:val="both"/>
              <w:rPr>
                <w:b/>
                <w:u w:val="single"/>
              </w:rPr>
            </w:pPr>
            <w:r w:rsidRPr="00A02172">
              <w:rPr>
                <w:b/>
                <w:u w:val="single"/>
              </w:rPr>
              <w:t>Valoarea totală din Devizul General actual APROBAT</w:t>
            </w:r>
            <w:r w:rsidRPr="00A02172">
              <w:rPr>
                <w:bCs/>
              </w:rPr>
              <w:t xml:space="preserve">: </w:t>
            </w:r>
          </w:p>
          <w:p w14:paraId="1D4DF305" w14:textId="77777777" w:rsidR="00BB7A71" w:rsidRPr="00A02172" w:rsidRDefault="00BB7A71" w:rsidP="00BB7A71">
            <w:pPr>
              <w:spacing w:before="120" w:after="120"/>
              <w:jc w:val="both"/>
            </w:pPr>
            <w:r w:rsidRPr="00A02172">
              <w:t xml:space="preserve">(curs la data 30 aprilie 2013, 1 euro = 4,3224 lei) </w:t>
            </w:r>
          </w:p>
          <w:p w14:paraId="5270BB7D" w14:textId="77777777" w:rsidR="00BB7A71" w:rsidRPr="00A02172" w:rsidRDefault="00BB7A71" w:rsidP="00BB7A71">
            <w:pPr>
              <w:tabs>
                <w:tab w:val="num" w:pos="780"/>
              </w:tabs>
              <w:spacing w:before="120" w:after="120"/>
              <w:rPr>
                <w:rFonts w:eastAsia="Calibri"/>
                <w:b/>
                <w:bCs/>
                <w:lang w:eastAsia="en-GB"/>
              </w:rPr>
            </w:pPr>
            <w:r w:rsidRPr="00A02172">
              <w:rPr>
                <w:rFonts w:eastAsia="Calibri"/>
              </w:rPr>
              <w:t xml:space="preserve">Valoarea fără TVA (mii LEI): </w:t>
            </w:r>
            <w:r w:rsidRPr="00A02172">
              <w:rPr>
                <w:rFonts w:eastAsia="Calibri"/>
              </w:rPr>
              <w:tab/>
              <w:t xml:space="preserve">            </w:t>
            </w:r>
            <w:r w:rsidRPr="00A02172">
              <w:rPr>
                <w:b/>
              </w:rPr>
              <w:t>8.796.032,16</w:t>
            </w:r>
          </w:p>
          <w:p w14:paraId="49D59ED9" w14:textId="134990A9" w:rsidR="00BB7A71" w:rsidRPr="00A02172" w:rsidRDefault="00BB7A71" w:rsidP="00BB7A71">
            <w:pPr>
              <w:tabs>
                <w:tab w:val="num" w:pos="780"/>
              </w:tabs>
              <w:spacing w:before="120" w:after="120"/>
            </w:pPr>
            <w:r w:rsidRPr="00A02172">
              <w:rPr>
                <w:rFonts w:eastAsia="Calibri"/>
              </w:rPr>
              <w:t xml:space="preserve">Valoarea TVA 24% (mii LEI): </w:t>
            </w:r>
            <w:r w:rsidR="00435A30" w:rsidRPr="00A02172">
              <w:tab/>
            </w:r>
            <w:r w:rsidR="00435A30" w:rsidRPr="00A02172">
              <w:tab/>
            </w:r>
            <w:r w:rsidRPr="00A02172">
              <w:rPr>
                <w:b/>
                <w:bCs/>
                <w:lang w:val="ro-MD"/>
              </w:rPr>
              <w:t>2.111.047,73</w:t>
            </w:r>
          </w:p>
          <w:p w14:paraId="233BCF03" w14:textId="3766F0C1" w:rsidR="00BB7A71" w:rsidRPr="00A02172" w:rsidRDefault="00BB7A71" w:rsidP="00BB7A71">
            <w:pPr>
              <w:tabs>
                <w:tab w:val="num" w:pos="780"/>
              </w:tabs>
              <w:rPr>
                <w:rFonts w:eastAsia="Calibri"/>
              </w:rPr>
            </w:pPr>
            <w:r w:rsidRPr="00A02172">
              <w:rPr>
                <w:rFonts w:eastAsia="Calibri"/>
              </w:rPr>
              <w:t xml:space="preserve">Valoarea cu TVA </w:t>
            </w:r>
            <w:r w:rsidR="00435A30" w:rsidRPr="00A02172">
              <w:rPr>
                <w:rFonts w:eastAsia="Calibri"/>
              </w:rPr>
              <w:t>24% (mii LEI):</w:t>
            </w:r>
            <w:r w:rsidR="00435A30" w:rsidRPr="00A02172">
              <w:rPr>
                <w:rFonts w:eastAsia="Calibri"/>
              </w:rPr>
              <w:tab/>
              <w:t xml:space="preserve">          </w:t>
            </w:r>
            <w:r w:rsidRPr="00A02172">
              <w:rPr>
                <w:rFonts w:eastAsia="Calibri"/>
                <w:b/>
                <w:bCs/>
                <w:lang w:val="ro-MD"/>
              </w:rPr>
              <w:t>10.907.079,84</w:t>
            </w:r>
          </w:p>
          <w:p w14:paraId="48817A4F" w14:textId="77777777" w:rsidR="00BB7A71" w:rsidRPr="00A02172" w:rsidRDefault="00BB7A71" w:rsidP="00BB7A71">
            <w:pPr>
              <w:tabs>
                <w:tab w:val="num" w:pos="780"/>
              </w:tabs>
              <w:rPr>
                <w:rFonts w:eastAsia="Calibri"/>
                <w:bCs/>
                <w:lang w:eastAsia="en-GB"/>
              </w:rPr>
            </w:pPr>
          </w:p>
          <w:p w14:paraId="2A3E08D5" w14:textId="012373C0" w:rsidR="00BB7A71" w:rsidRPr="00A02172" w:rsidRDefault="00BB7A71" w:rsidP="00BB7A71">
            <w:pPr>
              <w:tabs>
                <w:tab w:val="num" w:pos="780"/>
              </w:tabs>
              <w:rPr>
                <w:b/>
                <w:bCs/>
                <w:lang w:eastAsia="en-GB"/>
              </w:rPr>
            </w:pPr>
            <w:r w:rsidRPr="00A02172">
              <w:rPr>
                <w:rFonts w:eastAsia="Calibri"/>
                <w:bCs/>
                <w:lang w:eastAsia="en-GB"/>
              </w:rPr>
              <w:t xml:space="preserve">din care C+M </w:t>
            </w:r>
            <w:r w:rsidRPr="00A02172">
              <w:rPr>
                <w:rFonts w:eastAsia="Calibri"/>
              </w:rPr>
              <w:t xml:space="preserve">fără TVA (mii LEI): </w:t>
            </w:r>
            <w:r w:rsidRPr="00A02172">
              <w:rPr>
                <w:rFonts w:eastAsia="Calibri"/>
              </w:rPr>
              <w:tab/>
              <w:t xml:space="preserve"> </w:t>
            </w:r>
            <w:r w:rsidR="00435A30" w:rsidRPr="00A02172">
              <w:rPr>
                <w:rFonts w:eastAsia="Calibri"/>
              </w:rPr>
              <w:t xml:space="preserve">           </w:t>
            </w:r>
            <w:r w:rsidRPr="00A02172">
              <w:rPr>
                <w:b/>
                <w:bCs/>
                <w:lang w:val="ro-MD" w:eastAsia="en-GB"/>
              </w:rPr>
              <w:t>7.432.950,20</w:t>
            </w:r>
          </w:p>
          <w:p w14:paraId="28E5AEF1" w14:textId="08CBAEF8" w:rsidR="00BB7A71" w:rsidRPr="00A02172" w:rsidRDefault="00BB7A71" w:rsidP="00BB7A71">
            <w:pPr>
              <w:tabs>
                <w:tab w:val="num" w:pos="780"/>
              </w:tabs>
              <w:rPr>
                <w:rFonts w:eastAsia="Calibri"/>
                <w:b/>
                <w:bCs/>
                <w:lang w:eastAsia="en-GB"/>
              </w:rPr>
            </w:pPr>
            <w:r w:rsidRPr="00A02172">
              <w:rPr>
                <w:bCs/>
                <w:lang w:eastAsia="en-GB"/>
              </w:rPr>
              <w:t xml:space="preserve">C+M cu TVA (mii LEI):                    </w:t>
            </w:r>
            <w:r w:rsidRPr="00A02172">
              <w:rPr>
                <w:b/>
                <w:bCs/>
                <w:lang w:eastAsia="en-GB"/>
              </w:rPr>
              <w:t xml:space="preserve">       </w:t>
            </w:r>
            <w:r w:rsidR="00435A30" w:rsidRPr="00A02172">
              <w:rPr>
                <w:b/>
                <w:bCs/>
                <w:lang w:eastAsia="en-GB"/>
              </w:rPr>
              <w:t xml:space="preserve">    </w:t>
            </w:r>
            <w:r w:rsidRPr="00A02172">
              <w:rPr>
                <w:b/>
                <w:bCs/>
                <w:lang w:eastAsia="en-GB"/>
              </w:rPr>
              <w:t xml:space="preserve"> </w:t>
            </w:r>
            <w:bookmarkStart w:id="4" w:name="_Hlk187667463"/>
            <w:r w:rsidRPr="00A02172">
              <w:rPr>
                <w:b/>
                <w:bCs/>
                <w:lang w:eastAsia="en-GB"/>
              </w:rPr>
              <w:t>9.216.858,21</w:t>
            </w:r>
            <w:bookmarkEnd w:id="4"/>
          </w:p>
          <w:p w14:paraId="0E752C0B" w14:textId="77777777" w:rsidR="00BB7A71" w:rsidRPr="005B2069" w:rsidRDefault="00BB7A71" w:rsidP="00BB7A71">
            <w:pPr>
              <w:ind w:firstLine="851"/>
              <w:jc w:val="both"/>
              <w:rPr>
                <w:b/>
                <w:u w:val="single"/>
              </w:rPr>
            </w:pPr>
          </w:p>
          <w:p w14:paraId="40276954" w14:textId="77777777" w:rsidR="00BB7A71" w:rsidRPr="00A02172" w:rsidRDefault="00BB7A71" w:rsidP="00BB7A71">
            <w:pPr>
              <w:jc w:val="both"/>
              <w:rPr>
                <w:b/>
              </w:rPr>
            </w:pPr>
            <w:r w:rsidRPr="00A02172">
              <w:rPr>
                <w:b/>
                <w:u w:val="single"/>
              </w:rPr>
              <w:t>Valoarea totală a Devizului General ACTUALIZATĂ</w:t>
            </w:r>
            <w:r w:rsidRPr="00A02172">
              <w:rPr>
                <w:bCs/>
              </w:rPr>
              <w:t>:</w:t>
            </w:r>
          </w:p>
          <w:p w14:paraId="4300925C" w14:textId="77777777" w:rsidR="00BB7A71" w:rsidRPr="00A02172" w:rsidRDefault="00BB7A71" w:rsidP="00BB7A71">
            <w:pPr>
              <w:jc w:val="both"/>
            </w:pPr>
            <w:r w:rsidRPr="00A02172">
              <w:t xml:space="preserve">(curs la data </w:t>
            </w:r>
            <w:bookmarkStart w:id="5" w:name="_Hlk187667491"/>
            <w:r w:rsidRPr="005B2069">
              <w:t>10 decembrie 2024, 1 euro = 4,9709 lei</w:t>
            </w:r>
            <w:bookmarkEnd w:id="5"/>
            <w:r w:rsidRPr="00A02172">
              <w:t xml:space="preserve">) </w:t>
            </w:r>
          </w:p>
          <w:p w14:paraId="07FB9AE8" w14:textId="77777777" w:rsidR="00BB7A71" w:rsidRPr="00A02172" w:rsidRDefault="00BB7A71" w:rsidP="00BB7A71">
            <w:pPr>
              <w:ind w:firstLine="851"/>
              <w:jc w:val="both"/>
            </w:pPr>
          </w:p>
          <w:p w14:paraId="5A7274B2" w14:textId="7DF7B3E9" w:rsidR="00BB7A71" w:rsidRPr="00A02172" w:rsidRDefault="00BB7A71" w:rsidP="00BB7A71">
            <w:pPr>
              <w:tabs>
                <w:tab w:val="num" w:pos="780"/>
              </w:tabs>
              <w:rPr>
                <w:rFonts w:eastAsia="Calibri"/>
                <w:b/>
                <w:bCs/>
                <w:lang w:eastAsia="en-GB"/>
              </w:rPr>
            </w:pPr>
            <w:r w:rsidRPr="00A02172">
              <w:rPr>
                <w:rFonts w:eastAsia="Calibri"/>
              </w:rPr>
              <w:t xml:space="preserve">Valoarea fără TVA (mii LEI):                  </w:t>
            </w:r>
            <w:r w:rsidR="009A3A90" w:rsidRPr="00A02172">
              <w:rPr>
                <w:rFonts w:eastAsia="Calibri"/>
              </w:rPr>
              <w:t xml:space="preserve">     </w:t>
            </w:r>
            <w:r w:rsidRPr="00A02172">
              <w:rPr>
                <w:b/>
                <w:bCs/>
              </w:rPr>
              <w:t>11.377.853,89</w:t>
            </w:r>
          </w:p>
          <w:p w14:paraId="73F3B644" w14:textId="77777777" w:rsidR="00BB7A71" w:rsidRPr="00A02172" w:rsidRDefault="00BB7A71" w:rsidP="00BB7A71">
            <w:pPr>
              <w:tabs>
                <w:tab w:val="num" w:pos="780"/>
              </w:tabs>
            </w:pPr>
            <w:r w:rsidRPr="00A02172">
              <w:rPr>
                <w:rFonts w:eastAsia="Calibri"/>
              </w:rPr>
              <w:t xml:space="preserve">Valoarea TVA 19% (mii LEI): </w:t>
            </w:r>
            <w:r w:rsidRPr="00A02172">
              <w:tab/>
            </w:r>
            <w:r w:rsidRPr="00A02172">
              <w:tab/>
              <w:t xml:space="preserve"> </w:t>
            </w:r>
            <w:r w:rsidRPr="00A02172">
              <w:rPr>
                <w:b/>
                <w:bCs/>
              </w:rPr>
              <w:t>2.161.792,24</w:t>
            </w:r>
          </w:p>
          <w:p w14:paraId="67A4343B" w14:textId="2226DC49" w:rsidR="00BB7A71" w:rsidRPr="00A02172" w:rsidRDefault="00BB7A71" w:rsidP="00BB7A71">
            <w:pPr>
              <w:tabs>
                <w:tab w:val="num" w:pos="780"/>
              </w:tabs>
              <w:rPr>
                <w:b/>
                <w:bCs/>
                <w:lang w:eastAsia="en-GB"/>
              </w:rPr>
            </w:pPr>
            <w:r w:rsidRPr="00A02172">
              <w:rPr>
                <w:rFonts w:eastAsia="Calibri"/>
              </w:rPr>
              <w:t xml:space="preserve">Valoarea cu TVA 19% (mii LEI):  </w:t>
            </w:r>
            <w:r w:rsidRPr="00A02172">
              <w:rPr>
                <w:rFonts w:eastAsia="Calibri"/>
              </w:rPr>
              <w:tab/>
              <w:t xml:space="preserve">          </w:t>
            </w:r>
            <w:r w:rsidR="009A3A90" w:rsidRPr="00A02172">
              <w:rPr>
                <w:rFonts w:eastAsia="Calibri"/>
              </w:rPr>
              <w:t xml:space="preserve"> </w:t>
            </w:r>
            <w:r w:rsidRPr="00A02172">
              <w:rPr>
                <w:rFonts w:eastAsia="Calibri"/>
                <w:b/>
                <w:bCs/>
                <w:lang w:val="ro-MD" w:eastAsia="en-US"/>
              </w:rPr>
              <w:t>13.539.646,13</w:t>
            </w:r>
          </w:p>
          <w:p w14:paraId="21749A12" w14:textId="77777777" w:rsidR="00BB7A71" w:rsidRPr="00A02172" w:rsidRDefault="00BB7A71" w:rsidP="00BB7A71">
            <w:pPr>
              <w:tabs>
                <w:tab w:val="num" w:pos="780"/>
              </w:tabs>
              <w:rPr>
                <w:rFonts w:eastAsia="Calibri"/>
              </w:rPr>
            </w:pPr>
          </w:p>
          <w:p w14:paraId="114767D4" w14:textId="446507BF" w:rsidR="00BB7A71" w:rsidRPr="00A02172" w:rsidRDefault="00BB7A71" w:rsidP="00BB7A71">
            <w:pPr>
              <w:tabs>
                <w:tab w:val="num" w:pos="780"/>
              </w:tabs>
              <w:rPr>
                <w:b/>
                <w:bCs/>
                <w:lang w:eastAsia="en-GB"/>
              </w:rPr>
            </w:pPr>
            <w:r w:rsidRPr="00A02172">
              <w:rPr>
                <w:rFonts w:eastAsia="Calibri"/>
                <w:bCs/>
                <w:lang w:eastAsia="en-GB"/>
              </w:rPr>
              <w:t xml:space="preserve">din care C+M </w:t>
            </w:r>
            <w:r w:rsidRPr="00A02172">
              <w:rPr>
                <w:rFonts w:eastAsia="Calibri"/>
              </w:rPr>
              <w:t xml:space="preserve">fără TVA (mii LEI):          </w:t>
            </w:r>
            <w:r w:rsidR="009A3A90" w:rsidRPr="00A02172">
              <w:rPr>
                <w:rFonts w:eastAsia="Calibri"/>
              </w:rPr>
              <w:t xml:space="preserve">      </w:t>
            </w:r>
            <w:r w:rsidRPr="00A02172">
              <w:rPr>
                <w:rFonts w:eastAsia="Calibri"/>
                <w:b/>
                <w:bCs/>
                <w:lang w:val="ro-MD" w:eastAsia="en-US"/>
              </w:rPr>
              <w:t>8.968.142,25</w:t>
            </w:r>
          </w:p>
          <w:p w14:paraId="7B66E7D5" w14:textId="4ABF16A1" w:rsidR="00BB7A71" w:rsidRPr="00A02172" w:rsidRDefault="00BB7A71" w:rsidP="00BB7A71">
            <w:pPr>
              <w:tabs>
                <w:tab w:val="num" w:pos="780"/>
              </w:tabs>
              <w:rPr>
                <w:rFonts w:eastAsia="Calibri"/>
                <w:b/>
                <w:bCs/>
                <w:lang w:eastAsia="en-GB"/>
              </w:rPr>
            </w:pPr>
            <w:r w:rsidRPr="00A02172">
              <w:rPr>
                <w:bCs/>
                <w:lang w:eastAsia="en-GB"/>
              </w:rPr>
              <w:t xml:space="preserve">C+M cu TVA (mii LEI):               </w:t>
            </w:r>
            <w:r w:rsidRPr="00A02172">
              <w:rPr>
                <w:b/>
                <w:bCs/>
                <w:lang w:eastAsia="en-GB"/>
              </w:rPr>
              <w:t xml:space="preserve">           </w:t>
            </w:r>
            <w:r w:rsidR="009A3A90" w:rsidRPr="00A02172">
              <w:rPr>
                <w:b/>
                <w:bCs/>
                <w:lang w:eastAsia="en-GB"/>
              </w:rPr>
              <w:t xml:space="preserve">    </w:t>
            </w:r>
            <w:r w:rsidRPr="00A02172">
              <w:rPr>
                <w:b/>
                <w:lang w:eastAsia="zh-CN"/>
              </w:rPr>
              <w:t>10.672.089,27</w:t>
            </w:r>
          </w:p>
          <w:p w14:paraId="3B035AEE" w14:textId="45313C83" w:rsidR="00A9513B" w:rsidRPr="00A02172" w:rsidRDefault="00A9513B" w:rsidP="00A271C1">
            <w:pPr>
              <w:jc w:val="both"/>
              <w:rPr>
                <w:b/>
                <w:bCs/>
              </w:rPr>
            </w:pPr>
          </w:p>
          <w:p w14:paraId="0CEB57EB" w14:textId="333E18ED" w:rsidR="004F5893" w:rsidRPr="00A02172" w:rsidRDefault="004F5893" w:rsidP="004F5893">
            <w:pPr>
              <w:jc w:val="both"/>
            </w:pPr>
            <w:r w:rsidRPr="00A02172">
              <w:t>Ca urmare a actualizării Devizului general privind cheltuielile necesare realizării obiectivului de investiții</w:t>
            </w:r>
            <w:r w:rsidR="00B109AF" w:rsidRPr="00A02172">
              <w:t xml:space="preserve"> "</w:t>
            </w:r>
            <w:r w:rsidR="00B109AF" w:rsidRPr="00A02172">
              <w:rPr>
                <w:i/>
              </w:rPr>
              <w:t>Reabilitarea liniei de cale ferată Frontiera Curtici - Simeria parte componentă a Coridorului IV Pan - European pentru circulația trenurilor cu viteza max. de 160 km/h: tronsonul 2: km 614 - Gurasada si Tronsonul 3: Gurasada-Simeria</w:t>
            </w:r>
            <w:r w:rsidR="00B109AF" w:rsidRPr="00A02172">
              <w:t>"</w:t>
            </w:r>
            <w:r w:rsidRPr="00A02172">
              <w:t xml:space="preserve">, </w:t>
            </w:r>
            <w:r w:rsidR="00B109AF" w:rsidRPr="00A02172">
              <w:rPr>
                <w:bCs/>
              </w:rPr>
              <w:t xml:space="preserve">prin prezentul proiect de act normativ se doreşte actualizarea indicatorilor tehnico-economici </w:t>
            </w:r>
            <w:r w:rsidR="00B109AF" w:rsidRPr="00A02172">
              <w:t>aprobaţi prin H.G. nr. 272 din data de 13 aprilie 2016</w:t>
            </w:r>
            <w:r w:rsidR="00FB59DD" w:rsidRPr="00A02172">
              <w:t>,</w:t>
            </w:r>
            <w:r w:rsidR="00B109AF" w:rsidRPr="00A02172">
              <w:t xml:space="preserve"> </w:t>
            </w:r>
            <w:r w:rsidRPr="00A02172">
              <w:t>de la valorile:</w:t>
            </w:r>
          </w:p>
          <w:p w14:paraId="454A733C" w14:textId="77777777" w:rsidR="00B109AF" w:rsidRPr="00A02172" w:rsidRDefault="00B109AF" w:rsidP="004F5893">
            <w:pPr>
              <w:jc w:val="both"/>
            </w:pPr>
          </w:p>
          <w:tbl>
            <w:tblPr>
              <w:tblStyle w:val="TableGrid"/>
              <w:tblW w:w="0" w:type="auto"/>
              <w:tblLayout w:type="fixed"/>
              <w:tblLook w:val="04A0" w:firstRow="1" w:lastRow="0" w:firstColumn="1" w:lastColumn="0" w:noHBand="0" w:noVBand="1"/>
            </w:tblPr>
            <w:tblGrid>
              <w:gridCol w:w="5109"/>
              <w:gridCol w:w="850"/>
              <w:gridCol w:w="1735"/>
            </w:tblGrid>
            <w:tr w:rsidR="00A02172" w:rsidRPr="00A02172" w14:paraId="774A83CE" w14:textId="77777777" w:rsidTr="001D43E3">
              <w:tc>
                <w:tcPr>
                  <w:tcW w:w="5109" w:type="dxa"/>
                </w:tcPr>
                <w:p w14:paraId="602EFFE4" w14:textId="77777777" w:rsidR="001D43E3" w:rsidRPr="00A02172" w:rsidRDefault="001D43E3" w:rsidP="001D43E3">
                  <w:pPr>
                    <w:pStyle w:val="ListParagraph"/>
                    <w:numPr>
                      <w:ilvl w:val="0"/>
                      <w:numId w:val="22"/>
                    </w:numPr>
                    <w:ind w:left="181" w:hanging="142"/>
                    <w:jc w:val="both"/>
                    <w:rPr>
                      <w:rFonts w:eastAsia="Calibri"/>
                      <w:b/>
                      <w:bCs/>
                      <w:lang w:val="ro-MD"/>
                    </w:rPr>
                  </w:pPr>
                  <w:r w:rsidRPr="00A02172">
                    <w:t>Valoarea totală a investiției (inclusiv TVA)</w:t>
                  </w:r>
                </w:p>
                <w:p w14:paraId="04BA05EC" w14:textId="5185BFE1" w:rsidR="001D43E3" w:rsidRPr="00A02172" w:rsidRDefault="001D43E3" w:rsidP="001D43E3">
                  <w:pPr>
                    <w:pStyle w:val="ListParagraph"/>
                    <w:ind w:left="181" w:hanging="142"/>
                    <w:jc w:val="both"/>
                    <w:rPr>
                      <w:rFonts w:eastAsia="Calibri"/>
                      <w:b/>
                      <w:bCs/>
                      <w:lang w:val="ro-MD"/>
                    </w:rPr>
                  </w:pPr>
                  <w:r w:rsidRPr="00A02172">
                    <w:t xml:space="preserve">(în prețuri la luna aprilie 2017, 1 euro = 4,5539 lei)   </w:t>
                  </w:r>
                </w:p>
              </w:tc>
              <w:tc>
                <w:tcPr>
                  <w:tcW w:w="850" w:type="dxa"/>
                </w:tcPr>
                <w:p w14:paraId="6F81F0F8" w14:textId="32CDE9E6" w:rsidR="001D43E3" w:rsidRPr="00A02172" w:rsidRDefault="001D43E3" w:rsidP="004F5893">
                  <w:pPr>
                    <w:jc w:val="both"/>
                  </w:pPr>
                  <w:r w:rsidRPr="00A02172">
                    <w:t xml:space="preserve">mii lei     </w:t>
                  </w:r>
                </w:p>
              </w:tc>
              <w:tc>
                <w:tcPr>
                  <w:tcW w:w="1735" w:type="dxa"/>
                </w:tcPr>
                <w:p w14:paraId="670649CF" w14:textId="73285C9B" w:rsidR="001D43E3" w:rsidRPr="00A02172" w:rsidRDefault="001D43E3" w:rsidP="004F5893">
                  <w:pPr>
                    <w:jc w:val="both"/>
                  </w:pPr>
                  <w:r w:rsidRPr="00A02172">
                    <w:rPr>
                      <w:rFonts w:eastAsia="Calibri"/>
                      <w:b/>
                      <w:bCs/>
                      <w:lang w:val="ro-MD"/>
                    </w:rPr>
                    <w:t>10.907.079,84</w:t>
                  </w:r>
                </w:p>
              </w:tc>
            </w:tr>
            <w:tr w:rsidR="00A02172" w:rsidRPr="00A02172" w14:paraId="7696A574" w14:textId="77777777" w:rsidTr="001D43E3">
              <w:tc>
                <w:tcPr>
                  <w:tcW w:w="5109" w:type="dxa"/>
                </w:tcPr>
                <w:p w14:paraId="29CB6A7D" w14:textId="5A281957" w:rsidR="001D43E3" w:rsidRPr="00A02172" w:rsidRDefault="00095B1F" w:rsidP="001D43E3">
                  <w:pPr>
                    <w:pStyle w:val="ListParagraph"/>
                    <w:numPr>
                      <w:ilvl w:val="0"/>
                      <w:numId w:val="22"/>
                    </w:numPr>
                    <w:ind w:left="181" w:hanging="142"/>
                    <w:jc w:val="both"/>
                  </w:pPr>
                  <w:r w:rsidRPr="00A02172">
                    <w:t>construcții montaj (inclusiv TVA)</w:t>
                  </w:r>
                </w:p>
              </w:tc>
              <w:tc>
                <w:tcPr>
                  <w:tcW w:w="850" w:type="dxa"/>
                </w:tcPr>
                <w:p w14:paraId="7BC10484" w14:textId="56CF0F26" w:rsidR="001D43E3" w:rsidRPr="00A02172" w:rsidRDefault="00095B1F" w:rsidP="004F5893">
                  <w:pPr>
                    <w:jc w:val="both"/>
                  </w:pPr>
                  <w:r w:rsidRPr="00A02172">
                    <w:t xml:space="preserve">mii lei     </w:t>
                  </w:r>
                </w:p>
              </w:tc>
              <w:tc>
                <w:tcPr>
                  <w:tcW w:w="1735" w:type="dxa"/>
                </w:tcPr>
                <w:p w14:paraId="36D72441" w14:textId="59DAB29A" w:rsidR="001D43E3" w:rsidRPr="00A02172" w:rsidRDefault="00095B1F" w:rsidP="004F5893">
                  <w:pPr>
                    <w:jc w:val="both"/>
                    <w:rPr>
                      <w:rFonts w:eastAsia="Calibri"/>
                      <w:b/>
                      <w:bCs/>
                      <w:lang w:val="ro-MD"/>
                    </w:rPr>
                  </w:pPr>
                  <w:r w:rsidRPr="00A02172">
                    <w:rPr>
                      <w:b/>
                      <w:bCs/>
                      <w:lang w:eastAsia="en-GB"/>
                    </w:rPr>
                    <w:t>9.216.858,21</w:t>
                  </w:r>
                </w:p>
              </w:tc>
            </w:tr>
          </w:tbl>
          <w:p w14:paraId="4E15F782" w14:textId="032267D4" w:rsidR="004F5893" w:rsidRPr="00A02172" w:rsidRDefault="004F5893" w:rsidP="00095B1F">
            <w:pPr>
              <w:jc w:val="both"/>
            </w:pPr>
          </w:p>
          <w:p w14:paraId="2334874A" w14:textId="0AFC8E70" w:rsidR="00095B1F" w:rsidRPr="00A02172" w:rsidRDefault="00B109AF" w:rsidP="00095B1F">
            <w:pPr>
              <w:widowControl w:val="0"/>
              <w:spacing w:before="60" w:after="60"/>
              <w:jc w:val="both"/>
              <w:rPr>
                <w:lang w:eastAsia="en-GB"/>
              </w:rPr>
            </w:pPr>
            <w:r w:rsidRPr="00A02172">
              <w:rPr>
                <w:bCs/>
                <w:lang w:eastAsia="en-GB"/>
              </w:rPr>
              <w:t>la următoarele valori</w:t>
            </w:r>
            <w:r w:rsidR="00095B1F" w:rsidRPr="00A02172">
              <w:rPr>
                <w:lang w:eastAsia="en-GB"/>
              </w:rPr>
              <w:t>:</w:t>
            </w:r>
          </w:p>
          <w:tbl>
            <w:tblPr>
              <w:tblStyle w:val="TableGrid"/>
              <w:tblW w:w="0" w:type="auto"/>
              <w:tblLayout w:type="fixed"/>
              <w:tblLook w:val="04A0" w:firstRow="1" w:lastRow="0" w:firstColumn="1" w:lastColumn="0" w:noHBand="0" w:noVBand="1"/>
            </w:tblPr>
            <w:tblGrid>
              <w:gridCol w:w="5109"/>
              <w:gridCol w:w="850"/>
              <w:gridCol w:w="1735"/>
            </w:tblGrid>
            <w:tr w:rsidR="00A02172" w:rsidRPr="00A02172" w14:paraId="4CAB92CC" w14:textId="77777777" w:rsidTr="00095B1F">
              <w:tc>
                <w:tcPr>
                  <w:tcW w:w="5109" w:type="dxa"/>
                </w:tcPr>
                <w:p w14:paraId="08B25E56" w14:textId="77777777" w:rsidR="00095B1F" w:rsidRPr="00A02172" w:rsidRDefault="00095B1F" w:rsidP="00095B1F">
                  <w:pPr>
                    <w:jc w:val="both"/>
                    <w:rPr>
                      <w:b/>
                      <w:lang w:eastAsia="en-US"/>
                    </w:rPr>
                  </w:pPr>
                  <w:r w:rsidRPr="00A02172">
                    <w:rPr>
                      <w:b/>
                      <w:lang w:eastAsia="en-US"/>
                    </w:rPr>
                    <w:t>Valoarea totală a investiției (inclusiv TVA):</w:t>
                  </w:r>
                </w:p>
                <w:p w14:paraId="000C4377" w14:textId="3E871054" w:rsidR="00095B1F" w:rsidRPr="00A02172" w:rsidRDefault="00095B1F" w:rsidP="00095B1F">
                  <w:pPr>
                    <w:jc w:val="both"/>
                    <w:rPr>
                      <w:b/>
                    </w:rPr>
                  </w:pPr>
                  <w:r w:rsidRPr="00A02172">
                    <w:rPr>
                      <w:b/>
                      <w:lang w:eastAsia="en-US"/>
                    </w:rPr>
                    <w:t>(în prețuri la data 10 decembrie 2024, 1 euro = 4.9709 lei)</w:t>
                  </w:r>
                </w:p>
              </w:tc>
              <w:tc>
                <w:tcPr>
                  <w:tcW w:w="850" w:type="dxa"/>
                </w:tcPr>
                <w:p w14:paraId="7184CC72" w14:textId="7847CCB0" w:rsidR="00095B1F" w:rsidRPr="00A02172" w:rsidRDefault="00095B1F" w:rsidP="00095B1F">
                  <w:pPr>
                    <w:jc w:val="both"/>
                    <w:rPr>
                      <w:b/>
                    </w:rPr>
                  </w:pPr>
                  <w:r w:rsidRPr="00A02172">
                    <w:rPr>
                      <w:b/>
                    </w:rPr>
                    <w:t xml:space="preserve">mii lei     </w:t>
                  </w:r>
                </w:p>
              </w:tc>
              <w:tc>
                <w:tcPr>
                  <w:tcW w:w="1735" w:type="dxa"/>
                </w:tcPr>
                <w:p w14:paraId="0EA435AB" w14:textId="3E36752B" w:rsidR="00095B1F" w:rsidRPr="00A02172" w:rsidRDefault="00095B1F" w:rsidP="00095B1F">
                  <w:pPr>
                    <w:jc w:val="both"/>
                    <w:rPr>
                      <w:b/>
                    </w:rPr>
                  </w:pPr>
                  <w:r w:rsidRPr="00A02172">
                    <w:rPr>
                      <w:b/>
                      <w:noProof w:val="0"/>
                      <w:lang w:eastAsia="en-US"/>
                    </w:rPr>
                    <w:t>13.539.646,13</w:t>
                  </w:r>
                </w:p>
              </w:tc>
            </w:tr>
            <w:tr w:rsidR="00A02172" w:rsidRPr="00A02172" w14:paraId="6FF702A5" w14:textId="77777777" w:rsidTr="00095B1F">
              <w:tc>
                <w:tcPr>
                  <w:tcW w:w="5109" w:type="dxa"/>
                </w:tcPr>
                <w:p w14:paraId="2616F9C1" w14:textId="43C37C97" w:rsidR="00095B1F" w:rsidRPr="00A02172" w:rsidRDefault="00095B1F" w:rsidP="00095B1F">
                  <w:pPr>
                    <w:jc w:val="both"/>
                    <w:rPr>
                      <w:b/>
                    </w:rPr>
                  </w:pPr>
                  <w:r w:rsidRPr="00A02172">
                    <w:rPr>
                      <w:b/>
                      <w:noProof w:val="0"/>
                      <w:lang w:eastAsia="en-US"/>
                    </w:rPr>
                    <w:t>Din care C+M (inclusiv TVA):</w:t>
                  </w:r>
                </w:p>
              </w:tc>
              <w:tc>
                <w:tcPr>
                  <w:tcW w:w="850" w:type="dxa"/>
                </w:tcPr>
                <w:p w14:paraId="5A782BBE" w14:textId="75847FE2" w:rsidR="00095B1F" w:rsidRPr="00A02172" w:rsidRDefault="00095B1F" w:rsidP="00095B1F">
                  <w:pPr>
                    <w:jc w:val="both"/>
                    <w:rPr>
                      <w:b/>
                    </w:rPr>
                  </w:pPr>
                  <w:r w:rsidRPr="00A02172">
                    <w:rPr>
                      <w:b/>
                    </w:rPr>
                    <w:t xml:space="preserve">mii lei     </w:t>
                  </w:r>
                </w:p>
              </w:tc>
              <w:tc>
                <w:tcPr>
                  <w:tcW w:w="1735" w:type="dxa"/>
                </w:tcPr>
                <w:p w14:paraId="4F32EE91" w14:textId="54817301" w:rsidR="00095B1F" w:rsidRPr="00A02172" w:rsidRDefault="00095B1F" w:rsidP="00095B1F">
                  <w:pPr>
                    <w:jc w:val="both"/>
                    <w:rPr>
                      <w:b/>
                    </w:rPr>
                  </w:pPr>
                  <w:r w:rsidRPr="00A02172">
                    <w:rPr>
                      <w:b/>
                      <w:noProof w:val="0"/>
                      <w:lang w:eastAsia="en-US"/>
                    </w:rPr>
                    <w:t>10.672.089,25</w:t>
                  </w:r>
                </w:p>
              </w:tc>
            </w:tr>
            <w:tr w:rsidR="00A02172" w:rsidRPr="00A02172" w14:paraId="04B99A06" w14:textId="77777777" w:rsidTr="00095B1F">
              <w:tc>
                <w:tcPr>
                  <w:tcW w:w="5109" w:type="dxa"/>
                </w:tcPr>
                <w:p w14:paraId="6431F7BA" w14:textId="792CFEC4" w:rsidR="00095B1F" w:rsidRPr="00A02172" w:rsidRDefault="00095B1F" w:rsidP="00095B1F">
                  <w:pPr>
                    <w:jc w:val="both"/>
                    <w:rPr>
                      <w:b/>
                    </w:rPr>
                  </w:pPr>
                  <w:r w:rsidRPr="00A02172">
                    <w:rPr>
                      <w:b/>
                      <w:lang w:eastAsia="en-US"/>
                    </w:rPr>
                    <w:t>Valoarea rest de executat (inclusiv TVA):</w:t>
                  </w:r>
                </w:p>
              </w:tc>
              <w:tc>
                <w:tcPr>
                  <w:tcW w:w="850" w:type="dxa"/>
                </w:tcPr>
                <w:p w14:paraId="6BF9984C" w14:textId="772AFC5B" w:rsidR="00095B1F" w:rsidRPr="00A02172" w:rsidRDefault="00095B1F" w:rsidP="00095B1F">
                  <w:pPr>
                    <w:jc w:val="both"/>
                    <w:rPr>
                      <w:b/>
                    </w:rPr>
                  </w:pPr>
                  <w:r w:rsidRPr="00A02172">
                    <w:rPr>
                      <w:b/>
                    </w:rPr>
                    <w:t xml:space="preserve">mii lei     </w:t>
                  </w:r>
                </w:p>
              </w:tc>
              <w:tc>
                <w:tcPr>
                  <w:tcW w:w="1735" w:type="dxa"/>
                </w:tcPr>
                <w:p w14:paraId="615493DE" w14:textId="4FFAF120" w:rsidR="00095B1F" w:rsidRPr="00A02172" w:rsidRDefault="00095B1F" w:rsidP="00095B1F">
                  <w:pPr>
                    <w:jc w:val="both"/>
                    <w:rPr>
                      <w:b/>
                    </w:rPr>
                  </w:pPr>
                  <w:r w:rsidRPr="00A02172">
                    <w:rPr>
                      <w:b/>
                      <w:noProof w:val="0"/>
                      <w:lang w:eastAsia="en-US"/>
                    </w:rPr>
                    <w:t>3.514.340,25</w:t>
                  </w:r>
                </w:p>
              </w:tc>
            </w:tr>
            <w:tr w:rsidR="00A02172" w:rsidRPr="00A02172" w14:paraId="78D72FF2" w14:textId="77777777" w:rsidTr="00095B1F">
              <w:tc>
                <w:tcPr>
                  <w:tcW w:w="5109" w:type="dxa"/>
                </w:tcPr>
                <w:p w14:paraId="5BAE9DBE" w14:textId="0FA3A376" w:rsidR="00095B1F" w:rsidRPr="00A02172" w:rsidRDefault="00095B1F" w:rsidP="00095B1F">
                  <w:pPr>
                    <w:jc w:val="both"/>
                    <w:rPr>
                      <w:b/>
                    </w:rPr>
                  </w:pPr>
                  <w:r w:rsidRPr="00A02172">
                    <w:rPr>
                      <w:b/>
                      <w:noProof w:val="0"/>
                      <w:lang w:eastAsia="en-US"/>
                    </w:rPr>
                    <w:t>Din care C+M (inclusiv TVA):</w:t>
                  </w:r>
                </w:p>
              </w:tc>
              <w:tc>
                <w:tcPr>
                  <w:tcW w:w="850" w:type="dxa"/>
                </w:tcPr>
                <w:p w14:paraId="54E669E0" w14:textId="4720279E" w:rsidR="00095B1F" w:rsidRPr="00A02172" w:rsidRDefault="00095B1F" w:rsidP="00095B1F">
                  <w:pPr>
                    <w:jc w:val="both"/>
                    <w:rPr>
                      <w:b/>
                    </w:rPr>
                  </w:pPr>
                  <w:r w:rsidRPr="00A02172">
                    <w:rPr>
                      <w:b/>
                    </w:rPr>
                    <w:t xml:space="preserve">mii lei     </w:t>
                  </w:r>
                </w:p>
              </w:tc>
              <w:tc>
                <w:tcPr>
                  <w:tcW w:w="1735" w:type="dxa"/>
                </w:tcPr>
                <w:p w14:paraId="267886C6" w14:textId="5CF91867" w:rsidR="00095B1F" w:rsidRPr="00A02172" w:rsidRDefault="00095B1F" w:rsidP="00095B1F">
                  <w:pPr>
                    <w:jc w:val="both"/>
                    <w:rPr>
                      <w:b/>
                    </w:rPr>
                  </w:pPr>
                  <w:r w:rsidRPr="00A02172">
                    <w:rPr>
                      <w:b/>
                      <w:noProof w:val="0"/>
                      <w:lang w:eastAsia="en-US"/>
                    </w:rPr>
                    <w:t>3.009.659,76</w:t>
                  </w:r>
                </w:p>
              </w:tc>
            </w:tr>
            <w:tr w:rsidR="00A02172" w:rsidRPr="00A02172" w14:paraId="5A352BEE" w14:textId="77777777" w:rsidTr="0086463A">
              <w:tc>
                <w:tcPr>
                  <w:tcW w:w="5109" w:type="dxa"/>
                </w:tcPr>
                <w:p w14:paraId="1A39F879" w14:textId="1582AE4E" w:rsidR="007B244E" w:rsidRPr="00A02172" w:rsidRDefault="007B244E" w:rsidP="00095B1F">
                  <w:pPr>
                    <w:jc w:val="both"/>
                    <w:rPr>
                      <w:b/>
                      <w:noProof w:val="0"/>
                      <w:lang w:eastAsia="en-US"/>
                    </w:rPr>
                  </w:pPr>
                  <w:r w:rsidRPr="00A02172">
                    <w:rPr>
                      <w:b/>
                      <w:noProof w:val="0"/>
                      <w:lang w:eastAsia="en-US"/>
                    </w:rPr>
                    <w:t xml:space="preserve">Durata de execuție a restului de executat: </w:t>
                  </w:r>
                  <w:r w:rsidRPr="00A02172">
                    <w:rPr>
                      <w:b/>
                      <w:noProof w:val="0"/>
                      <w:lang w:eastAsia="en-US"/>
                    </w:rPr>
                    <w:tab/>
                  </w:r>
                </w:p>
              </w:tc>
              <w:tc>
                <w:tcPr>
                  <w:tcW w:w="2585" w:type="dxa"/>
                  <w:gridSpan w:val="2"/>
                </w:tcPr>
                <w:p w14:paraId="78DD3B34" w14:textId="05C8DECE" w:rsidR="007B244E" w:rsidRPr="00A02172" w:rsidRDefault="007B244E" w:rsidP="00095B1F">
                  <w:pPr>
                    <w:jc w:val="both"/>
                    <w:rPr>
                      <w:b/>
                      <w:noProof w:val="0"/>
                      <w:lang w:eastAsia="en-US"/>
                    </w:rPr>
                  </w:pPr>
                  <w:r w:rsidRPr="00A02172">
                    <w:rPr>
                      <w:b/>
                      <w:lang w:eastAsia="en-US"/>
                    </w:rPr>
                    <w:t xml:space="preserve">                24 luni</w:t>
                  </w:r>
                </w:p>
              </w:tc>
            </w:tr>
          </w:tbl>
          <w:p w14:paraId="260DA697" w14:textId="25513FE0" w:rsidR="00854F77" w:rsidRPr="00A02172" w:rsidRDefault="00854F77" w:rsidP="00F846F4">
            <w:pPr>
              <w:spacing w:after="120"/>
              <w:ind w:right="-11"/>
              <w:jc w:val="both"/>
            </w:pPr>
          </w:p>
        </w:tc>
      </w:tr>
      <w:tr w:rsidR="00A02172" w:rsidRPr="00A02172" w14:paraId="6C9E3825" w14:textId="77777777" w:rsidTr="0064768C">
        <w:trPr>
          <w:trHeight w:val="60"/>
        </w:trPr>
        <w:tc>
          <w:tcPr>
            <w:tcW w:w="2457" w:type="dxa"/>
          </w:tcPr>
          <w:p w14:paraId="089A4FC8" w14:textId="66188271" w:rsidR="004F62F9" w:rsidRPr="00A02172" w:rsidRDefault="004F62F9" w:rsidP="0064768C">
            <w:pPr>
              <w:jc w:val="both"/>
            </w:pPr>
            <w:r w:rsidRPr="00A02172">
              <w:lastRenderedPageBreak/>
              <w:t>2.3.Schimbări preconizate</w:t>
            </w:r>
          </w:p>
        </w:tc>
        <w:tc>
          <w:tcPr>
            <w:tcW w:w="7920" w:type="dxa"/>
          </w:tcPr>
          <w:p w14:paraId="22F358B1" w14:textId="66CD5BEB" w:rsidR="0064768C" w:rsidRPr="00A02172" w:rsidRDefault="00A4055F" w:rsidP="008E35CC">
            <w:pPr>
              <w:jc w:val="both"/>
            </w:pPr>
            <w:r w:rsidRPr="00A02172">
              <w:t>Prin prezentul act normativ, se propune</w:t>
            </w:r>
            <w:r w:rsidR="00213DC0" w:rsidRPr="00A02172">
              <w:t xml:space="preserve"> </w:t>
            </w:r>
            <w:r w:rsidR="008E35CC" w:rsidRPr="00A02172">
              <w:t>reaprob</w:t>
            </w:r>
            <w:r w:rsidR="005D7449" w:rsidRPr="00A02172">
              <w:t>area</w:t>
            </w:r>
            <w:r w:rsidR="002D6571" w:rsidRPr="00A02172">
              <w:t xml:space="preserve"> </w:t>
            </w:r>
            <w:r w:rsidRPr="00A02172">
              <w:t>indicatori</w:t>
            </w:r>
            <w:r w:rsidR="003C2511" w:rsidRPr="00A02172">
              <w:t>lor</w:t>
            </w:r>
            <w:r w:rsidRPr="00A02172">
              <w:t xml:space="preserve"> tehnico-economici ai obiectivului de investiţii </w:t>
            </w:r>
            <w:r w:rsidR="00131F07" w:rsidRPr="00A02172">
              <w:rPr>
                <w:bCs/>
                <w:iCs/>
              </w:rPr>
              <w:t>„</w:t>
            </w:r>
            <w:r w:rsidR="00131F07" w:rsidRPr="00A02172">
              <w:rPr>
                <w:bCs/>
                <w:i/>
                <w:iCs/>
              </w:rPr>
              <w:t>Reabilitarea liniei de cale ferată Frontieră - Curtici - Simeria, parte componentă a Coridorului IV Pan – European, pentru circulația trenurilor cu viteza maximă de 160 km/h: tronsonul 2: Km 614 – Gurasada și tronsonul 3: Gurasada - Simeria</w:t>
            </w:r>
            <w:r w:rsidR="00131F07" w:rsidRPr="00A02172">
              <w:rPr>
                <w:bCs/>
                <w:iCs/>
              </w:rPr>
              <w:t>”</w:t>
            </w:r>
            <w:r w:rsidRPr="00A02172">
              <w:t>, prevăzuţi în anex</w:t>
            </w:r>
            <w:r w:rsidR="00B17671" w:rsidRPr="00A02172">
              <w:t>a</w:t>
            </w:r>
            <w:r w:rsidRPr="00A02172">
              <w:t xml:space="preserve"> care face parte integrantă din prezenta hotărâre.</w:t>
            </w:r>
            <w:r w:rsidR="00FE17CE" w:rsidRPr="00A02172">
              <w:t xml:space="preserve"> </w:t>
            </w:r>
          </w:p>
        </w:tc>
      </w:tr>
      <w:tr w:rsidR="00A02172" w:rsidRPr="00A02172" w14:paraId="7F862D97" w14:textId="77777777" w:rsidTr="00B17671">
        <w:trPr>
          <w:trHeight w:val="53"/>
        </w:trPr>
        <w:tc>
          <w:tcPr>
            <w:tcW w:w="2457" w:type="dxa"/>
          </w:tcPr>
          <w:p w14:paraId="0CDCC5FA" w14:textId="7704F57A" w:rsidR="004F62F9" w:rsidRPr="00A02172" w:rsidRDefault="00273777" w:rsidP="0064768C">
            <w:pPr>
              <w:jc w:val="both"/>
            </w:pPr>
            <w:r w:rsidRPr="00A02172">
              <w:t>2.4. Alte informaţii</w:t>
            </w:r>
            <w:r w:rsidR="00423DB4" w:rsidRPr="00A02172">
              <w:t xml:space="preserve"> </w:t>
            </w:r>
          </w:p>
        </w:tc>
        <w:tc>
          <w:tcPr>
            <w:tcW w:w="7920" w:type="dxa"/>
          </w:tcPr>
          <w:p w14:paraId="02AFCC15" w14:textId="77777777" w:rsidR="0005285B" w:rsidRPr="00A02172" w:rsidRDefault="00E525E0" w:rsidP="00F846F4">
            <w:pPr>
              <w:pStyle w:val="ListParagraph"/>
              <w:ind w:left="46"/>
              <w:jc w:val="both"/>
            </w:pPr>
            <w:r w:rsidRPr="00A02172">
              <w:t>Pentru implementarea prezentului proiect</w:t>
            </w:r>
            <w:r w:rsidR="00542EF0" w:rsidRPr="00A02172">
              <w:t xml:space="preserve"> și</w:t>
            </w:r>
            <w:r w:rsidRPr="00A02172">
              <w:t xml:space="preserve"> </w:t>
            </w:r>
            <w:r w:rsidR="00542EF0" w:rsidRPr="00A02172">
              <w:t xml:space="preserve">reaprobarea indicatorilor tehnico-economici, </w:t>
            </w:r>
            <w:r w:rsidR="0005285B" w:rsidRPr="00A02172">
              <w:t>actualizarea Devizului General al obiectivului de investiţii a fost avizată cu:</w:t>
            </w:r>
          </w:p>
          <w:p w14:paraId="36BE4EC5" w14:textId="3626ABAF" w:rsidR="00F846F4" w:rsidRPr="00A02172" w:rsidRDefault="00F846F4" w:rsidP="0005285B">
            <w:pPr>
              <w:pStyle w:val="ListParagraph"/>
              <w:numPr>
                <w:ilvl w:val="0"/>
                <w:numId w:val="22"/>
              </w:numPr>
              <w:jc w:val="both"/>
            </w:pPr>
            <w:r w:rsidRPr="00A02172">
              <w:t xml:space="preserve">Document de avizare </w:t>
            </w:r>
            <w:r w:rsidR="006A4FEC" w:rsidRPr="00A02172">
              <w:t>n</w:t>
            </w:r>
            <w:r w:rsidRPr="00A02172">
              <w:t xml:space="preserve">r. </w:t>
            </w:r>
            <w:r w:rsidR="00CA1020" w:rsidRPr="00A02172">
              <w:t>76 din 21.11.2024</w:t>
            </w:r>
            <w:r w:rsidR="00944FA0" w:rsidRPr="00A02172">
              <w:t xml:space="preserve"> emis de </w:t>
            </w:r>
            <w:r w:rsidR="00944FA0" w:rsidRPr="00A02172">
              <w:rPr>
                <w:lang w:val="x-none"/>
              </w:rPr>
              <w:t>CNCF “CFR” SA</w:t>
            </w:r>
            <w:r w:rsidRPr="00A02172">
              <w:t>;</w:t>
            </w:r>
          </w:p>
          <w:p w14:paraId="04952B73" w14:textId="0CA21A3E" w:rsidR="0005285B" w:rsidRPr="00A02172" w:rsidRDefault="0005285B" w:rsidP="0005285B">
            <w:pPr>
              <w:pStyle w:val="ListParagraph"/>
              <w:numPr>
                <w:ilvl w:val="0"/>
                <w:numId w:val="22"/>
              </w:numPr>
              <w:jc w:val="both"/>
            </w:pPr>
            <w:r w:rsidRPr="00A02172">
              <w:t xml:space="preserve">Avizul Nr. </w:t>
            </w:r>
            <w:r w:rsidRPr="00A02172">
              <w:rPr>
                <w:noProof w:val="0"/>
                <w:lang w:eastAsia="ar-SA"/>
              </w:rPr>
              <w:t xml:space="preserve">252 din 20.12.2024 emis de </w:t>
            </w:r>
            <w:r w:rsidRPr="00A02172">
              <w:t>Ministerul Transporturilor şi Infrastructurii în urma şedinţei Consiliului Tehnico-Economic</w:t>
            </w:r>
          </w:p>
          <w:p w14:paraId="0CA3B5E8" w14:textId="616E8124" w:rsidR="0064768C" w:rsidRPr="00A02172" w:rsidRDefault="00BF6DC5" w:rsidP="00A44D62">
            <w:pPr>
              <w:pStyle w:val="ListParagraph"/>
              <w:numPr>
                <w:ilvl w:val="0"/>
                <w:numId w:val="22"/>
              </w:numPr>
              <w:jc w:val="both"/>
            </w:pPr>
            <w:r w:rsidRPr="00A02172">
              <w:t xml:space="preserve">Aviz nr. </w:t>
            </w:r>
            <w:r w:rsidR="00A44D62" w:rsidRPr="00A02172">
              <w:t>4 din 05 martie 2025</w:t>
            </w:r>
            <w:r w:rsidRPr="00A02172">
              <w:t xml:space="preserve"> emis de Consiliul Interministerial de Avizare Lucrări Publice de Interes Naţional şi Locuinţe</w:t>
            </w:r>
          </w:p>
        </w:tc>
      </w:tr>
    </w:tbl>
    <w:p w14:paraId="7D2AB5D6" w14:textId="77777777" w:rsidR="00917C32" w:rsidRPr="00A02172" w:rsidRDefault="00917C32" w:rsidP="0064768C">
      <w:pPr>
        <w:rPr>
          <w:b/>
          <w:bCs/>
        </w:rPr>
      </w:pPr>
    </w:p>
    <w:p w14:paraId="13CDA598" w14:textId="77777777" w:rsidR="00540FE4" w:rsidRPr="00A02172" w:rsidRDefault="00540FE4" w:rsidP="0064768C">
      <w:pPr>
        <w:jc w:val="center"/>
        <w:rPr>
          <w:b/>
          <w:bCs/>
        </w:rPr>
      </w:pPr>
    </w:p>
    <w:p w14:paraId="3CE22B9D" w14:textId="6767CA6D" w:rsidR="00942F64" w:rsidRPr="00A02172" w:rsidRDefault="00942F64" w:rsidP="0064768C">
      <w:pPr>
        <w:jc w:val="center"/>
        <w:rPr>
          <w:b/>
        </w:rPr>
      </w:pPr>
      <w:r w:rsidRPr="00A02172">
        <w:rPr>
          <w:b/>
          <w:bCs/>
        </w:rPr>
        <w:t>Secţiunea a 3 – a</w:t>
      </w:r>
    </w:p>
    <w:p w14:paraId="4BB0092A" w14:textId="436F7AF7" w:rsidR="00942F64" w:rsidRPr="00A02172" w:rsidRDefault="00942F64" w:rsidP="0064768C">
      <w:pPr>
        <w:jc w:val="center"/>
        <w:rPr>
          <w:b/>
        </w:rPr>
      </w:pPr>
      <w:r w:rsidRPr="00A02172">
        <w:rPr>
          <w:b/>
        </w:rPr>
        <w:t>Impactul socio</w:t>
      </w:r>
      <w:r w:rsidR="00982072" w:rsidRPr="00A02172">
        <w:rPr>
          <w:b/>
        </w:rPr>
        <w:t>-</w:t>
      </w:r>
      <w:r w:rsidRPr="00A02172">
        <w:rPr>
          <w:b/>
        </w:rPr>
        <w:t xml:space="preserve">economic </w:t>
      </w:r>
    </w:p>
    <w:p w14:paraId="5286DC46" w14:textId="1D8513E9" w:rsidR="0064768C" w:rsidRPr="00A02172" w:rsidRDefault="0064768C" w:rsidP="0064768C">
      <w:pPr>
        <w:jc w:val="cente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088"/>
      </w:tblGrid>
      <w:tr w:rsidR="00A02172" w:rsidRPr="00A02172" w14:paraId="4F1B141E" w14:textId="77777777" w:rsidTr="001B0B04">
        <w:tc>
          <w:tcPr>
            <w:tcW w:w="3261" w:type="dxa"/>
          </w:tcPr>
          <w:p w14:paraId="3B5C7603" w14:textId="77777777" w:rsidR="00942F64" w:rsidRPr="00A02172" w:rsidRDefault="00942F64" w:rsidP="0064768C">
            <w:pPr>
              <w:jc w:val="both"/>
            </w:pPr>
            <w:r w:rsidRPr="00A02172">
              <w:t>3.1.</w:t>
            </w:r>
            <w:r w:rsidRPr="00A02172">
              <w:rPr>
                <w:lang w:eastAsia="ar-SA"/>
              </w:rPr>
              <w:t xml:space="preserve"> </w:t>
            </w:r>
            <w:r w:rsidRPr="00A02172">
              <w:t>Descrierea generală a beneficiilor şi costurilor estimate ca urmare a intrării în vigoare a actului normativ</w:t>
            </w:r>
          </w:p>
        </w:tc>
        <w:tc>
          <w:tcPr>
            <w:tcW w:w="7088" w:type="dxa"/>
          </w:tcPr>
          <w:p w14:paraId="65281E30" w14:textId="77777777" w:rsidR="00942F64" w:rsidRPr="00A02172" w:rsidRDefault="00942F64" w:rsidP="0064768C">
            <w:pPr>
              <w:jc w:val="both"/>
            </w:pPr>
            <w:r w:rsidRPr="00A02172">
              <w:t>Proiectul de hotărâre a Guvernului nu se referă la acest domeniu.</w:t>
            </w:r>
          </w:p>
        </w:tc>
      </w:tr>
      <w:tr w:rsidR="00A02172" w:rsidRPr="00A02172" w14:paraId="1D561847" w14:textId="77777777" w:rsidTr="001B0B04">
        <w:tc>
          <w:tcPr>
            <w:tcW w:w="3261" w:type="dxa"/>
          </w:tcPr>
          <w:p w14:paraId="5CDFA654" w14:textId="77777777" w:rsidR="00942F64" w:rsidRPr="00A02172" w:rsidRDefault="00942F64" w:rsidP="0064768C">
            <w:pPr>
              <w:jc w:val="both"/>
            </w:pPr>
            <w:r w:rsidRPr="00A02172">
              <w:t>3.2. Impactul social</w:t>
            </w:r>
          </w:p>
        </w:tc>
        <w:tc>
          <w:tcPr>
            <w:tcW w:w="7088" w:type="dxa"/>
          </w:tcPr>
          <w:p w14:paraId="7A34FD39" w14:textId="7E10695C" w:rsidR="00B91029" w:rsidRPr="00A02172" w:rsidRDefault="00B91029" w:rsidP="00B91029">
            <w:pPr>
              <w:widowControl w:val="0"/>
              <w:tabs>
                <w:tab w:val="left" w:pos="284"/>
              </w:tabs>
              <w:snapToGrid w:val="0"/>
              <w:jc w:val="both"/>
            </w:pPr>
            <w:r w:rsidRPr="00A02172">
              <w:t>Modernizarea infrastructurii feroviare reprezintă creșterea calitativă a vieții cetățenilor și creșterea siguranței de deplasare.</w:t>
            </w:r>
          </w:p>
          <w:p w14:paraId="5DE35EC7" w14:textId="4109D104" w:rsidR="00B91029" w:rsidRPr="00A02172" w:rsidRDefault="00B91029" w:rsidP="00B91029">
            <w:pPr>
              <w:widowControl w:val="0"/>
              <w:tabs>
                <w:tab w:val="left" w:pos="284"/>
              </w:tabs>
              <w:snapToGrid w:val="0"/>
              <w:jc w:val="both"/>
            </w:pPr>
            <w:r w:rsidRPr="00A02172">
              <w:t>Prin realizarea proiectului se va:</w:t>
            </w:r>
          </w:p>
          <w:p w14:paraId="76B7E7DC" w14:textId="77777777" w:rsidR="00B91029" w:rsidRPr="00A02172" w:rsidRDefault="00B91029" w:rsidP="003C1927">
            <w:pPr>
              <w:widowControl w:val="0"/>
              <w:numPr>
                <w:ilvl w:val="0"/>
                <w:numId w:val="16"/>
              </w:numPr>
              <w:tabs>
                <w:tab w:val="left" w:pos="284"/>
                <w:tab w:val="num" w:pos="2160"/>
              </w:tabs>
              <w:snapToGrid w:val="0"/>
              <w:jc w:val="both"/>
              <w:rPr>
                <w:lang w:eastAsia="en-GB"/>
              </w:rPr>
            </w:pPr>
            <w:r w:rsidRPr="00A02172">
              <w:rPr>
                <w:lang w:eastAsia="en-GB"/>
              </w:rPr>
              <w:t>îmbunătăți siguranța în zona intersecției liniilor CF cu rețeaua rutieră;</w:t>
            </w:r>
          </w:p>
          <w:p w14:paraId="0846CE86" w14:textId="4ED025F5" w:rsidR="00B91029" w:rsidRPr="00A02172" w:rsidRDefault="007138AB" w:rsidP="007053ED">
            <w:pPr>
              <w:widowControl w:val="0"/>
              <w:numPr>
                <w:ilvl w:val="0"/>
                <w:numId w:val="16"/>
              </w:numPr>
              <w:tabs>
                <w:tab w:val="clear" w:pos="360"/>
                <w:tab w:val="num" w:pos="35"/>
                <w:tab w:val="num" w:pos="2160"/>
              </w:tabs>
              <w:snapToGrid w:val="0"/>
              <w:ind w:left="0"/>
              <w:jc w:val="both"/>
              <w:rPr>
                <w:lang w:eastAsia="en-GB"/>
              </w:rPr>
            </w:pPr>
            <w:r w:rsidRPr="00A02172">
              <w:rPr>
                <w:lang w:eastAsia="en-GB"/>
              </w:rPr>
              <w:t>obține o îmbunătățire</w:t>
            </w:r>
            <w:r w:rsidR="00B91029" w:rsidRPr="00A02172">
              <w:rPr>
                <w:lang w:eastAsia="en-GB"/>
              </w:rPr>
              <w:t xml:space="preserve"> semnificativă a condițiilor de transport, ce va  avea un rol benefic în dezvoltarea economică a zonei;</w:t>
            </w:r>
          </w:p>
          <w:p w14:paraId="1F6D97DD" w14:textId="77777777" w:rsidR="00B91029" w:rsidRPr="00A02172" w:rsidRDefault="00B91029" w:rsidP="007053ED">
            <w:pPr>
              <w:widowControl w:val="0"/>
              <w:numPr>
                <w:ilvl w:val="0"/>
                <w:numId w:val="16"/>
              </w:numPr>
              <w:tabs>
                <w:tab w:val="clear" w:pos="360"/>
                <w:tab w:val="num" w:pos="177"/>
                <w:tab w:val="num" w:pos="2160"/>
              </w:tabs>
              <w:snapToGrid w:val="0"/>
              <w:ind w:left="35"/>
              <w:jc w:val="both"/>
              <w:rPr>
                <w:lang w:eastAsia="en-GB"/>
              </w:rPr>
            </w:pPr>
            <w:r w:rsidRPr="00A02172">
              <w:rPr>
                <w:lang w:eastAsia="en-GB"/>
              </w:rPr>
              <w:t>moderniza infrastructura feroviară și lucrările conexe (construcție pasaje, modernizare treceri la nivel etc.) ce au un rol important în dezvoltarea durabilă a localităților prin reducerea emisiilor poluante și reducerea timpilor de călătorie;</w:t>
            </w:r>
          </w:p>
          <w:p w14:paraId="0AFCBFC8" w14:textId="019B70B3" w:rsidR="00CD39E8" w:rsidRPr="00A02172" w:rsidRDefault="00B91029" w:rsidP="007053ED">
            <w:pPr>
              <w:widowControl w:val="0"/>
              <w:numPr>
                <w:ilvl w:val="0"/>
                <w:numId w:val="16"/>
              </w:numPr>
              <w:tabs>
                <w:tab w:val="clear" w:pos="360"/>
                <w:tab w:val="num" w:pos="177"/>
                <w:tab w:val="num" w:pos="2160"/>
              </w:tabs>
              <w:snapToGrid w:val="0"/>
              <w:ind w:left="35" w:firstLine="0"/>
              <w:jc w:val="both"/>
              <w:rPr>
                <w:lang w:eastAsia="en-GB"/>
              </w:rPr>
            </w:pPr>
            <w:r w:rsidRPr="00A02172">
              <w:rPr>
                <w:lang w:eastAsia="en-GB"/>
              </w:rPr>
              <w:t>obține o creștere a numărului de călători, a cantităților de mărfuri și altor bunuri transportate</w:t>
            </w:r>
          </w:p>
        </w:tc>
      </w:tr>
      <w:tr w:rsidR="00A02172" w:rsidRPr="00A02172" w14:paraId="48125000" w14:textId="77777777" w:rsidTr="001B0B04">
        <w:tc>
          <w:tcPr>
            <w:tcW w:w="3261" w:type="dxa"/>
          </w:tcPr>
          <w:p w14:paraId="0AEE0D40" w14:textId="77777777" w:rsidR="00942F64" w:rsidRPr="00A02172" w:rsidRDefault="00942F64" w:rsidP="0064768C">
            <w:pPr>
              <w:jc w:val="both"/>
            </w:pPr>
            <w:r w:rsidRPr="00A02172">
              <w:t xml:space="preserve">3.3. Impactul asupra drepturilor şi libertăţilor fundamentale ale omului </w:t>
            </w:r>
          </w:p>
        </w:tc>
        <w:tc>
          <w:tcPr>
            <w:tcW w:w="7088" w:type="dxa"/>
          </w:tcPr>
          <w:p w14:paraId="697EFF3A" w14:textId="77777777" w:rsidR="00942F64" w:rsidRPr="00A02172" w:rsidRDefault="00942F64" w:rsidP="0064768C">
            <w:pPr>
              <w:jc w:val="both"/>
            </w:pPr>
            <w:r w:rsidRPr="00A02172">
              <w:t>Proiectul de act normativ nu se referă la acest domeniu.</w:t>
            </w:r>
          </w:p>
        </w:tc>
      </w:tr>
      <w:tr w:rsidR="00A02172" w:rsidRPr="00A02172" w14:paraId="7CBFB84A" w14:textId="77777777" w:rsidTr="001B0B04">
        <w:trPr>
          <w:trHeight w:val="56"/>
        </w:trPr>
        <w:tc>
          <w:tcPr>
            <w:tcW w:w="3261" w:type="dxa"/>
          </w:tcPr>
          <w:p w14:paraId="0193FA7A" w14:textId="77777777" w:rsidR="00942F64" w:rsidRPr="00A02172" w:rsidRDefault="00942F64" w:rsidP="0064768C">
            <w:pPr>
              <w:numPr>
                <w:ilvl w:val="1"/>
                <w:numId w:val="2"/>
              </w:numPr>
              <w:ind w:left="0" w:firstLine="0"/>
              <w:jc w:val="both"/>
            </w:pPr>
            <w:r w:rsidRPr="00A02172">
              <w:t>Impactul macroeconomic</w:t>
            </w:r>
          </w:p>
          <w:p w14:paraId="24FCD212" w14:textId="77777777" w:rsidR="00942F64" w:rsidRPr="00A02172" w:rsidRDefault="00942F64" w:rsidP="0064768C">
            <w:pPr>
              <w:numPr>
                <w:ilvl w:val="2"/>
                <w:numId w:val="1"/>
              </w:numPr>
              <w:ind w:left="0" w:firstLine="0"/>
              <w:jc w:val="both"/>
            </w:pPr>
            <w:r w:rsidRPr="00A02172">
              <w:lastRenderedPageBreak/>
              <w:t>Impactul asupra economiei şi asupra principalilor indicatori macroeconomici</w:t>
            </w:r>
          </w:p>
          <w:p w14:paraId="1213B56A" w14:textId="77777777" w:rsidR="00942F64" w:rsidRPr="00A02172" w:rsidRDefault="00942F64" w:rsidP="0064768C">
            <w:pPr>
              <w:numPr>
                <w:ilvl w:val="2"/>
                <w:numId w:val="1"/>
              </w:numPr>
              <w:ind w:left="0" w:firstLine="0"/>
              <w:jc w:val="both"/>
            </w:pPr>
            <w:r w:rsidRPr="00A02172">
              <w:t>Impactul asupra mediului concurenţial şi domeniului ajutoarelor de stat</w:t>
            </w:r>
          </w:p>
        </w:tc>
        <w:tc>
          <w:tcPr>
            <w:tcW w:w="7088" w:type="dxa"/>
          </w:tcPr>
          <w:p w14:paraId="19235D51" w14:textId="77777777" w:rsidR="00942F64" w:rsidRPr="00A02172" w:rsidRDefault="00942F64" w:rsidP="0064768C">
            <w:pPr>
              <w:jc w:val="both"/>
            </w:pPr>
            <w:r w:rsidRPr="00A02172">
              <w:lastRenderedPageBreak/>
              <w:t>Proiectul de act normativ nu se referă la acest domeniu.</w:t>
            </w:r>
          </w:p>
        </w:tc>
      </w:tr>
      <w:tr w:rsidR="00A02172" w:rsidRPr="00A02172" w14:paraId="0BC63D0D" w14:textId="77777777" w:rsidTr="001B0B04">
        <w:tc>
          <w:tcPr>
            <w:tcW w:w="3261" w:type="dxa"/>
          </w:tcPr>
          <w:p w14:paraId="620DD87E" w14:textId="77777777" w:rsidR="00942F64" w:rsidRPr="00A02172" w:rsidRDefault="00942F64" w:rsidP="0064768C">
            <w:pPr>
              <w:jc w:val="both"/>
            </w:pPr>
            <w:r w:rsidRPr="00A02172">
              <w:t>3.5. Impactul asupra mediului de afaceri</w:t>
            </w:r>
          </w:p>
        </w:tc>
        <w:tc>
          <w:tcPr>
            <w:tcW w:w="7088" w:type="dxa"/>
          </w:tcPr>
          <w:p w14:paraId="483747B1" w14:textId="77777777" w:rsidR="00942F64" w:rsidRPr="00A02172" w:rsidRDefault="00942F64" w:rsidP="0064768C">
            <w:pPr>
              <w:jc w:val="both"/>
            </w:pPr>
            <w:r w:rsidRPr="00A02172">
              <w:t>Finalizarea acestui obiectiv duce la îmbunătăţirea condiţiilor  mediului de afaceri.</w:t>
            </w:r>
          </w:p>
        </w:tc>
      </w:tr>
      <w:tr w:rsidR="00A02172" w:rsidRPr="00A02172" w14:paraId="35AB13C4" w14:textId="77777777" w:rsidTr="001B0B04">
        <w:trPr>
          <w:trHeight w:val="600"/>
        </w:trPr>
        <w:tc>
          <w:tcPr>
            <w:tcW w:w="3261" w:type="dxa"/>
            <w:vAlign w:val="center"/>
          </w:tcPr>
          <w:p w14:paraId="4F20D6D7" w14:textId="77777777" w:rsidR="00942F64" w:rsidRPr="00A02172" w:rsidRDefault="00942F64" w:rsidP="0064768C">
            <w:pPr>
              <w:jc w:val="both"/>
            </w:pPr>
            <w:r w:rsidRPr="00A02172">
              <w:t>3.6.</w:t>
            </w:r>
            <w:r w:rsidRPr="00A02172">
              <w:rPr>
                <w:lang w:eastAsia="ar-SA"/>
              </w:rPr>
              <w:t xml:space="preserve"> </w:t>
            </w:r>
            <w:r w:rsidRPr="00A02172">
              <w:t>Impactul asupra mediului înconjurător</w:t>
            </w:r>
          </w:p>
        </w:tc>
        <w:tc>
          <w:tcPr>
            <w:tcW w:w="7088" w:type="dxa"/>
            <w:shd w:val="clear" w:color="auto" w:fill="auto"/>
          </w:tcPr>
          <w:p w14:paraId="39DEDC02" w14:textId="6420E1DF" w:rsidR="00CF388E" w:rsidRPr="00A02172" w:rsidRDefault="00EC3540" w:rsidP="0064768C">
            <w:pPr>
              <w:widowControl w:val="0"/>
              <w:jc w:val="both"/>
              <w:rPr>
                <w:bCs/>
                <w:lang w:eastAsia="x-none"/>
              </w:rPr>
            </w:pPr>
            <w:r w:rsidRPr="00A02172">
              <w:rPr>
                <w:bCs/>
                <w:lang w:eastAsia="x-none"/>
              </w:rPr>
              <w:t>Prin dezvoltarea traficului feroviar în zonă și reducerea traficului rutier se va îmbunătăți calitatea aerului (impactul asupra e</w:t>
            </w:r>
            <w:r w:rsidR="00506505" w:rsidRPr="00A02172">
              <w:rPr>
                <w:bCs/>
                <w:lang w:eastAsia="x-none"/>
              </w:rPr>
              <w:t xml:space="preserve">misiilor de dioxid de carbon). </w:t>
            </w:r>
            <w:r w:rsidRPr="00A02172">
              <w:rPr>
                <w:bCs/>
                <w:lang w:eastAsia="x-none"/>
              </w:rPr>
              <w:t>Prin măsurile prevăzute în proiect de reducere a zgomotelor și vibrațiilor, traficul feroviar va avea un impact minim asupra locuitorilor din proximitatea căii ferate.</w:t>
            </w:r>
          </w:p>
        </w:tc>
      </w:tr>
      <w:tr w:rsidR="00A02172" w:rsidRPr="00A02172" w14:paraId="574DE3C0" w14:textId="77777777" w:rsidTr="001B0B04">
        <w:tc>
          <w:tcPr>
            <w:tcW w:w="3261" w:type="dxa"/>
          </w:tcPr>
          <w:p w14:paraId="7F221446" w14:textId="77777777" w:rsidR="00942F64" w:rsidRPr="00A02172" w:rsidRDefault="00942F64" w:rsidP="0064768C">
            <w:pPr>
              <w:jc w:val="both"/>
            </w:pPr>
            <w:r w:rsidRPr="00A02172">
              <w:t>3.7.</w:t>
            </w:r>
            <w:r w:rsidRPr="00A02172">
              <w:rPr>
                <w:lang w:eastAsia="ar-SA"/>
              </w:rPr>
              <w:t xml:space="preserve"> </w:t>
            </w:r>
            <w:r w:rsidRPr="00A02172">
              <w:t>Evaluarea costurilor şi beneficiilor din perspectiva inovării şi digitalizării</w:t>
            </w:r>
          </w:p>
        </w:tc>
        <w:tc>
          <w:tcPr>
            <w:tcW w:w="7088" w:type="dxa"/>
          </w:tcPr>
          <w:p w14:paraId="5970CBF9" w14:textId="77777777" w:rsidR="00942F64" w:rsidRPr="00A02172" w:rsidRDefault="00942F64" w:rsidP="0064768C">
            <w:pPr>
              <w:jc w:val="both"/>
            </w:pPr>
            <w:r w:rsidRPr="00A02172">
              <w:t>Proiectul de act normativ nu se referă la acest domeniu.</w:t>
            </w:r>
          </w:p>
        </w:tc>
      </w:tr>
      <w:tr w:rsidR="00A02172" w:rsidRPr="00A02172" w14:paraId="4E8AFB14" w14:textId="77777777" w:rsidTr="001B0B04">
        <w:tc>
          <w:tcPr>
            <w:tcW w:w="3261" w:type="dxa"/>
          </w:tcPr>
          <w:p w14:paraId="622723D9" w14:textId="77777777" w:rsidR="00942F64" w:rsidRPr="00A02172" w:rsidRDefault="00942F64" w:rsidP="0064768C">
            <w:pPr>
              <w:jc w:val="both"/>
            </w:pPr>
            <w:r w:rsidRPr="00A02172">
              <w:t>3.8.</w:t>
            </w:r>
            <w:r w:rsidRPr="00A02172">
              <w:rPr>
                <w:lang w:eastAsia="ar-SA"/>
              </w:rPr>
              <w:t xml:space="preserve"> </w:t>
            </w:r>
            <w:r w:rsidRPr="00A02172">
              <w:t>Evaluarea costurilor şi beneficiilor din perspectiva dezvoltării durabile</w:t>
            </w:r>
          </w:p>
        </w:tc>
        <w:tc>
          <w:tcPr>
            <w:tcW w:w="7088" w:type="dxa"/>
          </w:tcPr>
          <w:p w14:paraId="129739A4" w14:textId="35FAFE28" w:rsidR="00942F64" w:rsidRPr="00A02172" w:rsidRDefault="00263E63" w:rsidP="0064768C">
            <w:pPr>
              <w:jc w:val="both"/>
            </w:pPr>
            <w:r w:rsidRPr="00A02172">
              <w:t>Proiectul de act normativ nu se referă la acest domeniu.</w:t>
            </w:r>
          </w:p>
        </w:tc>
      </w:tr>
      <w:tr w:rsidR="00A02172" w:rsidRPr="00A02172" w14:paraId="3079053D" w14:textId="77777777" w:rsidTr="001B0B04">
        <w:trPr>
          <w:trHeight w:val="56"/>
        </w:trPr>
        <w:tc>
          <w:tcPr>
            <w:tcW w:w="3261" w:type="dxa"/>
          </w:tcPr>
          <w:p w14:paraId="44CF1870" w14:textId="77777777" w:rsidR="00942F64" w:rsidRPr="00A02172" w:rsidRDefault="00942F64" w:rsidP="0064768C">
            <w:pPr>
              <w:jc w:val="both"/>
            </w:pPr>
            <w:r w:rsidRPr="00A02172">
              <w:t>3.9. Alte informaţii</w:t>
            </w:r>
          </w:p>
        </w:tc>
        <w:tc>
          <w:tcPr>
            <w:tcW w:w="7088" w:type="dxa"/>
          </w:tcPr>
          <w:p w14:paraId="57E96949" w14:textId="77777777" w:rsidR="00942F64" w:rsidRPr="00A02172" w:rsidRDefault="00942F64" w:rsidP="0064768C">
            <w:pPr>
              <w:jc w:val="both"/>
            </w:pPr>
            <w:r w:rsidRPr="00A02172">
              <w:t>Nu au fost identificate</w:t>
            </w:r>
          </w:p>
        </w:tc>
      </w:tr>
    </w:tbl>
    <w:p w14:paraId="630A8885" w14:textId="77777777" w:rsidR="0064768C" w:rsidRPr="00A02172" w:rsidRDefault="0064768C" w:rsidP="0064768C">
      <w:pPr>
        <w:rPr>
          <w:b/>
          <w:bCs/>
        </w:rPr>
      </w:pPr>
    </w:p>
    <w:p w14:paraId="2C523E3A" w14:textId="18FBEFEB" w:rsidR="008C2FD7" w:rsidRPr="00A02172" w:rsidRDefault="008C2FD7" w:rsidP="0064768C">
      <w:pPr>
        <w:jc w:val="center"/>
        <w:rPr>
          <w:b/>
          <w:bCs/>
        </w:rPr>
      </w:pPr>
      <w:r w:rsidRPr="00A02172">
        <w:rPr>
          <w:b/>
          <w:bCs/>
        </w:rPr>
        <w:t xml:space="preserve">Secţiunea a 4 – a </w:t>
      </w:r>
    </w:p>
    <w:p w14:paraId="2CB161F9" w14:textId="6950D954" w:rsidR="0064768C" w:rsidRPr="00A02172" w:rsidRDefault="008C2FD7" w:rsidP="0064768C">
      <w:pPr>
        <w:jc w:val="center"/>
        <w:rPr>
          <w:b/>
        </w:rPr>
      </w:pPr>
      <w:r w:rsidRPr="00A02172">
        <w:rPr>
          <w:b/>
        </w:rPr>
        <w:t>Impactul financiar asupra bugetului general consolidat, atât pe termen scurt, pentru anul curent, cât si pe termen lung (pe 5 ani), inclusiv informații cu privire la cheltuieli și venituri</w:t>
      </w:r>
    </w:p>
    <w:p w14:paraId="32511E50" w14:textId="77777777" w:rsidR="00B9010D" w:rsidRPr="00A02172" w:rsidRDefault="00B9010D" w:rsidP="0064768C">
      <w:pPr>
        <w:jc w:val="center"/>
        <w:rPr>
          <w:b/>
        </w:rPr>
      </w:pPr>
    </w:p>
    <w:tbl>
      <w:tblPr>
        <w:tblW w:w="1049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1260"/>
        <w:gridCol w:w="1086"/>
        <w:gridCol w:w="1134"/>
        <w:gridCol w:w="1134"/>
        <w:gridCol w:w="990"/>
        <w:gridCol w:w="1136"/>
      </w:tblGrid>
      <w:tr w:rsidR="00A02172" w:rsidRPr="00A02172" w14:paraId="76BE2B97" w14:textId="77777777" w:rsidTr="001F4B47">
        <w:trPr>
          <w:trHeight w:val="87"/>
        </w:trPr>
        <w:tc>
          <w:tcPr>
            <w:tcW w:w="10490" w:type="dxa"/>
            <w:gridSpan w:val="7"/>
          </w:tcPr>
          <w:p w14:paraId="139FDBC1" w14:textId="77777777" w:rsidR="00C130E7" w:rsidRPr="00A02172" w:rsidRDefault="00C130E7" w:rsidP="008E35CC">
            <w:pPr>
              <w:jc w:val="right"/>
            </w:pPr>
            <w:r w:rsidRPr="00A02172">
              <w:t>- mii lei -</w:t>
            </w:r>
          </w:p>
        </w:tc>
      </w:tr>
      <w:tr w:rsidR="00A02172" w:rsidRPr="00A02172" w14:paraId="50AC1B8B" w14:textId="77777777" w:rsidTr="001F4B47">
        <w:trPr>
          <w:trHeight w:val="87"/>
        </w:trPr>
        <w:tc>
          <w:tcPr>
            <w:tcW w:w="3750" w:type="dxa"/>
          </w:tcPr>
          <w:p w14:paraId="789B3933" w14:textId="77777777" w:rsidR="00C130E7" w:rsidRPr="00A02172" w:rsidRDefault="00C130E7" w:rsidP="0064768C">
            <w:pPr>
              <w:jc w:val="both"/>
            </w:pPr>
            <w:r w:rsidRPr="00A02172">
              <w:t>Indicatori</w:t>
            </w:r>
          </w:p>
        </w:tc>
        <w:tc>
          <w:tcPr>
            <w:tcW w:w="1260" w:type="dxa"/>
          </w:tcPr>
          <w:p w14:paraId="75EE4CFD" w14:textId="77777777" w:rsidR="00C130E7" w:rsidRPr="00A02172" w:rsidRDefault="00C130E7" w:rsidP="008E35CC">
            <w:pPr>
              <w:jc w:val="center"/>
            </w:pPr>
            <w:r w:rsidRPr="00A02172">
              <w:t>Anul curent</w:t>
            </w:r>
          </w:p>
        </w:tc>
        <w:tc>
          <w:tcPr>
            <w:tcW w:w="4344" w:type="dxa"/>
            <w:gridSpan w:val="4"/>
          </w:tcPr>
          <w:p w14:paraId="520C82AA" w14:textId="77777777" w:rsidR="00C130E7" w:rsidRPr="00A02172" w:rsidRDefault="00C130E7" w:rsidP="008E35CC">
            <w:pPr>
              <w:jc w:val="center"/>
            </w:pPr>
            <w:r w:rsidRPr="00A02172">
              <w:t>Următorii 4 ani</w:t>
            </w:r>
          </w:p>
        </w:tc>
        <w:tc>
          <w:tcPr>
            <w:tcW w:w="1136" w:type="dxa"/>
          </w:tcPr>
          <w:p w14:paraId="44FD9E3B" w14:textId="77777777" w:rsidR="00C130E7" w:rsidRPr="00A02172" w:rsidRDefault="00C130E7" w:rsidP="008E35CC">
            <w:pPr>
              <w:jc w:val="center"/>
            </w:pPr>
            <w:r w:rsidRPr="00A02172">
              <w:t>Media pe 5 ani</w:t>
            </w:r>
          </w:p>
        </w:tc>
      </w:tr>
      <w:tr w:rsidR="00A02172" w:rsidRPr="00A02172" w14:paraId="613E617C" w14:textId="77777777" w:rsidTr="001F4B47">
        <w:trPr>
          <w:trHeight w:val="87"/>
        </w:trPr>
        <w:tc>
          <w:tcPr>
            <w:tcW w:w="3750" w:type="dxa"/>
          </w:tcPr>
          <w:p w14:paraId="75A982BA" w14:textId="77777777" w:rsidR="00C130E7" w:rsidRPr="00A02172" w:rsidRDefault="00C130E7" w:rsidP="0064768C">
            <w:pPr>
              <w:jc w:val="center"/>
            </w:pPr>
            <w:r w:rsidRPr="00A02172">
              <w:t>1</w:t>
            </w:r>
          </w:p>
        </w:tc>
        <w:tc>
          <w:tcPr>
            <w:tcW w:w="1260" w:type="dxa"/>
          </w:tcPr>
          <w:p w14:paraId="0309149B" w14:textId="77777777" w:rsidR="00C130E7" w:rsidRPr="00A02172" w:rsidRDefault="00C130E7" w:rsidP="0064768C">
            <w:pPr>
              <w:jc w:val="both"/>
            </w:pPr>
            <w:r w:rsidRPr="00A02172">
              <w:t>2</w:t>
            </w:r>
          </w:p>
        </w:tc>
        <w:tc>
          <w:tcPr>
            <w:tcW w:w="1086" w:type="dxa"/>
          </w:tcPr>
          <w:p w14:paraId="0E683BAE" w14:textId="77777777" w:rsidR="00C130E7" w:rsidRPr="00A02172" w:rsidRDefault="00C130E7" w:rsidP="0064768C">
            <w:pPr>
              <w:jc w:val="both"/>
            </w:pPr>
            <w:r w:rsidRPr="00A02172">
              <w:t>3</w:t>
            </w:r>
          </w:p>
        </w:tc>
        <w:tc>
          <w:tcPr>
            <w:tcW w:w="1134" w:type="dxa"/>
          </w:tcPr>
          <w:p w14:paraId="4FC62C9F" w14:textId="77777777" w:rsidR="00C130E7" w:rsidRPr="00A02172" w:rsidRDefault="00C130E7" w:rsidP="0064768C">
            <w:pPr>
              <w:jc w:val="both"/>
            </w:pPr>
            <w:r w:rsidRPr="00A02172">
              <w:t>4</w:t>
            </w:r>
          </w:p>
        </w:tc>
        <w:tc>
          <w:tcPr>
            <w:tcW w:w="1134" w:type="dxa"/>
          </w:tcPr>
          <w:p w14:paraId="00AAB944" w14:textId="77777777" w:rsidR="00C130E7" w:rsidRPr="00A02172" w:rsidRDefault="00C130E7" w:rsidP="0064768C">
            <w:pPr>
              <w:jc w:val="both"/>
            </w:pPr>
            <w:r w:rsidRPr="00A02172">
              <w:t>5</w:t>
            </w:r>
          </w:p>
        </w:tc>
        <w:tc>
          <w:tcPr>
            <w:tcW w:w="990" w:type="dxa"/>
          </w:tcPr>
          <w:p w14:paraId="30920F97" w14:textId="77777777" w:rsidR="00C130E7" w:rsidRPr="00A02172" w:rsidRDefault="00C130E7" w:rsidP="0064768C">
            <w:pPr>
              <w:jc w:val="both"/>
            </w:pPr>
            <w:r w:rsidRPr="00A02172">
              <w:t>6</w:t>
            </w:r>
          </w:p>
        </w:tc>
        <w:tc>
          <w:tcPr>
            <w:tcW w:w="1136" w:type="dxa"/>
          </w:tcPr>
          <w:p w14:paraId="6E6CDBEF" w14:textId="77777777" w:rsidR="00C130E7" w:rsidRPr="00A02172" w:rsidRDefault="00C130E7" w:rsidP="0064768C">
            <w:pPr>
              <w:jc w:val="both"/>
            </w:pPr>
            <w:r w:rsidRPr="00A02172">
              <w:t>7</w:t>
            </w:r>
          </w:p>
        </w:tc>
      </w:tr>
      <w:tr w:rsidR="00A02172" w:rsidRPr="00A02172" w14:paraId="0505ECA4" w14:textId="77777777" w:rsidTr="001F4B47">
        <w:trPr>
          <w:trHeight w:val="36"/>
        </w:trPr>
        <w:tc>
          <w:tcPr>
            <w:tcW w:w="3750" w:type="dxa"/>
          </w:tcPr>
          <w:p w14:paraId="312ECBCE" w14:textId="77777777" w:rsidR="00A23277" w:rsidRPr="00A02172" w:rsidRDefault="00A23277" w:rsidP="0064768C">
            <w:pPr>
              <w:jc w:val="both"/>
            </w:pPr>
            <w:r w:rsidRPr="00A02172">
              <w:t>4.1. Modificări ale veniturilor bugetare, plus/minus, din care:</w:t>
            </w:r>
          </w:p>
        </w:tc>
        <w:tc>
          <w:tcPr>
            <w:tcW w:w="1260" w:type="dxa"/>
          </w:tcPr>
          <w:p w14:paraId="6B4D7E0B" w14:textId="19C8B0A3" w:rsidR="00A23277" w:rsidRPr="00A02172" w:rsidRDefault="00A23277" w:rsidP="0064768C">
            <w:pPr>
              <w:jc w:val="both"/>
            </w:pPr>
          </w:p>
        </w:tc>
        <w:tc>
          <w:tcPr>
            <w:tcW w:w="1086" w:type="dxa"/>
          </w:tcPr>
          <w:p w14:paraId="16E94E88" w14:textId="370018EB" w:rsidR="00A23277" w:rsidRPr="00A02172" w:rsidRDefault="00A23277" w:rsidP="0064768C">
            <w:pPr>
              <w:jc w:val="both"/>
            </w:pPr>
          </w:p>
        </w:tc>
        <w:tc>
          <w:tcPr>
            <w:tcW w:w="1134" w:type="dxa"/>
          </w:tcPr>
          <w:p w14:paraId="0F76657E" w14:textId="71C894C4" w:rsidR="00A23277" w:rsidRPr="00A02172" w:rsidRDefault="00A23277" w:rsidP="0064768C">
            <w:pPr>
              <w:jc w:val="both"/>
            </w:pPr>
          </w:p>
        </w:tc>
        <w:tc>
          <w:tcPr>
            <w:tcW w:w="1134" w:type="dxa"/>
          </w:tcPr>
          <w:p w14:paraId="4C203B16" w14:textId="7ECF4CF7" w:rsidR="00A23277" w:rsidRPr="00A02172" w:rsidRDefault="00A23277" w:rsidP="0064768C">
            <w:pPr>
              <w:jc w:val="both"/>
            </w:pPr>
          </w:p>
        </w:tc>
        <w:tc>
          <w:tcPr>
            <w:tcW w:w="990" w:type="dxa"/>
          </w:tcPr>
          <w:p w14:paraId="0B878A32" w14:textId="3AEF063E" w:rsidR="00A23277" w:rsidRPr="00A02172" w:rsidRDefault="00A23277" w:rsidP="0064768C">
            <w:pPr>
              <w:jc w:val="both"/>
            </w:pPr>
          </w:p>
        </w:tc>
        <w:tc>
          <w:tcPr>
            <w:tcW w:w="1136" w:type="dxa"/>
          </w:tcPr>
          <w:p w14:paraId="69CD536A" w14:textId="7E0C5A3E" w:rsidR="00A23277" w:rsidRPr="00A02172" w:rsidRDefault="00A23277" w:rsidP="0064768C">
            <w:pPr>
              <w:jc w:val="both"/>
            </w:pPr>
          </w:p>
        </w:tc>
      </w:tr>
      <w:tr w:rsidR="00A02172" w:rsidRPr="00A02172" w14:paraId="2C822654" w14:textId="77777777" w:rsidTr="001F4B47">
        <w:trPr>
          <w:trHeight w:val="369"/>
        </w:trPr>
        <w:tc>
          <w:tcPr>
            <w:tcW w:w="3750" w:type="dxa"/>
            <w:vAlign w:val="center"/>
          </w:tcPr>
          <w:p w14:paraId="4F540EF8" w14:textId="77777777" w:rsidR="00A23277" w:rsidRPr="00A02172" w:rsidRDefault="00A23277" w:rsidP="0064768C">
            <w:pPr>
              <w:pStyle w:val="StyleNORMALArialFirstline0cm"/>
              <w:spacing w:before="0" w:after="0"/>
              <w:rPr>
                <w:rFonts w:ascii="Times New Roman" w:hAnsi="Times New Roman"/>
                <w:lang w:val="ro-RO"/>
              </w:rPr>
            </w:pPr>
            <w:r w:rsidRPr="00A02172">
              <w:rPr>
                <w:rFonts w:ascii="Times New Roman" w:hAnsi="Times New Roman"/>
                <w:lang w:val="ro-RO"/>
              </w:rPr>
              <w:t>a) buget de stat, din acesta:</w:t>
            </w:r>
          </w:p>
        </w:tc>
        <w:tc>
          <w:tcPr>
            <w:tcW w:w="1260" w:type="dxa"/>
          </w:tcPr>
          <w:p w14:paraId="66CF0D31" w14:textId="32625BDC" w:rsidR="00A23277" w:rsidRPr="00A02172" w:rsidRDefault="00A23277" w:rsidP="0064768C">
            <w:pPr>
              <w:jc w:val="both"/>
            </w:pPr>
          </w:p>
        </w:tc>
        <w:tc>
          <w:tcPr>
            <w:tcW w:w="1086" w:type="dxa"/>
          </w:tcPr>
          <w:p w14:paraId="303A0D7C" w14:textId="65B02AAF" w:rsidR="00A23277" w:rsidRPr="00A02172" w:rsidRDefault="00A23277" w:rsidP="0064768C">
            <w:pPr>
              <w:jc w:val="both"/>
            </w:pPr>
          </w:p>
        </w:tc>
        <w:tc>
          <w:tcPr>
            <w:tcW w:w="1134" w:type="dxa"/>
          </w:tcPr>
          <w:p w14:paraId="3E240B1D" w14:textId="49E15CC1" w:rsidR="00A23277" w:rsidRPr="00A02172" w:rsidRDefault="00A23277" w:rsidP="0064768C">
            <w:pPr>
              <w:jc w:val="both"/>
            </w:pPr>
          </w:p>
        </w:tc>
        <w:tc>
          <w:tcPr>
            <w:tcW w:w="1134" w:type="dxa"/>
          </w:tcPr>
          <w:p w14:paraId="07CB32CD" w14:textId="5A069725" w:rsidR="00A23277" w:rsidRPr="00A02172" w:rsidRDefault="00A23277" w:rsidP="0064768C">
            <w:pPr>
              <w:jc w:val="both"/>
            </w:pPr>
          </w:p>
        </w:tc>
        <w:tc>
          <w:tcPr>
            <w:tcW w:w="990" w:type="dxa"/>
          </w:tcPr>
          <w:p w14:paraId="19689F18" w14:textId="3419BA23" w:rsidR="00A23277" w:rsidRPr="00A02172" w:rsidRDefault="00A23277" w:rsidP="0064768C">
            <w:pPr>
              <w:jc w:val="both"/>
            </w:pPr>
          </w:p>
        </w:tc>
        <w:tc>
          <w:tcPr>
            <w:tcW w:w="1136" w:type="dxa"/>
          </w:tcPr>
          <w:p w14:paraId="5DAC0D2C" w14:textId="432D18B5" w:rsidR="00A23277" w:rsidRPr="00A02172" w:rsidRDefault="00A23277" w:rsidP="0064768C">
            <w:pPr>
              <w:pStyle w:val="StyleNORMALArialFirstline0cm"/>
              <w:spacing w:before="0" w:after="0"/>
              <w:rPr>
                <w:rFonts w:ascii="Times New Roman" w:hAnsi="Times New Roman"/>
                <w:lang w:val="ro-RO"/>
              </w:rPr>
            </w:pPr>
          </w:p>
        </w:tc>
      </w:tr>
      <w:tr w:rsidR="00A02172" w:rsidRPr="00A02172" w14:paraId="7A9EDF40" w14:textId="77777777" w:rsidTr="001F4B47">
        <w:trPr>
          <w:trHeight w:val="337"/>
        </w:trPr>
        <w:tc>
          <w:tcPr>
            <w:tcW w:w="3750" w:type="dxa"/>
            <w:vAlign w:val="center"/>
          </w:tcPr>
          <w:p w14:paraId="18053A16" w14:textId="77777777" w:rsidR="00C130E7" w:rsidRPr="00A02172" w:rsidRDefault="00C130E7" w:rsidP="0064768C">
            <w:pPr>
              <w:pStyle w:val="StyleNORMALArialFirstline0cm"/>
              <w:spacing w:before="0" w:after="0"/>
              <w:rPr>
                <w:rFonts w:ascii="Times New Roman" w:hAnsi="Times New Roman"/>
                <w:lang w:val="ro-RO"/>
              </w:rPr>
            </w:pPr>
            <w:r w:rsidRPr="00A02172">
              <w:rPr>
                <w:rFonts w:ascii="Times New Roman" w:hAnsi="Times New Roman"/>
                <w:lang w:val="ro-RO"/>
              </w:rPr>
              <w:t>(i) impozit pe profit</w:t>
            </w:r>
          </w:p>
        </w:tc>
        <w:tc>
          <w:tcPr>
            <w:tcW w:w="1260" w:type="dxa"/>
          </w:tcPr>
          <w:p w14:paraId="1B92221B" w14:textId="6C4F0950" w:rsidR="00C130E7" w:rsidRPr="00A02172" w:rsidRDefault="00C130E7" w:rsidP="0064768C">
            <w:pPr>
              <w:jc w:val="both"/>
              <w:rPr>
                <w:b/>
              </w:rPr>
            </w:pPr>
          </w:p>
        </w:tc>
        <w:tc>
          <w:tcPr>
            <w:tcW w:w="1086" w:type="dxa"/>
          </w:tcPr>
          <w:p w14:paraId="50331D8E" w14:textId="06F7D264" w:rsidR="00C130E7" w:rsidRPr="00A02172" w:rsidRDefault="00C130E7" w:rsidP="0064768C">
            <w:pPr>
              <w:jc w:val="both"/>
            </w:pPr>
          </w:p>
        </w:tc>
        <w:tc>
          <w:tcPr>
            <w:tcW w:w="1134" w:type="dxa"/>
          </w:tcPr>
          <w:p w14:paraId="5401AFD2" w14:textId="5F4220F9" w:rsidR="00C130E7" w:rsidRPr="00A02172" w:rsidRDefault="00C130E7" w:rsidP="0064768C">
            <w:pPr>
              <w:jc w:val="both"/>
            </w:pPr>
          </w:p>
        </w:tc>
        <w:tc>
          <w:tcPr>
            <w:tcW w:w="1134" w:type="dxa"/>
          </w:tcPr>
          <w:p w14:paraId="5FC2DFF5" w14:textId="1ED4A81D" w:rsidR="00C130E7" w:rsidRPr="00A02172" w:rsidRDefault="00C130E7" w:rsidP="0064768C">
            <w:pPr>
              <w:jc w:val="both"/>
            </w:pPr>
          </w:p>
        </w:tc>
        <w:tc>
          <w:tcPr>
            <w:tcW w:w="990" w:type="dxa"/>
          </w:tcPr>
          <w:p w14:paraId="52169D95" w14:textId="55D671B2" w:rsidR="00C130E7" w:rsidRPr="00A02172" w:rsidRDefault="00C130E7" w:rsidP="0064768C">
            <w:pPr>
              <w:jc w:val="both"/>
            </w:pPr>
          </w:p>
        </w:tc>
        <w:tc>
          <w:tcPr>
            <w:tcW w:w="1136" w:type="dxa"/>
          </w:tcPr>
          <w:p w14:paraId="48A84654" w14:textId="026ACA10" w:rsidR="00C130E7" w:rsidRPr="00A02172" w:rsidRDefault="00C130E7" w:rsidP="0064768C">
            <w:pPr>
              <w:pStyle w:val="StyleNORMALArialFirstline0cm"/>
              <w:spacing w:before="0" w:after="0"/>
              <w:rPr>
                <w:rFonts w:ascii="Times New Roman" w:hAnsi="Times New Roman"/>
                <w:b/>
                <w:lang w:val="ro-RO"/>
              </w:rPr>
            </w:pPr>
          </w:p>
        </w:tc>
      </w:tr>
      <w:tr w:rsidR="00A02172" w:rsidRPr="00A02172" w14:paraId="04B8A98B" w14:textId="77777777" w:rsidTr="001F4B47">
        <w:trPr>
          <w:trHeight w:val="331"/>
        </w:trPr>
        <w:tc>
          <w:tcPr>
            <w:tcW w:w="3750" w:type="dxa"/>
            <w:vAlign w:val="center"/>
          </w:tcPr>
          <w:p w14:paraId="3BE7992E" w14:textId="77777777" w:rsidR="00C130E7" w:rsidRPr="00A02172" w:rsidRDefault="00C130E7" w:rsidP="0064768C">
            <w:pPr>
              <w:pStyle w:val="StyleNORMALArialFirstline0cm"/>
              <w:spacing w:before="0" w:after="0"/>
              <w:rPr>
                <w:rFonts w:ascii="Times New Roman" w:hAnsi="Times New Roman"/>
                <w:lang w:val="ro-RO"/>
              </w:rPr>
            </w:pPr>
            <w:r w:rsidRPr="00A02172">
              <w:rPr>
                <w:rFonts w:ascii="Times New Roman" w:hAnsi="Times New Roman"/>
                <w:lang w:val="ro-RO"/>
              </w:rPr>
              <w:t>(ii) impozit pe venit</w:t>
            </w:r>
          </w:p>
        </w:tc>
        <w:tc>
          <w:tcPr>
            <w:tcW w:w="1260" w:type="dxa"/>
          </w:tcPr>
          <w:p w14:paraId="3EEC4829" w14:textId="66EF04B4" w:rsidR="00C130E7" w:rsidRPr="00A02172" w:rsidRDefault="00C130E7" w:rsidP="0064768C">
            <w:pPr>
              <w:jc w:val="both"/>
              <w:rPr>
                <w:b/>
              </w:rPr>
            </w:pPr>
          </w:p>
        </w:tc>
        <w:tc>
          <w:tcPr>
            <w:tcW w:w="1086" w:type="dxa"/>
          </w:tcPr>
          <w:p w14:paraId="09992D8E" w14:textId="47ECEA8D" w:rsidR="00C130E7" w:rsidRPr="00A02172" w:rsidRDefault="00C130E7" w:rsidP="0064768C">
            <w:pPr>
              <w:jc w:val="both"/>
            </w:pPr>
          </w:p>
        </w:tc>
        <w:tc>
          <w:tcPr>
            <w:tcW w:w="1134" w:type="dxa"/>
          </w:tcPr>
          <w:p w14:paraId="54756033" w14:textId="0E64B127" w:rsidR="00C130E7" w:rsidRPr="00A02172" w:rsidRDefault="00C130E7" w:rsidP="0064768C">
            <w:pPr>
              <w:jc w:val="both"/>
            </w:pPr>
          </w:p>
        </w:tc>
        <w:tc>
          <w:tcPr>
            <w:tcW w:w="1134" w:type="dxa"/>
          </w:tcPr>
          <w:p w14:paraId="35F86689" w14:textId="5E62C677" w:rsidR="00C130E7" w:rsidRPr="00A02172" w:rsidRDefault="00C130E7" w:rsidP="0064768C">
            <w:pPr>
              <w:jc w:val="both"/>
            </w:pPr>
          </w:p>
        </w:tc>
        <w:tc>
          <w:tcPr>
            <w:tcW w:w="990" w:type="dxa"/>
          </w:tcPr>
          <w:p w14:paraId="15825FBA" w14:textId="3FE5650F" w:rsidR="00C130E7" w:rsidRPr="00A02172" w:rsidRDefault="00C130E7" w:rsidP="0064768C">
            <w:pPr>
              <w:jc w:val="both"/>
            </w:pPr>
          </w:p>
        </w:tc>
        <w:tc>
          <w:tcPr>
            <w:tcW w:w="1136" w:type="dxa"/>
          </w:tcPr>
          <w:p w14:paraId="459F20C3" w14:textId="2F252ABD" w:rsidR="00C130E7" w:rsidRPr="00A02172" w:rsidRDefault="00C130E7" w:rsidP="0064768C">
            <w:pPr>
              <w:pStyle w:val="StyleNORMALArialFirstline0cm"/>
              <w:spacing w:before="0" w:after="0"/>
              <w:rPr>
                <w:rFonts w:ascii="Times New Roman" w:hAnsi="Times New Roman"/>
                <w:b/>
                <w:lang w:val="ro-RO"/>
              </w:rPr>
            </w:pPr>
          </w:p>
        </w:tc>
      </w:tr>
      <w:tr w:rsidR="00A02172" w:rsidRPr="00A02172" w14:paraId="61F32EB4" w14:textId="77777777" w:rsidTr="001F4B47">
        <w:trPr>
          <w:trHeight w:val="340"/>
        </w:trPr>
        <w:tc>
          <w:tcPr>
            <w:tcW w:w="3750" w:type="dxa"/>
            <w:vAlign w:val="center"/>
          </w:tcPr>
          <w:p w14:paraId="7298D5B8" w14:textId="77777777" w:rsidR="00C130E7" w:rsidRPr="00A02172" w:rsidRDefault="00C130E7" w:rsidP="0064768C">
            <w:pPr>
              <w:pStyle w:val="StyleNORMALArialFirstline0cm"/>
              <w:spacing w:before="0" w:after="0"/>
              <w:rPr>
                <w:rFonts w:ascii="Times New Roman" w:hAnsi="Times New Roman"/>
                <w:lang w:val="ro-RO"/>
              </w:rPr>
            </w:pPr>
            <w:r w:rsidRPr="00A02172">
              <w:rPr>
                <w:rFonts w:ascii="Times New Roman" w:hAnsi="Times New Roman"/>
                <w:lang w:val="ro-RO"/>
              </w:rPr>
              <w:t>b) bugete locale:</w:t>
            </w:r>
          </w:p>
        </w:tc>
        <w:tc>
          <w:tcPr>
            <w:tcW w:w="1260" w:type="dxa"/>
          </w:tcPr>
          <w:p w14:paraId="6C4BEE46" w14:textId="2DA79EC4" w:rsidR="00C130E7" w:rsidRPr="00A02172" w:rsidRDefault="00C130E7" w:rsidP="0064768C">
            <w:pPr>
              <w:jc w:val="both"/>
              <w:rPr>
                <w:b/>
              </w:rPr>
            </w:pPr>
          </w:p>
        </w:tc>
        <w:tc>
          <w:tcPr>
            <w:tcW w:w="1086" w:type="dxa"/>
          </w:tcPr>
          <w:p w14:paraId="3800EC24" w14:textId="02590F2B" w:rsidR="00C130E7" w:rsidRPr="00A02172" w:rsidRDefault="00C130E7" w:rsidP="0064768C">
            <w:pPr>
              <w:jc w:val="both"/>
            </w:pPr>
          </w:p>
        </w:tc>
        <w:tc>
          <w:tcPr>
            <w:tcW w:w="1134" w:type="dxa"/>
          </w:tcPr>
          <w:p w14:paraId="166FEC89" w14:textId="1F5B0845" w:rsidR="00C130E7" w:rsidRPr="00A02172" w:rsidRDefault="00C130E7" w:rsidP="0064768C">
            <w:pPr>
              <w:jc w:val="both"/>
            </w:pPr>
          </w:p>
        </w:tc>
        <w:tc>
          <w:tcPr>
            <w:tcW w:w="1134" w:type="dxa"/>
          </w:tcPr>
          <w:p w14:paraId="5ED1F3DF" w14:textId="3324A1AC" w:rsidR="00C130E7" w:rsidRPr="00A02172" w:rsidRDefault="00C130E7" w:rsidP="0064768C">
            <w:pPr>
              <w:jc w:val="both"/>
            </w:pPr>
          </w:p>
        </w:tc>
        <w:tc>
          <w:tcPr>
            <w:tcW w:w="990" w:type="dxa"/>
          </w:tcPr>
          <w:p w14:paraId="3785A361" w14:textId="274C3F49" w:rsidR="00C130E7" w:rsidRPr="00A02172" w:rsidRDefault="00C130E7" w:rsidP="0064768C">
            <w:pPr>
              <w:jc w:val="both"/>
            </w:pPr>
          </w:p>
        </w:tc>
        <w:tc>
          <w:tcPr>
            <w:tcW w:w="1136" w:type="dxa"/>
          </w:tcPr>
          <w:p w14:paraId="1CD99343" w14:textId="7A94534A" w:rsidR="00C130E7" w:rsidRPr="00A02172" w:rsidRDefault="00C130E7" w:rsidP="0064768C">
            <w:pPr>
              <w:pStyle w:val="StyleNORMALArialFirstline0cm"/>
              <w:spacing w:before="0" w:after="0"/>
              <w:rPr>
                <w:rFonts w:ascii="Times New Roman" w:hAnsi="Times New Roman"/>
                <w:b/>
                <w:lang w:val="ro-RO"/>
              </w:rPr>
            </w:pPr>
          </w:p>
        </w:tc>
      </w:tr>
      <w:tr w:rsidR="00A02172" w:rsidRPr="00A02172" w14:paraId="3721951C" w14:textId="77777777" w:rsidTr="001F4B47">
        <w:trPr>
          <w:trHeight w:val="33"/>
        </w:trPr>
        <w:tc>
          <w:tcPr>
            <w:tcW w:w="3750" w:type="dxa"/>
            <w:vAlign w:val="center"/>
          </w:tcPr>
          <w:p w14:paraId="4953A687" w14:textId="77777777" w:rsidR="00C130E7" w:rsidRPr="00A02172" w:rsidRDefault="00C130E7" w:rsidP="0064768C">
            <w:pPr>
              <w:pStyle w:val="StyleNORMALArialFirstline0cm"/>
              <w:spacing w:before="0" w:after="0"/>
              <w:rPr>
                <w:rFonts w:ascii="Times New Roman" w:hAnsi="Times New Roman"/>
                <w:lang w:val="ro-RO"/>
              </w:rPr>
            </w:pPr>
            <w:r w:rsidRPr="00A02172">
              <w:rPr>
                <w:rFonts w:ascii="Times New Roman" w:hAnsi="Times New Roman"/>
                <w:lang w:val="ro-RO"/>
              </w:rPr>
              <w:t>(i) impozit pe profit</w:t>
            </w:r>
          </w:p>
        </w:tc>
        <w:tc>
          <w:tcPr>
            <w:tcW w:w="1260" w:type="dxa"/>
          </w:tcPr>
          <w:p w14:paraId="29285B8A" w14:textId="7ADB46B6" w:rsidR="00C130E7" w:rsidRPr="00A02172" w:rsidRDefault="00C130E7" w:rsidP="0064768C">
            <w:pPr>
              <w:jc w:val="both"/>
              <w:rPr>
                <w:b/>
              </w:rPr>
            </w:pPr>
          </w:p>
        </w:tc>
        <w:tc>
          <w:tcPr>
            <w:tcW w:w="1086" w:type="dxa"/>
          </w:tcPr>
          <w:p w14:paraId="0C4C9673" w14:textId="0F459113" w:rsidR="00C130E7" w:rsidRPr="00A02172" w:rsidRDefault="00C130E7" w:rsidP="0064768C">
            <w:pPr>
              <w:jc w:val="both"/>
            </w:pPr>
          </w:p>
        </w:tc>
        <w:tc>
          <w:tcPr>
            <w:tcW w:w="1134" w:type="dxa"/>
          </w:tcPr>
          <w:p w14:paraId="71348108" w14:textId="48556662" w:rsidR="00C130E7" w:rsidRPr="00A02172" w:rsidRDefault="00C130E7" w:rsidP="0064768C">
            <w:pPr>
              <w:jc w:val="both"/>
            </w:pPr>
          </w:p>
        </w:tc>
        <w:tc>
          <w:tcPr>
            <w:tcW w:w="1134" w:type="dxa"/>
          </w:tcPr>
          <w:p w14:paraId="06470626" w14:textId="5ADC166E" w:rsidR="00C130E7" w:rsidRPr="00A02172" w:rsidRDefault="00C130E7" w:rsidP="0064768C">
            <w:pPr>
              <w:jc w:val="both"/>
            </w:pPr>
          </w:p>
        </w:tc>
        <w:tc>
          <w:tcPr>
            <w:tcW w:w="990" w:type="dxa"/>
          </w:tcPr>
          <w:p w14:paraId="6DC38531" w14:textId="37D754C7" w:rsidR="00C130E7" w:rsidRPr="00A02172" w:rsidRDefault="00C130E7" w:rsidP="0064768C">
            <w:pPr>
              <w:jc w:val="both"/>
            </w:pPr>
          </w:p>
        </w:tc>
        <w:tc>
          <w:tcPr>
            <w:tcW w:w="1136" w:type="dxa"/>
          </w:tcPr>
          <w:p w14:paraId="00D99B25" w14:textId="12829D40" w:rsidR="00C130E7" w:rsidRPr="00A02172" w:rsidRDefault="00C130E7" w:rsidP="0064768C">
            <w:pPr>
              <w:pStyle w:val="StyleNORMALArialFirstline0cm"/>
              <w:spacing w:before="0" w:after="0"/>
              <w:rPr>
                <w:rFonts w:ascii="Times New Roman" w:hAnsi="Times New Roman"/>
                <w:b/>
                <w:lang w:val="ro-RO"/>
              </w:rPr>
            </w:pPr>
          </w:p>
        </w:tc>
      </w:tr>
      <w:tr w:rsidR="00A02172" w:rsidRPr="00A02172" w14:paraId="67D35183" w14:textId="77777777" w:rsidTr="001F4B47">
        <w:trPr>
          <w:trHeight w:val="231"/>
        </w:trPr>
        <w:tc>
          <w:tcPr>
            <w:tcW w:w="3750" w:type="dxa"/>
            <w:vAlign w:val="center"/>
          </w:tcPr>
          <w:p w14:paraId="1E6235A2" w14:textId="77777777" w:rsidR="00C130E7" w:rsidRPr="00A02172" w:rsidRDefault="00C130E7" w:rsidP="0064768C">
            <w:pPr>
              <w:pStyle w:val="StyleNORMALArialFirstline0cm"/>
              <w:spacing w:before="0" w:after="0"/>
              <w:rPr>
                <w:rFonts w:ascii="Times New Roman" w:hAnsi="Times New Roman"/>
                <w:lang w:val="ro-RO"/>
              </w:rPr>
            </w:pPr>
            <w:r w:rsidRPr="00A02172">
              <w:rPr>
                <w:rFonts w:ascii="Times New Roman" w:hAnsi="Times New Roman"/>
                <w:lang w:val="ro-RO"/>
              </w:rPr>
              <w:t>c) bugetul asigurărilor sociale de stat:</w:t>
            </w:r>
          </w:p>
        </w:tc>
        <w:tc>
          <w:tcPr>
            <w:tcW w:w="1260" w:type="dxa"/>
          </w:tcPr>
          <w:p w14:paraId="38B03A5B" w14:textId="79AD0E35" w:rsidR="00C130E7" w:rsidRPr="00A02172" w:rsidRDefault="00C130E7" w:rsidP="0064768C">
            <w:pPr>
              <w:jc w:val="both"/>
              <w:rPr>
                <w:b/>
              </w:rPr>
            </w:pPr>
          </w:p>
        </w:tc>
        <w:tc>
          <w:tcPr>
            <w:tcW w:w="1086" w:type="dxa"/>
          </w:tcPr>
          <w:p w14:paraId="5BBB78DE" w14:textId="107BD528" w:rsidR="00C130E7" w:rsidRPr="00A02172" w:rsidRDefault="00C130E7" w:rsidP="0064768C">
            <w:pPr>
              <w:jc w:val="both"/>
            </w:pPr>
          </w:p>
        </w:tc>
        <w:tc>
          <w:tcPr>
            <w:tcW w:w="1134" w:type="dxa"/>
          </w:tcPr>
          <w:p w14:paraId="4218C540" w14:textId="31D9ED92" w:rsidR="00C130E7" w:rsidRPr="00A02172" w:rsidRDefault="00C130E7" w:rsidP="0064768C">
            <w:pPr>
              <w:jc w:val="both"/>
            </w:pPr>
          </w:p>
        </w:tc>
        <w:tc>
          <w:tcPr>
            <w:tcW w:w="1134" w:type="dxa"/>
          </w:tcPr>
          <w:p w14:paraId="4B53F19B" w14:textId="234BE697" w:rsidR="00C130E7" w:rsidRPr="00A02172" w:rsidRDefault="00C130E7" w:rsidP="0064768C">
            <w:pPr>
              <w:jc w:val="both"/>
            </w:pPr>
          </w:p>
        </w:tc>
        <w:tc>
          <w:tcPr>
            <w:tcW w:w="990" w:type="dxa"/>
          </w:tcPr>
          <w:p w14:paraId="6E689A7A" w14:textId="06A5D793" w:rsidR="00C130E7" w:rsidRPr="00A02172" w:rsidRDefault="00C130E7" w:rsidP="0064768C">
            <w:pPr>
              <w:jc w:val="both"/>
            </w:pPr>
          </w:p>
        </w:tc>
        <w:tc>
          <w:tcPr>
            <w:tcW w:w="1136" w:type="dxa"/>
          </w:tcPr>
          <w:p w14:paraId="3DFB2BFD" w14:textId="4934B8E4" w:rsidR="00C130E7" w:rsidRPr="00A02172" w:rsidRDefault="00C130E7" w:rsidP="0064768C">
            <w:pPr>
              <w:pStyle w:val="StyleNORMALArialFirstline0cm"/>
              <w:spacing w:before="0" w:after="0"/>
              <w:rPr>
                <w:rFonts w:ascii="Times New Roman" w:hAnsi="Times New Roman"/>
                <w:b/>
                <w:lang w:val="ro-RO"/>
              </w:rPr>
            </w:pPr>
          </w:p>
        </w:tc>
      </w:tr>
      <w:tr w:rsidR="00A02172" w:rsidRPr="00A02172" w14:paraId="49E3B9E0" w14:textId="77777777" w:rsidTr="001F4B47">
        <w:trPr>
          <w:trHeight w:val="83"/>
        </w:trPr>
        <w:tc>
          <w:tcPr>
            <w:tcW w:w="3750" w:type="dxa"/>
            <w:vAlign w:val="center"/>
          </w:tcPr>
          <w:p w14:paraId="30EB0F2B" w14:textId="77777777" w:rsidR="00C130E7" w:rsidRPr="00A02172" w:rsidRDefault="00C130E7" w:rsidP="0064768C">
            <w:pPr>
              <w:pStyle w:val="StyleNORMALArialFirstline0cm"/>
              <w:spacing w:before="0" w:after="0"/>
              <w:rPr>
                <w:rFonts w:ascii="Times New Roman" w:hAnsi="Times New Roman"/>
                <w:lang w:val="ro-RO"/>
              </w:rPr>
            </w:pPr>
            <w:r w:rsidRPr="00A02172">
              <w:rPr>
                <w:rFonts w:ascii="Times New Roman" w:hAnsi="Times New Roman"/>
                <w:lang w:val="ro-RO"/>
              </w:rPr>
              <w:t>(i) contribuţii de asigurări</w:t>
            </w:r>
          </w:p>
        </w:tc>
        <w:tc>
          <w:tcPr>
            <w:tcW w:w="1260" w:type="dxa"/>
          </w:tcPr>
          <w:p w14:paraId="44B1B2C5" w14:textId="7093787E" w:rsidR="00C130E7" w:rsidRPr="00A02172" w:rsidRDefault="00C130E7" w:rsidP="0064768C">
            <w:pPr>
              <w:jc w:val="both"/>
              <w:rPr>
                <w:b/>
              </w:rPr>
            </w:pPr>
          </w:p>
        </w:tc>
        <w:tc>
          <w:tcPr>
            <w:tcW w:w="1086" w:type="dxa"/>
          </w:tcPr>
          <w:p w14:paraId="70241AB6" w14:textId="65365623" w:rsidR="00C130E7" w:rsidRPr="00A02172" w:rsidRDefault="00C130E7" w:rsidP="0064768C">
            <w:pPr>
              <w:jc w:val="both"/>
            </w:pPr>
          </w:p>
        </w:tc>
        <w:tc>
          <w:tcPr>
            <w:tcW w:w="1134" w:type="dxa"/>
          </w:tcPr>
          <w:p w14:paraId="3421AE94" w14:textId="5EE07D5E" w:rsidR="00C130E7" w:rsidRPr="00A02172" w:rsidRDefault="00C130E7" w:rsidP="0064768C">
            <w:pPr>
              <w:jc w:val="both"/>
            </w:pPr>
          </w:p>
        </w:tc>
        <w:tc>
          <w:tcPr>
            <w:tcW w:w="1134" w:type="dxa"/>
          </w:tcPr>
          <w:p w14:paraId="0B33445A" w14:textId="5CFFDD7A" w:rsidR="00C130E7" w:rsidRPr="00A02172" w:rsidRDefault="00C130E7" w:rsidP="0064768C">
            <w:pPr>
              <w:jc w:val="both"/>
            </w:pPr>
          </w:p>
        </w:tc>
        <w:tc>
          <w:tcPr>
            <w:tcW w:w="990" w:type="dxa"/>
          </w:tcPr>
          <w:p w14:paraId="48D1E957" w14:textId="4CA47A97" w:rsidR="00C130E7" w:rsidRPr="00A02172" w:rsidRDefault="00C130E7" w:rsidP="0064768C">
            <w:pPr>
              <w:jc w:val="both"/>
            </w:pPr>
          </w:p>
        </w:tc>
        <w:tc>
          <w:tcPr>
            <w:tcW w:w="1136" w:type="dxa"/>
          </w:tcPr>
          <w:p w14:paraId="37F194BC" w14:textId="7F070DAC" w:rsidR="00C130E7" w:rsidRPr="00A02172" w:rsidRDefault="00C130E7" w:rsidP="0064768C">
            <w:pPr>
              <w:pStyle w:val="StyleNORMALArialFirstline0cm"/>
              <w:spacing w:before="0" w:after="0"/>
              <w:rPr>
                <w:rFonts w:ascii="Times New Roman" w:hAnsi="Times New Roman"/>
                <w:b/>
                <w:lang w:val="ro-RO"/>
              </w:rPr>
            </w:pPr>
          </w:p>
        </w:tc>
      </w:tr>
      <w:tr w:rsidR="00A02172" w:rsidRPr="00A02172" w14:paraId="7546A24E" w14:textId="77777777" w:rsidTr="001F4B47">
        <w:trPr>
          <w:trHeight w:val="385"/>
        </w:trPr>
        <w:tc>
          <w:tcPr>
            <w:tcW w:w="3750" w:type="dxa"/>
            <w:vAlign w:val="center"/>
          </w:tcPr>
          <w:p w14:paraId="405EAE73" w14:textId="77777777" w:rsidR="00C130E7" w:rsidRPr="00A02172" w:rsidRDefault="00C130E7" w:rsidP="0064768C">
            <w:pPr>
              <w:pStyle w:val="StyleNORMALArialFirstline0cm"/>
              <w:spacing w:before="0" w:after="0"/>
              <w:rPr>
                <w:rFonts w:ascii="Times New Roman" w:hAnsi="Times New Roman"/>
                <w:lang w:val="ro-RO"/>
              </w:rPr>
            </w:pPr>
            <w:r w:rsidRPr="00A02172">
              <w:rPr>
                <w:rFonts w:ascii="Times New Roman" w:hAnsi="Times New Roman"/>
                <w:lang w:val="ro-RO"/>
              </w:rPr>
              <w:t xml:space="preserve">d) alte tipuri de venituri  </w:t>
            </w:r>
          </w:p>
        </w:tc>
        <w:tc>
          <w:tcPr>
            <w:tcW w:w="1260" w:type="dxa"/>
          </w:tcPr>
          <w:p w14:paraId="0B575715" w14:textId="2F386D1B" w:rsidR="00C130E7" w:rsidRPr="00A02172" w:rsidRDefault="00C130E7" w:rsidP="0064768C">
            <w:pPr>
              <w:jc w:val="both"/>
              <w:rPr>
                <w:b/>
              </w:rPr>
            </w:pPr>
          </w:p>
        </w:tc>
        <w:tc>
          <w:tcPr>
            <w:tcW w:w="1086" w:type="dxa"/>
          </w:tcPr>
          <w:p w14:paraId="30B48A49" w14:textId="4C1DD31A" w:rsidR="00C130E7" w:rsidRPr="00A02172" w:rsidRDefault="00C130E7" w:rsidP="0064768C">
            <w:pPr>
              <w:jc w:val="both"/>
            </w:pPr>
          </w:p>
        </w:tc>
        <w:tc>
          <w:tcPr>
            <w:tcW w:w="1134" w:type="dxa"/>
          </w:tcPr>
          <w:p w14:paraId="1929DB34" w14:textId="62149ED2" w:rsidR="00C130E7" w:rsidRPr="00A02172" w:rsidRDefault="00C130E7" w:rsidP="0064768C">
            <w:pPr>
              <w:jc w:val="both"/>
            </w:pPr>
          </w:p>
        </w:tc>
        <w:tc>
          <w:tcPr>
            <w:tcW w:w="1134" w:type="dxa"/>
          </w:tcPr>
          <w:p w14:paraId="75CB14B5" w14:textId="79C3A818" w:rsidR="00C130E7" w:rsidRPr="00A02172" w:rsidRDefault="00C130E7" w:rsidP="0064768C">
            <w:pPr>
              <w:jc w:val="both"/>
            </w:pPr>
          </w:p>
        </w:tc>
        <w:tc>
          <w:tcPr>
            <w:tcW w:w="990" w:type="dxa"/>
          </w:tcPr>
          <w:p w14:paraId="0AE65426" w14:textId="7CF5B8E8" w:rsidR="00C130E7" w:rsidRPr="00A02172" w:rsidRDefault="00C130E7" w:rsidP="0064768C">
            <w:pPr>
              <w:jc w:val="both"/>
            </w:pPr>
          </w:p>
        </w:tc>
        <w:tc>
          <w:tcPr>
            <w:tcW w:w="1136" w:type="dxa"/>
          </w:tcPr>
          <w:p w14:paraId="4136FAF7" w14:textId="64827CAC" w:rsidR="00C130E7" w:rsidRPr="00A02172" w:rsidRDefault="00C130E7" w:rsidP="0064768C">
            <w:pPr>
              <w:pStyle w:val="StyleNORMALArialFirstline0cm"/>
              <w:spacing w:before="0" w:after="0"/>
              <w:rPr>
                <w:rFonts w:ascii="Times New Roman" w:hAnsi="Times New Roman"/>
                <w:b/>
                <w:lang w:val="ro-RO"/>
              </w:rPr>
            </w:pPr>
          </w:p>
        </w:tc>
      </w:tr>
      <w:tr w:rsidR="00A02172" w:rsidRPr="00A02172" w14:paraId="2E3E3D2F" w14:textId="77777777" w:rsidTr="001F4B47">
        <w:trPr>
          <w:trHeight w:val="390"/>
        </w:trPr>
        <w:tc>
          <w:tcPr>
            <w:tcW w:w="3750" w:type="dxa"/>
            <w:vAlign w:val="center"/>
          </w:tcPr>
          <w:p w14:paraId="31CD7C9A" w14:textId="77777777" w:rsidR="00A23277" w:rsidRPr="00A02172" w:rsidRDefault="00A23277" w:rsidP="0064768C">
            <w:pPr>
              <w:pStyle w:val="StyleNORMALArialFirstline0cm"/>
              <w:spacing w:before="0" w:after="0"/>
              <w:rPr>
                <w:rFonts w:ascii="Times New Roman" w:hAnsi="Times New Roman"/>
                <w:lang w:val="ro-RO"/>
              </w:rPr>
            </w:pPr>
            <w:r w:rsidRPr="00A02172">
              <w:rPr>
                <w:rFonts w:ascii="Times New Roman" w:hAnsi="Times New Roman"/>
                <w:lang w:val="ro-RO"/>
              </w:rPr>
              <w:t>4.2.Modificări ale cheltuielilor bugetare, plus/minus, din care:</w:t>
            </w:r>
          </w:p>
        </w:tc>
        <w:tc>
          <w:tcPr>
            <w:tcW w:w="1260" w:type="dxa"/>
          </w:tcPr>
          <w:p w14:paraId="3331F9EF" w14:textId="7F53BDF2" w:rsidR="00A23277" w:rsidRPr="00A02172" w:rsidRDefault="00A23277" w:rsidP="0064768C">
            <w:pPr>
              <w:jc w:val="both"/>
              <w:rPr>
                <w:b/>
              </w:rPr>
            </w:pPr>
          </w:p>
        </w:tc>
        <w:tc>
          <w:tcPr>
            <w:tcW w:w="1086" w:type="dxa"/>
          </w:tcPr>
          <w:p w14:paraId="1F4E256F" w14:textId="374A2F5C" w:rsidR="00A23277" w:rsidRPr="00A02172" w:rsidRDefault="00A23277" w:rsidP="0064768C">
            <w:pPr>
              <w:jc w:val="both"/>
            </w:pPr>
          </w:p>
        </w:tc>
        <w:tc>
          <w:tcPr>
            <w:tcW w:w="1134" w:type="dxa"/>
          </w:tcPr>
          <w:p w14:paraId="13FEE479" w14:textId="1F1EE209" w:rsidR="00A23277" w:rsidRPr="00A02172" w:rsidRDefault="00A23277" w:rsidP="0064768C">
            <w:pPr>
              <w:jc w:val="both"/>
            </w:pPr>
          </w:p>
        </w:tc>
        <w:tc>
          <w:tcPr>
            <w:tcW w:w="1134" w:type="dxa"/>
          </w:tcPr>
          <w:p w14:paraId="348FC4EF" w14:textId="387BC57A" w:rsidR="00A23277" w:rsidRPr="00A02172" w:rsidRDefault="00A23277" w:rsidP="0064768C">
            <w:pPr>
              <w:jc w:val="both"/>
            </w:pPr>
          </w:p>
        </w:tc>
        <w:tc>
          <w:tcPr>
            <w:tcW w:w="990" w:type="dxa"/>
          </w:tcPr>
          <w:p w14:paraId="0A82C989" w14:textId="7D1F653D" w:rsidR="00A23277" w:rsidRPr="00A02172" w:rsidRDefault="00A23277" w:rsidP="0064768C">
            <w:pPr>
              <w:jc w:val="both"/>
            </w:pPr>
          </w:p>
        </w:tc>
        <w:tc>
          <w:tcPr>
            <w:tcW w:w="1136" w:type="dxa"/>
          </w:tcPr>
          <w:p w14:paraId="567A55E6" w14:textId="22BE646D" w:rsidR="00A23277" w:rsidRPr="00A02172" w:rsidRDefault="00A23277" w:rsidP="0064768C">
            <w:pPr>
              <w:pStyle w:val="StyleNORMALArialFirstline0cm"/>
              <w:spacing w:before="0" w:after="0"/>
              <w:rPr>
                <w:rFonts w:ascii="Times New Roman" w:hAnsi="Times New Roman"/>
                <w:b/>
                <w:lang w:val="ro-RO"/>
              </w:rPr>
            </w:pPr>
          </w:p>
        </w:tc>
      </w:tr>
      <w:tr w:rsidR="00A02172" w:rsidRPr="00A02172" w14:paraId="755E00C6" w14:textId="77777777" w:rsidTr="001F4B47">
        <w:trPr>
          <w:trHeight w:val="61"/>
        </w:trPr>
        <w:tc>
          <w:tcPr>
            <w:tcW w:w="3750" w:type="dxa"/>
            <w:vAlign w:val="center"/>
          </w:tcPr>
          <w:p w14:paraId="24BE0BBE" w14:textId="77777777" w:rsidR="0064768C" w:rsidRPr="00A02172" w:rsidRDefault="0064768C" w:rsidP="0064768C">
            <w:pPr>
              <w:jc w:val="both"/>
            </w:pPr>
            <w:r w:rsidRPr="00A02172">
              <w:t>a) buget de stat, din acesta:</w:t>
            </w:r>
          </w:p>
        </w:tc>
        <w:tc>
          <w:tcPr>
            <w:tcW w:w="1260" w:type="dxa"/>
          </w:tcPr>
          <w:p w14:paraId="29D53F6F" w14:textId="7AAEA7C0" w:rsidR="0064768C" w:rsidRPr="00A02172" w:rsidRDefault="0064768C" w:rsidP="0064768C">
            <w:pPr>
              <w:jc w:val="both"/>
              <w:rPr>
                <w:bCs/>
              </w:rPr>
            </w:pPr>
          </w:p>
        </w:tc>
        <w:tc>
          <w:tcPr>
            <w:tcW w:w="1086" w:type="dxa"/>
          </w:tcPr>
          <w:p w14:paraId="74EF3CC5" w14:textId="19AE971A" w:rsidR="0064768C" w:rsidRPr="00A02172" w:rsidRDefault="0064768C" w:rsidP="0064768C">
            <w:pPr>
              <w:jc w:val="both"/>
              <w:rPr>
                <w:b/>
                <w:sz w:val="22"/>
                <w:szCs w:val="22"/>
              </w:rPr>
            </w:pPr>
          </w:p>
        </w:tc>
        <w:tc>
          <w:tcPr>
            <w:tcW w:w="1134" w:type="dxa"/>
          </w:tcPr>
          <w:p w14:paraId="18FB3B4B" w14:textId="6ED42CCA" w:rsidR="0064768C" w:rsidRPr="00A02172" w:rsidRDefault="0064768C" w:rsidP="0064768C">
            <w:pPr>
              <w:jc w:val="both"/>
              <w:rPr>
                <w:b/>
                <w:sz w:val="22"/>
                <w:szCs w:val="22"/>
              </w:rPr>
            </w:pPr>
          </w:p>
        </w:tc>
        <w:tc>
          <w:tcPr>
            <w:tcW w:w="1134" w:type="dxa"/>
          </w:tcPr>
          <w:p w14:paraId="791E6B1C" w14:textId="36549183" w:rsidR="0064768C" w:rsidRPr="00A02172" w:rsidRDefault="0064768C" w:rsidP="0064768C">
            <w:pPr>
              <w:jc w:val="both"/>
            </w:pPr>
          </w:p>
        </w:tc>
        <w:tc>
          <w:tcPr>
            <w:tcW w:w="990" w:type="dxa"/>
          </w:tcPr>
          <w:p w14:paraId="1EFFFA39" w14:textId="655F13BF" w:rsidR="0064768C" w:rsidRPr="00A02172" w:rsidRDefault="0064768C" w:rsidP="0064768C">
            <w:pPr>
              <w:jc w:val="both"/>
            </w:pPr>
          </w:p>
        </w:tc>
        <w:tc>
          <w:tcPr>
            <w:tcW w:w="1136" w:type="dxa"/>
          </w:tcPr>
          <w:p w14:paraId="5D2F29A8" w14:textId="705201BA" w:rsidR="0064768C" w:rsidRPr="00A02172" w:rsidRDefault="0064768C" w:rsidP="0064768C">
            <w:pPr>
              <w:jc w:val="both"/>
              <w:rPr>
                <w:b/>
              </w:rPr>
            </w:pPr>
          </w:p>
        </w:tc>
      </w:tr>
      <w:tr w:rsidR="00A02172" w:rsidRPr="00A02172" w14:paraId="0A46C5A0" w14:textId="77777777" w:rsidTr="001F4B47">
        <w:trPr>
          <w:trHeight w:val="33"/>
        </w:trPr>
        <w:tc>
          <w:tcPr>
            <w:tcW w:w="3750" w:type="dxa"/>
            <w:vAlign w:val="center"/>
          </w:tcPr>
          <w:p w14:paraId="3250979A" w14:textId="77777777" w:rsidR="00C130E7" w:rsidRPr="00A02172" w:rsidRDefault="00C130E7" w:rsidP="0064768C">
            <w:pPr>
              <w:jc w:val="both"/>
            </w:pPr>
            <w:r w:rsidRPr="00A02172">
              <w:t>(i) cheltuieli de personal</w:t>
            </w:r>
          </w:p>
        </w:tc>
        <w:tc>
          <w:tcPr>
            <w:tcW w:w="1260" w:type="dxa"/>
          </w:tcPr>
          <w:p w14:paraId="58D4C988" w14:textId="76AA5FC4" w:rsidR="00C130E7" w:rsidRPr="00A02172" w:rsidRDefault="00C130E7" w:rsidP="0064768C">
            <w:pPr>
              <w:jc w:val="both"/>
              <w:rPr>
                <w:bCs/>
              </w:rPr>
            </w:pPr>
          </w:p>
        </w:tc>
        <w:tc>
          <w:tcPr>
            <w:tcW w:w="1086" w:type="dxa"/>
          </w:tcPr>
          <w:p w14:paraId="76445765" w14:textId="1E712BCF" w:rsidR="00C130E7" w:rsidRPr="00A02172" w:rsidRDefault="00C130E7" w:rsidP="0064768C">
            <w:pPr>
              <w:jc w:val="both"/>
            </w:pPr>
          </w:p>
        </w:tc>
        <w:tc>
          <w:tcPr>
            <w:tcW w:w="1134" w:type="dxa"/>
          </w:tcPr>
          <w:p w14:paraId="36D9BA99" w14:textId="4768E6F5" w:rsidR="00C130E7" w:rsidRPr="00A02172" w:rsidRDefault="00C130E7" w:rsidP="0064768C">
            <w:pPr>
              <w:jc w:val="both"/>
            </w:pPr>
          </w:p>
        </w:tc>
        <w:tc>
          <w:tcPr>
            <w:tcW w:w="1134" w:type="dxa"/>
          </w:tcPr>
          <w:p w14:paraId="59D851A1" w14:textId="68FCDAF5" w:rsidR="00C130E7" w:rsidRPr="00A02172" w:rsidRDefault="00C130E7" w:rsidP="0064768C">
            <w:pPr>
              <w:jc w:val="both"/>
            </w:pPr>
          </w:p>
        </w:tc>
        <w:tc>
          <w:tcPr>
            <w:tcW w:w="990" w:type="dxa"/>
          </w:tcPr>
          <w:p w14:paraId="5AC0635B" w14:textId="2AD92F6B" w:rsidR="00C130E7" w:rsidRPr="00A02172" w:rsidRDefault="00C130E7" w:rsidP="0064768C">
            <w:pPr>
              <w:jc w:val="both"/>
            </w:pPr>
          </w:p>
        </w:tc>
        <w:tc>
          <w:tcPr>
            <w:tcW w:w="1136" w:type="dxa"/>
          </w:tcPr>
          <w:p w14:paraId="21B07A0B" w14:textId="26E14322" w:rsidR="00C130E7" w:rsidRPr="00A02172" w:rsidRDefault="00C130E7" w:rsidP="0064768C">
            <w:pPr>
              <w:jc w:val="both"/>
              <w:rPr>
                <w:b/>
              </w:rPr>
            </w:pPr>
          </w:p>
        </w:tc>
      </w:tr>
      <w:tr w:rsidR="00A02172" w:rsidRPr="00A02172" w14:paraId="6E2764DA" w14:textId="77777777" w:rsidTr="001F4B47">
        <w:trPr>
          <w:trHeight w:val="340"/>
        </w:trPr>
        <w:tc>
          <w:tcPr>
            <w:tcW w:w="3750" w:type="dxa"/>
            <w:vAlign w:val="center"/>
          </w:tcPr>
          <w:p w14:paraId="5818457E" w14:textId="77777777" w:rsidR="00C130E7" w:rsidRPr="00A02172" w:rsidRDefault="00C130E7" w:rsidP="0064768C">
            <w:pPr>
              <w:jc w:val="both"/>
            </w:pPr>
            <w:r w:rsidRPr="00A02172">
              <w:t>(ii) bunuri si servicii</w:t>
            </w:r>
          </w:p>
        </w:tc>
        <w:tc>
          <w:tcPr>
            <w:tcW w:w="1260" w:type="dxa"/>
          </w:tcPr>
          <w:p w14:paraId="362EDFB8" w14:textId="2BD2B595" w:rsidR="00C130E7" w:rsidRPr="00A02172" w:rsidRDefault="00C130E7" w:rsidP="0064768C">
            <w:pPr>
              <w:jc w:val="both"/>
              <w:rPr>
                <w:bCs/>
              </w:rPr>
            </w:pPr>
          </w:p>
        </w:tc>
        <w:tc>
          <w:tcPr>
            <w:tcW w:w="1086" w:type="dxa"/>
          </w:tcPr>
          <w:p w14:paraId="3F4973BB" w14:textId="697E42B9" w:rsidR="00C130E7" w:rsidRPr="00A02172" w:rsidRDefault="00C130E7" w:rsidP="0064768C">
            <w:pPr>
              <w:jc w:val="both"/>
            </w:pPr>
          </w:p>
        </w:tc>
        <w:tc>
          <w:tcPr>
            <w:tcW w:w="1134" w:type="dxa"/>
          </w:tcPr>
          <w:p w14:paraId="7FE99742" w14:textId="37343912" w:rsidR="00C130E7" w:rsidRPr="00A02172" w:rsidRDefault="00C130E7" w:rsidP="0064768C">
            <w:pPr>
              <w:jc w:val="both"/>
            </w:pPr>
          </w:p>
        </w:tc>
        <w:tc>
          <w:tcPr>
            <w:tcW w:w="1134" w:type="dxa"/>
          </w:tcPr>
          <w:p w14:paraId="3F5CC65F" w14:textId="7FCEAF9E" w:rsidR="00C130E7" w:rsidRPr="00A02172" w:rsidRDefault="00C130E7" w:rsidP="0064768C">
            <w:pPr>
              <w:jc w:val="both"/>
            </w:pPr>
          </w:p>
        </w:tc>
        <w:tc>
          <w:tcPr>
            <w:tcW w:w="990" w:type="dxa"/>
          </w:tcPr>
          <w:p w14:paraId="65330D0A" w14:textId="1515C90D" w:rsidR="00C130E7" w:rsidRPr="00A02172" w:rsidRDefault="00C130E7" w:rsidP="0064768C">
            <w:pPr>
              <w:jc w:val="both"/>
            </w:pPr>
          </w:p>
        </w:tc>
        <w:tc>
          <w:tcPr>
            <w:tcW w:w="1136" w:type="dxa"/>
          </w:tcPr>
          <w:p w14:paraId="7288335D" w14:textId="0128CB8E" w:rsidR="00C130E7" w:rsidRPr="00A02172" w:rsidRDefault="00C130E7" w:rsidP="0064768C">
            <w:pPr>
              <w:jc w:val="both"/>
              <w:rPr>
                <w:b/>
              </w:rPr>
            </w:pPr>
          </w:p>
        </w:tc>
      </w:tr>
      <w:tr w:rsidR="00A02172" w:rsidRPr="00A02172" w14:paraId="4E5450A5" w14:textId="77777777" w:rsidTr="001F4B47">
        <w:trPr>
          <w:trHeight w:val="345"/>
        </w:trPr>
        <w:tc>
          <w:tcPr>
            <w:tcW w:w="3750" w:type="dxa"/>
            <w:vAlign w:val="center"/>
          </w:tcPr>
          <w:p w14:paraId="7A397DD6" w14:textId="0141D880" w:rsidR="0064768C" w:rsidRPr="00A02172" w:rsidRDefault="0064768C" w:rsidP="0064768C">
            <w:pPr>
              <w:jc w:val="both"/>
            </w:pPr>
            <w:r w:rsidRPr="00A02172">
              <w:t>(iii) proiecte cu finantare din fonduri externe nerambursabile</w:t>
            </w:r>
          </w:p>
        </w:tc>
        <w:tc>
          <w:tcPr>
            <w:tcW w:w="1260" w:type="dxa"/>
          </w:tcPr>
          <w:p w14:paraId="0A9D6BE3" w14:textId="297CAF89" w:rsidR="0064768C" w:rsidRPr="00A02172" w:rsidRDefault="0064768C" w:rsidP="0064768C">
            <w:pPr>
              <w:jc w:val="both"/>
            </w:pPr>
          </w:p>
        </w:tc>
        <w:tc>
          <w:tcPr>
            <w:tcW w:w="1086" w:type="dxa"/>
          </w:tcPr>
          <w:p w14:paraId="5F739A6A" w14:textId="3DFCE226" w:rsidR="0064768C" w:rsidRPr="00A02172" w:rsidRDefault="0064768C" w:rsidP="0064768C">
            <w:pPr>
              <w:jc w:val="both"/>
              <w:rPr>
                <w:sz w:val="22"/>
                <w:szCs w:val="22"/>
              </w:rPr>
            </w:pPr>
          </w:p>
          <w:p w14:paraId="5440A1BB" w14:textId="0B3A575D" w:rsidR="0064768C" w:rsidRPr="00A02172" w:rsidRDefault="0064768C" w:rsidP="0064768C">
            <w:pPr>
              <w:jc w:val="both"/>
            </w:pPr>
          </w:p>
        </w:tc>
        <w:tc>
          <w:tcPr>
            <w:tcW w:w="1134" w:type="dxa"/>
          </w:tcPr>
          <w:p w14:paraId="4E895A99" w14:textId="31ACD903" w:rsidR="0064768C" w:rsidRPr="00A02172" w:rsidRDefault="0064768C" w:rsidP="0064768C">
            <w:pPr>
              <w:jc w:val="both"/>
              <w:rPr>
                <w:sz w:val="22"/>
                <w:szCs w:val="22"/>
              </w:rPr>
            </w:pPr>
          </w:p>
        </w:tc>
        <w:tc>
          <w:tcPr>
            <w:tcW w:w="1134" w:type="dxa"/>
          </w:tcPr>
          <w:p w14:paraId="06658D5B" w14:textId="03ADEDFC" w:rsidR="0064768C" w:rsidRPr="00A02172" w:rsidRDefault="0064768C" w:rsidP="0064768C">
            <w:pPr>
              <w:jc w:val="both"/>
            </w:pPr>
          </w:p>
        </w:tc>
        <w:tc>
          <w:tcPr>
            <w:tcW w:w="990" w:type="dxa"/>
          </w:tcPr>
          <w:p w14:paraId="00EC9382" w14:textId="558683CD" w:rsidR="0064768C" w:rsidRPr="00A02172" w:rsidRDefault="0064768C" w:rsidP="0064768C">
            <w:pPr>
              <w:jc w:val="both"/>
            </w:pPr>
          </w:p>
        </w:tc>
        <w:tc>
          <w:tcPr>
            <w:tcW w:w="1136" w:type="dxa"/>
          </w:tcPr>
          <w:p w14:paraId="0EE3A597" w14:textId="5998C9E7" w:rsidR="0064768C" w:rsidRPr="00A02172" w:rsidRDefault="0064768C" w:rsidP="0064768C">
            <w:pPr>
              <w:jc w:val="both"/>
            </w:pPr>
          </w:p>
        </w:tc>
      </w:tr>
      <w:tr w:rsidR="00A02172" w:rsidRPr="00A02172" w14:paraId="0F943DB1" w14:textId="77777777" w:rsidTr="001F4B47">
        <w:trPr>
          <w:trHeight w:val="347"/>
        </w:trPr>
        <w:tc>
          <w:tcPr>
            <w:tcW w:w="3750" w:type="dxa"/>
            <w:vAlign w:val="center"/>
          </w:tcPr>
          <w:p w14:paraId="7854F8F3" w14:textId="77777777" w:rsidR="00C130E7" w:rsidRPr="00A02172" w:rsidRDefault="00C130E7" w:rsidP="0064768C">
            <w:pPr>
              <w:jc w:val="both"/>
            </w:pPr>
            <w:r w:rsidRPr="00A02172">
              <w:t>b) bugete locale:</w:t>
            </w:r>
          </w:p>
        </w:tc>
        <w:tc>
          <w:tcPr>
            <w:tcW w:w="1260" w:type="dxa"/>
          </w:tcPr>
          <w:p w14:paraId="6EDF88EC" w14:textId="6B5DC1E9" w:rsidR="00C130E7" w:rsidRPr="00A02172" w:rsidRDefault="00C130E7" w:rsidP="0064768C">
            <w:pPr>
              <w:jc w:val="both"/>
              <w:rPr>
                <w:bCs/>
              </w:rPr>
            </w:pPr>
          </w:p>
        </w:tc>
        <w:tc>
          <w:tcPr>
            <w:tcW w:w="1086" w:type="dxa"/>
          </w:tcPr>
          <w:p w14:paraId="1094AF50" w14:textId="6CCF64DF" w:rsidR="00C130E7" w:rsidRPr="00A02172" w:rsidRDefault="00C130E7" w:rsidP="0064768C">
            <w:pPr>
              <w:jc w:val="both"/>
            </w:pPr>
          </w:p>
        </w:tc>
        <w:tc>
          <w:tcPr>
            <w:tcW w:w="1134" w:type="dxa"/>
          </w:tcPr>
          <w:p w14:paraId="331640FE" w14:textId="738C6A1A" w:rsidR="00C130E7" w:rsidRPr="00A02172" w:rsidRDefault="00C130E7" w:rsidP="0064768C">
            <w:pPr>
              <w:jc w:val="both"/>
            </w:pPr>
          </w:p>
        </w:tc>
        <w:tc>
          <w:tcPr>
            <w:tcW w:w="1134" w:type="dxa"/>
          </w:tcPr>
          <w:p w14:paraId="77C81B33" w14:textId="0D2F884B" w:rsidR="00C130E7" w:rsidRPr="00A02172" w:rsidRDefault="00C130E7" w:rsidP="0064768C">
            <w:pPr>
              <w:jc w:val="both"/>
            </w:pPr>
          </w:p>
        </w:tc>
        <w:tc>
          <w:tcPr>
            <w:tcW w:w="990" w:type="dxa"/>
          </w:tcPr>
          <w:p w14:paraId="52C865F1" w14:textId="1EBB2963" w:rsidR="00C130E7" w:rsidRPr="00A02172" w:rsidRDefault="00C130E7" w:rsidP="0064768C">
            <w:pPr>
              <w:jc w:val="both"/>
            </w:pPr>
          </w:p>
        </w:tc>
        <w:tc>
          <w:tcPr>
            <w:tcW w:w="1136" w:type="dxa"/>
          </w:tcPr>
          <w:p w14:paraId="6CFBB679" w14:textId="570966D7" w:rsidR="00C130E7" w:rsidRPr="00A02172" w:rsidRDefault="00C130E7" w:rsidP="0064768C">
            <w:pPr>
              <w:jc w:val="both"/>
              <w:rPr>
                <w:b/>
              </w:rPr>
            </w:pPr>
          </w:p>
        </w:tc>
      </w:tr>
      <w:tr w:rsidR="00A02172" w:rsidRPr="00A02172" w14:paraId="0E71481A" w14:textId="77777777" w:rsidTr="001F4B47">
        <w:trPr>
          <w:trHeight w:val="341"/>
        </w:trPr>
        <w:tc>
          <w:tcPr>
            <w:tcW w:w="3750" w:type="dxa"/>
            <w:vAlign w:val="center"/>
          </w:tcPr>
          <w:p w14:paraId="450F5AFC" w14:textId="77777777" w:rsidR="00C130E7" w:rsidRPr="00A02172" w:rsidRDefault="00C130E7" w:rsidP="0064768C">
            <w:pPr>
              <w:jc w:val="both"/>
            </w:pPr>
            <w:r w:rsidRPr="00A02172">
              <w:t>(i) cheltuieli de personal</w:t>
            </w:r>
          </w:p>
        </w:tc>
        <w:tc>
          <w:tcPr>
            <w:tcW w:w="1260" w:type="dxa"/>
          </w:tcPr>
          <w:p w14:paraId="79224B69" w14:textId="1CDC8474" w:rsidR="00C130E7" w:rsidRPr="00A02172" w:rsidRDefault="00C130E7" w:rsidP="0064768C">
            <w:pPr>
              <w:jc w:val="both"/>
              <w:rPr>
                <w:bCs/>
              </w:rPr>
            </w:pPr>
          </w:p>
        </w:tc>
        <w:tc>
          <w:tcPr>
            <w:tcW w:w="1086" w:type="dxa"/>
          </w:tcPr>
          <w:p w14:paraId="33B4017E" w14:textId="4242EF20" w:rsidR="00C130E7" w:rsidRPr="00A02172" w:rsidRDefault="00C130E7" w:rsidP="0064768C">
            <w:pPr>
              <w:jc w:val="both"/>
            </w:pPr>
          </w:p>
        </w:tc>
        <w:tc>
          <w:tcPr>
            <w:tcW w:w="1134" w:type="dxa"/>
          </w:tcPr>
          <w:p w14:paraId="1BAA0C7A" w14:textId="0A5D8EFB" w:rsidR="00C130E7" w:rsidRPr="00A02172" w:rsidRDefault="00C130E7" w:rsidP="0064768C">
            <w:pPr>
              <w:jc w:val="both"/>
            </w:pPr>
          </w:p>
        </w:tc>
        <w:tc>
          <w:tcPr>
            <w:tcW w:w="1134" w:type="dxa"/>
          </w:tcPr>
          <w:p w14:paraId="65AD65A8" w14:textId="3FBE80BC" w:rsidR="00C130E7" w:rsidRPr="00A02172" w:rsidRDefault="00C130E7" w:rsidP="0064768C">
            <w:pPr>
              <w:jc w:val="both"/>
            </w:pPr>
          </w:p>
        </w:tc>
        <w:tc>
          <w:tcPr>
            <w:tcW w:w="990" w:type="dxa"/>
          </w:tcPr>
          <w:p w14:paraId="4821C6DB" w14:textId="178E0E12" w:rsidR="00C130E7" w:rsidRPr="00A02172" w:rsidRDefault="00C130E7" w:rsidP="0064768C">
            <w:pPr>
              <w:jc w:val="both"/>
            </w:pPr>
          </w:p>
        </w:tc>
        <w:tc>
          <w:tcPr>
            <w:tcW w:w="1136" w:type="dxa"/>
          </w:tcPr>
          <w:p w14:paraId="52D69DD1" w14:textId="06E4EE13" w:rsidR="00C130E7" w:rsidRPr="00A02172" w:rsidRDefault="00C130E7" w:rsidP="0064768C">
            <w:pPr>
              <w:jc w:val="both"/>
              <w:rPr>
                <w:b/>
              </w:rPr>
            </w:pPr>
          </w:p>
        </w:tc>
      </w:tr>
      <w:tr w:rsidR="00A02172" w:rsidRPr="00A02172" w14:paraId="2988CB67" w14:textId="77777777" w:rsidTr="001F4B47">
        <w:trPr>
          <w:trHeight w:val="349"/>
        </w:trPr>
        <w:tc>
          <w:tcPr>
            <w:tcW w:w="3750" w:type="dxa"/>
            <w:vAlign w:val="center"/>
          </w:tcPr>
          <w:p w14:paraId="2AE7B383" w14:textId="77777777" w:rsidR="00C130E7" w:rsidRPr="00A02172" w:rsidRDefault="00C130E7" w:rsidP="0064768C">
            <w:pPr>
              <w:jc w:val="both"/>
            </w:pPr>
            <w:r w:rsidRPr="00A02172">
              <w:t>(ii) bunuri și servicii</w:t>
            </w:r>
          </w:p>
        </w:tc>
        <w:tc>
          <w:tcPr>
            <w:tcW w:w="1260" w:type="dxa"/>
          </w:tcPr>
          <w:p w14:paraId="15DE668F" w14:textId="760694BA" w:rsidR="00C130E7" w:rsidRPr="00A02172" w:rsidRDefault="00C130E7" w:rsidP="0064768C">
            <w:pPr>
              <w:jc w:val="both"/>
              <w:rPr>
                <w:bCs/>
              </w:rPr>
            </w:pPr>
          </w:p>
        </w:tc>
        <w:tc>
          <w:tcPr>
            <w:tcW w:w="1086" w:type="dxa"/>
          </w:tcPr>
          <w:p w14:paraId="101137BF" w14:textId="55BAB034" w:rsidR="00C130E7" w:rsidRPr="00A02172" w:rsidRDefault="00C130E7" w:rsidP="0064768C">
            <w:pPr>
              <w:jc w:val="both"/>
            </w:pPr>
          </w:p>
        </w:tc>
        <w:tc>
          <w:tcPr>
            <w:tcW w:w="1134" w:type="dxa"/>
          </w:tcPr>
          <w:p w14:paraId="7F944BE9" w14:textId="7BB123E3" w:rsidR="00C130E7" w:rsidRPr="00A02172" w:rsidRDefault="00C130E7" w:rsidP="0064768C">
            <w:pPr>
              <w:jc w:val="both"/>
            </w:pPr>
          </w:p>
        </w:tc>
        <w:tc>
          <w:tcPr>
            <w:tcW w:w="1134" w:type="dxa"/>
          </w:tcPr>
          <w:p w14:paraId="77312C51" w14:textId="125FAE5F" w:rsidR="00C130E7" w:rsidRPr="00A02172" w:rsidRDefault="00C130E7" w:rsidP="0064768C">
            <w:pPr>
              <w:jc w:val="both"/>
            </w:pPr>
          </w:p>
        </w:tc>
        <w:tc>
          <w:tcPr>
            <w:tcW w:w="990" w:type="dxa"/>
          </w:tcPr>
          <w:p w14:paraId="347E173D" w14:textId="63AA2BD0" w:rsidR="00C130E7" w:rsidRPr="00A02172" w:rsidRDefault="00C130E7" w:rsidP="0064768C">
            <w:pPr>
              <w:jc w:val="both"/>
            </w:pPr>
          </w:p>
        </w:tc>
        <w:tc>
          <w:tcPr>
            <w:tcW w:w="1136" w:type="dxa"/>
          </w:tcPr>
          <w:p w14:paraId="644E43B8" w14:textId="52D22A36" w:rsidR="00C130E7" w:rsidRPr="00A02172" w:rsidRDefault="00C130E7" w:rsidP="0064768C">
            <w:pPr>
              <w:jc w:val="both"/>
              <w:rPr>
                <w:b/>
              </w:rPr>
            </w:pPr>
          </w:p>
        </w:tc>
      </w:tr>
      <w:tr w:rsidR="00A02172" w:rsidRPr="00A02172" w14:paraId="66A75C8C" w14:textId="77777777" w:rsidTr="001F4B47">
        <w:trPr>
          <w:trHeight w:val="33"/>
        </w:trPr>
        <w:tc>
          <w:tcPr>
            <w:tcW w:w="3750" w:type="dxa"/>
            <w:vAlign w:val="center"/>
          </w:tcPr>
          <w:p w14:paraId="7FEFF4EC" w14:textId="77777777" w:rsidR="00C130E7" w:rsidRPr="00A02172" w:rsidRDefault="00C130E7" w:rsidP="0064768C">
            <w:pPr>
              <w:jc w:val="both"/>
            </w:pPr>
            <w:r w:rsidRPr="00A02172">
              <w:t>c) bugetul asigurărilor sociale de stat:</w:t>
            </w:r>
          </w:p>
        </w:tc>
        <w:tc>
          <w:tcPr>
            <w:tcW w:w="1260" w:type="dxa"/>
          </w:tcPr>
          <w:p w14:paraId="3393FF04" w14:textId="534AE77D" w:rsidR="00C130E7" w:rsidRPr="00A02172" w:rsidRDefault="00C130E7" w:rsidP="0064768C">
            <w:pPr>
              <w:jc w:val="both"/>
              <w:rPr>
                <w:bCs/>
              </w:rPr>
            </w:pPr>
          </w:p>
        </w:tc>
        <w:tc>
          <w:tcPr>
            <w:tcW w:w="1086" w:type="dxa"/>
          </w:tcPr>
          <w:p w14:paraId="4FAB0AE7" w14:textId="7DA8E44A" w:rsidR="00C130E7" w:rsidRPr="00A02172" w:rsidRDefault="00C130E7" w:rsidP="0064768C">
            <w:pPr>
              <w:jc w:val="both"/>
            </w:pPr>
          </w:p>
        </w:tc>
        <w:tc>
          <w:tcPr>
            <w:tcW w:w="1134" w:type="dxa"/>
          </w:tcPr>
          <w:p w14:paraId="6FCE2093" w14:textId="7AFAAC17" w:rsidR="00C130E7" w:rsidRPr="00A02172" w:rsidRDefault="00C130E7" w:rsidP="0064768C">
            <w:pPr>
              <w:jc w:val="both"/>
            </w:pPr>
          </w:p>
        </w:tc>
        <w:tc>
          <w:tcPr>
            <w:tcW w:w="1134" w:type="dxa"/>
          </w:tcPr>
          <w:p w14:paraId="51C48D61" w14:textId="22A6FB12" w:rsidR="00C130E7" w:rsidRPr="00A02172" w:rsidRDefault="00C130E7" w:rsidP="0064768C">
            <w:pPr>
              <w:jc w:val="both"/>
            </w:pPr>
          </w:p>
        </w:tc>
        <w:tc>
          <w:tcPr>
            <w:tcW w:w="990" w:type="dxa"/>
          </w:tcPr>
          <w:p w14:paraId="7C70A451" w14:textId="7B5262D8" w:rsidR="00C130E7" w:rsidRPr="00A02172" w:rsidRDefault="00C130E7" w:rsidP="0064768C">
            <w:pPr>
              <w:jc w:val="both"/>
            </w:pPr>
          </w:p>
        </w:tc>
        <w:tc>
          <w:tcPr>
            <w:tcW w:w="1136" w:type="dxa"/>
          </w:tcPr>
          <w:p w14:paraId="085CAEB7" w14:textId="75849B9A" w:rsidR="00C130E7" w:rsidRPr="00A02172" w:rsidRDefault="00C130E7" w:rsidP="0064768C">
            <w:pPr>
              <w:jc w:val="both"/>
              <w:rPr>
                <w:b/>
              </w:rPr>
            </w:pPr>
          </w:p>
        </w:tc>
      </w:tr>
      <w:tr w:rsidR="00A02172" w:rsidRPr="00A02172" w14:paraId="1AEA89B8" w14:textId="77777777" w:rsidTr="001F4B47">
        <w:trPr>
          <w:trHeight w:val="351"/>
        </w:trPr>
        <w:tc>
          <w:tcPr>
            <w:tcW w:w="3750" w:type="dxa"/>
            <w:vAlign w:val="center"/>
          </w:tcPr>
          <w:p w14:paraId="3D965E4C" w14:textId="77777777" w:rsidR="00C130E7" w:rsidRPr="00A02172" w:rsidRDefault="00C130E7" w:rsidP="0064768C">
            <w:pPr>
              <w:jc w:val="both"/>
            </w:pPr>
            <w:r w:rsidRPr="00A02172">
              <w:lastRenderedPageBreak/>
              <w:t>(i) cheltuieli de personal</w:t>
            </w:r>
          </w:p>
        </w:tc>
        <w:tc>
          <w:tcPr>
            <w:tcW w:w="1260" w:type="dxa"/>
          </w:tcPr>
          <w:p w14:paraId="4CAC519D" w14:textId="12AEB94C" w:rsidR="00C130E7" w:rsidRPr="00A02172" w:rsidRDefault="00C130E7" w:rsidP="0064768C">
            <w:pPr>
              <w:jc w:val="both"/>
              <w:rPr>
                <w:bCs/>
              </w:rPr>
            </w:pPr>
          </w:p>
        </w:tc>
        <w:tc>
          <w:tcPr>
            <w:tcW w:w="1086" w:type="dxa"/>
          </w:tcPr>
          <w:p w14:paraId="09C3E33B" w14:textId="2D50E004" w:rsidR="00C130E7" w:rsidRPr="00A02172" w:rsidRDefault="00C130E7" w:rsidP="0064768C">
            <w:pPr>
              <w:jc w:val="both"/>
            </w:pPr>
          </w:p>
        </w:tc>
        <w:tc>
          <w:tcPr>
            <w:tcW w:w="1134" w:type="dxa"/>
          </w:tcPr>
          <w:p w14:paraId="3AF11731" w14:textId="07FDC3E5" w:rsidR="00C130E7" w:rsidRPr="00A02172" w:rsidRDefault="00C130E7" w:rsidP="0064768C">
            <w:pPr>
              <w:jc w:val="both"/>
            </w:pPr>
          </w:p>
        </w:tc>
        <w:tc>
          <w:tcPr>
            <w:tcW w:w="1134" w:type="dxa"/>
          </w:tcPr>
          <w:p w14:paraId="4E137496" w14:textId="19666357" w:rsidR="00C130E7" w:rsidRPr="00A02172" w:rsidRDefault="00C130E7" w:rsidP="0064768C">
            <w:pPr>
              <w:jc w:val="both"/>
            </w:pPr>
          </w:p>
        </w:tc>
        <w:tc>
          <w:tcPr>
            <w:tcW w:w="990" w:type="dxa"/>
          </w:tcPr>
          <w:p w14:paraId="5B6C8AC3" w14:textId="316F6444" w:rsidR="00C130E7" w:rsidRPr="00A02172" w:rsidRDefault="00C130E7" w:rsidP="0064768C">
            <w:pPr>
              <w:jc w:val="both"/>
            </w:pPr>
          </w:p>
        </w:tc>
        <w:tc>
          <w:tcPr>
            <w:tcW w:w="1136" w:type="dxa"/>
          </w:tcPr>
          <w:p w14:paraId="6E1446BC" w14:textId="7B9F82F1" w:rsidR="00C130E7" w:rsidRPr="00A02172" w:rsidRDefault="00C130E7" w:rsidP="0064768C">
            <w:pPr>
              <w:jc w:val="both"/>
              <w:rPr>
                <w:b/>
              </w:rPr>
            </w:pPr>
          </w:p>
        </w:tc>
      </w:tr>
      <w:tr w:rsidR="00A02172" w:rsidRPr="00A02172" w14:paraId="04D96082" w14:textId="77777777" w:rsidTr="001F4B47">
        <w:trPr>
          <w:trHeight w:val="345"/>
        </w:trPr>
        <w:tc>
          <w:tcPr>
            <w:tcW w:w="3750" w:type="dxa"/>
            <w:vAlign w:val="center"/>
          </w:tcPr>
          <w:p w14:paraId="32B20F38" w14:textId="77777777" w:rsidR="00C130E7" w:rsidRPr="00A02172" w:rsidRDefault="00C130E7" w:rsidP="0064768C">
            <w:pPr>
              <w:jc w:val="both"/>
            </w:pPr>
            <w:r w:rsidRPr="00A02172">
              <w:t>(ii) bunuri și servicii</w:t>
            </w:r>
          </w:p>
        </w:tc>
        <w:tc>
          <w:tcPr>
            <w:tcW w:w="1260" w:type="dxa"/>
          </w:tcPr>
          <w:p w14:paraId="73FE93BC" w14:textId="3F6924F9" w:rsidR="00C130E7" w:rsidRPr="00A02172" w:rsidRDefault="00C130E7" w:rsidP="0064768C">
            <w:pPr>
              <w:jc w:val="both"/>
              <w:rPr>
                <w:bCs/>
              </w:rPr>
            </w:pPr>
          </w:p>
        </w:tc>
        <w:tc>
          <w:tcPr>
            <w:tcW w:w="1086" w:type="dxa"/>
          </w:tcPr>
          <w:p w14:paraId="08767C93" w14:textId="11BDF4E8" w:rsidR="00C130E7" w:rsidRPr="00A02172" w:rsidRDefault="00C130E7" w:rsidP="0064768C">
            <w:pPr>
              <w:jc w:val="both"/>
            </w:pPr>
          </w:p>
        </w:tc>
        <w:tc>
          <w:tcPr>
            <w:tcW w:w="1134" w:type="dxa"/>
          </w:tcPr>
          <w:p w14:paraId="4495CED2" w14:textId="52EE0EE3" w:rsidR="00C130E7" w:rsidRPr="00A02172" w:rsidRDefault="00C130E7" w:rsidP="0064768C">
            <w:pPr>
              <w:jc w:val="both"/>
            </w:pPr>
          </w:p>
        </w:tc>
        <w:tc>
          <w:tcPr>
            <w:tcW w:w="1134" w:type="dxa"/>
          </w:tcPr>
          <w:p w14:paraId="422C29B4" w14:textId="7B0A3DB4" w:rsidR="00C130E7" w:rsidRPr="00A02172" w:rsidRDefault="00C130E7" w:rsidP="0064768C">
            <w:pPr>
              <w:jc w:val="both"/>
            </w:pPr>
          </w:p>
        </w:tc>
        <w:tc>
          <w:tcPr>
            <w:tcW w:w="990" w:type="dxa"/>
          </w:tcPr>
          <w:p w14:paraId="3348A8F2" w14:textId="359A49B4" w:rsidR="00C130E7" w:rsidRPr="00A02172" w:rsidRDefault="00C130E7" w:rsidP="0064768C">
            <w:pPr>
              <w:jc w:val="both"/>
            </w:pPr>
          </w:p>
        </w:tc>
        <w:tc>
          <w:tcPr>
            <w:tcW w:w="1136" w:type="dxa"/>
          </w:tcPr>
          <w:p w14:paraId="05861B7E" w14:textId="540742CB" w:rsidR="00C130E7" w:rsidRPr="00A02172" w:rsidRDefault="00C130E7" w:rsidP="0064768C">
            <w:pPr>
              <w:jc w:val="both"/>
              <w:rPr>
                <w:b/>
              </w:rPr>
            </w:pPr>
          </w:p>
        </w:tc>
      </w:tr>
      <w:tr w:rsidR="00A02172" w:rsidRPr="00A02172" w14:paraId="3F73EEC9" w14:textId="77777777" w:rsidTr="001F4B47">
        <w:trPr>
          <w:trHeight w:val="345"/>
        </w:trPr>
        <w:tc>
          <w:tcPr>
            <w:tcW w:w="3750" w:type="dxa"/>
            <w:vAlign w:val="center"/>
          </w:tcPr>
          <w:p w14:paraId="22580364" w14:textId="77777777" w:rsidR="00C130E7" w:rsidRPr="00A02172" w:rsidRDefault="00C130E7" w:rsidP="0064768C">
            <w:pPr>
              <w:jc w:val="both"/>
            </w:pPr>
            <w:r w:rsidRPr="00A02172">
              <w:t>d) alte tipuri de cheltuieli</w:t>
            </w:r>
          </w:p>
        </w:tc>
        <w:tc>
          <w:tcPr>
            <w:tcW w:w="1260" w:type="dxa"/>
          </w:tcPr>
          <w:p w14:paraId="2586D498" w14:textId="6A66B130" w:rsidR="00C130E7" w:rsidRPr="00A02172" w:rsidRDefault="00C130E7" w:rsidP="0064768C">
            <w:pPr>
              <w:jc w:val="both"/>
              <w:rPr>
                <w:bCs/>
              </w:rPr>
            </w:pPr>
          </w:p>
        </w:tc>
        <w:tc>
          <w:tcPr>
            <w:tcW w:w="1086" w:type="dxa"/>
          </w:tcPr>
          <w:p w14:paraId="409686B6" w14:textId="2B0B451A" w:rsidR="00C130E7" w:rsidRPr="00A02172" w:rsidRDefault="00C130E7" w:rsidP="0064768C">
            <w:pPr>
              <w:jc w:val="both"/>
            </w:pPr>
          </w:p>
        </w:tc>
        <w:tc>
          <w:tcPr>
            <w:tcW w:w="1134" w:type="dxa"/>
          </w:tcPr>
          <w:p w14:paraId="69BAD67F" w14:textId="67D68077" w:rsidR="00C130E7" w:rsidRPr="00A02172" w:rsidRDefault="00C130E7" w:rsidP="0064768C">
            <w:pPr>
              <w:jc w:val="both"/>
            </w:pPr>
          </w:p>
        </w:tc>
        <w:tc>
          <w:tcPr>
            <w:tcW w:w="1134" w:type="dxa"/>
          </w:tcPr>
          <w:p w14:paraId="3FC3B2EF" w14:textId="3F7ADF54" w:rsidR="00C130E7" w:rsidRPr="00A02172" w:rsidRDefault="00C130E7" w:rsidP="0064768C">
            <w:pPr>
              <w:jc w:val="both"/>
            </w:pPr>
          </w:p>
        </w:tc>
        <w:tc>
          <w:tcPr>
            <w:tcW w:w="990" w:type="dxa"/>
          </w:tcPr>
          <w:p w14:paraId="51B44AC6" w14:textId="346C72BF" w:rsidR="00C130E7" w:rsidRPr="00A02172" w:rsidRDefault="00C130E7" w:rsidP="0064768C">
            <w:pPr>
              <w:jc w:val="both"/>
            </w:pPr>
          </w:p>
        </w:tc>
        <w:tc>
          <w:tcPr>
            <w:tcW w:w="1136" w:type="dxa"/>
          </w:tcPr>
          <w:p w14:paraId="0CA56081" w14:textId="3FBC433E" w:rsidR="00C130E7" w:rsidRPr="00A02172" w:rsidRDefault="00C130E7" w:rsidP="0064768C">
            <w:pPr>
              <w:jc w:val="both"/>
              <w:rPr>
                <w:b/>
              </w:rPr>
            </w:pPr>
          </w:p>
        </w:tc>
      </w:tr>
      <w:tr w:rsidR="00A02172" w:rsidRPr="00A02172" w14:paraId="206D7DE8" w14:textId="77777777" w:rsidTr="001F4B47">
        <w:trPr>
          <w:trHeight w:val="380"/>
        </w:trPr>
        <w:tc>
          <w:tcPr>
            <w:tcW w:w="3750" w:type="dxa"/>
            <w:vAlign w:val="center"/>
          </w:tcPr>
          <w:p w14:paraId="5D9C5827" w14:textId="77777777" w:rsidR="00C130E7" w:rsidRPr="00A02172" w:rsidRDefault="00C130E7" w:rsidP="0064768C">
            <w:pPr>
              <w:jc w:val="both"/>
            </w:pPr>
            <w:r w:rsidRPr="00A02172">
              <w:t>4.3.Impact financiar, plus/minus, din care:</w:t>
            </w:r>
          </w:p>
        </w:tc>
        <w:tc>
          <w:tcPr>
            <w:tcW w:w="1260" w:type="dxa"/>
          </w:tcPr>
          <w:p w14:paraId="51EEC6C7" w14:textId="5C7A586A" w:rsidR="00C130E7" w:rsidRPr="00A02172" w:rsidRDefault="00C130E7" w:rsidP="0064768C">
            <w:pPr>
              <w:jc w:val="both"/>
              <w:rPr>
                <w:bCs/>
              </w:rPr>
            </w:pPr>
          </w:p>
        </w:tc>
        <w:tc>
          <w:tcPr>
            <w:tcW w:w="1086" w:type="dxa"/>
          </w:tcPr>
          <w:p w14:paraId="504CAEBD" w14:textId="1E0FBAB4" w:rsidR="00C130E7" w:rsidRPr="00A02172" w:rsidRDefault="00C130E7" w:rsidP="0064768C">
            <w:pPr>
              <w:jc w:val="both"/>
            </w:pPr>
          </w:p>
        </w:tc>
        <w:tc>
          <w:tcPr>
            <w:tcW w:w="1134" w:type="dxa"/>
          </w:tcPr>
          <w:p w14:paraId="28D85876" w14:textId="22F4A2A1" w:rsidR="00C130E7" w:rsidRPr="00A02172" w:rsidRDefault="00C130E7" w:rsidP="0064768C">
            <w:pPr>
              <w:jc w:val="both"/>
            </w:pPr>
          </w:p>
        </w:tc>
        <w:tc>
          <w:tcPr>
            <w:tcW w:w="1134" w:type="dxa"/>
          </w:tcPr>
          <w:p w14:paraId="0EC66B81" w14:textId="7C5D50E0" w:rsidR="00C130E7" w:rsidRPr="00A02172" w:rsidRDefault="00C130E7" w:rsidP="0064768C">
            <w:pPr>
              <w:jc w:val="both"/>
            </w:pPr>
          </w:p>
        </w:tc>
        <w:tc>
          <w:tcPr>
            <w:tcW w:w="990" w:type="dxa"/>
          </w:tcPr>
          <w:p w14:paraId="6D16F606" w14:textId="57A55290" w:rsidR="00C130E7" w:rsidRPr="00A02172" w:rsidRDefault="00C130E7" w:rsidP="0064768C">
            <w:pPr>
              <w:jc w:val="both"/>
            </w:pPr>
          </w:p>
        </w:tc>
        <w:tc>
          <w:tcPr>
            <w:tcW w:w="1136" w:type="dxa"/>
          </w:tcPr>
          <w:p w14:paraId="24E92CEE" w14:textId="00A867DE" w:rsidR="00C130E7" w:rsidRPr="00A02172" w:rsidRDefault="00C130E7" w:rsidP="0064768C">
            <w:pPr>
              <w:jc w:val="both"/>
              <w:rPr>
                <w:b/>
              </w:rPr>
            </w:pPr>
          </w:p>
        </w:tc>
      </w:tr>
      <w:tr w:rsidR="00A02172" w:rsidRPr="00A02172" w14:paraId="1C9E0F24" w14:textId="77777777" w:rsidTr="001F4B47">
        <w:trPr>
          <w:trHeight w:val="361"/>
        </w:trPr>
        <w:tc>
          <w:tcPr>
            <w:tcW w:w="3750" w:type="dxa"/>
            <w:vAlign w:val="center"/>
          </w:tcPr>
          <w:p w14:paraId="2383DFC9" w14:textId="77777777" w:rsidR="00C130E7" w:rsidRPr="00A02172" w:rsidRDefault="00C130E7" w:rsidP="0064768C">
            <w:pPr>
              <w:jc w:val="both"/>
            </w:pPr>
            <w:r w:rsidRPr="00A02172">
              <w:t>a) buget de stat</w:t>
            </w:r>
          </w:p>
        </w:tc>
        <w:tc>
          <w:tcPr>
            <w:tcW w:w="1260" w:type="dxa"/>
          </w:tcPr>
          <w:p w14:paraId="152CE5D5" w14:textId="0AD18099" w:rsidR="00C130E7" w:rsidRPr="00A02172" w:rsidRDefault="00C130E7" w:rsidP="0064768C">
            <w:pPr>
              <w:jc w:val="both"/>
              <w:rPr>
                <w:b/>
              </w:rPr>
            </w:pPr>
          </w:p>
        </w:tc>
        <w:tc>
          <w:tcPr>
            <w:tcW w:w="1086" w:type="dxa"/>
          </w:tcPr>
          <w:p w14:paraId="7679DE9D" w14:textId="49CE4FA0" w:rsidR="00C130E7" w:rsidRPr="00A02172" w:rsidRDefault="00C130E7" w:rsidP="0064768C">
            <w:pPr>
              <w:jc w:val="both"/>
              <w:rPr>
                <w:b/>
              </w:rPr>
            </w:pPr>
          </w:p>
        </w:tc>
        <w:tc>
          <w:tcPr>
            <w:tcW w:w="1134" w:type="dxa"/>
          </w:tcPr>
          <w:p w14:paraId="3C5E1CC1" w14:textId="3E6BD4C5" w:rsidR="00C130E7" w:rsidRPr="00A02172" w:rsidRDefault="00C130E7" w:rsidP="0064768C">
            <w:pPr>
              <w:jc w:val="both"/>
              <w:rPr>
                <w:b/>
              </w:rPr>
            </w:pPr>
          </w:p>
        </w:tc>
        <w:tc>
          <w:tcPr>
            <w:tcW w:w="1134" w:type="dxa"/>
          </w:tcPr>
          <w:p w14:paraId="0181EB5D" w14:textId="434EBB14" w:rsidR="00C130E7" w:rsidRPr="00A02172" w:rsidRDefault="00C130E7" w:rsidP="0064768C">
            <w:pPr>
              <w:jc w:val="both"/>
              <w:rPr>
                <w:b/>
              </w:rPr>
            </w:pPr>
          </w:p>
        </w:tc>
        <w:tc>
          <w:tcPr>
            <w:tcW w:w="990" w:type="dxa"/>
          </w:tcPr>
          <w:p w14:paraId="702EFAB1" w14:textId="53A6DBE5" w:rsidR="00C130E7" w:rsidRPr="00A02172" w:rsidRDefault="00C130E7" w:rsidP="0064768C">
            <w:pPr>
              <w:jc w:val="both"/>
              <w:rPr>
                <w:b/>
              </w:rPr>
            </w:pPr>
          </w:p>
        </w:tc>
        <w:tc>
          <w:tcPr>
            <w:tcW w:w="1136" w:type="dxa"/>
          </w:tcPr>
          <w:p w14:paraId="55544313" w14:textId="5C9ED038" w:rsidR="00C130E7" w:rsidRPr="00A02172" w:rsidRDefault="00C130E7" w:rsidP="0064768C">
            <w:pPr>
              <w:jc w:val="both"/>
              <w:rPr>
                <w:b/>
              </w:rPr>
            </w:pPr>
          </w:p>
        </w:tc>
      </w:tr>
      <w:tr w:rsidR="00A02172" w:rsidRPr="00A02172" w14:paraId="53DCF0A2" w14:textId="77777777" w:rsidTr="001F4B47">
        <w:trPr>
          <w:trHeight w:val="33"/>
        </w:trPr>
        <w:tc>
          <w:tcPr>
            <w:tcW w:w="3750" w:type="dxa"/>
            <w:vAlign w:val="center"/>
          </w:tcPr>
          <w:p w14:paraId="76B78661" w14:textId="77777777" w:rsidR="00C130E7" w:rsidRPr="00A02172" w:rsidRDefault="00C130E7" w:rsidP="0064768C">
            <w:pPr>
              <w:jc w:val="both"/>
            </w:pPr>
            <w:r w:rsidRPr="00A02172">
              <w:t>b) bugete locale</w:t>
            </w:r>
          </w:p>
        </w:tc>
        <w:tc>
          <w:tcPr>
            <w:tcW w:w="1260" w:type="dxa"/>
          </w:tcPr>
          <w:p w14:paraId="79AB412E" w14:textId="7AAA62FF" w:rsidR="00C130E7" w:rsidRPr="00A02172" w:rsidRDefault="00C130E7" w:rsidP="0064768C">
            <w:pPr>
              <w:jc w:val="both"/>
              <w:rPr>
                <w:b/>
              </w:rPr>
            </w:pPr>
          </w:p>
        </w:tc>
        <w:tc>
          <w:tcPr>
            <w:tcW w:w="1086" w:type="dxa"/>
          </w:tcPr>
          <w:p w14:paraId="39F06AFC" w14:textId="2963F493" w:rsidR="00C130E7" w:rsidRPr="00A02172" w:rsidRDefault="00C130E7" w:rsidP="0064768C">
            <w:pPr>
              <w:jc w:val="both"/>
              <w:rPr>
                <w:b/>
              </w:rPr>
            </w:pPr>
          </w:p>
        </w:tc>
        <w:tc>
          <w:tcPr>
            <w:tcW w:w="1134" w:type="dxa"/>
          </w:tcPr>
          <w:p w14:paraId="57452754" w14:textId="11A95D10" w:rsidR="00C130E7" w:rsidRPr="00A02172" w:rsidRDefault="00C130E7" w:rsidP="0064768C">
            <w:pPr>
              <w:jc w:val="both"/>
              <w:rPr>
                <w:b/>
              </w:rPr>
            </w:pPr>
          </w:p>
        </w:tc>
        <w:tc>
          <w:tcPr>
            <w:tcW w:w="1134" w:type="dxa"/>
          </w:tcPr>
          <w:p w14:paraId="13029CEE" w14:textId="76F43530" w:rsidR="00C130E7" w:rsidRPr="00A02172" w:rsidRDefault="00C130E7" w:rsidP="0064768C">
            <w:pPr>
              <w:jc w:val="both"/>
              <w:rPr>
                <w:b/>
              </w:rPr>
            </w:pPr>
          </w:p>
        </w:tc>
        <w:tc>
          <w:tcPr>
            <w:tcW w:w="990" w:type="dxa"/>
          </w:tcPr>
          <w:p w14:paraId="664B2103" w14:textId="6CE3B719" w:rsidR="00C130E7" w:rsidRPr="00A02172" w:rsidRDefault="00C130E7" w:rsidP="0064768C">
            <w:pPr>
              <w:jc w:val="both"/>
              <w:rPr>
                <w:b/>
              </w:rPr>
            </w:pPr>
          </w:p>
        </w:tc>
        <w:tc>
          <w:tcPr>
            <w:tcW w:w="1136" w:type="dxa"/>
          </w:tcPr>
          <w:p w14:paraId="6B3E6606" w14:textId="223F2E66" w:rsidR="00C130E7" w:rsidRPr="00A02172" w:rsidRDefault="00C130E7" w:rsidP="0064768C">
            <w:pPr>
              <w:jc w:val="both"/>
              <w:rPr>
                <w:b/>
              </w:rPr>
            </w:pPr>
          </w:p>
        </w:tc>
      </w:tr>
      <w:tr w:rsidR="00A02172" w:rsidRPr="00A02172" w14:paraId="772FF116" w14:textId="77777777" w:rsidTr="001F4B47">
        <w:trPr>
          <w:trHeight w:val="254"/>
        </w:trPr>
        <w:tc>
          <w:tcPr>
            <w:tcW w:w="3750" w:type="dxa"/>
            <w:vAlign w:val="center"/>
          </w:tcPr>
          <w:p w14:paraId="5E086BD0" w14:textId="77777777" w:rsidR="00C130E7" w:rsidRPr="00A02172" w:rsidRDefault="00C130E7" w:rsidP="0064768C">
            <w:pPr>
              <w:jc w:val="both"/>
            </w:pPr>
            <w:r w:rsidRPr="00A02172">
              <w:t>4.4.Propuneri pentru acoperirea cresterii cheltuielilor bugetare</w:t>
            </w:r>
          </w:p>
        </w:tc>
        <w:tc>
          <w:tcPr>
            <w:tcW w:w="1260" w:type="dxa"/>
          </w:tcPr>
          <w:p w14:paraId="041CF929" w14:textId="25D48C49" w:rsidR="00C130E7" w:rsidRPr="00A02172" w:rsidRDefault="00C130E7" w:rsidP="0064768C">
            <w:pPr>
              <w:jc w:val="both"/>
              <w:rPr>
                <w:b/>
              </w:rPr>
            </w:pPr>
          </w:p>
        </w:tc>
        <w:tc>
          <w:tcPr>
            <w:tcW w:w="1086" w:type="dxa"/>
          </w:tcPr>
          <w:p w14:paraId="668F5144" w14:textId="283C2141" w:rsidR="00C130E7" w:rsidRPr="00A02172" w:rsidRDefault="00C130E7" w:rsidP="0064768C">
            <w:pPr>
              <w:jc w:val="both"/>
              <w:rPr>
                <w:b/>
              </w:rPr>
            </w:pPr>
          </w:p>
        </w:tc>
        <w:tc>
          <w:tcPr>
            <w:tcW w:w="1134" w:type="dxa"/>
          </w:tcPr>
          <w:p w14:paraId="232D8076" w14:textId="110FDA73" w:rsidR="00C130E7" w:rsidRPr="00A02172" w:rsidRDefault="00C130E7" w:rsidP="0064768C">
            <w:pPr>
              <w:jc w:val="both"/>
              <w:rPr>
                <w:b/>
              </w:rPr>
            </w:pPr>
          </w:p>
        </w:tc>
        <w:tc>
          <w:tcPr>
            <w:tcW w:w="1134" w:type="dxa"/>
          </w:tcPr>
          <w:p w14:paraId="23A5F1C8" w14:textId="4A7BF918" w:rsidR="00C130E7" w:rsidRPr="00A02172" w:rsidRDefault="00C130E7" w:rsidP="0064768C">
            <w:pPr>
              <w:jc w:val="both"/>
              <w:rPr>
                <w:b/>
              </w:rPr>
            </w:pPr>
          </w:p>
        </w:tc>
        <w:tc>
          <w:tcPr>
            <w:tcW w:w="990" w:type="dxa"/>
          </w:tcPr>
          <w:p w14:paraId="30394100" w14:textId="4DA4E898" w:rsidR="00C130E7" w:rsidRPr="00A02172" w:rsidRDefault="00C130E7" w:rsidP="0064768C">
            <w:pPr>
              <w:jc w:val="both"/>
              <w:rPr>
                <w:b/>
              </w:rPr>
            </w:pPr>
          </w:p>
        </w:tc>
        <w:tc>
          <w:tcPr>
            <w:tcW w:w="1136" w:type="dxa"/>
          </w:tcPr>
          <w:p w14:paraId="1F7F7172" w14:textId="75A4C84B" w:rsidR="00C130E7" w:rsidRPr="00A02172" w:rsidRDefault="00C130E7" w:rsidP="0064768C">
            <w:pPr>
              <w:jc w:val="both"/>
              <w:rPr>
                <w:b/>
              </w:rPr>
            </w:pPr>
          </w:p>
        </w:tc>
      </w:tr>
      <w:tr w:rsidR="00A02172" w:rsidRPr="00A02172" w14:paraId="3EAB4195" w14:textId="77777777" w:rsidTr="001F4B47">
        <w:trPr>
          <w:trHeight w:val="278"/>
        </w:trPr>
        <w:tc>
          <w:tcPr>
            <w:tcW w:w="3750" w:type="dxa"/>
          </w:tcPr>
          <w:p w14:paraId="0540CE8F" w14:textId="77777777" w:rsidR="00C130E7" w:rsidRPr="00A02172" w:rsidRDefault="00C130E7" w:rsidP="0064768C">
            <w:pPr>
              <w:jc w:val="both"/>
            </w:pPr>
            <w:r w:rsidRPr="00A02172">
              <w:t>4.5.Propuneri pentru a compensa reducerea veniturilor bugetare.</w:t>
            </w:r>
          </w:p>
        </w:tc>
        <w:tc>
          <w:tcPr>
            <w:tcW w:w="1260" w:type="dxa"/>
          </w:tcPr>
          <w:p w14:paraId="2240F747" w14:textId="3EA1F6BD" w:rsidR="00C130E7" w:rsidRPr="00A02172" w:rsidRDefault="00C130E7" w:rsidP="0064768C">
            <w:pPr>
              <w:jc w:val="both"/>
              <w:rPr>
                <w:b/>
              </w:rPr>
            </w:pPr>
          </w:p>
        </w:tc>
        <w:tc>
          <w:tcPr>
            <w:tcW w:w="1086" w:type="dxa"/>
          </w:tcPr>
          <w:p w14:paraId="315B2288" w14:textId="077C1799" w:rsidR="00C130E7" w:rsidRPr="00A02172" w:rsidRDefault="00C130E7" w:rsidP="0064768C">
            <w:pPr>
              <w:jc w:val="both"/>
              <w:rPr>
                <w:b/>
              </w:rPr>
            </w:pPr>
          </w:p>
        </w:tc>
        <w:tc>
          <w:tcPr>
            <w:tcW w:w="1134" w:type="dxa"/>
          </w:tcPr>
          <w:p w14:paraId="104876AE" w14:textId="60A07A2E" w:rsidR="00C130E7" w:rsidRPr="00A02172" w:rsidRDefault="00C130E7" w:rsidP="0064768C">
            <w:pPr>
              <w:jc w:val="both"/>
              <w:rPr>
                <w:b/>
              </w:rPr>
            </w:pPr>
          </w:p>
        </w:tc>
        <w:tc>
          <w:tcPr>
            <w:tcW w:w="1134" w:type="dxa"/>
          </w:tcPr>
          <w:p w14:paraId="46FD9853" w14:textId="0B6C9BC5" w:rsidR="00C130E7" w:rsidRPr="00A02172" w:rsidRDefault="00C130E7" w:rsidP="0064768C">
            <w:pPr>
              <w:jc w:val="both"/>
              <w:rPr>
                <w:b/>
              </w:rPr>
            </w:pPr>
          </w:p>
        </w:tc>
        <w:tc>
          <w:tcPr>
            <w:tcW w:w="990" w:type="dxa"/>
          </w:tcPr>
          <w:p w14:paraId="09C97AF4" w14:textId="0DE7A9E0" w:rsidR="00C130E7" w:rsidRPr="00A02172" w:rsidRDefault="00C130E7" w:rsidP="0064768C">
            <w:pPr>
              <w:jc w:val="both"/>
              <w:rPr>
                <w:b/>
              </w:rPr>
            </w:pPr>
          </w:p>
        </w:tc>
        <w:tc>
          <w:tcPr>
            <w:tcW w:w="1136" w:type="dxa"/>
          </w:tcPr>
          <w:p w14:paraId="117E8B1B" w14:textId="6616A5E8" w:rsidR="00C130E7" w:rsidRPr="00A02172" w:rsidRDefault="00C130E7" w:rsidP="0064768C">
            <w:pPr>
              <w:jc w:val="both"/>
              <w:rPr>
                <w:b/>
              </w:rPr>
            </w:pPr>
          </w:p>
        </w:tc>
      </w:tr>
      <w:tr w:rsidR="00A02172" w:rsidRPr="00A02172" w14:paraId="02A5E750" w14:textId="77777777" w:rsidTr="001F4B47">
        <w:trPr>
          <w:trHeight w:val="40"/>
        </w:trPr>
        <w:tc>
          <w:tcPr>
            <w:tcW w:w="3750" w:type="dxa"/>
          </w:tcPr>
          <w:p w14:paraId="4AFFC280" w14:textId="77777777" w:rsidR="00C130E7" w:rsidRPr="00A02172" w:rsidRDefault="00C130E7" w:rsidP="0064768C">
            <w:pPr>
              <w:jc w:val="both"/>
            </w:pPr>
            <w:r w:rsidRPr="00A02172">
              <w:t>4.6.Calcule detaliate privind fundamentarea modificărilor veniturilor şi/sau cheltuielilor bugetare</w:t>
            </w:r>
          </w:p>
        </w:tc>
        <w:tc>
          <w:tcPr>
            <w:tcW w:w="1260" w:type="dxa"/>
          </w:tcPr>
          <w:p w14:paraId="50D58C61" w14:textId="2B7A8ABF" w:rsidR="00C130E7" w:rsidRPr="00A02172" w:rsidRDefault="00C130E7" w:rsidP="0064768C">
            <w:pPr>
              <w:jc w:val="both"/>
              <w:rPr>
                <w:b/>
              </w:rPr>
            </w:pPr>
          </w:p>
        </w:tc>
        <w:tc>
          <w:tcPr>
            <w:tcW w:w="1086" w:type="dxa"/>
          </w:tcPr>
          <w:p w14:paraId="2B7743F3" w14:textId="5B42C488" w:rsidR="00C130E7" w:rsidRPr="00A02172" w:rsidRDefault="00C130E7" w:rsidP="0064768C">
            <w:pPr>
              <w:jc w:val="both"/>
            </w:pPr>
          </w:p>
        </w:tc>
        <w:tc>
          <w:tcPr>
            <w:tcW w:w="1134" w:type="dxa"/>
          </w:tcPr>
          <w:p w14:paraId="19768B89" w14:textId="09C164C0" w:rsidR="00C130E7" w:rsidRPr="00A02172" w:rsidRDefault="00C130E7" w:rsidP="0064768C">
            <w:pPr>
              <w:jc w:val="both"/>
            </w:pPr>
          </w:p>
        </w:tc>
        <w:tc>
          <w:tcPr>
            <w:tcW w:w="1134" w:type="dxa"/>
          </w:tcPr>
          <w:p w14:paraId="73D3BA78" w14:textId="2675A180" w:rsidR="00C130E7" w:rsidRPr="00A02172" w:rsidRDefault="00C130E7" w:rsidP="0064768C">
            <w:pPr>
              <w:jc w:val="both"/>
              <w:rPr>
                <w:b/>
              </w:rPr>
            </w:pPr>
          </w:p>
        </w:tc>
        <w:tc>
          <w:tcPr>
            <w:tcW w:w="990" w:type="dxa"/>
          </w:tcPr>
          <w:p w14:paraId="1CA5742C" w14:textId="5EC4296A" w:rsidR="00C130E7" w:rsidRPr="00A02172" w:rsidRDefault="00C130E7" w:rsidP="0064768C">
            <w:pPr>
              <w:jc w:val="both"/>
              <w:rPr>
                <w:b/>
              </w:rPr>
            </w:pPr>
          </w:p>
        </w:tc>
        <w:tc>
          <w:tcPr>
            <w:tcW w:w="1136" w:type="dxa"/>
          </w:tcPr>
          <w:p w14:paraId="12668917" w14:textId="6683864D" w:rsidR="00C130E7" w:rsidRPr="00A02172" w:rsidRDefault="00C130E7" w:rsidP="0064768C">
            <w:pPr>
              <w:jc w:val="both"/>
              <w:rPr>
                <w:b/>
              </w:rPr>
            </w:pPr>
          </w:p>
        </w:tc>
      </w:tr>
      <w:tr w:rsidR="00A02172" w:rsidRPr="00A02172" w14:paraId="4EDB7C1A" w14:textId="77777777" w:rsidTr="001F4B47">
        <w:trPr>
          <w:trHeight w:val="971"/>
        </w:trPr>
        <w:tc>
          <w:tcPr>
            <w:tcW w:w="3750" w:type="dxa"/>
          </w:tcPr>
          <w:p w14:paraId="31A7A521" w14:textId="77777777" w:rsidR="00C130E7" w:rsidRPr="00A02172" w:rsidRDefault="00C130E7" w:rsidP="0064768C">
            <w:pPr>
              <w:jc w:val="both"/>
            </w:pPr>
            <w:r w:rsidRPr="00A02172">
              <w:t>4.7. Prezentarea, în cazul proiectelor de acte normative a căror adoptare atrage majorarea cheltuielilor bugetare, a următoarelor documente:</w:t>
            </w:r>
          </w:p>
          <w:p w14:paraId="0776BE42" w14:textId="77777777" w:rsidR="00C130E7" w:rsidRPr="00A02172" w:rsidRDefault="00C130E7" w:rsidP="0064768C">
            <w:pPr>
              <w:jc w:val="both"/>
            </w:pPr>
            <w:r w:rsidRPr="00A02172">
              <w:t xml:space="preserve">a) fişa financiară prevăzută la art. 15 din Legea nr. </w:t>
            </w:r>
            <w:hyperlink r:id="rId8" w:history="1">
              <w:r w:rsidRPr="00A02172">
                <w:rPr>
                  <w:rStyle w:val="Hyperlink"/>
                  <w:b w:val="0"/>
                  <w:color w:val="auto"/>
                  <w:u w:val="none"/>
                </w:rPr>
                <w:t>500/2002</w:t>
              </w:r>
            </w:hyperlink>
            <w:r w:rsidRPr="00A02172">
              <w:t xml:space="preserve"> privind finanţele publice, cu modificările şi completările ulterioare, însoţită de ipotezele şi metodologia de calcul utilizată;</w:t>
            </w:r>
          </w:p>
          <w:p w14:paraId="716D973B" w14:textId="77777777" w:rsidR="00C130E7" w:rsidRPr="00A02172" w:rsidRDefault="00C130E7" w:rsidP="0064768C">
            <w:pPr>
              <w:jc w:val="both"/>
            </w:pPr>
            <w:r w:rsidRPr="00A02172">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740" w:type="dxa"/>
            <w:gridSpan w:val="6"/>
          </w:tcPr>
          <w:p w14:paraId="144FA78D" w14:textId="77777777" w:rsidR="00C130E7" w:rsidRPr="00A02172" w:rsidRDefault="00C130E7" w:rsidP="0064768C">
            <w:pPr>
              <w:contextualSpacing/>
              <w:jc w:val="both"/>
              <w:rPr>
                <w:rFonts w:eastAsia="Calibri"/>
              </w:rPr>
            </w:pPr>
            <w:r w:rsidRPr="00A02172">
              <w:t>Proiectul de act normativ nu se referă la acest domeniu.</w:t>
            </w:r>
          </w:p>
        </w:tc>
      </w:tr>
      <w:tr w:rsidR="00A02172" w:rsidRPr="00A02172" w14:paraId="2BA03320" w14:textId="77777777" w:rsidTr="00105A44">
        <w:trPr>
          <w:trHeight w:val="2906"/>
        </w:trPr>
        <w:tc>
          <w:tcPr>
            <w:tcW w:w="3750" w:type="dxa"/>
            <w:vAlign w:val="center"/>
          </w:tcPr>
          <w:p w14:paraId="5534CDE8" w14:textId="77777777" w:rsidR="00C130E7" w:rsidRPr="00A02172" w:rsidRDefault="00C130E7" w:rsidP="0064768C">
            <w:pPr>
              <w:jc w:val="both"/>
            </w:pPr>
            <w:r w:rsidRPr="00A02172">
              <w:t>4.8. Alte informaţii</w:t>
            </w:r>
          </w:p>
        </w:tc>
        <w:tc>
          <w:tcPr>
            <w:tcW w:w="6740" w:type="dxa"/>
            <w:gridSpan w:val="6"/>
            <w:vAlign w:val="center"/>
          </w:tcPr>
          <w:p w14:paraId="6274885D" w14:textId="570DA83B" w:rsidR="00C130E7" w:rsidRPr="00A02172" w:rsidRDefault="00FA31B1" w:rsidP="00A4660E">
            <w:pPr>
              <w:pStyle w:val="BodyText"/>
              <w:rPr>
                <w:snapToGrid w:val="0"/>
                <w:sz w:val="24"/>
                <w:szCs w:val="24"/>
                <w:lang w:val="ro-RO" w:eastAsia="en-GB"/>
              </w:rPr>
            </w:pPr>
            <w:r w:rsidRPr="00A02172">
              <w:rPr>
                <w:snapToGrid w:val="0"/>
                <w:sz w:val="24"/>
                <w:szCs w:val="24"/>
                <w:lang w:val="ro-RO" w:eastAsia="en-GB"/>
              </w:rPr>
              <w:t>Finanțarea obiectivului de investiții</w:t>
            </w:r>
            <w:r w:rsidR="00A4660E" w:rsidRPr="00A02172">
              <w:rPr>
                <w:snapToGrid w:val="0"/>
                <w:sz w:val="24"/>
                <w:szCs w:val="24"/>
                <w:lang w:val="ro-RO" w:eastAsia="en-GB"/>
              </w:rPr>
              <w:t xml:space="preserve"> </w:t>
            </w:r>
            <w:r w:rsidR="00E31E78" w:rsidRPr="005B2069">
              <w:rPr>
                <w:bCs/>
                <w:iCs/>
                <w:sz w:val="24"/>
                <w:szCs w:val="24"/>
                <w:lang w:val="ro-RO"/>
              </w:rPr>
              <w:t xml:space="preserve">„Reabilitarea liniei de cale ferată Frontieră - Curtici - Simeria, parte componentă a Coridorului IV Pan – European, pentru circulația trenurilor cu viteza maximă de 160 km/h: tronsonul 2: Km 614 – Gurasada și tronsonul 3: Gurasada - Simeria” este asigurată din </w:t>
            </w:r>
            <w:r w:rsidR="00E31E78" w:rsidRPr="005B2069">
              <w:rPr>
                <w:bCs/>
                <w:sz w:val="24"/>
                <w:szCs w:val="24"/>
                <w:lang w:val="ro-RO" w:eastAsia="en-GB"/>
              </w:rPr>
              <w:t>Bugetul de Stat din titlul bugetar 56 - Proiecte cu finanțare din fonduri externe nerambursabile (FEN) postaderare/56.50 - Programe din Fondul de Coeziune (FC) aferente cadrului financiar 2021-2027, în limita sumelor aprobate anual cu această destinație</w:t>
            </w:r>
            <w:r w:rsidR="00E31E78" w:rsidRPr="005B2069">
              <w:rPr>
                <w:snapToGrid w:val="0"/>
                <w:sz w:val="24"/>
                <w:szCs w:val="24"/>
                <w:lang w:val="ro-RO" w:eastAsia="en-GB"/>
              </w:rPr>
              <w:t>.</w:t>
            </w:r>
          </w:p>
        </w:tc>
      </w:tr>
    </w:tbl>
    <w:p w14:paraId="1BAEC7C7" w14:textId="77777777" w:rsidR="001F4B47" w:rsidRPr="00A02172" w:rsidRDefault="001F4B47" w:rsidP="0064768C">
      <w:pPr>
        <w:jc w:val="center"/>
        <w:rPr>
          <w:b/>
          <w:bCs/>
        </w:rPr>
      </w:pPr>
    </w:p>
    <w:p w14:paraId="4C0204DC" w14:textId="60CC60E9" w:rsidR="00942F64" w:rsidRPr="00A02172" w:rsidRDefault="00942F64" w:rsidP="0064768C">
      <w:pPr>
        <w:jc w:val="center"/>
        <w:rPr>
          <w:b/>
          <w:bCs/>
        </w:rPr>
      </w:pPr>
      <w:r w:rsidRPr="00A02172">
        <w:rPr>
          <w:b/>
          <w:bCs/>
        </w:rPr>
        <w:t xml:space="preserve">Secţiunea a 5 – a </w:t>
      </w:r>
    </w:p>
    <w:p w14:paraId="70EA9E27" w14:textId="1EA350F7" w:rsidR="00942F64" w:rsidRPr="00A02172" w:rsidRDefault="00942F64" w:rsidP="0064768C">
      <w:pPr>
        <w:jc w:val="center"/>
        <w:rPr>
          <w:b/>
        </w:rPr>
      </w:pPr>
      <w:r w:rsidRPr="00A02172">
        <w:rPr>
          <w:b/>
        </w:rPr>
        <w:t>Efectele proiectului de act  normativ asupra legislaţiei în vigoare</w:t>
      </w:r>
    </w:p>
    <w:p w14:paraId="46A64591" w14:textId="77777777" w:rsidR="00B9010D" w:rsidRPr="00A02172" w:rsidRDefault="00B9010D" w:rsidP="0025192A">
      <w:pP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670"/>
      </w:tblGrid>
      <w:tr w:rsidR="00A02172" w:rsidRPr="00A02172" w14:paraId="136EB0BD" w14:textId="77777777" w:rsidTr="0064768C">
        <w:trPr>
          <w:trHeight w:val="301"/>
        </w:trPr>
        <w:tc>
          <w:tcPr>
            <w:tcW w:w="4791" w:type="dxa"/>
          </w:tcPr>
          <w:p w14:paraId="73C22F28" w14:textId="77777777" w:rsidR="00942F64" w:rsidRPr="00A02172" w:rsidRDefault="00942F64" w:rsidP="0064768C">
            <w:pPr>
              <w:jc w:val="both"/>
            </w:pPr>
            <w:r w:rsidRPr="00A02172">
              <w:t xml:space="preserve">5.1. Măsuri normative necesare pentru aplicarea prevederilor proiectului de act normativ </w:t>
            </w:r>
          </w:p>
        </w:tc>
        <w:tc>
          <w:tcPr>
            <w:tcW w:w="5670" w:type="dxa"/>
          </w:tcPr>
          <w:p w14:paraId="7B980E6F" w14:textId="77777777" w:rsidR="00942F64" w:rsidRPr="00A02172" w:rsidRDefault="00942F64" w:rsidP="0064768C">
            <w:pPr>
              <w:pStyle w:val="Heading1"/>
              <w:rPr>
                <w:b w:val="0"/>
                <w:sz w:val="24"/>
              </w:rPr>
            </w:pPr>
            <w:r w:rsidRPr="00A02172">
              <w:rPr>
                <w:b w:val="0"/>
                <w:sz w:val="24"/>
              </w:rPr>
              <w:t>Proiectul de act normativ nu se referă la acest domeniu.</w:t>
            </w:r>
          </w:p>
        </w:tc>
      </w:tr>
      <w:tr w:rsidR="00A02172" w:rsidRPr="00A02172" w14:paraId="3A0B230A" w14:textId="77777777" w:rsidTr="0064768C">
        <w:trPr>
          <w:trHeight w:val="281"/>
        </w:trPr>
        <w:tc>
          <w:tcPr>
            <w:tcW w:w="4791" w:type="dxa"/>
          </w:tcPr>
          <w:p w14:paraId="187EF23E" w14:textId="77777777" w:rsidR="00942F64" w:rsidRPr="00A02172" w:rsidRDefault="00942F64" w:rsidP="0064768C">
            <w:pPr>
              <w:jc w:val="both"/>
              <w:rPr>
                <w:b/>
              </w:rPr>
            </w:pPr>
            <w:r w:rsidRPr="00A02172">
              <w:t>5.2. Impactul asupra legislaţiei în domeniul achiziţiilor publice</w:t>
            </w:r>
          </w:p>
        </w:tc>
        <w:tc>
          <w:tcPr>
            <w:tcW w:w="5670" w:type="dxa"/>
          </w:tcPr>
          <w:p w14:paraId="591FF51C" w14:textId="77777777" w:rsidR="00942F64" w:rsidRPr="00A02172" w:rsidRDefault="00942F64" w:rsidP="0064768C">
            <w:pPr>
              <w:pStyle w:val="Heading1"/>
              <w:rPr>
                <w:b w:val="0"/>
                <w:sz w:val="24"/>
              </w:rPr>
            </w:pPr>
            <w:r w:rsidRPr="00A02172">
              <w:rPr>
                <w:b w:val="0"/>
                <w:sz w:val="24"/>
              </w:rPr>
              <w:t>Proiectul de act normativ nu se referă la acest domeniu.</w:t>
            </w:r>
          </w:p>
        </w:tc>
      </w:tr>
      <w:tr w:rsidR="00A02172" w:rsidRPr="00A02172" w14:paraId="77A5CB04" w14:textId="77777777" w:rsidTr="0064768C">
        <w:trPr>
          <w:trHeight w:val="134"/>
        </w:trPr>
        <w:tc>
          <w:tcPr>
            <w:tcW w:w="4791" w:type="dxa"/>
          </w:tcPr>
          <w:p w14:paraId="584C17BD" w14:textId="77777777" w:rsidR="00942F64" w:rsidRPr="00A02172" w:rsidRDefault="00942F64" w:rsidP="0064768C">
            <w:pPr>
              <w:jc w:val="both"/>
              <w:rPr>
                <w:bCs/>
              </w:rPr>
            </w:pPr>
            <w:r w:rsidRPr="00A02172">
              <w:lastRenderedPageBreak/>
              <w:t>5.3.</w:t>
            </w:r>
            <w:r w:rsidRPr="00A02172">
              <w:rPr>
                <w:bCs/>
              </w:rPr>
              <w:t xml:space="preserve"> Conformitatea proiectului de act normativ cu legislaţia UE (în cazul proiectelor ce transpun sau asigură aplicarea unor prevederi de drept UE).</w:t>
            </w:r>
          </w:p>
          <w:p w14:paraId="7A379715" w14:textId="77777777" w:rsidR="00942F64" w:rsidRPr="00A02172" w:rsidRDefault="00942F64" w:rsidP="0064768C">
            <w:pPr>
              <w:jc w:val="both"/>
              <w:rPr>
                <w:bCs/>
              </w:rPr>
            </w:pPr>
            <w:r w:rsidRPr="00A02172">
              <w:rPr>
                <w:bCs/>
              </w:rPr>
              <w:t>5.3.1. Măsuri normative necesare transpunerii directivelor UE</w:t>
            </w:r>
          </w:p>
          <w:p w14:paraId="41ABF046" w14:textId="77777777" w:rsidR="00942F64" w:rsidRPr="00A02172" w:rsidRDefault="00942F64" w:rsidP="0064768C">
            <w:pPr>
              <w:jc w:val="both"/>
              <w:rPr>
                <w:bCs/>
              </w:rPr>
            </w:pPr>
            <w:bookmarkStart w:id="6" w:name="do|ax1|pt5|sp5.3.|al1|lia"/>
            <w:bookmarkEnd w:id="6"/>
            <w:r w:rsidRPr="00A02172">
              <w:rPr>
                <w:bCs/>
              </w:rPr>
              <w:t>5.3.2. Măsuri normative necesare aplicării actelor legislative ale UE.</w:t>
            </w:r>
          </w:p>
        </w:tc>
        <w:tc>
          <w:tcPr>
            <w:tcW w:w="5670" w:type="dxa"/>
          </w:tcPr>
          <w:p w14:paraId="7C2D79C7" w14:textId="77777777" w:rsidR="00942F64" w:rsidRPr="00A02172" w:rsidRDefault="00942F64" w:rsidP="0064768C">
            <w:pPr>
              <w:pStyle w:val="Heading1"/>
              <w:rPr>
                <w:b w:val="0"/>
                <w:sz w:val="24"/>
              </w:rPr>
            </w:pPr>
            <w:r w:rsidRPr="00A02172">
              <w:rPr>
                <w:b w:val="0"/>
                <w:sz w:val="24"/>
              </w:rPr>
              <w:t>Proiectul de act normativ nu se referă la acest domeniu.</w:t>
            </w:r>
          </w:p>
        </w:tc>
      </w:tr>
      <w:tr w:rsidR="00A02172" w:rsidRPr="00A02172" w14:paraId="0984C644" w14:textId="77777777" w:rsidTr="0064768C">
        <w:trPr>
          <w:trHeight w:val="60"/>
        </w:trPr>
        <w:tc>
          <w:tcPr>
            <w:tcW w:w="4791" w:type="dxa"/>
          </w:tcPr>
          <w:p w14:paraId="2E6A3EE2" w14:textId="77777777" w:rsidR="00942F64" w:rsidRPr="00A02172" w:rsidRDefault="00942F64" w:rsidP="0064768C">
            <w:pPr>
              <w:jc w:val="both"/>
            </w:pPr>
            <w:r w:rsidRPr="00A02172">
              <w:t xml:space="preserve">5.4. </w:t>
            </w:r>
            <w:r w:rsidRPr="00A02172">
              <w:rPr>
                <w:bCs/>
              </w:rPr>
              <w:t>Hotărâri ale Curţii de Justiţie a Uniunii Europene</w:t>
            </w:r>
            <w:r w:rsidRPr="00A02172">
              <w:t xml:space="preserve"> </w:t>
            </w:r>
          </w:p>
        </w:tc>
        <w:tc>
          <w:tcPr>
            <w:tcW w:w="5670" w:type="dxa"/>
          </w:tcPr>
          <w:p w14:paraId="3CFB2344" w14:textId="77777777" w:rsidR="00942F64" w:rsidRPr="00A02172" w:rsidRDefault="00942F64" w:rsidP="0064768C">
            <w:r w:rsidRPr="00A02172">
              <w:t>Proiectul de act normativ nu se referă la acest domeniu.</w:t>
            </w:r>
          </w:p>
        </w:tc>
      </w:tr>
      <w:tr w:rsidR="00A02172" w:rsidRPr="00A02172" w14:paraId="16525818" w14:textId="77777777" w:rsidTr="0064768C">
        <w:trPr>
          <w:trHeight w:val="212"/>
        </w:trPr>
        <w:tc>
          <w:tcPr>
            <w:tcW w:w="4791" w:type="dxa"/>
          </w:tcPr>
          <w:p w14:paraId="45B6DB05" w14:textId="77777777" w:rsidR="00942F64" w:rsidRPr="00A02172" w:rsidRDefault="00942F64" w:rsidP="0064768C">
            <w:pPr>
              <w:jc w:val="both"/>
            </w:pPr>
            <w:r w:rsidRPr="00A02172">
              <w:t>5.5. Alte acte normative si/sau documente internaţionale din care decurg angajamente asumate</w:t>
            </w:r>
          </w:p>
        </w:tc>
        <w:tc>
          <w:tcPr>
            <w:tcW w:w="5670" w:type="dxa"/>
          </w:tcPr>
          <w:p w14:paraId="12FD3120" w14:textId="77777777" w:rsidR="00942F64" w:rsidRPr="00A02172" w:rsidRDefault="00942F64" w:rsidP="0064768C">
            <w:r w:rsidRPr="00A02172">
              <w:t>Proiectul de act normativ nu se referă la acest domeniu.</w:t>
            </w:r>
          </w:p>
        </w:tc>
      </w:tr>
      <w:tr w:rsidR="00A02172" w:rsidRPr="00A02172" w14:paraId="125D28A1" w14:textId="77777777" w:rsidTr="0064768C">
        <w:trPr>
          <w:trHeight w:val="60"/>
        </w:trPr>
        <w:tc>
          <w:tcPr>
            <w:tcW w:w="4791" w:type="dxa"/>
          </w:tcPr>
          <w:p w14:paraId="700A3E6C" w14:textId="77777777" w:rsidR="00942F64" w:rsidRPr="00A02172" w:rsidRDefault="00942F64" w:rsidP="0064768C">
            <w:pPr>
              <w:jc w:val="both"/>
            </w:pPr>
            <w:r w:rsidRPr="00A02172">
              <w:t>5.6. Alte informaţii</w:t>
            </w:r>
          </w:p>
        </w:tc>
        <w:tc>
          <w:tcPr>
            <w:tcW w:w="5670" w:type="dxa"/>
          </w:tcPr>
          <w:p w14:paraId="5409ADCB" w14:textId="77777777" w:rsidR="00942F64" w:rsidRPr="00A02172" w:rsidRDefault="00942F64" w:rsidP="0064768C">
            <w:pPr>
              <w:pStyle w:val="StyleNORMALArialFirstline0cm"/>
              <w:spacing w:before="0" w:after="0"/>
              <w:rPr>
                <w:rFonts w:ascii="Times New Roman" w:hAnsi="Times New Roman"/>
                <w:lang w:val="ro-RO"/>
              </w:rPr>
            </w:pPr>
            <w:r w:rsidRPr="00A02172">
              <w:rPr>
                <w:rFonts w:ascii="Times New Roman" w:hAnsi="Times New Roman"/>
                <w:lang w:val="ro-RO"/>
              </w:rPr>
              <w:t>Nu au fost identificate.</w:t>
            </w:r>
          </w:p>
        </w:tc>
      </w:tr>
    </w:tbl>
    <w:p w14:paraId="0324D7B2" w14:textId="77777777" w:rsidR="0025192A" w:rsidRPr="00A02172" w:rsidRDefault="0025192A" w:rsidP="0064768C">
      <w:pPr>
        <w:jc w:val="center"/>
        <w:rPr>
          <w:b/>
          <w:bCs/>
        </w:rPr>
      </w:pPr>
    </w:p>
    <w:p w14:paraId="794BBBFE" w14:textId="38BE99F3" w:rsidR="00942F64" w:rsidRPr="00A02172" w:rsidRDefault="00942F64" w:rsidP="0064768C">
      <w:pPr>
        <w:jc w:val="center"/>
        <w:rPr>
          <w:b/>
          <w:bCs/>
        </w:rPr>
      </w:pPr>
      <w:r w:rsidRPr="00A02172">
        <w:rPr>
          <w:b/>
          <w:bCs/>
        </w:rPr>
        <w:t xml:space="preserve">Secţiunea a 6 – a </w:t>
      </w:r>
    </w:p>
    <w:p w14:paraId="6977FFB3" w14:textId="2D17F8FE" w:rsidR="00942F64" w:rsidRPr="00A02172" w:rsidRDefault="00942F64" w:rsidP="0064768C">
      <w:pPr>
        <w:jc w:val="center"/>
        <w:rPr>
          <w:b/>
        </w:rPr>
      </w:pPr>
      <w:r w:rsidRPr="00A02172">
        <w:rPr>
          <w:b/>
        </w:rPr>
        <w:t>Consultările efectuate în vederea elaborării proiectului de act normativ</w:t>
      </w:r>
    </w:p>
    <w:p w14:paraId="7B9EEB6C" w14:textId="77777777" w:rsidR="00B9010D" w:rsidRPr="00A02172" w:rsidRDefault="00B9010D" w:rsidP="0064768C">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670"/>
      </w:tblGrid>
      <w:tr w:rsidR="00A02172" w:rsidRPr="00A02172" w14:paraId="39D11DD0" w14:textId="77777777" w:rsidTr="00E83ACB">
        <w:trPr>
          <w:trHeight w:val="216"/>
        </w:trPr>
        <w:tc>
          <w:tcPr>
            <w:tcW w:w="4791" w:type="dxa"/>
          </w:tcPr>
          <w:p w14:paraId="05883315" w14:textId="77777777" w:rsidR="00942F64" w:rsidRPr="00A02172" w:rsidRDefault="00942F64" w:rsidP="0064768C">
            <w:pPr>
              <w:jc w:val="both"/>
            </w:pPr>
            <w:r w:rsidRPr="00A02172">
              <w:t xml:space="preserve">6.1. Informaţii privind neaplicarea procedurii de participare la elaborarea actelor normative </w:t>
            </w:r>
          </w:p>
        </w:tc>
        <w:tc>
          <w:tcPr>
            <w:tcW w:w="5670" w:type="dxa"/>
          </w:tcPr>
          <w:p w14:paraId="551C4D5F" w14:textId="7D5DBA96" w:rsidR="00942F64" w:rsidRPr="00A02172" w:rsidRDefault="00942F64" w:rsidP="0064768C">
            <w:pPr>
              <w:jc w:val="both"/>
            </w:pPr>
            <w:r w:rsidRPr="00A02172">
              <w:t>Pr</w:t>
            </w:r>
            <w:r w:rsidR="00910203" w:rsidRPr="00A02172">
              <w:t>ezentul act normativ a fost afiș</w:t>
            </w:r>
            <w:r w:rsidRPr="00A02172">
              <w:t>at pe site-ul Ministerului Transporturilor și Infrastructurii.</w:t>
            </w:r>
          </w:p>
        </w:tc>
      </w:tr>
      <w:tr w:rsidR="00A02172" w:rsidRPr="00A02172" w14:paraId="26F74F7E" w14:textId="77777777" w:rsidTr="00E83ACB">
        <w:trPr>
          <w:trHeight w:val="56"/>
        </w:trPr>
        <w:tc>
          <w:tcPr>
            <w:tcW w:w="4791" w:type="dxa"/>
          </w:tcPr>
          <w:p w14:paraId="26718869" w14:textId="77777777" w:rsidR="00942F64" w:rsidRPr="00A02172" w:rsidRDefault="00942F64" w:rsidP="0064768C">
            <w:pPr>
              <w:jc w:val="both"/>
            </w:pPr>
            <w:r w:rsidRPr="00A02172">
              <w:t>6.2. Informaţii privind procesul de consultare cu organizaţii neguvernamentale, institute de cercetare si alte organisme implicate</w:t>
            </w:r>
          </w:p>
        </w:tc>
        <w:tc>
          <w:tcPr>
            <w:tcW w:w="5670" w:type="dxa"/>
          </w:tcPr>
          <w:p w14:paraId="6C8AE16F" w14:textId="77777777" w:rsidR="00942F64" w:rsidRPr="00A02172" w:rsidRDefault="00942F64" w:rsidP="0064768C">
            <w:pPr>
              <w:jc w:val="both"/>
            </w:pPr>
            <w:r w:rsidRPr="00A02172">
              <w:t>Proiectul de act normativ nu se referă la acest domeniu.</w:t>
            </w:r>
          </w:p>
        </w:tc>
      </w:tr>
      <w:tr w:rsidR="00A02172" w:rsidRPr="00A02172" w14:paraId="4CF0E426" w14:textId="77777777" w:rsidTr="00E83ACB">
        <w:trPr>
          <w:trHeight w:val="126"/>
        </w:trPr>
        <w:tc>
          <w:tcPr>
            <w:tcW w:w="4791" w:type="dxa"/>
          </w:tcPr>
          <w:p w14:paraId="78B16B76" w14:textId="77777777" w:rsidR="00942F64" w:rsidRPr="00A02172" w:rsidRDefault="00942F64" w:rsidP="0064768C">
            <w:pPr>
              <w:jc w:val="both"/>
            </w:pPr>
            <w:r w:rsidRPr="00A02172">
              <w:t>6.3. Informaţii despre consultările organizate cu autorităţile administraţiei publice locale.</w:t>
            </w:r>
          </w:p>
        </w:tc>
        <w:tc>
          <w:tcPr>
            <w:tcW w:w="5670" w:type="dxa"/>
          </w:tcPr>
          <w:p w14:paraId="49749423" w14:textId="77777777" w:rsidR="00942F64" w:rsidRPr="00A02172" w:rsidRDefault="00942F64" w:rsidP="0064768C">
            <w:pPr>
              <w:jc w:val="both"/>
            </w:pPr>
            <w:r w:rsidRPr="00A02172">
              <w:t xml:space="preserve">Proiectul de act normativ nu se referă la acest domeniu. </w:t>
            </w:r>
          </w:p>
          <w:p w14:paraId="1863EFBD" w14:textId="77777777" w:rsidR="00942F64" w:rsidRPr="00A02172" w:rsidRDefault="00942F64" w:rsidP="0064768C">
            <w:pPr>
              <w:jc w:val="both"/>
              <w:rPr>
                <w:strike/>
              </w:rPr>
            </w:pPr>
          </w:p>
        </w:tc>
      </w:tr>
      <w:tr w:rsidR="00A02172" w:rsidRPr="00A02172" w14:paraId="248E5484" w14:textId="77777777" w:rsidTr="00E83ACB">
        <w:trPr>
          <w:trHeight w:val="107"/>
        </w:trPr>
        <w:tc>
          <w:tcPr>
            <w:tcW w:w="4791" w:type="dxa"/>
          </w:tcPr>
          <w:p w14:paraId="506D7260" w14:textId="77777777" w:rsidR="00942F64" w:rsidRPr="00A02172" w:rsidRDefault="00942F64" w:rsidP="0064768C">
            <w:pPr>
              <w:jc w:val="both"/>
            </w:pPr>
            <w:r w:rsidRPr="00A02172">
              <w:t>6.4. Informaţii privind puncte de vedere/opinii emise de organisme consultative constituite prin acte normative</w:t>
            </w:r>
          </w:p>
        </w:tc>
        <w:tc>
          <w:tcPr>
            <w:tcW w:w="5670" w:type="dxa"/>
          </w:tcPr>
          <w:p w14:paraId="11C9AE49" w14:textId="77777777" w:rsidR="00942F64" w:rsidRPr="00A02172" w:rsidRDefault="00942F64" w:rsidP="0064768C">
            <w:pPr>
              <w:jc w:val="both"/>
            </w:pPr>
            <w:r w:rsidRPr="00A02172">
              <w:t>Proiectul de act normativ nu se referă la acest domeniu.</w:t>
            </w:r>
          </w:p>
          <w:p w14:paraId="012FDF18" w14:textId="77777777" w:rsidR="00942F64" w:rsidRPr="00A02172" w:rsidRDefault="00942F64" w:rsidP="0064768C">
            <w:pPr>
              <w:jc w:val="both"/>
            </w:pPr>
          </w:p>
        </w:tc>
      </w:tr>
      <w:tr w:rsidR="00A02172" w:rsidRPr="00A02172" w14:paraId="130590E6" w14:textId="77777777" w:rsidTr="00E83ACB">
        <w:trPr>
          <w:trHeight w:val="56"/>
        </w:trPr>
        <w:tc>
          <w:tcPr>
            <w:tcW w:w="4791" w:type="dxa"/>
          </w:tcPr>
          <w:p w14:paraId="034D19A9" w14:textId="77777777" w:rsidR="00942F64" w:rsidRPr="00A02172" w:rsidRDefault="00942F64" w:rsidP="0064768C">
            <w:pPr>
              <w:jc w:val="both"/>
            </w:pPr>
            <w:r w:rsidRPr="00A02172">
              <w:t>6.5. Informaţii privind avizarea de către:</w:t>
            </w:r>
          </w:p>
          <w:p w14:paraId="3FDE0EDF" w14:textId="77777777" w:rsidR="00942F64" w:rsidRPr="00A02172" w:rsidRDefault="00942F64" w:rsidP="0064768C">
            <w:pPr>
              <w:jc w:val="both"/>
            </w:pPr>
            <w:r w:rsidRPr="00A02172">
              <w:t xml:space="preserve">a)Consiliul Legislativ </w:t>
            </w:r>
          </w:p>
          <w:p w14:paraId="44ED5220" w14:textId="77777777" w:rsidR="00942F64" w:rsidRPr="00A02172" w:rsidRDefault="00942F64" w:rsidP="0064768C">
            <w:pPr>
              <w:jc w:val="both"/>
            </w:pPr>
            <w:r w:rsidRPr="00A02172">
              <w:t>b)Consiliul Suprem de Apărare a Ţării</w:t>
            </w:r>
          </w:p>
          <w:p w14:paraId="5F7464E6" w14:textId="77777777" w:rsidR="00942F64" w:rsidRPr="00A02172" w:rsidRDefault="00942F64" w:rsidP="0064768C">
            <w:pPr>
              <w:pStyle w:val="Footer"/>
              <w:tabs>
                <w:tab w:val="clear" w:pos="4320"/>
                <w:tab w:val="clear" w:pos="8640"/>
              </w:tabs>
              <w:jc w:val="both"/>
            </w:pPr>
            <w:r w:rsidRPr="00A02172">
              <w:t>c)Consiliul Economic si Social</w:t>
            </w:r>
          </w:p>
          <w:p w14:paraId="0F4FAC24" w14:textId="77777777" w:rsidR="00942F64" w:rsidRPr="00A02172" w:rsidRDefault="00942F64" w:rsidP="0064768C">
            <w:pPr>
              <w:jc w:val="both"/>
            </w:pPr>
            <w:r w:rsidRPr="00A02172">
              <w:t>d)Consiliul Concurenţei</w:t>
            </w:r>
          </w:p>
          <w:p w14:paraId="7E8B99B8" w14:textId="77777777" w:rsidR="00942F64" w:rsidRPr="00A02172" w:rsidRDefault="00942F64" w:rsidP="0064768C">
            <w:pPr>
              <w:jc w:val="both"/>
            </w:pPr>
            <w:r w:rsidRPr="00A02172">
              <w:t>e)Curtea de Conturi</w:t>
            </w:r>
          </w:p>
        </w:tc>
        <w:tc>
          <w:tcPr>
            <w:tcW w:w="5670" w:type="dxa"/>
          </w:tcPr>
          <w:p w14:paraId="4C953455" w14:textId="77777777" w:rsidR="00942F64" w:rsidRPr="00A02172" w:rsidRDefault="00942F64" w:rsidP="0064768C">
            <w:pPr>
              <w:jc w:val="both"/>
            </w:pPr>
            <w:r w:rsidRPr="00A02172">
              <w:t>Proiectul de act normativ nu necesită aceste avize.</w:t>
            </w:r>
          </w:p>
        </w:tc>
      </w:tr>
      <w:tr w:rsidR="00A02172" w:rsidRPr="00A02172" w14:paraId="130D1D37" w14:textId="77777777" w:rsidTr="00E83ACB">
        <w:trPr>
          <w:trHeight w:val="56"/>
        </w:trPr>
        <w:tc>
          <w:tcPr>
            <w:tcW w:w="4791" w:type="dxa"/>
          </w:tcPr>
          <w:p w14:paraId="5794903C" w14:textId="77777777" w:rsidR="00942F64" w:rsidRPr="00A02172" w:rsidRDefault="00942F64" w:rsidP="0064768C">
            <w:pPr>
              <w:jc w:val="both"/>
            </w:pPr>
            <w:r w:rsidRPr="00A02172">
              <w:t>6.6. Alte informaţii</w:t>
            </w:r>
          </w:p>
        </w:tc>
        <w:tc>
          <w:tcPr>
            <w:tcW w:w="5670" w:type="dxa"/>
          </w:tcPr>
          <w:p w14:paraId="796E2EFA" w14:textId="77777777" w:rsidR="00942F64" w:rsidRPr="00A02172" w:rsidRDefault="00942F64" w:rsidP="0064768C">
            <w:pPr>
              <w:jc w:val="both"/>
            </w:pPr>
            <w:r w:rsidRPr="00A02172">
              <w:t>Nu au fost identificate.</w:t>
            </w:r>
          </w:p>
        </w:tc>
      </w:tr>
    </w:tbl>
    <w:p w14:paraId="274FBAD1" w14:textId="77777777" w:rsidR="0025192A" w:rsidRPr="00A02172" w:rsidRDefault="0025192A" w:rsidP="0064768C">
      <w:pPr>
        <w:jc w:val="center"/>
        <w:rPr>
          <w:b/>
          <w:bCs/>
        </w:rPr>
      </w:pPr>
    </w:p>
    <w:p w14:paraId="56DB0DA7" w14:textId="127ED8CC" w:rsidR="00942F64" w:rsidRPr="00A02172" w:rsidRDefault="00942F64" w:rsidP="0064768C">
      <w:pPr>
        <w:jc w:val="center"/>
        <w:rPr>
          <w:b/>
          <w:bCs/>
        </w:rPr>
      </w:pPr>
      <w:r w:rsidRPr="00A02172">
        <w:rPr>
          <w:b/>
          <w:bCs/>
        </w:rPr>
        <w:t>Secţiunea a 7 – a</w:t>
      </w:r>
    </w:p>
    <w:p w14:paraId="2CA7B216" w14:textId="77777777" w:rsidR="00942F64" w:rsidRPr="00A02172" w:rsidRDefault="00942F64" w:rsidP="0064768C">
      <w:pPr>
        <w:jc w:val="center"/>
        <w:rPr>
          <w:b/>
        </w:rPr>
      </w:pPr>
      <w:r w:rsidRPr="00A02172">
        <w:rPr>
          <w:b/>
        </w:rPr>
        <w:t>Activităţi de informare publică privind elaborarea si implementarea proiectului de act normativ</w:t>
      </w:r>
    </w:p>
    <w:p w14:paraId="169AC9C8" w14:textId="77777777" w:rsidR="0025192A" w:rsidRPr="00A02172" w:rsidRDefault="0025192A" w:rsidP="0064768C">
      <w:pPr>
        <w:jc w:val="cente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A02172" w:rsidRPr="00A02172" w14:paraId="233FE0DD" w14:textId="77777777" w:rsidTr="00E83ACB">
        <w:trPr>
          <w:trHeight w:val="904"/>
        </w:trPr>
        <w:tc>
          <w:tcPr>
            <w:tcW w:w="4820" w:type="dxa"/>
          </w:tcPr>
          <w:p w14:paraId="7DF6BA14" w14:textId="77777777" w:rsidR="00942F64" w:rsidRPr="00A02172" w:rsidRDefault="00942F64" w:rsidP="0064768C">
            <w:pPr>
              <w:jc w:val="both"/>
            </w:pPr>
            <w:r w:rsidRPr="00A02172">
              <w:t>7.1 Informarea societăţii civile cu privire la elaborarea proiectului de act normativ</w:t>
            </w:r>
          </w:p>
        </w:tc>
        <w:tc>
          <w:tcPr>
            <w:tcW w:w="5670" w:type="dxa"/>
          </w:tcPr>
          <w:p w14:paraId="7D4D8DA5" w14:textId="740FB99C" w:rsidR="00942F64" w:rsidRPr="00A02172" w:rsidRDefault="00942F64" w:rsidP="0064768C">
            <w:pPr>
              <w:pStyle w:val="BodyText3"/>
              <w:spacing w:after="0"/>
              <w:jc w:val="both"/>
              <w:rPr>
                <w:sz w:val="24"/>
              </w:rPr>
            </w:pPr>
            <w:r w:rsidRPr="00A02172">
              <w:rPr>
                <w:sz w:val="24"/>
                <w:szCs w:val="24"/>
              </w:rPr>
              <w:t xml:space="preserve">Proiectul prezentului act normativ a îndeplinit procedura prevăzută de dispoziţiile </w:t>
            </w:r>
            <w:r w:rsidRPr="00A02172">
              <w:rPr>
                <w:rStyle w:val="do1"/>
                <w:b w:val="0"/>
                <w:sz w:val="24"/>
                <w:szCs w:val="24"/>
              </w:rPr>
              <w:t>Legii nr. 52/2003 privind transparenţa decizională în administraţia publică, republicată.</w:t>
            </w:r>
          </w:p>
        </w:tc>
      </w:tr>
      <w:tr w:rsidR="00A02172" w:rsidRPr="00A02172" w14:paraId="696ADBBC" w14:textId="77777777" w:rsidTr="0025192A">
        <w:trPr>
          <w:trHeight w:val="560"/>
        </w:trPr>
        <w:tc>
          <w:tcPr>
            <w:tcW w:w="4820" w:type="dxa"/>
          </w:tcPr>
          <w:p w14:paraId="64A243BE" w14:textId="77777777" w:rsidR="00942F64" w:rsidRPr="00A02172" w:rsidRDefault="00942F64" w:rsidP="0064768C">
            <w:pPr>
              <w:jc w:val="both"/>
            </w:pPr>
            <w:r w:rsidRPr="00A02172">
              <w:t>7.2 Informarea societăţii civile cu privire la eventualul impact asupra mediului în urma implementării proiectului de act normativ, precum si efectele asupra sănătăţii și securităţii cetăţenilor sau diversităţii biologice</w:t>
            </w:r>
          </w:p>
        </w:tc>
        <w:tc>
          <w:tcPr>
            <w:tcW w:w="5670" w:type="dxa"/>
          </w:tcPr>
          <w:p w14:paraId="400DB879" w14:textId="77777777" w:rsidR="00942F64" w:rsidRPr="00A02172" w:rsidRDefault="00942F64" w:rsidP="0064768C">
            <w:pPr>
              <w:pStyle w:val="StyleNORMALArialFirstline0cm"/>
              <w:spacing w:before="0" w:after="0"/>
              <w:rPr>
                <w:rFonts w:ascii="Times New Roman" w:hAnsi="Times New Roman"/>
                <w:lang w:val="ro-RO"/>
              </w:rPr>
            </w:pPr>
            <w:r w:rsidRPr="00A02172">
              <w:rPr>
                <w:rFonts w:ascii="Times New Roman" w:hAnsi="Times New Roman"/>
                <w:lang w:val="ro-RO"/>
              </w:rPr>
              <w:t>Proiectul de act normativ nu produce nici un impact asupra mediului.</w:t>
            </w:r>
          </w:p>
        </w:tc>
      </w:tr>
    </w:tbl>
    <w:p w14:paraId="05DD9716" w14:textId="6DBCA506" w:rsidR="0025192A" w:rsidRPr="00A02172" w:rsidRDefault="0025192A">
      <w:pPr>
        <w:rPr>
          <w:b/>
          <w:bCs/>
        </w:rPr>
      </w:pPr>
    </w:p>
    <w:p w14:paraId="7913D6A1" w14:textId="6A1B1183" w:rsidR="00FD0337" w:rsidRPr="00A02172" w:rsidRDefault="00FD0337">
      <w:pPr>
        <w:rPr>
          <w:b/>
          <w:bCs/>
        </w:rPr>
      </w:pPr>
    </w:p>
    <w:p w14:paraId="2B7BB385" w14:textId="5247A58B" w:rsidR="00FD0337" w:rsidRPr="00A02172" w:rsidRDefault="00FD0337">
      <w:pPr>
        <w:rPr>
          <w:b/>
          <w:bCs/>
        </w:rPr>
      </w:pPr>
    </w:p>
    <w:p w14:paraId="21A6B810" w14:textId="425829C8" w:rsidR="00AA3CC7" w:rsidRPr="00A02172" w:rsidRDefault="00AA3CC7">
      <w:pPr>
        <w:rPr>
          <w:b/>
          <w:bCs/>
        </w:rPr>
      </w:pPr>
    </w:p>
    <w:p w14:paraId="4B47BDCA" w14:textId="77777777" w:rsidR="00AA3CC7" w:rsidRPr="00A02172" w:rsidRDefault="00AA3CC7">
      <w:pPr>
        <w:rPr>
          <w:b/>
          <w:bCs/>
        </w:rPr>
      </w:pPr>
    </w:p>
    <w:p w14:paraId="3331C32C" w14:textId="77777777" w:rsidR="00FD0337" w:rsidRPr="00A02172" w:rsidRDefault="00FD0337">
      <w:pPr>
        <w:rPr>
          <w:b/>
          <w:bCs/>
        </w:rPr>
      </w:pPr>
    </w:p>
    <w:p w14:paraId="236E4C75" w14:textId="6BA40F4A" w:rsidR="00942F64" w:rsidRPr="00A02172" w:rsidRDefault="00942F64" w:rsidP="0064768C">
      <w:pPr>
        <w:jc w:val="center"/>
        <w:rPr>
          <w:b/>
          <w:bCs/>
        </w:rPr>
      </w:pPr>
      <w:r w:rsidRPr="00A02172">
        <w:rPr>
          <w:b/>
          <w:bCs/>
        </w:rPr>
        <w:t xml:space="preserve">Secţiunea  a 8 – a  </w:t>
      </w:r>
    </w:p>
    <w:p w14:paraId="5977F414" w14:textId="77777777" w:rsidR="00942F64" w:rsidRPr="00A02172" w:rsidRDefault="00942F64" w:rsidP="0064768C">
      <w:pPr>
        <w:jc w:val="center"/>
        <w:rPr>
          <w:b/>
        </w:rPr>
      </w:pPr>
      <w:r w:rsidRPr="00A02172">
        <w:rPr>
          <w:b/>
        </w:rPr>
        <w:t>Măsuri privind implementarea monitorizarea și evaluarea proiectului de act normativ</w:t>
      </w:r>
    </w:p>
    <w:p w14:paraId="102262BD" w14:textId="77777777" w:rsidR="0025192A" w:rsidRPr="00A02172" w:rsidRDefault="0025192A" w:rsidP="0064768C">
      <w:pPr>
        <w:jc w:val="center"/>
        <w:rPr>
          <w:b/>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5580"/>
      </w:tblGrid>
      <w:tr w:rsidR="00A02172" w:rsidRPr="00A02172" w14:paraId="1D8D1AFE" w14:textId="77777777" w:rsidTr="00E83ACB">
        <w:trPr>
          <w:trHeight w:val="616"/>
        </w:trPr>
        <w:tc>
          <w:tcPr>
            <w:tcW w:w="4849" w:type="dxa"/>
          </w:tcPr>
          <w:p w14:paraId="23CB8CF3" w14:textId="77777777" w:rsidR="00942F64" w:rsidRPr="00A02172" w:rsidRDefault="00942F64" w:rsidP="0064768C">
            <w:pPr>
              <w:jc w:val="both"/>
            </w:pPr>
            <w:r w:rsidRPr="00A02172">
              <w:t>8.1 Măsurile de punere în aplicare a proiectului de act normativ</w:t>
            </w:r>
          </w:p>
        </w:tc>
        <w:tc>
          <w:tcPr>
            <w:tcW w:w="5580" w:type="dxa"/>
          </w:tcPr>
          <w:p w14:paraId="52EB078A" w14:textId="77777777" w:rsidR="00942F64" w:rsidRPr="00A02172" w:rsidRDefault="00942F64" w:rsidP="0064768C">
            <w:pPr>
              <w:jc w:val="both"/>
            </w:pPr>
            <w:r w:rsidRPr="00A02172">
              <w:t>Proiectul de hotărâre nu se referă la acest domeniu.</w:t>
            </w:r>
          </w:p>
        </w:tc>
      </w:tr>
      <w:tr w:rsidR="00A02172" w:rsidRPr="00A02172" w14:paraId="50E1A829" w14:textId="77777777" w:rsidTr="00E83ACB">
        <w:trPr>
          <w:trHeight w:val="56"/>
        </w:trPr>
        <w:tc>
          <w:tcPr>
            <w:tcW w:w="4849" w:type="dxa"/>
          </w:tcPr>
          <w:p w14:paraId="49513E4A" w14:textId="77777777" w:rsidR="00942F64" w:rsidRPr="00A02172" w:rsidRDefault="00942F64" w:rsidP="0064768C">
            <w:pPr>
              <w:jc w:val="both"/>
            </w:pPr>
            <w:r w:rsidRPr="00A02172">
              <w:t>8.2. Alte informaţii</w:t>
            </w:r>
          </w:p>
        </w:tc>
        <w:tc>
          <w:tcPr>
            <w:tcW w:w="5580" w:type="dxa"/>
          </w:tcPr>
          <w:p w14:paraId="4CCF89AE" w14:textId="77777777" w:rsidR="00942F64" w:rsidRPr="00A02172" w:rsidRDefault="00942F64" w:rsidP="0064768C">
            <w:pPr>
              <w:pStyle w:val="Heading1"/>
              <w:rPr>
                <w:rFonts w:eastAsia="Calibri"/>
                <w:b w:val="0"/>
                <w:bCs w:val="0"/>
                <w:sz w:val="24"/>
              </w:rPr>
            </w:pPr>
            <w:r w:rsidRPr="00A02172">
              <w:rPr>
                <w:rFonts w:eastAsia="Calibri"/>
                <w:b w:val="0"/>
                <w:bCs w:val="0"/>
                <w:sz w:val="24"/>
              </w:rPr>
              <w:t>Nu au fost identificate.</w:t>
            </w:r>
          </w:p>
        </w:tc>
      </w:tr>
    </w:tbl>
    <w:p w14:paraId="7BFCFF76" w14:textId="77777777" w:rsidR="00942F64" w:rsidRPr="00A02172" w:rsidRDefault="00942F64" w:rsidP="0064768C">
      <w:pPr>
        <w:jc w:val="both"/>
      </w:pPr>
    </w:p>
    <w:p w14:paraId="4B5B2020" w14:textId="77777777" w:rsidR="005B2069" w:rsidRDefault="005B2069" w:rsidP="007053ED">
      <w:pPr>
        <w:ind w:left="-709" w:right="-143" w:firstLine="709"/>
        <w:contextualSpacing/>
        <w:jc w:val="both"/>
        <w:rPr>
          <w:rFonts w:eastAsia="Calibri"/>
        </w:rPr>
      </w:pPr>
    </w:p>
    <w:p w14:paraId="62ACFB52" w14:textId="77777777" w:rsidR="005B2069" w:rsidRDefault="005B2069" w:rsidP="007053ED">
      <w:pPr>
        <w:ind w:left="-709" w:right="-143" w:firstLine="709"/>
        <w:contextualSpacing/>
        <w:jc w:val="both"/>
        <w:rPr>
          <w:rFonts w:eastAsia="Calibri"/>
        </w:rPr>
      </w:pPr>
    </w:p>
    <w:p w14:paraId="2405E2BE" w14:textId="77777777" w:rsidR="005B2069" w:rsidRDefault="005B2069" w:rsidP="007053ED">
      <w:pPr>
        <w:ind w:left="-709" w:right="-143" w:firstLine="709"/>
        <w:contextualSpacing/>
        <w:jc w:val="both"/>
        <w:rPr>
          <w:rFonts w:eastAsia="Calibri"/>
        </w:rPr>
      </w:pPr>
    </w:p>
    <w:p w14:paraId="54B666EE" w14:textId="77777777" w:rsidR="005B2069" w:rsidRDefault="005B2069" w:rsidP="007053ED">
      <w:pPr>
        <w:ind w:left="-709" w:right="-143" w:firstLine="709"/>
        <w:contextualSpacing/>
        <w:jc w:val="both"/>
        <w:rPr>
          <w:rFonts w:eastAsia="Calibri"/>
        </w:rPr>
      </w:pPr>
    </w:p>
    <w:p w14:paraId="75AC2774" w14:textId="77777777" w:rsidR="005B2069" w:rsidRDefault="005B2069" w:rsidP="007053ED">
      <w:pPr>
        <w:ind w:left="-709" w:right="-143" w:firstLine="709"/>
        <w:contextualSpacing/>
        <w:jc w:val="both"/>
        <w:rPr>
          <w:rFonts w:eastAsia="Calibri"/>
        </w:rPr>
      </w:pPr>
    </w:p>
    <w:p w14:paraId="0AB9DC58" w14:textId="77777777" w:rsidR="005B2069" w:rsidRDefault="005B2069" w:rsidP="007053ED">
      <w:pPr>
        <w:ind w:left="-709" w:right="-143" w:firstLine="709"/>
        <w:contextualSpacing/>
        <w:jc w:val="both"/>
        <w:rPr>
          <w:rFonts w:eastAsia="Calibri"/>
        </w:rPr>
      </w:pPr>
    </w:p>
    <w:p w14:paraId="1323B37E" w14:textId="77777777" w:rsidR="005B2069" w:rsidRDefault="005B2069" w:rsidP="007053ED">
      <w:pPr>
        <w:ind w:left="-709" w:right="-143" w:firstLine="709"/>
        <w:contextualSpacing/>
        <w:jc w:val="both"/>
        <w:rPr>
          <w:rFonts w:eastAsia="Calibri"/>
        </w:rPr>
      </w:pPr>
    </w:p>
    <w:p w14:paraId="17CA532C" w14:textId="77777777" w:rsidR="005B2069" w:rsidRDefault="005B2069" w:rsidP="007053ED">
      <w:pPr>
        <w:ind w:left="-709" w:right="-143" w:firstLine="709"/>
        <w:contextualSpacing/>
        <w:jc w:val="both"/>
        <w:rPr>
          <w:rFonts w:eastAsia="Calibri"/>
        </w:rPr>
      </w:pPr>
    </w:p>
    <w:p w14:paraId="481D0DC6" w14:textId="77777777" w:rsidR="005B2069" w:rsidRDefault="005B2069" w:rsidP="007053ED">
      <w:pPr>
        <w:ind w:left="-709" w:right="-143" w:firstLine="709"/>
        <w:contextualSpacing/>
        <w:jc w:val="both"/>
        <w:rPr>
          <w:rFonts w:eastAsia="Calibri"/>
        </w:rPr>
      </w:pPr>
    </w:p>
    <w:p w14:paraId="0BE2D2D7" w14:textId="77777777" w:rsidR="005B2069" w:rsidRDefault="005B2069" w:rsidP="007053ED">
      <w:pPr>
        <w:ind w:left="-709" w:right="-143" w:firstLine="709"/>
        <w:contextualSpacing/>
        <w:jc w:val="both"/>
        <w:rPr>
          <w:rFonts w:eastAsia="Calibri"/>
        </w:rPr>
      </w:pPr>
    </w:p>
    <w:p w14:paraId="1D0D0B97" w14:textId="77777777" w:rsidR="005B2069" w:rsidRDefault="005B2069" w:rsidP="007053ED">
      <w:pPr>
        <w:ind w:left="-709" w:right="-143" w:firstLine="709"/>
        <w:contextualSpacing/>
        <w:jc w:val="both"/>
        <w:rPr>
          <w:rFonts w:eastAsia="Calibri"/>
        </w:rPr>
      </w:pPr>
    </w:p>
    <w:p w14:paraId="5A8D1802" w14:textId="77777777" w:rsidR="005B2069" w:rsidRDefault="005B2069" w:rsidP="007053ED">
      <w:pPr>
        <w:ind w:left="-709" w:right="-143" w:firstLine="709"/>
        <w:contextualSpacing/>
        <w:jc w:val="both"/>
        <w:rPr>
          <w:rFonts w:eastAsia="Calibri"/>
        </w:rPr>
      </w:pPr>
    </w:p>
    <w:p w14:paraId="0E385069" w14:textId="77777777" w:rsidR="005B2069" w:rsidRDefault="005B2069" w:rsidP="007053ED">
      <w:pPr>
        <w:ind w:left="-709" w:right="-143" w:firstLine="709"/>
        <w:contextualSpacing/>
        <w:jc w:val="both"/>
        <w:rPr>
          <w:rFonts w:eastAsia="Calibri"/>
        </w:rPr>
      </w:pPr>
    </w:p>
    <w:p w14:paraId="1C676F59" w14:textId="77777777" w:rsidR="005B2069" w:rsidRDefault="005B2069" w:rsidP="007053ED">
      <w:pPr>
        <w:ind w:left="-709" w:right="-143" w:firstLine="709"/>
        <w:contextualSpacing/>
        <w:jc w:val="both"/>
        <w:rPr>
          <w:rFonts w:eastAsia="Calibri"/>
        </w:rPr>
      </w:pPr>
    </w:p>
    <w:p w14:paraId="4CFAB90B" w14:textId="77777777" w:rsidR="005B2069" w:rsidRDefault="005B2069" w:rsidP="007053ED">
      <w:pPr>
        <w:ind w:left="-709" w:right="-143" w:firstLine="709"/>
        <w:contextualSpacing/>
        <w:jc w:val="both"/>
        <w:rPr>
          <w:rFonts w:eastAsia="Calibri"/>
        </w:rPr>
      </w:pPr>
    </w:p>
    <w:p w14:paraId="27B8930E" w14:textId="77777777" w:rsidR="005B2069" w:rsidRDefault="005B2069" w:rsidP="007053ED">
      <w:pPr>
        <w:ind w:left="-709" w:right="-143" w:firstLine="709"/>
        <w:contextualSpacing/>
        <w:jc w:val="both"/>
        <w:rPr>
          <w:rFonts w:eastAsia="Calibri"/>
        </w:rPr>
      </w:pPr>
    </w:p>
    <w:p w14:paraId="4702C188" w14:textId="77777777" w:rsidR="005B2069" w:rsidRDefault="005B2069" w:rsidP="007053ED">
      <w:pPr>
        <w:ind w:left="-709" w:right="-143" w:firstLine="709"/>
        <w:contextualSpacing/>
        <w:jc w:val="both"/>
        <w:rPr>
          <w:rFonts w:eastAsia="Calibri"/>
        </w:rPr>
      </w:pPr>
    </w:p>
    <w:p w14:paraId="2CFBC149" w14:textId="77777777" w:rsidR="005B2069" w:rsidRDefault="005B2069" w:rsidP="007053ED">
      <w:pPr>
        <w:ind w:left="-709" w:right="-143" w:firstLine="709"/>
        <w:contextualSpacing/>
        <w:jc w:val="both"/>
        <w:rPr>
          <w:rFonts w:eastAsia="Calibri"/>
        </w:rPr>
      </w:pPr>
    </w:p>
    <w:p w14:paraId="266FE24A" w14:textId="77777777" w:rsidR="005B2069" w:rsidRDefault="005B2069" w:rsidP="007053ED">
      <w:pPr>
        <w:ind w:left="-709" w:right="-143" w:firstLine="709"/>
        <w:contextualSpacing/>
        <w:jc w:val="both"/>
        <w:rPr>
          <w:rFonts w:eastAsia="Calibri"/>
        </w:rPr>
      </w:pPr>
    </w:p>
    <w:p w14:paraId="62C35431" w14:textId="77777777" w:rsidR="005B2069" w:rsidRDefault="005B2069" w:rsidP="007053ED">
      <w:pPr>
        <w:ind w:left="-709" w:right="-143" w:firstLine="709"/>
        <w:contextualSpacing/>
        <w:jc w:val="both"/>
        <w:rPr>
          <w:rFonts w:eastAsia="Calibri"/>
        </w:rPr>
      </w:pPr>
    </w:p>
    <w:p w14:paraId="60D6BB92" w14:textId="77777777" w:rsidR="005B2069" w:rsidRDefault="005B2069" w:rsidP="007053ED">
      <w:pPr>
        <w:ind w:left="-709" w:right="-143" w:firstLine="709"/>
        <w:contextualSpacing/>
        <w:jc w:val="both"/>
        <w:rPr>
          <w:rFonts w:eastAsia="Calibri"/>
        </w:rPr>
      </w:pPr>
    </w:p>
    <w:p w14:paraId="37294AB8" w14:textId="77777777" w:rsidR="005B2069" w:rsidRDefault="005B2069" w:rsidP="007053ED">
      <w:pPr>
        <w:ind w:left="-709" w:right="-143" w:firstLine="709"/>
        <w:contextualSpacing/>
        <w:jc w:val="both"/>
        <w:rPr>
          <w:rFonts w:eastAsia="Calibri"/>
        </w:rPr>
      </w:pPr>
    </w:p>
    <w:p w14:paraId="761FCCF5" w14:textId="77777777" w:rsidR="005B2069" w:rsidRDefault="005B2069" w:rsidP="007053ED">
      <w:pPr>
        <w:ind w:left="-709" w:right="-143" w:firstLine="709"/>
        <w:contextualSpacing/>
        <w:jc w:val="both"/>
        <w:rPr>
          <w:rFonts w:eastAsia="Calibri"/>
        </w:rPr>
      </w:pPr>
    </w:p>
    <w:p w14:paraId="45D6988F" w14:textId="77777777" w:rsidR="005B2069" w:rsidRDefault="005B2069" w:rsidP="007053ED">
      <w:pPr>
        <w:ind w:left="-709" w:right="-143" w:firstLine="709"/>
        <w:contextualSpacing/>
        <w:jc w:val="both"/>
        <w:rPr>
          <w:rFonts w:eastAsia="Calibri"/>
        </w:rPr>
      </w:pPr>
    </w:p>
    <w:p w14:paraId="37F56488" w14:textId="77777777" w:rsidR="005B2069" w:rsidRDefault="005B2069" w:rsidP="007053ED">
      <w:pPr>
        <w:ind w:left="-709" w:right="-143" w:firstLine="709"/>
        <w:contextualSpacing/>
        <w:jc w:val="both"/>
        <w:rPr>
          <w:rFonts w:eastAsia="Calibri"/>
        </w:rPr>
      </w:pPr>
    </w:p>
    <w:p w14:paraId="19A12A20" w14:textId="77777777" w:rsidR="005B2069" w:rsidRDefault="005B2069" w:rsidP="007053ED">
      <w:pPr>
        <w:ind w:left="-709" w:right="-143" w:firstLine="709"/>
        <w:contextualSpacing/>
        <w:jc w:val="both"/>
        <w:rPr>
          <w:rFonts w:eastAsia="Calibri"/>
        </w:rPr>
      </w:pPr>
    </w:p>
    <w:p w14:paraId="7B366F96" w14:textId="77777777" w:rsidR="005B2069" w:rsidRDefault="005B2069" w:rsidP="007053ED">
      <w:pPr>
        <w:ind w:left="-709" w:right="-143" w:firstLine="709"/>
        <w:contextualSpacing/>
        <w:jc w:val="both"/>
        <w:rPr>
          <w:rFonts w:eastAsia="Calibri"/>
        </w:rPr>
      </w:pPr>
    </w:p>
    <w:p w14:paraId="7B274834" w14:textId="77777777" w:rsidR="005B2069" w:rsidRDefault="005B2069" w:rsidP="007053ED">
      <w:pPr>
        <w:ind w:left="-709" w:right="-143" w:firstLine="709"/>
        <w:contextualSpacing/>
        <w:jc w:val="both"/>
        <w:rPr>
          <w:rFonts w:eastAsia="Calibri"/>
        </w:rPr>
      </w:pPr>
    </w:p>
    <w:p w14:paraId="6E6CD7BE" w14:textId="77777777" w:rsidR="005B2069" w:rsidRDefault="005B2069" w:rsidP="007053ED">
      <w:pPr>
        <w:ind w:left="-709" w:right="-143" w:firstLine="709"/>
        <w:contextualSpacing/>
        <w:jc w:val="both"/>
        <w:rPr>
          <w:rFonts w:eastAsia="Calibri"/>
        </w:rPr>
      </w:pPr>
    </w:p>
    <w:p w14:paraId="181B6918" w14:textId="77777777" w:rsidR="005B2069" w:rsidRDefault="005B2069" w:rsidP="007053ED">
      <w:pPr>
        <w:ind w:left="-709" w:right="-143" w:firstLine="709"/>
        <w:contextualSpacing/>
        <w:jc w:val="both"/>
        <w:rPr>
          <w:rFonts w:eastAsia="Calibri"/>
        </w:rPr>
      </w:pPr>
    </w:p>
    <w:p w14:paraId="5D57F111" w14:textId="77777777" w:rsidR="005B2069" w:rsidRDefault="005B2069" w:rsidP="007053ED">
      <w:pPr>
        <w:ind w:left="-709" w:right="-143" w:firstLine="709"/>
        <w:contextualSpacing/>
        <w:jc w:val="both"/>
        <w:rPr>
          <w:rFonts w:eastAsia="Calibri"/>
        </w:rPr>
      </w:pPr>
    </w:p>
    <w:p w14:paraId="3FFEE3E6" w14:textId="77777777" w:rsidR="005B2069" w:rsidRDefault="005B2069" w:rsidP="007053ED">
      <w:pPr>
        <w:ind w:left="-709" w:right="-143" w:firstLine="709"/>
        <w:contextualSpacing/>
        <w:jc w:val="both"/>
        <w:rPr>
          <w:rFonts w:eastAsia="Calibri"/>
        </w:rPr>
      </w:pPr>
    </w:p>
    <w:p w14:paraId="4C0690FB" w14:textId="77777777" w:rsidR="005B2069" w:rsidRDefault="005B2069" w:rsidP="007053ED">
      <w:pPr>
        <w:ind w:left="-709" w:right="-143" w:firstLine="709"/>
        <w:contextualSpacing/>
        <w:jc w:val="both"/>
        <w:rPr>
          <w:rFonts w:eastAsia="Calibri"/>
        </w:rPr>
      </w:pPr>
    </w:p>
    <w:p w14:paraId="76979F6A" w14:textId="77777777" w:rsidR="005B2069" w:rsidRDefault="005B2069" w:rsidP="007053ED">
      <w:pPr>
        <w:ind w:left="-709" w:right="-143" w:firstLine="709"/>
        <w:contextualSpacing/>
        <w:jc w:val="both"/>
        <w:rPr>
          <w:rFonts w:eastAsia="Calibri"/>
        </w:rPr>
      </w:pPr>
    </w:p>
    <w:p w14:paraId="6A11A659" w14:textId="77777777" w:rsidR="005B2069" w:rsidRDefault="005B2069" w:rsidP="007053ED">
      <w:pPr>
        <w:ind w:left="-709" w:right="-143" w:firstLine="709"/>
        <w:contextualSpacing/>
        <w:jc w:val="both"/>
        <w:rPr>
          <w:rFonts w:eastAsia="Calibri"/>
        </w:rPr>
      </w:pPr>
    </w:p>
    <w:p w14:paraId="03EEA3D2" w14:textId="77777777" w:rsidR="005B2069" w:rsidRDefault="005B2069" w:rsidP="007053ED">
      <w:pPr>
        <w:ind w:left="-709" w:right="-143" w:firstLine="709"/>
        <w:contextualSpacing/>
        <w:jc w:val="both"/>
        <w:rPr>
          <w:rFonts w:eastAsia="Calibri"/>
        </w:rPr>
      </w:pPr>
    </w:p>
    <w:p w14:paraId="67D74732" w14:textId="77777777" w:rsidR="005B2069" w:rsidRDefault="005B2069" w:rsidP="007053ED">
      <w:pPr>
        <w:ind w:left="-709" w:right="-143" w:firstLine="709"/>
        <w:contextualSpacing/>
        <w:jc w:val="both"/>
        <w:rPr>
          <w:rFonts w:eastAsia="Calibri"/>
        </w:rPr>
      </w:pPr>
    </w:p>
    <w:p w14:paraId="69E98CE4" w14:textId="77777777" w:rsidR="005B2069" w:rsidRDefault="005B2069" w:rsidP="007053ED">
      <w:pPr>
        <w:ind w:left="-709" w:right="-143" w:firstLine="709"/>
        <w:contextualSpacing/>
        <w:jc w:val="both"/>
        <w:rPr>
          <w:rFonts w:eastAsia="Calibri"/>
        </w:rPr>
      </w:pPr>
    </w:p>
    <w:p w14:paraId="022B6827" w14:textId="77777777" w:rsidR="005B2069" w:rsidRDefault="005B2069" w:rsidP="007053ED">
      <w:pPr>
        <w:ind w:left="-709" w:right="-143" w:firstLine="709"/>
        <w:contextualSpacing/>
        <w:jc w:val="both"/>
        <w:rPr>
          <w:rFonts w:eastAsia="Calibri"/>
        </w:rPr>
      </w:pPr>
    </w:p>
    <w:p w14:paraId="0BAB183D" w14:textId="77777777" w:rsidR="005B2069" w:rsidRDefault="005B2069" w:rsidP="007053ED">
      <w:pPr>
        <w:ind w:left="-709" w:right="-143" w:firstLine="709"/>
        <w:contextualSpacing/>
        <w:jc w:val="both"/>
        <w:rPr>
          <w:rFonts w:eastAsia="Calibri"/>
        </w:rPr>
      </w:pPr>
    </w:p>
    <w:p w14:paraId="102C277D" w14:textId="77777777" w:rsidR="005B2069" w:rsidRDefault="005B2069" w:rsidP="007053ED">
      <w:pPr>
        <w:ind w:left="-709" w:right="-143" w:firstLine="709"/>
        <w:contextualSpacing/>
        <w:jc w:val="both"/>
        <w:rPr>
          <w:rFonts w:eastAsia="Calibri"/>
        </w:rPr>
      </w:pPr>
    </w:p>
    <w:p w14:paraId="03F90FED" w14:textId="77777777" w:rsidR="005B2069" w:rsidRDefault="005B2069" w:rsidP="007053ED">
      <w:pPr>
        <w:ind w:left="-709" w:right="-143" w:firstLine="709"/>
        <w:contextualSpacing/>
        <w:jc w:val="both"/>
        <w:rPr>
          <w:rFonts w:eastAsia="Calibri"/>
        </w:rPr>
      </w:pPr>
    </w:p>
    <w:p w14:paraId="5339FD88" w14:textId="77777777" w:rsidR="005B2069" w:rsidRDefault="005B2069" w:rsidP="007053ED">
      <w:pPr>
        <w:ind w:left="-709" w:right="-143" w:firstLine="709"/>
        <w:contextualSpacing/>
        <w:jc w:val="both"/>
        <w:rPr>
          <w:rFonts w:eastAsia="Calibri"/>
        </w:rPr>
      </w:pPr>
    </w:p>
    <w:p w14:paraId="5066749E" w14:textId="77777777" w:rsidR="005B2069" w:rsidRDefault="005B2069" w:rsidP="007053ED">
      <w:pPr>
        <w:ind w:left="-709" w:right="-143" w:firstLine="709"/>
        <w:contextualSpacing/>
        <w:jc w:val="both"/>
        <w:rPr>
          <w:rFonts w:eastAsia="Calibri"/>
        </w:rPr>
      </w:pPr>
    </w:p>
    <w:p w14:paraId="35A7BBBE" w14:textId="77777777" w:rsidR="005B2069" w:rsidRDefault="005B2069" w:rsidP="007053ED">
      <w:pPr>
        <w:ind w:left="-709" w:right="-143" w:firstLine="709"/>
        <w:contextualSpacing/>
        <w:jc w:val="both"/>
        <w:rPr>
          <w:rFonts w:eastAsia="Calibri"/>
        </w:rPr>
      </w:pPr>
    </w:p>
    <w:p w14:paraId="16F80322" w14:textId="77777777" w:rsidR="005B2069" w:rsidRDefault="005B2069" w:rsidP="007053ED">
      <w:pPr>
        <w:ind w:left="-709" w:right="-143" w:firstLine="709"/>
        <w:contextualSpacing/>
        <w:jc w:val="both"/>
        <w:rPr>
          <w:rFonts w:eastAsia="Calibri"/>
        </w:rPr>
      </w:pPr>
    </w:p>
    <w:p w14:paraId="33E15884" w14:textId="7EDA478E" w:rsidR="00942F64" w:rsidRPr="00A02172" w:rsidRDefault="00942F64" w:rsidP="007053ED">
      <w:pPr>
        <w:ind w:left="-709" w:right="-143" w:firstLine="709"/>
        <w:contextualSpacing/>
        <w:jc w:val="both"/>
        <w:rPr>
          <w:rFonts w:eastAsia="Calibri"/>
        </w:rPr>
      </w:pPr>
      <w:r w:rsidRPr="00A02172">
        <w:rPr>
          <w:rFonts w:eastAsia="Calibri"/>
        </w:rPr>
        <w:lastRenderedPageBreak/>
        <w:t xml:space="preserve">Pentru considerentele de mai sus, am elaborat prezentul proiect de </w:t>
      </w:r>
      <w:r w:rsidR="003F2E8E" w:rsidRPr="00A02172">
        <w:rPr>
          <w:rFonts w:eastAsia="Calibri"/>
        </w:rPr>
        <w:t xml:space="preserve">Hotărâre a Guvernului </w:t>
      </w:r>
      <w:r w:rsidR="009B119C" w:rsidRPr="00A02172">
        <w:t xml:space="preserve">privind reaprobarea indicatorilor tehnico-economici ai obiectivului de investiţii </w:t>
      </w:r>
      <w:r w:rsidR="00455F51" w:rsidRPr="00A02172">
        <w:rPr>
          <w:bCs/>
          <w:i/>
          <w:iCs/>
        </w:rPr>
        <w:t>„</w:t>
      </w:r>
      <w:r w:rsidR="00455F51" w:rsidRPr="00A02172">
        <w:rPr>
          <w:b/>
          <w:bCs/>
          <w:i/>
          <w:iCs/>
        </w:rPr>
        <w:t>Reabilitarea liniei de cale ferată Frontieră - Curtici - Simeria, parte componentă a Coridorului IV Pan – European, pentru circulația trenurilor cu viteza maximă de 160 km/h: tronsonul 2: Km 614 – Gurasada și tronsonul 3: Gurasada - Simeria</w:t>
      </w:r>
      <w:r w:rsidR="00455F51" w:rsidRPr="00A02172">
        <w:rPr>
          <w:bCs/>
          <w:i/>
          <w:iCs/>
        </w:rPr>
        <w:t>”</w:t>
      </w:r>
      <w:r w:rsidR="009B119C" w:rsidRPr="00A02172">
        <w:t xml:space="preserve">, </w:t>
      </w:r>
      <w:r w:rsidRPr="00A02172">
        <w:rPr>
          <w:bCs/>
        </w:rPr>
        <w:t xml:space="preserve"> </w:t>
      </w:r>
      <w:r w:rsidR="007D70FF" w:rsidRPr="00A02172">
        <w:rPr>
          <w:rFonts w:eastAsia="Calibri"/>
        </w:rPr>
        <w:t>care în forma prezentată, a fost avizat de ministerele interesate şi pe care îl supunem aprobării.</w:t>
      </w:r>
    </w:p>
    <w:p w14:paraId="75294607" w14:textId="77777777" w:rsidR="003C782A" w:rsidRPr="00A02172" w:rsidRDefault="003C782A" w:rsidP="0064768C">
      <w:pPr>
        <w:ind w:left="-709" w:firstLine="709"/>
        <w:contextualSpacing/>
        <w:jc w:val="both"/>
        <w:rPr>
          <w:rFonts w:eastAsia="Calibri"/>
        </w:rPr>
      </w:pPr>
    </w:p>
    <w:p w14:paraId="0C6DB97A" w14:textId="3EFBE063" w:rsidR="00942F64" w:rsidRPr="00A02172" w:rsidRDefault="00942F64" w:rsidP="0064768C">
      <w:pPr>
        <w:ind w:left="-709" w:firstLine="709"/>
        <w:contextualSpacing/>
        <w:jc w:val="both"/>
        <w:rPr>
          <w:rFonts w:eastAsia="Calibri"/>
        </w:rPr>
      </w:pPr>
    </w:p>
    <w:p w14:paraId="5FDBF8CD" w14:textId="77777777" w:rsidR="00FD0337" w:rsidRPr="00A02172" w:rsidRDefault="00FD0337" w:rsidP="0064768C">
      <w:pPr>
        <w:ind w:left="-709" w:firstLine="709"/>
        <w:contextualSpacing/>
        <w:jc w:val="both"/>
        <w:rPr>
          <w:rFonts w:eastAsia="Calibri"/>
        </w:rPr>
      </w:pPr>
    </w:p>
    <w:p w14:paraId="41184E6D" w14:textId="6E44D4D0" w:rsidR="00942F64" w:rsidRPr="00A02172" w:rsidRDefault="00942F64" w:rsidP="002F174F">
      <w:pPr>
        <w:jc w:val="center"/>
        <w:rPr>
          <w:rFonts w:eastAsia="Calibri"/>
          <w:b/>
        </w:rPr>
      </w:pPr>
      <w:r w:rsidRPr="00A02172">
        <w:rPr>
          <w:rFonts w:eastAsia="Calibri"/>
          <w:b/>
        </w:rPr>
        <w:t>MINISTRUL TRANSPORTURILOR ȘI INFRASTRUCTURII</w:t>
      </w:r>
      <w:r w:rsidR="00D54AB1" w:rsidRPr="00A02172">
        <w:rPr>
          <w:rFonts w:eastAsia="Calibri"/>
          <w:b/>
        </w:rPr>
        <w:t>,</w:t>
      </w:r>
    </w:p>
    <w:p w14:paraId="68CAD219" w14:textId="78790484" w:rsidR="0064768C" w:rsidRPr="00A02172" w:rsidRDefault="002879B0" w:rsidP="002F174F">
      <w:pPr>
        <w:jc w:val="center"/>
        <w:rPr>
          <w:rFonts w:eastAsia="Calibri"/>
          <w:b/>
        </w:rPr>
      </w:pPr>
      <w:r w:rsidRPr="00A02172">
        <w:rPr>
          <w:b/>
        </w:rPr>
        <w:t>SORIN-</w:t>
      </w:r>
      <w:r w:rsidR="00942F64" w:rsidRPr="00A02172">
        <w:rPr>
          <w:b/>
        </w:rPr>
        <w:t>MIHAI GRINDEANU</w:t>
      </w:r>
    </w:p>
    <w:p w14:paraId="3775A742" w14:textId="5113D294" w:rsidR="003C782A" w:rsidRPr="00A02172" w:rsidRDefault="003C782A" w:rsidP="002F174F">
      <w:pPr>
        <w:jc w:val="center"/>
        <w:rPr>
          <w:rFonts w:eastAsia="Calibri"/>
          <w:b/>
        </w:rPr>
      </w:pPr>
    </w:p>
    <w:p w14:paraId="008261B8" w14:textId="7BB05164" w:rsidR="00E33A11" w:rsidRPr="00A02172" w:rsidRDefault="00E33A11" w:rsidP="002F174F">
      <w:pPr>
        <w:jc w:val="center"/>
        <w:rPr>
          <w:rFonts w:eastAsia="Calibri"/>
          <w:b/>
        </w:rPr>
      </w:pPr>
    </w:p>
    <w:p w14:paraId="362F6795" w14:textId="2D838A5C" w:rsidR="00E33A11" w:rsidRPr="00A02172" w:rsidRDefault="00E33A11" w:rsidP="002F174F">
      <w:pPr>
        <w:jc w:val="center"/>
        <w:rPr>
          <w:rFonts w:eastAsia="Calibri"/>
          <w:b/>
        </w:rPr>
      </w:pPr>
    </w:p>
    <w:p w14:paraId="2A5FBA40" w14:textId="0078CF0B" w:rsidR="00E33A11" w:rsidRDefault="00E33A11" w:rsidP="002F174F">
      <w:pPr>
        <w:jc w:val="center"/>
        <w:rPr>
          <w:rFonts w:eastAsia="Calibri"/>
          <w:b/>
        </w:rPr>
      </w:pPr>
    </w:p>
    <w:p w14:paraId="60667A57" w14:textId="77777777" w:rsidR="005B2069" w:rsidRPr="00A02172" w:rsidRDefault="005B2069" w:rsidP="002F174F">
      <w:pPr>
        <w:jc w:val="center"/>
        <w:rPr>
          <w:rFonts w:eastAsia="Calibri"/>
          <w:b/>
        </w:rPr>
      </w:pPr>
    </w:p>
    <w:p w14:paraId="35AB9BAF" w14:textId="77777777" w:rsidR="00E33A11" w:rsidRPr="00A02172" w:rsidRDefault="00E33A11" w:rsidP="002F174F">
      <w:pPr>
        <w:jc w:val="center"/>
        <w:rPr>
          <w:rFonts w:eastAsia="Calibri"/>
          <w:b/>
        </w:rPr>
      </w:pPr>
    </w:p>
    <w:p w14:paraId="7BC347BC" w14:textId="379E62BF" w:rsidR="0025192A" w:rsidRPr="00A02172" w:rsidRDefault="00942F64" w:rsidP="002F174F">
      <w:pPr>
        <w:jc w:val="center"/>
        <w:rPr>
          <w:b/>
        </w:rPr>
      </w:pPr>
      <w:r w:rsidRPr="00A02172">
        <w:rPr>
          <w:b/>
        </w:rPr>
        <w:t>AVIZĂM:</w:t>
      </w:r>
    </w:p>
    <w:p w14:paraId="4C2EFE33" w14:textId="2F79874C" w:rsidR="0025192A" w:rsidRPr="00A02172" w:rsidRDefault="0025192A" w:rsidP="002F174F">
      <w:pPr>
        <w:jc w:val="center"/>
        <w:rPr>
          <w:b/>
        </w:rPr>
      </w:pPr>
      <w:r w:rsidRPr="00A02172">
        <w:rPr>
          <w:b/>
        </w:rPr>
        <w:t>VICEPRIM-MINISTRU</w:t>
      </w:r>
      <w:r w:rsidR="00D54AB1" w:rsidRPr="00A02172">
        <w:rPr>
          <w:b/>
        </w:rPr>
        <w:t>,</w:t>
      </w:r>
    </w:p>
    <w:p w14:paraId="111676B5" w14:textId="3928B267" w:rsidR="00B23797" w:rsidRPr="00A02172" w:rsidRDefault="0025192A" w:rsidP="002F174F">
      <w:pPr>
        <w:jc w:val="center"/>
        <w:rPr>
          <w:b/>
        </w:rPr>
      </w:pPr>
      <w:r w:rsidRPr="00A02172">
        <w:rPr>
          <w:b/>
        </w:rPr>
        <w:t>MARIAN NEACȘU</w:t>
      </w:r>
    </w:p>
    <w:p w14:paraId="4F6C6E89" w14:textId="77777777" w:rsidR="0025192A" w:rsidRPr="00A02172" w:rsidRDefault="0025192A" w:rsidP="002F174F">
      <w:pPr>
        <w:jc w:val="center"/>
        <w:rPr>
          <w:b/>
        </w:rPr>
      </w:pPr>
    </w:p>
    <w:p w14:paraId="2D4A07C8" w14:textId="04BCE5F3" w:rsidR="006B2CB9" w:rsidRPr="00A02172" w:rsidRDefault="006B2CB9" w:rsidP="002F174F">
      <w:pPr>
        <w:jc w:val="center"/>
        <w:rPr>
          <w:b/>
        </w:rPr>
      </w:pPr>
    </w:p>
    <w:p w14:paraId="5DCE41DD" w14:textId="77777777" w:rsidR="00E33A11" w:rsidRDefault="00E33A11" w:rsidP="002F174F">
      <w:pPr>
        <w:jc w:val="center"/>
        <w:rPr>
          <w:b/>
        </w:rPr>
      </w:pPr>
    </w:p>
    <w:p w14:paraId="0E94A42D" w14:textId="77777777" w:rsidR="005B2069" w:rsidRPr="00A02172" w:rsidRDefault="005B2069" w:rsidP="002F174F">
      <w:pPr>
        <w:jc w:val="center"/>
        <w:rPr>
          <w:b/>
        </w:rPr>
      </w:pPr>
    </w:p>
    <w:p w14:paraId="630272B6" w14:textId="77777777" w:rsidR="0025192A" w:rsidRPr="00A02172" w:rsidRDefault="0025192A" w:rsidP="002F174F">
      <w:pPr>
        <w:jc w:val="center"/>
        <w:rPr>
          <w:b/>
        </w:rPr>
      </w:pPr>
    </w:p>
    <w:p w14:paraId="7BB94578" w14:textId="3F9B08CB" w:rsidR="00E22AE9" w:rsidRPr="00A02172" w:rsidRDefault="00E22AE9" w:rsidP="002F174F">
      <w:pPr>
        <w:pStyle w:val="BodyText"/>
        <w:ind w:left="5040" w:hanging="5040"/>
        <w:jc w:val="center"/>
        <w:rPr>
          <w:b/>
          <w:sz w:val="24"/>
          <w:szCs w:val="24"/>
          <w:lang w:val="ro-RO"/>
        </w:rPr>
      </w:pPr>
      <w:r w:rsidRPr="00A02172">
        <w:rPr>
          <w:b/>
          <w:sz w:val="24"/>
          <w:szCs w:val="24"/>
          <w:lang w:val="ro-RO"/>
        </w:rPr>
        <w:t>MINISTRUL INVESTIȚIILOR ȘI PROIECTELOR EUROPENE</w:t>
      </w:r>
      <w:r w:rsidR="00D54AB1" w:rsidRPr="00A02172">
        <w:rPr>
          <w:b/>
          <w:sz w:val="24"/>
          <w:szCs w:val="24"/>
          <w:lang w:val="ro-RO"/>
        </w:rPr>
        <w:t>,</w:t>
      </w:r>
    </w:p>
    <w:p w14:paraId="6598DD0B" w14:textId="593EA4D4" w:rsidR="00E22AE9" w:rsidRPr="00A02172" w:rsidRDefault="002D7792" w:rsidP="002F174F">
      <w:pPr>
        <w:pStyle w:val="BodyText"/>
        <w:jc w:val="center"/>
        <w:rPr>
          <w:b/>
          <w:bCs/>
          <w:sz w:val="24"/>
          <w:szCs w:val="24"/>
          <w:lang w:val="ro-RO"/>
        </w:rPr>
      </w:pPr>
      <w:r w:rsidRPr="00A02172">
        <w:rPr>
          <w:b/>
          <w:bCs/>
          <w:sz w:val="24"/>
          <w:szCs w:val="24"/>
          <w:lang w:val="ro-RO"/>
        </w:rPr>
        <w:t>MARCEL-IOAN BOLOȘ</w:t>
      </w:r>
    </w:p>
    <w:p w14:paraId="6CC528E9" w14:textId="77777777" w:rsidR="00B23797" w:rsidRPr="00A02172" w:rsidRDefault="00B23797" w:rsidP="002F174F">
      <w:pPr>
        <w:pStyle w:val="BodyText"/>
        <w:jc w:val="center"/>
        <w:rPr>
          <w:b/>
          <w:bCs/>
          <w:sz w:val="24"/>
          <w:szCs w:val="24"/>
          <w:lang w:val="ro-RO"/>
        </w:rPr>
      </w:pPr>
    </w:p>
    <w:p w14:paraId="7AE30890" w14:textId="6A6BB244" w:rsidR="0064768C" w:rsidRPr="00A02172" w:rsidRDefault="0064768C" w:rsidP="002F174F">
      <w:pPr>
        <w:pStyle w:val="BodyText"/>
        <w:jc w:val="center"/>
        <w:rPr>
          <w:b/>
          <w:bCs/>
          <w:sz w:val="24"/>
          <w:szCs w:val="24"/>
          <w:lang w:val="ro-RO"/>
        </w:rPr>
      </w:pPr>
    </w:p>
    <w:p w14:paraId="40A2CC4B" w14:textId="173D187C" w:rsidR="00E33A11" w:rsidRDefault="00E33A11" w:rsidP="002F174F">
      <w:pPr>
        <w:pStyle w:val="BodyText"/>
        <w:jc w:val="center"/>
        <w:rPr>
          <w:b/>
          <w:bCs/>
          <w:sz w:val="24"/>
          <w:szCs w:val="24"/>
          <w:lang w:val="ro-RO"/>
        </w:rPr>
      </w:pPr>
    </w:p>
    <w:p w14:paraId="43439073" w14:textId="77777777" w:rsidR="005B2069" w:rsidRPr="00A02172" w:rsidRDefault="005B2069" w:rsidP="002F174F">
      <w:pPr>
        <w:pStyle w:val="BodyText"/>
        <w:jc w:val="center"/>
        <w:rPr>
          <w:b/>
          <w:bCs/>
          <w:sz w:val="24"/>
          <w:szCs w:val="24"/>
          <w:lang w:val="ro-RO"/>
        </w:rPr>
      </w:pPr>
    </w:p>
    <w:p w14:paraId="1DE10CD0" w14:textId="77777777" w:rsidR="00E33A11" w:rsidRPr="00A02172" w:rsidRDefault="00E33A11" w:rsidP="002F174F">
      <w:pPr>
        <w:pStyle w:val="BodyText"/>
        <w:jc w:val="center"/>
        <w:rPr>
          <w:b/>
          <w:bCs/>
          <w:sz w:val="24"/>
          <w:szCs w:val="24"/>
          <w:lang w:val="ro-RO"/>
        </w:rPr>
      </w:pPr>
    </w:p>
    <w:p w14:paraId="1EBDF69A" w14:textId="3165F520" w:rsidR="00E22AE9" w:rsidRPr="00A02172" w:rsidRDefault="00E22AE9" w:rsidP="002F174F">
      <w:pPr>
        <w:jc w:val="center"/>
        <w:rPr>
          <w:b/>
          <w:bCs/>
        </w:rPr>
      </w:pPr>
      <w:r w:rsidRPr="00A02172">
        <w:rPr>
          <w:b/>
          <w:bCs/>
        </w:rPr>
        <w:t>MINISTRUL DEZVOLTĂRII, LUCRĂRILOR PUBLICE ŞI ADMINISTRAŢIEI</w:t>
      </w:r>
      <w:r w:rsidR="00D54AB1" w:rsidRPr="00A02172">
        <w:rPr>
          <w:b/>
          <w:bCs/>
        </w:rPr>
        <w:t>,</w:t>
      </w:r>
    </w:p>
    <w:p w14:paraId="02831D05" w14:textId="22C27036" w:rsidR="00E22AE9" w:rsidRPr="00A02172" w:rsidRDefault="002D7792" w:rsidP="002F174F">
      <w:pPr>
        <w:jc w:val="center"/>
        <w:rPr>
          <w:b/>
          <w:bCs/>
        </w:rPr>
      </w:pPr>
      <w:r w:rsidRPr="00A02172">
        <w:rPr>
          <w:b/>
          <w:bCs/>
        </w:rPr>
        <w:t>CSEKE ATTILA-ZOLTÁN</w:t>
      </w:r>
    </w:p>
    <w:p w14:paraId="535F7DD6" w14:textId="5D9B1D59" w:rsidR="00E22AE9" w:rsidRPr="00A02172" w:rsidRDefault="00E22AE9" w:rsidP="002F174F">
      <w:pPr>
        <w:jc w:val="center"/>
        <w:rPr>
          <w:b/>
          <w:bCs/>
        </w:rPr>
      </w:pPr>
    </w:p>
    <w:p w14:paraId="6F78F51F" w14:textId="2187BF4A" w:rsidR="001F4B47" w:rsidRPr="00A02172" w:rsidRDefault="001F4B47" w:rsidP="002F174F">
      <w:pPr>
        <w:jc w:val="center"/>
        <w:rPr>
          <w:b/>
          <w:bCs/>
        </w:rPr>
      </w:pPr>
    </w:p>
    <w:p w14:paraId="6FC238AC" w14:textId="2734CFB4" w:rsidR="00E33A11" w:rsidRPr="00A02172" w:rsidRDefault="00E33A11" w:rsidP="002F174F">
      <w:pPr>
        <w:jc w:val="center"/>
        <w:rPr>
          <w:b/>
          <w:bCs/>
        </w:rPr>
      </w:pPr>
    </w:p>
    <w:p w14:paraId="4F937BE4" w14:textId="77777777" w:rsidR="00E33A11" w:rsidRDefault="00E33A11" w:rsidP="002F174F">
      <w:pPr>
        <w:jc w:val="center"/>
        <w:rPr>
          <w:b/>
          <w:bCs/>
        </w:rPr>
      </w:pPr>
    </w:p>
    <w:p w14:paraId="3ABFB18F" w14:textId="77777777" w:rsidR="005B2069" w:rsidRPr="00A02172" w:rsidRDefault="005B2069" w:rsidP="002F174F">
      <w:pPr>
        <w:jc w:val="center"/>
        <w:rPr>
          <w:b/>
          <w:bCs/>
        </w:rPr>
      </w:pPr>
    </w:p>
    <w:p w14:paraId="7BF3B7F8" w14:textId="4FE5A12D" w:rsidR="005B2069" w:rsidRPr="00A02172" w:rsidRDefault="005B2069" w:rsidP="005B2069">
      <w:pPr>
        <w:jc w:val="center"/>
        <w:rPr>
          <w:b/>
        </w:rPr>
      </w:pPr>
      <w:r w:rsidRPr="00A02172">
        <w:rPr>
          <w:b/>
        </w:rPr>
        <w:t>VICEPRIM-MINISTRU</w:t>
      </w:r>
      <w:r>
        <w:rPr>
          <w:b/>
        </w:rPr>
        <w:t>,</w:t>
      </w:r>
    </w:p>
    <w:p w14:paraId="116B6B5D" w14:textId="64482AB3" w:rsidR="00E22AE9" w:rsidRPr="00A02172" w:rsidRDefault="00E22AE9" w:rsidP="002F174F">
      <w:pPr>
        <w:jc w:val="center"/>
        <w:rPr>
          <w:b/>
          <w:bCs/>
        </w:rPr>
      </w:pPr>
      <w:r w:rsidRPr="00A02172">
        <w:rPr>
          <w:b/>
          <w:bCs/>
        </w:rPr>
        <w:t>MINISTRUL FINANȚELOR</w:t>
      </w:r>
      <w:r w:rsidR="00D54AB1" w:rsidRPr="00A02172">
        <w:rPr>
          <w:b/>
          <w:bCs/>
        </w:rPr>
        <w:t>,</w:t>
      </w:r>
    </w:p>
    <w:p w14:paraId="6102827C" w14:textId="470FE88A" w:rsidR="00E22AE9" w:rsidRPr="00A02172" w:rsidRDefault="002D7792" w:rsidP="002F174F">
      <w:pPr>
        <w:jc w:val="center"/>
        <w:rPr>
          <w:b/>
          <w:bCs/>
        </w:rPr>
      </w:pPr>
      <w:r w:rsidRPr="00A02172">
        <w:rPr>
          <w:b/>
          <w:bCs/>
        </w:rPr>
        <w:t>TÁNCZOS BARNA</w:t>
      </w:r>
    </w:p>
    <w:p w14:paraId="4858D478" w14:textId="0B1BED09" w:rsidR="003154C2" w:rsidRPr="00A02172" w:rsidRDefault="003154C2" w:rsidP="002F174F">
      <w:pPr>
        <w:jc w:val="center"/>
        <w:rPr>
          <w:b/>
          <w:bCs/>
        </w:rPr>
      </w:pPr>
    </w:p>
    <w:p w14:paraId="49612BF7" w14:textId="1207E50D" w:rsidR="003154C2" w:rsidRPr="00A02172" w:rsidRDefault="003154C2" w:rsidP="002F174F">
      <w:pPr>
        <w:jc w:val="center"/>
        <w:rPr>
          <w:b/>
          <w:bCs/>
        </w:rPr>
      </w:pPr>
    </w:p>
    <w:p w14:paraId="53EADBD8" w14:textId="5916B13B" w:rsidR="003154C2" w:rsidRPr="00A02172" w:rsidRDefault="003154C2" w:rsidP="002F174F">
      <w:pPr>
        <w:jc w:val="center"/>
        <w:rPr>
          <w:b/>
          <w:bCs/>
        </w:rPr>
      </w:pPr>
    </w:p>
    <w:p w14:paraId="569A0C48" w14:textId="2424F5B1" w:rsidR="003154C2" w:rsidRPr="00A02172" w:rsidRDefault="003154C2" w:rsidP="002F174F">
      <w:pPr>
        <w:jc w:val="center"/>
        <w:rPr>
          <w:b/>
          <w:bCs/>
        </w:rPr>
      </w:pPr>
    </w:p>
    <w:p w14:paraId="38F23AB4" w14:textId="32016AD5" w:rsidR="003154C2" w:rsidRPr="00A02172" w:rsidRDefault="003154C2" w:rsidP="002F174F">
      <w:pPr>
        <w:jc w:val="center"/>
        <w:rPr>
          <w:b/>
          <w:bCs/>
        </w:rPr>
      </w:pPr>
    </w:p>
    <w:p w14:paraId="7B6C408C" w14:textId="24E32CEC" w:rsidR="003154C2" w:rsidRPr="00A02172" w:rsidRDefault="003154C2" w:rsidP="002F174F">
      <w:pPr>
        <w:jc w:val="center"/>
        <w:rPr>
          <w:b/>
          <w:bCs/>
        </w:rPr>
      </w:pPr>
    </w:p>
    <w:p w14:paraId="3A3F0EEF" w14:textId="571B5DBD" w:rsidR="00753F98" w:rsidRPr="00A02172" w:rsidRDefault="00753F98" w:rsidP="002F174F">
      <w:pPr>
        <w:jc w:val="center"/>
        <w:rPr>
          <w:b/>
          <w:bCs/>
        </w:rPr>
      </w:pPr>
    </w:p>
    <w:p w14:paraId="4FE802E9" w14:textId="77777777" w:rsidR="00753F98" w:rsidRPr="00A02172" w:rsidRDefault="00753F98" w:rsidP="002F174F">
      <w:pPr>
        <w:jc w:val="center"/>
        <w:rPr>
          <w:b/>
          <w:bCs/>
        </w:rPr>
      </w:pPr>
    </w:p>
    <w:p w14:paraId="2108D735" w14:textId="161843F7" w:rsidR="003154C2" w:rsidRPr="00A02172" w:rsidRDefault="003154C2" w:rsidP="002F174F">
      <w:pPr>
        <w:jc w:val="center"/>
        <w:rPr>
          <w:b/>
          <w:bCs/>
        </w:rPr>
      </w:pPr>
    </w:p>
    <w:p w14:paraId="3BF41061" w14:textId="77777777" w:rsidR="00753F98" w:rsidRPr="00A02172" w:rsidRDefault="00753F98" w:rsidP="002F174F">
      <w:pPr>
        <w:jc w:val="center"/>
        <w:rPr>
          <w:b/>
          <w:bCs/>
        </w:rPr>
      </w:pPr>
    </w:p>
    <w:p w14:paraId="1EC86F24" w14:textId="77777777" w:rsidR="003154C2" w:rsidRDefault="003154C2" w:rsidP="002F174F">
      <w:pPr>
        <w:jc w:val="center"/>
        <w:rPr>
          <w:b/>
          <w:bCs/>
        </w:rPr>
      </w:pPr>
    </w:p>
    <w:p w14:paraId="2AD31BAC" w14:textId="77777777" w:rsidR="005B2069" w:rsidRDefault="005B2069" w:rsidP="002F174F">
      <w:pPr>
        <w:jc w:val="center"/>
        <w:rPr>
          <w:b/>
          <w:bCs/>
        </w:rPr>
      </w:pPr>
    </w:p>
    <w:p w14:paraId="51B36A4B" w14:textId="77777777" w:rsidR="005B2069" w:rsidRPr="00A02172" w:rsidRDefault="005B2069" w:rsidP="002F174F">
      <w:pPr>
        <w:jc w:val="center"/>
        <w:rPr>
          <w:b/>
          <w:bCs/>
        </w:rPr>
      </w:pPr>
    </w:p>
    <w:tbl>
      <w:tblPr>
        <w:tblW w:w="10080" w:type="dxa"/>
        <w:tblLayout w:type="fixed"/>
        <w:tblLook w:val="0000" w:firstRow="0" w:lastRow="0" w:firstColumn="0" w:lastColumn="0" w:noHBand="0" w:noVBand="0"/>
      </w:tblPr>
      <w:tblGrid>
        <w:gridCol w:w="10080"/>
      </w:tblGrid>
      <w:tr w:rsidR="00A02172" w:rsidRPr="00A02172" w14:paraId="53A3B17B" w14:textId="77777777" w:rsidTr="00BB5E33">
        <w:trPr>
          <w:trHeight w:val="60"/>
        </w:trPr>
        <w:tc>
          <w:tcPr>
            <w:tcW w:w="10080" w:type="dxa"/>
            <w:shd w:val="clear" w:color="auto" w:fill="auto"/>
          </w:tcPr>
          <w:p w14:paraId="6535C62D" w14:textId="2592F0E6" w:rsidR="00D8346A" w:rsidRPr="00A02172" w:rsidRDefault="00D8346A" w:rsidP="00BB5E33">
            <w:pPr>
              <w:jc w:val="center"/>
              <w:rPr>
                <w:b/>
              </w:rPr>
            </w:pPr>
            <w:r w:rsidRPr="00A02172">
              <w:rPr>
                <w:b/>
              </w:rPr>
              <w:lastRenderedPageBreak/>
              <w:t>SECRETAR DE STAT</w:t>
            </w:r>
            <w:r w:rsidR="00987A1A" w:rsidRPr="00A02172">
              <w:rPr>
                <w:b/>
              </w:rPr>
              <w:t>,</w:t>
            </w:r>
          </w:p>
          <w:p w14:paraId="6EB0895A" w14:textId="0191D330" w:rsidR="00D8346A" w:rsidRPr="00A02172" w:rsidRDefault="00D8346A" w:rsidP="00BB5E33">
            <w:pPr>
              <w:jc w:val="center"/>
              <w:rPr>
                <w:b/>
              </w:rPr>
            </w:pPr>
            <w:r w:rsidRPr="00A02172">
              <w:rPr>
                <w:b/>
              </w:rPr>
              <w:t>IONUȚ-CRISTIAN SĂVOIU</w:t>
            </w:r>
          </w:p>
          <w:p w14:paraId="37F75121" w14:textId="77777777" w:rsidR="00C832E0" w:rsidRPr="00A02172" w:rsidRDefault="00C832E0" w:rsidP="00BB5E33">
            <w:pPr>
              <w:jc w:val="center"/>
              <w:rPr>
                <w:b/>
              </w:rPr>
            </w:pPr>
          </w:p>
          <w:p w14:paraId="05923BD5" w14:textId="77777777" w:rsidR="00D8346A" w:rsidRPr="00A02172" w:rsidRDefault="00D8346A" w:rsidP="00BB5E33">
            <w:pPr>
              <w:jc w:val="center"/>
              <w:rPr>
                <w:b/>
              </w:rPr>
            </w:pPr>
          </w:p>
          <w:p w14:paraId="560E10DA" w14:textId="7F3A6A6D" w:rsidR="00D8346A" w:rsidRPr="00A02172" w:rsidRDefault="00D8346A" w:rsidP="00BB5E33">
            <w:pPr>
              <w:jc w:val="center"/>
              <w:rPr>
                <w:b/>
              </w:rPr>
            </w:pPr>
          </w:p>
          <w:p w14:paraId="7F11D6F9" w14:textId="77777777" w:rsidR="00753F98" w:rsidRPr="00A02172" w:rsidRDefault="00753F98" w:rsidP="00BB5E33">
            <w:pPr>
              <w:jc w:val="center"/>
              <w:rPr>
                <w:b/>
              </w:rPr>
            </w:pPr>
          </w:p>
          <w:p w14:paraId="74A9570E" w14:textId="77777777" w:rsidR="00D8346A" w:rsidRPr="00A02172" w:rsidRDefault="00D8346A" w:rsidP="00BB5E33">
            <w:pPr>
              <w:jc w:val="center"/>
              <w:rPr>
                <w:b/>
              </w:rPr>
            </w:pPr>
          </w:p>
          <w:p w14:paraId="1F7DA874" w14:textId="1130714A" w:rsidR="00D8346A" w:rsidRPr="00A02172" w:rsidRDefault="00D8346A" w:rsidP="00BB5E33">
            <w:pPr>
              <w:jc w:val="center"/>
              <w:rPr>
                <w:b/>
              </w:rPr>
            </w:pPr>
            <w:r w:rsidRPr="00A02172">
              <w:rPr>
                <w:b/>
              </w:rPr>
              <w:t>SECRETAR GENERAL</w:t>
            </w:r>
            <w:r w:rsidR="00987A1A" w:rsidRPr="00A02172">
              <w:rPr>
                <w:b/>
              </w:rPr>
              <w:t>,</w:t>
            </w:r>
          </w:p>
          <w:p w14:paraId="32B42110" w14:textId="77777777" w:rsidR="00D8346A" w:rsidRPr="00A02172" w:rsidRDefault="00D8346A" w:rsidP="00BB5E33">
            <w:pPr>
              <w:jc w:val="center"/>
              <w:rPr>
                <w:b/>
              </w:rPr>
            </w:pPr>
            <w:r w:rsidRPr="00A02172">
              <w:rPr>
                <w:b/>
              </w:rPr>
              <w:t>MARIANA IONIȚĂ</w:t>
            </w:r>
          </w:p>
          <w:p w14:paraId="4365421F" w14:textId="77777777" w:rsidR="00D8346A" w:rsidRPr="00A02172" w:rsidRDefault="00D8346A" w:rsidP="00BB5E33">
            <w:pPr>
              <w:jc w:val="center"/>
              <w:rPr>
                <w:b/>
              </w:rPr>
            </w:pPr>
          </w:p>
          <w:p w14:paraId="1EA67AE7" w14:textId="77777777" w:rsidR="00D8346A" w:rsidRPr="00A02172" w:rsidRDefault="00D8346A" w:rsidP="00BB5E33">
            <w:pPr>
              <w:jc w:val="center"/>
              <w:rPr>
                <w:b/>
              </w:rPr>
            </w:pPr>
          </w:p>
          <w:p w14:paraId="73C5A903" w14:textId="77777777" w:rsidR="00D8346A" w:rsidRPr="00A02172" w:rsidRDefault="00D8346A" w:rsidP="00BB5E33">
            <w:pPr>
              <w:jc w:val="center"/>
              <w:rPr>
                <w:b/>
              </w:rPr>
            </w:pPr>
          </w:p>
          <w:p w14:paraId="00F1C1AB" w14:textId="77777777" w:rsidR="00D8346A" w:rsidRPr="00A02172" w:rsidRDefault="00D8346A" w:rsidP="00BB5E33">
            <w:pPr>
              <w:jc w:val="center"/>
              <w:rPr>
                <w:b/>
              </w:rPr>
            </w:pPr>
          </w:p>
          <w:p w14:paraId="559F6E0C" w14:textId="77777777" w:rsidR="00D8346A" w:rsidRPr="00A02172" w:rsidRDefault="00D8346A" w:rsidP="00BB5E33">
            <w:pPr>
              <w:jc w:val="center"/>
              <w:rPr>
                <w:b/>
              </w:rPr>
            </w:pPr>
          </w:p>
          <w:p w14:paraId="604DB3A7" w14:textId="0A76CD2C" w:rsidR="00D8346A" w:rsidRPr="00A02172" w:rsidRDefault="00D8346A" w:rsidP="00BB5E33">
            <w:pPr>
              <w:jc w:val="center"/>
              <w:rPr>
                <w:b/>
              </w:rPr>
            </w:pPr>
            <w:r w:rsidRPr="00A02172">
              <w:rPr>
                <w:b/>
              </w:rPr>
              <w:t>SECRETAR GENERAL ADJUNCT</w:t>
            </w:r>
            <w:r w:rsidR="00987A1A" w:rsidRPr="00A02172">
              <w:rPr>
                <w:b/>
              </w:rPr>
              <w:t>,</w:t>
            </w:r>
          </w:p>
          <w:p w14:paraId="1FF1E530" w14:textId="77777777" w:rsidR="00D8346A" w:rsidRPr="00A02172" w:rsidRDefault="00D8346A" w:rsidP="00BB5E33">
            <w:pPr>
              <w:jc w:val="center"/>
              <w:rPr>
                <w:b/>
              </w:rPr>
            </w:pPr>
            <w:r w:rsidRPr="00A02172">
              <w:rPr>
                <w:b/>
              </w:rPr>
              <w:t>ADRIAN-DANIEL GĂVRUȚA</w:t>
            </w:r>
          </w:p>
          <w:p w14:paraId="1DF21BE9" w14:textId="77777777" w:rsidR="00D8346A" w:rsidRPr="00A02172" w:rsidRDefault="00D8346A" w:rsidP="00BB5E33">
            <w:pPr>
              <w:jc w:val="center"/>
              <w:rPr>
                <w:b/>
              </w:rPr>
            </w:pPr>
          </w:p>
          <w:p w14:paraId="6C257955" w14:textId="77777777" w:rsidR="00D8346A" w:rsidRPr="00A02172" w:rsidRDefault="00D8346A" w:rsidP="00BB5E33">
            <w:pPr>
              <w:jc w:val="center"/>
              <w:rPr>
                <w:b/>
              </w:rPr>
            </w:pPr>
          </w:p>
          <w:p w14:paraId="74AC9ADA" w14:textId="77777777" w:rsidR="00D8346A" w:rsidRPr="00A02172" w:rsidRDefault="00D8346A" w:rsidP="00BB5E33">
            <w:pPr>
              <w:jc w:val="center"/>
              <w:rPr>
                <w:b/>
              </w:rPr>
            </w:pPr>
          </w:p>
          <w:p w14:paraId="1CBD8978" w14:textId="77777777" w:rsidR="00D8346A" w:rsidRPr="00A02172" w:rsidRDefault="00D8346A" w:rsidP="00BB5E33">
            <w:pPr>
              <w:jc w:val="center"/>
              <w:rPr>
                <w:b/>
              </w:rPr>
            </w:pPr>
          </w:p>
          <w:p w14:paraId="2E4F8634" w14:textId="77777777" w:rsidR="00D8346A" w:rsidRPr="00A02172" w:rsidRDefault="00D8346A" w:rsidP="00BB5E33">
            <w:pPr>
              <w:jc w:val="center"/>
              <w:rPr>
                <w:b/>
              </w:rPr>
            </w:pPr>
          </w:p>
          <w:p w14:paraId="3BDC48EA" w14:textId="77777777" w:rsidR="00D8346A" w:rsidRPr="00A02172" w:rsidRDefault="00D8346A" w:rsidP="00BB5E33">
            <w:pPr>
              <w:jc w:val="center"/>
              <w:rPr>
                <w:b/>
              </w:rPr>
            </w:pPr>
            <w:r w:rsidRPr="00A02172">
              <w:rPr>
                <w:b/>
              </w:rPr>
              <w:t>DIRECȚIA JURIDICĂ</w:t>
            </w:r>
          </w:p>
          <w:p w14:paraId="0CE6128D" w14:textId="0AA9C7B0" w:rsidR="00D8346A" w:rsidRPr="00A02172" w:rsidRDefault="00D8346A" w:rsidP="00BB5E33">
            <w:pPr>
              <w:jc w:val="center"/>
              <w:rPr>
                <w:b/>
              </w:rPr>
            </w:pPr>
            <w:r w:rsidRPr="00A02172">
              <w:rPr>
                <w:b/>
              </w:rPr>
              <w:t>DIRECTOR</w:t>
            </w:r>
            <w:r w:rsidR="00987A1A" w:rsidRPr="00A02172">
              <w:rPr>
                <w:b/>
              </w:rPr>
              <w:t>,</w:t>
            </w:r>
            <w:r w:rsidRPr="00A02172">
              <w:rPr>
                <w:b/>
              </w:rPr>
              <w:t xml:space="preserve"> </w:t>
            </w:r>
          </w:p>
          <w:p w14:paraId="6630E6B0" w14:textId="2F737294" w:rsidR="00D8346A" w:rsidRPr="00A02172" w:rsidRDefault="00DA260D" w:rsidP="00BB5E33">
            <w:pPr>
              <w:jc w:val="center"/>
              <w:rPr>
                <w:b/>
              </w:rPr>
            </w:pPr>
            <w:r>
              <w:rPr>
                <w:b/>
              </w:rPr>
              <w:t>MARIUS TOADER</w:t>
            </w:r>
          </w:p>
          <w:p w14:paraId="7D0EE119" w14:textId="77777777" w:rsidR="00D8346A" w:rsidRPr="00A02172" w:rsidRDefault="00D8346A" w:rsidP="00BB5E33">
            <w:pPr>
              <w:jc w:val="center"/>
              <w:rPr>
                <w:b/>
              </w:rPr>
            </w:pPr>
          </w:p>
          <w:p w14:paraId="3EDE8341" w14:textId="77777777" w:rsidR="00D8346A" w:rsidRPr="00A02172" w:rsidRDefault="00D8346A" w:rsidP="00BB5E33">
            <w:pPr>
              <w:jc w:val="center"/>
              <w:rPr>
                <w:b/>
              </w:rPr>
            </w:pPr>
          </w:p>
          <w:p w14:paraId="795E2229" w14:textId="77777777" w:rsidR="00D8346A" w:rsidRPr="00A02172" w:rsidRDefault="00D8346A" w:rsidP="00BB5E33">
            <w:pPr>
              <w:jc w:val="center"/>
              <w:rPr>
                <w:b/>
              </w:rPr>
            </w:pPr>
          </w:p>
          <w:p w14:paraId="2B517F06" w14:textId="77777777" w:rsidR="00D8346A" w:rsidRPr="00A02172" w:rsidRDefault="00D8346A" w:rsidP="00BB5E33">
            <w:pPr>
              <w:jc w:val="center"/>
              <w:rPr>
                <w:b/>
              </w:rPr>
            </w:pPr>
          </w:p>
          <w:p w14:paraId="7082D408" w14:textId="77777777" w:rsidR="00D8346A" w:rsidRPr="00A02172" w:rsidRDefault="00D8346A" w:rsidP="00BB5E33">
            <w:pPr>
              <w:jc w:val="center"/>
              <w:rPr>
                <w:b/>
              </w:rPr>
            </w:pPr>
          </w:p>
          <w:p w14:paraId="660D225A" w14:textId="77777777" w:rsidR="00D8346A" w:rsidRPr="00A02172" w:rsidRDefault="00D8346A" w:rsidP="00BB5E33">
            <w:pPr>
              <w:jc w:val="center"/>
              <w:rPr>
                <w:b/>
              </w:rPr>
            </w:pPr>
            <w:r w:rsidRPr="00A02172">
              <w:rPr>
                <w:b/>
              </w:rPr>
              <w:t>DIRECŢIA ECONOMICĂ</w:t>
            </w:r>
          </w:p>
          <w:p w14:paraId="20EBC2D2" w14:textId="2E5E4EFB" w:rsidR="00D8346A" w:rsidRPr="00A02172" w:rsidRDefault="00D8346A" w:rsidP="00BB5E33">
            <w:pPr>
              <w:jc w:val="center"/>
              <w:rPr>
                <w:b/>
              </w:rPr>
            </w:pPr>
            <w:r w:rsidRPr="00A02172">
              <w:rPr>
                <w:b/>
              </w:rPr>
              <w:t>DIRECTOR</w:t>
            </w:r>
            <w:r w:rsidR="00987A1A" w:rsidRPr="00A02172">
              <w:rPr>
                <w:b/>
              </w:rPr>
              <w:t>,</w:t>
            </w:r>
          </w:p>
          <w:p w14:paraId="0F9DA9E4" w14:textId="77777777" w:rsidR="00D8346A" w:rsidRPr="00A02172" w:rsidRDefault="00D8346A" w:rsidP="00BB5E33">
            <w:pPr>
              <w:jc w:val="center"/>
              <w:rPr>
                <w:b/>
              </w:rPr>
            </w:pPr>
            <w:r w:rsidRPr="00A02172">
              <w:rPr>
                <w:b/>
              </w:rPr>
              <w:t>DIANA-LAURA GÎRLĂ</w:t>
            </w:r>
          </w:p>
          <w:p w14:paraId="2E8B3AC3" w14:textId="77777777" w:rsidR="00D8346A" w:rsidRPr="00A02172" w:rsidRDefault="00D8346A" w:rsidP="00BB5E33">
            <w:pPr>
              <w:jc w:val="center"/>
              <w:rPr>
                <w:b/>
              </w:rPr>
            </w:pPr>
          </w:p>
          <w:p w14:paraId="2E5A27C1" w14:textId="77777777" w:rsidR="00D8346A" w:rsidRPr="00A02172" w:rsidRDefault="00D8346A" w:rsidP="00BB5E33">
            <w:pPr>
              <w:jc w:val="center"/>
              <w:rPr>
                <w:b/>
              </w:rPr>
            </w:pPr>
          </w:p>
          <w:p w14:paraId="53B3D394" w14:textId="77777777" w:rsidR="00D8346A" w:rsidRPr="00A02172" w:rsidRDefault="00D8346A" w:rsidP="00BB5E33">
            <w:pPr>
              <w:jc w:val="center"/>
              <w:rPr>
                <w:b/>
              </w:rPr>
            </w:pPr>
          </w:p>
          <w:p w14:paraId="0930C0E3" w14:textId="77777777" w:rsidR="00D8346A" w:rsidRPr="00A02172" w:rsidRDefault="00D8346A" w:rsidP="00BB5E33">
            <w:pPr>
              <w:jc w:val="center"/>
              <w:rPr>
                <w:b/>
              </w:rPr>
            </w:pPr>
          </w:p>
          <w:p w14:paraId="2E646942" w14:textId="77777777" w:rsidR="00D8346A" w:rsidRPr="00A02172" w:rsidRDefault="00D8346A" w:rsidP="00BB5E33">
            <w:pPr>
              <w:jc w:val="center"/>
              <w:rPr>
                <w:b/>
              </w:rPr>
            </w:pPr>
          </w:p>
          <w:p w14:paraId="5D26C392" w14:textId="77777777" w:rsidR="00D8346A" w:rsidRPr="00A02172" w:rsidRDefault="00D8346A" w:rsidP="00BB5E33">
            <w:pPr>
              <w:jc w:val="center"/>
              <w:rPr>
                <w:b/>
              </w:rPr>
            </w:pPr>
          </w:p>
          <w:p w14:paraId="33299387" w14:textId="77777777" w:rsidR="00D8346A" w:rsidRPr="00A02172" w:rsidRDefault="00D8346A" w:rsidP="00BB5E33">
            <w:pPr>
              <w:jc w:val="center"/>
              <w:rPr>
                <w:b/>
              </w:rPr>
            </w:pPr>
            <w:r w:rsidRPr="00A02172">
              <w:rPr>
                <w:b/>
              </w:rPr>
              <w:t xml:space="preserve"> DIRECŢIA TRANSPORT FEROVIAR</w:t>
            </w:r>
          </w:p>
          <w:p w14:paraId="5D0D7390" w14:textId="7308B4D1" w:rsidR="00D8346A" w:rsidRPr="00A02172" w:rsidRDefault="00D8346A" w:rsidP="00BB5E33">
            <w:pPr>
              <w:jc w:val="center"/>
              <w:rPr>
                <w:b/>
              </w:rPr>
            </w:pPr>
            <w:r w:rsidRPr="00A02172">
              <w:rPr>
                <w:b/>
              </w:rPr>
              <w:t>DIRECTOR</w:t>
            </w:r>
            <w:r w:rsidR="00987A1A" w:rsidRPr="00A02172">
              <w:rPr>
                <w:b/>
              </w:rPr>
              <w:t>,</w:t>
            </w:r>
          </w:p>
          <w:p w14:paraId="68174D20" w14:textId="77777777" w:rsidR="00D8346A" w:rsidRPr="00A02172" w:rsidRDefault="00D8346A" w:rsidP="00BB5E33">
            <w:pPr>
              <w:jc w:val="center"/>
              <w:rPr>
                <w:b/>
              </w:rPr>
            </w:pPr>
            <w:r w:rsidRPr="00A02172">
              <w:rPr>
                <w:b/>
              </w:rPr>
              <w:t>MIHAELA MOCANU</w:t>
            </w:r>
          </w:p>
          <w:p w14:paraId="670CD3D1" w14:textId="77777777" w:rsidR="003C782A" w:rsidRPr="00A02172" w:rsidRDefault="003C782A" w:rsidP="00BB5E33">
            <w:pPr>
              <w:jc w:val="center"/>
              <w:rPr>
                <w:b/>
              </w:rPr>
            </w:pPr>
          </w:p>
          <w:p w14:paraId="585924E3" w14:textId="77777777" w:rsidR="003C782A" w:rsidRPr="00A02172" w:rsidRDefault="003C782A" w:rsidP="00BB5E33">
            <w:pPr>
              <w:jc w:val="center"/>
              <w:rPr>
                <w:b/>
              </w:rPr>
            </w:pPr>
          </w:p>
          <w:p w14:paraId="0917AD57" w14:textId="77777777" w:rsidR="00C832E0" w:rsidRPr="00A02172" w:rsidRDefault="00C832E0" w:rsidP="00BB5E33">
            <w:pPr>
              <w:jc w:val="center"/>
              <w:rPr>
                <w:b/>
              </w:rPr>
            </w:pPr>
          </w:p>
          <w:p w14:paraId="7959B7AF" w14:textId="77777777" w:rsidR="00C832E0" w:rsidRPr="00A02172" w:rsidRDefault="00C832E0" w:rsidP="00BB5E33">
            <w:pPr>
              <w:jc w:val="center"/>
              <w:rPr>
                <w:b/>
              </w:rPr>
            </w:pPr>
          </w:p>
          <w:p w14:paraId="60F6C174" w14:textId="77777777" w:rsidR="00D8346A" w:rsidRDefault="00D8346A" w:rsidP="00BB5E33">
            <w:pPr>
              <w:jc w:val="center"/>
              <w:rPr>
                <w:b/>
              </w:rPr>
            </w:pPr>
          </w:p>
          <w:p w14:paraId="41A8D6AE" w14:textId="77777777" w:rsidR="00DA260D" w:rsidRPr="00A02172" w:rsidRDefault="00DA260D" w:rsidP="00BB5E33">
            <w:pPr>
              <w:jc w:val="center"/>
              <w:rPr>
                <w:b/>
              </w:rPr>
            </w:pPr>
          </w:p>
          <w:p w14:paraId="75687081" w14:textId="77777777" w:rsidR="00D8346A" w:rsidRPr="00A02172" w:rsidRDefault="00D8346A" w:rsidP="00BB5E33">
            <w:pPr>
              <w:jc w:val="center"/>
              <w:rPr>
                <w:b/>
              </w:rPr>
            </w:pPr>
          </w:p>
          <w:p w14:paraId="42B0FE3F" w14:textId="77777777" w:rsidR="00D8346A" w:rsidRPr="00A02172" w:rsidRDefault="00D8346A" w:rsidP="00BB5E33">
            <w:pPr>
              <w:jc w:val="center"/>
              <w:rPr>
                <w:b/>
              </w:rPr>
            </w:pPr>
          </w:p>
          <w:p w14:paraId="1B169A9E" w14:textId="77777777" w:rsidR="00D8346A" w:rsidRPr="00A02172" w:rsidRDefault="00D8346A" w:rsidP="00BB5E33">
            <w:pPr>
              <w:jc w:val="center"/>
              <w:rPr>
                <w:b/>
              </w:rPr>
            </w:pPr>
          </w:p>
          <w:p w14:paraId="4D36702C" w14:textId="77777777" w:rsidR="00D8346A" w:rsidRDefault="00D8346A" w:rsidP="00BB5E33">
            <w:pPr>
              <w:jc w:val="center"/>
              <w:rPr>
                <w:b/>
              </w:rPr>
            </w:pPr>
          </w:p>
          <w:p w14:paraId="36523E90" w14:textId="77777777" w:rsidR="005B2069" w:rsidRPr="00A02172" w:rsidRDefault="005B2069" w:rsidP="00BB5E33">
            <w:pPr>
              <w:jc w:val="center"/>
              <w:rPr>
                <w:b/>
              </w:rPr>
            </w:pPr>
          </w:p>
          <w:p w14:paraId="3C7A1A7B" w14:textId="77777777" w:rsidR="00D8346A" w:rsidRPr="00A02172" w:rsidRDefault="00D8346A" w:rsidP="00BB5E33">
            <w:pPr>
              <w:jc w:val="center"/>
              <w:rPr>
                <w:b/>
              </w:rPr>
            </w:pPr>
          </w:p>
          <w:p w14:paraId="212A5942" w14:textId="77777777" w:rsidR="00D8346A" w:rsidRPr="00A02172" w:rsidRDefault="00D8346A" w:rsidP="00BB5E33">
            <w:pPr>
              <w:jc w:val="center"/>
              <w:rPr>
                <w:b/>
              </w:rPr>
            </w:pPr>
          </w:p>
          <w:p w14:paraId="70AF08D9" w14:textId="77777777" w:rsidR="00D8346A" w:rsidRPr="00A02172" w:rsidRDefault="00D8346A" w:rsidP="00BB5E33">
            <w:pPr>
              <w:jc w:val="center"/>
              <w:rPr>
                <w:b/>
              </w:rPr>
            </w:pPr>
            <w:r w:rsidRPr="00A02172">
              <w:rPr>
                <w:b/>
                <w:bCs/>
              </w:rPr>
              <w:lastRenderedPageBreak/>
              <w:t>COMPANIA NAȚIONALĂ DE CĂI FERATE „CFR” - S.A.</w:t>
            </w:r>
          </w:p>
          <w:p w14:paraId="05F35ECD" w14:textId="77777777" w:rsidR="00D8346A" w:rsidRPr="00A02172" w:rsidRDefault="00D8346A" w:rsidP="00BB5E33">
            <w:pPr>
              <w:jc w:val="center"/>
              <w:rPr>
                <w:b/>
                <w:bCs/>
              </w:rPr>
            </w:pPr>
            <w:r w:rsidRPr="00A02172">
              <w:rPr>
                <w:b/>
                <w:bCs/>
              </w:rPr>
              <w:t>DIRECTOR GENERAL</w:t>
            </w:r>
          </w:p>
          <w:p w14:paraId="64889C96" w14:textId="77777777" w:rsidR="00D8346A" w:rsidRPr="00A02172" w:rsidRDefault="00D8346A" w:rsidP="00BB5E33">
            <w:pPr>
              <w:jc w:val="center"/>
              <w:rPr>
                <w:b/>
                <w:bCs/>
              </w:rPr>
            </w:pPr>
            <w:r w:rsidRPr="00A02172">
              <w:rPr>
                <w:b/>
                <w:bCs/>
              </w:rPr>
              <w:t>ION SIMU – ALEXANDRU</w:t>
            </w:r>
          </w:p>
          <w:p w14:paraId="67EC1695" w14:textId="77777777" w:rsidR="00D8346A" w:rsidRPr="00A02172" w:rsidRDefault="00D8346A" w:rsidP="00BB5E33">
            <w:pPr>
              <w:jc w:val="center"/>
              <w:rPr>
                <w:b/>
                <w:bCs/>
              </w:rPr>
            </w:pPr>
          </w:p>
          <w:p w14:paraId="672B4824" w14:textId="77777777" w:rsidR="00D8346A" w:rsidRPr="00A02172" w:rsidRDefault="00D8346A" w:rsidP="00BB5E33">
            <w:pPr>
              <w:jc w:val="center"/>
              <w:rPr>
                <w:b/>
                <w:bCs/>
              </w:rPr>
            </w:pPr>
          </w:p>
          <w:p w14:paraId="027B6A25" w14:textId="77777777" w:rsidR="00D8346A" w:rsidRPr="00A02172" w:rsidRDefault="00D8346A" w:rsidP="00BB5E33">
            <w:pPr>
              <w:jc w:val="center"/>
              <w:rPr>
                <w:b/>
                <w:bCs/>
              </w:rPr>
            </w:pPr>
          </w:p>
        </w:tc>
      </w:tr>
    </w:tbl>
    <w:p w14:paraId="49DCA3B0" w14:textId="77777777" w:rsidR="00D8346A" w:rsidRPr="00A02172" w:rsidRDefault="00D8346A" w:rsidP="00D8346A">
      <w:pPr>
        <w:jc w:val="center"/>
        <w:rPr>
          <w:b/>
        </w:rPr>
      </w:pPr>
      <w:r w:rsidRPr="00A02172">
        <w:rPr>
          <w:b/>
        </w:rPr>
        <w:lastRenderedPageBreak/>
        <w:t>DIRECTOR GENERAL ADJUNCT PROIECTE CU FINANŢARE EXTERNĂ</w:t>
      </w:r>
    </w:p>
    <w:p w14:paraId="308065EA" w14:textId="77777777" w:rsidR="00D8346A" w:rsidRPr="00A02172" w:rsidRDefault="00D8346A" w:rsidP="00D8346A">
      <w:pPr>
        <w:jc w:val="center"/>
        <w:rPr>
          <w:b/>
        </w:rPr>
      </w:pPr>
      <w:r w:rsidRPr="00A02172">
        <w:rPr>
          <w:b/>
        </w:rPr>
        <w:t>MONICA MARIA MIHĂILEANU</w:t>
      </w:r>
    </w:p>
    <w:p w14:paraId="48D286B8" w14:textId="77777777" w:rsidR="00D8346A" w:rsidRPr="00A02172" w:rsidRDefault="00D8346A" w:rsidP="00D8346A">
      <w:pPr>
        <w:jc w:val="center"/>
        <w:rPr>
          <w:b/>
        </w:rPr>
      </w:pPr>
    </w:p>
    <w:p w14:paraId="4F8709F9" w14:textId="77777777" w:rsidR="00D8346A" w:rsidRPr="00A02172" w:rsidRDefault="00D8346A" w:rsidP="00D8346A">
      <w:pPr>
        <w:jc w:val="center"/>
        <w:rPr>
          <w:b/>
        </w:rPr>
      </w:pPr>
    </w:p>
    <w:p w14:paraId="0A967A17" w14:textId="77777777" w:rsidR="00D8346A" w:rsidRPr="00A02172" w:rsidRDefault="00D8346A" w:rsidP="00D8346A">
      <w:pPr>
        <w:jc w:val="center"/>
        <w:rPr>
          <w:b/>
        </w:rPr>
      </w:pPr>
    </w:p>
    <w:p w14:paraId="49D675A8" w14:textId="77777777" w:rsidR="00D8346A" w:rsidRPr="00A02172" w:rsidRDefault="00D8346A" w:rsidP="00D8346A">
      <w:pPr>
        <w:jc w:val="center"/>
        <w:rPr>
          <w:b/>
        </w:rPr>
      </w:pPr>
      <w:r w:rsidRPr="00A02172">
        <w:rPr>
          <w:b/>
        </w:rPr>
        <w:t>DIRECTOR FINANCIAR</w:t>
      </w:r>
    </w:p>
    <w:p w14:paraId="436C9BCD" w14:textId="77777777" w:rsidR="00D8346A" w:rsidRPr="00A02172" w:rsidRDefault="00D8346A" w:rsidP="00D8346A">
      <w:pPr>
        <w:jc w:val="center"/>
        <w:rPr>
          <w:b/>
        </w:rPr>
      </w:pPr>
      <w:r w:rsidRPr="00A02172">
        <w:rPr>
          <w:b/>
        </w:rPr>
        <w:t>IULIAN FLORIN MĂNTESCU</w:t>
      </w:r>
    </w:p>
    <w:p w14:paraId="38A1E549" w14:textId="77777777" w:rsidR="00D8346A" w:rsidRPr="00A02172" w:rsidRDefault="00D8346A" w:rsidP="00D8346A">
      <w:pPr>
        <w:jc w:val="center"/>
        <w:rPr>
          <w:b/>
        </w:rPr>
      </w:pPr>
    </w:p>
    <w:p w14:paraId="35E5E4E2" w14:textId="77777777" w:rsidR="00D8346A" w:rsidRPr="00A02172" w:rsidRDefault="00D8346A" w:rsidP="00D8346A">
      <w:pPr>
        <w:jc w:val="center"/>
        <w:rPr>
          <w:b/>
        </w:rPr>
      </w:pPr>
    </w:p>
    <w:p w14:paraId="4F8A70E4" w14:textId="77777777" w:rsidR="00D8346A" w:rsidRPr="00A02172" w:rsidRDefault="00D8346A" w:rsidP="00D8346A">
      <w:pPr>
        <w:jc w:val="center"/>
        <w:rPr>
          <w:b/>
        </w:rPr>
      </w:pPr>
    </w:p>
    <w:p w14:paraId="0D19BCEA" w14:textId="77777777" w:rsidR="00D8346A" w:rsidRPr="00A02172" w:rsidRDefault="00D8346A" w:rsidP="00D8346A">
      <w:pPr>
        <w:jc w:val="center"/>
        <w:rPr>
          <w:b/>
        </w:rPr>
      </w:pPr>
      <w:r w:rsidRPr="00A02172">
        <w:rPr>
          <w:b/>
        </w:rPr>
        <w:t>DIRECTOR OPERAŢIUNI FINANCIARE</w:t>
      </w:r>
    </w:p>
    <w:p w14:paraId="1E3C261C" w14:textId="2A500C4A" w:rsidR="00D8346A" w:rsidRPr="00A02172" w:rsidRDefault="00D8346A" w:rsidP="00D8346A">
      <w:pPr>
        <w:jc w:val="center"/>
        <w:rPr>
          <w:b/>
        </w:rPr>
      </w:pPr>
      <w:r w:rsidRPr="00A02172">
        <w:rPr>
          <w:b/>
        </w:rPr>
        <w:t>SORINA BAICU</w:t>
      </w:r>
    </w:p>
    <w:p w14:paraId="048ED140" w14:textId="77777777" w:rsidR="00D8346A" w:rsidRPr="00A02172" w:rsidRDefault="00D8346A" w:rsidP="00D8346A">
      <w:pPr>
        <w:jc w:val="center"/>
        <w:rPr>
          <w:b/>
        </w:rPr>
      </w:pPr>
    </w:p>
    <w:p w14:paraId="75FE25E4" w14:textId="77777777" w:rsidR="00D8346A" w:rsidRPr="00A02172" w:rsidRDefault="00D8346A" w:rsidP="00D8346A">
      <w:pPr>
        <w:jc w:val="center"/>
        <w:rPr>
          <w:b/>
        </w:rPr>
      </w:pPr>
    </w:p>
    <w:p w14:paraId="32008B06" w14:textId="77777777" w:rsidR="00D8346A" w:rsidRPr="00A02172" w:rsidRDefault="00D8346A" w:rsidP="00D8346A">
      <w:pPr>
        <w:jc w:val="center"/>
        <w:rPr>
          <w:b/>
        </w:rPr>
      </w:pPr>
    </w:p>
    <w:p w14:paraId="59E22DEF" w14:textId="77777777" w:rsidR="00D8346A" w:rsidRPr="00A02172" w:rsidRDefault="00D8346A" w:rsidP="00D8346A">
      <w:pPr>
        <w:jc w:val="center"/>
        <w:rPr>
          <w:b/>
        </w:rPr>
      </w:pPr>
      <w:r w:rsidRPr="00A02172">
        <w:rPr>
          <w:b/>
        </w:rPr>
        <w:t>DIRECTOR DIRECŢIA JURIDICĂ</w:t>
      </w:r>
    </w:p>
    <w:p w14:paraId="550911F9" w14:textId="77777777" w:rsidR="00D8346A" w:rsidRPr="00A02172" w:rsidRDefault="00D8346A" w:rsidP="00D8346A">
      <w:pPr>
        <w:jc w:val="center"/>
        <w:rPr>
          <w:b/>
        </w:rPr>
      </w:pPr>
      <w:r w:rsidRPr="00A02172">
        <w:rPr>
          <w:b/>
        </w:rPr>
        <w:t>ANA-MARIA DASCĂLU</w:t>
      </w:r>
    </w:p>
    <w:p w14:paraId="441FD84E" w14:textId="77777777" w:rsidR="00660C6B" w:rsidRPr="00A02172" w:rsidRDefault="00660C6B" w:rsidP="00D8346A">
      <w:pPr>
        <w:jc w:val="center"/>
        <w:rPr>
          <w:b/>
        </w:rPr>
      </w:pPr>
    </w:p>
    <w:p w14:paraId="3C3D8930" w14:textId="77777777" w:rsidR="00660C6B" w:rsidRPr="00A02172" w:rsidRDefault="00660C6B" w:rsidP="00D8346A">
      <w:pPr>
        <w:jc w:val="center"/>
        <w:rPr>
          <w:b/>
        </w:rPr>
      </w:pPr>
    </w:p>
    <w:p w14:paraId="580369BA" w14:textId="77777777" w:rsidR="00D8346A" w:rsidRPr="00A02172" w:rsidRDefault="00D8346A" w:rsidP="00D8346A">
      <w:pPr>
        <w:jc w:val="center"/>
        <w:rPr>
          <w:b/>
        </w:rPr>
      </w:pPr>
    </w:p>
    <w:p w14:paraId="15FBF078" w14:textId="77777777" w:rsidR="00D8346A" w:rsidRPr="00A02172" w:rsidRDefault="00D8346A" w:rsidP="00D8346A">
      <w:pPr>
        <w:jc w:val="center"/>
        <w:rPr>
          <w:b/>
        </w:rPr>
      </w:pPr>
    </w:p>
    <w:tbl>
      <w:tblPr>
        <w:tblStyle w:val="TableGrid"/>
        <w:tblW w:w="98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3296"/>
        <w:gridCol w:w="3708"/>
      </w:tblGrid>
      <w:tr w:rsidR="00A02172" w:rsidRPr="00A02172" w14:paraId="456AEEC4" w14:textId="77777777" w:rsidTr="00660C6B">
        <w:trPr>
          <w:trHeight w:val="2055"/>
        </w:trPr>
        <w:tc>
          <w:tcPr>
            <w:tcW w:w="2884" w:type="dxa"/>
          </w:tcPr>
          <w:p w14:paraId="70367E71" w14:textId="77777777" w:rsidR="00660C6B" w:rsidRPr="00A02172" w:rsidRDefault="00660C6B" w:rsidP="00BB5E33">
            <w:pPr>
              <w:jc w:val="center"/>
              <w:rPr>
                <w:b/>
              </w:rPr>
            </w:pPr>
            <w:r w:rsidRPr="00A02172">
              <w:rPr>
                <w:b/>
              </w:rPr>
              <w:t>DIRECTOR DIRECȚIA PREGĂTIRE PROIECTE CU FINANȚARE EXTERNĂ</w:t>
            </w:r>
          </w:p>
          <w:p w14:paraId="759DAD75" w14:textId="77777777" w:rsidR="00660C6B" w:rsidRPr="00A02172" w:rsidRDefault="00660C6B" w:rsidP="00BB5E33">
            <w:pPr>
              <w:jc w:val="center"/>
              <w:rPr>
                <w:b/>
              </w:rPr>
            </w:pPr>
            <w:r w:rsidRPr="00A02172">
              <w:rPr>
                <w:b/>
              </w:rPr>
              <w:t xml:space="preserve"> </w:t>
            </w:r>
          </w:p>
          <w:p w14:paraId="3D145DCF" w14:textId="77777777" w:rsidR="00660C6B" w:rsidRPr="00A02172" w:rsidRDefault="00660C6B" w:rsidP="00BB5E33">
            <w:pPr>
              <w:jc w:val="center"/>
              <w:rPr>
                <w:b/>
                <w:sz w:val="20"/>
                <w:szCs w:val="20"/>
              </w:rPr>
            </w:pPr>
            <w:r w:rsidRPr="00A02172">
              <w:rPr>
                <w:b/>
              </w:rPr>
              <w:t>MANUELA BADEA</w:t>
            </w:r>
          </w:p>
        </w:tc>
        <w:tc>
          <w:tcPr>
            <w:tcW w:w="3296" w:type="dxa"/>
          </w:tcPr>
          <w:p w14:paraId="515FB53A" w14:textId="77777777" w:rsidR="00660C6B" w:rsidRPr="00A02172" w:rsidRDefault="00660C6B" w:rsidP="00BB5E33">
            <w:pPr>
              <w:jc w:val="center"/>
              <w:rPr>
                <w:b/>
              </w:rPr>
            </w:pPr>
            <w:r w:rsidRPr="00A02172">
              <w:rPr>
                <w:b/>
              </w:rPr>
              <w:t>DIRECTOR DIRECȚIA IMPLEMENTARE PROIECTE CU FINANȚARE EXTERNĂ</w:t>
            </w:r>
          </w:p>
          <w:p w14:paraId="5FB8428B" w14:textId="77777777" w:rsidR="00660C6B" w:rsidRPr="00A02172" w:rsidRDefault="00660C6B" w:rsidP="00BB5E33">
            <w:pPr>
              <w:jc w:val="center"/>
              <w:rPr>
                <w:b/>
              </w:rPr>
            </w:pPr>
          </w:p>
          <w:p w14:paraId="3ADDAB7C" w14:textId="77777777" w:rsidR="00660C6B" w:rsidRPr="00A02172" w:rsidRDefault="00660C6B" w:rsidP="00BB5E33">
            <w:pPr>
              <w:jc w:val="center"/>
              <w:rPr>
                <w:b/>
              </w:rPr>
            </w:pPr>
            <w:r w:rsidRPr="00A02172">
              <w:rPr>
                <w:b/>
              </w:rPr>
              <w:t>EUGEN DEDU</w:t>
            </w:r>
          </w:p>
        </w:tc>
        <w:tc>
          <w:tcPr>
            <w:tcW w:w="3708" w:type="dxa"/>
          </w:tcPr>
          <w:p w14:paraId="6508777B" w14:textId="77777777" w:rsidR="00660C6B" w:rsidRPr="00A02172" w:rsidRDefault="00660C6B" w:rsidP="00BB5E33">
            <w:pPr>
              <w:jc w:val="center"/>
              <w:rPr>
                <w:b/>
              </w:rPr>
            </w:pPr>
            <w:r w:rsidRPr="00A02172">
              <w:rPr>
                <w:b/>
              </w:rPr>
              <w:t xml:space="preserve">DIRECTOR DIRECȚIA MANAGEMENT FINANCIAR PROIECTE CU </w:t>
            </w:r>
          </w:p>
          <w:p w14:paraId="10DC95CF" w14:textId="77777777" w:rsidR="00660C6B" w:rsidRPr="00A02172" w:rsidRDefault="00660C6B" w:rsidP="00BB5E33">
            <w:pPr>
              <w:jc w:val="center"/>
              <w:rPr>
                <w:b/>
              </w:rPr>
            </w:pPr>
            <w:r w:rsidRPr="00A02172">
              <w:rPr>
                <w:b/>
              </w:rPr>
              <w:t>FINANȚARE EXTERNĂ</w:t>
            </w:r>
          </w:p>
          <w:p w14:paraId="796BDDCB" w14:textId="77777777" w:rsidR="00660C6B" w:rsidRPr="00A02172" w:rsidRDefault="00660C6B" w:rsidP="00BB5E33">
            <w:pPr>
              <w:jc w:val="center"/>
              <w:rPr>
                <w:b/>
              </w:rPr>
            </w:pPr>
          </w:p>
          <w:p w14:paraId="3A28AC68" w14:textId="6E9B4287" w:rsidR="00660C6B" w:rsidRPr="00A02172" w:rsidRDefault="00660C6B" w:rsidP="00660C6B">
            <w:pPr>
              <w:jc w:val="center"/>
              <w:rPr>
                <w:b/>
              </w:rPr>
            </w:pPr>
            <w:r w:rsidRPr="00A02172">
              <w:rPr>
                <w:b/>
              </w:rPr>
              <w:t>IULIAN DĂNUȚ BLEOTU</w:t>
            </w:r>
          </w:p>
        </w:tc>
      </w:tr>
      <w:tr w:rsidR="00A02172" w:rsidRPr="00A02172" w14:paraId="132EFA02" w14:textId="77777777" w:rsidTr="00660C6B">
        <w:trPr>
          <w:trHeight w:val="551"/>
        </w:trPr>
        <w:tc>
          <w:tcPr>
            <w:tcW w:w="2884" w:type="dxa"/>
          </w:tcPr>
          <w:p w14:paraId="3256BF01" w14:textId="77777777" w:rsidR="00660C6B" w:rsidRPr="00A02172" w:rsidRDefault="00660C6B" w:rsidP="00BB5E33">
            <w:pPr>
              <w:jc w:val="center"/>
              <w:rPr>
                <w:b/>
                <w:sz w:val="20"/>
                <w:szCs w:val="20"/>
              </w:rPr>
            </w:pPr>
          </w:p>
        </w:tc>
        <w:tc>
          <w:tcPr>
            <w:tcW w:w="3296" w:type="dxa"/>
          </w:tcPr>
          <w:p w14:paraId="44EA4F1F" w14:textId="77777777" w:rsidR="00660C6B" w:rsidRPr="00A02172" w:rsidRDefault="00660C6B" w:rsidP="00BB5E33">
            <w:pPr>
              <w:jc w:val="center"/>
              <w:rPr>
                <w:b/>
              </w:rPr>
            </w:pPr>
          </w:p>
        </w:tc>
        <w:tc>
          <w:tcPr>
            <w:tcW w:w="3708" w:type="dxa"/>
          </w:tcPr>
          <w:p w14:paraId="6BEA3638" w14:textId="77777777" w:rsidR="00660C6B" w:rsidRPr="00A02172" w:rsidRDefault="00660C6B" w:rsidP="00BB5E33">
            <w:pPr>
              <w:jc w:val="center"/>
              <w:rPr>
                <w:b/>
              </w:rPr>
            </w:pPr>
          </w:p>
        </w:tc>
      </w:tr>
      <w:tr w:rsidR="00A02172" w:rsidRPr="00A02172" w14:paraId="29F1E3F3" w14:textId="77777777" w:rsidTr="00660C6B">
        <w:trPr>
          <w:trHeight w:val="2265"/>
        </w:trPr>
        <w:tc>
          <w:tcPr>
            <w:tcW w:w="2884" w:type="dxa"/>
          </w:tcPr>
          <w:p w14:paraId="0C39D55A" w14:textId="77777777" w:rsidR="00660C6B" w:rsidRPr="00A02172" w:rsidRDefault="00660C6B" w:rsidP="00BB5E33">
            <w:pPr>
              <w:jc w:val="center"/>
              <w:rPr>
                <w:b/>
              </w:rPr>
            </w:pPr>
          </w:p>
          <w:p w14:paraId="0FC45B1D" w14:textId="77777777" w:rsidR="00660C6B" w:rsidRPr="00A02172" w:rsidRDefault="00660C6B" w:rsidP="00BB5E33">
            <w:pPr>
              <w:jc w:val="center"/>
              <w:rPr>
                <w:b/>
              </w:rPr>
            </w:pPr>
            <w:r w:rsidRPr="00A02172">
              <w:rPr>
                <w:b/>
              </w:rPr>
              <w:t>ȘEF SERVICIU AVIZE, AUTORIZAȚII DE CONSTRUIRE ȘI EXPROPRIERI</w:t>
            </w:r>
          </w:p>
          <w:p w14:paraId="7AE81F21" w14:textId="77777777" w:rsidR="00660C6B" w:rsidRPr="00A02172" w:rsidRDefault="00660C6B" w:rsidP="00BB5E33">
            <w:pPr>
              <w:jc w:val="center"/>
              <w:rPr>
                <w:b/>
              </w:rPr>
            </w:pPr>
          </w:p>
          <w:p w14:paraId="35FF2CA6" w14:textId="77777777" w:rsidR="00660C6B" w:rsidRPr="00A02172" w:rsidRDefault="00660C6B" w:rsidP="00BB5E33">
            <w:pPr>
              <w:jc w:val="center"/>
              <w:rPr>
                <w:b/>
              </w:rPr>
            </w:pPr>
          </w:p>
          <w:p w14:paraId="1960B94B" w14:textId="77777777" w:rsidR="00660C6B" w:rsidRPr="00A02172" w:rsidRDefault="00660C6B" w:rsidP="00BB5E33">
            <w:pPr>
              <w:jc w:val="center"/>
              <w:rPr>
                <w:b/>
                <w:sz w:val="20"/>
                <w:szCs w:val="20"/>
              </w:rPr>
            </w:pPr>
          </w:p>
        </w:tc>
        <w:tc>
          <w:tcPr>
            <w:tcW w:w="3296" w:type="dxa"/>
          </w:tcPr>
          <w:p w14:paraId="2EB135AF" w14:textId="77777777" w:rsidR="00660C6B" w:rsidRPr="00A02172" w:rsidRDefault="00660C6B" w:rsidP="00BB5E33">
            <w:pPr>
              <w:jc w:val="center"/>
              <w:rPr>
                <w:b/>
              </w:rPr>
            </w:pPr>
          </w:p>
          <w:p w14:paraId="5F654055" w14:textId="77777777" w:rsidR="00660C6B" w:rsidRPr="00A02172" w:rsidRDefault="00660C6B" w:rsidP="00BB5E33">
            <w:pPr>
              <w:jc w:val="center"/>
              <w:rPr>
                <w:b/>
              </w:rPr>
            </w:pPr>
          </w:p>
          <w:p w14:paraId="4A61DAD7" w14:textId="5B81E526" w:rsidR="00660C6B" w:rsidRPr="00A02172" w:rsidRDefault="00F4098D" w:rsidP="00BB5E33">
            <w:pPr>
              <w:jc w:val="center"/>
              <w:rPr>
                <w:b/>
              </w:rPr>
            </w:pPr>
            <w:r w:rsidRPr="00A02172">
              <w:rPr>
                <w:b/>
              </w:rPr>
              <w:t>ŞEF UMP I</w:t>
            </w:r>
          </w:p>
          <w:p w14:paraId="27153B68" w14:textId="77777777" w:rsidR="00660C6B" w:rsidRPr="00A02172" w:rsidRDefault="00660C6B" w:rsidP="00BB5E33">
            <w:pPr>
              <w:jc w:val="center"/>
              <w:rPr>
                <w:b/>
              </w:rPr>
            </w:pPr>
          </w:p>
          <w:p w14:paraId="7494BB53" w14:textId="775EC762" w:rsidR="00660C6B" w:rsidRPr="00A02172" w:rsidRDefault="00F4098D" w:rsidP="00BB5E33">
            <w:pPr>
              <w:jc w:val="center"/>
              <w:rPr>
                <w:b/>
              </w:rPr>
            </w:pPr>
            <w:r w:rsidRPr="00A02172">
              <w:rPr>
                <w:b/>
              </w:rPr>
              <w:t>FLORESCU ION</w:t>
            </w:r>
          </w:p>
          <w:p w14:paraId="08E3685A" w14:textId="77777777" w:rsidR="00660C6B" w:rsidRPr="00A02172" w:rsidRDefault="00660C6B" w:rsidP="00BB5E33">
            <w:pPr>
              <w:jc w:val="center"/>
              <w:rPr>
                <w:b/>
              </w:rPr>
            </w:pPr>
          </w:p>
        </w:tc>
        <w:tc>
          <w:tcPr>
            <w:tcW w:w="3708" w:type="dxa"/>
          </w:tcPr>
          <w:p w14:paraId="1726E84A" w14:textId="77777777" w:rsidR="00660C6B" w:rsidRPr="00A02172" w:rsidRDefault="00660C6B" w:rsidP="00BB5E33">
            <w:pPr>
              <w:jc w:val="center"/>
              <w:rPr>
                <w:b/>
              </w:rPr>
            </w:pPr>
          </w:p>
          <w:p w14:paraId="4AAA1D13" w14:textId="77777777" w:rsidR="00660C6B" w:rsidRPr="00A02172" w:rsidRDefault="00660C6B" w:rsidP="00BB5E33">
            <w:pPr>
              <w:jc w:val="center"/>
              <w:rPr>
                <w:b/>
              </w:rPr>
            </w:pPr>
          </w:p>
          <w:p w14:paraId="7B2A3299" w14:textId="77777777" w:rsidR="00660C6B" w:rsidRPr="00A02172" w:rsidRDefault="00660C6B" w:rsidP="00BB5E33">
            <w:pPr>
              <w:jc w:val="center"/>
              <w:rPr>
                <w:b/>
              </w:rPr>
            </w:pPr>
            <w:r w:rsidRPr="00A02172">
              <w:rPr>
                <w:b/>
              </w:rPr>
              <w:t xml:space="preserve">ȘEF SERVICIU FINANCIAR </w:t>
            </w:r>
          </w:p>
          <w:p w14:paraId="1CE4097A" w14:textId="77777777" w:rsidR="00660C6B" w:rsidRPr="00A02172" w:rsidRDefault="00660C6B" w:rsidP="00BB5E33">
            <w:pPr>
              <w:jc w:val="center"/>
              <w:rPr>
                <w:b/>
              </w:rPr>
            </w:pPr>
            <w:r w:rsidRPr="00A02172">
              <w:rPr>
                <w:b/>
              </w:rPr>
              <w:t>FONDURI EXTERNE</w:t>
            </w:r>
          </w:p>
          <w:p w14:paraId="734C4464" w14:textId="77777777" w:rsidR="00660C6B" w:rsidRPr="00A02172" w:rsidRDefault="00660C6B" w:rsidP="00BB5E33">
            <w:pPr>
              <w:jc w:val="center"/>
              <w:rPr>
                <w:b/>
              </w:rPr>
            </w:pPr>
          </w:p>
          <w:p w14:paraId="4FE89D93" w14:textId="77777777" w:rsidR="00660C6B" w:rsidRPr="00A02172" w:rsidRDefault="00660C6B" w:rsidP="00BB5E33">
            <w:pPr>
              <w:jc w:val="center"/>
              <w:rPr>
                <w:b/>
              </w:rPr>
            </w:pPr>
            <w:r w:rsidRPr="00A02172">
              <w:rPr>
                <w:b/>
              </w:rPr>
              <w:t>FLORINA MARIN</w:t>
            </w:r>
          </w:p>
        </w:tc>
      </w:tr>
    </w:tbl>
    <w:p w14:paraId="7D44F4A5" w14:textId="77777777" w:rsidR="00D8346A" w:rsidRPr="00A02172" w:rsidRDefault="00D8346A" w:rsidP="00D8346A">
      <w:pPr>
        <w:jc w:val="center"/>
        <w:rPr>
          <w:b/>
        </w:rPr>
      </w:pPr>
    </w:p>
    <w:p w14:paraId="3F7021C6" w14:textId="77777777" w:rsidR="00D8346A" w:rsidRPr="00A02172" w:rsidRDefault="00D8346A" w:rsidP="00D8346A">
      <w:pPr>
        <w:jc w:val="center"/>
        <w:rPr>
          <w:b/>
          <w:bCs/>
        </w:rPr>
      </w:pPr>
    </w:p>
    <w:p w14:paraId="12060694" w14:textId="570C43F6" w:rsidR="00660C6B" w:rsidRPr="00A02172" w:rsidRDefault="00660C6B" w:rsidP="00D8346A">
      <w:pPr>
        <w:jc w:val="center"/>
        <w:rPr>
          <w:b/>
          <w:bCs/>
        </w:rPr>
      </w:pPr>
    </w:p>
    <w:p w14:paraId="1CE5729F" w14:textId="77777777" w:rsidR="004408D1" w:rsidRPr="00A02172" w:rsidRDefault="004408D1" w:rsidP="00D8346A">
      <w:pPr>
        <w:rPr>
          <w:sz w:val="16"/>
          <w:szCs w:val="16"/>
        </w:rPr>
      </w:pPr>
    </w:p>
    <w:p w14:paraId="46340ACF" w14:textId="3E9CB556" w:rsidR="00D8346A" w:rsidRPr="00A02172" w:rsidRDefault="00660C6B" w:rsidP="00D8346A">
      <w:pPr>
        <w:rPr>
          <w:sz w:val="16"/>
          <w:szCs w:val="16"/>
        </w:rPr>
      </w:pPr>
      <w:r w:rsidRPr="00A02172">
        <w:rPr>
          <w:sz w:val="16"/>
          <w:szCs w:val="16"/>
        </w:rPr>
        <w:t>Re</w:t>
      </w:r>
      <w:r w:rsidR="00D8346A" w:rsidRPr="00A02172">
        <w:rPr>
          <w:sz w:val="16"/>
          <w:szCs w:val="16"/>
        </w:rPr>
        <w:t xml:space="preserve">d: </w:t>
      </w:r>
      <w:r w:rsidR="00A106A6" w:rsidRPr="00A02172">
        <w:rPr>
          <w:sz w:val="16"/>
          <w:szCs w:val="16"/>
        </w:rPr>
        <w:t>Simona Dubleșiu</w:t>
      </w:r>
    </w:p>
    <w:p w14:paraId="558F7A98" w14:textId="77777777" w:rsidR="00D8346A" w:rsidRPr="00A02172" w:rsidRDefault="00D8346A" w:rsidP="00D8346A">
      <w:pPr>
        <w:jc w:val="center"/>
        <w:rPr>
          <w:sz w:val="16"/>
          <w:szCs w:val="16"/>
        </w:rPr>
      </w:pPr>
    </w:p>
    <w:p w14:paraId="06FDEE6C" w14:textId="3ACFF551" w:rsidR="002E753D" w:rsidRPr="00A02172" w:rsidRDefault="00D8346A" w:rsidP="003F2E8E">
      <w:pPr>
        <w:jc w:val="both"/>
        <w:rPr>
          <w:sz w:val="16"/>
          <w:szCs w:val="16"/>
        </w:rPr>
      </w:pPr>
      <w:r w:rsidRPr="00A02172">
        <w:rPr>
          <w:bCs/>
          <w:sz w:val="16"/>
          <w:szCs w:val="16"/>
        </w:rPr>
        <w:t xml:space="preserve">Pagină cu semnături la Nota de Fundamentare a proiectului </w:t>
      </w:r>
      <w:r w:rsidR="003F2E8E" w:rsidRPr="00A02172">
        <w:rPr>
          <w:bCs/>
          <w:sz w:val="16"/>
          <w:szCs w:val="16"/>
        </w:rPr>
        <w:t xml:space="preserve">de Hotărâre a Guvernului privind reaprobarea indicatorilor tehnico-economici ai obiectivului de investiţii </w:t>
      </w:r>
      <w:r w:rsidR="00A106A6" w:rsidRPr="00A02172">
        <w:rPr>
          <w:bCs/>
          <w:sz w:val="16"/>
          <w:szCs w:val="16"/>
        </w:rPr>
        <w:t>„Reabilitarea liniei de cale ferată Frontieră - Curtici - Simeria, parte componentă a Coridorului IV Pan – European, pentru circulația trenurilor cu viteza maximă de 160 km/h: tronsonul 2: Km 614 – Gurasada și tronsonul 3: Gurasada - Simeria”</w:t>
      </w:r>
      <w:r w:rsidR="003F2E8E" w:rsidRPr="00A02172">
        <w:rPr>
          <w:bCs/>
          <w:sz w:val="16"/>
          <w:szCs w:val="16"/>
        </w:rPr>
        <w:t>, lucrare de utilitate publică de interes național.</w:t>
      </w:r>
    </w:p>
    <w:sectPr w:rsidR="002E753D" w:rsidRPr="00A02172" w:rsidSect="001F4B47">
      <w:footerReference w:type="even" r:id="rId9"/>
      <w:footerReference w:type="default" r:id="rId10"/>
      <w:pgSz w:w="11907" w:h="16840" w:code="9"/>
      <w:pgMar w:top="567" w:right="851" w:bottom="1134" w:left="1418" w:header="720" w:footer="7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AB04" w14:textId="77777777" w:rsidR="00976EC2" w:rsidRDefault="00976EC2">
      <w:r>
        <w:separator/>
      </w:r>
    </w:p>
  </w:endnote>
  <w:endnote w:type="continuationSeparator" w:id="0">
    <w:p w14:paraId="79170B77" w14:textId="77777777" w:rsidR="00976EC2" w:rsidRDefault="0097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BoldMT">
    <w:altName w:val="Yu Goth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EACE" w14:textId="77777777" w:rsidR="000E0794" w:rsidRDefault="000E0794"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26F9BEDF" w14:textId="77777777" w:rsidR="000E0794" w:rsidRDefault="000E0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0196" w14:textId="4A95E45E" w:rsidR="000E0794" w:rsidRDefault="000E0794" w:rsidP="00A1739B">
    <w:pPr>
      <w:pStyle w:val="Footer"/>
      <w:framePr w:wrap="around" w:vAnchor="text" w:hAnchor="margin" w:xAlign="center" w:y="8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B049E">
      <w:rPr>
        <w:rStyle w:val="PageNumber"/>
      </w:rPr>
      <w:t>1</w:t>
    </w:r>
    <w:r>
      <w:rPr>
        <w:rStyle w:val="PageNumber"/>
      </w:rPr>
      <w:fldChar w:fldCharType="end"/>
    </w:r>
  </w:p>
  <w:p w14:paraId="642D9455" w14:textId="77777777" w:rsidR="000E0794" w:rsidRDefault="000E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ABD5" w14:textId="77777777" w:rsidR="00976EC2" w:rsidRDefault="00976EC2">
      <w:r>
        <w:separator/>
      </w:r>
    </w:p>
  </w:footnote>
  <w:footnote w:type="continuationSeparator" w:id="0">
    <w:p w14:paraId="27FD8DA3" w14:textId="77777777" w:rsidR="00976EC2" w:rsidRDefault="00976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20B"/>
    <w:multiLevelType w:val="hybridMultilevel"/>
    <w:tmpl w:val="244E4890"/>
    <w:lvl w:ilvl="0" w:tplc="D2FA72D6">
      <w:numFmt w:val="bullet"/>
      <w:lvlText w:val="-"/>
      <w:lvlJc w:val="left"/>
      <w:pPr>
        <w:ind w:left="360" w:hanging="360"/>
      </w:pPr>
      <w:rPr>
        <w:rFonts w:ascii="Times New Roman" w:eastAsia="Times New Roman" w:hAnsi="Times New Roman" w:cs="Times New Roman" w:hint="default"/>
        <w:b w:val="0"/>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3D2464B"/>
    <w:multiLevelType w:val="hybridMultilevel"/>
    <w:tmpl w:val="BEA2D0C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E6744"/>
    <w:multiLevelType w:val="hybridMultilevel"/>
    <w:tmpl w:val="DC8CA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5505"/>
    <w:multiLevelType w:val="hybridMultilevel"/>
    <w:tmpl w:val="FDA08E50"/>
    <w:lvl w:ilvl="0" w:tplc="73C4911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86215A3"/>
    <w:multiLevelType w:val="multilevel"/>
    <w:tmpl w:val="194616C0"/>
    <w:lvl w:ilvl="0">
      <w:start w:val="1"/>
      <w:numFmt w:val="decimal"/>
      <w:lvlText w:val="%1."/>
      <w:lvlJc w:val="left"/>
      <w:pPr>
        <w:ind w:left="720" w:hanging="360"/>
      </w:p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84D18"/>
    <w:multiLevelType w:val="hybridMultilevel"/>
    <w:tmpl w:val="6ACA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41CBD"/>
    <w:multiLevelType w:val="hybridMultilevel"/>
    <w:tmpl w:val="B6D6A364"/>
    <w:lvl w:ilvl="0" w:tplc="B366CDB4">
      <w:start w:val="1"/>
      <w:numFmt w:val="bullet"/>
      <w:lvlText w:val=""/>
      <w:lvlJc w:val="left"/>
      <w:pPr>
        <w:ind w:left="406" w:hanging="360"/>
      </w:pPr>
      <w:rPr>
        <w:rFonts w:ascii="Wingdings" w:hAnsi="Wingdings" w:hint="default"/>
        <w:b w:val="0"/>
        <w:i w:val="0"/>
        <w:color w:val="auto"/>
        <w:sz w:val="24"/>
        <w:szCs w:val="24"/>
      </w:rPr>
    </w:lvl>
    <w:lvl w:ilvl="1" w:tplc="04180019" w:tentative="1">
      <w:start w:val="1"/>
      <w:numFmt w:val="lowerLetter"/>
      <w:lvlText w:val="%2."/>
      <w:lvlJc w:val="left"/>
      <w:pPr>
        <w:ind w:left="1126" w:hanging="360"/>
      </w:pPr>
    </w:lvl>
    <w:lvl w:ilvl="2" w:tplc="0418001B" w:tentative="1">
      <w:start w:val="1"/>
      <w:numFmt w:val="lowerRoman"/>
      <w:lvlText w:val="%3."/>
      <w:lvlJc w:val="right"/>
      <w:pPr>
        <w:ind w:left="1846" w:hanging="180"/>
      </w:pPr>
    </w:lvl>
    <w:lvl w:ilvl="3" w:tplc="0418000F" w:tentative="1">
      <w:start w:val="1"/>
      <w:numFmt w:val="decimal"/>
      <w:lvlText w:val="%4."/>
      <w:lvlJc w:val="left"/>
      <w:pPr>
        <w:ind w:left="2566" w:hanging="360"/>
      </w:pPr>
    </w:lvl>
    <w:lvl w:ilvl="4" w:tplc="04180019" w:tentative="1">
      <w:start w:val="1"/>
      <w:numFmt w:val="lowerLetter"/>
      <w:lvlText w:val="%5."/>
      <w:lvlJc w:val="left"/>
      <w:pPr>
        <w:ind w:left="3286" w:hanging="360"/>
      </w:pPr>
    </w:lvl>
    <w:lvl w:ilvl="5" w:tplc="0418001B" w:tentative="1">
      <w:start w:val="1"/>
      <w:numFmt w:val="lowerRoman"/>
      <w:lvlText w:val="%6."/>
      <w:lvlJc w:val="right"/>
      <w:pPr>
        <w:ind w:left="4006" w:hanging="180"/>
      </w:pPr>
    </w:lvl>
    <w:lvl w:ilvl="6" w:tplc="0418000F" w:tentative="1">
      <w:start w:val="1"/>
      <w:numFmt w:val="decimal"/>
      <w:lvlText w:val="%7."/>
      <w:lvlJc w:val="left"/>
      <w:pPr>
        <w:ind w:left="4726" w:hanging="360"/>
      </w:pPr>
    </w:lvl>
    <w:lvl w:ilvl="7" w:tplc="04180019" w:tentative="1">
      <w:start w:val="1"/>
      <w:numFmt w:val="lowerLetter"/>
      <w:lvlText w:val="%8."/>
      <w:lvlJc w:val="left"/>
      <w:pPr>
        <w:ind w:left="5446" w:hanging="360"/>
      </w:pPr>
    </w:lvl>
    <w:lvl w:ilvl="8" w:tplc="0418001B" w:tentative="1">
      <w:start w:val="1"/>
      <w:numFmt w:val="lowerRoman"/>
      <w:lvlText w:val="%9."/>
      <w:lvlJc w:val="right"/>
      <w:pPr>
        <w:ind w:left="6166" w:hanging="180"/>
      </w:pPr>
    </w:lvl>
  </w:abstractNum>
  <w:abstractNum w:abstractNumId="8" w15:restartNumberingAfterBreak="0">
    <w:nsid w:val="19B454F2"/>
    <w:multiLevelType w:val="hybridMultilevel"/>
    <w:tmpl w:val="FC8651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8B64DC"/>
    <w:multiLevelType w:val="hybridMultilevel"/>
    <w:tmpl w:val="4C409BD0"/>
    <w:lvl w:ilvl="0" w:tplc="E37C8BD0">
      <w:start w:val="1"/>
      <w:numFmt w:val="upperLetter"/>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0" w15:restartNumberingAfterBreak="0">
    <w:nsid w:val="29421534"/>
    <w:multiLevelType w:val="hybridMultilevel"/>
    <w:tmpl w:val="019C1D0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2AD15886"/>
    <w:multiLevelType w:val="hybridMultilevel"/>
    <w:tmpl w:val="3E6AD51C"/>
    <w:lvl w:ilvl="0" w:tplc="1E94556A">
      <w:start w:val="1"/>
      <w:numFmt w:val="lowerLetter"/>
      <w:lvlText w:val="%1)"/>
      <w:lvlJc w:val="left"/>
      <w:pPr>
        <w:ind w:left="406" w:hanging="360"/>
      </w:pPr>
      <w:rPr>
        <w:rFonts w:ascii="Times New Roman" w:hAnsi="Times New Roman" w:cs="Times New Roman" w:hint="default"/>
        <w:b w:val="0"/>
        <w:i w:val="0"/>
        <w:sz w:val="24"/>
        <w:szCs w:val="24"/>
      </w:rPr>
    </w:lvl>
    <w:lvl w:ilvl="1" w:tplc="04180019" w:tentative="1">
      <w:start w:val="1"/>
      <w:numFmt w:val="lowerLetter"/>
      <w:lvlText w:val="%2."/>
      <w:lvlJc w:val="left"/>
      <w:pPr>
        <w:ind w:left="1126" w:hanging="360"/>
      </w:pPr>
    </w:lvl>
    <w:lvl w:ilvl="2" w:tplc="0418001B" w:tentative="1">
      <w:start w:val="1"/>
      <w:numFmt w:val="lowerRoman"/>
      <w:lvlText w:val="%3."/>
      <w:lvlJc w:val="right"/>
      <w:pPr>
        <w:ind w:left="1846" w:hanging="180"/>
      </w:pPr>
    </w:lvl>
    <w:lvl w:ilvl="3" w:tplc="0418000F" w:tentative="1">
      <w:start w:val="1"/>
      <w:numFmt w:val="decimal"/>
      <w:lvlText w:val="%4."/>
      <w:lvlJc w:val="left"/>
      <w:pPr>
        <w:ind w:left="2566" w:hanging="360"/>
      </w:pPr>
    </w:lvl>
    <w:lvl w:ilvl="4" w:tplc="04180019" w:tentative="1">
      <w:start w:val="1"/>
      <w:numFmt w:val="lowerLetter"/>
      <w:lvlText w:val="%5."/>
      <w:lvlJc w:val="left"/>
      <w:pPr>
        <w:ind w:left="3286" w:hanging="360"/>
      </w:pPr>
    </w:lvl>
    <w:lvl w:ilvl="5" w:tplc="0418001B" w:tentative="1">
      <w:start w:val="1"/>
      <w:numFmt w:val="lowerRoman"/>
      <w:lvlText w:val="%6."/>
      <w:lvlJc w:val="right"/>
      <w:pPr>
        <w:ind w:left="4006" w:hanging="180"/>
      </w:pPr>
    </w:lvl>
    <w:lvl w:ilvl="6" w:tplc="0418000F" w:tentative="1">
      <w:start w:val="1"/>
      <w:numFmt w:val="decimal"/>
      <w:lvlText w:val="%7."/>
      <w:lvlJc w:val="left"/>
      <w:pPr>
        <w:ind w:left="4726" w:hanging="360"/>
      </w:pPr>
    </w:lvl>
    <w:lvl w:ilvl="7" w:tplc="04180019" w:tentative="1">
      <w:start w:val="1"/>
      <w:numFmt w:val="lowerLetter"/>
      <w:lvlText w:val="%8."/>
      <w:lvlJc w:val="left"/>
      <w:pPr>
        <w:ind w:left="5446" w:hanging="360"/>
      </w:pPr>
    </w:lvl>
    <w:lvl w:ilvl="8" w:tplc="0418001B" w:tentative="1">
      <w:start w:val="1"/>
      <w:numFmt w:val="lowerRoman"/>
      <w:lvlText w:val="%9."/>
      <w:lvlJc w:val="right"/>
      <w:pPr>
        <w:ind w:left="6166" w:hanging="180"/>
      </w:pPr>
    </w:lvl>
  </w:abstractNum>
  <w:abstractNum w:abstractNumId="12"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2E6698"/>
    <w:multiLevelType w:val="hybridMultilevel"/>
    <w:tmpl w:val="664CFBDA"/>
    <w:lvl w:ilvl="0" w:tplc="FF5C04A6">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439D141B"/>
    <w:multiLevelType w:val="hybridMultilevel"/>
    <w:tmpl w:val="13062B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562755"/>
    <w:multiLevelType w:val="hybridMultilevel"/>
    <w:tmpl w:val="0BBA1D5E"/>
    <w:lvl w:ilvl="0" w:tplc="4F3C0D94">
      <w:start w:val="15"/>
      <w:numFmt w:val="bullet"/>
      <w:lvlText w:val="-"/>
      <w:lvlJc w:val="left"/>
      <w:pPr>
        <w:ind w:left="720" w:hanging="360"/>
      </w:pPr>
      <w:rPr>
        <w:rFonts w:ascii="Times New Roman" w:eastAsiaTheme="majorEastAsia" w:hAnsi="Times New Roman" w:cs="Times New Roman" w:hint="default"/>
      </w:rPr>
    </w:lvl>
    <w:lvl w:ilvl="1" w:tplc="1612EFFC">
      <w:numFmt w:val="bullet"/>
      <w:pStyle w:val="05Lin2"/>
      <w:lvlText w:val="-"/>
      <w:lvlJc w:val="left"/>
      <w:pPr>
        <w:ind w:left="1440" w:hanging="360"/>
      </w:pPr>
      <w:rPr>
        <w:rFonts w:ascii="Calibri" w:eastAsia="Calibr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A983DA4"/>
    <w:multiLevelType w:val="hybridMultilevel"/>
    <w:tmpl w:val="765039EC"/>
    <w:lvl w:ilvl="0" w:tplc="B48C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644C2"/>
    <w:multiLevelType w:val="hybridMultilevel"/>
    <w:tmpl w:val="791EFD9C"/>
    <w:lvl w:ilvl="0" w:tplc="97A2A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4484D"/>
    <w:multiLevelType w:val="hybridMultilevel"/>
    <w:tmpl w:val="FFC619FA"/>
    <w:lvl w:ilvl="0" w:tplc="8EC21588">
      <w:start w:val="5"/>
      <w:numFmt w:val="bullet"/>
      <w:lvlText w:val="-"/>
      <w:lvlJc w:val="left"/>
      <w:pPr>
        <w:tabs>
          <w:tab w:val="num" w:pos="360"/>
        </w:tabs>
        <w:ind w:left="360" w:hanging="360"/>
      </w:pPr>
      <w:rPr>
        <w:rFonts w:ascii="Times New Roman" w:eastAsia="SimSun" w:hAnsi="Times New Roman" w:cs="Times New Roman" w:hint="default"/>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18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244CF1"/>
    <w:multiLevelType w:val="hybridMultilevel"/>
    <w:tmpl w:val="CD26E31C"/>
    <w:lvl w:ilvl="0" w:tplc="34CAA2B2">
      <w:numFmt w:val="bullet"/>
      <w:lvlText w:val="•"/>
      <w:lvlJc w:val="left"/>
      <w:pPr>
        <w:ind w:left="360" w:hanging="360"/>
      </w:pPr>
      <w:rPr>
        <w:rFonts w:ascii="Arial" w:eastAsia="Times New Roman" w:hAnsi="Arial" w:cs="Arial" w:hint="default"/>
        <w:color w:val="auto"/>
        <w:lang w:val="ro-R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7EDC0480"/>
    <w:multiLevelType w:val="hybridMultilevel"/>
    <w:tmpl w:val="A910527E"/>
    <w:lvl w:ilvl="0" w:tplc="04090005">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1" w15:restartNumberingAfterBreak="0">
    <w:nsid w:val="7F496230"/>
    <w:multiLevelType w:val="hybridMultilevel"/>
    <w:tmpl w:val="9440E1BC"/>
    <w:lvl w:ilvl="0" w:tplc="7C6CC7F8">
      <w:start w:val="1"/>
      <w:numFmt w:val="bullet"/>
      <w:lvlText w:val="-"/>
      <w:lvlJc w:val="left"/>
      <w:pPr>
        <w:ind w:left="720" w:hanging="360"/>
      </w:pPr>
      <w:rPr>
        <w:rFonts w:ascii="Times New Roman" w:eastAsia="Times New Roman" w:hAnsi="Times New Roman" w:cs="Times New Roman"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2064210288">
    <w:abstractNumId w:val="2"/>
  </w:num>
  <w:num w:numId="2" w16cid:durableId="1418097287">
    <w:abstractNumId w:val="12"/>
  </w:num>
  <w:num w:numId="3" w16cid:durableId="284698701">
    <w:abstractNumId w:val="15"/>
  </w:num>
  <w:num w:numId="4" w16cid:durableId="1025911636">
    <w:abstractNumId w:val="10"/>
  </w:num>
  <w:num w:numId="5" w16cid:durableId="1223100701">
    <w:abstractNumId w:val="14"/>
  </w:num>
  <w:num w:numId="6" w16cid:durableId="29453558">
    <w:abstractNumId w:val="0"/>
  </w:num>
  <w:num w:numId="7" w16cid:durableId="788091783">
    <w:abstractNumId w:val="20"/>
  </w:num>
  <w:num w:numId="8" w16cid:durableId="581767671">
    <w:abstractNumId w:val="1"/>
  </w:num>
  <w:num w:numId="9" w16cid:durableId="64034928">
    <w:abstractNumId w:val="5"/>
  </w:num>
  <w:num w:numId="10" w16cid:durableId="325086836">
    <w:abstractNumId w:val="4"/>
  </w:num>
  <w:num w:numId="11" w16cid:durableId="64959370">
    <w:abstractNumId w:val="19"/>
  </w:num>
  <w:num w:numId="12" w16cid:durableId="142701355">
    <w:abstractNumId w:val="13"/>
  </w:num>
  <w:num w:numId="13" w16cid:durableId="628901841">
    <w:abstractNumId w:val="8"/>
  </w:num>
  <w:num w:numId="14" w16cid:durableId="757093113">
    <w:abstractNumId w:val="3"/>
  </w:num>
  <w:num w:numId="15" w16cid:durableId="189688469">
    <w:abstractNumId w:val="11"/>
  </w:num>
  <w:num w:numId="16" w16cid:durableId="311755148">
    <w:abstractNumId w:val="18"/>
  </w:num>
  <w:num w:numId="17" w16cid:durableId="1968734038">
    <w:abstractNumId w:val="6"/>
  </w:num>
  <w:num w:numId="18" w16cid:durableId="1029263003">
    <w:abstractNumId w:val="16"/>
  </w:num>
  <w:num w:numId="19" w16cid:durableId="12465987">
    <w:abstractNumId w:val="17"/>
  </w:num>
  <w:num w:numId="20" w16cid:durableId="337196674">
    <w:abstractNumId w:val="7"/>
  </w:num>
  <w:num w:numId="21" w16cid:durableId="647588582">
    <w:abstractNumId w:val="9"/>
  </w:num>
  <w:num w:numId="22" w16cid:durableId="19897917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2F"/>
    <w:rsid w:val="00001676"/>
    <w:rsid w:val="0000229B"/>
    <w:rsid w:val="0000237F"/>
    <w:rsid w:val="00002BEE"/>
    <w:rsid w:val="00003A30"/>
    <w:rsid w:val="0000582A"/>
    <w:rsid w:val="00007A5E"/>
    <w:rsid w:val="00007B0A"/>
    <w:rsid w:val="00007FD4"/>
    <w:rsid w:val="0001168F"/>
    <w:rsid w:val="00011F09"/>
    <w:rsid w:val="000122B6"/>
    <w:rsid w:val="00012F17"/>
    <w:rsid w:val="00013C87"/>
    <w:rsid w:val="000143BF"/>
    <w:rsid w:val="000158B7"/>
    <w:rsid w:val="00015918"/>
    <w:rsid w:val="00015F5B"/>
    <w:rsid w:val="00016222"/>
    <w:rsid w:val="00016C4D"/>
    <w:rsid w:val="00016FA0"/>
    <w:rsid w:val="000173FB"/>
    <w:rsid w:val="00017569"/>
    <w:rsid w:val="000211B0"/>
    <w:rsid w:val="00021A23"/>
    <w:rsid w:val="00023426"/>
    <w:rsid w:val="000235C3"/>
    <w:rsid w:val="000236AD"/>
    <w:rsid w:val="00024FD8"/>
    <w:rsid w:val="000267C3"/>
    <w:rsid w:val="000267F9"/>
    <w:rsid w:val="00026864"/>
    <w:rsid w:val="00026CB8"/>
    <w:rsid w:val="00030479"/>
    <w:rsid w:val="00030FF1"/>
    <w:rsid w:val="0003240A"/>
    <w:rsid w:val="00034F33"/>
    <w:rsid w:val="000350A5"/>
    <w:rsid w:val="0003638A"/>
    <w:rsid w:val="00037785"/>
    <w:rsid w:val="00040176"/>
    <w:rsid w:val="00040EFF"/>
    <w:rsid w:val="00042976"/>
    <w:rsid w:val="0004324C"/>
    <w:rsid w:val="000435F5"/>
    <w:rsid w:val="00043756"/>
    <w:rsid w:val="00044326"/>
    <w:rsid w:val="0004455E"/>
    <w:rsid w:val="00044E0A"/>
    <w:rsid w:val="00044ED7"/>
    <w:rsid w:val="0004642A"/>
    <w:rsid w:val="00046D4F"/>
    <w:rsid w:val="00046E3A"/>
    <w:rsid w:val="00047386"/>
    <w:rsid w:val="000506D9"/>
    <w:rsid w:val="00051170"/>
    <w:rsid w:val="00052604"/>
    <w:rsid w:val="0005285B"/>
    <w:rsid w:val="0005302C"/>
    <w:rsid w:val="00053B2C"/>
    <w:rsid w:val="00054A31"/>
    <w:rsid w:val="00055251"/>
    <w:rsid w:val="00056DA4"/>
    <w:rsid w:val="00060E63"/>
    <w:rsid w:val="00060E98"/>
    <w:rsid w:val="00061678"/>
    <w:rsid w:val="00061DF4"/>
    <w:rsid w:val="00062587"/>
    <w:rsid w:val="00064312"/>
    <w:rsid w:val="000666D5"/>
    <w:rsid w:val="000670B6"/>
    <w:rsid w:val="00067C0C"/>
    <w:rsid w:val="0007018A"/>
    <w:rsid w:val="00071100"/>
    <w:rsid w:val="00071E66"/>
    <w:rsid w:val="00072505"/>
    <w:rsid w:val="000730E8"/>
    <w:rsid w:val="000733D3"/>
    <w:rsid w:val="0007374D"/>
    <w:rsid w:val="000744A6"/>
    <w:rsid w:val="00075561"/>
    <w:rsid w:val="00075A79"/>
    <w:rsid w:val="0007605B"/>
    <w:rsid w:val="00076840"/>
    <w:rsid w:val="00077C53"/>
    <w:rsid w:val="00077E62"/>
    <w:rsid w:val="00080137"/>
    <w:rsid w:val="00081D63"/>
    <w:rsid w:val="000841F2"/>
    <w:rsid w:val="00084C17"/>
    <w:rsid w:val="00085987"/>
    <w:rsid w:val="0008654B"/>
    <w:rsid w:val="0008662B"/>
    <w:rsid w:val="000869AD"/>
    <w:rsid w:val="0008733D"/>
    <w:rsid w:val="00087A09"/>
    <w:rsid w:val="00087C5F"/>
    <w:rsid w:val="0009020D"/>
    <w:rsid w:val="000904BA"/>
    <w:rsid w:val="000908FF"/>
    <w:rsid w:val="00090E25"/>
    <w:rsid w:val="00091E31"/>
    <w:rsid w:val="00092007"/>
    <w:rsid w:val="00092091"/>
    <w:rsid w:val="0009245E"/>
    <w:rsid w:val="00092587"/>
    <w:rsid w:val="00092D3C"/>
    <w:rsid w:val="000931D2"/>
    <w:rsid w:val="000940A1"/>
    <w:rsid w:val="00094141"/>
    <w:rsid w:val="0009520E"/>
    <w:rsid w:val="00095AB3"/>
    <w:rsid w:val="00095B1F"/>
    <w:rsid w:val="00096862"/>
    <w:rsid w:val="00096B9F"/>
    <w:rsid w:val="00097791"/>
    <w:rsid w:val="0009790B"/>
    <w:rsid w:val="000A0FEF"/>
    <w:rsid w:val="000A1DA3"/>
    <w:rsid w:val="000A26F4"/>
    <w:rsid w:val="000A2873"/>
    <w:rsid w:val="000A29A2"/>
    <w:rsid w:val="000A5A97"/>
    <w:rsid w:val="000A6193"/>
    <w:rsid w:val="000A6E18"/>
    <w:rsid w:val="000B165F"/>
    <w:rsid w:val="000B1BBF"/>
    <w:rsid w:val="000B1D32"/>
    <w:rsid w:val="000B20CA"/>
    <w:rsid w:val="000B31E0"/>
    <w:rsid w:val="000B339E"/>
    <w:rsid w:val="000B3D2D"/>
    <w:rsid w:val="000B4430"/>
    <w:rsid w:val="000B5531"/>
    <w:rsid w:val="000B56BF"/>
    <w:rsid w:val="000B660E"/>
    <w:rsid w:val="000B74EB"/>
    <w:rsid w:val="000B7B2B"/>
    <w:rsid w:val="000C0095"/>
    <w:rsid w:val="000C0261"/>
    <w:rsid w:val="000C0D28"/>
    <w:rsid w:val="000C0D55"/>
    <w:rsid w:val="000C0DE4"/>
    <w:rsid w:val="000C107C"/>
    <w:rsid w:val="000C14F5"/>
    <w:rsid w:val="000C20CF"/>
    <w:rsid w:val="000C2D5D"/>
    <w:rsid w:val="000C336F"/>
    <w:rsid w:val="000C3526"/>
    <w:rsid w:val="000C3D50"/>
    <w:rsid w:val="000C4F4B"/>
    <w:rsid w:val="000C77DE"/>
    <w:rsid w:val="000C7F24"/>
    <w:rsid w:val="000D22BA"/>
    <w:rsid w:val="000D425B"/>
    <w:rsid w:val="000D43F7"/>
    <w:rsid w:val="000D47BB"/>
    <w:rsid w:val="000D59F2"/>
    <w:rsid w:val="000D64B6"/>
    <w:rsid w:val="000D6906"/>
    <w:rsid w:val="000D69E0"/>
    <w:rsid w:val="000D798F"/>
    <w:rsid w:val="000E0794"/>
    <w:rsid w:val="000E2736"/>
    <w:rsid w:val="000E29E0"/>
    <w:rsid w:val="000E3771"/>
    <w:rsid w:val="000E40EA"/>
    <w:rsid w:val="000E4221"/>
    <w:rsid w:val="000E4FB2"/>
    <w:rsid w:val="000E55F2"/>
    <w:rsid w:val="000E6229"/>
    <w:rsid w:val="000E6712"/>
    <w:rsid w:val="000E6B5A"/>
    <w:rsid w:val="000E7912"/>
    <w:rsid w:val="000F038F"/>
    <w:rsid w:val="000F16CD"/>
    <w:rsid w:val="000F1C0E"/>
    <w:rsid w:val="000F2F0C"/>
    <w:rsid w:val="000F396D"/>
    <w:rsid w:val="000F3AEF"/>
    <w:rsid w:val="000F4248"/>
    <w:rsid w:val="000F4A85"/>
    <w:rsid w:val="000F62F7"/>
    <w:rsid w:val="000F6625"/>
    <w:rsid w:val="000F7A6E"/>
    <w:rsid w:val="000F7C2F"/>
    <w:rsid w:val="000F7E97"/>
    <w:rsid w:val="0010088B"/>
    <w:rsid w:val="00100A6E"/>
    <w:rsid w:val="00103A28"/>
    <w:rsid w:val="0010523E"/>
    <w:rsid w:val="00105A44"/>
    <w:rsid w:val="0010645B"/>
    <w:rsid w:val="001071FD"/>
    <w:rsid w:val="00107291"/>
    <w:rsid w:val="001121D3"/>
    <w:rsid w:val="00112D1A"/>
    <w:rsid w:val="00112D80"/>
    <w:rsid w:val="0011518D"/>
    <w:rsid w:val="001154A3"/>
    <w:rsid w:val="00116F59"/>
    <w:rsid w:val="0011768B"/>
    <w:rsid w:val="0011792E"/>
    <w:rsid w:val="001201C0"/>
    <w:rsid w:val="00120656"/>
    <w:rsid w:val="00123080"/>
    <w:rsid w:val="001242A2"/>
    <w:rsid w:val="00124E8A"/>
    <w:rsid w:val="0012548B"/>
    <w:rsid w:val="001260BF"/>
    <w:rsid w:val="00126890"/>
    <w:rsid w:val="001268DA"/>
    <w:rsid w:val="00126CA1"/>
    <w:rsid w:val="001279C4"/>
    <w:rsid w:val="00127BED"/>
    <w:rsid w:val="00130107"/>
    <w:rsid w:val="001307A8"/>
    <w:rsid w:val="0013096C"/>
    <w:rsid w:val="00131405"/>
    <w:rsid w:val="00131F07"/>
    <w:rsid w:val="00132C0D"/>
    <w:rsid w:val="0013306F"/>
    <w:rsid w:val="0013375F"/>
    <w:rsid w:val="00133C23"/>
    <w:rsid w:val="0013579C"/>
    <w:rsid w:val="00136583"/>
    <w:rsid w:val="00137A17"/>
    <w:rsid w:val="00137D03"/>
    <w:rsid w:val="0014297F"/>
    <w:rsid w:val="00142D26"/>
    <w:rsid w:val="00142E11"/>
    <w:rsid w:val="001439F4"/>
    <w:rsid w:val="0014489B"/>
    <w:rsid w:val="0014520E"/>
    <w:rsid w:val="00145608"/>
    <w:rsid w:val="00147DA7"/>
    <w:rsid w:val="00147E16"/>
    <w:rsid w:val="0015007D"/>
    <w:rsid w:val="00150BA2"/>
    <w:rsid w:val="00150DFD"/>
    <w:rsid w:val="0015103F"/>
    <w:rsid w:val="00151266"/>
    <w:rsid w:val="00151BB9"/>
    <w:rsid w:val="00152297"/>
    <w:rsid w:val="00152732"/>
    <w:rsid w:val="00153C65"/>
    <w:rsid w:val="0015439D"/>
    <w:rsid w:val="00154A14"/>
    <w:rsid w:val="00155874"/>
    <w:rsid w:val="00156C25"/>
    <w:rsid w:val="0016106E"/>
    <w:rsid w:val="00161134"/>
    <w:rsid w:val="001621C8"/>
    <w:rsid w:val="001677C4"/>
    <w:rsid w:val="00167D01"/>
    <w:rsid w:val="00171CDC"/>
    <w:rsid w:val="001725C1"/>
    <w:rsid w:val="00173532"/>
    <w:rsid w:val="00174AD6"/>
    <w:rsid w:val="00175638"/>
    <w:rsid w:val="001760B7"/>
    <w:rsid w:val="001763C3"/>
    <w:rsid w:val="00177414"/>
    <w:rsid w:val="00177BAE"/>
    <w:rsid w:val="00180B1B"/>
    <w:rsid w:val="001812B6"/>
    <w:rsid w:val="001838B2"/>
    <w:rsid w:val="00183921"/>
    <w:rsid w:val="001847E7"/>
    <w:rsid w:val="001853D7"/>
    <w:rsid w:val="0018738A"/>
    <w:rsid w:val="0019001D"/>
    <w:rsid w:val="001913D1"/>
    <w:rsid w:val="00191BD6"/>
    <w:rsid w:val="00193667"/>
    <w:rsid w:val="00193D83"/>
    <w:rsid w:val="001946EE"/>
    <w:rsid w:val="001949AC"/>
    <w:rsid w:val="001955C1"/>
    <w:rsid w:val="00195CBE"/>
    <w:rsid w:val="0019726C"/>
    <w:rsid w:val="001972A4"/>
    <w:rsid w:val="00197FFB"/>
    <w:rsid w:val="001A01AC"/>
    <w:rsid w:val="001A1299"/>
    <w:rsid w:val="001A1754"/>
    <w:rsid w:val="001A287B"/>
    <w:rsid w:val="001A3F45"/>
    <w:rsid w:val="001A5331"/>
    <w:rsid w:val="001A53AF"/>
    <w:rsid w:val="001A6A23"/>
    <w:rsid w:val="001A750F"/>
    <w:rsid w:val="001A7C40"/>
    <w:rsid w:val="001A7E96"/>
    <w:rsid w:val="001B049E"/>
    <w:rsid w:val="001B0B04"/>
    <w:rsid w:val="001B133C"/>
    <w:rsid w:val="001B185F"/>
    <w:rsid w:val="001B1C5D"/>
    <w:rsid w:val="001B2E83"/>
    <w:rsid w:val="001B3281"/>
    <w:rsid w:val="001B38CD"/>
    <w:rsid w:val="001B4B07"/>
    <w:rsid w:val="001B4C5D"/>
    <w:rsid w:val="001B4CF1"/>
    <w:rsid w:val="001B4E9C"/>
    <w:rsid w:val="001B622E"/>
    <w:rsid w:val="001B6795"/>
    <w:rsid w:val="001B730A"/>
    <w:rsid w:val="001C0047"/>
    <w:rsid w:val="001C0551"/>
    <w:rsid w:val="001C15DF"/>
    <w:rsid w:val="001C1BDE"/>
    <w:rsid w:val="001C22D3"/>
    <w:rsid w:val="001C2564"/>
    <w:rsid w:val="001C3D24"/>
    <w:rsid w:val="001C5C1B"/>
    <w:rsid w:val="001C7C88"/>
    <w:rsid w:val="001D00C5"/>
    <w:rsid w:val="001D0237"/>
    <w:rsid w:val="001D0A57"/>
    <w:rsid w:val="001D1501"/>
    <w:rsid w:val="001D28CF"/>
    <w:rsid w:val="001D34C2"/>
    <w:rsid w:val="001D355F"/>
    <w:rsid w:val="001D3E18"/>
    <w:rsid w:val="001D43E3"/>
    <w:rsid w:val="001D4572"/>
    <w:rsid w:val="001D4FD7"/>
    <w:rsid w:val="001D5915"/>
    <w:rsid w:val="001D746F"/>
    <w:rsid w:val="001D7778"/>
    <w:rsid w:val="001D7BDD"/>
    <w:rsid w:val="001E06B2"/>
    <w:rsid w:val="001E0DE4"/>
    <w:rsid w:val="001E1B87"/>
    <w:rsid w:val="001E3799"/>
    <w:rsid w:val="001E471E"/>
    <w:rsid w:val="001E4F05"/>
    <w:rsid w:val="001E508F"/>
    <w:rsid w:val="001E71E8"/>
    <w:rsid w:val="001F0829"/>
    <w:rsid w:val="001F1D4D"/>
    <w:rsid w:val="001F28D4"/>
    <w:rsid w:val="001F45EB"/>
    <w:rsid w:val="001F4ADB"/>
    <w:rsid w:val="001F4B47"/>
    <w:rsid w:val="001F6102"/>
    <w:rsid w:val="001F647B"/>
    <w:rsid w:val="001F6BA5"/>
    <w:rsid w:val="001F7706"/>
    <w:rsid w:val="001F7EEC"/>
    <w:rsid w:val="0020002E"/>
    <w:rsid w:val="002018FA"/>
    <w:rsid w:val="00202ACA"/>
    <w:rsid w:val="00203A95"/>
    <w:rsid w:val="00203C06"/>
    <w:rsid w:val="0020525A"/>
    <w:rsid w:val="002052F3"/>
    <w:rsid w:val="002054C2"/>
    <w:rsid w:val="00205650"/>
    <w:rsid w:val="00205D5F"/>
    <w:rsid w:val="00205E77"/>
    <w:rsid w:val="00206655"/>
    <w:rsid w:val="002079C5"/>
    <w:rsid w:val="0021098D"/>
    <w:rsid w:val="002110D7"/>
    <w:rsid w:val="00212591"/>
    <w:rsid w:val="002131A1"/>
    <w:rsid w:val="00213DC0"/>
    <w:rsid w:val="002148B4"/>
    <w:rsid w:val="002166A8"/>
    <w:rsid w:val="00216BB5"/>
    <w:rsid w:val="0022024A"/>
    <w:rsid w:val="002203BA"/>
    <w:rsid w:val="00220464"/>
    <w:rsid w:val="00220883"/>
    <w:rsid w:val="00221ED9"/>
    <w:rsid w:val="00222AD5"/>
    <w:rsid w:val="0022509F"/>
    <w:rsid w:val="002251EE"/>
    <w:rsid w:val="00225795"/>
    <w:rsid w:val="002258AA"/>
    <w:rsid w:val="00227D0A"/>
    <w:rsid w:val="00227D2E"/>
    <w:rsid w:val="0023047A"/>
    <w:rsid w:val="002304C4"/>
    <w:rsid w:val="00231471"/>
    <w:rsid w:val="00232A3D"/>
    <w:rsid w:val="002330D8"/>
    <w:rsid w:val="00233898"/>
    <w:rsid w:val="00233E8D"/>
    <w:rsid w:val="00235CC5"/>
    <w:rsid w:val="00236480"/>
    <w:rsid w:val="00236569"/>
    <w:rsid w:val="0024099D"/>
    <w:rsid w:val="00240CF1"/>
    <w:rsid w:val="00240EF1"/>
    <w:rsid w:val="002412BB"/>
    <w:rsid w:val="002414F1"/>
    <w:rsid w:val="00243A67"/>
    <w:rsid w:val="00243BC1"/>
    <w:rsid w:val="00243DAA"/>
    <w:rsid w:val="00244518"/>
    <w:rsid w:val="002467FF"/>
    <w:rsid w:val="00246CAC"/>
    <w:rsid w:val="002503B2"/>
    <w:rsid w:val="00250536"/>
    <w:rsid w:val="0025069D"/>
    <w:rsid w:val="00250798"/>
    <w:rsid w:val="00250918"/>
    <w:rsid w:val="00250EE6"/>
    <w:rsid w:val="0025192A"/>
    <w:rsid w:val="00252437"/>
    <w:rsid w:val="00252B21"/>
    <w:rsid w:val="00252BA1"/>
    <w:rsid w:val="00253095"/>
    <w:rsid w:val="00253A77"/>
    <w:rsid w:val="002542D8"/>
    <w:rsid w:val="00254A97"/>
    <w:rsid w:val="00255F1C"/>
    <w:rsid w:val="00257FFB"/>
    <w:rsid w:val="00260849"/>
    <w:rsid w:val="00263CBC"/>
    <w:rsid w:val="00263E63"/>
    <w:rsid w:val="00263F72"/>
    <w:rsid w:val="00264959"/>
    <w:rsid w:val="00264E36"/>
    <w:rsid w:val="00265F58"/>
    <w:rsid w:val="0026728E"/>
    <w:rsid w:val="00267342"/>
    <w:rsid w:val="0027122A"/>
    <w:rsid w:val="002722F8"/>
    <w:rsid w:val="0027236E"/>
    <w:rsid w:val="0027237E"/>
    <w:rsid w:val="00272E66"/>
    <w:rsid w:val="00273777"/>
    <w:rsid w:val="002737C2"/>
    <w:rsid w:val="0027421B"/>
    <w:rsid w:val="0027568A"/>
    <w:rsid w:val="00276F73"/>
    <w:rsid w:val="00281535"/>
    <w:rsid w:val="00281D55"/>
    <w:rsid w:val="00284127"/>
    <w:rsid w:val="00284BEF"/>
    <w:rsid w:val="00285456"/>
    <w:rsid w:val="00285FD6"/>
    <w:rsid w:val="00286C5D"/>
    <w:rsid w:val="00286CBC"/>
    <w:rsid w:val="002879B0"/>
    <w:rsid w:val="00287F60"/>
    <w:rsid w:val="0029009B"/>
    <w:rsid w:val="002908AD"/>
    <w:rsid w:val="0029101C"/>
    <w:rsid w:val="00291AF0"/>
    <w:rsid w:val="00293538"/>
    <w:rsid w:val="00293D0D"/>
    <w:rsid w:val="00294B06"/>
    <w:rsid w:val="00295539"/>
    <w:rsid w:val="00295B5E"/>
    <w:rsid w:val="00295DEA"/>
    <w:rsid w:val="002964E7"/>
    <w:rsid w:val="00296799"/>
    <w:rsid w:val="00297B7F"/>
    <w:rsid w:val="002A0B52"/>
    <w:rsid w:val="002A137C"/>
    <w:rsid w:val="002A24A1"/>
    <w:rsid w:val="002A2EA9"/>
    <w:rsid w:val="002A323C"/>
    <w:rsid w:val="002A525C"/>
    <w:rsid w:val="002A5E4C"/>
    <w:rsid w:val="002A6598"/>
    <w:rsid w:val="002A7423"/>
    <w:rsid w:val="002B09DA"/>
    <w:rsid w:val="002B1407"/>
    <w:rsid w:val="002B16DD"/>
    <w:rsid w:val="002B22A5"/>
    <w:rsid w:val="002B2642"/>
    <w:rsid w:val="002B2C9F"/>
    <w:rsid w:val="002B34E9"/>
    <w:rsid w:val="002B3824"/>
    <w:rsid w:val="002B4011"/>
    <w:rsid w:val="002B5850"/>
    <w:rsid w:val="002B68BB"/>
    <w:rsid w:val="002B7200"/>
    <w:rsid w:val="002B7489"/>
    <w:rsid w:val="002C1B6D"/>
    <w:rsid w:val="002C1D06"/>
    <w:rsid w:val="002C225F"/>
    <w:rsid w:val="002C2B93"/>
    <w:rsid w:val="002C3B13"/>
    <w:rsid w:val="002C421C"/>
    <w:rsid w:val="002C6222"/>
    <w:rsid w:val="002C6EDD"/>
    <w:rsid w:val="002C700A"/>
    <w:rsid w:val="002D05D0"/>
    <w:rsid w:val="002D0607"/>
    <w:rsid w:val="002D0B22"/>
    <w:rsid w:val="002D1570"/>
    <w:rsid w:val="002D2225"/>
    <w:rsid w:val="002D2729"/>
    <w:rsid w:val="002D3039"/>
    <w:rsid w:val="002D3F02"/>
    <w:rsid w:val="002D4A6F"/>
    <w:rsid w:val="002D6571"/>
    <w:rsid w:val="002D74D1"/>
    <w:rsid w:val="002D7792"/>
    <w:rsid w:val="002D78C7"/>
    <w:rsid w:val="002D7B82"/>
    <w:rsid w:val="002E005D"/>
    <w:rsid w:val="002E07A3"/>
    <w:rsid w:val="002E0C02"/>
    <w:rsid w:val="002E0DD3"/>
    <w:rsid w:val="002E157D"/>
    <w:rsid w:val="002E183E"/>
    <w:rsid w:val="002E24C8"/>
    <w:rsid w:val="002E338A"/>
    <w:rsid w:val="002E3852"/>
    <w:rsid w:val="002E6973"/>
    <w:rsid w:val="002E69AC"/>
    <w:rsid w:val="002E6C3A"/>
    <w:rsid w:val="002E7491"/>
    <w:rsid w:val="002E753D"/>
    <w:rsid w:val="002F1635"/>
    <w:rsid w:val="002F174F"/>
    <w:rsid w:val="002F1F43"/>
    <w:rsid w:val="002F343F"/>
    <w:rsid w:val="002F3600"/>
    <w:rsid w:val="002F4058"/>
    <w:rsid w:val="002F4803"/>
    <w:rsid w:val="002F488E"/>
    <w:rsid w:val="002F4FAB"/>
    <w:rsid w:val="002F53E7"/>
    <w:rsid w:val="002F551B"/>
    <w:rsid w:val="002F55F6"/>
    <w:rsid w:val="002F5C23"/>
    <w:rsid w:val="002F7C3D"/>
    <w:rsid w:val="002F7F37"/>
    <w:rsid w:val="0030073C"/>
    <w:rsid w:val="00300FD0"/>
    <w:rsid w:val="00301C73"/>
    <w:rsid w:val="0030260C"/>
    <w:rsid w:val="003032C7"/>
    <w:rsid w:val="0030458E"/>
    <w:rsid w:val="00304ED3"/>
    <w:rsid w:val="00304FCA"/>
    <w:rsid w:val="00305524"/>
    <w:rsid w:val="0030673E"/>
    <w:rsid w:val="0030700D"/>
    <w:rsid w:val="0031106F"/>
    <w:rsid w:val="003122A7"/>
    <w:rsid w:val="00313037"/>
    <w:rsid w:val="00313710"/>
    <w:rsid w:val="00315310"/>
    <w:rsid w:val="003154C2"/>
    <w:rsid w:val="00315D67"/>
    <w:rsid w:val="0031675D"/>
    <w:rsid w:val="003168C0"/>
    <w:rsid w:val="0031778A"/>
    <w:rsid w:val="00320941"/>
    <w:rsid w:val="00320E53"/>
    <w:rsid w:val="003214F1"/>
    <w:rsid w:val="00321A78"/>
    <w:rsid w:val="00322257"/>
    <w:rsid w:val="00322845"/>
    <w:rsid w:val="00323109"/>
    <w:rsid w:val="003235CA"/>
    <w:rsid w:val="00324419"/>
    <w:rsid w:val="003259A1"/>
    <w:rsid w:val="00325EAF"/>
    <w:rsid w:val="00327B6F"/>
    <w:rsid w:val="00330CBF"/>
    <w:rsid w:val="003315B8"/>
    <w:rsid w:val="00331CBA"/>
    <w:rsid w:val="00331E7D"/>
    <w:rsid w:val="00332123"/>
    <w:rsid w:val="00333426"/>
    <w:rsid w:val="0033373F"/>
    <w:rsid w:val="00333EA5"/>
    <w:rsid w:val="00335518"/>
    <w:rsid w:val="00336823"/>
    <w:rsid w:val="00336B18"/>
    <w:rsid w:val="003373DB"/>
    <w:rsid w:val="00337771"/>
    <w:rsid w:val="00337F6E"/>
    <w:rsid w:val="003405DD"/>
    <w:rsid w:val="00340752"/>
    <w:rsid w:val="003409C9"/>
    <w:rsid w:val="00340B7E"/>
    <w:rsid w:val="0034200B"/>
    <w:rsid w:val="00342ED6"/>
    <w:rsid w:val="003443DB"/>
    <w:rsid w:val="003449AB"/>
    <w:rsid w:val="003452A1"/>
    <w:rsid w:val="0034625C"/>
    <w:rsid w:val="00346409"/>
    <w:rsid w:val="00347CF4"/>
    <w:rsid w:val="003508BE"/>
    <w:rsid w:val="00350D06"/>
    <w:rsid w:val="003521A0"/>
    <w:rsid w:val="0035311C"/>
    <w:rsid w:val="00353BDA"/>
    <w:rsid w:val="00354429"/>
    <w:rsid w:val="0035542C"/>
    <w:rsid w:val="00356FBC"/>
    <w:rsid w:val="003577E9"/>
    <w:rsid w:val="00361E77"/>
    <w:rsid w:val="0036206D"/>
    <w:rsid w:val="00363487"/>
    <w:rsid w:val="00363C3B"/>
    <w:rsid w:val="00363CBB"/>
    <w:rsid w:val="00364257"/>
    <w:rsid w:val="0036531F"/>
    <w:rsid w:val="00365649"/>
    <w:rsid w:val="003673D1"/>
    <w:rsid w:val="003676EB"/>
    <w:rsid w:val="003678B6"/>
    <w:rsid w:val="00367A8F"/>
    <w:rsid w:val="00370E5B"/>
    <w:rsid w:val="003714AC"/>
    <w:rsid w:val="00372138"/>
    <w:rsid w:val="003721DA"/>
    <w:rsid w:val="00375A28"/>
    <w:rsid w:val="00375BE0"/>
    <w:rsid w:val="00375C18"/>
    <w:rsid w:val="00375CC6"/>
    <w:rsid w:val="00376003"/>
    <w:rsid w:val="003767EB"/>
    <w:rsid w:val="003801DE"/>
    <w:rsid w:val="00380357"/>
    <w:rsid w:val="003805BC"/>
    <w:rsid w:val="00380851"/>
    <w:rsid w:val="00381B08"/>
    <w:rsid w:val="00381FBB"/>
    <w:rsid w:val="00383196"/>
    <w:rsid w:val="003839CE"/>
    <w:rsid w:val="00383CD4"/>
    <w:rsid w:val="00384604"/>
    <w:rsid w:val="0038492A"/>
    <w:rsid w:val="0038545D"/>
    <w:rsid w:val="00390DEE"/>
    <w:rsid w:val="00393F32"/>
    <w:rsid w:val="00394000"/>
    <w:rsid w:val="00395DA0"/>
    <w:rsid w:val="003A0767"/>
    <w:rsid w:val="003A2836"/>
    <w:rsid w:val="003A3947"/>
    <w:rsid w:val="003A4EF7"/>
    <w:rsid w:val="003A66B5"/>
    <w:rsid w:val="003A7CAB"/>
    <w:rsid w:val="003B0A07"/>
    <w:rsid w:val="003B0B7A"/>
    <w:rsid w:val="003B0ED3"/>
    <w:rsid w:val="003B175E"/>
    <w:rsid w:val="003B35C8"/>
    <w:rsid w:val="003B6D76"/>
    <w:rsid w:val="003C01BF"/>
    <w:rsid w:val="003C12E1"/>
    <w:rsid w:val="003C135E"/>
    <w:rsid w:val="003C1927"/>
    <w:rsid w:val="003C200F"/>
    <w:rsid w:val="003C2511"/>
    <w:rsid w:val="003C30BB"/>
    <w:rsid w:val="003C4916"/>
    <w:rsid w:val="003C5641"/>
    <w:rsid w:val="003C6730"/>
    <w:rsid w:val="003C72B8"/>
    <w:rsid w:val="003C72EA"/>
    <w:rsid w:val="003C782A"/>
    <w:rsid w:val="003D0131"/>
    <w:rsid w:val="003D0899"/>
    <w:rsid w:val="003D0A1A"/>
    <w:rsid w:val="003D23F5"/>
    <w:rsid w:val="003D2877"/>
    <w:rsid w:val="003D2F4C"/>
    <w:rsid w:val="003D3827"/>
    <w:rsid w:val="003D3C61"/>
    <w:rsid w:val="003D49C3"/>
    <w:rsid w:val="003D59A3"/>
    <w:rsid w:val="003D5E2A"/>
    <w:rsid w:val="003D696A"/>
    <w:rsid w:val="003D6E97"/>
    <w:rsid w:val="003D76FE"/>
    <w:rsid w:val="003D7ECB"/>
    <w:rsid w:val="003E1359"/>
    <w:rsid w:val="003E1888"/>
    <w:rsid w:val="003E1D3F"/>
    <w:rsid w:val="003E20AC"/>
    <w:rsid w:val="003E2149"/>
    <w:rsid w:val="003E24B8"/>
    <w:rsid w:val="003E39ED"/>
    <w:rsid w:val="003E4426"/>
    <w:rsid w:val="003E509B"/>
    <w:rsid w:val="003E5975"/>
    <w:rsid w:val="003E793D"/>
    <w:rsid w:val="003F1D21"/>
    <w:rsid w:val="003F25F4"/>
    <w:rsid w:val="003F2E8E"/>
    <w:rsid w:val="003F3C07"/>
    <w:rsid w:val="003F3DFD"/>
    <w:rsid w:val="003F5565"/>
    <w:rsid w:val="003F6CCB"/>
    <w:rsid w:val="003F76EE"/>
    <w:rsid w:val="003F7F52"/>
    <w:rsid w:val="004000A5"/>
    <w:rsid w:val="00400433"/>
    <w:rsid w:val="0040196E"/>
    <w:rsid w:val="00401C92"/>
    <w:rsid w:val="00402335"/>
    <w:rsid w:val="0040363A"/>
    <w:rsid w:val="004046BC"/>
    <w:rsid w:val="00404F03"/>
    <w:rsid w:val="004055C1"/>
    <w:rsid w:val="00406D31"/>
    <w:rsid w:val="004102C9"/>
    <w:rsid w:val="00410A83"/>
    <w:rsid w:val="00411374"/>
    <w:rsid w:val="00411BD4"/>
    <w:rsid w:val="00413F2E"/>
    <w:rsid w:val="004142C8"/>
    <w:rsid w:val="00414D6E"/>
    <w:rsid w:val="004151C1"/>
    <w:rsid w:val="00416ED6"/>
    <w:rsid w:val="00417A8F"/>
    <w:rsid w:val="00421665"/>
    <w:rsid w:val="004235DD"/>
    <w:rsid w:val="00423DB4"/>
    <w:rsid w:val="004240B5"/>
    <w:rsid w:val="00425553"/>
    <w:rsid w:val="00425833"/>
    <w:rsid w:val="00425B5B"/>
    <w:rsid w:val="0042609C"/>
    <w:rsid w:val="004270AA"/>
    <w:rsid w:val="004275B0"/>
    <w:rsid w:val="004303C3"/>
    <w:rsid w:val="00430C3B"/>
    <w:rsid w:val="004312A3"/>
    <w:rsid w:val="00431A8A"/>
    <w:rsid w:val="004334D2"/>
    <w:rsid w:val="004337F1"/>
    <w:rsid w:val="00433C23"/>
    <w:rsid w:val="00433F14"/>
    <w:rsid w:val="00435130"/>
    <w:rsid w:val="004355F2"/>
    <w:rsid w:val="004359AE"/>
    <w:rsid w:val="00435A30"/>
    <w:rsid w:val="00435FC1"/>
    <w:rsid w:val="0043625A"/>
    <w:rsid w:val="00436872"/>
    <w:rsid w:val="00436960"/>
    <w:rsid w:val="00437C4C"/>
    <w:rsid w:val="00437CB4"/>
    <w:rsid w:val="004408D1"/>
    <w:rsid w:val="00441C32"/>
    <w:rsid w:val="0044209C"/>
    <w:rsid w:val="00443001"/>
    <w:rsid w:val="004439A3"/>
    <w:rsid w:val="004443C8"/>
    <w:rsid w:val="004443EB"/>
    <w:rsid w:val="0044490F"/>
    <w:rsid w:val="00447E1B"/>
    <w:rsid w:val="0045030E"/>
    <w:rsid w:val="00451042"/>
    <w:rsid w:val="0045199F"/>
    <w:rsid w:val="0045419B"/>
    <w:rsid w:val="004546B4"/>
    <w:rsid w:val="00455EBB"/>
    <w:rsid w:val="00455F51"/>
    <w:rsid w:val="004562DF"/>
    <w:rsid w:val="00457438"/>
    <w:rsid w:val="004579B0"/>
    <w:rsid w:val="00457CC5"/>
    <w:rsid w:val="00460090"/>
    <w:rsid w:val="00461B99"/>
    <w:rsid w:val="0046262F"/>
    <w:rsid w:val="00462EC1"/>
    <w:rsid w:val="004631E4"/>
    <w:rsid w:val="004636F5"/>
    <w:rsid w:val="00464A7A"/>
    <w:rsid w:val="00465203"/>
    <w:rsid w:val="0046599A"/>
    <w:rsid w:val="00466538"/>
    <w:rsid w:val="00466957"/>
    <w:rsid w:val="00467181"/>
    <w:rsid w:val="00467A0D"/>
    <w:rsid w:val="00471859"/>
    <w:rsid w:val="0047241E"/>
    <w:rsid w:val="00473E9C"/>
    <w:rsid w:val="0047526F"/>
    <w:rsid w:val="00475A7A"/>
    <w:rsid w:val="00477050"/>
    <w:rsid w:val="004775C8"/>
    <w:rsid w:val="004810D1"/>
    <w:rsid w:val="00481658"/>
    <w:rsid w:val="004829D4"/>
    <w:rsid w:val="00482FB1"/>
    <w:rsid w:val="0048536A"/>
    <w:rsid w:val="004859F2"/>
    <w:rsid w:val="00487606"/>
    <w:rsid w:val="00487723"/>
    <w:rsid w:val="00492735"/>
    <w:rsid w:val="004928B1"/>
    <w:rsid w:val="00492B72"/>
    <w:rsid w:val="00494760"/>
    <w:rsid w:val="0049585B"/>
    <w:rsid w:val="004959AD"/>
    <w:rsid w:val="00495E6E"/>
    <w:rsid w:val="00496881"/>
    <w:rsid w:val="00497093"/>
    <w:rsid w:val="00497151"/>
    <w:rsid w:val="00497D95"/>
    <w:rsid w:val="004A0CDC"/>
    <w:rsid w:val="004A15D9"/>
    <w:rsid w:val="004A1668"/>
    <w:rsid w:val="004A2DA7"/>
    <w:rsid w:val="004A3515"/>
    <w:rsid w:val="004A4C40"/>
    <w:rsid w:val="004A629D"/>
    <w:rsid w:val="004A660C"/>
    <w:rsid w:val="004A6FB9"/>
    <w:rsid w:val="004A76C6"/>
    <w:rsid w:val="004B18CD"/>
    <w:rsid w:val="004B18F4"/>
    <w:rsid w:val="004B1E55"/>
    <w:rsid w:val="004B38E5"/>
    <w:rsid w:val="004B3DC4"/>
    <w:rsid w:val="004B4EC7"/>
    <w:rsid w:val="004B70DB"/>
    <w:rsid w:val="004B70E4"/>
    <w:rsid w:val="004B7D04"/>
    <w:rsid w:val="004C024A"/>
    <w:rsid w:val="004C062F"/>
    <w:rsid w:val="004C2ED0"/>
    <w:rsid w:val="004C4F9C"/>
    <w:rsid w:val="004C5138"/>
    <w:rsid w:val="004C5E1A"/>
    <w:rsid w:val="004D071F"/>
    <w:rsid w:val="004D1D8A"/>
    <w:rsid w:val="004D29A7"/>
    <w:rsid w:val="004D2FB1"/>
    <w:rsid w:val="004D305B"/>
    <w:rsid w:val="004D40AF"/>
    <w:rsid w:val="004D4437"/>
    <w:rsid w:val="004D4734"/>
    <w:rsid w:val="004D549E"/>
    <w:rsid w:val="004D6868"/>
    <w:rsid w:val="004D6A6F"/>
    <w:rsid w:val="004E0132"/>
    <w:rsid w:val="004E0528"/>
    <w:rsid w:val="004E09FE"/>
    <w:rsid w:val="004E0ED7"/>
    <w:rsid w:val="004E15B4"/>
    <w:rsid w:val="004E2179"/>
    <w:rsid w:val="004E23DE"/>
    <w:rsid w:val="004E2DDD"/>
    <w:rsid w:val="004E4192"/>
    <w:rsid w:val="004E41CB"/>
    <w:rsid w:val="004E46BD"/>
    <w:rsid w:val="004E5CA5"/>
    <w:rsid w:val="004E636E"/>
    <w:rsid w:val="004E643F"/>
    <w:rsid w:val="004E6490"/>
    <w:rsid w:val="004F0211"/>
    <w:rsid w:val="004F49EE"/>
    <w:rsid w:val="004F5893"/>
    <w:rsid w:val="004F6047"/>
    <w:rsid w:val="004F62F9"/>
    <w:rsid w:val="004F65AC"/>
    <w:rsid w:val="004F7B52"/>
    <w:rsid w:val="005002D0"/>
    <w:rsid w:val="0050053E"/>
    <w:rsid w:val="005017F2"/>
    <w:rsid w:val="005022F7"/>
    <w:rsid w:val="00502FC7"/>
    <w:rsid w:val="00504594"/>
    <w:rsid w:val="00505C2E"/>
    <w:rsid w:val="00506505"/>
    <w:rsid w:val="0050695B"/>
    <w:rsid w:val="005069FF"/>
    <w:rsid w:val="00506B16"/>
    <w:rsid w:val="00510061"/>
    <w:rsid w:val="00510313"/>
    <w:rsid w:val="005108E4"/>
    <w:rsid w:val="005110B0"/>
    <w:rsid w:val="005136A0"/>
    <w:rsid w:val="00513828"/>
    <w:rsid w:val="0051431E"/>
    <w:rsid w:val="005143F7"/>
    <w:rsid w:val="00514838"/>
    <w:rsid w:val="00516B53"/>
    <w:rsid w:val="00516E7C"/>
    <w:rsid w:val="0051741B"/>
    <w:rsid w:val="0051744B"/>
    <w:rsid w:val="00520DF8"/>
    <w:rsid w:val="00521B6A"/>
    <w:rsid w:val="005227AF"/>
    <w:rsid w:val="00523AD4"/>
    <w:rsid w:val="00524404"/>
    <w:rsid w:val="00524D63"/>
    <w:rsid w:val="0052509C"/>
    <w:rsid w:val="00525525"/>
    <w:rsid w:val="00526438"/>
    <w:rsid w:val="00526844"/>
    <w:rsid w:val="00527919"/>
    <w:rsid w:val="005279F3"/>
    <w:rsid w:val="005300D4"/>
    <w:rsid w:val="005303BF"/>
    <w:rsid w:val="005305E5"/>
    <w:rsid w:val="00530B34"/>
    <w:rsid w:val="00532E8A"/>
    <w:rsid w:val="00533949"/>
    <w:rsid w:val="005349EB"/>
    <w:rsid w:val="00534CEA"/>
    <w:rsid w:val="00536259"/>
    <w:rsid w:val="0053701E"/>
    <w:rsid w:val="005404A6"/>
    <w:rsid w:val="00540ECB"/>
    <w:rsid w:val="00540FE4"/>
    <w:rsid w:val="0054200C"/>
    <w:rsid w:val="00542EF0"/>
    <w:rsid w:val="00543075"/>
    <w:rsid w:val="00543893"/>
    <w:rsid w:val="00544472"/>
    <w:rsid w:val="00544DFB"/>
    <w:rsid w:val="0054597B"/>
    <w:rsid w:val="0054598B"/>
    <w:rsid w:val="0054641C"/>
    <w:rsid w:val="00546DBD"/>
    <w:rsid w:val="00546F39"/>
    <w:rsid w:val="005470A8"/>
    <w:rsid w:val="00547386"/>
    <w:rsid w:val="00547432"/>
    <w:rsid w:val="005474B3"/>
    <w:rsid w:val="00547B2F"/>
    <w:rsid w:val="00547F03"/>
    <w:rsid w:val="00547F47"/>
    <w:rsid w:val="0055099B"/>
    <w:rsid w:val="005518F0"/>
    <w:rsid w:val="00552190"/>
    <w:rsid w:val="00555918"/>
    <w:rsid w:val="00556140"/>
    <w:rsid w:val="00556C56"/>
    <w:rsid w:val="0055717A"/>
    <w:rsid w:val="0055734F"/>
    <w:rsid w:val="00560549"/>
    <w:rsid w:val="0056140F"/>
    <w:rsid w:val="00562A30"/>
    <w:rsid w:val="0056362D"/>
    <w:rsid w:val="005654CD"/>
    <w:rsid w:val="0056681C"/>
    <w:rsid w:val="0057055D"/>
    <w:rsid w:val="00571015"/>
    <w:rsid w:val="00571F04"/>
    <w:rsid w:val="00573298"/>
    <w:rsid w:val="005740E5"/>
    <w:rsid w:val="00574428"/>
    <w:rsid w:val="00574723"/>
    <w:rsid w:val="00575D0E"/>
    <w:rsid w:val="00576095"/>
    <w:rsid w:val="00576E97"/>
    <w:rsid w:val="00577332"/>
    <w:rsid w:val="00577C97"/>
    <w:rsid w:val="00580140"/>
    <w:rsid w:val="00580AE5"/>
    <w:rsid w:val="0058109C"/>
    <w:rsid w:val="00582A5A"/>
    <w:rsid w:val="00583952"/>
    <w:rsid w:val="00584240"/>
    <w:rsid w:val="00584EC3"/>
    <w:rsid w:val="0058512D"/>
    <w:rsid w:val="00585F10"/>
    <w:rsid w:val="00586DDD"/>
    <w:rsid w:val="005871E5"/>
    <w:rsid w:val="005873CC"/>
    <w:rsid w:val="00587C9E"/>
    <w:rsid w:val="00587DAC"/>
    <w:rsid w:val="00590511"/>
    <w:rsid w:val="00590C74"/>
    <w:rsid w:val="00591B4D"/>
    <w:rsid w:val="00591CDB"/>
    <w:rsid w:val="00591D8F"/>
    <w:rsid w:val="00592692"/>
    <w:rsid w:val="00592908"/>
    <w:rsid w:val="00594E52"/>
    <w:rsid w:val="00595139"/>
    <w:rsid w:val="0059574A"/>
    <w:rsid w:val="005A0BA7"/>
    <w:rsid w:val="005A10D0"/>
    <w:rsid w:val="005A22F7"/>
    <w:rsid w:val="005A3BA8"/>
    <w:rsid w:val="005A4149"/>
    <w:rsid w:val="005A4522"/>
    <w:rsid w:val="005A5DB9"/>
    <w:rsid w:val="005A5FFB"/>
    <w:rsid w:val="005A633A"/>
    <w:rsid w:val="005A6780"/>
    <w:rsid w:val="005A7EE7"/>
    <w:rsid w:val="005B010B"/>
    <w:rsid w:val="005B1374"/>
    <w:rsid w:val="005B184E"/>
    <w:rsid w:val="005B18EF"/>
    <w:rsid w:val="005B1D07"/>
    <w:rsid w:val="005B2069"/>
    <w:rsid w:val="005B2BE7"/>
    <w:rsid w:val="005B31BA"/>
    <w:rsid w:val="005B3FBA"/>
    <w:rsid w:val="005B3FC7"/>
    <w:rsid w:val="005B49F6"/>
    <w:rsid w:val="005B4B3B"/>
    <w:rsid w:val="005B50BD"/>
    <w:rsid w:val="005B6075"/>
    <w:rsid w:val="005B686A"/>
    <w:rsid w:val="005B70F5"/>
    <w:rsid w:val="005C02FB"/>
    <w:rsid w:val="005C0782"/>
    <w:rsid w:val="005C07B8"/>
    <w:rsid w:val="005C4430"/>
    <w:rsid w:val="005C54BA"/>
    <w:rsid w:val="005C5D8A"/>
    <w:rsid w:val="005C5E39"/>
    <w:rsid w:val="005C76C3"/>
    <w:rsid w:val="005C7A41"/>
    <w:rsid w:val="005D0499"/>
    <w:rsid w:val="005D2523"/>
    <w:rsid w:val="005D2C8F"/>
    <w:rsid w:val="005D2D63"/>
    <w:rsid w:val="005D2F0D"/>
    <w:rsid w:val="005D401E"/>
    <w:rsid w:val="005D41E7"/>
    <w:rsid w:val="005D4484"/>
    <w:rsid w:val="005D4B58"/>
    <w:rsid w:val="005D5A1D"/>
    <w:rsid w:val="005D64C2"/>
    <w:rsid w:val="005D6AC8"/>
    <w:rsid w:val="005D7449"/>
    <w:rsid w:val="005D77B4"/>
    <w:rsid w:val="005D7ABE"/>
    <w:rsid w:val="005E02DC"/>
    <w:rsid w:val="005E1CC7"/>
    <w:rsid w:val="005E2312"/>
    <w:rsid w:val="005E2580"/>
    <w:rsid w:val="005E2640"/>
    <w:rsid w:val="005E2D8B"/>
    <w:rsid w:val="005E373C"/>
    <w:rsid w:val="005E3949"/>
    <w:rsid w:val="005E552C"/>
    <w:rsid w:val="005E56CC"/>
    <w:rsid w:val="005E5C39"/>
    <w:rsid w:val="005E6426"/>
    <w:rsid w:val="005E6B01"/>
    <w:rsid w:val="005E7A03"/>
    <w:rsid w:val="005F0BC2"/>
    <w:rsid w:val="005F1275"/>
    <w:rsid w:val="005F134B"/>
    <w:rsid w:val="005F1575"/>
    <w:rsid w:val="005F1ACC"/>
    <w:rsid w:val="005F1BCE"/>
    <w:rsid w:val="005F1F7C"/>
    <w:rsid w:val="005F21AF"/>
    <w:rsid w:val="005F2D05"/>
    <w:rsid w:val="005F3351"/>
    <w:rsid w:val="005F444D"/>
    <w:rsid w:val="005F4682"/>
    <w:rsid w:val="005F4991"/>
    <w:rsid w:val="005F4FB3"/>
    <w:rsid w:val="005F5411"/>
    <w:rsid w:val="005F5C75"/>
    <w:rsid w:val="005F6592"/>
    <w:rsid w:val="005F76D2"/>
    <w:rsid w:val="005F7EB7"/>
    <w:rsid w:val="0060031B"/>
    <w:rsid w:val="006006B1"/>
    <w:rsid w:val="00600B44"/>
    <w:rsid w:val="00601333"/>
    <w:rsid w:val="00601CA4"/>
    <w:rsid w:val="00602099"/>
    <w:rsid w:val="00602717"/>
    <w:rsid w:val="00603E5D"/>
    <w:rsid w:val="00604734"/>
    <w:rsid w:val="00604BAE"/>
    <w:rsid w:val="00604FD9"/>
    <w:rsid w:val="00605056"/>
    <w:rsid w:val="00606293"/>
    <w:rsid w:val="00607752"/>
    <w:rsid w:val="0060796A"/>
    <w:rsid w:val="00607B46"/>
    <w:rsid w:val="00607CEF"/>
    <w:rsid w:val="00611581"/>
    <w:rsid w:val="00612B4B"/>
    <w:rsid w:val="006144D8"/>
    <w:rsid w:val="00614B09"/>
    <w:rsid w:val="0061732E"/>
    <w:rsid w:val="00617A09"/>
    <w:rsid w:val="00620311"/>
    <w:rsid w:val="00622DA0"/>
    <w:rsid w:val="00623A1C"/>
    <w:rsid w:val="00623BFC"/>
    <w:rsid w:val="00624836"/>
    <w:rsid w:val="00624B94"/>
    <w:rsid w:val="00625356"/>
    <w:rsid w:val="006254AF"/>
    <w:rsid w:val="0062660C"/>
    <w:rsid w:val="006270F8"/>
    <w:rsid w:val="00627CD5"/>
    <w:rsid w:val="00627F8D"/>
    <w:rsid w:val="006301DA"/>
    <w:rsid w:val="00631037"/>
    <w:rsid w:val="006311F0"/>
    <w:rsid w:val="00631397"/>
    <w:rsid w:val="00631768"/>
    <w:rsid w:val="006318C5"/>
    <w:rsid w:val="0063255C"/>
    <w:rsid w:val="00633655"/>
    <w:rsid w:val="00634474"/>
    <w:rsid w:val="00635192"/>
    <w:rsid w:val="00635F8A"/>
    <w:rsid w:val="00636B3E"/>
    <w:rsid w:val="00636FC0"/>
    <w:rsid w:val="006372F4"/>
    <w:rsid w:val="0063740A"/>
    <w:rsid w:val="006379C0"/>
    <w:rsid w:val="006402E2"/>
    <w:rsid w:val="0064067A"/>
    <w:rsid w:val="00640787"/>
    <w:rsid w:val="0064163C"/>
    <w:rsid w:val="00641E55"/>
    <w:rsid w:val="00642F97"/>
    <w:rsid w:val="0064427C"/>
    <w:rsid w:val="00645094"/>
    <w:rsid w:val="00645743"/>
    <w:rsid w:val="00645A59"/>
    <w:rsid w:val="0064600C"/>
    <w:rsid w:val="006469BC"/>
    <w:rsid w:val="0064768C"/>
    <w:rsid w:val="006477B7"/>
    <w:rsid w:val="00650682"/>
    <w:rsid w:val="00651EEF"/>
    <w:rsid w:val="006532C4"/>
    <w:rsid w:val="006540B2"/>
    <w:rsid w:val="0065519C"/>
    <w:rsid w:val="006552D0"/>
    <w:rsid w:val="0065538A"/>
    <w:rsid w:val="00655F4C"/>
    <w:rsid w:val="00656DAD"/>
    <w:rsid w:val="0065792D"/>
    <w:rsid w:val="00657AE5"/>
    <w:rsid w:val="00660B32"/>
    <w:rsid w:val="00660C6B"/>
    <w:rsid w:val="006619E2"/>
    <w:rsid w:val="00661ADB"/>
    <w:rsid w:val="00661CC4"/>
    <w:rsid w:val="00661E43"/>
    <w:rsid w:val="0066276B"/>
    <w:rsid w:val="006636B2"/>
    <w:rsid w:val="00663DA2"/>
    <w:rsid w:val="00664B84"/>
    <w:rsid w:val="00664D8B"/>
    <w:rsid w:val="00665142"/>
    <w:rsid w:val="006654CA"/>
    <w:rsid w:val="006679A4"/>
    <w:rsid w:val="00667C04"/>
    <w:rsid w:val="0067048A"/>
    <w:rsid w:val="00670F65"/>
    <w:rsid w:val="00671B7B"/>
    <w:rsid w:val="006720D3"/>
    <w:rsid w:val="00672EE5"/>
    <w:rsid w:val="0067341E"/>
    <w:rsid w:val="00673998"/>
    <w:rsid w:val="006739F7"/>
    <w:rsid w:val="00675D70"/>
    <w:rsid w:val="0067610A"/>
    <w:rsid w:val="006779A0"/>
    <w:rsid w:val="00677C7D"/>
    <w:rsid w:val="006807F5"/>
    <w:rsid w:val="00680C44"/>
    <w:rsid w:val="00681EDD"/>
    <w:rsid w:val="0068274A"/>
    <w:rsid w:val="00682EEE"/>
    <w:rsid w:val="00683F2A"/>
    <w:rsid w:val="00684AA5"/>
    <w:rsid w:val="00684B4D"/>
    <w:rsid w:val="0068588D"/>
    <w:rsid w:val="00686939"/>
    <w:rsid w:val="00686E7A"/>
    <w:rsid w:val="0068723D"/>
    <w:rsid w:val="00690DBD"/>
    <w:rsid w:val="00691033"/>
    <w:rsid w:val="00692B91"/>
    <w:rsid w:val="00693C43"/>
    <w:rsid w:val="00694F60"/>
    <w:rsid w:val="006964FE"/>
    <w:rsid w:val="006968A8"/>
    <w:rsid w:val="006A077C"/>
    <w:rsid w:val="006A0F9D"/>
    <w:rsid w:val="006A127A"/>
    <w:rsid w:val="006A154C"/>
    <w:rsid w:val="006A165E"/>
    <w:rsid w:val="006A2326"/>
    <w:rsid w:val="006A2517"/>
    <w:rsid w:val="006A28A6"/>
    <w:rsid w:val="006A4919"/>
    <w:rsid w:val="006A4FEC"/>
    <w:rsid w:val="006A53BA"/>
    <w:rsid w:val="006A7436"/>
    <w:rsid w:val="006A7B8B"/>
    <w:rsid w:val="006B2420"/>
    <w:rsid w:val="006B2CB9"/>
    <w:rsid w:val="006B3E92"/>
    <w:rsid w:val="006B40E6"/>
    <w:rsid w:val="006B41EE"/>
    <w:rsid w:val="006B4637"/>
    <w:rsid w:val="006B511F"/>
    <w:rsid w:val="006B5BEC"/>
    <w:rsid w:val="006B7101"/>
    <w:rsid w:val="006B76BD"/>
    <w:rsid w:val="006B7C6C"/>
    <w:rsid w:val="006B7E2F"/>
    <w:rsid w:val="006C1D34"/>
    <w:rsid w:val="006C1FFD"/>
    <w:rsid w:val="006C254A"/>
    <w:rsid w:val="006C2DC8"/>
    <w:rsid w:val="006C3589"/>
    <w:rsid w:val="006C512F"/>
    <w:rsid w:val="006C5308"/>
    <w:rsid w:val="006C584A"/>
    <w:rsid w:val="006C5FAE"/>
    <w:rsid w:val="006D0053"/>
    <w:rsid w:val="006D1E74"/>
    <w:rsid w:val="006D2EE7"/>
    <w:rsid w:val="006D2FD1"/>
    <w:rsid w:val="006D3859"/>
    <w:rsid w:val="006D3CD7"/>
    <w:rsid w:val="006D49D3"/>
    <w:rsid w:val="006D6897"/>
    <w:rsid w:val="006D6AE2"/>
    <w:rsid w:val="006D7A73"/>
    <w:rsid w:val="006E0217"/>
    <w:rsid w:val="006E0F2B"/>
    <w:rsid w:val="006E1975"/>
    <w:rsid w:val="006E2252"/>
    <w:rsid w:val="006E2465"/>
    <w:rsid w:val="006E29E4"/>
    <w:rsid w:val="006E3BBE"/>
    <w:rsid w:val="006E4FBB"/>
    <w:rsid w:val="006E6585"/>
    <w:rsid w:val="006F05D2"/>
    <w:rsid w:val="006F1720"/>
    <w:rsid w:val="006F18AD"/>
    <w:rsid w:val="006F1D93"/>
    <w:rsid w:val="006F2500"/>
    <w:rsid w:val="006F2BC9"/>
    <w:rsid w:val="006F2FEE"/>
    <w:rsid w:val="006F468F"/>
    <w:rsid w:val="006F4BBD"/>
    <w:rsid w:val="006F4DEE"/>
    <w:rsid w:val="006F7F02"/>
    <w:rsid w:val="006F7F55"/>
    <w:rsid w:val="00700024"/>
    <w:rsid w:val="007010CC"/>
    <w:rsid w:val="007021C9"/>
    <w:rsid w:val="00702501"/>
    <w:rsid w:val="0070270A"/>
    <w:rsid w:val="007053B9"/>
    <w:rsid w:val="007053ED"/>
    <w:rsid w:val="0070611E"/>
    <w:rsid w:val="00706285"/>
    <w:rsid w:val="007062F1"/>
    <w:rsid w:val="007069E2"/>
    <w:rsid w:val="00707040"/>
    <w:rsid w:val="007076F8"/>
    <w:rsid w:val="00710322"/>
    <w:rsid w:val="00710859"/>
    <w:rsid w:val="0071087E"/>
    <w:rsid w:val="007119A8"/>
    <w:rsid w:val="0071283D"/>
    <w:rsid w:val="007138AB"/>
    <w:rsid w:val="00713F91"/>
    <w:rsid w:val="00714576"/>
    <w:rsid w:val="00714B81"/>
    <w:rsid w:val="007166A8"/>
    <w:rsid w:val="00716913"/>
    <w:rsid w:val="00716CE7"/>
    <w:rsid w:val="00716D54"/>
    <w:rsid w:val="007172EF"/>
    <w:rsid w:val="007176FC"/>
    <w:rsid w:val="00720060"/>
    <w:rsid w:val="00720E01"/>
    <w:rsid w:val="007218B8"/>
    <w:rsid w:val="0072254D"/>
    <w:rsid w:val="00722898"/>
    <w:rsid w:val="00723189"/>
    <w:rsid w:val="00723239"/>
    <w:rsid w:val="007233F0"/>
    <w:rsid w:val="00723453"/>
    <w:rsid w:val="00724680"/>
    <w:rsid w:val="0072473C"/>
    <w:rsid w:val="00724DEE"/>
    <w:rsid w:val="00724EB8"/>
    <w:rsid w:val="0072553F"/>
    <w:rsid w:val="007261EB"/>
    <w:rsid w:val="00730DE6"/>
    <w:rsid w:val="00734408"/>
    <w:rsid w:val="00734A6A"/>
    <w:rsid w:val="00735371"/>
    <w:rsid w:val="0073587B"/>
    <w:rsid w:val="007360E7"/>
    <w:rsid w:val="0073634D"/>
    <w:rsid w:val="007378DD"/>
    <w:rsid w:val="00737BD5"/>
    <w:rsid w:val="00740146"/>
    <w:rsid w:val="007418EB"/>
    <w:rsid w:val="0074287C"/>
    <w:rsid w:val="0074382C"/>
    <w:rsid w:val="00744322"/>
    <w:rsid w:val="00744DFE"/>
    <w:rsid w:val="007450DF"/>
    <w:rsid w:val="00746872"/>
    <w:rsid w:val="007514C4"/>
    <w:rsid w:val="0075157C"/>
    <w:rsid w:val="0075200A"/>
    <w:rsid w:val="0075225F"/>
    <w:rsid w:val="007523CB"/>
    <w:rsid w:val="0075293F"/>
    <w:rsid w:val="00753F98"/>
    <w:rsid w:val="00754303"/>
    <w:rsid w:val="00754A65"/>
    <w:rsid w:val="0075509B"/>
    <w:rsid w:val="007552D4"/>
    <w:rsid w:val="00756039"/>
    <w:rsid w:val="00756C83"/>
    <w:rsid w:val="00756D96"/>
    <w:rsid w:val="0075797B"/>
    <w:rsid w:val="0075797F"/>
    <w:rsid w:val="00762032"/>
    <w:rsid w:val="0076237A"/>
    <w:rsid w:val="0076294B"/>
    <w:rsid w:val="0076301B"/>
    <w:rsid w:val="00763F54"/>
    <w:rsid w:val="00766811"/>
    <w:rsid w:val="00766904"/>
    <w:rsid w:val="00766E61"/>
    <w:rsid w:val="00770078"/>
    <w:rsid w:val="00770125"/>
    <w:rsid w:val="00773B21"/>
    <w:rsid w:val="00774C05"/>
    <w:rsid w:val="00775CD1"/>
    <w:rsid w:val="00775ED6"/>
    <w:rsid w:val="00776843"/>
    <w:rsid w:val="00780325"/>
    <w:rsid w:val="00780998"/>
    <w:rsid w:val="00780FE6"/>
    <w:rsid w:val="00781337"/>
    <w:rsid w:val="0078256F"/>
    <w:rsid w:val="007834EF"/>
    <w:rsid w:val="00783626"/>
    <w:rsid w:val="007838DF"/>
    <w:rsid w:val="00783EB6"/>
    <w:rsid w:val="0078443D"/>
    <w:rsid w:val="00785990"/>
    <w:rsid w:val="00785A45"/>
    <w:rsid w:val="00786D09"/>
    <w:rsid w:val="00787B0D"/>
    <w:rsid w:val="00790562"/>
    <w:rsid w:val="00790FD8"/>
    <w:rsid w:val="007918B5"/>
    <w:rsid w:val="007925C7"/>
    <w:rsid w:val="00792F5B"/>
    <w:rsid w:val="00793943"/>
    <w:rsid w:val="007940BB"/>
    <w:rsid w:val="00794E9B"/>
    <w:rsid w:val="00797A41"/>
    <w:rsid w:val="007A0EBB"/>
    <w:rsid w:val="007A2105"/>
    <w:rsid w:val="007A4E48"/>
    <w:rsid w:val="007A505F"/>
    <w:rsid w:val="007A54B0"/>
    <w:rsid w:val="007A5F71"/>
    <w:rsid w:val="007A60EE"/>
    <w:rsid w:val="007A6311"/>
    <w:rsid w:val="007A7210"/>
    <w:rsid w:val="007A73AC"/>
    <w:rsid w:val="007A76D2"/>
    <w:rsid w:val="007A7E8C"/>
    <w:rsid w:val="007A7FEE"/>
    <w:rsid w:val="007B0384"/>
    <w:rsid w:val="007B0E45"/>
    <w:rsid w:val="007B1147"/>
    <w:rsid w:val="007B1566"/>
    <w:rsid w:val="007B23D5"/>
    <w:rsid w:val="007B244E"/>
    <w:rsid w:val="007B2AE9"/>
    <w:rsid w:val="007B3369"/>
    <w:rsid w:val="007B3FBD"/>
    <w:rsid w:val="007B40FD"/>
    <w:rsid w:val="007B5BEB"/>
    <w:rsid w:val="007B5F4E"/>
    <w:rsid w:val="007B6BB2"/>
    <w:rsid w:val="007B7E18"/>
    <w:rsid w:val="007C0458"/>
    <w:rsid w:val="007C121A"/>
    <w:rsid w:val="007C1C80"/>
    <w:rsid w:val="007C1D62"/>
    <w:rsid w:val="007C2EA5"/>
    <w:rsid w:val="007C36C0"/>
    <w:rsid w:val="007C39EA"/>
    <w:rsid w:val="007C43C0"/>
    <w:rsid w:val="007C69ED"/>
    <w:rsid w:val="007D1598"/>
    <w:rsid w:val="007D18DE"/>
    <w:rsid w:val="007D1B3D"/>
    <w:rsid w:val="007D29D4"/>
    <w:rsid w:val="007D2F17"/>
    <w:rsid w:val="007D38E8"/>
    <w:rsid w:val="007D49C4"/>
    <w:rsid w:val="007D686C"/>
    <w:rsid w:val="007D6873"/>
    <w:rsid w:val="007D6D62"/>
    <w:rsid w:val="007D70FF"/>
    <w:rsid w:val="007D7A22"/>
    <w:rsid w:val="007E025D"/>
    <w:rsid w:val="007E2705"/>
    <w:rsid w:val="007E3366"/>
    <w:rsid w:val="007E3C4B"/>
    <w:rsid w:val="007E45FF"/>
    <w:rsid w:val="007E4F76"/>
    <w:rsid w:val="007E7DBA"/>
    <w:rsid w:val="007E7FBF"/>
    <w:rsid w:val="007F1557"/>
    <w:rsid w:val="007F2FD9"/>
    <w:rsid w:val="007F38C3"/>
    <w:rsid w:val="007F4399"/>
    <w:rsid w:val="007F463E"/>
    <w:rsid w:val="007F4E8B"/>
    <w:rsid w:val="007F5C35"/>
    <w:rsid w:val="007F5C6D"/>
    <w:rsid w:val="007F5CE9"/>
    <w:rsid w:val="007F7320"/>
    <w:rsid w:val="00801087"/>
    <w:rsid w:val="008012D4"/>
    <w:rsid w:val="008024A0"/>
    <w:rsid w:val="0080315E"/>
    <w:rsid w:val="0080436A"/>
    <w:rsid w:val="00804DEB"/>
    <w:rsid w:val="00806D4D"/>
    <w:rsid w:val="00807FEC"/>
    <w:rsid w:val="00810721"/>
    <w:rsid w:val="00810A85"/>
    <w:rsid w:val="008114E1"/>
    <w:rsid w:val="00812995"/>
    <w:rsid w:val="0081345F"/>
    <w:rsid w:val="0081403A"/>
    <w:rsid w:val="008172F4"/>
    <w:rsid w:val="00817AB3"/>
    <w:rsid w:val="008214ED"/>
    <w:rsid w:val="00821964"/>
    <w:rsid w:val="00822D4B"/>
    <w:rsid w:val="00822DEB"/>
    <w:rsid w:val="00823A90"/>
    <w:rsid w:val="008244AA"/>
    <w:rsid w:val="00824B94"/>
    <w:rsid w:val="00824D70"/>
    <w:rsid w:val="00825726"/>
    <w:rsid w:val="00830980"/>
    <w:rsid w:val="0083269A"/>
    <w:rsid w:val="00832915"/>
    <w:rsid w:val="00832B70"/>
    <w:rsid w:val="00833DDC"/>
    <w:rsid w:val="008341B6"/>
    <w:rsid w:val="00834A37"/>
    <w:rsid w:val="00834BDD"/>
    <w:rsid w:val="00834C7F"/>
    <w:rsid w:val="008350BA"/>
    <w:rsid w:val="0083542B"/>
    <w:rsid w:val="00835439"/>
    <w:rsid w:val="008360B5"/>
    <w:rsid w:val="008360F9"/>
    <w:rsid w:val="00836A7A"/>
    <w:rsid w:val="008377BB"/>
    <w:rsid w:val="0084033F"/>
    <w:rsid w:val="008409A9"/>
    <w:rsid w:val="0084134E"/>
    <w:rsid w:val="00841E28"/>
    <w:rsid w:val="00844B0D"/>
    <w:rsid w:val="00844C4C"/>
    <w:rsid w:val="00844C8D"/>
    <w:rsid w:val="00847DD8"/>
    <w:rsid w:val="008503EC"/>
    <w:rsid w:val="00850E77"/>
    <w:rsid w:val="00851A21"/>
    <w:rsid w:val="00851E16"/>
    <w:rsid w:val="008523CF"/>
    <w:rsid w:val="0085284C"/>
    <w:rsid w:val="0085457C"/>
    <w:rsid w:val="00854F77"/>
    <w:rsid w:val="00855329"/>
    <w:rsid w:val="008555A6"/>
    <w:rsid w:val="00855932"/>
    <w:rsid w:val="00855A7C"/>
    <w:rsid w:val="00855C4C"/>
    <w:rsid w:val="00855D6D"/>
    <w:rsid w:val="00855F94"/>
    <w:rsid w:val="00856405"/>
    <w:rsid w:val="008579C0"/>
    <w:rsid w:val="00861D1A"/>
    <w:rsid w:val="0086366E"/>
    <w:rsid w:val="00864F7E"/>
    <w:rsid w:val="00865214"/>
    <w:rsid w:val="00865492"/>
    <w:rsid w:val="008656C8"/>
    <w:rsid w:val="008658DD"/>
    <w:rsid w:val="00866681"/>
    <w:rsid w:val="00866CC2"/>
    <w:rsid w:val="008672DA"/>
    <w:rsid w:val="008678A2"/>
    <w:rsid w:val="00867980"/>
    <w:rsid w:val="00870489"/>
    <w:rsid w:val="008708C1"/>
    <w:rsid w:val="008709BE"/>
    <w:rsid w:val="00871496"/>
    <w:rsid w:val="0087149F"/>
    <w:rsid w:val="0087321E"/>
    <w:rsid w:val="00876049"/>
    <w:rsid w:val="008766AD"/>
    <w:rsid w:val="0087683D"/>
    <w:rsid w:val="008772EB"/>
    <w:rsid w:val="00880812"/>
    <w:rsid w:val="008813B4"/>
    <w:rsid w:val="00882BEC"/>
    <w:rsid w:val="00882F29"/>
    <w:rsid w:val="0088400A"/>
    <w:rsid w:val="008850B5"/>
    <w:rsid w:val="008869A3"/>
    <w:rsid w:val="00886B49"/>
    <w:rsid w:val="00886BB4"/>
    <w:rsid w:val="00890F32"/>
    <w:rsid w:val="008914C8"/>
    <w:rsid w:val="00892719"/>
    <w:rsid w:val="00894AF6"/>
    <w:rsid w:val="0089508D"/>
    <w:rsid w:val="00895EE1"/>
    <w:rsid w:val="00897A33"/>
    <w:rsid w:val="008A2262"/>
    <w:rsid w:val="008A2305"/>
    <w:rsid w:val="008A24F2"/>
    <w:rsid w:val="008A35D3"/>
    <w:rsid w:val="008A4FBB"/>
    <w:rsid w:val="008A5A76"/>
    <w:rsid w:val="008A615B"/>
    <w:rsid w:val="008A6581"/>
    <w:rsid w:val="008A719C"/>
    <w:rsid w:val="008A7A5B"/>
    <w:rsid w:val="008B137B"/>
    <w:rsid w:val="008B24AC"/>
    <w:rsid w:val="008B4860"/>
    <w:rsid w:val="008B6896"/>
    <w:rsid w:val="008B75D5"/>
    <w:rsid w:val="008B794B"/>
    <w:rsid w:val="008C11F5"/>
    <w:rsid w:val="008C24AB"/>
    <w:rsid w:val="008C2FD7"/>
    <w:rsid w:val="008C3D1A"/>
    <w:rsid w:val="008C5153"/>
    <w:rsid w:val="008C5D13"/>
    <w:rsid w:val="008C6AF9"/>
    <w:rsid w:val="008C7111"/>
    <w:rsid w:val="008C7268"/>
    <w:rsid w:val="008C7CB4"/>
    <w:rsid w:val="008D09FE"/>
    <w:rsid w:val="008D1124"/>
    <w:rsid w:val="008D188C"/>
    <w:rsid w:val="008D18B5"/>
    <w:rsid w:val="008D32CB"/>
    <w:rsid w:val="008D43B7"/>
    <w:rsid w:val="008D5688"/>
    <w:rsid w:val="008D607A"/>
    <w:rsid w:val="008E0A18"/>
    <w:rsid w:val="008E1372"/>
    <w:rsid w:val="008E13F1"/>
    <w:rsid w:val="008E2F9E"/>
    <w:rsid w:val="008E35CC"/>
    <w:rsid w:val="008E4A67"/>
    <w:rsid w:val="008E4EA0"/>
    <w:rsid w:val="008E5463"/>
    <w:rsid w:val="008E5D3D"/>
    <w:rsid w:val="008E5D8E"/>
    <w:rsid w:val="008E6C09"/>
    <w:rsid w:val="008E6C17"/>
    <w:rsid w:val="008E77B3"/>
    <w:rsid w:val="008E7867"/>
    <w:rsid w:val="008E7BCF"/>
    <w:rsid w:val="008F1124"/>
    <w:rsid w:val="008F3C9F"/>
    <w:rsid w:val="008F51F6"/>
    <w:rsid w:val="008F539C"/>
    <w:rsid w:val="008F6511"/>
    <w:rsid w:val="008F7EA4"/>
    <w:rsid w:val="0090138A"/>
    <w:rsid w:val="0090146E"/>
    <w:rsid w:val="009015B8"/>
    <w:rsid w:val="00904260"/>
    <w:rsid w:val="009049B4"/>
    <w:rsid w:val="00904F65"/>
    <w:rsid w:val="00904FEC"/>
    <w:rsid w:val="009050B0"/>
    <w:rsid w:val="00905608"/>
    <w:rsid w:val="00905914"/>
    <w:rsid w:val="0090595D"/>
    <w:rsid w:val="00907423"/>
    <w:rsid w:val="00907A5D"/>
    <w:rsid w:val="00910203"/>
    <w:rsid w:val="00910B3D"/>
    <w:rsid w:val="00911100"/>
    <w:rsid w:val="00912664"/>
    <w:rsid w:val="009138DA"/>
    <w:rsid w:val="00914384"/>
    <w:rsid w:val="00915220"/>
    <w:rsid w:val="00915B57"/>
    <w:rsid w:val="00916042"/>
    <w:rsid w:val="0091606E"/>
    <w:rsid w:val="009160C5"/>
    <w:rsid w:val="00916229"/>
    <w:rsid w:val="00916B98"/>
    <w:rsid w:val="00916D98"/>
    <w:rsid w:val="00917393"/>
    <w:rsid w:val="00917C32"/>
    <w:rsid w:val="00920588"/>
    <w:rsid w:val="00923EA1"/>
    <w:rsid w:val="009240F3"/>
    <w:rsid w:val="00924781"/>
    <w:rsid w:val="00926C6C"/>
    <w:rsid w:val="00930908"/>
    <w:rsid w:val="009309D3"/>
    <w:rsid w:val="00930F87"/>
    <w:rsid w:val="009314B9"/>
    <w:rsid w:val="0093194B"/>
    <w:rsid w:val="00931D3A"/>
    <w:rsid w:val="00933E27"/>
    <w:rsid w:val="00934327"/>
    <w:rsid w:val="009346DC"/>
    <w:rsid w:val="00934DF3"/>
    <w:rsid w:val="00934E4C"/>
    <w:rsid w:val="00935011"/>
    <w:rsid w:val="0093522C"/>
    <w:rsid w:val="00935745"/>
    <w:rsid w:val="00935EE2"/>
    <w:rsid w:val="009363F5"/>
    <w:rsid w:val="0093677C"/>
    <w:rsid w:val="009368C4"/>
    <w:rsid w:val="00937CC2"/>
    <w:rsid w:val="00940EC2"/>
    <w:rsid w:val="009413C4"/>
    <w:rsid w:val="00941797"/>
    <w:rsid w:val="00941F2A"/>
    <w:rsid w:val="00942F64"/>
    <w:rsid w:val="009432D6"/>
    <w:rsid w:val="00943A37"/>
    <w:rsid w:val="00943CE0"/>
    <w:rsid w:val="00944A5A"/>
    <w:rsid w:val="00944D00"/>
    <w:rsid w:val="00944FA0"/>
    <w:rsid w:val="00945B94"/>
    <w:rsid w:val="009463E9"/>
    <w:rsid w:val="0094704B"/>
    <w:rsid w:val="00950DB2"/>
    <w:rsid w:val="009518FA"/>
    <w:rsid w:val="00952EA2"/>
    <w:rsid w:val="0095745C"/>
    <w:rsid w:val="0095771D"/>
    <w:rsid w:val="009577E1"/>
    <w:rsid w:val="00960475"/>
    <w:rsid w:val="009612D7"/>
    <w:rsid w:val="00961764"/>
    <w:rsid w:val="00961A2D"/>
    <w:rsid w:val="00961CBC"/>
    <w:rsid w:val="009621AC"/>
    <w:rsid w:val="009629EC"/>
    <w:rsid w:val="00962A58"/>
    <w:rsid w:val="009630B4"/>
    <w:rsid w:val="009638F3"/>
    <w:rsid w:val="00963D97"/>
    <w:rsid w:val="00964BEB"/>
    <w:rsid w:val="0096599D"/>
    <w:rsid w:val="0096603E"/>
    <w:rsid w:val="009668E8"/>
    <w:rsid w:val="00967544"/>
    <w:rsid w:val="00967AE1"/>
    <w:rsid w:val="00970739"/>
    <w:rsid w:val="00970CF6"/>
    <w:rsid w:val="0097106C"/>
    <w:rsid w:val="00973E7C"/>
    <w:rsid w:val="00974426"/>
    <w:rsid w:val="00975120"/>
    <w:rsid w:val="009753EF"/>
    <w:rsid w:val="00976E49"/>
    <w:rsid w:val="00976EC2"/>
    <w:rsid w:val="00977668"/>
    <w:rsid w:val="00977773"/>
    <w:rsid w:val="00981735"/>
    <w:rsid w:val="00981B5A"/>
    <w:rsid w:val="00982072"/>
    <w:rsid w:val="00982677"/>
    <w:rsid w:val="0098363B"/>
    <w:rsid w:val="0098411E"/>
    <w:rsid w:val="00984673"/>
    <w:rsid w:val="00984FDB"/>
    <w:rsid w:val="00985568"/>
    <w:rsid w:val="00986014"/>
    <w:rsid w:val="00986781"/>
    <w:rsid w:val="0098687B"/>
    <w:rsid w:val="00987A1A"/>
    <w:rsid w:val="00987C10"/>
    <w:rsid w:val="009900D1"/>
    <w:rsid w:val="00990488"/>
    <w:rsid w:val="00990592"/>
    <w:rsid w:val="0099061C"/>
    <w:rsid w:val="009907DE"/>
    <w:rsid w:val="00991E04"/>
    <w:rsid w:val="0099287B"/>
    <w:rsid w:val="00992A1F"/>
    <w:rsid w:val="00993214"/>
    <w:rsid w:val="00993EDD"/>
    <w:rsid w:val="00994548"/>
    <w:rsid w:val="009963EF"/>
    <w:rsid w:val="00997F7E"/>
    <w:rsid w:val="009A02CB"/>
    <w:rsid w:val="009A080F"/>
    <w:rsid w:val="009A0E7D"/>
    <w:rsid w:val="009A176E"/>
    <w:rsid w:val="009A1CB2"/>
    <w:rsid w:val="009A3A90"/>
    <w:rsid w:val="009A4310"/>
    <w:rsid w:val="009A51AB"/>
    <w:rsid w:val="009A636B"/>
    <w:rsid w:val="009B046D"/>
    <w:rsid w:val="009B086A"/>
    <w:rsid w:val="009B0EC9"/>
    <w:rsid w:val="009B103A"/>
    <w:rsid w:val="009B119C"/>
    <w:rsid w:val="009B1251"/>
    <w:rsid w:val="009B1FF6"/>
    <w:rsid w:val="009B2E02"/>
    <w:rsid w:val="009B37ED"/>
    <w:rsid w:val="009B4744"/>
    <w:rsid w:val="009B5266"/>
    <w:rsid w:val="009B579C"/>
    <w:rsid w:val="009B5B3A"/>
    <w:rsid w:val="009B5BE5"/>
    <w:rsid w:val="009B7430"/>
    <w:rsid w:val="009C0F93"/>
    <w:rsid w:val="009C2BEE"/>
    <w:rsid w:val="009C31DF"/>
    <w:rsid w:val="009C3677"/>
    <w:rsid w:val="009C5352"/>
    <w:rsid w:val="009C57E5"/>
    <w:rsid w:val="009C58AB"/>
    <w:rsid w:val="009C6D53"/>
    <w:rsid w:val="009C702A"/>
    <w:rsid w:val="009C786A"/>
    <w:rsid w:val="009D005B"/>
    <w:rsid w:val="009D09D9"/>
    <w:rsid w:val="009D0ECE"/>
    <w:rsid w:val="009D1819"/>
    <w:rsid w:val="009D2E0E"/>
    <w:rsid w:val="009D4909"/>
    <w:rsid w:val="009D4A48"/>
    <w:rsid w:val="009D76E6"/>
    <w:rsid w:val="009E0B00"/>
    <w:rsid w:val="009E2742"/>
    <w:rsid w:val="009E276B"/>
    <w:rsid w:val="009E2F33"/>
    <w:rsid w:val="009E2F6C"/>
    <w:rsid w:val="009E3B0E"/>
    <w:rsid w:val="009E3FE8"/>
    <w:rsid w:val="009E4F40"/>
    <w:rsid w:val="009E57FB"/>
    <w:rsid w:val="009E58DC"/>
    <w:rsid w:val="009E5F93"/>
    <w:rsid w:val="009E6CE6"/>
    <w:rsid w:val="009E6EAE"/>
    <w:rsid w:val="009F0105"/>
    <w:rsid w:val="009F0CDA"/>
    <w:rsid w:val="009F0ED9"/>
    <w:rsid w:val="009F14C2"/>
    <w:rsid w:val="009F1D08"/>
    <w:rsid w:val="009F2058"/>
    <w:rsid w:val="009F366D"/>
    <w:rsid w:val="009F3815"/>
    <w:rsid w:val="009F430E"/>
    <w:rsid w:val="009F6E8F"/>
    <w:rsid w:val="009F7E46"/>
    <w:rsid w:val="009F7F49"/>
    <w:rsid w:val="00A00491"/>
    <w:rsid w:val="00A011F5"/>
    <w:rsid w:val="00A02172"/>
    <w:rsid w:val="00A02692"/>
    <w:rsid w:val="00A02EB2"/>
    <w:rsid w:val="00A02F43"/>
    <w:rsid w:val="00A03DB8"/>
    <w:rsid w:val="00A043B1"/>
    <w:rsid w:val="00A0780F"/>
    <w:rsid w:val="00A07C8F"/>
    <w:rsid w:val="00A106A6"/>
    <w:rsid w:val="00A114BC"/>
    <w:rsid w:val="00A1198D"/>
    <w:rsid w:val="00A11B40"/>
    <w:rsid w:val="00A11BBF"/>
    <w:rsid w:val="00A125EC"/>
    <w:rsid w:val="00A13877"/>
    <w:rsid w:val="00A15C73"/>
    <w:rsid w:val="00A1739B"/>
    <w:rsid w:val="00A17541"/>
    <w:rsid w:val="00A176F5"/>
    <w:rsid w:val="00A17D92"/>
    <w:rsid w:val="00A20320"/>
    <w:rsid w:val="00A21160"/>
    <w:rsid w:val="00A212DC"/>
    <w:rsid w:val="00A2155B"/>
    <w:rsid w:val="00A215D9"/>
    <w:rsid w:val="00A23277"/>
    <w:rsid w:val="00A24222"/>
    <w:rsid w:val="00A24579"/>
    <w:rsid w:val="00A246C7"/>
    <w:rsid w:val="00A248B4"/>
    <w:rsid w:val="00A2515B"/>
    <w:rsid w:val="00A25261"/>
    <w:rsid w:val="00A257D6"/>
    <w:rsid w:val="00A264DC"/>
    <w:rsid w:val="00A27143"/>
    <w:rsid w:val="00A271C1"/>
    <w:rsid w:val="00A30374"/>
    <w:rsid w:val="00A31674"/>
    <w:rsid w:val="00A31917"/>
    <w:rsid w:val="00A31C06"/>
    <w:rsid w:val="00A32156"/>
    <w:rsid w:val="00A32267"/>
    <w:rsid w:val="00A32C79"/>
    <w:rsid w:val="00A33440"/>
    <w:rsid w:val="00A341E1"/>
    <w:rsid w:val="00A34597"/>
    <w:rsid w:val="00A35CB9"/>
    <w:rsid w:val="00A36006"/>
    <w:rsid w:val="00A36654"/>
    <w:rsid w:val="00A36CDB"/>
    <w:rsid w:val="00A36E81"/>
    <w:rsid w:val="00A3791B"/>
    <w:rsid w:val="00A37EA5"/>
    <w:rsid w:val="00A4055F"/>
    <w:rsid w:val="00A40EE4"/>
    <w:rsid w:val="00A41004"/>
    <w:rsid w:val="00A41C8E"/>
    <w:rsid w:val="00A42466"/>
    <w:rsid w:val="00A428D2"/>
    <w:rsid w:val="00A432A5"/>
    <w:rsid w:val="00A436CB"/>
    <w:rsid w:val="00A43705"/>
    <w:rsid w:val="00A439B3"/>
    <w:rsid w:val="00A43BB1"/>
    <w:rsid w:val="00A444DE"/>
    <w:rsid w:val="00A44D62"/>
    <w:rsid w:val="00A45334"/>
    <w:rsid w:val="00A46498"/>
    <w:rsid w:val="00A4660E"/>
    <w:rsid w:val="00A46ED1"/>
    <w:rsid w:val="00A474D2"/>
    <w:rsid w:val="00A47D20"/>
    <w:rsid w:val="00A47FDA"/>
    <w:rsid w:val="00A505C8"/>
    <w:rsid w:val="00A51D22"/>
    <w:rsid w:val="00A51F3A"/>
    <w:rsid w:val="00A522D5"/>
    <w:rsid w:val="00A52482"/>
    <w:rsid w:val="00A540D1"/>
    <w:rsid w:val="00A549C4"/>
    <w:rsid w:val="00A552A6"/>
    <w:rsid w:val="00A555ED"/>
    <w:rsid w:val="00A5582B"/>
    <w:rsid w:val="00A55D55"/>
    <w:rsid w:val="00A567EC"/>
    <w:rsid w:val="00A573E2"/>
    <w:rsid w:val="00A6008F"/>
    <w:rsid w:val="00A60288"/>
    <w:rsid w:val="00A607A2"/>
    <w:rsid w:val="00A607E7"/>
    <w:rsid w:val="00A6126A"/>
    <w:rsid w:val="00A620F6"/>
    <w:rsid w:val="00A62506"/>
    <w:rsid w:val="00A6276D"/>
    <w:rsid w:val="00A62932"/>
    <w:rsid w:val="00A63222"/>
    <w:rsid w:val="00A6369B"/>
    <w:rsid w:val="00A63931"/>
    <w:rsid w:val="00A63A90"/>
    <w:rsid w:val="00A63B57"/>
    <w:rsid w:val="00A6431A"/>
    <w:rsid w:val="00A64BA2"/>
    <w:rsid w:val="00A65E5C"/>
    <w:rsid w:val="00A66CFF"/>
    <w:rsid w:val="00A670DF"/>
    <w:rsid w:val="00A70C29"/>
    <w:rsid w:val="00A72B81"/>
    <w:rsid w:val="00A72E6E"/>
    <w:rsid w:val="00A734EA"/>
    <w:rsid w:val="00A73CD1"/>
    <w:rsid w:val="00A7438E"/>
    <w:rsid w:val="00A7486A"/>
    <w:rsid w:val="00A74992"/>
    <w:rsid w:val="00A74A1B"/>
    <w:rsid w:val="00A756E3"/>
    <w:rsid w:val="00A75E19"/>
    <w:rsid w:val="00A832D0"/>
    <w:rsid w:val="00A83326"/>
    <w:rsid w:val="00A85D0C"/>
    <w:rsid w:val="00A87C75"/>
    <w:rsid w:val="00A87CBB"/>
    <w:rsid w:val="00A87E9E"/>
    <w:rsid w:val="00A90307"/>
    <w:rsid w:val="00A90334"/>
    <w:rsid w:val="00A903F4"/>
    <w:rsid w:val="00A908D2"/>
    <w:rsid w:val="00A90DA3"/>
    <w:rsid w:val="00A90E84"/>
    <w:rsid w:val="00A91840"/>
    <w:rsid w:val="00A92945"/>
    <w:rsid w:val="00A92DD4"/>
    <w:rsid w:val="00A93890"/>
    <w:rsid w:val="00A93DDF"/>
    <w:rsid w:val="00A94769"/>
    <w:rsid w:val="00A9513B"/>
    <w:rsid w:val="00A96EE9"/>
    <w:rsid w:val="00A96F54"/>
    <w:rsid w:val="00A97085"/>
    <w:rsid w:val="00A971C9"/>
    <w:rsid w:val="00A97F1B"/>
    <w:rsid w:val="00AA1024"/>
    <w:rsid w:val="00AA226A"/>
    <w:rsid w:val="00AA256F"/>
    <w:rsid w:val="00AA3570"/>
    <w:rsid w:val="00AA3CC7"/>
    <w:rsid w:val="00AA453F"/>
    <w:rsid w:val="00AA5C70"/>
    <w:rsid w:val="00AB075C"/>
    <w:rsid w:val="00AB0879"/>
    <w:rsid w:val="00AB09B0"/>
    <w:rsid w:val="00AB13C5"/>
    <w:rsid w:val="00AB1B6D"/>
    <w:rsid w:val="00AB2BD7"/>
    <w:rsid w:val="00AB3FF4"/>
    <w:rsid w:val="00AB449F"/>
    <w:rsid w:val="00AB4760"/>
    <w:rsid w:val="00AB47E3"/>
    <w:rsid w:val="00AB571B"/>
    <w:rsid w:val="00AB5847"/>
    <w:rsid w:val="00AB5B49"/>
    <w:rsid w:val="00AB68D1"/>
    <w:rsid w:val="00AB73D8"/>
    <w:rsid w:val="00AC2443"/>
    <w:rsid w:val="00AC29E2"/>
    <w:rsid w:val="00AC322C"/>
    <w:rsid w:val="00AC35C6"/>
    <w:rsid w:val="00AC43E6"/>
    <w:rsid w:val="00AC4DFC"/>
    <w:rsid w:val="00AC52C6"/>
    <w:rsid w:val="00AC59EF"/>
    <w:rsid w:val="00AC61D0"/>
    <w:rsid w:val="00AC6CA2"/>
    <w:rsid w:val="00AC7CE5"/>
    <w:rsid w:val="00AD1E80"/>
    <w:rsid w:val="00AD7050"/>
    <w:rsid w:val="00AD710F"/>
    <w:rsid w:val="00AD7DA2"/>
    <w:rsid w:val="00AE0929"/>
    <w:rsid w:val="00AE118E"/>
    <w:rsid w:val="00AE43F3"/>
    <w:rsid w:val="00AE62CD"/>
    <w:rsid w:val="00AE6691"/>
    <w:rsid w:val="00AE678F"/>
    <w:rsid w:val="00AE77ED"/>
    <w:rsid w:val="00AF028F"/>
    <w:rsid w:val="00AF2B54"/>
    <w:rsid w:val="00AF3091"/>
    <w:rsid w:val="00AF403A"/>
    <w:rsid w:val="00AF47C2"/>
    <w:rsid w:val="00AF53B0"/>
    <w:rsid w:val="00AF68BE"/>
    <w:rsid w:val="00AF70C8"/>
    <w:rsid w:val="00AF7F52"/>
    <w:rsid w:val="00B0174B"/>
    <w:rsid w:val="00B01CE5"/>
    <w:rsid w:val="00B044A7"/>
    <w:rsid w:val="00B06663"/>
    <w:rsid w:val="00B078C9"/>
    <w:rsid w:val="00B07AC5"/>
    <w:rsid w:val="00B109AF"/>
    <w:rsid w:val="00B11B3D"/>
    <w:rsid w:val="00B14B2B"/>
    <w:rsid w:val="00B15BF2"/>
    <w:rsid w:val="00B1613B"/>
    <w:rsid w:val="00B17671"/>
    <w:rsid w:val="00B21C63"/>
    <w:rsid w:val="00B2286B"/>
    <w:rsid w:val="00B22E16"/>
    <w:rsid w:val="00B23797"/>
    <w:rsid w:val="00B247E7"/>
    <w:rsid w:val="00B3097F"/>
    <w:rsid w:val="00B30BE0"/>
    <w:rsid w:val="00B3122C"/>
    <w:rsid w:val="00B31A89"/>
    <w:rsid w:val="00B32C41"/>
    <w:rsid w:val="00B32CB4"/>
    <w:rsid w:val="00B33084"/>
    <w:rsid w:val="00B34454"/>
    <w:rsid w:val="00B35C28"/>
    <w:rsid w:val="00B36042"/>
    <w:rsid w:val="00B37727"/>
    <w:rsid w:val="00B4080F"/>
    <w:rsid w:val="00B40B37"/>
    <w:rsid w:val="00B4261A"/>
    <w:rsid w:val="00B436F2"/>
    <w:rsid w:val="00B45A2D"/>
    <w:rsid w:val="00B45EA0"/>
    <w:rsid w:val="00B468A1"/>
    <w:rsid w:val="00B46995"/>
    <w:rsid w:val="00B46C94"/>
    <w:rsid w:val="00B4755B"/>
    <w:rsid w:val="00B5082E"/>
    <w:rsid w:val="00B510DB"/>
    <w:rsid w:val="00B51E19"/>
    <w:rsid w:val="00B5253E"/>
    <w:rsid w:val="00B539FA"/>
    <w:rsid w:val="00B55B90"/>
    <w:rsid w:val="00B56A4E"/>
    <w:rsid w:val="00B56B16"/>
    <w:rsid w:val="00B573FB"/>
    <w:rsid w:val="00B57881"/>
    <w:rsid w:val="00B60441"/>
    <w:rsid w:val="00B606A6"/>
    <w:rsid w:val="00B606C7"/>
    <w:rsid w:val="00B608AA"/>
    <w:rsid w:val="00B61C81"/>
    <w:rsid w:val="00B6202E"/>
    <w:rsid w:val="00B626DE"/>
    <w:rsid w:val="00B630E3"/>
    <w:rsid w:val="00B633D3"/>
    <w:rsid w:val="00B6365B"/>
    <w:rsid w:val="00B639BB"/>
    <w:rsid w:val="00B63A42"/>
    <w:rsid w:val="00B657ED"/>
    <w:rsid w:val="00B65AD2"/>
    <w:rsid w:val="00B66232"/>
    <w:rsid w:val="00B6707F"/>
    <w:rsid w:val="00B70D76"/>
    <w:rsid w:val="00B70F55"/>
    <w:rsid w:val="00B72DC2"/>
    <w:rsid w:val="00B73F51"/>
    <w:rsid w:val="00B74727"/>
    <w:rsid w:val="00B74D2A"/>
    <w:rsid w:val="00B74EC5"/>
    <w:rsid w:val="00B750A4"/>
    <w:rsid w:val="00B75E89"/>
    <w:rsid w:val="00B763AC"/>
    <w:rsid w:val="00B774EB"/>
    <w:rsid w:val="00B80071"/>
    <w:rsid w:val="00B82A8A"/>
    <w:rsid w:val="00B83CA1"/>
    <w:rsid w:val="00B844A9"/>
    <w:rsid w:val="00B85CB2"/>
    <w:rsid w:val="00B85D08"/>
    <w:rsid w:val="00B86254"/>
    <w:rsid w:val="00B878F4"/>
    <w:rsid w:val="00B9010D"/>
    <w:rsid w:val="00B91029"/>
    <w:rsid w:val="00B92990"/>
    <w:rsid w:val="00B939DB"/>
    <w:rsid w:val="00B94AF6"/>
    <w:rsid w:val="00BA0747"/>
    <w:rsid w:val="00BA126B"/>
    <w:rsid w:val="00BA1CAF"/>
    <w:rsid w:val="00BA3307"/>
    <w:rsid w:val="00BA38CD"/>
    <w:rsid w:val="00BA390B"/>
    <w:rsid w:val="00BA44DE"/>
    <w:rsid w:val="00BA4CF9"/>
    <w:rsid w:val="00BA52FE"/>
    <w:rsid w:val="00BA58D6"/>
    <w:rsid w:val="00BA58DB"/>
    <w:rsid w:val="00BA601F"/>
    <w:rsid w:val="00BA6D7E"/>
    <w:rsid w:val="00BA6E2C"/>
    <w:rsid w:val="00BA75FF"/>
    <w:rsid w:val="00BA795C"/>
    <w:rsid w:val="00BA7E46"/>
    <w:rsid w:val="00BB0A4D"/>
    <w:rsid w:val="00BB0B3F"/>
    <w:rsid w:val="00BB1321"/>
    <w:rsid w:val="00BB1711"/>
    <w:rsid w:val="00BB199A"/>
    <w:rsid w:val="00BB1F3E"/>
    <w:rsid w:val="00BB22A2"/>
    <w:rsid w:val="00BB2829"/>
    <w:rsid w:val="00BB3A3D"/>
    <w:rsid w:val="00BB4174"/>
    <w:rsid w:val="00BB4A0D"/>
    <w:rsid w:val="00BB5061"/>
    <w:rsid w:val="00BB5A89"/>
    <w:rsid w:val="00BB5E33"/>
    <w:rsid w:val="00BB7A71"/>
    <w:rsid w:val="00BB7D3F"/>
    <w:rsid w:val="00BC2BAD"/>
    <w:rsid w:val="00BC4C19"/>
    <w:rsid w:val="00BC71BE"/>
    <w:rsid w:val="00BC767D"/>
    <w:rsid w:val="00BC7DCC"/>
    <w:rsid w:val="00BD4A20"/>
    <w:rsid w:val="00BD55BE"/>
    <w:rsid w:val="00BD7BC0"/>
    <w:rsid w:val="00BE1FF1"/>
    <w:rsid w:val="00BE2BCC"/>
    <w:rsid w:val="00BE2C21"/>
    <w:rsid w:val="00BE31F6"/>
    <w:rsid w:val="00BE33A2"/>
    <w:rsid w:val="00BE3E62"/>
    <w:rsid w:val="00BE47BC"/>
    <w:rsid w:val="00BE499E"/>
    <w:rsid w:val="00BE4A7F"/>
    <w:rsid w:val="00BE62A1"/>
    <w:rsid w:val="00BF0F25"/>
    <w:rsid w:val="00BF1D3E"/>
    <w:rsid w:val="00BF2009"/>
    <w:rsid w:val="00BF22C3"/>
    <w:rsid w:val="00BF3026"/>
    <w:rsid w:val="00BF3DC1"/>
    <w:rsid w:val="00BF40BC"/>
    <w:rsid w:val="00BF6C5A"/>
    <w:rsid w:val="00BF6DC5"/>
    <w:rsid w:val="00C000DA"/>
    <w:rsid w:val="00C00C36"/>
    <w:rsid w:val="00C01B10"/>
    <w:rsid w:val="00C01EA4"/>
    <w:rsid w:val="00C02390"/>
    <w:rsid w:val="00C02D67"/>
    <w:rsid w:val="00C03A6B"/>
    <w:rsid w:val="00C03D84"/>
    <w:rsid w:val="00C041C8"/>
    <w:rsid w:val="00C041F5"/>
    <w:rsid w:val="00C06493"/>
    <w:rsid w:val="00C066F5"/>
    <w:rsid w:val="00C07BCA"/>
    <w:rsid w:val="00C07C7F"/>
    <w:rsid w:val="00C1004C"/>
    <w:rsid w:val="00C102DE"/>
    <w:rsid w:val="00C10821"/>
    <w:rsid w:val="00C10D22"/>
    <w:rsid w:val="00C11470"/>
    <w:rsid w:val="00C116F5"/>
    <w:rsid w:val="00C11E01"/>
    <w:rsid w:val="00C11FEA"/>
    <w:rsid w:val="00C1213B"/>
    <w:rsid w:val="00C1266F"/>
    <w:rsid w:val="00C130E7"/>
    <w:rsid w:val="00C135D7"/>
    <w:rsid w:val="00C13CB6"/>
    <w:rsid w:val="00C145A9"/>
    <w:rsid w:val="00C14DB8"/>
    <w:rsid w:val="00C158EC"/>
    <w:rsid w:val="00C171F3"/>
    <w:rsid w:val="00C2071B"/>
    <w:rsid w:val="00C208C3"/>
    <w:rsid w:val="00C2178C"/>
    <w:rsid w:val="00C229AA"/>
    <w:rsid w:val="00C22D76"/>
    <w:rsid w:val="00C231F3"/>
    <w:rsid w:val="00C23DBC"/>
    <w:rsid w:val="00C23F68"/>
    <w:rsid w:val="00C240DC"/>
    <w:rsid w:val="00C24307"/>
    <w:rsid w:val="00C25215"/>
    <w:rsid w:val="00C267EC"/>
    <w:rsid w:val="00C26EE6"/>
    <w:rsid w:val="00C27839"/>
    <w:rsid w:val="00C3016E"/>
    <w:rsid w:val="00C31FD8"/>
    <w:rsid w:val="00C32915"/>
    <w:rsid w:val="00C32F3C"/>
    <w:rsid w:val="00C33359"/>
    <w:rsid w:val="00C33C7E"/>
    <w:rsid w:val="00C35025"/>
    <w:rsid w:val="00C35B88"/>
    <w:rsid w:val="00C36121"/>
    <w:rsid w:val="00C374ED"/>
    <w:rsid w:val="00C37A81"/>
    <w:rsid w:val="00C402D3"/>
    <w:rsid w:val="00C40BCA"/>
    <w:rsid w:val="00C41BD6"/>
    <w:rsid w:val="00C43613"/>
    <w:rsid w:val="00C43BA8"/>
    <w:rsid w:val="00C43E7D"/>
    <w:rsid w:val="00C43F36"/>
    <w:rsid w:val="00C45D46"/>
    <w:rsid w:val="00C5009A"/>
    <w:rsid w:val="00C50165"/>
    <w:rsid w:val="00C50240"/>
    <w:rsid w:val="00C508CD"/>
    <w:rsid w:val="00C510CC"/>
    <w:rsid w:val="00C51254"/>
    <w:rsid w:val="00C51842"/>
    <w:rsid w:val="00C5242F"/>
    <w:rsid w:val="00C52911"/>
    <w:rsid w:val="00C537C9"/>
    <w:rsid w:val="00C53978"/>
    <w:rsid w:val="00C5418B"/>
    <w:rsid w:val="00C543AD"/>
    <w:rsid w:val="00C55074"/>
    <w:rsid w:val="00C56974"/>
    <w:rsid w:val="00C6049D"/>
    <w:rsid w:val="00C60E22"/>
    <w:rsid w:val="00C6286A"/>
    <w:rsid w:val="00C62DBC"/>
    <w:rsid w:val="00C633D5"/>
    <w:rsid w:val="00C636A2"/>
    <w:rsid w:val="00C63924"/>
    <w:rsid w:val="00C641BA"/>
    <w:rsid w:val="00C642A7"/>
    <w:rsid w:val="00C64F1E"/>
    <w:rsid w:val="00C65818"/>
    <w:rsid w:val="00C658ED"/>
    <w:rsid w:val="00C7026E"/>
    <w:rsid w:val="00C70EC0"/>
    <w:rsid w:val="00C714A1"/>
    <w:rsid w:val="00C723B0"/>
    <w:rsid w:val="00C75DD5"/>
    <w:rsid w:val="00C76A70"/>
    <w:rsid w:val="00C77E59"/>
    <w:rsid w:val="00C80105"/>
    <w:rsid w:val="00C80E3F"/>
    <w:rsid w:val="00C81604"/>
    <w:rsid w:val="00C81CD2"/>
    <w:rsid w:val="00C81D5A"/>
    <w:rsid w:val="00C832E0"/>
    <w:rsid w:val="00C833C0"/>
    <w:rsid w:val="00C835BB"/>
    <w:rsid w:val="00C8406D"/>
    <w:rsid w:val="00C85FF3"/>
    <w:rsid w:val="00C869AC"/>
    <w:rsid w:val="00C90F17"/>
    <w:rsid w:val="00C9347E"/>
    <w:rsid w:val="00C93C74"/>
    <w:rsid w:val="00C951AF"/>
    <w:rsid w:val="00C9596F"/>
    <w:rsid w:val="00C95E56"/>
    <w:rsid w:val="00C96784"/>
    <w:rsid w:val="00C96E28"/>
    <w:rsid w:val="00C96E48"/>
    <w:rsid w:val="00C97C49"/>
    <w:rsid w:val="00CA06D2"/>
    <w:rsid w:val="00CA0830"/>
    <w:rsid w:val="00CA0F6E"/>
    <w:rsid w:val="00CA1020"/>
    <w:rsid w:val="00CA1CF4"/>
    <w:rsid w:val="00CA287B"/>
    <w:rsid w:val="00CA34EC"/>
    <w:rsid w:val="00CA3CDD"/>
    <w:rsid w:val="00CA3DD2"/>
    <w:rsid w:val="00CA407E"/>
    <w:rsid w:val="00CA5267"/>
    <w:rsid w:val="00CA5B2B"/>
    <w:rsid w:val="00CA6B33"/>
    <w:rsid w:val="00CA6CA8"/>
    <w:rsid w:val="00CA6DE9"/>
    <w:rsid w:val="00CA761E"/>
    <w:rsid w:val="00CA7C58"/>
    <w:rsid w:val="00CB00E7"/>
    <w:rsid w:val="00CB067F"/>
    <w:rsid w:val="00CB205A"/>
    <w:rsid w:val="00CB2119"/>
    <w:rsid w:val="00CB23FC"/>
    <w:rsid w:val="00CB2737"/>
    <w:rsid w:val="00CB2A66"/>
    <w:rsid w:val="00CB327E"/>
    <w:rsid w:val="00CB5083"/>
    <w:rsid w:val="00CB69C0"/>
    <w:rsid w:val="00CB6C86"/>
    <w:rsid w:val="00CB7A40"/>
    <w:rsid w:val="00CC0DD4"/>
    <w:rsid w:val="00CC0E9D"/>
    <w:rsid w:val="00CC0ECA"/>
    <w:rsid w:val="00CC1BF9"/>
    <w:rsid w:val="00CC1F5E"/>
    <w:rsid w:val="00CC2207"/>
    <w:rsid w:val="00CC2C1A"/>
    <w:rsid w:val="00CC2EC4"/>
    <w:rsid w:val="00CC4F2C"/>
    <w:rsid w:val="00CC50FB"/>
    <w:rsid w:val="00CC63C8"/>
    <w:rsid w:val="00CC7CA2"/>
    <w:rsid w:val="00CC7E12"/>
    <w:rsid w:val="00CD0261"/>
    <w:rsid w:val="00CD08FC"/>
    <w:rsid w:val="00CD27C2"/>
    <w:rsid w:val="00CD2B0E"/>
    <w:rsid w:val="00CD2E4E"/>
    <w:rsid w:val="00CD3054"/>
    <w:rsid w:val="00CD368D"/>
    <w:rsid w:val="00CD39E8"/>
    <w:rsid w:val="00CD3D71"/>
    <w:rsid w:val="00CD413D"/>
    <w:rsid w:val="00CD4853"/>
    <w:rsid w:val="00CD62B7"/>
    <w:rsid w:val="00CD6D41"/>
    <w:rsid w:val="00CD7D0F"/>
    <w:rsid w:val="00CE006F"/>
    <w:rsid w:val="00CE0887"/>
    <w:rsid w:val="00CE1B9A"/>
    <w:rsid w:val="00CE25CD"/>
    <w:rsid w:val="00CE32F3"/>
    <w:rsid w:val="00CE47C6"/>
    <w:rsid w:val="00CE4AC9"/>
    <w:rsid w:val="00CE5687"/>
    <w:rsid w:val="00CE5B5B"/>
    <w:rsid w:val="00CE5E15"/>
    <w:rsid w:val="00CF0452"/>
    <w:rsid w:val="00CF0704"/>
    <w:rsid w:val="00CF1026"/>
    <w:rsid w:val="00CF13DA"/>
    <w:rsid w:val="00CF1C3B"/>
    <w:rsid w:val="00CF1D44"/>
    <w:rsid w:val="00CF251C"/>
    <w:rsid w:val="00CF3054"/>
    <w:rsid w:val="00CF31ED"/>
    <w:rsid w:val="00CF3252"/>
    <w:rsid w:val="00CF37A0"/>
    <w:rsid w:val="00CF388E"/>
    <w:rsid w:val="00CF4AFC"/>
    <w:rsid w:val="00CF53F6"/>
    <w:rsid w:val="00CF5918"/>
    <w:rsid w:val="00CF6385"/>
    <w:rsid w:val="00CF718C"/>
    <w:rsid w:val="00CF7515"/>
    <w:rsid w:val="00D00FF6"/>
    <w:rsid w:val="00D01AA5"/>
    <w:rsid w:val="00D01DFF"/>
    <w:rsid w:val="00D029BD"/>
    <w:rsid w:val="00D02A98"/>
    <w:rsid w:val="00D03912"/>
    <w:rsid w:val="00D041A4"/>
    <w:rsid w:val="00D048E5"/>
    <w:rsid w:val="00D055BE"/>
    <w:rsid w:val="00D06A90"/>
    <w:rsid w:val="00D0721F"/>
    <w:rsid w:val="00D072FD"/>
    <w:rsid w:val="00D10407"/>
    <w:rsid w:val="00D11D31"/>
    <w:rsid w:val="00D13E47"/>
    <w:rsid w:val="00D15E4F"/>
    <w:rsid w:val="00D23CA8"/>
    <w:rsid w:val="00D23F14"/>
    <w:rsid w:val="00D250F2"/>
    <w:rsid w:val="00D256CD"/>
    <w:rsid w:val="00D2588C"/>
    <w:rsid w:val="00D25B90"/>
    <w:rsid w:val="00D26078"/>
    <w:rsid w:val="00D26A39"/>
    <w:rsid w:val="00D26A44"/>
    <w:rsid w:val="00D26B8B"/>
    <w:rsid w:val="00D26EA7"/>
    <w:rsid w:val="00D30A22"/>
    <w:rsid w:val="00D312C8"/>
    <w:rsid w:val="00D32C41"/>
    <w:rsid w:val="00D33A99"/>
    <w:rsid w:val="00D33D9F"/>
    <w:rsid w:val="00D34828"/>
    <w:rsid w:val="00D3532F"/>
    <w:rsid w:val="00D35373"/>
    <w:rsid w:val="00D35BD8"/>
    <w:rsid w:val="00D3609F"/>
    <w:rsid w:val="00D40628"/>
    <w:rsid w:val="00D4301C"/>
    <w:rsid w:val="00D4321C"/>
    <w:rsid w:val="00D4390F"/>
    <w:rsid w:val="00D440DF"/>
    <w:rsid w:val="00D44DB1"/>
    <w:rsid w:val="00D45865"/>
    <w:rsid w:val="00D45DA3"/>
    <w:rsid w:val="00D463A6"/>
    <w:rsid w:val="00D46F02"/>
    <w:rsid w:val="00D471C8"/>
    <w:rsid w:val="00D47A6E"/>
    <w:rsid w:val="00D5006F"/>
    <w:rsid w:val="00D50E1A"/>
    <w:rsid w:val="00D51C50"/>
    <w:rsid w:val="00D51C9E"/>
    <w:rsid w:val="00D520BC"/>
    <w:rsid w:val="00D520DA"/>
    <w:rsid w:val="00D536CE"/>
    <w:rsid w:val="00D545F1"/>
    <w:rsid w:val="00D54AB1"/>
    <w:rsid w:val="00D54F3C"/>
    <w:rsid w:val="00D55116"/>
    <w:rsid w:val="00D55CAB"/>
    <w:rsid w:val="00D56775"/>
    <w:rsid w:val="00D617CB"/>
    <w:rsid w:val="00D61941"/>
    <w:rsid w:val="00D6199F"/>
    <w:rsid w:val="00D62178"/>
    <w:rsid w:val="00D622CD"/>
    <w:rsid w:val="00D62434"/>
    <w:rsid w:val="00D6382A"/>
    <w:rsid w:val="00D63D81"/>
    <w:rsid w:val="00D64736"/>
    <w:rsid w:val="00D651F5"/>
    <w:rsid w:val="00D6752A"/>
    <w:rsid w:val="00D677B1"/>
    <w:rsid w:val="00D70997"/>
    <w:rsid w:val="00D70F9F"/>
    <w:rsid w:val="00D726F3"/>
    <w:rsid w:val="00D72E95"/>
    <w:rsid w:val="00D74A15"/>
    <w:rsid w:val="00D765D7"/>
    <w:rsid w:val="00D76780"/>
    <w:rsid w:val="00D76D52"/>
    <w:rsid w:val="00D7789F"/>
    <w:rsid w:val="00D77F2D"/>
    <w:rsid w:val="00D80577"/>
    <w:rsid w:val="00D80872"/>
    <w:rsid w:val="00D80B48"/>
    <w:rsid w:val="00D80E4F"/>
    <w:rsid w:val="00D80F06"/>
    <w:rsid w:val="00D8168A"/>
    <w:rsid w:val="00D81DBB"/>
    <w:rsid w:val="00D81E5A"/>
    <w:rsid w:val="00D82F90"/>
    <w:rsid w:val="00D8346A"/>
    <w:rsid w:val="00D834F9"/>
    <w:rsid w:val="00D837E0"/>
    <w:rsid w:val="00D8618B"/>
    <w:rsid w:val="00D86901"/>
    <w:rsid w:val="00D87861"/>
    <w:rsid w:val="00D92555"/>
    <w:rsid w:val="00D92DBC"/>
    <w:rsid w:val="00D92F85"/>
    <w:rsid w:val="00D940CF"/>
    <w:rsid w:val="00D94CF4"/>
    <w:rsid w:val="00D97A85"/>
    <w:rsid w:val="00DA003F"/>
    <w:rsid w:val="00DA145D"/>
    <w:rsid w:val="00DA18F9"/>
    <w:rsid w:val="00DA2458"/>
    <w:rsid w:val="00DA2566"/>
    <w:rsid w:val="00DA260D"/>
    <w:rsid w:val="00DA2C9D"/>
    <w:rsid w:val="00DA2CFA"/>
    <w:rsid w:val="00DA2E9B"/>
    <w:rsid w:val="00DA2EAA"/>
    <w:rsid w:val="00DA4806"/>
    <w:rsid w:val="00DA57C6"/>
    <w:rsid w:val="00DA5947"/>
    <w:rsid w:val="00DA5954"/>
    <w:rsid w:val="00DA5969"/>
    <w:rsid w:val="00DA6311"/>
    <w:rsid w:val="00DA6D19"/>
    <w:rsid w:val="00DA76FA"/>
    <w:rsid w:val="00DB00A3"/>
    <w:rsid w:val="00DB0641"/>
    <w:rsid w:val="00DB0B80"/>
    <w:rsid w:val="00DB231F"/>
    <w:rsid w:val="00DB2341"/>
    <w:rsid w:val="00DB3BBC"/>
    <w:rsid w:val="00DB4AE1"/>
    <w:rsid w:val="00DB4F6F"/>
    <w:rsid w:val="00DB5103"/>
    <w:rsid w:val="00DB6784"/>
    <w:rsid w:val="00DB67F7"/>
    <w:rsid w:val="00DB682F"/>
    <w:rsid w:val="00DB6C88"/>
    <w:rsid w:val="00DB71B4"/>
    <w:rsid w:val="00DB75C6"/>
    <w:rsid w:val="00DC0D8B"/>
    <w:rsid w:val="00DC1681"/>
    <w:rsid w:val="00DC21ED"/>
    <w:rsid w:val="00DC23AC"/>
    <w:rsid w:val="00DC2D8F"/>
    <w:rsid w:val="00DC3DC8"/>
    <w:rsid w:val="00DC4744"/>
    <w:rsid w:val="00DC62A5"/>
    <w:rsid w:val="00DC7701"/>
    <w:rsid w:val="00DC7D7D"/>
    <w:rsid w:val="00DD0D2D"/>
    <w:rsid w:val="00DD2F9F"/>
    <w:rsid w:val="00DD3331"/>
    <w:rsid w:val="00DD3891"/>
    <w:rsid w:val="00DD38C7"/>
    <w:rsid w:val="00DD3BE0"/>
    <w:rsid w:val="00DD40C5"/>
    <w:rsid w:val="00DD456D"/>
    <w:rsid w:val="00DD483F"/>
    <w:rsid w:val="00DD4AA0"/>
    <w:rsid w:val="00DD546B"/>
    <w:rsid w:val="00DD6426"/>
    <w:rsid w:val="00DD742C"/>
    <w:rsid w:val="00DE2010"/>
    <w:rsid w:val="00DE226F"/>
    <w:rsid w:val="00DE2D43"/>
    <w:rsid w:val="00DE3FF6"/>
    <w:rsid w:val="00DE4F20"/>
    <w:rsid w:val="00DE5520"/>
    <w:rsid w:val="00DE62BF"/>
    <w:rsid w:val="00DE6CEC"/>
    <w:rsid w:val="00DE7402"/>
    <w:rsid w:val="00DF0308"/>
    <w:rsid w:val="00DF0DCE"/>
    <w:rsid w:val="00DF1471"/>
    <w:rsid w:val="00DF1BD5"/>
    <w:rsid w:val="00DF1EBD"/>
    <w:rsid w:val="00DF2117"/>
    <w:rsid w:val="00DF359E"/>
    <w:rsid w:val="00DF405F"/>
    <w:rsid w:val="00DF4261"/>
    <w:rsid w:val="00DF5107"/>
    <w:rsid w:val="00DF5840"/>
    <w:rsid w:val="00DF7146"/>
    <w:rsid w:val="00DF7680"/>
    <w:rsid w:val="00DF7DF2"/>
    <w:rsid w:val="00E025C1"/>
    <w:rsid w:val="00E0347F"/>
    <w:rsid w:val="00E05B88"/>
    <w:rsid w:val="00E06703"/>
    <w:rsid w:val="00E07CB8"/>
    <w:rsid w:val="00E129AA"/>
    <w:rsid w:val="00E13B8F"/>
    <w:rsid w:val="00E14051"/>
    <w:rsid w:val="00E150C8"/>
    <w:rsid w:val="00E1676C"/>
    <w:rsid w:val="00E2225B"/>
    <w:rsid w:val="00E226FE"/>
    <w:rsid w:val="00E22AE9"/>
    <w:rsid w:val="00E23AA6"/>
    <w:rsid w:val="00E2413B"/>
    <w:rsid w:val="00E26788"/>
    <w:rsid w:val="00E2678D"/>
    <w:rsid w:val="00E27B06"/>
    <w:rsid w:val="00E30384"/>
    <w:rsid w:val="00E3066A"/>
    <w:rsid w:val="00E310F9"/>
    <w:rsid w:val="00E31161"/>
    <w:rsid w:val="00E31583"/>
    <w:rsid w:val="00E31673"/>
    <w:rsid w:val="00E31E78"/>
    <w:rsid w:val="00E32650"/>
    <w:rsid w:val="00E32D1D"/>
    <w:rsid w:val="00E32EF5"/>
    <w:rsid w:val="00E33A11"/>
    <w:rsid w:val="00E3400A"/>
    <w:rsid w:val="00E34D8E"/>
    <w:rsid w:val="00E3588F"/>
    <w:rsid w:val="00E3761C"/>
    <w:rsid w:val="00E37851"/>
    <w:rsid w:val="00E37F27"/>
    <w:rsid w:val="00E40428"/>
    <w:rsid w:val="00E40615"/>
    <w:rsid w:val="00E40796"/>
    <w:rsid w:val="00E4083B"/>
    <w:rsid w:val="00E4101F"/>
    <w:rsid w:val="00E415AA"/>
    <w:rsid w:val="00E41D72"/>
    <w:rsid w:val="00E41F8B"/>
    <w:rsid w:val="00E44DB9"/>
    <w:rsid w:val="00E47917"/>
    <w:rsid w:val="00E5038A"/>
    <w:rsid w:val="00E51CAF"/>
    <w:rsid w:val="00E51DDE"/>
    <w:rsid w:val="00E52485"/>
    <w:rsid w:val="00E525E0"/>
    <w:rsid w:val="00E53541"/>
    <w:rsid w:val="00E5411C"/>
    <w:rsid w:val="00E55120"/>
    <w:rsid w:val="00E555B1"/>
    <w:rsid w:val="00E57730"/>
    <w:rsid w:val="00E60624"/>
    <w:rsid w:val="00E60EB1"/>
    <w:rsid w:val="00E62ACB"/>
    <w:rsid w:val="00E63FC7"/>
    <w:rsid w:val="00E6463A"/>
    <w:rsid w:val="00E653BF"/>
    <w:rsid w:val="00E65BB9"/>
    <w:rsid w:val="00E661BD"/>
    <w:rsid w:val="00E66649"/>
    <w:rsid w:val="00E67AD9"/>
    <w:rsid w:val="00E67BBA"/>
    <w:rsid w:val="00E67E53"/>
    <w:rsid w:val="00E7104C"/>
    <w:rsid w:val="00E717D3"/>
    <w:rsid w:val="00E71938"/>
    <w:rsid w:val="00E71F78"/>
    <w:rsid w:val="00E72F38"/>
    <w:rsid w:val="00E7371E"/>
    <w:rsid w:val="00E7451C"/>
    <w:rsid w:val="00E7526C"/>
    <w:rsid w:val="00E75C2A"/>
    <w:rsid w:val="00E767F7"/>
    <w:rsid w:val="00E7680C"/>
    <w:rsid w:val="00E77A85"/>
    <w:rsid w:val="00E804D6"/>
    <w:rsid w:val="00E80F74"/>
    <w:rsid w:val="00E8210E"/>
    <w:rsid w:val="00E83ACB"/>
    <w:rsid w:val="00E83C56"/>
    <w:rsid w:val="00E84610"/>
    <w:rsid w:val="00E85CC2"/>
    <w:rsid w:val="00E8609D"/>
    <w:rsid w:val="00E86741"/>
    <w:rsid w:val="00E868A6"/>
    <w:rsid w:val="00E868B6"/>
    <w:rsid w:val="00E90AF0"/>
    <w:rsid w:val="00E90DC3"/>
    <w:rsid w:val="00E928DD"/>
    <w:rsid w:val="00E93FF2"/>
    <w:rsid w:val="00E94340"/>
    <w:rsid w:val="00E955FD"/>
    <w:rsid w:val="00E95DCB"/>
    <w:rsid w:val="00E96455"/>
    <w:rsid w:val="00E972E5"/>
    <w:rsid w:val="00E976BC"/>
    <w:rsid w:val="00EA0C55"/>
    <w:rsid w:val="00EA1A4A"/>
    <w:rsid w:val="00EA49B2"/>
    <w:rsid w:val="00EA62EF"/>
    <w:rsid w:val="00EA6DDA"/>
    <w:rsid w:val="00EB0376"/>
    <w:rsid w:val="00EB0477"/>
    <w:rsid w:val="00EB0486"/>
    <w:rsid w:val="00EB15D8"/>
    <w:rsid w:val="00EB1BF5"/>
    <w:rsid w:val="00EB5AC4"/>
    <w:rsid w:val="00EB5AF8"/>
    <w:rsid w:val="00EB5B87"/>
    <w:rsid w:val="00EB5C04"/>
    <w:rsid w:val="00EB6267"/>
    <w:rsid w:val="00EB6308"/>
    <w:rsid w:val="00EB7557"/>
    <w:rsid w:val="00EB76C9"/>
    <w:rsid w:val="00EB785B"/>
    <w:rsid w:val="00EC06F5"/>
    <w:rsid w:val="00EC118D"/>
    <w:rsid w:val="00EC29D1"/>
    <w:rsid w:val="00EC2ADA"/>
    <w:rsid w:val="00EC2B1A"/>
    <w:rsid w:val="00EC3540"/>
    <w:rsid w:val="00EC376A"/>
    <w:rsid w:val="00EC40A1"/>
    <w:rsid w:val="00EC438C"/>
    <w:rsid w:val="00EC4F48"/>
    <w:rsid w:val="00EC5CA3"/>
    <w:rsid w:val="00EC5F15"/>
    <w:rsid w:val="00EC6438"/>
    <w:rsid w:val="00EC6D87"/>
    <w:rsid w:val="00EC7004"/>
    <w:rsid w:val="00EC71E1"/>
    <w:rsid w:val="00ED08C3"/>
    <w:rsid w:val="00ED242B"/>
    <w:rsid w:val="00ED2F22"/>
    <w:rsid w:val="00ED5740"/>
    <w:rsid w:val="00ED5D14"/>
    <w:rsid w:val="00ED7D5F"/>
    <w:rsid w:val="00EE08C6"/>
    <w:rsid w:val="00EE18CE"/>
    <w:rsid w:val="00EE1970"/>
    <w:rsid w:val="00EE4387"/>
    <w:rsid w:val="00EE44FD"/>
    <w:rsid w:val="00EE4E71"/>
    <w:rsid w:val="00EE5855"/>
    <w:rsid w:val="00EE7D2E"/>
    <w:rsid w:val="00EE7F44"/>
    <w:rsid w:val="00EF2AA0"/>
    <w:rsid w:val="00EF3C77"/>
    <w:rsid w:val="00EF47DC"/>
    <w:rsid w:val="00EF5837"/>
    <w:rsid w:val="00EF66A6"/>
    <w:rsid w:val="00EF6E51"/>
    <w:rsid w:val="00F007EE"/>
    <w:rsid w:val="00F0119A"/>
    <w:rsid w:val="00F013B2"/>
    <w:rsid w:val="00F0299D"/>
    <w:rsid w:val="00F032CD"/>
    <w:rsid w:val="00F034D5"/>
    <w:rsid w:val="00F041A8"/>
    <w:rsid w:val="00F0444D"/>
    <w:rsid w:val="00F06CC5"/>
    <w:rsid w:val="00F06F1C"/>
    <w:rsid w:val="00F10874"/>
    <w:rsid w:val="00F117AF"/>
    <w:rsid w:val="00F11D8C"/>
    <w:rsid w:val="00F11FE4"/>
    <w:rsid w:val="00F124A3"/>
    <w:rsid w:val="00F12DA2"/>
    <w:rsid w:val="00F13BD0"/>
    <w:rsid w:val="00F13D63"/>
    <w:rsid w:val="00F14884"/>
    <w:rsid w:val="00F1496C"/>
    <w:rsid w:val="00F14E9F"/>
    <w:rsid w:val="00F1547F"/>
    <w:rsid w:val="00F16427"/>
    <w:rsid w:val="00F16FA1"/>
    <w:rsid w:val="00F17A91"/>
    <w:rsid w:val="00F2006A"/>
    <w:rsid w:val="00F20B72"/>
    <w:rsid w:val="00F21D42"/>
    <w:rsid w:val="00F232FB"/>
    <w:rsid w:val="00F238DE"/>
    <w:rsid w:val="00F23CDD"/>
    <w:rsid w:val="00F242A4"/>
    <w:rsid w:val="00F24B1C"/>
    <w:rsid w:val="00F24D9C"/>
    <w:rsid w:val="00F26CF8"/>
    <w:rsid w:val="00F27379"/>
    <w:rsid w:val="00F32E38"/>
    <w:rsid w:val="00F3350E"/>
    <w:rsid w:val="00F338A7"/>
    <w:rsid w:val="00F34794"/>
    <w:rsid w:val="00F34FE2"/>
    <w:rsid w:val="00F35B5A"/>
    <w:rsid w:val="00F35F30"/>
    <w:rsid w:val="00F37406"/>
    <w:rsid w:val="00F404DB"/>
    <w:rsid w:val="00F40805"/>
    <w:rsid w:val="00F4098D"/>
    <w:rsid w:val="00F412C6"/>
    <w:rsid w:val="00F4209B"/>
    <w:rsid w:val="00F42225"/>
    <w:rsid w:val="00F42818"/>
    <w:rsid w:val="00F448F5"/>
    <w:rsid w:val="00F44B0F"/>
    <w:rsid w:val="00F44FB1"/>
    <w:rsid w:val="00F47799"/>
    <w:rsid w:val="00F5075A"/>
    <w:rsid w:val="00F50AAD"/>
    <w:rsid w:val="00F5168F"/>
    <w:rsid w:val="00F5233D"/>
    <w:rsid w:val="00F52356"/>
    <w:rsid w:val="00F548C2"/>
    <w:rsid w:val="00F54E5D"/>
    <w:rsid w:val="00F556BA"/>
    <w:rsid w:val="00F56F4F"/>
    <w:rsid w:val="00F572A9"/>
    <w:rsid w:val="00F60011"/>
    <w:rsid w:val="00F60093"/>
    <w:rsid w:val="00F6058F"/>
    <w:rsid w:val="00F60F91"/>
    <w:rsid w:val="00F61037"/>
    <w:rsid w:val="00F611C8"/>
    <w:rsid w:val="00F6168E"/>
    <w:rsid w:val="00F622BE"/>
    <w:rsid w:val="00F6293B"/>
    <w:rsid w:val="00F64A47"/>
    <w:rsid w:val="00F64DF8"/>
    <w:rsid w:val="00F65629"/>
    <w:rsid w:val="00F658F8"/>
    <w:rsid w:val="00F67C6E"/>
    <w:rsid w:val="00F70043"/>
    <w:rsid w:val="00F706E1"/>
    <w:rsid w:val="00F708F1"/>
    <w:rsid w:val="00F71550"/>
    <w:rsid w:val="00F71DA8"/>
    <w:rsid w:val="00F72BDD"/>
    <w:rsid w:val="00F73A06"/>
    <w:rsid w:val="00F73B79"/>
    <w:rsid w:val="00F7467F"/>
    <w:rsid w:val="00F7472F"/>
    <w:rsid w:val="00F7491A"/>
    <w:rsid w:val="00F749F1"/>
    <w:rsid w:val="00F74D79"/>
    <w:rsid w:val="00F75E62"/>
    <w:rsid w:val="00F773BC"/>
    <w:rsid w:val="00F776F6"/>
    <w:rsid w:val="00F802FB"/>
    <w:rsid w:val="00F80D11"/>
    <w:rsid w:val="00F813C3"/>
    <w:rsid w:val="00F819F6"/>
    <w:rsid w:val="00F8204C"/>
    <w:rsid w:val="00F82146"/>
    <w:rsid w:val="00F8282B"/>
    <w:rsid w:val="00F829BE"/>
    <w:rsid w:val="00F846F4"/>
    <w:rsid w:val="00F86AB0"/>
    <w:rsid w:val="00F86D25"/>
    <w:rsid w:val="00F86F81"/>
    <w:rsid w:val="00F90CD0"/>
    <w:rsid w:val="00F90D15"/>
    <w:rsid w:val="00F90DBA"/>
    <w:rsid w:val="00F91766"/>
    <w:rsid w:val="00F91949"/>
    <w:rsid w:val="00F91EF6"/>
    <w:rsid w:val="00F932CD"/>
    <w:rsid w:val="00F93A1C"/>
    <w:rsid w:val="00F94E0B"/>
    <w:rsid w:val="00F9686E"/>
    <w:rsid w:val="00FA01C3"/>
    <w:rsid w:val="00FA12DE"/>
    <w:rsid w:val="00FA15B7"/>
    <w:rsid w:val="00FA2316"/>
    <w:rsid w:val="00FA31B1"/>
    <w:rsid w:val="00FA3B2A"/>
    <w:rsid w:val="00FA3F83"/>
    <w:rsid w:val="00FA5BBC"/>
    <w:rsid w:val="00FA5BCC"/>
    <w:rsid w:val="00FA5EB9"/>
    <w:rsid w:val="00FA5EC7"/>
    <w:rsid w:val="00FA6278"/>
    <w:rsid w:val="00FA7951"/>
    <w:rsid w:val="00FA79A9"/>
    <w:rsid w:val="00FB19E9"/>
    <w:rsid w:val="00FB302C"/>
    <w:rsid w:val="00FB3953"/>
    <w:rsid w:val="00FB3B41"/>
    <w:rsid w:val="00FB597E"/>
    <w:rsid w:val="00FB59DD"/>
    <w:rsid w:val="00FB5F46"/>
    <w:rsid w:val="00FB6E76"/>
    <w:rsid w:val="00FB74A8"/>
    <w:rsid w:val="00FB799E"/>
    <w:rsid w:val="00FB7A9C"/>
    <w:rsid w:val="00FC0CEB"/>
    <w:rsid w:val="00FC0DB1"/>
    <w:rsid w:val="00FC14CC"/>
    <w:rsid w:val="00FC1659"/>
    <w:rsid w:val="00FC2E71"/>
    <w:rsid w:val="00FC3A46"/>
    <w:rsid w:val="00FC47A4"/>
    <w:rsid w:val="00FC47BE"/>
    <w:rsid w:val="00FC73BF"/>
    <w:rsid w:val="00FC77B3"/>
    <w:rsid w:val="00FC792B"/>
    <w:rsid w:val="00FD0337"/>
    <w:rsid w:val="00FD197E"/>
    <w:rsid w:val="00FD1AC2"/>
    <w:rsid w:val="00FD1F6E"/>
    <w:rsid w:val="00FD4431"/>
    <w:rsid w:val="00FD565F"/>
    <w:rsid w:val="00FD56D7"/>
    <w:rsid w:val="00FD5A6E"/>
    <w:rsid w:val="00FD6748"/>
    <w:rsid w:val="00FD6B32"/>
    <w:rsid w:val="00FD6B63"/>
    <w:rsid w:val="00FD7608"/>
    <w:rsid w:val="00FD7ABB"/>
    <w:rsid w:val="00FE0124"/>
    <w:rsid w:val="00FE0DE2"/>
    <w:rsid w:val="00FE17CE"/>
    <w:rsid w:val="00FE2096"/>
    <w:rsid w:val="00FE224C"/>
    <w:rsid w:val="00FE2F09"/>
    <w:rsid w:val="00FE3B13"/>
    <w:rsid w:val="00FE4168"/>
    <w:rsid w:val="00FE485C"/>
    <w:rsid w:val="00FE634D"/>
    <w:rsid w:val="00FE66A1"/>
    <w:rsid w:val="00FE67FF"/>
    <w:rsid w:val="00FF046C"/>
    <w:rsid w:val="00FF0D35"/>
    <w:rsid w:val="00FF0F22"/>
    <w:rsid w:val="00FF15EA"/>
    <w:rsid w:val="00FF2FF1"/>
    <w:rsid w:val="00FF3521"/>
    <w:rsid w:val="00FF4134"/>
    <w:rsid w:val="00FF4304"/>
    <w:rsid w:val="00FF472B"/>
    <w:rsid w:val="00FF4ACE"/>
    <w:rsid w:val="00FF5482"/>
    <w:rsid w:val="00FF60FC"/>
    <w:rsid w:val="00FF6393"/>
    <w:rsid w:val="00FF66A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5B45E"/>
  <w15:docId w15:val="{2A79573C-FFE3-40C5-875C-9188C6DD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2F"/>
    <w:rPr>
      <w:noProof/>
      <w:sz w:val="24"/>
      <w:szCs w:val="24"/>
      <w:lang w:val="ro-RO" w:eastAsia="ro-RO"/>
    </w:rPr>
  </w:style>
  <w:style w:type="paragraph" w:styleId="Heading1">
    <w:name w:val="heading 1"/>
    <w:basedOn w:val="Normal"/>
    <w:next w:val="Normal"/>
    <w:link w:val="Heading1Char"/>
    <w:qFormat/>
    <w:rsid w:val="004C062F"/>
    <w:pPr>
      <w:keepNext/>
      <w:jc w:val="both"/>
      <w:outlineLvl w:val="0"/>
    </w:pPr>
    <w:rPr>
      <w:b/>
      <w:bCs/>
      <w:sz w:val="20"/>
    </w:rPr>
  </w:style>
  <w:style w:type="paragraph" w:styleId="Heading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rPr>
  </w:style>
  <w:style w:type="paragraph" w:styleId="Heading5">
    <w:name w:val="heading 5"/>
    <w:basedOn w:val="Normal"/>
    <w:next w:val="Normal"/>
    <w:link w:val="Heading5Char"/>
    <w:qFormat/>
    <w:rsid w:val="004C062F"/>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62F"/>
    <w:pPr>
      <w:jc w:val="both"/>
    </w:pPr>
    <w:rPr>
      <w:sz w:val="32"/>
      <w:szCs w:val="20"/>
      <w:lang w:val="en-US" w:eastAsia="en-US"/>
    </w:rPr>
  </w:style>
  <w:style w:type="paragraph" w:styleId="BodyText3">
    <w:name w:val="Body Text 3"/>
    <w:basedOn w:val="Normal"/>
    <w:link w:val="BodyText3Char"/>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aliases w:val="Header Char Char Char,Header 1,Encabezado 2,encabezado,Κεφαλίδα 1,hd"/>
    <w:basedOn w:val="Normal"/>
    <w:link w:val="HeaderChar"/>
    <w:rsid w:val="001A1754"/>
    <w:pPr>
      <w:tabs>
        <w:tab w:val="center" w:pos="4320"/>
        <w:tab w:val="right" w:pos="8640"/>
      </w:tabs>
    </w:pPr>
  </w:style>
  <w:style w:type="character" w:styleId="Strong">
    <w:name w:val="Strong"/>
    <w:qFormat/>
    <w:rsid w:val="00092D3C"/>
    <w:rPr>
      <w:b/>
      <w:bCs/>
    </w:rPr>
  </w:style>
  <w:style w:type="paragraph" w:customStyle="1" w:styleId="CharCharCharChar1">
    <w:name w:val="Char Char Char Char1"/>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2">
    <w:name w:val="Char Char Caracter Char Char Caracter Char Char Caracter2"/>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1"/>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aliases w:val="body 2,List Paragraph11,Listă colorată - Accentuare 11,Bullet,Citation List,Forth level,List Paragraph1,Normal bullet 2,List_Paragraph,Multilevel para_II,7 List Paragraph,6 List Paragraph,List Paragraph (numbered (a)),Normal 2,Paragraph,b"/>
    <w:basedOn w:val="Normal"/>
    <w:link w:val="ListParagraphChar"/>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Heading1Char">
    <w:name w:val="Heading 1 Char"/>
    <w:link w:val="Heading1"/>
    <w:rsid w:val="00832915"/>
    <w:rPr>
      <w:b/>
      <w:bCs/>
      <w:szCs w:val="24"/>
      <w:lang w:val="ro-RO" w:eastAsia="ro-RO"/>
    </w:rPr>
  </w:style>
  <w:style w:type="paragraph" w:styleId="NoSpacing">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phChar">
    <w:name w:val="List Paragraph Char"/>
    <w:aliases w:val="body 2 Char,List Paragraph11 Char,Listă colorată - Accentuare 11 Char,Bullet Char,Citation List Char,Forth level Char,List Paragraph1 Char,Normal bullet 2 Char,List_Paragraph Char,Multilevel para_II Char,7 List Paragraph Char,b Char"/>
    <w:link w:val="ListParagraph"/>
    <w:uiPriority w:val="34"/>
    <w:qFormat/>
    <w:locked/>
    <w:rsid w:val="00D62434"/>
    <w:rPr>
      <w:sz w:val="24"/>
      <w:szCs w:val="24"/>
      <w:lang w:val="ro-RO" w:eastAsia="ro-RO"/>
    </w:rPr>
  </w:style>
  <w:style w:type="paragraph" w:customStyle="1" w:styleId="CM10">
    <w:name w:val="CM10"/>
    <w:basedOn w:val="Normal"/>
    <w:next w:val="Normal"/>
    <w:uiPriority w:val="99"/>
    <w:rsid w:val="00B85D08"/>
    <w:pPr>
      <w:widowControl w:val="0"/>
      <w:autoSpaceDE w:val="0"/>
      <w:autoSpaceDN w:val="0"/>
      <w:adjustRightInd w:val="0"/>
      <w:spacing w:after="120" w:line="276" w:lineRule="atLeast"/>
      <w:jc w:val="both"/>
    </w:pPr>
    <w:rPr>
      <w:rFonts w:ascii="Arial" w:hAnsi="Arial" w:cs="Arial"/>
      <w:lang w:val="en-US" w:eastAsia="en-US"/>
    </w:rPr>
  </w:style>
  <w:style w:type="character" w:customStyle="1" w:styleId="fontstyle01">
    <w:name w:val="fontstyle01"/>
    <w:rsid w:val="00A620F6"/>
    <w:rPr>
      <w:rFonts w:ascii="TimesNewRomanPS-BoldMT" w:hAnsi="TimesNewRomanPS-BoldMT" w:hint="default"/>
      <w:b/>
      <w:bCs/>
      <w:i w:val="0"/>
      <w:iCs w:val="0"/>
      <w:color w:val="000000"/>
      <w:sz w:val="22"/>
      <w:szCs w:val="22"/>
    </w:rPr>
  </w:style>
  <w:style w:type="character" w:customStyle="1" w:styleId="HeaderChar">
    <w:name w:val="Header Char"/>
    <w:aliases w:val="Header Char Char Char Char,Header 1 Char,Encabezado 2 Char,encabezado Char,Κεφαλίδα 1 Char,hd Char"/>
    <w:link w:val="Header"/>
    <w:locked/>
    <w:rsid w:val="00594E52"/>
    <w:rPr>
      <w:sz w:val="24"/>
      <w:szCs w:val="24"/>
      <w:lang w:val="ro-RO" w:eastAsia="ro-RO"/>
    </w:rPr>
  </w:style>
  <w:style w:type="paragraph" w:customStyle="1" w:styleId="05Lin2">
    <w:name w:val="05_Lin_2"/>
    <w:basedOn w:val="ListParagraph"/>
    <w:qFormat/>
    <w:rsid w:val="008D188C"/>
    <w:pPr>
      <w:widowControl w:val="0"/>
      <w:numPr>
        <w:ilvl w:val="1"/>
        <w:numId w:val="3"/>
      </w:numPr>
      <w:tabs>
        <w:tab w:val="left" w:pos="426"/>
        <w:tab w:val="right" w:leader="dot" w:pos="9060"/>
      </w:tabs>
      <w:autoSpaceDE w:val="0"/>
      <w:autoSpaceDN w:val="0"/>
      <w:spacing w:before="120" w:after="120"/>
      <w:ind w:left="993" w:hanging="142"/>
      <w:jc w:val="both"/>
    </w:pPr>
    <w:rPr>
      <w:rFonts w:eastAsiaTheme="majorEastAsia"/>
      <w:lang w:eastAsia="ja-JP"/>
    </w:rPr>
  </w:style>
  <w:style w:type="character" w:customStyle="1" w:styleId="BodyText3Char">
    <w:name w:val="Body Text 3 Char"/>
    <w:basedOn w:val="DefaultParagraphFont"/>
    <w:link w:val="BodyText3"/>
    <w:rsid w:val="00942F64"/>
    <w:rPr>
      <w:sz w:val="16"/>
      <w:szCs w:val="16"/>
      <w:lang w:val="ro-RO" w:eastAsia="ro-RO"/>
    </w:rPr>
  </w:style>
  <w:style w:type="character" w:customStyle="1" w:styleId="fontstyle31">
    <w:name w:val="fontstyle31"/>
    <w:rsid w:val="00C951AF"/>
    <w:rPr>
      <w:rFonts w:ascii="TimesNewRomanPSMT" w:hAnsi="TimesNewRomanPSMT" w:hint="default"/>
      <w:b w:val="0"/>
      <w:bCs w:val="0"/>
      <w:i w:val="0"/>
      <w:iCs w:val="0"/>
      <w:color w:val="000000"/>
      <w:sz w:val="26"/>
      <w:szCs w:val="26"/>
    </w:rPr>
  </w:style>
  <w:style w:type="character" w:customStyle="1" w:styleId="Bodytext33">
    <w:name w:val="Body text (33)_"/>
    <w:link w:val="Bodytext330"/>
    <w:locked/>
    <w:rsid w:val="00F706E1"/>
    <w:rPr>
      <w:sz w:val="21"/>
      <w:szCs w:val="21"/>
      <w:shd w:val="clear" w:color="auto" w:fill="FFFFFF"/>
    </w:rPr>
  </w:style>
  <w:style w:type="paragraph" w:customStyle="1" w:styleId="Bodytext330">
    <w:name w:val="Body text (33)"/>
    <w:basedOn w:val="Normal"/>
    <w:link w:val="Bodytext33"/>
    <w:rsid w:val="00F706E1"/>
    <w:pPr>
      <w:shd w:val="clear" w:color="auto" w:fill="FFFFFF"/>
      <w:spacing w:line="803" w:lineRule="exact"/>
      <w:ind w:hanging="400"/>
    </w:pPr>
    <w:rPr>
      <w:sz w:val="21"/>
      <w:szCs w:val="21"/>
      <w:lang w:val="en-US" w:eastAsia="en-US"/>
    </w:rPr>
  </w:style>
  <w:style w:type="paragraph" w:customStyle="1" w:styleId="BodyText7">
    <w:name w:val="Body Text7"/>
    <w:basedOn w:val="Normal"/>
    <w:rsid w:val="00177414"/>
    <w:pPr>
      <w:shd w:val="clear" w:color="auto" w:fill="FFFFFF"/>
      <w:spacing w:after="120" w:line="0" w:lineRule="atLeast"/>
      <w:ind w:hanging="580"/>
      <w:jc w:val="both"/>
    </w:pPr>
    <w:rPr>
      <w:color w:val="000000"/>
      <w:sz w:val="22"/>
      <w:szCs w:val="22"/>
      <w:lang w:eastAsia="en-US"/>
    </w:rPr>
  </w:style>
  <w:style w:type="character" w:customStyle="1" w:styleId="Bodytext20">
    <w:name w:val="Body text (2)_"/>
    <w:link w:val="Bodytext21"/>
    <w:uiPriority w:val="99"/>
    <w:rsid w:val="00E40615"/>
    <w:rPr>
      <w:shd w:val="clear" w:color="auto" w:fill="FFFFFF"/>
    </w:rPr>
  </w:style>
  <w:style w:type="paragraph" w:customStyle="1" w:styleId="Bodytext21">
    <w:name w:val="Body text (2)"/>
    <w:basedOn w:val="Normal"/>
    <w:link w:val="Bodytext20"/>
    <w:rsid w:val="00E40615"/>
    <w:pPr>
      <w:widowControl w:val="0"/>
      <w:shd w:val="clear" w:color="auto" w:fill="FFFFFF"/>
      <w:spacing w:line="278" w:lineRule="exact"/>
      <w:ind w:hanging="440"/>
      <w:jc w:val="both"/>
    </w:pPr>
    <w:rPr>
      <w:sz w:val="20"/>
      <w:szCs w:val="20"/>
      <w:lang w:val="en-US" w:eastAsia="en-US"/>
    </w:rPr>
  </w:style>
  <w:style w:type="character" w:customStyle="1" w:styleId="FontStyle15">
    <w:name w:val="Font Style15"/>
    <w:rsid w:val="007418EB"/>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81144176">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11397448">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581187481">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847642953">
      <w:bodyDiv w:val="1"/>
      <w:marLeft w:val="0"/>
      <w:marRight w:val="0"/>
      <w:marTop w:val="0"/>
      <w:marBottom w:val="0"/>
      <w:divBdr>
        <w:top w:val="none" w:sz="0" w:space="0" w:color="auto"/>
        <w:left w:val="none" w:sz="0" w:space="0" w:color="auto"/>
        <w:bottom w:val="none" w:sz="0" w:space="0" w:color="auto"/>
        <w:right w:val="none" w:sz="0" w:space="0" w:color="auto"/>
      </w:divBdr>
    </w:div>
    <w:div w:id="848788196">
      <w:bodyDiv w:val="1"/>
      <w:marLeft w:val="0"/>
      <w:marRight w:val="0"/>
      <w:marTop w:val="0"/>
      <w:marBottom w:val="0"/>
      <w:divBdr>
        <w:top w:val="none" w:sz="0" w:space="0" w:color="auto"/>
        <w:left w:val="none" w:sz="0" w:space="0" w:color="auto"/>
        <w:bottom w:val="none" w:sz="0" w:space="0" w:color="auto"/>
        <w:right w:val="none" w:sz="0" w:space="0" w:color="auto"/>
      </w:divBdr>
    </w:div>
    <w:div w:id="891386902">
      <w:bodyDiv w:val="1"/>
      <w:marLeft w:val="0"/>
      <w:marRight w:val="0"/>
      <w:marTop w:val="0"/>
      <w:marBottom w:val="0"/>
      <w:divBdr>
        <w:top w:val="none" w:sz="0" w:space="0" w:color="auto"/>
        <w:left w:val="none" w:sz="0" w:space="0" w:color="auto"/>
        <w:bottom w:val="none" w:sz="0" w:space="0" w:color="auto"/>
        <w:right w:val="none" w:sz="0" w:space="0" w:color="auto"/>
      </w:divBdr>
    </w:div>
    <w:div w:id="985744199">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sChild>
    </w:div>
    <w:div w:id="1285114397">
      <w:bodyDiv w:val="1"/>
      <w:marLeft w:val="0"/>
      <w:marRight w:val="0"/>
      <w:marTop w:val="0"/>
      <w:marBottom w:val="0"/>
      <w:divBdr>
        <w:top w:val="none" w:sz="0" w:space="0" w:color="auto"/>
        <w:left w:val="none" w:sz="0" w:space="0" w:color="auto"/>
        <w:bottom w:val="none" w:sz="0" w:space="0" w:color="auto"/>
        <w:right w:val="none" w:sz="0" w:space="0" w:color="auto"/>
      </w:divBdr>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607883018">
      <w:bodyDiv w:val="1"/>
      <w:marLeft w:val="0"/>
      <w:marRight w:val="0"/>
      <w:marTop w:val="0"/>
      <w:marBottom w:val="0"/>
      <w:divBdr>
        <w:top w:val="none" w:sz="0" w:space="0" w:color="auto"/>
        <w:left w:val="none" w:sz="0" w:space="0" w:color="auto"/>
        <w:bottom w:val="none" w:sz="0" w:space="0" w:color="auto"/>
        <w:right w:val="none" w:sz="0" w:space="0" w:color="auto"/>
      </w:divBdr>
    </w:div>
    <w:div w:id="1778600005">
      <w:bodyDiv w:val="1"/>
      <w:marLeft w:val="0"/>
      <w:marRight w:val="0"/>
      <w:marTop w:val="0"/>
      <w:marBottom w:val="0"/>
      <w:divBdr>
        <w:top w:val="none" w:sz="0" w:space="0" w:color="auto"/>
        <w:left w:val="none" w:sz="0" w:space="0" w:color="auto"/>
        <w:bottom w:val="none" w:sz="0" w:space="0" w:color="auto"/>
        <w:right w:val="none" w:sz="0" w:space="0" w:color="auto"/>
      </w:divBdr>
    </w:div>
    <w:div w:id="1815950875">
      <w:bodyDiv w:val="1"/>
      <w:marLeft w:val="0"/>
      <w:marRight w:val="0"/>
      <w:marTop w:val="0"/>
      <w:marBottom w:val="0"/>
      <w:divBdr>
        <w:top w:val="none" w:sz="0" w:space="0" w:color="auto"/>
        <w:left w:val="none" w:sz="0" w:space="0" w:color="auto"/>
        <w:bottom w:val="none" w:sz="0" w:space="0" w:color="auto"/>
        <w:right w:val="none" w:sz="0" w:space="0" w:color="auto"/>
      </w:divBdr>
    </w:div>
    <w:div w:id="1888487472">
      <w:bodyDiv w:val="1"/>
      <w:marLeft w:val="0"/>
      <w:marRight w:val="0"/>
      <w:marTop w:val="0"/>
      <w:marBottom w:val="0"/>
      <w:divBdr>
        <w:top w:val="none" w:sz="0" w:space="0" w:color="auto"/>
        <w:left w:val="none" w:sz="0" w:space="0" w:color="auto"/>
        <w:bottom w:val="none" w:sz="0" w:space="0" w:color="auto"/>
        <w:right w:val="none" w:sz="0" w:space="0" w:color="auto"/>
      </w:divBdr>
    </w:div>
    <w:div w:id="1914200328">
      <w:bodyDiv w:val="1"/>
      <w:marLeft w:val="0"/>
      <w:marRight w:val="0"/>
      <w:marTop w:val="0"/>
      <w:marBottom w:val="0"/>
      <w:divBdr>
        <w:top w:val="none" w:sz="0" w:space="0" w:color="auto"/>
        <w:left w:val="none" w:sz="0" w:space="0" w:color="auto"/>
        <w:bottom w:val="none" w:sz="0" w:space="0" w:color="auto"/>
        <w:right w:val="none" w:sz="0" w:space="0" w:color="auto"/>
      </w:divBdr>
    </w:div>
    <w:div w:id="1973901245">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038315769">
      <w:bodyDiv w:val="1"/>
      <w:marLeft w:val="0"/>
      <w:marRight w:val="0"/>
      <w:marTop w:val="0"/>
      <w:marBottom w:val="0"/>
      <w:divBdr>
        <w:top w:val="none" w:sz="0" w:space="0" w:color="auto"/>
        <w:left w:val="none" w:sz="0" w:space="0" w:color="auto"/>
        <w:bottom w:val="none" w:sz="0" w:space="0" w:color="auto"/>
        <w:right w:val="none" w:sz="0" w:space="0" w:color="auto"/>
      </w:divBdr>
    </w:div>
    <w:div w:id="2070834228">
      <w:bodyDiv w:val="1"/>
      <w:marLeft w:val="0"/>
      <w:marRight w:val="0"/>
      <w:marTop w:val="0"/>
      <w:marBottom w:val="0"/>
      <w:divBdr>
        <w:top w:val="none" w:sz="0" w:space="0" w:color="auto"/>
        <w:left w:val="none" w:sz="0" w:space="0" w:color="auto"/>
        <w:bottom w:val="none" w:sz="0" w:space="0" w:color="auto"/>
        <w:right w:val="none" w:sz="0" w:space="0" w:color="auto"/>
      </w:divBdr>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21102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D6E7-0DD2-411F-965D-4642FB2E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4023</Words>
  <Characters>23334</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27303</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Simona.Dublesiu@cfr.ro</dc:creator>
  <cp:keywords/>
  <dc:description/>
  <cp:lastModifiedBy>Ministerul Transporturilor</cp:lastModifiedBy>
  <cp:revision>4</cp:revision>
  <cp:lastPrinted>2025-03-17T14:12:00Z</cp:lastPrinted>
  <dcterms:created xsi:type="dcterms:W3CDTF">2025-03-17T13:18:00Z</dcterms:created>
  <dcterms:modified xsi:type="dcterms:W3CDTF">2025-03-17T14:12:00Z</dcterms:modified>
</cp:coreProperties>
</file>