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57D6" w14:textId="77777777" w:rsidR="00906011" w:rsidRDefault="00906011" w:rsidP="00906011">
      <w:pPr>
        <w:spacing w:after="0"/>
        <w:ind w:left="7461" w:right="442" w:firstLine="459"/>
        <w:jc w:val="left"/>
        <w:rPr>
          <w:b/>
          <w:i/>
          <w:color w:val="000000"/>
        </w:rPr>
      </w:pPr>
    </w:p>
    <w:p w14:paraId="77910160" w14:textId="070D6174" w:rsidR="00906011" w:rsidRDefault="00906011" w:rsidP="00906011">
      <w:pPr>
        <w:spacing w:after="0"/>
        <w:ind w:left="0" w:right="442"/>
        <w:jc w:val="left"/>
        <w:rPr>
          <w:b/>
          <w:i/>
          <w:color w:val="000000"/>
        </w:rPr>
      </w:pPr>
      <w:r>
        <w:rPr>
          <w:b/>
        </w:rPr>
        <w:t>DIRECȚIA TRANSPORT FEROVIAR</w:t>
      </w:r>
      <w:r w:rsidRPr="00483FE3">
        <w:rPr>
          <w:rFonts w:ascii="Times New Roman" w:hAnsi="Times New Roman"/>
          <w:b/>
          <w:i/>
          <w:sz w:val="24"/>
          <w:szCs w:val="24"/>
        </w:rPr>
        <w:t xml:space="preserve">                </w:t>
      </w:r>
    </w:p>
    <w:p w14:paraId="4ABED8CC" w14:textId="77777777" w:rsidR="00906011" w:rsidRDefault="00906011" w:rsidP="00906011">
      <w:pPr>
        <w:spacing w:after="0"/>
        <w:ind w:left="7461" w:right="442" w:firstLine="459"/>
        <w:rPr>
          <w:b/>
          <w:i/>
          <w:color w:val="000000"/>
        </w:rPr>
      </w:pPr>
    </w:p>
    <w:p w14:paraId="48C8C48A" w14:textId="2FC64089" w:rsidR="003A21F9" w:rsidRPr="001031D8" w:rsidRDefault="003A21F9" w:rsidP="00323433">
      <w:pPr>
        <w:spacing w:after="0"/>
        <w:ind w:left="7461" w:right="-8" w:firstLine="459"/>
        <w:rPr>
          <w:b/>
          <w:i/>
          <w:color w:val="000000"/>
        </w:rPr>
      </w:pPr>
      <w:r w:rsidRPr="001031D8">
        <w:rPr>
          <w:b/>
          <w:i/>
          <w:color w:val="000000"/>
        </w:rPr>
        <w:t>Nr.</w:t>
      </w:r>
      <w:r w:rsidR="00733447">
        <w:rPr>
          <w:b/>
          <w:i/>
          <w:color w:val="000000"/>
        </w:rPr>
        <w:t xml:space="preserve">  </w:t>
      </w:r>
      <w:r w:rsidR="00323433">
        <w:rPr>
          <w:b/>
          <w:i/>
          <w:color w:val="000000"/>
        </w:rPr>
        <w:t xml:space="preserve"> </w:t>
      </w:r>
      <w:r w:rsidR="00733447">
        <w:rPr>
          <w:b/>
          <w:i/>
          <w:color w:val="000000"/>
        </w:rPr>
        <w:t xml:space="preserve"> </w:t>
      </w:r>
      <w:r w:rsidR="00323433">
        <w:rPr>
          <w:b/>
          <w:i/>
          <w:color w:val="000000"/>
        </w:rPr>
        <w:t xml:space="preserve">   </w:t>
      </w:r>
      <w:r w:rsidR="0090347C">
        <w:rPr>
          <w:b/>
          <w:i/>
          <w:color w:val="000000"/>
        </w:rPr>
        <w:t xml:space="preserve">  5024</w:t>
      </w:r>
      <w:r w:rsidR="00733447">
        <w:rPr>
          <w:b/>
          <w:i/>
          <w:color w:val="000000"/>
        </w:rPr>
        <w:t>/AV</w:t>
      </w:r>
    </w:p>
    <w:p w14:paraId="26BB0F7E" w14:textId="2F094C5C" w:rsidR="00B34AD4" w:rsidRDefault="00291BF7" w:rsidP="00291BF7">
      <w:pPr>
        <w:spacing w:after="0"/>
        <w:ind w:left="0" w:right="-8"/>
        <w:jc w:val="left"/>
        <w:rPr>
          <w:b/>
          <w:i/>
          <w:color w:val="000000"/>
        </w:rPr>
      </w:pPr>
      <w:r w:rsidRPr="001031D8">
        <w:rPr>
          <w:b/>
          <w:i/>
          <w:color w:val="000000"/>
        </w:rPr>
        <w:tab/>
      </w:r>
      <w:r w:rsidRPr="001031D8">
        <w:rPr>
          <w:b/>
          <w:i/>
          <w:color w:val="000000"/>
        </w:rPr>
        <w:tab/>
      </w:r>
      <w:r w:rsidRPr="001031D8">
        <w:rPr>
          <w:b/>
          <w:i/>
          <w:color w:val="000000"/>
        </w:rPr>
        <w:tab/>
      </w:r>
      <w:r w:rsidRPr="001031D8">
        <w:rPr>
          <w:b/>
          <w:i/>
          <w:color w:val="000000"/>
        </w:rPr>
        <w:tab/>
      </w:r>
      <w:r w:rsidRPr="001031D8">
        <w:rPr>
          <w:b/>
          <w:i/>
          <w:color w:val="000000"/>
        </w:rPr>
        <w:tab/>
      </w:r>
      <w:r w:rsidRPr="001031D8">
        <w:rPr>
          <w:b/>
          <w:i/>
          <w:color w:val="000000"/>
        </w:rPr>
        <w:tab/>
      </w:r>
      <w:r w:rsidRPr="001031D8">
        <w:rPr>
          <w:b/>
          <w:i/>
          <w:color w:val="000000"/>
        </w:rPr>
        <w:tab/>
      </w:r>
      <w:r w:rsidRPr="001031D8">
        <w:rPr>
          <w:b/>
          <w:i/>
          <w:color w:val="000000"/>
        </w:rPr>
        <w:tab/>
      </w:r>
      <w:r w:rsidRPr="001031D8">
        <w:rPr>
          <w:b/>
          <w:i/>
          <w:color w:val="000000"/>
        </w:rPr>
        <w:tab/>
      </w:r>
      <w:r w:rsidRPr="001031D8">
        <w:rPr>
          <w:b/>
          <w:i/>
          <w:color w:val="000000"/>
        </w:rPr>
        <w:tab/>
        <w:t xml:space="preserve">          </w:t>
      </w:r>
      <w:r w:rsidR="003A21F9" w:rsidRPr="001031D8">
        <w:rPr>
          <w:b/>
          <w:i/>
          <w:color w:val="000000"/>
        </w:rPr>
        <w:t xml:space="preserve">Data: </w:t>
      </w:r>
      <w:r w:rsidR="0064631F">
        <w:rPr>
          <w:b/>
          <w:i/>
          <w:color w:val="000000"/>
        </w:rPr>
        <w:t>13</w:t>
      </w:r>
      <w:r w:rsidR="003355E9">
        <w:rPr>
          <w:b/>
          <w:i/>
          <w:color w:val="000000"/>
        </w:rPr>
        <w:t>.</w:t>
      </w:r>
      <w:r w:rsidR="00323433">
        <w:rPr>
          <w:b/>
          <w:i/>
          <w:color w:val="000000"/>
        </w:rPr>
        <w:t>0</w:t>
      </w:r>
      <w:r w:rsidR="00910104">
        <w:rPr>
          <w:b/>
          <w:i/>
          <w:color w:val="000000"/>
        </w:rPr>
        <w:t>3</w:t>
      </w:r>
      <w:r w:rsidR="003355E9">
        <w:rPr>
          <w:b/>
          <w:i/>
          <w:color w:val="000000"/>
        </w:rPr>
        <w:t>.202</w:t>
      </w:r>
      <w:r w:rsidR="00323433">
        <w:rPr>
          <w:b/>
          <w:i/>
          <w:color w:val="000000"/>
        </w:rPr>
        <w:t>5</w:t>
      </w:r>
    </w:p>
    <w:p w14:paraId="476445FE" w14:textId="77777777" w:rsidR="00D26658" w:rsidRDefault="00D26658" w:rsidP="00323433">
      <w:pPr>
        <w:tabs>
          <w:tab w:val="left" w:pos="8505"/>
        </w:tabs>
        <w:spacing w:after="0"/>
        <w:ind w:left="0"/>
        <w:jc w:val="center"/>
        <w:rPr>
          <w:rFonts w:eastAsia="Times New Roman"/>
          <w:b/>
          <w:color w:val="000000"/>
        </w:rPr>
      </w:pPr>
    </w:p>
    <w:p w14:paraId="0909043F" w14:textId="77777777" w:rsidR="00C73B1A" w:rsidRDefault="00C73B1A" w:rsidP="00323433">
      <w:pPr>
        <w:tabs>
          <w:tab w:val="left" w:pos="8505"/>
        </w:tabs>
        <w:spacing w:after="0"/>
        <w:ind w:left="0"/>
        <w:jc w:val="center"/>
        <w:rPr>
          <w:rFonts w:eastAsia="Times New Roman"/>
          <w:b/>
          <w:color w:val="000000"/>
        </w:rPr>
      </w:pPr>
    </w:p>
    <w:p w14:paraId="68EB9AEF" w14:textId="77777777" w:rsidR="002721BF" w:rsidRDefault="002721BF" w:rsidP="00323433">
      <w:pPr>
        <w:tabs>
          <w:tab w:val="left" w:pos="8505"/>
        </w:tabs>
        <w:spacing w:after="0"/>
        <w:ind w:left="0"/>
        <w:jc w:val="center"/>
        <w:rPr>
          <w:rFonts w:eastAsia="Times New Roman"/>
          <w:b/>
          <w:color w:val="000000"/>
        </w:rPr>
      </w:pPr>
    </w:p>
    <w:p w14:paraId="1124A816" w14:textId="3B65B1D7" w:rsidR="003A21F9" w:rsidRDefault="003A21F9" w:rsidP="00323433">
      <w:pPr>
        <w:tabs>
          <w:tab w:val="left" w:pos="8505"/>
        </w:tabs>
        <w:spacing w:after="0"/>
        <w:ind w:left="0"/>
        <w:jc w:val="center"/>
        <w:rPr>
          <w:rFonts w:eastAsia="Times New Roman"/>
          <w:b/>
          <w:color w:val="000000"/>
        </w:rPr>
      </w:pPr>
      <w:r w:rsidRPr="001031D8">
        <w:rPr>
          <w:rFonts w:eastAsia="Times New Roman"/>
          <w:b/>
          <w:color w:val="000000"/>
        </w:rPr>
        <w:t>Referat de aprobare</w:t>
      </w:r>
    </w:p>
    <w:p w14:paraId="6918C78C" w14:textId="64E9B42C" w:rsidR="00AE63AC" w:rsidRPr="002721BF" w:rsidRDefault="00AE63AC" w:rsidP="002721BF">
      <w:pPr>
        <w:ind w:left="0"/>
        <w:rPr>
          <w:rFonts w:eastAsia="Times New Roman"/>
          <w:b/>
          <w:iCs/>
          <w:color w:val="000000"/>
        </w:rPr>
      </w:pPr>
      <w:r w:rsidRPr="002721BF">
        <w:rPr>
          <w:rFonts w:eastAsia="Times New Roman"/>
          <w:b/>
          <w:iCs/>
          <w:color w:val="000000"/>
        </w:rPr>
        <w:t>al proiectului de ordin privind modificarea Ordinului ministrului transportu</w:t>
      </w:r>
      <w:r w:rsidR="0064631F" w:rsidRPr="002721BF">
        <w:rPr>
          <w:rFonts w:eastAsia="Times New Roman"/>
          <w:b/>
          <w:iCs/>
          <w:color w:val="000000"/>
        </w:rPr>
        <w:t>ri</w:t>
      </w:r>
      <w:r w:rsidRPr="002721BF">
        <w:rPr>
          <w:rFonts w:eastAsia="Times New Roman"/>
          <w:b/>
          <w:iCs/>
          <w:color w:val="000000"/>
        </w:rPr>
        <w:t>l</w:t>
      </w:r>
      <w:r w:rsidR="0064631F" w:rsidRPr="002721BF">
        <w:rPr>
          <w:rFonts w:eastAsia="Times New Roman"/>
          <w:b/>
          <w:iCs/>
          <w:color w:val="000000"/>
        </w:rPr>
        <w:t>or</w:t>
      </w:r>
      <w:r w:rsidRPr="002721BF">
        <w:rPr>
          <w:rFonts w:eastAsia="Times New Roman"/>
          <w:b/>
          <w:iCs/>
          <w:color w:val="000000"/>
        </w:rPr>
        <w:t>, construcțiilor şi turismului nr.</w:t>
      </w:r>
      <w:r w:rsidR="0064631F" w:rsidRPr="002721BF">
        <w:rPr>
          <w:rFonts w:eastAsia="Times New Roman"/>
          <w:b/>
          <w:iCs/>
          <w:color w:val="000000"/>
        </w:rPr>
        <w:t xml:space="preserve"> </w:t>
      </w:r>
      <w:r w:rsidRPr="002721BF">
        <w:rPr>
          <w:rFonts w:eastAsia="Times New Roman"/>
          <w:b/>
          <w:iCs/>
          <w:color w:val="000000"/>
        </w:rPr>
        <w:t>2262/2005 privind autorizarea personalului cu responsabilități în siguranța circulației care urmează să desfășoare pe propria răspundere activități specifice transportului feroviar</w:t>
      </w:r>
    </w:p>
    <w:p w14:paraId="742604F0" w14:textId="77777777" w:rsidR="00C73B1A" w:rsidRPr="00AE63AC" w:rsidRDefault="00C73B1A" w:rsidP="00AE63AC">
      <w:pPr>
        <w:ind w:left="0"/>
        <w:rPr>
          <w:rFonts w:eastAsia="Times New Roman"/>
          <w:b/>
          <w:iCs/>
          <w:color w:val="000000"/>
        </w:rPr>
      </w:pPr>
    </w:p>
    <w:p w14:paraId="46E98970" w14:textId="3D32B222" w:rsidR="00AE63AC" w:rsidRPr="00AE63AC" w:rsidRDefault="00AE63AC" w:rsidP="00AE63AC">
      <w:pPr>
        <w:ind w:left="0"/>
        <w:rPr>
          <w:rFonts w:eastAsia="Times New Roman"/>
          <w:bCs/>
          <w:iCs/>
          <w:color w:val="000000"/>
        </w:rPr>
      </w:pPr>
      <w:r w:rsidRPr="00AE63AC">
        <w:rPr>
          <w:rFonts w:eastAsia="Times New Roman"/>
          <w:bCs/>
          <w:iCs/>
          <w:color w:val="000000"/>
        </w:rPr>
        <w:t xml:space="preserve">În conformitate cu prevederile art. 3, alin. (1) din Anexa la </w:t>
      </w:r>
      <w:bookmarkStart w:id="0" w:name="_Hlk190765497"/>
      <w:r w:rsidRPr="00AE63AC">
        <w:rPr>
          <w:rFonts w:eastAsia="Times New Roman"/>
          <w:bCs/>
          <w:iCs/>
          <w:color w:val="000000"/>
        </w:rPr>
        <w:t>H</w:t>
      </w:r>
      <w:r w:rsidR="006D0AAF">
        <w:rPr>
          <w:rFonts w:eastAsia="Times New Roman"/>
          <w:bCs/>
          <w:iCs/>
          <w:color w:val="000000"/>
        </w:rPr>
        <w:t xml:space="preserve">otărârea </w:t>
      </w:r>
      <w:r w:rsidRPr="00AE63AC">
        <w:rPr>
          <w:rFonts w:eastAsia="Times New Roman"/>
          <w:bCs/>
          <w:iCs/>
          <w:color w:val="000000"/>
        </w:rPr>
        <w:t>G</w:t>
      </w:r>
      <w:r w:rsidR="006D0AAF">
        <w:rPr>
          <w:rFonts w:eastAsia="Times New Roman"/>
          <w:bCs/>
          <w:iCs/>
          <w:color w:val="000000"/>
        </w:rPr>
        <w:t>uvernului</w:t>
      </w:r>
      <w:r w:rsidRPr="00AE63AC">
        <w:rPr>
          <w:rFonts w:eastAsia="Times New Roman"/>
          <w:bCs/>
          <w:iCs/>
          <w:color w:val="000000"/>
        </w:rPr>
        <w:t xml:space="preserve"> </w:t>
      </w:r>
      <w:bookmarkEnd w:id="0"/>
      <w:r w:rsidRPr="00AE63AC">
        <w:rPr>
          <w:rFonts w:eastAsia="Times New Roman"/>
          <w:bCs/>
          <w:iCs/>
          <w:color w:val="000000"/>
        </w:rPr>
        <w:t>nr. 117/2010 pentru aprobarea Regulamentului de investigare a accidentelor şi a incidentelor, de dezvoltare și îmbunătățire a siguranței feroviare pe căile ferate şi pe rețeaua de transport cu metroul din România „operațiunile de transport pe căile ferate și pe rețeaua de transport cu metroul trebuie să se desfășoare în condiții de siguranță feroviară”.</w:t>
      </w:r>
    </w:p>
    <w:p w14:paraId="084A61D6" w14:textId="77777777" w:rsidR="00AE63AC" w:rsidRPr="00AE63AC" w:rsidRDefault="00AE63AC" w:rsidP="00AE63AC">
      <w:pPr>
        <w:ind w:left="0"/>
        <w:rPr>
          <w:rFonts w:eastAsia="Times New Roman"/>
          <w:bCs/>
          <w:iCs/>
          <w:color w:val="000000"/>
        </w:rPr>
      </w:pPr>
      <w:r w:rsidRPr="00AE63AC">
        <w:rPr>
          <w:rFonts w:eastAsia="Times New Roman"/>
          <w:bCs/>
          <w:iCs/>
          <w:color w:val="000000"/>
        </w:rPr>
        <w:t>Potrivit art. 3, alin. (2) din același act normativ, „siguranța feroviară este conceptul potrivit căruia operațiunile de transport pe căile ferate şi pe rețeaua de transport cu metroul trebuie să se desfășoare fără pericol pentru persoane, pentru bunurile şi mărfurile încredințate la transport, pentru vehiculele feroviare, pentru infrastructură, precum şi pentru mediul înconjurător”.</w:t>
      </w:r>
    </w:p>
    <w:p w14:paraId="2898018C" w14:textId="6079809B" w:rsidR="00AE63AC" w:rsidRPr="00AE63AC" w:rsidRDefault="00AE63AC" w:rsidP="00AE63AC">
      <w:pPr>
        <w:ind w:left="0"/>
        <w:rPr>
          <w:rFonts w:eastAsia="Times New Roman"/>
          <w:bCs/>
          <w:iCs/>
          <w:color w:val="000000"/>
        </w:rPr>
      </w:pPr>
      <w:r w:rsidRPr="00AE63AC">
        <w:rPr>
          <w:rFonts w:eastAsia="Times New Roman"/>
          <w:bCs/>
          <w:iCs/>
          <w:color w:val="000000"/>
        </w:rPr>
        <w:t xml:space="preserve">În conformitate cu prevederile art. 16, alin. (2), lit. i) din </w:t>
      </w:r>
      <w:bookmarkStart w:id="1" w:name="_Hlk190765428"/>
      <w:r w:rsidRPr="00AE63AC">
        <w:rPr>
          <w:rFonts w:eastAsia="Times New Roman"/>
          <w:bCs/>
          <w:iCs/>
          <w:color w:val="000000"/>
        </w:rPr>
        <w:t>O</w:t>
      </w:r>
      <w:r w:rsidR="006D0AAF">
        <w:rPr>
          <w:rFonts w:eastAsia="Times New Roman"/>
          <w:bCs/>
          <w:iCs/>
          <w:color w:val="000000"/>
        </w:rPr>
        <w:t xml:space="preserve">rdonanța de </w:t>
      </w:r>
      <w:r w:rsidRPr="00AE63AC">
        <w:rPr>
          <w:rFonts w:eastAsia="Times New Roman"/>
          <w:bCs/>
          <w:iCs/>
          <w:color w:val="000000"/>
        </w:rPr>
        <w:t>U</w:t>
      </w:r>
      <w:r w:rsidR="006D0AAF">
        <w:rPr>
          <w:rFonts w:eastAsia="Times New Roman"/>
          <w:bCs/>
          <w:iCs/>
          <w:color w:val="000000"/>
        </w:rPr>
        <w:t xml:space="preserve">rgență a </w:t>
      </w:r>
      <w:r w:rsidRPr="00AE63AC">
        <w:rPr>
          <w:rFonts w:eastAsia="Times New Roman"/>
          <w:bCs/>
          <w:iCs/>
          <w:color w:val="000000"/>
        </w:rPr>
        <w:t>G</w:t>
      </w:r>
      <w:r w:rsidR="006D0AAF">
        <w:rPr>
          <w:rFonts w:eastAsia="Times New Roman"/>
          <w:bCs/>
          <w:iCs/>
          <w:color w:val="000000"/>
        </w:rPr>
        <w:t>uvernului</w:t>
      </w:r>
      <w:bookmarkEnd w:id="1"/>
      <w:r w:rsidRPr="00AE63AC">
        <w:rPr>
          <w:rFonts w:eastAsia="Times New Roman"/>
          <w:bCs/>
          <w:iCs/>
          <w:color w:val="000000"/>
        </w:rPr>
        <w:t xml:space="preserve"> </w:t>
      </w:r>
      <w:r w:rsidR="006D0AAF">
        <w:rPr>
          <w:rFonts w:eastAsia="Times New Roman"/>
          <w:bCs/>
          <w:iCs/>
          <w:color w:val="000000"/>
        </w:rPr>
        <w:t xml:space="preserve">           </w:t>
      </w:r>
      <w:r w:rsidRPr="00AE63AC">
        <w:rPr>
          <w:rFonts w:eastAsia="Times New Roman"/>
          <w:bCs/>
          <w:iCs/>
          <w:color w:val="000000"/>
        </w:rPr>
        <w:t xml:space="preserve">nr. 73/2019 privind siguranța feroviară, Autoritatea de Siguranță Feroviară Română - ASFR „monitorizează, promovează şi, dacă este cazul, aplică şi actualizează cadrul de reglementare în domeniul siguranței, inclusiv sistemul de norme naționale”. </w:t>
      </w:r>
    </w:p>
    <w:p w14:paraId="6A80112D" w14:textId="6F0240F3" w:rsidR="00AE63AC" w:rsidRPr="00AE63AC" w:rsidRDefault="00AE63AC" w:rsidP="00AE63AC">
      <w:pPr>
        <w:ind w:left="0"/>
        <w:rPr>
          <w:rFonts w:eastAsia="Times New Roman"/>
          <w:bCs/>
          <w:iCs/>
          <w:color w:val="000000"/>
        </w:rPr>
      </w:pPr>
      <w:r w:rsidRPr="00AE63AC">
        <w:rPr>
          <w:rFonts w:eastAsia="Times New Roman"/>
          <w:bCs/>
          <w:iCs/>
          <w:color w:val="000000"/>
        </w:rPr>
        <w:t xml:space="preserve">Conform prevederilor art. 8 „Norme naţionale în domeniul siguranţei”, alin. (1), lit. c) din </w:t>
      </w:r>
      <w:r w:rsidR="006D0AAF" w:rsidRPr="006D0AAF">
        <w:rPr>
          <w:rFonts w:eastAsia="Times New Roman"/>
          <w:bCs/>
          <w:iCs/>
          <w:color w:val="000000"/>
        </w:rPr>
        <w:t>Ordonanța de Urgență a Guvernului</w:t>
      </w:r>
      <w:r w:rsidRPr="00AE63AC">
        <w:rPr>
          <w:rFonts w:eastAsia="Times New Roman"/>
          <w:bCs/>
          <w:iCs/>
          <w:color w:val="000000"/>
        </w:rPr>
        <w:t xml:space="preserve"> nr. 73/2019</w:t>
      </w:r>
      <w:r w:rsidR="00743ECF">
        <w:rPr>
          <w:rFonts w:eastAsia="Times New Roman"/>
          <w:bCs/>
          <w:iCs/>
          <w:color w:val="000000"/>
        </w:rPr>
        <w:t xml:space="preserve"> </w:t>
      </w:r>
      <w:r w:rsidRPr="00AE63AC">
        <w:rPr>
          <w:rFonts w:eastAsia="Times New Roman"/>
          <w:bCs/>
          <w:iCs/>
          <w:color w:val="000000"/>
        </w:rPr>
        <w:t>privind siguranţa feroviară, Ministerul Transporturilor şi Infrastructurii poate adopta sau propune, după caz, noi norme naţionale, inclusiv ca măsură preventivă de urgență, în special după producerea unui accident sau a unui incident.</w:t>
      </w:r>
    </w:p>
    <w:p w14:paraId="4E1FE9D3" w14:textId="7382123B" w:rsidR="00AE63AC" w:rsidRPr="00AE63AC" w:rsidRDefault="00AE63AC" w:rsidP="00AE63AC">
      <w:pPr>
        <w:ind w:left="0"/>
        <w:rPr>
          <w:rFonts w:eastAsia="Times New Roman"/>
          <w:bCs/>
          <w:iCs/>
          <w:color w:val="000000"/>
        </w:rPr>
      </w:pPr>
      <w:r w:rsidRPr="00AE63AC">
        <w:rPr>
          <w:rFonts w:eastAsia="Times New Roman"/>
          <w:bCs/>
          <w:iCs/>
          <w:color w:val="000000"/>
        </w:rPr>
        <w:t>Având în vedere aceste prevederi, modificarea Ordinului ministrului transportu</w:t>
      </w:r>
      <w:r w:rsidR="0016524B">
        <w:rPr>
          <w:rFonts w:eastAsia="Times New Roman"/>
          <w:bCs/>
          <w:iCs/>
          <w:color w:val="000000"/>
        </w:rPr>
        <w:t>r</w:t>
      </w:r>
      <w:r w:rsidRPr="00AE63AC">
        <w:rPr>
          <w:rFonts w:eastAsia="Times New Roman"/>
          <w:bCs/>
          <w:iCs/>
          <w:color w:val="000000"/>
        </w:rPr>
        <w:t>i</w:t>
      </w:r>
      <w:r w:rsidR="0016524B">
        <w:rPr>
          <w:rFonts w:eastAsia="Times New Roman"/>
          <w:bCs/>
          <w:iCs/>
          <w:color w:val="000000"/>
        </w:rPr>
        <w:t>lor</w:t>
      </w:r>
      <w:r w:rsidRPr="00AE63AC">
        <w:rPr>
          <w:rFonts w:eastAsia="Times New Roman"/>
          <w:bCs/>
          <w:iCs/>
          <w:color w:val="000000"/>
        </w:rPr>
        <w:t xml:space="preserve">, construcțiilor şi turismului nr. 2262/2005 privind autorizarea personalului cu responsabilități în siguranța circulației care urmează să desfășoare pe propria răspundere activități specifice transportului feroviar, publicat în Monitorul Oficial al României, Partea I, nr. 113 din 07 februarie 2006, cu modificările și completările ulterioare, este necesară în vederea adoptării unor măsuri preventive de urgenţă ca urmare a producerii, la data de 10 februarie 2025, în jurul orelor 17:30, pe raza de activitate a Sucursalei Regionalei de Căi Ferate Bucureşti, a unui incident feroviar încadrat conform Anexei la </w:t>
      </w:r>
      <w:r w:rsidR="00743ECF" w:rsidRPr="00743ECF">
        <w:rPr>
          <w:rFonts w:eastAsia="Times New Roman"/>
          <w:bCs/>
          <w:iCs/>
          <w:color w:val="000000"/>
        </w:rPr>
        <w:t>Hotărârea Guvernului</w:t>
      </w:r>
      <w:r w:rsidRPr="00AE63AC">
        <w:rPr>
          <w:rFonts w:eastAsia="Times New Roman"/>
          <w:bCs/>
          <w:iCs/>
          <w:color w:val="000000"/>
        </w:rPr>
        <w:t xml:space="preserve"> nr. 117/2010, la art. 8, pct. 1. „Grupa A - incidente produse în circulaţi</w:t>
      </w:r>
      <w:r w:rsidR="00743ECF">
        <w:rPr>
          <w:rFonts w:eastAsia="Times New Roman"/>
          <w:bCs/>
          <w:iCs/>
          <w:color w:val="000000"/>
        </w:rPr>
        <w:t>a</w:t>
      </w:r>
      <w:r w:rsidRPr="00AE63AC">
        <w:rPr>
          <w:rFonts w:eastAsia="Times New Roman"/>
          <w:bCs/>
          <w:iCs/>
          <w:color w:val="000000"/>
        </w:rPr>
        <w:t xml:space="preserve"> trenurilor”, sub-pct. 1.13. „executarea eronată a parcursurilor de intrare, de ieşire sau de trecere a trenurilor” şi care a constat în executarea parcursului eronat către Ploiești Vest în loc de Ploiești Sud pentru trenul de călători Interregio nr. 1665 operat de SNTFC „CFR Călători” - S.A., după trecerea acestuia prin PM Ramificaţie Ploiești Triaj.</w:t>
      </w:r>
    </w:p>
    <w:p w14:paraId="766C4621" w14:textId="77777777" w:rsidR="00C73B1A" w:rsidRDefault="00C73B1A" w:rsidP="00AE63AC">
      <w:pPr>
        <w:ind w:left="0"/>
        <w:rPr>
          <w:rFonts w:eastAsia="Times New Roman"/>
          <w:bCs/>
          <w:iCs/>
          <w:color w:val="000000"/>
        </w:rPr>
      </w:pPr>
    </w:p>
    <w:p w14:paraId="3C6D299F" w14:textId="77777777" w:rsidR="00C73B1A" w:rsidRDefault="00C73B1A" w:rsidP="00AE63AC">
      <w:pPr>
        <w:ind w:left="0"/>
        <w:rPr>
          <w:rFonts w:eastAsia="Times New Roman"/>
          <w:bCs/>
          <w:iCs/>
          <w:color w:val="000000"/>
        </w:rPr>
      </w:pPr>
    </w:p>
    <w:p w14:paraId="08081C2A" w14:textId="77777777" w:rsidR="00C73B1A" w:rsidRDefault="00C73B1A" w:rsidP="00AE63AC">
      <w:pPr>
        <w:ind w:left="0"/>
        <w:rPr>
          <w:rFonts w:eastAsia="Times New Roman"/>
          <w:bCs/>
          <w:iCs/>
          <w:color w:val="000000"/>
        </w:rPr>
      </w:pPr>
    </w:p>
    <w:p w14:paraId="395A34DF" w14:textId="42E28B55" w:rsidR="00AE63AC" w:rsidRPr="00AE63AC" w:rsidRDefault="00AE63AC" w:rsidP="00AE63AC">
      <w:pPr>
        <w:ind w:left="0"/>
        <w:rPr>
          <w:rFonts w:eastAsia="Times New Roman"/>
          <w:bCs/>
          <w:iCs/>
          <w:color w:val="000000"/>
        </w:rPr>
      </w:pPr>
      <w:r w:rsidRPr="00AE63AC">
        <w:rPr>
          <w:rFonts w:eastAsia="Times New Roman"/>
          <w:bCs/>
          <w:iCs/>
          <w:color w:val="000000"/>
        </w:rPr>
        <w:lastRenderedPageBreak/>
        <w:t>Acest incident nu este singurul de acest gen care a avut loc în ultimii ani pe rețeaua feroviară CFR, fiind înregistrate şi o serie de alte incidente feroviare similare în circulaţia trenurilor, astfel:</w:t>
      </w:r>
    </w:p>
    <w:p w14:paraId="54AB1418" w14:textId="324267E2" w:rsidR="00AE63AC" w:rsidRPr="00C73B1A" w:rsidRDefault="00AE63AC" w:rsidP="00C73B1A">
      <w:pPr>
        <w:pStyle w:val="ListParagraph"/>
        <w:numPr>
          <w:ilvl w:val="0"/>
          <w:numId w:val="12"/>
        </w:numPr>
        <w:ind w:left="0" w:firstLine="360"/>
        <w:rPr>
          <w:rFonts w:eastAsia="Times New Roman"/>
          <w:bCs/>
          <w:iCs/>
          <w:color w:val="000000"/>
        </w:rPr>
      </w:pPr>
      <w:r w:rsidRPr="00C73B1A">
        <w:rPr>
          <w:rFonts w:eastAsia="Times New Roman"/>
          <w:bCs/>
          <w:iCs/>
          <w:color w:val="000000"/>
        </w:rPr>
        <w:t>În data de 26 aprilie 2023, în jurul orelor 21:00, pe raza de activitate a Sucursalei Regionalei de Căi Ferate Bucureşti, în staţia CF Videle, pentru trenul de marfă nr. 58208026 aparţinând unui operator feroviar privat care circula în condiţiile din livret prevăzute pentru trenul nr. 61016, a fost efectuat parcurs de trecere în direcţia Ciolpani, în loc de direcţia Rădulești.</w:t>
      </w:r>
    </w:p>
    <w:p w14:paraId="422EC8B1" w14:textId="1807935F" w:rsidR="00AE63AC" w:rsidRPr="00C73B1A" w:rsidRDefault="00AE63AC" w:rsidP="00C73B1A">
      <w:pPr>
        <w:pStyle w:val="ListParagraph"/>
        <w:numPr>
          <w:ilvl w:val="0"/>
          <w:numId w:val="12"/>
        </w:numPr>
        <w:ind w:left="0" w:firstLine="360"/>
        <w:rPr>
          <w:rFonts w:eastAsia="Times New Roman"/>
          <w:bCs/>
          <w:iCs/>
          <w:color w:val="000000"/>
        </w:rPr>
      </w:pPr>
      <w:r w:rsidRPr="00C73B1A">
        <w:rPr>
          <w:rFonts w:eastAsia="Times New Roman"/>
          <w:bCs/>
          <w:iCs/>
          <w:color w:val="000000"/>
        </w:rPr>
        <w:t>În data de 21 iunie 2024, în jurul orelor 09:10, pe raza de activitate a Sucursalei Regionalei de Căi Ferate Bucureşti, în staţia CF Chitila, trenul de călători Regio nr. 13905 aparţinând operatorului SNTFC „CFR Călători” - S.A, a fost expediat de la linia 4 în direcția Bucureşti Nord spre firul II Chitila - Bucureşti Nord, în loc de firul III Chitila - Bucureşti Nord.</w:t>
      </w:r>
    </w:p>
    <w:p w14:paraId="17D5FE54" w14:textId="77777777" w:rsidR="00AE63AC" w:rsidRPr="00AE63AC" w:rsidRDefault="00AE63AC" w:rsidP="00AE63AC">
      <w:pPr>
        <w:ind w:left="0"/>
        <w:rPr>
          <w:rFonts w:eastAsia="Times New Roman"/>
          <w:bCs/>
          <w:iCs/>
          <w:color w:val="000000"/>
        </w:rPr>
      </w:pPr>
      <w:r w:rsidRPr="00AE63AC">
        <w:rPr>
          <w:rFonts w:eastAsia="Times New Roman"/>
          <w:bCs/>
          <w:iCs/>
          <w:color w:val="000000"/>
        </w:rPr>
        <w:t>Luând în considerare situațiile descrise anterior, considerăm că se impune luarea unor măsuri preventive de urgență în scopul prevenirii producerii unor astfel de fapte sau similare acestora, fiind necesară astfel asigurarea cadrului legal necesar suspendării/retragerii autorizaţiilor deţinute de personalul feroviar cu responsabilităţi în siguranţa circulaţiei, atunci când sunt săvârşite astfel de fapte, sau unele cu caracter similar.</w:t>
      </w:r>
    </w:p>
    <w:p w14:paraId="078A8FB2" w14:textId="41561764" w:rsidR="00AE63AC" w:rsidRPr="00AE63AC" w:rsidRDefault="00AE63AC" w:rsidP="00AE63AC">
      <w:pPr>
        <w:ind w:left="0"/>
        <w:rPr>
          <w:rFonts w:eastAsia="Times New Roman"/>
          <w:bCs/>
          <w:iCs/>
          <w:color w:val="000000"/>
        </w:rPr>
      </w:pPr>
      <w:r w:rsidRPr="00AE63AC">
        <w:rPr>
          <w:rFonts w:eastAsia="Times New Roman"/>
          <w:bCs/>
          <w:iCs/>
          <w:color w:val="000000"/>
        </w:rPr>
        <w:t xml:space="preserve">De asemenea, modificarea </w:t>
      </w:r>
      <w:r w:rsidR="00B10DF1" w:rsidRPr="00B10DF1">
        <w:rPr>
          <w:rFonts w:eastAsia="Times New Roman"/>
          <w:bCs/>
          <w:iCs/>
          <w:color w:val="000000"/>
        </w:rPr>
        <w:t>Ordinului ministrului transportului, construcțiilor şi turismului</w:t>
      </w:r>
      <w:r w:rsidRPr="00AE63AC">
        <w:rPr>
          <w:rFonts w:eastAsia="Times New Roman"/>
          <w:bCs/>
          <w:iCs/>
          <w:color w:val="000000"/>
        </w:rPr>
        <w:t xml:space="preserve"> </w:t>
      </w:r>
      <w:r w:rsidR="00B10DF1">
        <w:rPr>
          <w:rFonts w:eastAsia="Times New Roman"/>
          <w:bCs/>
          <w:iCs/>
          <w:color w:val="000000"/>
        </w:rPr>
        <w:t xml:space="preserve">                    </w:t>
      </w:r>
      <w:r w:rsidRPr="00AE63AC">
        <w:rPr>
          <w:rFonts w:eastAsia="Times New Roman"/>
          <w:bCs/>
          <w:iCs/>
          <w:color w:val="000000"/>
        </w:rPr>
        <w:t>nr. 2262/2005, este necesară şi pentru punerea în concordanță a acestui act normativ cu prevederile O</w:t>
      </w:r>
      <w:r w:rsidR="00C73B1A">
        <w:rPr>
          <w:rFonts w:eastAsia="Times New Roman"/>
          <w:bCs/>
          <w:iCs/>
          <w:color w:val="000000"/>
        </w:rPr>
        <w:t xml:space="preserve">rdonanței </w:t>
      </w:r>
      <w:r w:rsidRPr="00AE63AC">
        <w:rPr>
          <w:rFonts w:eastAsia="Times New Roman"/>
          <w:bCs/>
          <w:iCs/>
          <w:color w:val="000000"/>
        </w:rPr>
        <w:t>G</w:t>
      </w:r>
      <w:r w:rsidR="00C73B1A">
        <w:rPr>
          <w:rFonts w:eastAsia="Times New Roman"/>
          <w:bCs/>
          <w:iCs/>
          <w:color w:val="000000"/>
        </w:rPr>
        <w:t>uvernului</w:t>
      </w:r>
      <w:r w:rsidRPr="00AE63AC">
        <w:rPr>
          <w:rFonts w:eastAsia="Times New Roman"/>
          <w:bCs/>
          <w:iCs/>
          <w:color w:val="000000"/>
        </w:rPr>
        <w:t xml:space="preserve"> nr. 14/2023 privind reorganizarea unor instituții publice din domeniul feroviar în subordinea Ministerului Transporturilor și Infrastructurii şi ale H</w:t>
      </w:r>
      <w:r w:rsidR="00C73B1A">
        <w:rPr>
          <w:rFonts w:eastAsia="Times New Roman"/>
          <w:bCs/>
          <w:iCs/>
          <w:color w:val="000000"/>
        </w:rPr>
        <w:t xml:space="preserve">otărârii </w:t>
      </w:r>
      <w:r w:rsidRPr="00AE63AC">
        <w:rPr>
          <w:rFonts w:eastAsia="Times New Roman"/>
          <w:bCs/>
          <w:iCs/>
          <w:color w:val="000000"/>
        </w:rPr>
        <w:t>G</w:t>
      </w:r>
      <w:r w:rsidR="00C73B1A">
        <w:rPr>
          <w:rFonts w:eastAsia="Times New Roman"/>
          <w:bCs/>
          <w:iCs/>
          <w:color w:val="000000"/>
        </w:rPr>
        <w:t>uvernului</w:t>
      </w:r>
      <w:r w:rsidRPr="00AE63AC">
        <w:rPr>
          <w:rFonts w:eastAsia="Times New Roman"/>
          <w:bCs/>
          <w:iCs/>
          <w:color w:val="000000"/>
        </w:rPr>
        <w:t xml:space="preserve"> nr. 309/2023 privind organizarea și funcționarea Autorității de Siguranță Feroviară Române - ASFR.</w:t>
      </w:r>
    </w:p>
    <w:p w14:paraId="7D62C5B9" w14:textId="65B7F1C9" w:rsidR="00E342E4" w:rsidRPr="00CB06F5" w:rsidRDefault="00AE63AC" w:rsidP="00AE63AC">
      <w:pPr>
        <w:ind w:left="0"/>
        <w:rPr>
          <w:color w:val="000000"/>
        </w:rPr>
      </w:pPr>
      <w:r w:rsidRPr="00AE63AC">
        <w:rPr>
          <w:rFonts w:eastAsia="Times New Roman"/>
          <w:bCs/>
          <w:iCs/>
          <w:color w:val="000000"/>
        </w:rPr>
        <w:t>Având în vedere considerentele expuse anterior, a fost întocmit proiectul de ordin pentru modificarea Ordinului ministrului transportu</w:t>
      </w:r>
      <w:r w:rsidR="002721BF">
        <w:rPr>
          <w:rFonts w:eastAsia="Times New Roman"/>
          <w:bCs/>
          <w:iCs/>
          <w:color w:val="000000"/>
        </w:rPr>
        <w:t>rilor</w:t>
      </w:r>
      <w:r w:rsidRPr="00AE63AC">
        <w:rPr>
          <w:rFonts w:eastAsia="Times New Roman"/>
          <w:bCs/>
          <w:iCs/>
          <w:color w:val="000000"/>
        </w:rPr>
        <w:t>, construcțiilor şi turismului nr. 2262/2005 privind autorizarea personalului cu responsabilități în siguranța circulației care urmează să desfășoare pe propria răspundere activități specifice transportului feroviar, cu modificările și completările ulterioare</w:t>
      </w:r>
      <w:r w:rsidR="00252ECC">
        <w:rPr>
          <w:color w:val="000000"/>
        </w:rPr>
        <w:t>,</w:t>
      </w:r>
      <w:r w:rsidR="00E342E4">
        <w:rPr>
          <w:color w:val="000000"/>
        </w:rPr>
        <w:t xml:space="preserve"> </w:t>
      </w:r>
      <w:r w:rsidR="00E342E4" w:rsidRPr="00CB06F5">
        <w:rPr>
          <w:color w:val="000000"/>
        </w:rPr>
        <w:t>pe care îl supunem spre aprobare.</w:t>
      </w:r>
    </w:p>
    <w:p w14:paraId="2EBDA0F3" w14:textId="77777777" w:rsidR="00D26658" w:rsidRDefault="00D26658" w:rsidP="0090564F">
      <w:pPr>
        <w:pStyle w:val="NoSpacing"/>
        <w:spacing w:line="360" w:lineRule="auto"/>
        <w:ind w:left="0"/>
        <w:rPr>
          <w:b/>
          <w:bCs/>
          <w:color w:val="000000"/>
          <w:lang w:val="ro-RO"/>
        </w:rPr>
      </w:pPr>
    </w:p>
    <w:p w14:paraId="1B4E0806" w14:textId="5D76B9AA" w:rsidR="0090564F" w:rsidRPr="00DB5DCF" w:rsidRDefault="0090564F" w:rsidP="0090564F">
      <w:pPr>
        <w:pStyle w:val="NoSpacing"/>
        <w:spacing w:line="360" w:lineRule="auto"/>
        <w:ind w:left="0"/>
        <w:rPr>
          <w:b/>
          <w:bCs/>
          <w:color w:val="000000"/>
          <w:lang w:val="ro-RO"/>
        </w:rPr>
      </w:pPr>
      <w:r w:rsidRPr="00DB5DCF">
        <w:rPr>
          <w:b/>
          <w:bCs/>
          <w:color w:val="000000"/>
          <w:lang w:val="ro-RO"/>
        </w:rPr>
        <w:t>DIRECTOR</w:t>
      </w:r>
    </w:p>
    <w:p w14:paraId="36F92F0F" w14:textId="6888BF7F" w:rsidR="0090564F" w:rsidRPr="00E342E4" w:rsidRDefault="00DB5DCF" w:rsidP="00033724">
      <w:pPr>
        <w:pStyle w:val="NoSpacing"/>
        <w:spacing w:line="360" w:lineRule="auto"/>
        <w:ind w:left="0"/>
        <w:rPr>
          <w:rFonts w:eastAsia="Times New Roman"/>
          <w:bCs/>
          <w:color w:val="FF0000"/>
          <w:sz w:val="16"/>
          <w:szCs w:val="16"/>
          <w:lang w:val="ro-RO"/>
        </w:rPr>
      </w:pPr>
      <w:r w:rsidRPr="00DB5DCF">
        <w:rPr>
          <w:b/>
          <w:bCs/>
          <w:color w:val="000000"/>
          <w:lang w:val="ro-RO"/>
        </w:rPr>
        <w:t>Mihaela MOCANU</w:t>
      </w:r>
      <w:r w:rsidR="0090564F" w:rsidRPr="00E342E4">
        <w:rPr>
          <w:rFonts w:eastAsia="Trebuchet MS" w:cs="Open Sans"/>
          <w:bCs/>
          <w:color w:val="FFFFFF" w:themeColor="background1"/>
          <w:sz w:val="16"/>
          <w:szCs w:val="16"/>
          <w:lang w:val="ro-RO"/>
        </w:rPr>
        <w:t>actat: Roxana ȚIGĂU</w:t>
      </w:r>
      <w:r w:rsidR="0090564F" w:rsidRPr="00E342E4">
        <w:rPr>
          <w:rFonts w:eastAsia="Times New Roman"/>
          <w:bCs/>
          <w:color w:val="FFFFFF" w:themeColor="background1"/>
          <w:sz w:val="16"/>
          <w:szCs w:val="16"/>
          <w:lang w:val="ro-RO"/>
        </w:rPr>
        <w:t xml:space="preserve"> </w:t>
      </w:r>
    </w:p>
    <w:sectPr w:rsidR="0090564F" w:rsidRPr="00E342E4" w:rsidSect="00F06E7E">
      <w:footerReference w:type="default" r:id="rId7"/>
      <w:headerReference w:type="first" r:id="rId8"/>
      <w:footerReference w:type="first" r:id="rId9"/>
      <w:pgSz w:w="11900" w:h="16840"/>
      <w:pgMar w:top="1134" w:right="567" w:bottom="284" w:left="1418" w:header="39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79B1" w14:textId="77777777" w:rsidR="00B23DDA" w:rsidRPr="001031D8" w:rsidRDefault="00B23DDA">
      <w:pPr>
        <w:spacing w:after="0" w:line="240" w:lineRule="auto"/>
      </w:pPr>
      <w:r w:rsidRPr="001031D8">
        <w:separator/>
      </w:r>
    </w:p>
  </w:endnote>
  <w:endnote w:type="continuationSeparator" w:id="0">
    <w:p w14:paraId="536DC6D3" w14:textId="77777777" w:rsidR="00B23DDA" w:rsidRPr="001031D8" w:rsidRDefault="00B23DDA">
      <w:pPr>
        <w:spacing w:after="0" w:line="240" w:lineRule="auto"/>
      </w:pPr>
      <w:r w:rsidRPr="001031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120F" w14:textId="77777777" w:rsidR="009419C6" w:rsidRPr="001031D8" w:rsidRDefault="00FD60E6" w:rsidP="00CF7BD9">
    <w:pPr>
      <w:pStyle w:val="Footer"/>
      <w:tabs>
        <w:tab w:val="clear" w:pos="4320"/>
        <w:tab w:val="clear" w:pos="8640"/>
        <w:tab w:val="left" w:pos="5268"/>
      </w:tabs>
      <w:rPr>
        <w:lang w:val="ro-RO"/>
      </w:rPr>
    </w:pPr>
    <w:r w:rsidRPr="001031D8">
      <w:rPr>
        <w:lang w:val="ro-RO"/>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D212" w14:textId="77777777" w:rsidR="009419C6" w:rsidRPr="001031D8" w:rsidRDefault="009419C6" w:rsidP="00C14F7C">
    <w:pPr>
      <w:pStyle w:val="Footer"/>
      <w:tabs>
        <w:tab w:val="clear" w:pos="4320"/>
        <w:tab w:val="clear" w:pos="8640"/>
        <w:tab w:val="left" w:pos="3537"/>
      </w:tabs>
      <w:spacing w:after="0"/>
      <w:rPr>
        <w:b/>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EFBC" w14:textId="77777777" w:rsidR="00B23DDA" w:rsidRPr="001031D8" w:rsidRDefault="00B23DDA">
      <w:pPr>
        <w:spacing w:after="0" w:line="240" w:lineRule="auto"/>
      </w:pPr>
      <w:r w:rsidRPr="001031D8">
        <w:separator/>
      </w:r>
    </w:p>
  </w:footnote>
  <w:footnote w:type="continuationSeparator" w:id="0">
    <w:p w14:paraId="47371D41" w14:textId="77777777" w:rsidR="00B23DDA" w:rsidRPr="001031D8" w:rsidRDefault="00B23DDA">
      <w:pPr>
        <w:spacing w:after="0" w:line="240" w:lineRule="auto"/>
      </w:pPr>
      <w:r w:rsidRPr="001031D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575E" w14:textId="0B312055" w:rsidR="00906011" w:rsidRDefault="00F06E7E" w:rsidP="00906011">
    <w:pPr>
      <w:pStyle w:val="Header"/>
      <w:tabs>
        <w:tab w:val="center" w:pos="4819"/>
      </w:tabs>
    </w:pPr>
    <w:r>
      <w:rPr>
        <w:noProof/>
        <w:lang w:val="en-US"/>
      </w:rPr>
      <w:drawing>
        <wp:anchor distT="0" distB="0" distL="114300" distR="114300" simplePos="0" relativeHeight="251659264" behindDoc="1" locked="0" layoutInCell="1" allowOverlap="1" wp14:anchorId="0A843B71" wp14:editId="62DA7416">
          <wp:simplePos x="0" y="0"/>
          <wp:positionH relativeFrom="column">
            <wp:posOffset>-238125</wp:posOffset>
          </wp:positionH>
          <wp:positionV relativeFrom="paragraph">
            <wp:posOffset>-165100</wp:posOffset>
          </wp:positionV>
          <wp:extent cx="5123180" cy="1085215"/>
          <wp:effectExtent l="0" t="0" r="1270" b="635"/>
          <wp:wrapNone/>
          <wp:docPr id="125837351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318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9214E" w14:textId="7877136C" w:rsidR="00906011" w:rsidRDefault="00906011" w:rsidP="00906011">
    <w:pPr>
      <w:pStyle w:val="Header"/>
      <w:tabs>
        <w:tab w:val="center" w:pos="4819"/>
      </w:tabs>
    </w:pPr>
    <w:r>
      <w:tab/>
    </w:r>
  </w:p>
  <w:p w14:paraId="15D27BDD" w14:textId="77777777" w:rsidR="009419C6" w:rsidRPr="001031D8" w:rsidRDefault="009419C6" w:rsidP="00C14F7C">
    <w:pPr>
      <w:pStyle w:val="Header"/>
      <w:ind w:left="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DB6"/>
    <w:multiLevelType w:val="hybridMultilevel"/>
    <w:tmpl w:val="E9ECB78E"/>
    <w:lvl w:ilvl="0" w:tplc="005AE864">
      <w:numFmt w:val="bullet"/>
      <w:lvlText w:val="-"/>
      <w:lvlJc w:val="left"/>
      <w:pPr>
        <w:ind w:left="786" w:hanging="360"/>
      </w:pPr>
      <w:rPr>
        <w:rFonts w:ascii="Trebuchet MS" w:eastAsia="MS Mincho" w:hAnsi="Trebuchet M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90D7721"/>
    <w:multiLevelType w:val="hybridMultilevel"/>
    <w:tmpl w:val="36B06DFE"/>
    <w:lvl w:ilvl="0" w:tplc="D5526C54">
      <w:start w:val="1"/>
      <w:numFmt w:val="lowerLetter"/>
      <w:lvlText w:val="%1)"/>
      <w:lvlJc w:val="left"/>
      <w:pPr>
        <w:ind w:left="360" w:hanging="360"/>
      </w:pPr>
      <w:rPr>
        <w:b w:val="0"/>
        <w:bCs/>
      </w:rPr>
    </w:lvl>
    <w:lvl w:ilvl="1" w:tplc="0F4AFD06">
      <w:start w:val="1"/>
      <w:numFmt w:val="decimal"/>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5C2B"/>
    <w:multiLevelType w:val="hybridMultilevel"/>
    <w:tmpl w:val="11FC403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21080"/>
    <w:multiLevelType w:val="hybridMultilevel"/>
    <w:tmpl w:val="5AEC6A78"/>
    <w:lvl w:ilvl="0" w:tplc="D5526C54">
      <w:start w:val="1"/>
      <w:numFmt w:val="lowerLetter"/>
      <w:lvlText w:val="%1)"/>
      <w:lvlJc w:val="left"/>
      <w:pPr>
        <w:ind w:left="360" w:hanging="360"/>
      </w:pPr>
      <w:rPr>
        <w:b w:val="0"/>
        <w:bCs/>
      </w:rPr>
    </w:lvl>
    <w:lvl w:ilvl="1" w:tplc="0409000B">
      <w:start w:val="1"/>
      <w:numFmt w:val="bullet"/>
      <w:lvlText w:val=""/>
      <w:lvlJc w:val="left"/>
      <w:pPr>
        <w:ind w:left="1440" w:hanging="360"/>
      </w:pPr>
      <w:rPr>
        <w:rFonts w:ascii="Wingdings" w:hAnsi="Wingding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5B55"/>
    <w:multiLevelType w:val="hybridMultilevel"/>
    <w:tmpl w:val="2CD2FBD8"/>
    <w:lvl w:ilvl="0" w:tplc="0409000B">
      <w:start w:val="1"/>
      <w:numFmt w:val="bullet"/>
      <w:lvlText w:val=""/>
      <w:lvlJc w:val="left"/>
      <w:pPr>
        <w:ind w:left="1428" w:hanging="360"/>
      </w:pPr>
      <w:rPr>
        <w:rFonts w:ascii="Wingdings" w:hAnsi="Wingdings" w:hint="default"/>
        <w:b/>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 w15:restartNumberingAfterBreak="0">
    <w:nsid w:val="265C5376"/>
    <w:multiLevelType w:val="hybridMultilevel"/>
    <w:tmpl w:val="8E98D340"/>
    <w:lvl w:ilvl="0" w:tplc="041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504504"/>
    <w:multiLevelType w:val="hybridMultilevel"/>
    <w:tmpl w:val="B416482E"/>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147AD"/>
    <w:multiLevelType w:val="hybridMultilevel"/>
    <w:tmpl w:val="1FAEC6B6"/>
    <w:lvl w:ilvl="0" w:tplc="B052D722">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05254D"/>
    <w:multiLevelType w:val="hybridMultilevel"/>
    <w:tmpl w:val="8B74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045B7"/>
    <w:multiLevelType w:val="hybridMultilevel"/>
    <w:tmpl w:val="7DC8C90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8360136"/>
    <w:multiLevelType w:val="hybridMultilevel"/>
    <w:tmpl w:val="1D3E4156"/>
    <w:lvl w:ilvl="0" w:tplc="89249492">
      <w:numFmt w:val="bullet"/>
      <w:lvlText w:val="-"/>
      <w:lvlJc w:val="left"/>
      <w:pPr>
        <w:ind w:left="720" w:hanging="360"/>
      </w:pPr>
      <w:rPr>
        <w:rFonts w:ascii="Trebuchet MS" w:eastAsia="MS Mincho" w:hAnsi="Trebuchet MS"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3964">
    <w:abstractNumId w:val="1"/>
  </w:num>
  <w:num w:numId="2" w16cid:durableId="852689940">
    <w:abstractNumId w:val="4"/>
  </w:num>
  <w:num w:numId="3" w16cid:durableId="2029981899">
    <w:abstractNumId w:val="3"/>
  </w:num>
  <w:num w:numId="4" w16cid:durableId="1937784506">
    <w:abstractNumId w:val="9"/>
  </w:num>
  <w:num w:numId="5" w16cid:durableId="1380326923">
    <w:abstractNumId w:val="10"/>
  </w:num>
  <w:num w:numId="6" w16cid:durableId="1727484713">
    <w:abstractNumId w:val="0"/>
  </w:num>
  <w:num w:numId="7" w16cid:durableId="1798375625">
    <w:abstractNumId w:val="6"/>
  </w:num>
  <w:num w:numId="8" w16cid:durableId="1468235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7902657">
    <w:abstractNumId w:val="5"/>
  </w:num>
  <w:num w:numId="10" w16cid:durableId="843284043">
    <w:abstractNumId w:val="8"/>
  </w:num>
  <w:num w:numId="11" w16cid:durableId="2099595950">
    <w:abstractNumId w:val="8"/>
  </w:num>
  <w:num w:numId="12" w16cid:durableId="839855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F9"/>
    <w:rsid w:val="00000123"/>
    <w:rsid w:val="00022F15"/>
    <w:rsid w:val="00025B27"/>
    <w:rsid w:val="00025D85"/>
    <w:rsid w:val="00030395"/>
    <w:rsid w:val="000316B8"/>
    <w:rsid w:val="00033724"/>
    <w:rsid w:val="00035B8B"/>
    <w:rsid w:val="00037CC7"/>
    <w:rsid w:val="000555DF"/>
    <w:rsid w:val="000752A9"/>
    <w:rsid w:val="0009745B"/>
    <w:rsid w:val="000A0376"/>
    <w:rsid w:val="000A0A86"/>
    <w:rsid w:val="000A5CAF"/>
    <w:rsid w:val="000A6229"/>
    <w:rsid w:val="000C0EED"/>
    <w:rsid w:val="000D0509"/>
    <w:rsid w:val="000D08CD"/>
    <w:rsid w:val="000D1A61"/>
    <w:rsid w:val="000E2EDE"/>
    <w:rsid w:val="001031D8"/>
    <w:rsid w:val="00113649"/>
    <w:rsid w:val="0011735D"/>
    <w:rsid w:val="001433B0"/>
    <w:rsid w:val="00156D90"/>
    <w:rsid w:val="0016524B"/>
    <w:rsid w:val="00167538"/>
    <w:rsid w:val="00170BE9"/>
    <w:rsid w:val="00185530"/>
    <w:rsid w:val="001916D8"/>
    <w:rsid w:val="001A28B2"/>
    <w:rsid w:val="001A67B3"/>
    <w:rsid w:val="001B6978"/>
    <w:rsid w:val="001C0125"/>
    <w:rsid w:val="001D0546"/>
    <w:rsid w:val="001D0FB2"/>
    <w:rsid w:val="001D529B"/>
    <w:rsid w:val="001E62A9"/>
    <w:rsid w:val="001E6C69"/>
    <w:rsid w:val="00207118"/>
    <w:rsid w:val="00223AD4"/>
    <w:rsid w:val="00224940"/>
    <w:rsid w:val="00237BD7"/>
    <w:rsid w:val="00243DF5"/>
    <w:rsid w:val="00251846"/>
    <w:rsid w:val="00252ECC"/>
    <w:rsid w:val="0025774C"/>
    <w:rsid w:val="00263E1F"/>
    <w:rsid w:val="00271C37"/>
    <w:rsid w:val="002721BF"/>
    <w:rsid w:val="002731DD"/>
    <w:rsid w:val="002821B2"/>
    <w:rsid w:val="002826F2"/>
    <w:rsid w:val="0029129C"/>
    <w:rsid w:val="00291BF7"/>
    <w:rsid w:val="0029360C"/>
    <w:rsid w:val="00293F40"/>
    <w:rsid w:val="002A1D61"/>
    <w:rsid w:val="002C6454"/>
    <w:rsid w:val="002E27DE"/>
    <w:rsid w:val="002E4D23"/>
    <w:rsid w:val="002F1B41"/>
    <w:rsid w:val="003017A3"/>
    <w:rsid w:val="00304CD9"/>
    <w:rsid w:val="003142AB"/>
    <w:rsid w:val="00323433"/>
    <w:rsid w:val="00323A80"/>
    <w:rsid w:val="003355E9"/>
    <w:rsid w:val="00340611"/>
    <w:rsid w:val="00341589"/>
    <w:rsid w:val="00342AC1"/>
    <w:rsid w:val="003731BF"/>
    <w:rsid w:val="00381854"/>
    <w:rsid w:val="003843DC"/>
    <w:rsid w:val="003A21F9"/>
    <w:rsid w:val="003B6017"/>
    <w:rsid w:val="003B6066"/>
    <w:rsid w:val="003B72C2"/>
    <w:rsid w:val="003C1DBE"/>
    <w:rsid w:val="003C2C17"/>
    <w:rsid w:val="003C5405"/>
    <w:rsid w:val="003D2C5E"/>
    <w:rsid w:val="003F5017"/>
    <w:rsid w:val="0041101B"/>
    <w:rsid w:val="004200F6"/>
    <w:rsid w:val="0042731F"/>
    <w:rsid w:val="00433A5C"/>
    <w:rsid w:val="00435A2A"/>
    <w:rsid w:val="00440834"/>
    <w:rsid w:val="004429D4"/>
    <w:rsid w:val="00446AEC"/>
    <w:rsid w:val="004506E5"/>
    <w:rsid w:val="004525D5"/>
    <w:rsid w:val="00452DBF"/>
    <w:rsid w:val="00456191"/>
    <w:rsid w:val="00461C59"/>
    <w:rsid w:val="0046379A"/>
    <w:rsid w:val="004A0046"/>
    <w:rsid w:val="004B12DB"/>
    <w:rsid w:val="004C537A"/>
    <w:rsid w:val="004D023C"/>
    <w:rsid w:val="004E2068"/>
    <w:rsid w:val="004F35A5"/>
    <w:rsid w:val="004F3820"/>
    <w:rsid w:val="004F45C2"/>
    <w:rsid w:val="005034DA"/>
    <w:rsid w:val="005074C4"/>
    <w:rsid w:val="00516D3A"/>
    <w:rsid w:val="00517081"/>
    <w:rsid w:val="00531E02"/>
    <w:rsid w:val="005475C3"/>
    <w:rsid w:val="00553457"/>
    <w:rsid w:val="0055657A"/>
    <w:rsid w:val="00561438"/>
    <w:rsid w:val="00565C4E"/>
    <w:rsid w:val="00566EA4"/>
    <w:rsid w:val="00570922"/>
    <w:rsid w:val="00593163"/>
    <w:rsid w:val="005961A1"/>
    <w:rsid w:val="005A3C38"/>
    <w:rsid w:val="005B44CE"/>
    <w:rsid w:val="005C33BB"/>
    <w:rsid w:val="005D0830"/>
    <w:rsid w:val="005F4B7C"/>
    <w:rsid w:val="0061509C"/>
    <w:rsid w:val="00621FAA"/>
    <w:rsid w:val="00637391"/>
    <w:rsid w:val="0064631F"/>
    <w:rsid w:val="00646895"/>
    <w:rsid w:val="00647F7D"/>
    <w:rsid w:val="006602E4"/>
    <w:rsid w:val="006649AE"/>
    <w:rsid w:val="00667653"/>
    <w:rsid w:val="0068663A"/>
    <w:rsid w:val="006C1779"/>
    <w:rsid w:val="006D0AAF"/>
    <w:rsid w:val="006F44BF"/>
    <w:rsid w:val="0070304E"/>
    <w:rsid w:val="00704306"/>
    <w:rsid w:val="00706434"/>
    <w:rsid w:val="00707F25"/>
    <w:rsid w:val="00720A0D"/>
    <w:rsid w:val="00733447"/>
    <w:rsid w:val="00736C10"/>
    <w:rsid w:val="00743ECF"/>
    <w:rsid w:val="00746CB2"/>
    <w:rsid w:val="007531F1"/>
    <w:rsid w:val="00763F39"/>
    <w:rsid w:val="0077089C"/>
    <w:rsid w:val="007710F4"/>
    <w:rsid w:val="00777D47"/>
    <w:rsid w:val="007A0447"/>
    <w:rsid w:val="007D3BFF"/>
    <w:rsid w:val="007D6B62"/>
    <w:rsid w:val="007E5FD8"/>
    <w:rsid w:val="0083582A"/>
    <w:rsid w:val="00860328"/>
    <w:rsid w:val="00871BCB"/>
    <w:rsid w:val="0089374A"/>
    <w:rsid w:val="008939B0"/>
    <w:rsid w:val="00895CCC"/>
    <w:rsid w:val="008A6FEB"/>
    <w:rsid w:val="008B1358"/>
    <w:rsid w:val="008B1ADC"/>
    <w:rsid w:val="008B3360"/>
    <w:rsid w:val="008C53A1"/>
    <w:rsid w:val="008E26CB"/>
    <w:rsid w:val="008E6CEB"/>
    <w:rsid w:val="008F19E6"/>
    <w:rsid w:val="00902E49"/>
    <w:rsid w:val="0090347C"/>
    <w:rsid w:val="0090564F"/>
    <w:rsid w:val="00906011"/>
    <w:rsid w:val="00910104"/>
    <w:rsid w:val="009338F4"/>
    <w:rsid w:val="009419C6"/>
    <w:rsid w:val="00945757"/>
    <w:rsid w:val="00950B54"/>
    <w:rsid w:val="00965602"/>
    <w:rsid w:val="00974232"/>
    <w:rsid w:val="00980B43"/>
    <w:rsid w:val="00984087"/>
    <w:rsid w:val="009858CD"/>
    <w:rsid w:val="009935C0"/>
    <w:rsid w:val="009A21D9"/>
    <w:rsid w:val="009A40E2"/>
    <w:rsid w:val="009B0A73"/>
    <w:rsid w:val="009B5FDC"/>
    <w:rsid w:val="009F46DE"/>
    <w:rsid w:val="00A326C1"/>
    <w:rsid w:val="00A41E1C"/>
    <w:rsid w:val="00A44B89"/>
    <w:rsid w:val="00A44D86"/>
    <w:rsid w:val="00A5271C"/>
    <w:rsid w:val="00A52F06"/>
    <w:rsid w:val="00A53B0F"/>
    <w:rsid w:val="00A64D41"/>
    <w:rsid w:val="00AA2F19"/>
    <w:rsid w:val="00AA6891"/>
    <w:rsid w:val="00AB09DD"/>
    <w:rsid w:val="00AB682A"/>
    <w:rsid w:val="00AC6E66"/>
    <w:rsid w:val="00AE63AC"/>
    <w:rsid w:val="00AF45EF"/>
    <w:rsid w:val="00B03715"/>
    <w:rsid w:val="00B10DF1"/>
    <w:rsid w:val="00B23DDA"/>
    <w:rsid w:val="00B34AD4"/>
    <w:rsid w:val="00B423C8"/>
    <w:rsid w:val="00B55E39"/>
    <w:rsid w:val="00B703A8"/>
    <w:rsid w:val="00B7225D"/>
    <w:rsid w:val="00B768CB"/>
    <w:rsid w:val="00B807B0"/>
    <w:rsid w:val="00B865D4"/>
    <w:rsid w:val="00BA29B3"/>
    <w:rsid w:val="00BB107F"/>
    <w:rsid w:val="00BB36A4"/>
    <w:rsid w:val="00BB37E3"/>
    <w:rsid w:val="00BD1241"/>
    <w:rsid w:val="00BE6A80"/>
    <w:rsid w:val="00C0367B"/>
    <w:rsid w:val="00C20BE5"/>
    <w:rsid w:val="00C20D0B"/>
    <w:rsid w:val="00C25FCC"/>
    <w:rsid w:val="00C26AF2"/>
    <w:rsid w:val="00C701DB"/>
    <w:rsid w:val="00C73B1A"/>
    <w:rsid w:val="00C7752B"/>
    <w:rsid w:val="00C97446"/>
    <w:rsid w:val="00CB06F5"/>
    <w:rsid w:val="00CB672E"/>
    <w:rsid w:val="00CC4F45"/>
    <w:rsid w:val="00CC7816"/>
    <w:rsid w:val="00CE4DC9"/>
    <w:rsid w:val="00D05F65"/>
    <w:rsid w:val="00D07579"/>
    <w:rsid w:val="00D145B1"/>
    <w:rsid w:val="00D2180A"/>
    <w:rsid w:val="00D219A8"/>
    <w:rsid w:val="00D250C8"/>
    <w:rsid w:val="00D26658"/>
    <w:rsid w:val="00D41B14"/>
    <w:rsid w:val="00D65460"/>
    <w:rsid w:val="00D77BD0"/>
    <w:rsid w:val="00D90DDE"/>
    <w:rsid w:val="00D97D2B"/>
    <w:rsid w:val="00DB4AD8"/>
    <w:rsid w:val="00DB5DCF"/>
    <w:rsid w:val="00DD29E8"/>
    <w:rsid w:val="00DE6BC8"/>
    <w:rsid w:val="00DF56EF"/>
    <w:rsid w:val="00DF6146"/>
    <w:rsid w:val="00E1280B"/>
    <w:rsid w:val="00E15B75"/>
    <w:rsid w:val="00E22F61"/>
    <w:rsid w:val="00E27D2F"/>
    <w:rsid w:val="00E342E4"/>
    <w:rsid w:val="00E41E1C"/>
    <w:rsid w:val="00E46499"/>
    <w:rsid w:val="00E503A0"/>
    <w:rsid w:val="00E72A47"/>
    <w:rsid w:val="00E73ADF"/>
    <w:rsid w:val="00E875B6"/>
    <w:rsid w:val="00EA684B"/>
    <w:rsid w:val="00EB27B3"/>
    <w:rsid w:val="00EB4120"/>
    <w:rsid w:val="00EB6BD4"/>
    <w:rsid w:val="00ED2534"/>
    <w:rsid w:val="00ED4AC1"/>
    <w:rsid w:val="00EF6061"/>
    <w:rsid w:val="00F06E7E"/>
    <w:rsid w:val="00F209DD"/>
    <w:rsid w:val="00F31EAA"/>
    <w:rsid w:val="00F33C07"/>
    <w:rsid w:val="00F42CF1"/>
    <w:rsid w:val="00F471C2"/>
    <w:rsid w:val="00F515E6"/>
    <w:rsid w:val="00F518AE"/>
    <w:rsid w:val="00F73987"/>
    <w:rsid w:val="00F96149"/>
    <w:rsid w:val="00FB006B"/>
    <w:rsid w:val="00FB2725"/>
    <w:rsid w:val="00FD60E6"/>
    <w:rsid w:val="00FF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701C"/>
  <w15:chartTrackingRefBased/>
  <w15:docId w15:val="{256F0DA4-5E49-4F35-9D22-653C0E2B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F9"/>
    <w:pPr>
      <w:spacing w:after="120" w:line="276" w:lineRule="auto"/>
      <w:ind w:left="1701"/>
      <w:jc w:val="both"/>
    </w:pPr>
    <w:rPr>
      <w:rFonts w:ascii="Trebuchet MS" w:eastAsia="MS Mincho" w:hAnsi="Trebuchet MS"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1F9"/>
    <w:pPr>
      <w:tabs>
        <w:tab w:val="center" w:pos="4320"/>
        <w:tab w:val="right" w:pos="8640"/>
      </w:tabs>
    </w:pPr>
    <w:rPr>
      <w:rFonts w:ascii="Cambria" w:hAnsi="Cambria"/>
      <w:sz w:val="24"/>
      <w:szCs w:val="24"/>
      <w:lang w:val="x-none" w:eastAsia="x-none"/>
    </w:rPr>
  </w:style>
  <w:style w:type="character" w:customStyle="1" w:styleId="HeaderChar">
    <w:name w:val="Header Char"/>
    <w:basedOn w:val="DefaultParagraphFont"/>
    <w:link w:val="Header"/>
    <w:uiPriority w:val="99"/>
    <w:rsid w:val="003A21F9"/>
    <w:rPr>
      <w:rFonts w:ascii="Cambria" w:eastAsia="MS Mincho" w:hAnsi="Cambria" w:cs="Times New Roman"/>
      <w:sz w:val="24"/>
      <w:szCs w:val="24"/>
      <w:lang w:val="x-none" w:eastAsia="x-none"/>
    </w:rPr>
  </w:style>
  <w:style w:type="paragraph" w:styleId="Footer">
    <w:name w:val="footer"/>
    <w:basedOn w:val="Normal"/>
    <w:link w:val="FooterChar"/>
    <w:uiPriority w:val="99"/>
    <w:unhideWhenUsed/>
    <w:rsid w:val="003A21F9"/>
    <w:pPr>
      <w:tabs>
        <w:tab w:val="center" w:pos="4320"/>
        <w:tab w:val="right" w:pos="8640"/>
      </w:tabs>
    </w:pPr>
    <w:rPr>
      <w:rFonts w:ascii="Cambria" w:hAnsi="Cambria"/>
      <w:sz w:val="24"/>
      <w:szCs w:val="24"/>
      <w:lang w:val="x-none" w:eastAsia="x-none"/>
    </w:rPr>
  </w:style>
  <w:style w:type="character" w:customStyle="1" w:styleId="FooterChar">
    <w:name w:val="Footer Char"/>
    <w:basedOn w:val="DefaultParagraphFont"/>
    <w:link w:val="Footer"/>
    <w:uiPriority w:val="99"/>
    <w:rsid w:val="003A21F9"/>
    <w:rPr>
      <w:rFonts w:ascii="Cambria" w:eastAsia="MS Mincho" w:hAnsi="Cambria" w:cs="Times New Roman"/>
      <w:sz w:val="24"/>
      <w:szCs w:val="24"/>
      <w:lang w:val="x-none" w:eastAsia="x-none"/>
    </w:rPr>
  </w:style>
  <w:style w:type="paragraph" w:styleId="NoSpacing">
    <w:name w:val="No Spacing"/>
    <w:uiPriority w:val="1"/>
    <w:qFormat/>
    <w:rsid w:val="003A21F9"/>
    <w:pPr>
      <w:spacing w:after="0" w:line="240" w:lineRule="auto"/>
      <w:ind w:left="1701"/>
      <w:jc w:val="both"/>
    </w:pPr>
    <w:rPr>
      <w:rFonts w:ascii="Trebuchet MS" w:eastAsia="MS Mincho" w:hAnsi="Trebuchet MS" w:cs="Times New Roman"/>
    </w:rPr>
  </w:style>
  <w:style w:type="paragraph" w:styleId="ListParagraph">
    <w:name w:val="List Paragraph"/>
    <w:basedOn w:val="Normal"/>
    <w:qFormat/>
    <w:rsid w:val="00C7752B"/>
    <w:pPr>
      <w:ind w:left="720"/>
      <w:contextualSpacing/>
    </w:pPr>
  </w:style>
  <w:style w:type="character" w:customStyle="1" w:styleId="sden">
    <w:name w:val="s_den"/>
    <w:basedOn w:val="DefaultParagraphFont"/>
    <w:rsid w:val="00CB06F5"/>
  </w:style>
  <w:style w:type="table" w:customStyle="1" w:styleId="Tabelprimar11">
    <w:name w:val="Tabel primar 11"/>
    <w:basedOn w:val="TableNormal"/>
    <w:next w:val="PlainTable1"/>
    <w:uiPriority w:val="41"/>
    <w:rsid w:val="00CB06F5"/>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CB06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7154">
      <w:bodyDiv w:val="1"/>
      <w:marLeft w:val="0"/>
      <w:marRight w:val="0"/>
      <w:marTop w:val="0"/>
      <w:marBottom w:val="0"/>
      <w:divBdr>
        <w:top w:val="none" w:sz="0" w:space="0" w:color="auto"/>
        <w:left w:val="none" w:sz="0" w:space="0" w:color="auto"/>
        <w:bottom w:val="none" w:sz="0" w:space="0" w:color="auto"/>
        <w:right w:val="none" w:sz="0" w:space="0" w:color="auto"/>
      </w:divBdr>
    </w:div>
    <w:div w:id="784081463">
      <w:bodyDiv w:val="1"/>
      <w:marLeft w:val="0"/>
      <w:marRight w:val="0"/>
      <w:marTop w:val="0"/>
      <w:marBottom w:val="0"/>
      <w:divBdr>
        <w:top w:val="none" w:sz="0" w:space="0" w:color="auto"/>
        <w:left w:val="none" w:sz="0" w:space="0" w:color="auto"/>
        <w:bottom w:val="none" w:sz="0" w:space="0" w:color="auto"/>
        <w:right w:val="none" w:sz="0" w:space="0" w:color="auto"/>
      </w:divBdr>
    </w:div>
    <w:div w:id="19556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4685</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Ioncă</dc:creator>
  <cp:keywords/>
  <dc:description/>
  <cp:lastModifiedBy>Ministerul Transporturilor</cp:lastModifiedBy>
  <cp:revision>5</cp:revision>
  <cp:lastPrinted>2025-01-16T13:26:00Z</cp:lastPrinted>
  <dcterms:created xsi:type="dcterms:W3CDTF">2025-03-13T11:42:00Z</dcterms:created>
  <dcterms:modified xsi:type="dcterms:W3CDTF">2025-03-13T11:45:00Z</dcterms:modified>
</cp:coreProperties>
</file>