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89E5" w14:textId="77777777" w:rsidR="00CF674D" w:rsidRPr="00233AC0" w:rsidRDefault="00CF674D">
      <w:pPr>
        <w:pStyle w:val="Title"/>
        <w:rPr>
          <w:color w:val="C00000"/>
          <w:sz w:val="24"/>
        </w:rPr>
      </w:pPr>
    </w:p>
    <w:p w14:paraId="790D9699" w14:textId="77777777" w:rsidR="00E00606" w:rsidRDefault="00E00606">
      <w:pPr>
        <w:pStyle w:val="Title"/>
        <w:rPr>
          <w:sz w:val="24"/>
        </w:rPr>
      </w:pPr>
    </w:p>
    <w:p w14:paraId="2AE0CEFD" w14:textId="02FE83A9" w:rsidR="00900F44" w:rsidRPr="00284C28" w:rsidRDefault="00900F44">
      <w:pPr>
        <w:pStyle w:val="Title"/>
        <w:rPr>
          <w:sz w:val="24"/>
        </w:rPr>
      </w:pPr>
      <w:r w:rsidRPr="00284C28">
        <w:rPr>
          <w:sz w:val="24"/>
        </w:rPr>
        <w:t>GUVERNUL ROMÂNIEI</w:t>
      </w:r>
    </w:p>
    <w:p w14:paraId="0D718D9D" w14:textId="77777777" w:rsidR="00900F44" w:rsidRDefault="00D33E57">
      <w:pPr>
        <w:ind w:left="1134" w:right="1134"/>
        <w:jc w:val="center"/>
        <w:rPr>
          <w:b/>
          <w:lang w:eastAsia="en-US"/>
        </w:rPr>
      </w:pPr>
      <w:r w:rsidRPr="00D33E57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640CB000" wp14:editId="55C8CE8F">
            <wp:extent cx="933450" cy="1304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815F" w14:textId="77777777" w:rsidR="00620F59" w:rsidRPr="00284C28" w:rsidRDefault="00620F59">
      <w:pPr>
        <w:ind w:left="1134" w:right="1134"/>
        <w:jc w:val="center"/>
        <w:rPr>
          <w:b/>
          <w:lang w:eastAsia="en-US"/>
        </w:rPr>
      </w:pPr>
    </w:p>
    <w:p w14:paraId="703A0255" w14:textId="77777777" w:rsidR="00900F44" w:rsidRDefault="00900F44">
      <w:pPr>
        <w:jc w:val="center"/>
        <w:rPr>
          <w:b/>
        </w:rPr>
      </w:pPr>
      <w:r w:rsidRPr="00284C28">
        <w:rPr>
          <w:b/>
        </w:rPr>
        <w:t>HOTĂRÂRE</w:t>
      </w:r>
    </w:p>
    <w:p w14:paraId="7C787B80" w14:textId="77777777" w:rsidR="009A0C40" w:rsidRPr="00284C28" w:rsidRDefault="009A0C40">
      <w:pPr>
        <w:jc w:val="center"/>
        <w:rPr>
          <w:b/>
        </w:rPr>
      </w:pPr>
    </w:p>
    <w:p w14:paraId="3526CAD2" w14:textId="77777777" w:rsidR="003B273B" w:rsidRPr="00284C28" w:rsidRDefault="003B273B">
      <w:pPr>
        <w:jc w:val="center"/>
        <w:rPr>
          <w:b/>
        </w:rPr>
      </w:pPr>
    </w:p>
    <w:p w14:paraId="230526A1" w14:textId="3FC2E021" w:rsidR="004F12A9" w:rsidRDefault="005A348C" w:rsidP="00E450F4">
      <w:pPr>
        <w:jc w:val="both"/>
        <w:rPr>
          <w:b/>
          <w:bCs/>
        </w:rPr>
      </w:pPr>
      <w:r w:rsidRPr="00ED2A0C">
        <w:rPr>
          <w:b/>
          <w:bCs/>
        </w:rPr>
        <w:t>privind modificarea</w:t>
      </w:r>
      <w:r w:rsidR="00554D59">
        <w:rPr>
          <w:b/>
          <w:bCs/>
        </w:rPr>
        <w:t xml:space="preserve"> </w:t>
      </w:r>
      <w:r w:rsidR="003C0923" w:rsidRPr="003C0923">
        <w:rPr>
          <w:b/>
          <w:bCs/>
        </w:rPr>
        <w:t>elementel</w:t>
      </w:r>
      <w:r w:rsidR="003C0923">
        <w:rPr>
          <w:b/>
          <w:bCs/>
        </w:rPr>
        <w:t>or</w:t>
      </w:r>
      <w:r w:rsidR="003C0923" w:rsidRPr="003C0923">
        <w:rPr>
          <w:b/>
          <w:bCs/>
        </w:rPr>
        <w:t>-cadru de descriere tehnică</w:t>
      </w:r>
      <w:r w:rsidR="003C0923">
        <w:rPr>
          <w:b/>
          <w:bCs/>
        </w:rPr>
        <w:t xml:space="preserve"> </w:t>
      </w:r>
      <w:r>
        <w:rPr>
          <w:b/>
          <w:bCs/>
        </w:rPr>
        <w:t>și a</w:t>
      </w:r>
      <w:r w:rsidRPr="00ED2A0C">
        <w:rPr>
          <w:b/>
          <w:bCs/>
        </w:rPr>
        <w:t xml:space="preserve"> valorilor de inventar ale  unor bunuri</w:t>
      </w:r>
      <w:r w:rsidR="00EA514E">
        <w:rPr>
          <w:b/>
          <w:bCs/>
        </w:rPr>
        <w:t xml:space="preserve"> situate în județul Prahova,</w:t>
      </w:r>
      <w:r w:rsidRPr="00ED2A0C">
        <w:rPr>
          <w:b/>
          <w:bCs/>
        </w:rPr>
        <w:t xml:space="preserve"> aflate în domeniul public al statului şi în administrarea </w:t>
      </w:r>
      <w:r w:rsidR="008C2D63">
        <w:rPr>
          <w:b/>
          <w:bCs/>
        </w:rPr>
        <w:t>Aeroclubul</w:t>
      </w:r>
      <w:r w:rsidR="00F21D3B">
        <w:rPr>
          <w:b/>
          <w:bCs/>
        </w:rPr>
        <w:t>ui</w:t>
      </w:r>
      <w:r w:rsidR="008C2D63">
        <w:rPr>
          <w:b/>
          <w:bCs/>
        </w:rPr>
        <w:t xml:space="preserve"> României</w:t>
      </w:r>
      <w:r w:rsidR="00EA514E">
        <w:rPr>
          <w:b/>
          <w:bCs/>
        </w:rPr>
        <w:t xml:space="preserve">, </w:t>
      </w:r>
      <w:r w:rsidR="001772A2">
        <w:rPr>
          <w:b/>
          <w:bCs/>
        </w:rPr>
        <w:t>instituție publică</w:t>
      </w:r>
      <w:r w:rsidRPr="00ED2A0C">
        <w:rPr>
          <w:b/>
          <w:bCs/>
        </w:rPr>
        <w:t xml:space="preserve"> ce funcționează în subordinea Ministerului Transporturilor și Infrastructurii, precum şi modificarea Anexei nr. 16 la Hotărârea Guvernului nr. 1705/2006 pentru aprobarea inventarului centralizat al bunurilor din domeniul public al statului</w:t>
      </w:r>
    </w:p>
    <w:p w14:paraId="5C9293B4" w14:textId="77777777" w:rsidR="005A348C" w:rsidRDefault="005A348C" w:rsidP="00E450F4">
      <w:pPr>
        <w:jc w:val="both"/>
        <w:rPr>
          <w:b/>
        </w:rPr>
      </w:pPr>
    </w:p>
    <w:p w14:paraId="034DA9C6" w14:textId="77777777" w:rsidR="00D602E2" w:rsidRPr="00D602E2" w:rsidRDefault="00D602E2" w:rsidP="00D602E2">
      <w:pPr>
        <w:ind w:right="1" w:firstLine="450"/>
        <w:jc w:val="both"/>
      </w:pPr>
      <w:r w:rsidRPr="00D602E2">
        <w:t xml:space="preserve">Având în vedere prevederile </w:t>
      </w:r>
      <w:hyperlink r:id="rId8" w:history="1">
        <w:r w:rsidRPr="00D602E2">
          <w:rPr>
            <w:rStyle w:val="Hyperlink"/>
            <w:color w:val="auto"/>
            <w:u w:val="none"/>
          </w:rPr>
          <w:t>art. 2</w:t>
        </w:r>
        <w:r w:rsidRPr="00D602E2">
          <w:rPr>
            <w:rStyle w:val="Hyperlink"/>
            <w:color w:val="auto"/>
            <w:u w:val="none"/>
            <w:vertAlign w:val="superscript"/>
          </w:rPr>
          <w:t>1</w:t>
        </w:r>
      </w:hyperlink>
      <w:r w:rsidRPr="00D602E2">
        <w:t xml:space="preserve"> şi </w:t>
      </w:r>
      <w:hyperlink r:id="rId9" w:history="1">
        <w:r w:rsidRPr="00D602E2">
          <w:rPr>
            <w:rStyle w:val="Hyperlink"/>
            <w:color w:val="auto"/>
            <w:u w:val="none"/>
          </w:rPr>
          <w:t>2</w:t>
        </w:r>
        <w:r w:rsidRPr="00D602E2">
          <w:rPr>
            <w:rStyle w:val="Hyperlink"/>
            <w:color w:val="auto"/>
            <w:u w:val="none"/>
            <w:vertAlign w:val="superscript"/>
          </w:rPr>
          <w:t>2</w:t>
        </w:r>
      </w:hyperlink>
      <w:r w:rsidRPr="00D602E2">
        <w:t xml:space="preserve"> din Ordonanţa Guvernului nr. 81/2003 privind reevaluarea şi amortizarea activelor fixe aflate în patrimoniul instituţiilor publice, aprobată prin Legea </w:t>
      </w:r>
      <w:hyperlink r:id="rId10" w:history="1">
        <w:r w:rsidRPr="00D602E2">
          <w:rPr>
            <w:rStyle w:val="Hyperlink"/>
            <w:color w:val="auto"/>
            <w:u w:val="none"/>
          </w:rPr>
          <w:t>nr. 493/2003</w:t>
        </w:r>
      </w:hyperlink>
      <w:r w:rsidRPr="00D602E2">
        <w:t xml:space="preserve">, cu modificările şi completările ulterioare, şi ale </w:t>
      </w:r>
      <w:hyperlink r:id="rId11" w:history="1">
        <w:r w:rsidRPr="00214992">
          <w:rPr>
            <w:rStyle w:val="Hyperlink"/>
            <w:color w:val="auto"/>
            <w:u w:val="none"/>
          </w:rPr>
          <w:t>art. 3</w:t>
        </w:r>
      </w:hyperlink>
      <w:r w:rsidRPr="00214992">
        <w:t xml:space="preserve"> </w:t>
      </w:r>
      <w:r w:rsidRPr="00D602E2">
        <w:t xml:space="preserve">din Hotărârea Guvernului nr. 1.176/2024 privind aprobarea Normelor tehnice pentru întocmirea şi actualizarea inventarului bunurilor din domeniul public al statului şi ale inventarului bunurilor imobile din domeniul privat al statului,  </w:t>
      </w:r>
    </w:p>
    <w:p w14:paraId="5576B8CA" w14:textId="77777777" w:rsidR="00D602E2" w:rsidRPr="00D602E2" w:rsidRDefault="00D602E2" w:rsidP="00D602E2">
      <w:pPr>
        <w:ind w:right="1" w:firstLine="450"/>
        <w:jc w:val="both"/>
        <w:rPr>
          <w:lang w:val="pt-BR"/>
        </w:rPr>
      </w:pPr>
      <w:r w:rsidRPr="00D602E2">
        <w:t xml:space="preserve">    </w:t>
      </w:r>
      <w:r w:rsidRPr="00D602E2">
        <w:rPr>
          <w:lang w:val="en-GB"/>
        </w:rPr>
        <w:t xml:space="preserve">în temeiul </w:t>
      </w:r>
      <w:hyperlink r:id="rId12" w:history="1">
        <w:r w:rsidRPr="00D602E2">
          <w:rPr>
            <w:rStyle w:val="Hyperlink"/>
            <w:color w:val="auto"/>
            <w:u w:val="none"/>
            <w:lang w:val="en-GB"/>
          </w:rPr>
          <w:t>art. 108</w:t>
        </w:r>
      </w:hyperlink>
      <w:r w:rsidRPr="00D602E2">
        <w:rPr>
          <w:lang w:val="en-GB"/>
        </w:rPr>
        <w:t xml:space="preserve"> din Constituţia României, republicată, şi al art. 288 </w:t>
      </w:r>
      <w:hyperlink r:id="rId13" w:history="1">
        <w:r w:rsidRPr="00D602E2">
          <w:rPr>
            <w:rStyle w:val="Hyperlink"/>
            <w:color w:val="auto"/>
            <w:u w:val="none"/>
            <w:lang w:val="en-GB"/>
          </w:rPr>
          <w:t xml:space="preserve">alin. </w:t>
        </w:r>
        <w:r w:rsidRPr="00D602E2">
          <w:rPr>
            <w:rStyle w:val="Hyperlink"/>
            <w:color w:val="auto"/>
            <w:u w:val="none"/>
            <w:lang w:val="pt-BR"/>
          </w:rPr>
          <w:t>(1)</w:t>
        </w:r>
      </w:hyperlink>
      <w:r w:rsidRPr="00D602E2">
        <w:rPr>
          <w:lang w:val="pt-BR"/>
        </w:rPr>
        <w:t xml:space="preserve"> din Ordonanţa de urgenţă a Guvernului </w:t>
      </w:r>
      <w:hyperlink r:id="rId14" w:history="1">
        <w:r w:rsidRPr="00D602E2">
          <w:rPr>
            <w:rStyle w:val="Hyperlink"/>
            <w:color w:val="auto"/>
            <w:u w:val="none"/>
            <w:lang w:val="pt-BR"/>
          </w:rPr>
          <w:t>nr. 57/2019</w:t>
        </w:r>
      </w:hyperlink>
      <w:r w:rsidRPr="00D602E2">
        <w:rPr>
          <w:lang w:val="pt-BR"/>
        </w:rPr>
        <w:t xml:space="preserve"> privind Codul administrativ, cu modificările şi completările ulterioare,</w:t>
      </w:r>
      <w:r w:rsidRPr="00D602E2">
        <w:rPr>
          <w:lang w:val="pt-BR"/>
        </w:rPr>
        <w:br/>
      </w:r>
    </w:p>
    <w:p w14:paraId="1562AAF5" w14:textId="77777777" w:rsidR="00D602E2" w:rsidRPr="00D602E2" w:rsidRDefault="00D602E2" w:rsidP="00D602E2">
      <w:pPr>
        <w:ind w:right="1" w:firstLine="450"/>
        <w:jc w:val="both"/>
        <w:rPr>
          <w:lang w:val="pt-BR"/>
        </w:rPr>
      </w:pPr>
    </w:p>
    <w:p w14:paraId="4988FF33" w14:textId="2D2949A3" w:rsidR="00D602E2" w:rsidRPr="00D602E2" w:rsidRDefault="00D602E2" w:rsidP="000A2652">
      <w:pPr>
        <w:ind w:right="1"/>
        <w:jc w:val="both"/>
      </w:pPr>
      <w:r w:rsidRPr="00D602E2">
        <w:rPr>
          <w:bCs/>
        </w:rPr>
        <w:t>Guvernul României</w:t>
      </w:r>
      <w:r w:rsidRPr="00D602E2">
        <w:rPr>
          <w:b/>
        </w:rPr>
        <w:t xml:space="preserve"> </w:t>
      </w:r>
      <w:r w:rsidRPr="00D602E2">
        <w:t>adoptă prezenta hotărâre.</w:t>
      </w:r>
    </w:p>
    <w:p w14:paraId="27B32EDB" w14:textId="77777777" w:rsidR="00D602E2" w:rsidRPr="00D602E2" w:rsidRDefault="00D602E2" w:rsidP="00D602E2">
      <w:pPr>
        <w:ind w:right="1" w:firstLine="450"/>
        <w:jc w:val="both"/>
      </w:pPr>
    </w:p>
    <w:p w14:paraId="20194D8B" w14:textId="714D49D0" w:rsidR="00D602E2" w:rsidRPr="00D602E2" w:rsidRDefault="00D602E2" w:rsidP="00D602E2">
      <w:pPr>
        <w:ind w:right="1" w:firstLine="450"/>
        <w:jc w:val="both"/>
        <w:rPr>
          <w:iCs/>
        </w:rPr>
      </w:pPr>
      <w:r w:rsidRPr="00D602E2">
        <w:rPr>
          <w:b/>
          <w:bCs/>
        </w:rPr>
        <w:t xml:space="preserve">Art. 1. </w:t>
      </w:r>
      <w:r w:rsidRPr="00D602E2">
        <w:t xml:space="preserve">– Se aprobă modificarea </w:t>
      </w:r>
      <w:r w:rsidR="00D37575" w:rsidRPr="00D37575">
        <w:t xml:space="preserve">elementelor-cadru de descriere tehnică </w:t>
      </w:r>
      <w:r w:rsidR="00272895">
        <w:t>și a</w:t>
      </w:r>
      <w:r w:rsidRPr="00D602E2">
        <w:t xml:space="preserve"> valorilor de inventar ale</w:t>
      </w:r>
      <w:r w:rsidR="00EA514E">
        <w:t xml:space="preserve"> unor</w:t>
      </w:r>
      <w:r w:rsidRPr="00D602E2">
        <w:t xml:space="preserve"> bunur</w:t>
      </w:r>
      <w:r w:rsidR="00EA514E">
        <w:t xml:space="preserve">i situate în județul Prahova, </w:t>
      </w:r>
      <w:r w:rsidRPr="00D602E2">
        <w:t xml:space="preserve"> aflate în domeniul public al statului şi în</w:t>
      </w:r>
      <w:r w:rsidRPr="00D602E2">
        <w:rPr>
          <w:iCs/>
        </w:rPr>
        <w:t xml:space="preserve"> administrarea </w:t>
      </w:r>
      <w:r w:rsidR="00D37575">
        <w:rPr>
          <w:iCs/>
        </w:rPr>
        <w:t>Aeroclubului României</w:t>
      </w:r>
      <w:r w:rsidR="00EA514E">
        <w:rPr>
          <w:iCs/>
        </w:rPr>
        <w:t>,</w:t>
      </w:r>
      <w:r w:rsidR="00F21D3B">
        <w:rPr>
          <w:iCs/>
        </w:rPr>
        <w:t xml:space="preserve"> având datele de identificare</w:t>
      </w:r>
      <w:r w:rsidR="00EA514E">
        <w:rPr>
          <w:iCs/>
        </w:rPr>
        <w:t xml:space="preserve"> prevăzute în</w:t>
      </w:r>
      <w:r w:rsidR="00176FE5">
        <w:rPr>
          <w:iCs/>
        </w:rPr>
        <w:t xml:space="preserve"> </w:t>
      </w:r>
      <w:r w:rsidRPr="00D602E2">
        <w:rPr>
          <w:iCs/>
        </w:rPr>
        <w:t xml:space="preserve"> anex</w:t>
      </w:r>
      <w:r w:rsidR="00EA514E">
        <w:rPr>
          <w:iCs/>
        </w:rPr>
        <w:t>a</w:t>
      </w:r>
      <w:r w:rsidRPr="00D602E2">
        <w:rPr>
          <w:iCs/>
        </w:rPr>
        <w:t xml:space="preserve"> care face parte integrantă din prezenta hotărâre.</w:t>
      </w:r>
      <w:r w:rsidR="00D37575">
        <w:rPr>
          <w:iCs/>
        </w:rPr>
        <w:t xml:space="preserve"> </w:t>
      </w:r>
    </w:p>
    <w:p w14:paraId="05C09A00" w14:textId="53782117" w:rsidR="00D602E2" w:rsidRPr="00D602E2" w:rsidRDefault="00D602E2" w:rsidP="00D602E2">
      <w:pPr>
        <w:ind w:right="1" w:firstLine="450"/>
        <w:jc w:val="both"/>
        <w:rPr>
          <w:bCs/>
        </w:rPr>
      </w:pPr>
      <w:r w:rsidRPr="00D602E2">
        <w:rPr>
          <w:b/>
        </w:rPr>
        <w:t>Art. 2.</w:t>
      </w:r>
      <w:bookmarkStart w:id="0" w:name="tree#10"/>
      <w:bookmarkStart w:id="1" w:name="tree#4"/>
      <w:bookmarkEnd w:id="0"/>
      <w:bookmarkEnd w:id="1"/>
      <w:r w:rsidRPr="00D602E2">
        <w:rPr>
          <w:b/>
        </w:rPr>
        <w:t xml:space="preserve"> -</w:t>
      </w:r>
      <w:r>
        <w:rPr>
          <w:b/>
        </w:rPr>
        <w:t xml:space="preserve"> </w:t>
      </w:r>
      <w:r w:rsidRPr="00D602E2">
        <w:rPr>
          <w:bCs/>
        </w:rPr>
        <w:t xml:space="preserve">Ministerul </w:t>
      </w:r>
      <w:r>
        <w:rPr>
          <w:bCs/>
        </w:rPr>
        <w:t>Transporturilor și Infrastructurii</w:t>
      </w:r>
      <w:r w:rsidRPr="00D602E2">
        <w:rPr>
          <w:bCs/>
        </w:rPr>
        <w:t xml:space="preserve"> îşi va actualiza în mod corespunzător datele din evidenţa cantitativ-valorică şi, împreună cu Ministerul Finanţelor, va opera modificările şi completările corespunzătoare în anexa </w:t>
      </w:r>
      <w:hyperlink r:id="rId15" w:history="1">
        <w:r w:rsidRPr="00D602E2">
          <w:rPr>
            <w:rStyle w:val="Hyperlink"/>
            <w:bCs/>
            <w:color w:val="auto"/>
            <w:u w:val="none"/>
          </w:rPr>
          <w:t>nr. 16</w:t>
        </w:r>
      </w:hyperlink>
      <w:r w:rsidRPr="00D602E2">
        <w:rPr>
          <w:bCs/>
        </w:rPr>
        <w:t xml:space="preserve"> la Hotărârea Guvernului nr. 1.705/2006 pentru aprobarea inventarului centralizat al bunurilor din domeniul public al statului, cu modificările şi completările</w:t>
      </w:r>
      <w:r w:rsidRPr="00D602E2">
        <w:rPr>
          <w:b/>
        </w:rPr>
        <w:t xml:space="preserve"> </w:t>
      </w:r>
      <w:r w:rsidRPr="00D602E2">
        <w:rPr>
          <w:bCs/>
        </w:rPr>
        <w:t>ulterioare.</w:t>
      </w:r>
      <w:r w:rsidRPr="00D602E2">
        <w:rPr>
          <w:b/>
        </w:rPr>
        <w:br/>
        <w:t xml:space="preserve"> </w:t>
      </w:r>
    </w:p>
    <w:p w14:paraId="0607208E" w14:textId="77777777" w:rsidR="00E3174B" w:rsidRDefault="00E3174B" w:rsidP="00284C28">
      <w:pPr>
        <w:ind w:right="1" w:firstLine="450"/>
        <w:jc w:val="both"/>
      </w:pPr>
    </w:p>
    <w:p w14:paraId="5A789810" w14:textId="77777777" w:rsidR="00E3174B" w:rsidRPr="00803A77" w:rsidRDefault="00E3174B" w:rsidP="00FF7370">
      <w:pPr>
        <w:ind w:right="1"/>
        <w:jc w:val="both"/>
      </w:pPr>
    </w:p>
    <w:p w14:paraId="5F6E8BA8" w14:textId="77777777" w:rsidR="002D12FD" w:rsidRPr="00803A77" w:rsidRDefault="00FF7370" w:rsidP="00FF7370">
      <w:pPr>
        <w:ind w:right="1" w:firstLine="450"/>
        <w:jc w:val="both"/>
      </w:pPr>
      <w:r>
        <w:t>       </w:t>
      </w:r>
    </w:p>
    <w:p w14:paraId="2EF090D0" w14:textId="77777777" w:rsidR="009D7251" w:rsidRPr="00284C28" w:rsidRDefault="00605E72" w:rsidP="00711B80">
      <w:pPr>
        <w:ind w:firstLine="708"/>
        <w:jc w:val="center"/>
        <w:rPr>
          <w:b/>
          <w:bCs/>
        </w:rPr>
      </w:pPr>
      <w:r>
        <w:rPr>
          <w:b/>
          <w:bCs/>
        </w:rPr>
        <w:t>PRIM-MINISTRU</w:t>
      </w:r>
      <w:r w:rsidR="00A52315">
        <w:rPr>
          <w:b/>
          <w:bCs/>
        </w:rPr>
        <w:t xml:space="preserve"> </w:t>
      </w:r>
    </w:p>
    <w:p w14:paraId="5DF03ACD" w14:textId="43893D39" w:rsidR="00900F44" w:rsidRPr="00772726" w:rsidRDefault="00E00606" w:rsidP="00711B80">
      <w:pPr>
        <w:ind w:firstLine="708"/>
        <w:jc w:val="center"/>
        <w:rPr>
          <w:lang w:val="en-US"/>
        </w:rPr>
      </w:pPr>
      <w:r>
        <w:rPr>
          <w:b/>
          <w:bCs/>
        </w:rPr>
        <w:t>ION MARCEL CIOLACU</w:t>
      </w:r>
    </w:p>
    <w:sectPr w:rsidR="00900F44" w:rsidRPr="00772726" w:rsidSect="00D318B6">
      <w:footerReference w:type="default" r:id="rId16"/>
      <w:pgSz w:w="11906" w:h="16838"/>
      <w:pgMar w:top="810" w:right="926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814D4" w14:textId="77777777" w:rsidR="0064738E" w:rsidRDefault="0064738E" w:rsidP="00711B80">
      <w:r>
        <w:separator/>
      </w:r>
    </w:p>
  </w:endnote>
  <w:endnote w:type="continuationSeparator" w:id="0">
    <w:p w14:paraId="760FC267" w14:textId="77777777" w:rsidR="0064738E" w:rsidRDefault="0064738E" w:rsidP="0071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2106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0107B" w14:textId="77777777" w:rsidR="004D1640" w:rsidRDefault="004D1640">
        <w:pPr>
          <w:pStyle w:val="Footer"/>
          <w:jc w:val="center"/>
        </w:pPr>
      </w:p>
      <w:p w14:paraId="1BE52749" w14:textId="77777777" w:rsidR="00711B80" w:rsidRDefault="00000000">
        <w:pPr>
          <w:pStyle w:val="Footer"/>
          <w:jc w:val="center"/>
        </w:pPr>
      </w:p>
    </w:sdtContent>
  </w:sdt>
  <w:p w14:paraId="4120E4E0" w14:textId="77777777" w:rsidR="00711B80" w:rsidRDefault="00711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CDCF" w14:textId="77777777" w:rsidR="0064738E" w:rsidRDefault="0064738E" w:rsidP="00711B80">
      <w:r>
        <w:separator/>
      </w:r>
    </w:p>
  </w:footnote>
  <w:footnote w:type="continuationSeparator" w:id="0">
    <w:p w14:paraId="11C0BE72" w14:textId="77777777" w:rsidR="0064738E" w:rsidRDefault="0064738E" w:rsidP="0071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A1F"/>
    <w:multiLevelType w:val="hybridMultilevel"/>
    <w:tmpl w:val="9E3A9904"/>
    <w:lvl w:ilvl="0" w:tplc="0418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2C1"/>
    <w:multiLevelType w:val="hybridMultilevel"/>
    <w:tmpl w:val="8B04C136"/>
    <w:lvl w:ilvl="0" w:tplc="3D1A7A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A5D5E"/>
    <w:multiLevelType w:val="hybridMultilevel"/>
    <w:tmpl w:val="FAEE497E"/>
    <w:lvl w:ilvl="0" w:tplc="E2520A3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4997600">
    <w:abstractNumId w:val="0"/>
  </w:num>
  <w:num w:numId="2" w16cid:durableId="1588924676">
    <w:abstractNumId w:val="1"/>
  </w:num>
  <w:num w:numId="3" w16cid:durableId="69600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D6"/>
    <w:rsid w:val="00007FEE"/>
    <w:rsid w:val="00011BC7"/>
    <w:rsid w:val="0001209F"/>
    <w:rsid w:val="000277B8"/>
    <w:rsid w:val="00074E78"/>
    <w:rsid w:val="000758C0"/>
    <w:rsid w:val="00075AA7"/>
    <w:rsid w:val="000A2652"/>
    <w:rsid w:val="000B494E"/>
    <w:rsid w:val="000C5B7E"/>
    <w:rsid w:val="000C7C53"/>
    <w:rsid w:val="000D5B35"/>
    <w:rsid w:val="000D5FCD"/>
    <w:rsid w:val="00100C4A"/>
    <w:rsid w:val="0011349A"/>
    <w:rsid w:val="00126A14"/>
    <w:rsid w:val="00153D93"/>
    <w:rsid w:val="001648D2"/>
    <w:rsid w:val="00174492"/>
    <w:rsid w:val="0017649C"/>
    <w:rsid w:val="00176FE5"/>
    <w:rsid w:val="001772A2"/>
    <w:rsid w:val="00183322"/>
    <w:rsid w:val="00195C46"/>
    <w:rsid w:val="001B6C10"/>
    <w:rsid w:val="001C615A"/>
    <w:rsid w:val="001D4206"/>
    <w:rsid w:val="001E2D4E"/>
    <w:rsid w:val="001E5099"/>
    <w:rsid w:val="00201717"/>
    <w:rsid w:val="00214992"/>
    <w:rsid w:val="00227E14"/>
    <w:rsid w:val="00233AC0"/>
    <w:rsid w:val="00247412"/>
    <w:rsid w:val="00256907"/>
    <w:rsid w:val="00257325"/>
    <w:rsid w:val="002602AD"/>
    <w:rsid w:val="00267783"/>
    <w:rsid w:val="00270069"/>
    <w:rsid w:val="002722B7"/>
    <w:rsid w:val="00272895"/>
    <w:rsid w:val="00272F7C"/>
    <w:rsid w:val="002738C2"/>
    <w:rsid w:val="00273AD6"/>
    <w:rsid w:val="002763E1"/>
    <w:rsid w:val="00284C28"/>
    <w:rsid w:val="002A6104"/>
    <w:rsid w:val="002B5B89"/>
    <w:rsid w:val="002C0EF2"/>
    <w:rsid w:val="002C12FE"/>
    <w:rsid w:val="002D12FD"/>
    <w:rsid w:val="002D23DF"/>
    <w:rsid w:val="002D3E13"/>
    <w:rsid w:val="002D7496"/>
    <w:rsid w:val="002E70BC"/>
    <w:rsid w:val="002F0F2C"/>
    <w:rsid w:val="003165AE"/>
    <w:rsid w:val="003334C5"/>
    <w:rsid w:val="00334197"/>
    <w:rsid w:val="00335233"/>
    <w:rsid w:val="003414F3"/>
    <w:rsid w:val="00350C0C"/>
    <w:rsid w:val="00364E7D"/>
    <w:rsid w:val="003738F2"/>
    <w:rsid w:val="003B273B"/>
    <w:rsid w:val="003B4D95"/>
    <w:rsid w:val="003C0923"/>
    <w:rsid w:val="003D4D97"/>
    <w:rsid w:val="003E39FA"/>
    <w:rsid w:val="004011D5"/>
    <w:rsid w:val="00401F67"/>
    <w:rsid w:val="004021A0"/>
    <w:rsid w:val="00422A8B"/>
    <w:rsid w:val="004638BB"/>
    <w:rsid w:val="0046451A"/>
    <w:rsid w:val="004912D3"/>
    <w:rsid w:val="00491394"/>
    <w:rsid w:val="004B3C23"/>
    <w:rsid w:val="004C065C"/>
    <w:rsid w:val="004C215B"/>
    <w:rsid w:val="004C37A3"/>
    <w:rsid w:val="004D1640"/>
    <w:rsid w:val="004D268A"/>
    <w:rsid w:val="004E40D9"/>
    <w:rsid w:val="004F12A9"/>
    <w:rsid w:val="004F5D77"/>
    <w:rsid w:val="005060A8"/>
    <w:rsid w:val="00515B04"/>
    <w:rsid w:val="00533856"/>
    <w:rsid w:val="00554D59"/>
    <w:rsid w:val="00585481"/>
    <w:rsid w:val="0059247D"/>
    <w:rsid w:val="005A348C"/>
    <w:rsid w:val="005B588A"/>
    <w:rsid w:val="005C5F1F"/>
    <w:rsid w:val="005E6F69"/>
    <w:rsid w:val="005F7407"/>
    <w:rsid w:val="00605E72"/>
    <w:rsid w:val="00620F59"/>
    <w:rsid w:val="006210DE"/>
    <w:rsid w:val="00621128"/>
    <w:rsid w:val="006269B2"/>
    <w:rsid w:val="006278D1"/>
    <w:rsid w:val="0064738E"/>
    <w:rsid w:val="006773AE"/>
    <w:rsid w:val="00694A8D"/>
    <w:rsid w:val="00696037"/>
    <w:rsid w:val="006B225E"/>
    <w:rsid w:val="006B7A8C"/>
    <w:rsid w:val="006D4805"/>
    <w:rsid w:val="006D5A1C"/>
    <w:rsid w:val="006D64FE"/>
    <w:rsid w:val="006E1098"/>
    <w:rsid w:val="006E57A4"/>
    <w:rsid w:val="00711B80"/>
    <w:rsid w:val="00714040"/>
    <w:rsid w:val="007241C0"/>
    <w:rsid w:val="007241F5"/>
    <w:rsid w:val="00724CF5"/>
    <w:rsid w:val="00734DC9"/>
    <w:rsid w:val="00741216"/>
    <w:rsid w:val="00752835"/>
    <w:rsid w:val="00772726"/>
    <w:rsid w:val="007907B6"/>
    <w:rsid w:val="0079583F"/>
    <w:rsid w:val="007A1903"/>
    <w:rsid w:val="007C2634"/>
    <w:rsid w:val="007E0442"/>
    <w:rsid w:val="007E29DA"/>
    <w:rsid w:val="007E7250"/>
    <w:rsid w:val="00803A77"/>
    <w:rsid w:val="00811E8B"/>
    <w:rsid w:val="0084155E"/>
    <w:rsid w:val="00847F6E"/>
    <w:rsid w:val="00863A83"/>
    <w:rsid w:val="00866137"/>
    <w:rsid w:val="008754C0"/>
    <w:rsid w:val="00880799"/>
    <w:rsid w:val="00897A19"/>
    <w:rsid w:val="008A5341"/>
    <w:rsid w:val="008C07F6"/>
    <w:rsid w:val="008C21E2"/>
    <w:rsid w:val="008C2D63"/>
    <w:rsid w:val="008D3ED1"/>
    <w:rsid w:val="008E229D"/>
    <w:rsid w:val="008F7057"/>
    <w:rsid w:val="00900F44"/>
    <w:rsid w:val="00906CBE"/>
    <w:rsid w:val="00916771"/>
    <w:rsid w:val="0092000A"/>
    <w:rsid w:val="00920CBA"/>
    <w:rsid w:val="0093641D"/>
    <w:rsid w:val="0094342D"/>
    <w:rsid w:val="00964271"/>
    <w:rsid w:val="00983E81"/>
    <w:rsid w:val="009A0153"/>
    <w:rsid w:val="009A0C40"/>
    <w:rsid w:val="009A1E51"/>
    <w:rsid w:val="009D7251"/>
    <w:rsid w:val="009E4F7F"/>
    <w:rsid w:val="00A007BC"/>
    <w:rsid w:val="00A10A56"/>
    <w:rsid w:val="00A15E15"/>
    <w:rsid w:val="00A2344C"/>
    <w:rsid w:val="00A33DE4"/>
    <w:rsid w:val="00A35C76"/>
    <w:rsid w:val="00A419B2"/>
    <w:rsid w:val="00A52315"/>
    <w:rsid w:val="00AB27FF"/>
    <w:rsid w:val="00AF3C3A"/>
    <w:rsid w:val="00B11330"/>
    <w:rsid w:val="00B13CF9"/>
    <w:rsid w:val="00BA2D47"/>
    <w:rsid w:val="00BB2C09"/>
    <w:rsid w:val="00BB7325"/>
    <w:rsid w:val="00BC38E9"/>
    <w:rsid w:val="00BC6CD5"/>
    <w:rsid w:val="00BD1D75"/>
    <w:rsid w:val="00BE37A0"/>
    <w:rsid w:val="00BF27EA"/>
    <w:rsid w:val="00C01141"/>
    <w:rsid w:val="00C42444"/>
    <w:rsid w:val="00C442DC"/>
    <w:rsid w:val="00C5258E"/>
    <w:rsid w:val="00C5698E"/>
    <w:rsid w:val="00C616C4"/>
    <w:rsid w:val="00C63D7C"/>
    <w:rsid w:val="00C710DE"/>
    <w:rsid w:val="00CA03F5"/>
    <w:rsid w:val="00CA1B20"/>
    <w:rsid w:val="00CB1618"/>
    <w:rsid w:val="00CE23A4"/>
    <w:rsid w:val="00CF674D"/>
    <w:rsid w:val="00D0228F"/>
    <w:rsid w:val="00D318B6"/>
    <w:rsid w:val="00D33E57"/>
    <w:rsid w:val="00D35BCF"/>
    <w:rsid w:val="00D37575"/>
    <w:rsid w:val="00D602E2"/>
    <w:rsid w:val="00D9125F"/>
    <w:rsid w:val="00D93A03"/>
    <w:rsid w:val="00DA1F44"/>
    <w:rsid w:val="00DC3DCD"/>
    <w:rsid w:val="00DD7D35"/>
    <w:rsid w:val="00E00606"/>
    <w:rsid w:val="00E00959"/>
    <w:rsid w:val="00E03BF0"/>
    <w:rsid w:val="00E06339"/>
    <w:rsid w:val="00E3174B"/>
    <w:rsid w:val="00E450F4"/>
    <w:rsid w:val="00E51990"/>
    <w:rsid w:val="00E977BD"/>
    <w:rsid w:val="00EA514E"/>
    <w:rsid w:val="00EA5D07"/>
    <w:rsid w:val="00EC71BD"/>
    <w:rsid w:val="00ED1D31"/>
    <w:rsid w:val="00ED4A57"/>
    <w:rsid w:val="00ED6626"/>
    <w:rsid w:val="00EE092F"/>
    <w:rsid w:val="00F077FC"/>
    <w:rsid w:val="00F14354"/>
    <w:rsid w:val="00F1692E"/>
    <w:rsid w:val="00F21D3B"/>
    <w:rsid w:val="00F372C2"/>
    <w:rsid w:val="00F9772D"/>
    <w:rsid w:val="00FB4282"/>
    <w:rsid w:val="00FD2D5D"/>
    <w:rsid w:val="00FF267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B8DA1"/>
  <w15:docId w15:val="{6EEC4BCA-E33A-4028-AC73-39D5CBF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1F"/>
    <w:rPr>
      <w:sz w:val="24"/>
      <w:szCs w:val="24"/>
    </w:rPr>
  </w:style>
  <w:style w:type="paragraph" w:styleId="Heading4">
    <w:name w:val="heading 4"/>
    <w:basedOn w:val="Normal"/>
    <w:next w:val="Normal"/>
    <w:qFormat/>
    <w:rsid w:val="005C5F1F"/>
    <w:pPr>
      <w:keepNext/>
      <w:jc w:val="center"/>
      <w:outlineLvl w:val="3"/>
    </w:pPr>
    <w:rPr>
      <w:rFonts w:eastAsia="Arial Unicode MS"/>
      <w:b/>
      <w:sz w:val="28"/>
    </w:rPr>
  </w:style>
  <w:style w:type="paragraph" w:styleId="Heading6">
    <w:name w:val="heading 6"/>
    <w:basedOn w:val="Normal"/>
    <w:next w:val="Normal"/>
    <w:qFormat/>
    <w:rsid w:val="005C5F1F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F1F"/>
    <w:pPr>
      <w:ind w:left="1134" w:right="1134"/>
      <w:jc w:val="center"/>
    </w:pPr>
    <w:rPr>
      <w:b/>
      <w:bCs/>
      <w:sz w:val="28"/>
      <w:lang w:eastAsia="en-US"/>
    </w:rPr>
  </w:style>
  <w:style w:type="character" w:customStyle="1" w:styleId="panchor1">
    <w:name w:val="panchor1"/>
    <w:basedOn w:val="DefaultParagraphFont"/>
    <w:rsid w:val="005C5F1F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preambul1">
    <w:name w:val="preambul1"/>
    <w:rsid w:val="00916771"/>
    <w:rPr>
      <w:i/>
      <w:iCs/>
      <w:color w:val="000000"/>
    </w:rPr>
  </w:style>
  <w:style w:type="paragraph" w:styleId="Header">
    <w:name w:val="header"/>
    <w:basedOn w:val="Normal"/>
    <w:link w:val="HeaderChar"/>
    <w:rsid w:val="00C01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11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3E1"/>
    <w:pPr>
      <w:ind w:left="708"/>
    </w:pPr>
    <w:rPr>
      <w:lang w:val="en-GB" w:eastAsia="en-US"/>
    </w:rPr>
  </w:style>
  <w:style w:type="character" w:customStyle="1" w:styleId="l5tlu1">
    <w:name w:val="l5tlu1"/>
    <w:basedOn w:val="DefaultParagraphFont"/>
    <w:rsid w:val="004F12A9"/>
    <w:rPr>
      <w:b/>
      <w:bCs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11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80"/>
    <w:rPr>
      <w:sz w:val="24"/>
      <w:szCs w:val="24"/>
    </w:rPr>
  </w:style>
  <w:style w:type="character" w:customStyle="1" w:styleId="l5def2">
    <w:name w:val="l5def2"/>
    <w:rsid w:val="00E450F4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60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46373%2033710705" TargetMode="External"/><Relationship Id="rId13" Type="http://schemas.openxmlformats.org/officeDocument/2006/relationships/hyperlink" Target="act:3416837%202919698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ct:48295%20432267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15867156%20593803385" TargetMode="External"/><Relationship Id="rId5" Type="http://schemas.openxmlformats.org/officeDocument/2006/relationships/footnotes" Target="footnotes.xml"/><Relationship Id="rId15" Type="http://schemas.openxmlformats.org/officeDocument/2006/relationships/hyperlink" Target="act:15185859%200" TargetMode="External"/><Relationship Id="rId10" Type="http://schemas.openxmlformats.org/officeDocument/2006/relationships/hyperlink" Target="act:46186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46373%2038084671" TargetMode="External"/><Relationship Id="rId14" Type="http://schemas.openxmlformats.org/officeDocument/2006/relationships/hyperlink" Target="act:3416838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infer-cfr-sa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claudia.agarici</dc:creator>
  <cp:lastModifiedBy>Gabriela Zvolenszki</cp:lastModifiedBy>
  <cp:revision>39</cp:revision>
  <cp:lastPrinted>2024-11-05T12:01:00Z</cp:lastPrinted>
  <dcterms:created xsi:type="dcterms:W3CDTF">2021-01-18T12:46:00Z</dcterms:created>
  <dcterms:modified xsi:type="dcterms:W3CDTF">2025-01-14T09:52:00Z</dcterms:modified>
</cp:coreProperties>
</file>