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17B" w14:textId="573C92BF" w:rsidR="007D5B8D" w:rsidRPr="00D00A3D" w:rsidRDefault="007D5B8D" w:rsidP="00E50D18">
      <w:pPr>
        <w:pStyle w:val="Title"/>
        <w:rPr>
          <w:color w:val="000000" w:themeColor="text1"/>
        </w:rPr>
      </w:pPr>
      <w:r w:rsidRPr="00D00A3D">
        <w:rPr>
          <w:color w:val="000000" w:themeColor="text1"/>
        </w:rPr>
        <w:t>NOTĂ DE FUNDAMENTARE</w:t>
      </w:r>
    </w:p>
    <w:p w14:paraId="72E61525" w14:textId="77777777" w:rsidR="00597009" w:rsidRPr="00D00A3D" w:rsidRDefault="00597009" w:rsidP="00B632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FC62E83" w14:textId="6DFF219C" w:rsidR="00487E74" w:rsidRPr="00D00A3D" w:rsidRDefault="00235349" w:rsidP="00C41CB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Secțiunea</w:t>
      </w:r>
      <w:r w:rsidR="007D5B8D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1</w:t>
      </w:r>
    </w:p>
    <w:p w14:paraId="70F36461" w14:textId="77777777" w:rsidR="007D5B8D" w:rsidRPr="00D00A3D" w:rsidRDefault="007D5B8D" w:rsidP="00C41CB1">
      <w:pPr>
        <w:pStyle w:val="Heading1"/>
        <w:rPr>
          <w:color w:val="000000" w:themeColor="text1"/>
          <w:lang w:val="ro-RO"/>
        </w:rPr>
      </w:pPr>
      <w:r w:rsidRPr="00D00A3D">
        <w:rPr>
          <w:color w:val="000000" w:themeColor="text1"/>
          <w:lang w:val="ro-RO"/>
        </w:rPr>
        <w:t>Titlul proiectului de act normativ</w:t>
      </w:r>
    </w:p>
    <w:p w14:paraId="2549AD6A" w14:textId="77777777" w:rsidR="006C6ED5" w:rsidRPr="00D00A3D" w:rsidRDefault="006C6ED5" w:rsidP="006C6ED5">
      <w:pPr>
        <w:rPr>
          <w:rFonts w:ascii="Times New Roman" w:hAnsi="Times New Roman"/>
          <w:sz w:val="24"/>
          <w:szCs w:val="24"/>
          <w:lang w:val="ro-RO" w:eastAsia="ro-RO"/>
        </w:rPr>
      </w:pPr>
    </w:p>
    <w:p w14:paraId="445EC2C4" w14:textId="77777777" w:rsidR="00F024F8" w:rsidRPr="00D00A3D" w:rsidRDefault="00F024F8" w:rsidP="00F024F8">
      <w:pPr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</w:p>
    <w:tbl>
      <w:tblPr>
        <w:tblW w:w="989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EC74C6" w:rsidRPr="004B3FB6" w14:paraId="20337665" w14:textId="77777777" w:rsidTr="00B6323D">
        <w:trPr>
          <w:trHeight w:val="1438"/>
        </w:trPr>
        <w:tc>
          <w:tcPr>
            <w:tcW w:w="9896" w:type="dxa"/>
            <w:tcBorders>
              <w:top w:val="single" w:sz="4" w:space="0" w:color="auto"/>
              <w:bottom w:val="single" w:sz="4" w:space="0" w:color="auto"/>
            </w:tcBorders>
          </w:tcPr>
          <w:p w14:paraId="5333C86E" w14:textId="38D5BA38" w:rsidR="00B2407C" w:rsidRPr="00D00A3D" w:rsidRDefault="00290151" w:rsidP="009153A5">
            <w:pPr>
              <w:jc w:val="center"/>
              <w:rPr>
                <w:rStyle w:val="preambul1"/>
                <w:rFonts w:ascii="Times New Roman" w:hAnsi="Times New Roman"/>
                <w:b/>
                <w:bCs/>
                <w:i w:val="0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Style w:val="preambul1"/>
                <w:rFonts w:ascii="Times New Roman" w:hAnsi="Times New Roman"/>
                <w:b/>
                <w:bCs/>
                <w:i w:val="0"/>
                <w:color w:val="000000" w:themeColor="text1"/>
                <w:sz w:val="24"/>
                <w:szCs w:val="24"/>
                <w:lang w:val="ro-RO"/>
              </w:rPr>
              <w:t>Hotărâre</w:t>
            </w:r>
            <w:bookmarkStart w:id="0" w:name="_Hlk148603907"/>
          </w:p>
          <w:bookmarkEnd w:id="0"/>
          <w:p w14:paraId="0262B7D7" w14:textId="4AE17C10" w:rsidR="007D5B8D" w:rsidRPr="00D00A3D" w:rsidRDefault="001528EC" w:rsidP="00CE77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privind modificarea elementelor-cadru de descriere tehnică și a valorilor de inventar ale  unor bunuri aflate în domeniul public al statului şi în administrarea Aeroclubul României</w:t>
            </w:r>
            <w:r w:rsidR="008C298F" w:rsidRPr="00D00A3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aflate pe teritoriul jud. Prahova</w:t>
            </w: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instituție publică ce funcționează în subordinea Ministerului Transporturilor și Infrastructurii, precum şi modificarea Anexei nr. 16 la Hotărârea Guvernului nr. 1705/2006 pentru aprobarea inventarului centralizat al bunurilor din domeniul public al statului</w:t>
            </w:r>
          </w:p>
        </w:tc>
      </w:tr>
    </w:tbl>
    <w:p w14:paraId="637A37AA" w14:textId="77777777" w:rsidR="00597009" w:rsidRPr="00D00A3D" w:rsidRDefault="00597009" w:rsidP="00B161BD">
      <w:pPr>
        <w:tabs>
          <w:tab w:val="left" w:pos="9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62B66081" w14:textId="77777777" w:rsidR="007D5B8D" w:rsidRPr="00D00A3D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 2-a</w:t>
      </w:r>
    </w:p>
    <w:p w14:paraId="09240AB1" w14:textId="2F4C05EE" w:rsidR="00FC3B28" w:rsidRPr="00D00A3D" w:rsidRDefault="007D5B8D" w:rsidP="00FB7961">
      <w:pPr>
        <w:pStyle w:val="Heading1"/>
        <w:rPr>
          <w:color w:val="000000" w:themeColor="text1"/>
          <w:lang w:val="ro-RO"/>
        </w:rPr>
      </w:pPr>
      <w:r w:rsidRPr="00D00A3D">
        <w:rPr>
          <w:color w:val="000000" w:themeColor="text1"/>
          <w:lang w:val="ro-RO"/>
        </w:rPr>
        <w:t>Motivul emiterii actului normativ</w:t>
      </w:r>
    </w:p>
    <w:p w14:paraId="70F8B780" w14:textId="77777777" w:rsidR="00150206" w:rsidRPr="00D00A3D" w:rsidRDefault="00150206" w:rsidP="00150206">
      <w:pPr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</w:p>
    <w:tbl>
      <w:tblPr>
        <w:tblpPr w:leftFromText="180" w:rightFromText="180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10"/>
      </w:tblGrid>
      <w:tr w:rsidR="00EC74C6" w:rsidRPr="00D00A3D" w14:paraId="7E518B49" w14:textId="77777777" w:rsidTr="00066E95">
        <w:trPr>
          <w:trHeight w:val="17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D0D" w14:textId="1AFB2766" w:rsidR="00066E95" w:rsidRPr="00D00A3D" w:rsidRDefault="00A951F2" w:rsidP="00685C92">
            <w:pPr>
              <w:tabs>
                <w:tab w:val="left" w:pos="159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2.</w:t>
            </w:r>
            <w:r w:rsidR="00685C9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1. Sursa proiectului de act normativ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1BA7" w14:textId="77777777" w:rsidR="00E02C05" w:rsidRPr="00D00A3D" w:rsidRDefault="00E02C05" w:rsidP="00053DD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389319CC" w14:textId="679121D0" w:rsidR="009F00A6" w:rsidRPr="00D00A3D" w:rsidRDefault="00CB1432" w:rsidP="00053DD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D00A3D">
              <w:rPr>
                <w:rFonts w:ascii="Times New Roman" w:hAnsi="Times New Roman" w:cs="Times New Roman"/>
                <w:color w:val="000000" w:themeColor="text1"/>
                <w:lang w:val="ro-RO"/>
              </w:rPr>
              <w:t>Ministerul Transporturilor și Infrastructurii</w:t>
            </w:r>
          </w:p>
        </w:tc>
      </w:tr>
      <w:tr w:rsidR="00703DD2" w:rsidRPr="004B3FB6" w14:paraId="6DEED453" w14:textId="77777777" w:rsidTr="00066E95">
        <w:trPr>
          <w:trHeight w:val="17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A1B" w14:textId="4B2384AC" w:rsidR="00703DD2" w:rsidRPr="00D00A3D" w:rsidRDefault="00703DD2" w:rsidP="00703DD2">
            <w:pPr>
              <w:tabs>
                <w:tab w:val="left" w:pos="159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2.2. Descrierea situaţiei actuale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3D042" w14:textId="45685409" w:rsidR="00EE26B9" w:rsidRPr="00D00A3D" w:rsidRDefault="001528EC" w:rsidP="00502E3D">
            <w:pPr>
              <w:snapToGrid w:val="0"/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Conform dispozițiilor </w:t>
            </w:r>
            <w:r w:rsidR="00EE26B9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O.U.G. nr. 57/2019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privind</w:t>
            </w:r>
            <w:r w:rsidR="00EE26B9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Codul Administrativ, privind bunurile proprietate publică, cu modificările şi completările ulterioare,  precizează că inventarul bunurilor din domeniul public al statului se întocmeşte de ministere şi se aprobă de Guvern.</w:t>
            </w:r>
          </w:p>
          <w:p w14:paraId="59895049" w14:textId="3C83C159" w:rsidR="00EE26B9" w:rsidRPr="00D00A3D" w:rsidRDefault="00EE26B9" w:rsidP="00502E3D">
            <w:pPr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Inventarul bunurilor aflate în administrarea Ministerului Transporturilor și Infrastructurii este prevăzut în Anexa nr. 16, aprobată prin Hotărârea Guvernului nr. 1705/2006 pentru aprobarea inventarului centralizat al bunurilor din domeniul public la statului, publicată în Monitorul Oficial al României, Partea I, nr. 1020 bis din 21 decembrie 2006. </w:t>
            </w:r>
          </w:p>
          <w:p w14:paraId="03D9F855" w14:textId="0886CB4F" w:rsidR="00EE26B9" w:rsidRPr="00D00A3D" w:rsidRDefault="00EE26B9" w:rsidP="00502E3D">
            <w:pPr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Potrivit dispozițiilor prevăzute în din </w:t>
            </w:r>
            <w:r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H</w:t>
            </w:r>
            <w:r w:rsidR="00392EEB"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.</w:t>
            </w:r>
            <w:r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G</w:t>
            </w:r>
            <w:r w:rsidR="00392EEB"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.</w:t>
            </w:r>
            <w:r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nr. </w:t>
            </w:r>
            <w:r w:rsidR="00F460B2" w:rsidRPr="00D00A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o-RO"/>
              </w:rPr>
              <w:t>1176/2024 privind aprobarea Normelor tehnice pentru întocmirea şi actualizarea inventarului bunurilor din domeniul public al statului şi ale inventarului bunurilor imobile din domeniul privat al statului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, Ministerului Transporturilor și Infrastructurii are obligaţia să supună spre adoptare acte normative de modificare a inventarului centralizat al bunurilor din domeniul public al statului, bunuri aflate în patrimoniul său ori al instituţiilor publice aflate în subordinea, coordonarea sau sub autoritatea sa, ca urmare a constatării unor diferenţe cu ocazia inventarierii anuale efectuate.</w:t>
            </w:r>
          </w:p>
          <w:p w14:paraId="5C18995D" w14:textId="039AE18E" w:rsidR="00EE26B9" w:rsidRPr="00D00A3D" w:rsidRDefault="00EE26B9" w:rsidP="00502E3D">
            <w:pPr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În conformitate cu prevederile</w:t>
            </w:r>
            <w:r w:rsidR="00392EEB" w:rsidRPr="004B3FB6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H</w:t>
            </w:r>
            <w:r w:rsidR="00392EEB"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.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G</w:t>
            </w:r>
            <w:r w:rsidR="00392EEB"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.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nr. 370/2021 privind organizarea şi funcţionarea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Ministerului Transporturilor și Infrastructurii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, cu </w:t>
            </w:r>
            <w:r w:rsidR="00392EEB"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modificările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şi </w:t>
            </w:r>
            <w:r w:rsidR="00392EEB"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completările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ulterioare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="00392EEB"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lastRenderedPageBreak/>
              <w:t>Aeroclubul României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funcţionează în subordinea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Ministerului Transporturilor și Infrastructurii. </w:t>
            </w:r>
          </w:p>
          <w:p w14:paraId="11C3B816" w14:textId="77777777" w:rsidR="00502E3D" w:rsidRPr="00D00A3D" w:rsidRDefault="006B5DCD" w:rsidP="00502E3D">
            <w:pPr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Conform dispozițiilor H.G. </w:t>
            </w:r>
            <w:r w:rsidRPr="004B3FB6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nr. 567/1991 privind organizarea şi funcţionarea Aeroclubului României, Aeroclubul României este o instituției publică finanţată din venituri proprii şi subvenţii acordate de la bugetul de stat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aflată</w:t>
            </w:r>
            <w:r w:rsidR="00EE26B9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în subordinea Ministerului Transporturilor și Infrastructurii, având în administrare bunuri cuprinse în Inventarul bunurilor din domeniul public al statului.</w:t>
            </w:r>
          </w:p>
          <w:p w14:paraId="702979A7" w14:textId="1631DBA3" w:rsidR="00EE26B9" w:rsidRPr="00D00A3D" w:rsidRDefault="00EE26B9" w:rsidP="00502E3D">
            <w:pPr>
              <w:ind w:left="-84"/>
              <w:jc w:val="both"/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În conformitate cu 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prevederile art. 2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vertAlign w:val="superscript"/>
                <w:lang w:val="ro-RO"/>
              </w:rPr>
              <w:t>1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şi 2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vertAlign w:val="superscript"/>
                <w:lang w:val="ro-RO"/>
              </w:rPr>
              <w:t>2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din Ordonanţa Guvernului </w:t>
            </w:r>
            <w:hyperlink r:id="rId8" w:tooltip="Ordonanţă nr. 81/2003 - Guvernul României" w:history="1">
              <w:r w:rsidRPr="00D00A3D">
                <w:rPr>
                  <w:rStyle w:val="Hyperlink"/>
                  <w:rFonts w:ascii="Times New Roman" w:hAnsi="Times New Roman"/>
                  <w:iCs/>
                  <w:color w:val="000000"/>
                  <w:sz w:val="24"/>
                  <w:szCs w:val="24"/>
                  <w:lang w:val="ro-RO"/>
                </w:rPr>
                <w:t>nr. 81/2003</w:t>
              </w:r>
            </w:hyperlink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 privind reevaluarea şi amortizarea activelor fixe aflate în patrimoniul instituţiilor publice, aprobată prin Legea </w:t>
            </w:r>
            <w:hyperlink r:id="rId9" w:tooltip="Lege nr. 493/2003 - Parlamentul României" w:history="1">
              <w:r w:rsidRPr="00D00A3D">
                <w:rPr>
                  <w:rStyle w:val="Hyperlink"/>
                  <w:rFonts w:ascii="Times New Roman" w:hAnsi="Times New Roman"/>
                  <w:iCs/>
                  <w:color w:val="000000"/>
                  <w:sz w:val="24"/>
                  <w:szCs w:val="24"/>
                  <w:lang w:val="ro-RO"/>
                </w:rPr>
                <w:t>nr. 493/2003</w:t>
              </w:r>
            </w:hyperlink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 xml:space="preserve">, cu modificările şi completările ulterioare, şi ale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Ordinului ministrului economiei şi finanţelor nr. 3471/25.11.2008 pentru aprobarea Normelor metodologice privind reevaluarea şi amortizarea activelor fixe corporale aflate în patrimoniul instituţiilor publice, cu modificarile şi completarile ulterioare, </w:t>
            </w:r>
            <w:r w:rsidRPr="00D00A3D">
              <w:rPr>
                <w:rStyle w:val="preambul1"/>
                <w:rFonts w:ascii="Times New Roman" w:hAnsi="Times New Roman"/>
                <w:i w:val="0"/>
                <w:sz w:val="24"/>
                <w:szCs w:val="24"/>
                <w:lang w:val="ro-RO"/>
              </w:rPr>
              <w:t>activele fixe corporale se reevaluează cel puţin odată la 3 ani.</w:t>
            </w:r>
          </w:p>
          <w:p w14:paraId="1F744217" w14:textId="44E0DD70" w:rsidR="00596C13" w:rsidRPr="00D00A3D" w:rsidRDefault="00EE26B9" w:rsidP="00596C13">
            <w:pPr>
              <w:pStyle w:val="ListParagraph"/>
              <w:ind w:left="-8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>B</w:t>
            </w:r>
            <w:r w:rsidR="00703DD2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unurile evaluate sunt bunuri de uz și de interes public național, </w:t>
            </w:r>
            <w:r w:rsidR="004F0C2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iar </w:t>
            </w:r>
            <w:r w:rsidR="006F38E4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cunoștințele inițiatorului </w:t>
            </w:r>
            <w:r w:rsidR="004F0C2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momentul promovării proiectului de act normativ bunurile </w:t>
            </w:r>
            <w:r w:rsidR="00703DD2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nu fac obiectul unor litigii aflate pe rolul instanţelor judecătoreşti,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 fac obiectul unor cereri de reconstituire a dreptului de proprietate privată sau de restituire depuse în temeiul actelor normative care reglementează regimul juridic al imobilelor preluate în mod abuziv de statul român în perioada 6 martie 1945 – 22 decembrie 1989</w:t>
            </w:r>
            <w:r w:rsidR="00703DD2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, nu sunt grevate de sarcini şi nu fac parte din Lista Monumentelor Istorice actualizată.</w:t>
            </w:r>
          </w:p>
          <w:p w14:paraId="16484795" w14:textId="03E5BC44" w:rsidR="00EE26B9" w:rsidRPr="00D00A3D" w:rsidRDefault="00703DD2" w:rsidP="00596C13">
            <w:pPr>
              <w:pStyle w:val="ListParagraph"/>
              <w:ind w:left="-8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Realitatea datelor înscrise în anexă, necesitatea și oportunitatea promovării actului normativ, aparţin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Ministerului Transporturilor si Infrastructurii,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 instituție inițiatoare a prezentului proiect de act normativ</w:t>
            </w:r>
            <w:r w:rsidR="00D57144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prin </w:t>
            </w:r>
            <w:r w:rsidR="004F0C2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Aeroclubul României</w:t>
            </w:r>
            <w:r w:rsidR="00EE26B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703DD2" w:rsidRPr="004B3FB6" w14:paraId="35FF853D" w14:textId="77777777" w:rsidTr="00066E95">
        <w:trPr>
          <w:trHeight w:val="6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5B0" w14:textId="77777777" w:rsidR="00703DD2" w:rsidRPr="00D00A3D" w:rsidRDefault="00703DD2" w:rsidP="00703DD2">
            <w:pPr>
              <w:spacing w:after="0" w:line="240" w:lineRule="auto"/>
              <w:ind w:right="12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E547301" w14:textId="3E64CCA2" w:rsidR="00703DD2" w:rsidRPr="00D00A3D" w:rsidRDefault="00703DD2" w:rsidP="00703DD2">
            <w:pPr>
              <w:spacing w:after="0" w:line="240" w:lineRule="auto"/>
              <w:ind w:right="12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2.3. Schimbări preconizate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F9290" w14:textId="01C427E5" w:rsidR="00241A09" w:rsidRPr="00D00A3D" w:rsidRDefault="00241A09" w:rsidP="009C1762">
            <w:pPr>
              <w:ind w:left="-8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Prin proiectul de act normativ se urmărește </w:t>
            </w:r>
            <w:r w:rsidR="00726488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modificarea</w:t>
            </w:r>
            <w:r w:rsidR="000E320D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6E4B43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elementelor-cadru de descriere tehnică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a bunurilor imobile proprietate publică a statului aflate în administrarea  </w:t>
            </w:r>
            <w:r w:rsidR="006E4B43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Aeroclubului României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, în conformitate cu prevederile </w:t>
            </w:r>
            <w:r w:rsidRPr="00D00A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Hotărârii Guvernului. nr. 1176/2024 privind aprobarea Normelor tehnice pentru întocmirea şi actualizarea inventarului bunurilor din domeniul public al statului şi ale inventarului bunurilor imobile din domeniul privat al statului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și la actualizarea valorilor de inventar a unor bunuri imobile proprietate publică a statului aflate în administrarea </w:t>
            </w:r>
            <w:r w:rsidR="006E4B43"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Aeroclubului României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 urmare a 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acțiunii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reevaluare, efectuată de EXPERT 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CARLAONȚ RAUL CONSTANTIN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ale căror rezultate au fost consemnate în Raportul de Evaluare 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privind estimarea valorilor teren și c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onstrucții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ETC-3008.13-241121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9C1762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.11.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2024.</w:t>
            </w:r>
          </w:p>
          <w:p w14:paraId="0C36754F" w14:textId="77777777" w:rsidR="00241A09" w:rsidRPr="00D00A3D" w:rsidRDefault="00241A09" w:rsidP="009C1762">
            <w:pPr>
              <w:ind w:left="-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A3D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</w:rPr>
              <w:t>Toate modificările sunt menţionate în anexa, astfel:</w:t>
            </w:r>
          </w:p>
          <w:p w14:paraId="203F06C2" w14:textId="13E03302" w:rsidR="00241A09" w:rsidRPr="00D00A3D" w:rsidRDefault="00241A09" w:rsidP="00241A0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La bunurile imobile având 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r. MF 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37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38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, 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41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, 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42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, 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45,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354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46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168314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 w:rsidR="009178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168315 și 168373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se modifică valoarea de inventar, conform Rapoartului de evaluare a bunurilor imobile de natura construcţiilor şi terenuri aflate in administrarea </w:t>
            </w:r>
            <w:r w:rsidR="006E4B43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Aeroclubului României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2CF2F6A7" w14:textId="34A6C16F" w:rsidR="00241A09" w:rsidRPr="00D00A3D" w:rsidRDefault="00241A09" w:rsidP="00241A0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Valorile actuale de inventar au rezultat ca urmare a acţiunii de reevaluare, de 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EXPERT CARLAONȚ RAUL CONSTANTIN, ale căror rezultate au fost consemnate în Raportul de Evaluare privind estimarea valorilor teren și 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construcții</w:t>
            </w:r>
            <w:r w:rsidR="00935770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536790E2" w14:textId="77777777" w:rsidR="006E6813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  </w:t>
            </w:r>
            <w:r w:rsidR="00297730" w:rsidRPr="00D00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    </w:t>
            </w:r>
            <w:r w:rsidRPr="00D00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Aceste valori au fost înregistrate în contabilitatea </w:t>
            </w:r>
            <w:r w:rsidR="00297730" w:rsidRPr="00D00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Aeroclubului României</w:t>
            </w:r>
            <w:r w:rsidR="000E320D" w:rsidRPr="00D00A3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  <w:p w14:paraId="3AF0E6B7" w14:textId="4BEBA086" w:rsidR="00726488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 </w:t>
            </w:r>
            <w:r w:rsidRPr="00D00A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BR"/>
              </w:rPr>
              <w:t>A .</w:t>
            </w: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D81212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MF 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35437</w:t>
            </w:r>
            <w:r w:rsidR="00C826C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- </w:t>
            </w:r>
            <w:r w:rsidR="00C826C9" w:rsidRPr="004B3FB6">
              <w:rPr>
                <w:lang w:val="pt-BR"/>
              </w:rPr>
              <w:t xml:space="preserve"> </w:t>
            </w:r>
            <w:r w:rsidR="00C826C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Teren T24, T25,</w:t>
            </w:r>
            <w:r w:rsidR="00B4083A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C826C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parcelele CC1162, CC1163, P149</w:t>
            </w:r>
          </w:p>
          <w:p w14:paraId="685EE032" w14:textId="0CACE00C" w:rsidR="00485AEB" w:rsidRPr="00D00A3D" w:rsidRDefault="00485AEB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63B41153" w14:textId="52BC8DD8" w:rsidR="00726488" w:rsidRPr="00D00A3D" w:rsidRDefault="0072648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actuală din Anexa 16: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48.692</w:t>
            </w:r>
            <w:r w:rsidR="00A34A3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1EECC001" w14:textId="78078F77" w:rsidR="00726488" w:rsidRPr="00D00A3D" w:rsidRDefault="0072648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actualizată: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48.692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2C747DBD" w14:textId="04ADEC19" w:rsidR="00485AEB" w:rsidRPr="00D00A3D" w:rsidRDefault="00485AEB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 de teren: </w:t>
            </w:r>
            <w:r w:rsidR="00A34A3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74FD2E16" w14:textId="77777777" w:rsidR="006C6623" w:rsidRPr="00D00A3D" w:rsidRDefault="006C6623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684C6049" w14:textId="77777777" w:rsidR="006C6623" w:rsidRPr="00D00A3D" w:rsidRDefault="006C6623" w:rsidP="00256935">
            <w:pPr>
              <w:pStyle w:val="ListParagraph"/>
              <w:numPr>
                <w:ilvl w:val="0"/>
                <w:numId w:val="54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Suprafața teren: 48.692 mp (măsurată)</w:t>
            </w:r>
          </w:p>
          <w:p w14:paraId="3BDEFF84" w14:textId="5516B0BA" w:rsidR="006C6623" w:rsidRPr="00D00A3D" w:rsidRDefault="006C6623" w:rsidP="00256935">
            <w:pPr>
              <w:pStyle w:val="ListParagraph"/>
              <w:numPr>
                <w:ilvl w:val="0"/>
                <w:numId w:val="54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cadastral. 22960</w:t>
            </w:r>
          </w:p>
          <w:p w14:paraId="4EDC3E95" w14:textId="1FC36216" w:rsidR="00485AEB" w:rsidRPr="00D00A3D" w:rsidRDefault="00485AEB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167D46D9" w14:textId="0E71AB93" w:rsidR="00726488" w:rsidRPr="00D00A3D" w:rsidRDefault="0072648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7.124.460</w:t>
            </w:r>
            <w:r w:rsidR="00A34A3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</w:p>
          <w:p w14:paraId="0A9C295F" w14:textId="22A6BEF6" w:rsidR="00726488" w:rsidRPr="00D00A3D" w:rsidRDefault="0072648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7.858.000 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45EED06B" w14:textId="56FCC916" w:rsidR="00241A09" w:rsidRPr="00D00A3D" w:rsidRDefault="004F52DF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241A09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 </w:t>
            </w:r>
            <w:r w:rsidR="006E6813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733.540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241A09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 ca urmare a reevaluării, conform</w:t>
            </w:r>
            <w:r w:rsidR="009118A1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="00635539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.11.2024</w:t>
            </w:r>
            <w:r w:rsidR="00241A0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75BE70D5" w14:textId="7D55EE01" w:rsidR="00241A09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7C1688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9160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733.540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lei.</w:t>
            </w:r>
          </w:p>
          <w:p w14:paraId="41F6A495" w14:textId="401DBE7E" w:rsidR="00241A09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F739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7.858.000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1192DA94" w14:textId="77777777" w:rsidR="00ED2A0C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pt-BR"/>
              </w:rPr>
              <w:t xml:space="preserve">         </w:t>
            </w:r>
          </w:p>
          <w:p w14:paraId="2E14B3F5" w14:textId="477FAE7A" w:rsidR="00241A09" w:rsidRPr="00D00A3D" w:rsidRDefault="00ED2A0C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pt-BR"/>
              </w:rPr>
              <w:t xml:space="preserve">      </w:t>
            </w:r>
            <w:r w:rsidR="00241A09" w:rsidRPr="00D00A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BR"/>
              </w:rPr>
              <w:t>B .</w:t>
            </w:r>
            <w:r w:rsidR="00241A0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MF </w:t>
            </w:r>
            <w:r w:rsidR="000E320D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354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38</w:t>
            </w:r>
            <w:r w:rsidR="00C826C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- Teren</w:t>
            </w:r>
          </w:p>
          <w:p w14:paraId="723FF1BF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1A2A1D62" w14:textId="58138D1E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actuală din Anexa 16: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6.476 mp</w:t>
            </w:r>
          </w:p>
          <w:p w14:paraId="5CB5E8C7" w14:textId="54B197D9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actualizată: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6.476 mp</w:t>
            </w:r>
          </w:p>
          <w:p w14:paraId="49B012A1" w14:textId="3C1B3D45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 de teren: 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 mp</w:t>
            </w:r>
          </w:p>
          <w:p w14:paraId="697F70C3" w14:textId="77777777" w:rsidR="006C6623" w:rsidRPr="00D00A3D" w:rsidRDefault="006C6623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707F9F66" w14:textId="0DDEC68B" w:rsidR="006C6623" w:rsidRPr="00D00A3D" w:rsidRDefault="006C6623" w:rsidP="00256935">
            <w:pPr>
              <w:pStyle w:val="ListParagraph"/>
              <w:numPr>
                <w:ilvl w:val="0"/>
                <w:numId w:val="53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6.476 mp (măsurată)</w:t>
            </w:r>
          </w:p>
          <w:p w14:paraId="23395505" w14:textId="07B5354B" w:rsidR="006C6623" w:rsidRPr="00D00A3D" w:rsidRDefault="006C6623" w:rsidP="00256935">
            <w:pPr>
              <w:pStyle w:val="ListParagraph"/>
              <w:numPr>
                <w:ilvl w:val="0"/>
                <w:numId w:val="53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130039 Ploiești; nr. cadastral 130039</w:t>
            </w:r>
          </w:p>
          <w:p w14:paraId="3988AF12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4BB112CB" w14:textId="4A8402D9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4.165.035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i</w:t>
            </w:r>
          </w:p>
          <w:p w14:paraId="632ACAA3" w14:textId="7A5ADB0F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4.477.000 </w:t>
            </w:r>
            <w:r w:rsidR="00935A1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7BACC7B2" w14:textId="27499B47" w:rsidR="000E320D" w:rsidRPr="00D00A3D" w:rsidRDefault="004F52DF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 </w:t>
            </w:r>
            <w:r w:rsidR="006E6813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311.965</w:t>
            </w:r>
            <w:r w:rsidR="007C1688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  <w:r w:rsidR="007C1688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2E75FADD" w14:textId="240A36A3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7C1688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35A1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311.965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lei.</w:t>
            </w:r>
          </w:p>
          <w:p w14:paraId="7F25CC38" w14:textId="0A80166B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lastRenderedPageBreak/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4.477.000 </w:t>
            </w:r>
            <w:r w:rsidR="007C1688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lei </w:t>
            </w:r>
            <w:r w:rsidR="00935A1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96B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20849994" w14:textId="409D5862" w:rsidR="00D81212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pt-BR"/>
              </w:rPr>
              <w:t xml:space="preserve">    </w:t>
            </w:r>
            <w:r w:rsidRPr="00D00A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BR"/>
              </w:rPr>
              <w:t>C .</w:t>
            </w:r>
            <w:r w:rsidR="00D81212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MF </w:t>
            </w:r>
            <w:r w:rsidR="000E320D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354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41</w:t>
            </w:r>
            <w:r w:rsidR="00615863" w:rsidRPr="00D00A3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– Turn parașutism</w:t>
            </w:r>
          </w:p>
          <w:p w14:paraId="45FC7A00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01E11AFC" w14:textId="06999C20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actuală din Anexa 16: </w:t>
            </w:r>
            <w:r w:rsidR="006C6623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75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33D4E5E0" w14:textId="615A9E6D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construită la sol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actualizată: </w:t>
            </w:r>
            <w:r w:rsidR="006C6623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75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0983A24A" w14:textId="07744233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suprafața: </w:t>
            </w:r>
            <w:r w:rsidR="006C6623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19F5A82F" w14:textId="7285D19E" w:rsidR="000E320D" w:rsidRPr="00D00A3D" w:rsidRDefault="006C6623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03948BC4" w14:textId="5017F830" w:rsidR="006C6623" w:rsidRPr="00D00A3D" w:rsidRDefault="006C6623" w:rsidP="00256935">
            <w:pPr>
              <w:pStyle w:val="ListParagraph"/>
              <w:numPr>
                <w:ilvl w:val="0"/>
                <w:numId w:val="52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75 mp;</w:t>
            </w:r>
          </w:p>
          <w:p w14:paraId="74C2A29C" w14:textId="06615E30" w:rsidR="006C6623" w:rsidRPr="00D00A3D" w:rsidRDefault="006C6623" w:rsidP="00256935">
            <w:pPr>
              <w:pStyle w:val="ListParagraph"/>
              <w:numPr>
                <w:ilvl w:val="0"/>
                <w:numId w:val="52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6.476 mp înscris în CF 130039 Ploiești, nr. cadastral 130039 și nr. MF 35438</w:t>
            </w:r>
          </w:p>
          <w:p w14:paraId="0C07945A" w14:textId="6A687835" w:rsidR="006C6623" w:rsidRPr="00D00A3D" w:rsidRDefault="006C6623" w:rsidP="00256935">
            <w:pPr>
              <w:pStyle w:val="ListParagraph"/>
              <w:numPr>
                <w:ilvl w:val="0"/>
                <w:numId w:val="52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130039 Ploiești, nr. Cadastral 130039-C1</w:t>
            </w:r>
          </w:p>
          <w:p w14:paraId="0041C881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76B59D87" w14:textId="3C1B1E3F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266.663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i</w:t>
            </w:r>
          </w:p>
          <w:p w14:paraId="30694BBE" w14:textId="16800543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250.236 </w:t>
            </w:r>
            <w:r w:rsidR="006A2AE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528B7816" w14:textId="473BE8B8" w:rsidR="000E320D" w:rsidRPr="00D00A3D" w:rsidRDefault="004F52DF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</w:t>
            </w:r>
            <w:r w:rsidR="00065D7F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reduce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valoarea la </w:t>
            </w:r>
            <w:r w:rsidR="00E81BAE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250.236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lei 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4B8AC972" w14:textId="24C5D492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6A2AE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16.427</w:t>
            </w:r>
            <w:r w:rsidR="007E464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lei.</w:t>
            </w:r>
          </w:p>
          <w:p w14:paraId="265EF202" w14:textId="3B81038D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065D7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250.236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312E1EE5" w14:textId="77777777" w:rsidR="00ED2A0C" w:rsidRPr="00D00A3D" w:rsidRDefault="00ED2A0C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</w:p>
          <w:p w14:paraId="40DE8182" w14:textId="2E6E64BF" w:rsidR="00241A09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      </w:t>
            </w:r>
            <w:r w:rsidRPr="00D00A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BR"/>
              </w:rPr>
              <w:t>D .</w:t>
            </w: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MF </w:t>
            </w:r>
            <w:r w:rsidR="000E320D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354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42</w:t>
            </w:r>
            <w:r w:rsidR="00615863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– Bloc administrativ</w:t>
            </w:r>
          </w:p>
          <w:p w14:paraId="0AC4020C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529CCB2C" w14:textId="511E2E84" w:rsidR="006E0885" w:rsidRPr="00D00A3D" w:rsidRDefault="006E0885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actuală din Anexa 16: </w:t>
            </w:r>
            <w:r w:rsidR="00E35B6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316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642B4547" w14:textId="73100C2F" w:rsidR="006E0885" w:rsidRPr="00D00A3D" w:rsidRDefault="006E0885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construită la sol actualizată: </w:t>
            </w:r>
            <w:r w:rsidR="00E35B6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316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6B0D9D04" w14:textId="0EE16745" w:rsidR="006E0885" w:rsidRPr="00D00A3D" w:rsidRDefault="006E0885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suprafața: </w:t>
            </w:r>
            <w:r w:rsidR="00E35B6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244F72F2" w14:textId="77777777" w:rsidR="00E35B65" w:rsidRPr="00D00A3D" w:rsidRDefault="00E35B65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28FE9CAC" w14:textId="069B8626" w:rsidR="00E35B65" w:rsidRPr="00D00A3D" w:rsidRDefault="00E35B65" w:rsidP="00256935">
            <w:pPr>
              <w:pStyle w:val="ListParagraph"/>
              <w:numPr>
                <w:ilvl w:val="0"/>
                <w:numId w:val="55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316 mp;</w:t>
            </w:r>
          </w:p>
          <w:p w14:paraId="3F15D36C" w14:textId="1D9E97AA" w:rsidR="00E35B65" w:rsidRPr="00D00A3D" w:rsidRDefault="00E35B65" w:rsidP="00256935">
            <w:pPr>
              <w:pStyle w:val="ListParagraph"/>
              <w:numPr>
                <w:ilvl w:val="0"/>
                <w:numId w:val="55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54B3E1E1" w14:textId="25FA50EE" w:rsidR="00E35B65" w:rsidRPr="00D00A3D" w:rsidRDefault="00E35B65" w:rsidP="00256935">
            <w:pPr>
              <w:pStyle w:val="ListParagraph"/>
              <w:numPr>
                <w:ilvl w:val="0"/>
                <w:numId w:val="55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22960-C1</w:t>
            </w:r>
          </w:p>
          <w:p w14:paraId="564C7CC1" w14:textId="78436C2C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4F5AD03B" w14:textId="10AC51C0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759.549</w:t>
            </w:r>
            <w:r w:rsidR="006E088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</w:p>
          <w:p w14:paraId="69F33DC0" w14:textId="7E9D3548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990.116 </w:t>
            </w:r>
            <w:r w:rsidR="00252A3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3394D22E" w14:textId="3041D68A" w:rsidR="000E320D" w:rsidRPr="00D00A3D" w:rsidRDefault="004F52DF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</w:t>
            </w:r>
            <w:r w:rsidR="000B213B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suma de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990.116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lei 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6F5009F9" w14:textId="17CCBA01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F8738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F8738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230.567</w:t>
            </w:r>
            <w:r w:rsidR="00F8738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lei.</w:t>
            </w:r>
          </w:p>
          <w:p w14:paraId="6C9B786F" w14:textId="00844263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lastRenderedPageBreak/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5F551B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990.116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28586459" w14:textId="5F5627B0" w:rsidR="00241A09" w:rsidRPr="00D00A3D" w:rsidRDefault="00241A0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color w:val="FF0000"/>
                <w:sz w:val="24"/>
                <w:szCs w:val="24"/>
                <w:lang w:val="pt-BR"/>
              </w:rPr>
              <w:t xml:space="preserve">      </w:t>
            </w:r>
            <w:r w:rsidRPr="00D00A3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BR"/>
              </w:rPr>
              <w:t>E .</w:t>
            </w: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MF </w:t>
            </w:r>
            <w:r w:rsidR="000E320D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354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45</w:t>
            </w:r>
            <w:r w:rsidR="00D204FC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– Arhiva Aeroclubul României</w:t>
            </w:r>
          </w:p>
          <w:p w14:paraId="0ACB74A0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35514056" w14:textId="2079C8EA" w:rsidR="000E34E7" w:rsidRPr="00D00A3D" w:rsidRDefault="000E34E7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actuală din Anexa 16: </w:t>
            </w:r>
            <w:r w:rsidR="00D204F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36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091DEF00" w14:textId="3E168D2F" w:rsidR="000E34E7" w:rsidRPr="00D00A3D" w:rsidRDefault="000E34E7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construită la sol actualizată: </w:t>
            </w:r>
            <w:r w:rsidR="00D204F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6 mp</w:t>
            </w:r>
          </w:p>
          <w:p w14:paraId="5C66789D" w14:textId="04D3D160" w:rsidR="000E34E7" w:rsidRPr="00D00A3D" w:rsidRDefault="000E34E7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suprafața: </w:t>
            </w:r>
            <w:r w:rsidR="00D204F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0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mp</w:t>
            </w:r>
          </w:p>
          <w:p w14:paraId="08275981" w14:textId="77777777" w:rsidR="00D204FC" w:rsidRPr="00D00A3D" w:rsidRDefault="00D204FC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74288AB3" w14:textId="714E481F" w:rsidR="00D204FC" w:rsidRPr="00D00A3D" w:rsidRDefault="00D204FC" w:rsidP="0010294E">
            <w:pPr>
              <w:pStyle w:val="ListParagraph"/>
              <w:numPr>
                <w:ilvl w:val="0"/>
                <w:numId w:val="56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36 mp;</w:t>
            </w:r>
          </w:p>
          <w:p w14:paraId="525DE232" w14:textId="353AAE6C" w:rsidR="00D204FC" w:rsidRPr="00D00A3D" w:rsidRDefault="00D204FC" w:rsidP="00256935">
            <w:pPr>
              <w:pStyle w:val="ListParagraph"/>
              <w:numPr>
                <w:ilvl w:val="0"/>
                <w:numId w:val="56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04D25F69" w14:textId="4C342F88" w:rsidR="00D204FC" w:rsidRPr="00D00A3D" w:rsidRDefault="00D204FC" w:rsidP="00256935">
            <w:pPr>
              <w:pStyle w:val="ListParagraph"/>
              <w:numPr>
                <w:ilvl w:val="0"/>
                <w:numId w:val="56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22960-C2</w:t>
            </w:r>
          </w:p>
          <w:p w14:paraId="06A04A56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4E507040" w14:textId="476B07A5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86.182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</w:t>
            </w:r>
            <w:r w:rsidR="000E34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i</w:t>
            </w:r>
          </w:p>
          <w:p w14:paraId="7EEF2B20" w14:textId="55498FA6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109.636 </w:t>
            </w:r>
            <w:r w:rsidR="00F8738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38566FB3" w14:textId="4F88C787" w:rsidR="000E320D" w:rsidRPr="00D00A3D" w:rsidRDefault="00F87387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 </w:t>
            </w:r>
            <w:r w:rsidR="006F678C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109.636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lei 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6707F047" w14:textId="36B31E52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BE19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+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23.181</w:t>
            </w:r>
            <w:r w:rsidR="00BE19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lei.</w:t>
            </w:r>
          </w:p>
          <w:p w14:paraId="3699D439" w14:textId="5A3F2C56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A250E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109.636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32F6B94B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</w:t>
            </w:r>
          </w:p>
          <w:p w14:paraId="63F85685" w14:textId="5EB9E7ED" w:rsidR="00703DD2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F. MF 354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46</w:t>
            </w:r>
            <w:r w:rsidR="00755D6C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- Atelier auto</w:t>
            </w:r>
          </w:p>
          <w:p w14:paraId="7CEC9A26" w14:textId="77777777" w:rsidR="002D73B8" w:rsidRPr="00D00A3D" w:rsidRDefault="002D73B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1BE2A4E9" w14:textId="7DAFF257" w:rsidR="002D73B8" w:rsidRPr="00D00A3D" w:rsidRDefault="002D73B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actuală din Anexa 16: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245 mp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60DD30EB" w14:textId="45133119" w:rsidR="002D73B8" w:rsidRPr="00D00A3D" w:rsidRDefault="002D73B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construită la sol actualizată: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245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20AAA301" w14:textId="7D71C68D" w:rsidR="002D73B8" w:rsidRPr="00D00A3D" w:rsidRDefault="002D73B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2A8D8DF4" w14:textId="77777777" w:rsidR="00755D6C" w:rsidRPr="00D00A3D" w:rsidRDefault="00755D6C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4B1471E6" w14:textId="10957738" w:rsidR="00755D6C" w:rsidRPr="00D00A3D" w:rsidRDefault="00755D6C" w:rsidP="00256935">
            <w:pPr>
              <w:pStyle w:val="ListParagraph"/>
              <w:numPr>
                <w:ilvl w:val="0"/>
                <w:numId w:val="57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245 mp;</w:t>
            </w:r>
          </w:p>
          <w:p w14:paraId="5C10EBBF" w14:textId="4CD1B0F7" w:rsidR="00755D6C" w:rsidRPr="00D00A3D" w:rsidRDefault="00755D6C" w:rsidP="00256935">
            <w:pPr>
              <w:pStyle w:val="ListParagraph"/>
              <w:numPr>
                <w:ilvl w:val="0"/>
                <w:numId w:val="57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74926EB3" w14:textId="3C2A4B68" w:rsidR="00755D6C" w:rsidRPr="00D00A3D" w:rsidRDefault="00755D6C" w:rsidP="00256935">
            <w:pPr>
              <w:pStyle w:val="ListParagraph"/>
              <w:numPr>
                <w:ilvl w:val="0"/>
                <w:numId w:val="57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22960-C3;</w:t>
            </w:r>
          </w:p>
          <w:p w14:paraId="3DD06B96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7FBC3174" w14:textId="4BEACC42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85.260</w:t>
            </w:r>
            <w:r w:rsidR="002D73B8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</w:p>
          <w:p w14:paraId="71C238C8" w14:textId="0DFAE899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102.071 </w:t>
            </w:r>
            <w:r w:rsidR="0088757A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4309446C" w14:textId="381DA89A" w:rsidR="000E320D" w:rsidRPr="00D00A3D" w:rsidRDefault="0038122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</w:t>
            </w:r>
            <w:r w:rsidR="00D907E6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suma de </w:t>
            </w:r>
            <w:r w:rsidR="00755D6C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102.071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lei ca urmare a reevaluării,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A255B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5592AF23" w14:textId="64DC700D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D907E6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+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16.811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lei.</w:t>
            </w:r>
          </w:p>
          <w:p w14:paraId="7755ABA0" w14:textId="37AA894E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lastRenderedPageBreak/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102.071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30AFE686" w14:textId="77777777" w:rsidR="00B029AD" w:rsidRPr="00D00A3D" w:rsidRDefault="00B029A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4663158" w14:textId="1361F991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</w:t>
            </w:r>
            <w:r w:rsidR="002D73B8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G</w:t>
            </w: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. MF 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168314</w:t>
            </w:r>
            <w:r w:rsidR="00755D6C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– Sală de sport</w:t>
            </w:r>
          </w:p>
          <w:p w14:paraId="3F0E8737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2B663002" w14:textId="15E0F6DE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actuală din Anexa 16: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1604</w:t>
            </w:r>
            <w:r w:rsidR="00F57FB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0A4C8D34" w14:textId="734AF95C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</w:t>
            </w:r>
            <w:r w:rsidR="00F57FB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construită la sol actualizată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1604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35D1BA84" w14:textId="156B063C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 de teren: </w:t>
            </w:r>
            <w:r w:rsidR="00755D6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6D6ED6BC" w14:textId="77777777" w:rsidR="00755D6C" w:rsidRPr="00D00A3D" w:rsidRDefault="00755D6C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0890715B" w14:textId="1AE31732" w:rsidR="00755D6C" w:rsidRPr="00D00A3D" w:rsidRDefault="00755D6C" w:rsidP="00256935">
            <w:pPr>
              <w:pStyle w:val="ListParagraph"/>
              <w:numPr>
                <w:ilvl w:val="0"/>
                <w:numId w:val="5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1604 mp;</w:t>
            </w:r>
          </w:p>
          <w:p w14:paraId="07DF155C" w14:textId="752EDA10" w:rsidR="00755D6C" w:rsidRPr="00D00A3D" w:rsidRDefault="00755D6C" w:rsidP="00256935">
            <w:pPr>
              <w:pStyle w:val="ListParagraph"/>
              <w:numPr>
                <w:ilvl w:val="0"/>
                <w:numId w:val="5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59EA73DD" w14:textId="4C8B31DA" w:rsidR="00755D6C" w:rsidRPr="00D00A3D" w:rsidRDefault="00755D6C" w:rsidP="00256935">
            <w:pPr>
              <w:pStyle w:val="ListParagraph"/>
              <w:numPr>
                <w:ilvl w:val="0"/>
                <w:numId w:val="5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22960-C4</w:t>
            </w:r>
          </w:p>
          <w:p w14:paraId="288D4B17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4F8668F4" w14:textId="61238050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DE2D52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3.349.040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</w:t>
            </w:r>
            <w:r w:rsidR="00F57FB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i</w:t>
            </w:r>
          </w:p>
          <w:p w14:paraId="727529EF" w14:textId="26216982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DE2D52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3.887.119 </w:t>
            </w:r>
            <w:r w:rsidR="00B6264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13D6B91A" w14:textId="2D200ACB" w:rsidR="000E320D" w:rsidRPr="00D00A3D" w:rsidRDefault="0038122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majorează valoarea la </w:t>
            </w:r>
            <w:r w:rsidR="00377323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DE2D52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3.887.119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lei 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DE2D52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2F87D6EA" w14:textId="412D0C0F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627D62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+ </w:t>
            </w:r>
            <w:r w:rsidR="004661C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538.079</w:t>
            </w:r>
            <w:r w:rsidR="00627D62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lei.</w:t>
            </w:r>
          </w:p>
          <w:p w14:paraId="094C98E4" w14:textId="1E306649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DE2D52"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3.887.119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lei.</w:t>
            </w:r>
          </w:p>
          <w:p w14:paraId="1F127C59" w14:textId="77777777" w:rsidR="00BC3C7E" w:rsidRPr="00D00A3D" w:rsidRDefault="00BC3C7E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</w:p>
          <w:p w14:paraId="31FE398B" w14:textId="40C00DD7" w:rsidR="000E320D" w:rsidRPr="00D00A3D" w:rsidRDefault="000E320D" w:rsidP="00256935">
            <w:pPr>
              <w:pStyle w:val="ListParagraph"/>
              <w:numPr>
                <w:ilvl w:val="0"/>
                <w:numId w:val="50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MF 16</w:t>
            </w:r>
            <w:r w:rsidR="00F86B29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8315</w:t>
            </w:r>
            <w:r w:rsidR="000337CE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– Clădire instruire sportivi</w:t>
            </w:r>
          </w:p>
          <w:p w14:paraId="3CB48D1B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759624F0" w14:textId="0F7A3B16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actuală din Anexa 16: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450</w:t>
            </w:r>
            <w:r w:rsidR="00825C55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1C140D1E" w14:textId="2A7ECDDD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Suprafață de teren actualizată: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450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4847EA2D" w14:textId="4BFE6FE9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Diferență suprafața: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mp</w:t>
            </w:r>
          </w:p>
          <w:p w14:paraId="6FB4FA80" w14:textId="77777777" w:rsidR="000337CE" w:rsidRPr="00D00A3D" w:rsidRDefault="000337CE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32F85E0F" w14:textId="72CE2E51" w:rsidR="000337CE" w:rsidRPr="00D00A3D" w:rsidRDefault="000337CE" w:rsidP="00256935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450 mp;</w:t>
            </w:r>
          </w:p>
          <w:p w14:paraId="2EA3EEBC" w14:textId="4350CE3E" w:rsidR="000337CE" w:rsidRPr="00D00A3D" w:rsidRDefault="000337CE" w:rsidP="00256935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69D64A32" w14:textId="18CEBDA0" w:rsidR="000337CE" w:rsidRPr="00D00A3D" w:rsidRDefault="000337CE" w:rsidP="00256935">
            <w:pPr>
              <w:pStyle w:val="ListParagraph"/>
              <w:numPr>
                <w:ilvl w:val="0"/>
                <w:numId w:val="59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22960-C6</w:t>
            </w:r>
          </w:p>
          <w:p w14:paraId="474B9D00" w14:textId="77777777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7BC630DF" w14:textId="061DF6AC" w:rsidR="00CD1181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2.272.054</w:t>
            </w:r>
            <w:r w:rsidR="00CD118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</w:p>
          <w:p w14:paraId="44B1A22B" w14:textId="06B05F3C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2.257.513 </w:t>
            </w:r>
            <w:r w:rsidR="000E1FA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6DA72E60" w14:textId="44F05D46" w:rsidR="000E320D" w:rsidRPr="00D00A3D" w:rsidRDefault="005A0DC8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lastRenderedPageBreak/>
              <w:t>Bunul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îşi dimunează valoarea la </w:t>
            </w:r>
            <w:r w:rsidR="000E1FA1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suma de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2.257.513 </w:t>
            </w:r>
            <w:r w:rsidR="000E1FA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lei </w:t>
            </w:r>
            <w:r w:rsidR="000E320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ca urmare a reevaluării, conform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9118A1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="000E320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0E1FA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14:paraId="41AB0226" w14:textId="7A73A67A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Diferenţa din reevaluare este de</w:t>
            </w:r>
            <w:r w:rsidR="00627C89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- </w:t>
            </w:r>
            <w:r w:rsidR="001A6697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14.541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lei.</w:t>
            </w:r>
          </w:p>
          <w:p w14:paraId="587E4D96" w14:textId="75A24C01" w:rsidR="000E320D" w:rsidRPr="00D00A3D" w:rsidRDefault="000E320D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0337CE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2.257.513 </w:t>
            </w:r>
            <w:r w:rsidR="000E1FA1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502DF228" w14:textId="70E29B7A" w:rsidR="00F86B29" w:rsidRPr="00D00A3D" w:rsidRDefault="00F86B29" w:rsidP="00256935">
            <w:pPr>
              <w:pStyle w:val="ListParagraph"/>
              <w:numPr>
                <w:ilvl w:val="0"/>
                <w:numId w:val="50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MF 168373</w:t>
            </w:r>
            <w:r w:rsidR="00A4691A"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– Hangar avioane</w:t>
            </w:r>
          </w:p>
          <w:p w14:paraId="0DAFC54C" w14:textId="77777777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suprafață:</w:t>
            </w:r>
          </w:p>
          <w:p w14:paraId="6C514904" w14:textId="25EE7388" w:rsidR="00A4691A" w:rsidRPr="00D00A3D" w:rsidRDefault="00A4691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actuală din Anexa 16: 1374 mp</w:t>
            </w:r>
          </w:p>
          <w:p w14:paraId="056B1EA9" w14:textId="4A792E35" w:rsidR="00A4691A" w:rsidRPr="00D00A3D" w:rsidRDefault="00A4691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 actualizată: 1374 mp</w:t>
            </w:r>
          </w:p>
          <w:p w14:paraId="7983E4C6" w14:textId="217CCE2E" w:rsidR="00A4691A" w:rsidRPr="00D00A3D" w:rsidRDefault="00A4691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Diferență suprafața: 0 mp</w:t>
            </w:r>
          </w:p>
          <w:p w14:paraId="33F67EEC" w14:textId="77777777" w:rsidR="00A4691A" w:rsidRPr="00D00A3D" w:rsidRDefault="00A4691A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Se actualizează în Anexa 16 elementele – cadru de descriere tehnică ale imobilului după cum urmează:</w:t>
            </w:r>
          </w:p>
          <w:p w14:paraId="64A9FE04" w14:textId="14237621" w:rsidR="00A4691A" w:rsidRPr="00D00A3D" w:rsidRDefault="00A4691A" w:rsidP="00256935">
            <w:pPr>
              <w:pStyle w:val="ListParagraph"/>
              <w:numPr>
                <w:ilvl w:val="0"/>
                <w:numId w:val="60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construită la sol: 1374 mp;</w:t>
            </w:r>
          </w:p>
          <w:p w14:paraId="6882CB46" w14:textId="192EA48F" w:rsidR="00A4691A" w:rsidRPr="00D00A3D" w:rsidRDefault="00A4691A" w:rsidP="00256935">
            <w:pPr>
              <w:pStyle w:val="ListParagraph"/>
              <w:numPr>
                <w:ilvl w:val="0"/>
                <w:numId w:val="60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Suprafață teren: Imobilul este edificat pe terenul în suprafață de 48.692 mp înscris în CF 22960 Târgșoru Vechi, nr. cadastral 22960 și nr. MF 35437;</w:t>
            </w:r>
          </w:p>
          <w:p w14:paraId="6D6861AF" w14:textId="17BA2CAB" w:rsidR="00A4691A" w:rsidRPr="00D00A3D" w:rsidRDefault="00A4691A" w:rsidP="00256935">
            <w:pPr>
              <w:pStyle w:val="ListParagraph"/>
              <w:numPr>
                <w:ilvl w:val="0"/>
                <w:numId w:val="60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Carte Funciară Nr. 22960 Târgșoru Vechi, nr. cadastral 22960-C5</w:t>
            </w:r>
          </w:p>
          <w:p w14:paraId="5EF6DC4E" w14:textId="77777777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- cu privire la valoarea de inventar:</w:t>
            </w:r>
          </w:p>
          <w:p w14:paraId="3F6E798C" w14:textId="32119271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de inventar actuală din Anexa 16: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2.683.743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</w:t>
            </w:r>
          </w:p>
          <w:p w14:paraId="0C39C834" w14:textId="60798541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Valoarea imobilului în urma reeavaluării: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3.047.261 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1FC22C4A" w14:textId="7B434752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Bunul îşi </w:t>
            </w:r>
            <w:r w:rsidR="00E455DD"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majorează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 valoarea la suma de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3.047.261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 </w:t>
            </w: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 xml:space="preserve">ca urmare a reevaluării, conform 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Raportului de Evaluare privind estimarea valorilor teren și construcții aflate în patrimoniul Aeroclubului României </w:t>
            </w:r>
            <w:r w:rsidR="00D00A3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ETC-3008.13-241121 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D00A3D">
              <w:rPr>
                <w:rFonts w:ascii="Times New Roman" w:hAnsi="Times New Roman"/>
                <w:sz w:val="24"/>
                <w:szCs w:val="24"/>
                <w:lang w:val="ro-RO"/>
              </w:rPr>
              <w:t>1.11.2024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</w:p>
          <w:p w14:paraId="7729CB9A" w14:textId="552ECB42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Diferenţa din reevaluare este de: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+ 363.518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lei.</w:t>
            </w:r>
          </w:p>
          <w:p w14:paraId="1974C00B" w14:textId="46572CE7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  <w:t>V</w:t>
            </w:r>
            <w:r w:rsidRPr="00D00A3D">
              <w:rPr>
                <w:rFonts w:ascii="Times New Roman" w:hAnsi="Times New Roman"/>
                <w:iCs/>
                <w:noProof/>
                <w:sz w:val="24"/>
                <w:szCs w:val="24"/>
                <w:lang w:val="pt-BR"/>
              </w:rPr>
              <w:t xml:space="preserve">aloarea de inventar actualizată este de: </w:t>
            </w:r>
            <w:r w:rsidR="00E455DD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3.047.261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>lei</w:t>
            </w:r>
          </w:p>
          <w:p w14:paraId="611A7CAD" w14:textId="77777777" w:rsidR="00F86B29" w:rsidRPr="00D00A3D" w:rsidRDefault="00F86B29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pt-BR"/>
              </w:rPr>
            </w:pPr>
          </w:p>
          <w:p w14:paraId="08CCDB23" w14:textId="0352DF6D" w:rsidR="00777495" w:rsidRPr="00D00A3D" w:rsidRDefault="00777495" w:rsidP="00256935">
            <w:pPr>
              <w:spacing w:after="12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Pentru toate numerele MF menționate anterior se va proceda la </w:t>
            </w:r>
            <w:r w:rsidR="0000489F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actualizarea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în Anexa care va face parte integrantă din Hotărârea de Guvern </w:t>
            </w:r>
            <w:r w:rsidR="007C6B7C" w:rsidRPr="00D00A3D">
              <w:rPr>
                <w:rFonts w:ascii="Times New Roman" w:hAnsi="Times New Roman"/>
                <w:sz w:val="24"/>
                <w:szCs w:val="24"/>
                <w:lang w:val="pt-BR"/>
              </w:rPr>
              <w:t>adoptată a</w:t>
            </w:r>
            <w:r w:rsidRPr="00D00A3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adresei actuale a imobilelor înscrise în Anexa 16, precum și la actualizarea elementelor – cadru de descriere tehnică a acestora conform prevederilor Anexei nr. 1.2. la Normele tehnice pentru întocmirea şi actualizarea inventarului bunurilor din domeniul public al statului, din 25.09.2024 aprobate prin Hotărârea nr. 1176/2024 privind aprobarea Normelor tehnice pentru întocmirea şi actualizarea inventarului bunurilor din domeniul public al statului şi ale inventarului bunurilor imobile din domeniul privat al statului.</w:t>
            </w:r>
          </w:p>
        </w:tc>
      </w:tr>
      <w:tr w:rsidR="00703DD2" w:rsidRPr="004B3FB6" w14:paraId="7A94F481" w14:textId="77777777" w:rsidTr="00066E95">
        <w:trPr>
          <w:trHeight w:val="27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F7E" w14:textId="28884ABC" w:rsidR="00703DD2" w:rsidRPr="00D00A3D" w:rsidRDefault="00703DD2" w:rsidP="00703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2.4. Alte informaţii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7F70" w14:textId="77919396" w:rsidR="00703DD2" w:rsidRPr="00D00A3D" w:rsidRDefault="00703DD2" w:rsidP="00703DD2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Menţionăm că actul normativ este un act administrativ cu caracter individual, astfel încât îi sunt incidente prevederile art. 6 alin. (2) din anexa la Hotărârea Guvernului nr. 561/2009 pentru aprobarea Regulamentului privind procedurile, la nivelul Guvernului, pentru elaborarea, avizarea şi prezentarea proiectelor de documente de politici publice, a proiectelor de acte normative, precum şi a altor documente, în vederea adoptării/aprobării, cu modificările şi completările ulterioare.</w:t>
            </w:r>
          </w:p>
        </w:tc>
      </w:tr>
    </w:tbl>
    <w:p w14:paraId="77D0E147" w14:textId="3BD8D1B5" w:rsidR="00066E95" w:rsidRPr="00D00A3D" w:rsidRDefault="004E4038" w:rsidP="004415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</w:t>
      </w:r>
    </w:p>
    <w:p w14:paraId="05F7B6CB" w14:textId="77777777" w:rsidR="00F50BDB" w:rsidRPr="00D00A3D" w:rsidRDefault="00F50BDB" w:rsidP="004415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C4978F7" w14:textId="77777777" w:rsidR="00F50BDB" w:rsidRPr="00D00A3D" w:rsidRDefault="00F50BDB" w:rsidP="004415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44CC569" w14:textId="2566E7A1" w:rsidR="005E5B09" w:rsidRPr="00D00A3D" w:rsidRDefault="007D5B8D" w:rsidP="005E5B09">
      <w:pPr>
        <w:spacing w:after="0" w:line="240" w:lineRule="auto"/>
        <w:ind w:left="2880" w:firstLine="720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 3-a</w:t>
      </w:r>
    </w:p>
    <w:p w14:paraId="5D2B740E" w14:textId="43871996" w:rsidR="00150206" w:rsidRPr="00D00A3D" w:rsidRDefault="005E5B09" w:rsidP="005E5B0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      </w:t>
      </w:r>
      <w:r w:rsidR="00685C92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Impactul socio</w:t>
      </w:r>
      <w:r w:rsidR="007D5B8D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economic</w:t>
      </w:r>
    </w:p>
    <w:p w14:paraId="04182D8B" w14:textId="7C1B1BA2" w:rsidR="00FC3B28" w:rsidRPr="00D00A3D" w:rsidRDefault="00FC3B28" w:rsidP="00B2407C">
      <w:pPr>
        <w:pStyle w:val="Heading2"/>
        <w:jc w:val="left"/>
        <w:rPr>
          <w:b w:val="0"/>
          <w:color w:val="000000" w:themeColor="text1"/>
          <w:sz w:val="24"/>
          <w:szCs w:val="24"/>
          <w:lang w:val="ro-RO"/>
        </w:rPr>
      </w:pPr>
    </w:p>
    <w:tbl>
      <w:tblPr>
        <w:tblW w:w="101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906"/>
      </w:tblGrid>
      <w:tr w:rsidR="00EC74C6" w:rsidRPr="00D00A3D" w14:paraId="37C93446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FBA" w14:textId="77777777" w:rsidR="007D5B8D" w:rsidRPr="00D00A3D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1. </w:t>
            </w:r>
            <w:r w:rsidR="00685C9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Descrierea generală a beneficiilor şi costurilor estimate ca urmare a intrării în vigoare a actului normativ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3710" w14:textId="77777777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739A0AE6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95C" w14:textId="77777777" w:rsidR="00F5527E" w:rsidRPr="00D00A3D" w:rsidRDefault="00F5527E" w:rsidP="00F552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3.2. Impactul social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04B01" w14:textId="7F46DF6D" w:rsidR="00F5527E" w:rsidRPr="00D00A3D" w:rsidRDefault="00F5527E" w:rsidP="00F552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235A6A29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D4" w14:textId="77777777" w:rsidR="007D5B8D" w:rsidRPr="00D00A3D" w:rsidRDefault="00685C92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 w:rsidR="00A951F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Impactul asupra drepturilor şi libertăţilor fundamentale ale omului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8D904" w14:textId="77777777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6A40429B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C89" w14:textId="77777777" w:rsidR="007D5B8D" w:rsidRPr="00D00A3D" w:rsidRDefault="00A951F2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</w:t>
            </w:r>
            <w:r w:rsidR="00685C9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4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r w:rsidR="00685C9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18536" w14:textId="77777777" w:rsidR="007D5B8D" w:rsidRPr="00D00A3D" w:rsidRDefault="007D5B8D" w:rsidP="00E50D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6661904A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3EB" w14:textId="2624CF43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3.4.1. Impactul asupra economiei şi asupra principalilor indicatori macroeconomici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EF84" w14:textId="4708143A" w:rsidR="00CE77F7" w:rsidRPr="00D00A3D" w:rsidRDefault="00CE77F7" w:rsidP="00CE7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5797E9C3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21B" w14:textId="2191FCA1" w:rsidR="00CE77F7" w:rsidRPr="00D00A3D" w:rsidRDefault="00CE77F7" w:rsidP="00CE77F7">
            <w:pPr>
              <w:pStyle w:val="ListParagraph"/>
              <w:numPr>
                <w:ilvl w:val="2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Impactul asupra mediului concurenţial şi domeniul ajutoarelor de stat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ACE0" w14:textId="201EA1BC" w:rsidR="00CE77F7" w:rsidRPr="00D00A3D" w:rsidRDefault="00CE77F7" w:rsidP="00CE7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4F3F5EA5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641" w14:textId="6D300A24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3.5. Impactul asupra mediului de afaceri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FC256" w14:textId="77777777" w:rsidR="00CE77F7" w:rsidRPr="00D00A3D" w:rsidRDefault="00CE77F7" w:rsidP="00CE77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636C8BF6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E17" w14:textId="6701E7E2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3.6. Impactul asupra mediului înconjurător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99381" w14:textId="77777777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42DC0DC2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CE0" w14:textId="4F29BD04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3.7. Evaluarea costurilor şi beneficiilor din perspectiva inovării şi digitalizării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356A" w14:textId="483B3E6D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510A52BE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4AF" w14:textId="30F401E9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3.8.Evaluarea costurilor şi beneficiilor din perspectiva dezvoltării durabile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CC2CF" w14:textId="23D6A6AE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are impact în acest domeniu.</w:t>
            </w:r>
          </w:p>
        </w:tc>
      </w:tr>
      <w:tr w:rsidR="00EC74C6" w:rsidRPr="00D00A3D" w14:paraId="472477C3" w14:textId="77777777" w:rsidTr="005E5B09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12C" w14:textId="40484E63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3.9. Alte informaţii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C18EA" w14:textId="77777777" w:rsidR="00CE77F7" w:rsidRPr="00D00A3D" w:rsidRDefault="00CE77F7" w:rsidP="00CE7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23FA3FE4" w14:textId="77777777" w:rsidR="004E4038" w:rsidRPr="00D00A3D" w:rsidRDefault="004E4038" w:rsidP="00A543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22001592" w14:textId="18C001B8" w:rsidR="000575EA" w:rsidRPr="00D00A3D" w:rsidRDefault="007D5B8D" w:rsidP="00B2407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</w:t>
      </w:r>
      <w:r w:rsidR="00441505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4</w:t>
      </w:r>
      <w:r w:rsidR="00441505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-</w:t>
      </w: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a</w:t>
      </w:r>
    </w:p>
    <w:p w14:paraId="185D1308" w14:textId="3D3633E6" w:rsidR="00066E95" w:rsidRPr="00D00A3D" w:rsidRDefault="00685C92" w:rsidP="00441505">
      <w:p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Impactul financiar asupra bugetului general consolidat atât pe termen scurt, pentru anul curent, cât şi pe termen lung (pe 5 ani), inclusiv informaţii cu privire la cheltuieli şi venituri</w:t>
      </w:r>
    </w:p>
    <w:p w14:paraId="6D7D26B8" w14:textId="77777777" w:rsidR="00241A09" w:rsidRPr="00D00A3D" w:rsidRDefault="00241A09" w:rsidP="00441505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4918"/>
        <w:gridCol w:w="790"/>
        <w:gridCol w:w="671"/>
        <w:gridCol w:w="667"/>
        <w:gridCol w:w="654"/>
        <w:gridCol w:w="663"/>
        <w:gridCol w:w="1682"/>
      </w:tblGrid>
      <w:tr w:rsidR="00EC74C6" w:rsidRPr="004B3FB6" w14:paraId="2C66DD2B" w14:textId="77777777" w:rsidTr="0063019F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D196D" w14:textId="77777777" w:rsidR="00A951F2" w:rsidRPr="00D00A3D" w:rsidRDefault="00A951F2" w:rsidP="00A951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52138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84B25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79034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3D27D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ED6B5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FD1AB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B66E3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D00A3D" w14:paraId="6EDF802A" w14:textId="77777777" w:rsidTr="0063019F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F9823" w14:textId="77777777" w:rsidR="00A951F2" w:rsidRPr="00D00A3D" w:rsidRDefault="00A951F2" w:rsidP="00A95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0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C1E33" w14:textId="77777777" w:rsidR="00A951F2" w:rsidRPr="00D00A3D" w:rsidRDefault="00A951F2" w:rsidP="00A951F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- în mii lei (RON) -</w:t>
            </w:r>
          </w:p>
        </w:tc>
      </w:tr>
      <w:tr w:rsidR="00EC74C6" w:rsidRPr="00D00A3D" w14:paraId="013DC5B2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4B762" w14:textId="77777777" w:rsidR="00A951F2" w:rsidRPr="00D00A3D" w:rsidRDefault="00A951F2" w:rsidP="00A951F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BE246" w14:textId="77777777" w:rsidR="00A951F2" w:rsidRPr="00D00A3D" w:rsidRDefault="00A951F2" w:rsidP="00A95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Indicatori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46FB2" w14:textId="77777777" w:rsidR="00A951F2" w:rsidRPr="00D00A3D" w:rsidRDefault="00A951F2" w:rsidP="00A95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Anul curent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DD875" w14:textId="77777777" w:rsidR="00A951F2" w:rsidRPr="00D00A3D" w:rsidRDefault="00A951F2" w:rsidP="00A95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Următorii patru ani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5BD59" w14:textId="77777777" w:rsidR="00A951F2" w:rsidRPr="00D00A3D" w:rsidRDefault="00A951F2" w:rsidP="00A95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Media pe cinci ani</w:t>
            </w:r>
          </w:p>
        </w:tc>
      </w:tr>
      <w:tr w:rsidR="00EC74C6" w:rsidRPr="00D00A3D" w14:paraId="2852AB30" w14:textId="77777777" w:rsidTr="0063019F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5E048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A00D9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F7034" w14:textId="5A09759E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05FE5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BA857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5C468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CA976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E1259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7</w:t>
            </w:r>
          </w:p>
        </w:tc>
      </w:tr>
      <w:tr w:rsidR="00EC74C6" w:rsidRPr="00D00A3D" w14:paraId="66399D13" w14:textId="77777777" w:rsidTr="0063019F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E1586" w14:textId="77777777" w:rsidR="002D62E1" w:rsidRPr="00D00A3D" w:rsidRDefault="002D62E1" w:rsidP="002D62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C7B4A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4.1. Modificări ale veniturilor bugetare, plus/minus, din care: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DF7288" w14:textId="003C8610" w:rsidR="002D62E1" w:rsidRPr="00D00A3D" w:rsidRDefault="00C24F44" w:rsidP="00BF09EB">
            <w:pPr>
              <w:tabs>
                <w:tab w:val="left" w:pos="190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1DC05C9F" w14:textId="77777777" w:rsidTr="0063019F">
        <w:trPr>
          <w:trHeight w:val="76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BE1A8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CB842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 de stat, din acesta: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impozit pe profit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2. impozit pe venit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20116" w14:textId="2CEFD287" w:rsidR="002D62E1" w:rsidRPr="00D00A3D" w:rsidRDefault="00C24F44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39E72B61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DF901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692DF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bugete locale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impozit pe profit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E23A66" w14:textId="076C6029" w:rsidR="002D62E1" w:rsidRPr="00D00A3D" w:rsidRDefault="00C24F44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5621306C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7F749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569D90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bugetul asigurărilor sociale de stat: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contribuţii de asigurări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67C5F0" w14:textId="63B1C1F6" w:rsidR="002D62E1" w:rsidRPr="00D00A3D" w:rsidRDefault="00C24F44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1ECF571E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8DD4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8CDBC0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d) alte tipuri de venituri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(Se va menţiona natura acestora.)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F414D1" w14:textId="356AD5A1" w:rsidR="002D62E1" w:rsidRPr="00D00A3D" w:rsidRDefault="00C24F44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1602CF2D" w14:textId="77777777" w:rsidTr="0063019F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CE6D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F4EBBD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4.2. Modificări ale cheltuielilor bugetare, plus/minus, din care: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48519" w14:textId="5E926478" w:rsidR="002D62E1" w:rsidRPr="00D00A3D" w:rsidRDefault="00C24F44" w:rsidP="00BF09EB">
            <w:pPr>
              <w:tabs>
                <w:tab w:val="left" w:pos="190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4B3FB6" w14:paraId="310E8731" w14:textId="77777777" w:rsidTr="0063019F">
        <w:trPr>
          <w:trHeight w:val="76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2A294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B3C835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 de stat, din acesta: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cheltuieli de personal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2. bunuri şi servicii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454D2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06E5A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A486E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7A927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10C38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BE8C06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4B3FB6" w14:paraId="39CB4653" w14:textId="77777777" w:rsidTr="0063019F">
        <w:trPr>
          <w:trHeight w:val="76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2172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0C032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bugete locale: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cheltuieli de personal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2. bunuri şi servicii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9A175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DD13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F69B8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789AB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92616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06DFFB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4B3FB6" w14:paraId="2D0DB8F7" w14:textId="77777777" w:rsidTr="0063019F">
        <w:trPr>
          <w:trHeight w:val="76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A317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5E7807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1. bugetul asigurărilor sociale de stat: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1. cheltuieli de personal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2. bunuri şi servicii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2F9A1A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37D76C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502D5E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92E8B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AB313C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CA11E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4B3FB6" w14:paraId="7F966FAD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DB6FF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E21141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d) alte tipuri de cheltuieli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(Se va menţiona natura acestora.)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BCC26F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BE24E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5BD3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5838D4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8D4B0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43C35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D00A3D" w14:paraId="5EC63967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7496A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D8543A" w14:textId="21EEA5BC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4.3. Impact financiar, plus/minus, din care: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br/>
              <w:t>a) buget de stat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3E0DD" w14:textId="50BBBD82" w:rsidR="002D62E1" w:rsidRPr="00D00A3D" w:rsidRDefault="00BF09EB" w:rsidP="002D62E1">
            <w:pPr>
              <w:tabs>
                <w:tab w:val="left" w:pos="190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16C0BBD1" w14:textId="77777777" w:rsidTr="0063019F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50A51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B9C6D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b) bugete locale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D812A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21137B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52CD3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C57E02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7FE705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E91EB" w14:textId="77777777" w:rsidR="002D62E1" w:rsidRPr="00D00A3D" w:rsidRDefault="002D62E1" w:rsidP="002D62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</w:tr>
      <w:tr w:rsidR="00EC74C6" w:rsidRPr="00D00A3D" w14:paraId="159B55DC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1F36D" w14:textId="77777777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486C6" w14:textId="7E1A44A2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4.4. Propuneri pentru acoperirea creşterii cheltuielilor bugetare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F7DD6" w14:textId="2F688F35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 este cazul.</w:t>
            </w:r>
          </w:p>
        </w:tc>
      </w:tr>
      <w:tr w:rsidR="00EC74C6" w:rsidRPr="00D00A3D" w14:paraId="6890E9C9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9879B" w14:textId="77777777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FF01" w14:textId="0DA96F45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4.5. Propuneri pentru a compensa reducerea veniturilor bugetare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336FB" w14:textId="216BC76A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 este cazul.</w:t>
            </w:r>
          </w:p>
        </w:tc>
      </w:tr>
      <w:tr w:rsidR="00EC74C6" w:rsidRPr="00D00A3D" w14:paraId="10CB4A72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5C37A" w14:textId="77777777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08D1AC" w14:textId="52341D2F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4.6. Calcule detaliate privind fundamentarea modificărilor veniturilor şi/sau cheltuielilor bugetare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BA1BDA" w14:textId="7BDDEDF9" w:rsidR="00BF09EB" w:rsidRPr="00D00A3D" w:rsidRDefault="00BF09EB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 este cazul.</w:t>
            </w:r>
          </w:p>
        </w:tc>
      </w:tr>
      <w:tr w:rsidR="00EC74C6" w:rsidRPr="00D00A3D" w14:paraId="41AE0462" w14:textId="77777777" w:rsidTr="0063019F">
        <w:trPr>
          <w:trHeight w:val="55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83CF" w14:textId="77777777" w:rsidR="00FB7961" w:rsidRPr="00D00A3D" w:rsidRDefault="00FB7961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C5597E" w14:textId="5CD5BC44" w:rsidR="00FB7961" w:rsidRPr="00D00A3D" w:rsidRDefault="00D81A46" w:rsidP="00FB7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4.7. Prezentarea, în cazul proiectelor de acte normative a căror adoptare atrage majorarea cheltuielilor bugetare, a următoarelor documente: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1. fişa financiară prevăzută la art. 15 din Legea nr. 500/2002 privind finanţele publice, cu modificările şi completările ulterioare, însoţită de ipotezele şi metodologia de calcul utilizată;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2.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5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070093" w14:textId="5377257D" w:rsidR="00FB7961" w:rsidRPr="00D00A3D" w:rsidRDefault="00FB7961" w:rsidP="00BF0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N este cazul.</w:t>
            </w:r>
          </w:p>
        </w:tc>
      </w:tr>
      <w:tr w:rsidR="006450CA" w:rsidRPr="004B3FB6" w14:paraId="4E42795A" w14:textId="77777777" w:rsidTr="0063019F">
        <w:trPr>
          <w:trHeight w:val="36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7D9D1" w14:textId="77777777" w:rsidR="006450CA" w:rsidRPr="00D00A3D" w:rsidRDefault="006450CA" w:rsidP="0064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</w:p>
        </w:tc>
        <w:tc>
          <w:tcPr>
            <w:tcW w:w="10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4BE94F" w14:textId="6943FE93" w:rsidR="006450CA" w:rsidRPr="00D00A3D" w:rsidRDefault="006450CA" w:rsidP="00645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4.8. Alte informaţii</w:t>
            </w:r>
            <w:r w:rsidR="00BF09EB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: Nu au fost identificate.</w:t>
            </w:r>
          </w:p>
        </w:tc>
      </w:tr>
    </w:tbl>
    <w:p w14:paraId="37D1251C" w14:textId="77777777" w:rsidR="00066E95" w:rsidRPr="00D00A3D" w:rsidRDefault="00066E95" w:rsidP="004415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6E42B562" w14:textId="1FAFD6D3" w:rsidR="000575EA" w:rsidRPr="00D00A3D" w:rsidRDefault="007D5B8D" w:rsidP="00A543C8">
      <w:pPr>
        <w:spacing w:after="0" w:line="240" w:lineRule="auto"/>
        <w:ind w:left="2880" w:firstLine="720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 5-a</w:t>
      </w:r>
    </w:p>
    <w:p w14:paraId="4585E489" w14:textId="28C4AE69" w:rsidR="00B6323D" w:rsidRPr="00D00A3D" w:rsidRDefault="007D5B8D" w:rsidP="00A543C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Efectele proiectului de act normativ asupra legislaţiei în vigoare</w:t>
      </w:r>
    </w:p>
    <w:p w14:paraId="131900EA" w14:textId="77777777" w:rsidR="0063019F" w:rsidRPr="00D00A3D" w:rsidRDefault="0063019F" w:rsidP="00A543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tbl>
      <w:tblPr>
        <w:tblW w:w="101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97"/>
      </w:tblGrid>
      <w:tr w:rsidR="00EC74C6" w:rsidRPr="004B3FB6" w14:paraId="19005DAC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432" w14:textId="177EDFE7" w:rsidR="006B15B2" w:rsidRPr="00D00A3D" w:rsidRDefault="006B15B2" w:rsidP="006B15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5.1. Măsuri normative necesare pentru aplicarea prevederilor proiectului de act normativ:</w:t>
            </w:r>
          </w:p>
          <w:p w14:paraId="3CA3836C" w14:textId="77777777" w:rsidR="006B15B2" w:rsidRPr="00D00A3D" w:rsidRDefault="006B15B2" w:rsidP="006B15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a) acte normative în vigoare ce vor fi modificate sau abrogate, ca urmare a intrării în vigoare a proiectului de act normativ;</w:t>
            </w:r>
          </w:p>
          <w:p w14:paraId="67F5973B" w14:textId="77777777" w:rsidR="006B15B2" w:rsidRPr="00D00A3D" w:rsidRDefault="006B15B2" w:rsidP="006B15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b) acte normative ce urmează a fi elaborate în vederea implementării noilor dispoziţii.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3C0C" w14:textId="7E6D458D" w:rsidR="006B15B2" w:rsidRPr="00D00A3D" w:rsidRDefault="002B1740" w:rsidP="006B15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Se va modifica Hotărârea Guvernului nr. 1705/2006 pentru aprobarea inventarului centralizat al 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bunurilor din domeniul public al statului, cu modificările și completările ulterioare.</w:t>
            </w:r>
          </w:p>
        </w:tc>
      </w:tr>
      <w:tr w:rsidR="00EC74C6" w:rsidRPr="004B3FB6" w14:paraId="475D8C61" w14:textId="77777777" w:rsidTr="0063019F">
        <w:trPr>
          <w:trHeight w:val="62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3A3" w14:textId="33430F51" w:rsidR="002B1740" w:rsidRPr="00D00A3D" w:rsidRDefault="006B15B2" w:rsidP="006B15B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5.2. Impactu</w:t>
            </w:r>
            <w:r w:rsidR="00C02D60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 asupra legislaţiei în domeniu</w:t>
            </w:r>
            <w:r w:rsidR="002B1740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l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achiziţiilor publice</w:t>
            </w:r>
            <w:r w:rsidR="002B1740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2770A" w14:textId="7EF22990" w:rsidR="006B15B2" w:rsidRPr="00D00A3D" w:rsidRDefault="006B15B2" w:rsidP="000575E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</w:tr>
      <w:tr w:rsidR="00EC74C6" w:rsidRPr="004B3FB6" w14:paraId="7E88D423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598" w14:textId="5CAE13CB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5.3.  Conformitatea proiectului de act normativ cu legislaţia UE (în cazul proiectelor ce transpun sau asigură aplicarea unor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prevederi de drept UE)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C8B0" w14:textId="2E1CE628" w:rsidR="006B15B2" w:rsidRPr="00D00A3D" w:rsidRDefault="006B15B2" w:rsidP="006B15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4B3FB6" w14:paraId="52011795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880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 5.3.1. Măsuri normative necesare transpunerii directivelor UE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77505" w14:textId="77777777" w:rsidR="006B15B2" w:rsidRPr="00D00A3D" w:rsidRDefault="006B15B2" w:rsidP="006B15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74C6" w:rsidRPr="004B3FB6" w14:paraId="1E452892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602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5.3.2. Măsuri normative necesare aplicării actelor legislative UE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8D44" w14:textId="77777777" w:rsidR="006B15B2" w:rsidRPr="00D00A3D" w:rsidRDefault="006B15B2" w:rsidP="006B15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74C6" w:rsidRPr="004B3FB6" w14:paraId="21BE8358" w14:textId="77777777" w:rsidTr="0063019F">
        <w:trPr>
          <w:trHeight w:val="51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B5F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5.4. Hotărâri ale Curţii de Justiţie a Uniunii Europene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C5C52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4B3FB6" w14:paraId="2FEB707E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A5F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5.5. Alte acte normative şi/sau documente internaţionale din care decurg angajamente asumate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5937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D00A3D" w14:paraId="5D7BC5C9" w14:textId="77777777" w:rsidTr="0063019F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F9F" w14:textId="77777777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5.6. Alte informaţii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4C67" w14:textId="4C0A378C" w:rsidR="006B15B2" w:rsidRPr="00D00A3D" w:rsidRDefault="006B15B2" w:rsidP="006B15B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4E228655" w14:textId="77777777" w:rsidR="00441505" w:rsidRPr="00D00A3D" w:rsidRDefault="00441505" w:rsidP="004415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                                     </w:t>
      </w:r>
    </w:p>
    <w:p w14:paraId="469C3DD5" w14:textId="2DCE4683" w:rsidR="000575EA" w:rsidRPr="00D00A3D" w:rsidRDefault="00441505" w:rsidP="0044150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                                        </w:t>
      </w:r>
      <w:r w:rsidR="00F024F8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</w:t>
      </w:r>
      <w:r w:rsidR="007D5B8D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ecţiunea a 6-a</w:t>
      </w:r>
    </w:p>
    <w:p w14:paraId="3FBD1B06" w14:textId="0E6038B9" w:rsidR="007D5B8D" w:rsidRPr="00D00A3D" w:rsidRDefault="00441505" w:rsidP="0044150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         </w:t>
      </w:r>
      <w:r w:rsidR="007D5B8D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Consultările efectuate în vederea elaborării proiectului de act normativ</w:t>
      </w:r>
    </w:p>
    <w:p w14:paraId="5F8866AA" w14:textId="77777777" w:rsidR="0063019F" w:rsidRPr="00D00A3D" w:rsidRDefault="0063019F" w:rsidP="0044150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6"/>
      </w:tblGrid>
      <w:tr w:rsidR="00EC74C6" w:rsidRPr="004B3FB6" w14:paraId="078BBE63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D7C" w14:textId="1C7EF228" w:rsidR="007D5B8D" w:rsidRPr="00D00A3D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6.1. Informaţii privind neaplicarea procedurii de participare la elaborarea actelor normative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4E2C0" w14:textId="58746591" w:rsidR="00C15954" w:rsidRPr="00D00A3D" w:rsidRDefault="00F70A4D" w:rsidP="004737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Au fost întreprinse demersurile legale prevăzute de art. 7 alin. (1) din Regulamentul privind procedurile, la nivelul Guvernului, pentru elaborarea, avizarea şi prezentarea proiectelor de documente de politici publice, a proiectelor de acte normative, precum şi a altor documente, în vederea adoptării/aprobării, aprobat prin Hotărârea Guvernului nr. 561/2009.</w:t>
            </w:r>
          </w:p>
        </w:tc>
      </w:tr>
      <w:tr w:rsidR="00EC74C6" w:rsidRPr="004B3FB6" w14:paraId="036EE088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F41" w14:textId="3CF8B193" w:rsidR="007D5B8D" w:rsidRPr="00D00A3D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6.2. Informaţii privind procesul de consultare cu organizaţii neguvernamentale, institute de cercetare şi alte organisme implicate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E9C3" w14:textId="77777777" w:rsidR="00C15954" w:rsidRPr="00D00A3D" w:rsidRDefault="00C15954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66D1386F" w14:textId="2A323390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4B3FB6" w14:paraId="73E5E1E0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97" w14:textId="4F44BE7F" w:rsidR="007D5B8D" w:rsidRPr="00D00A3D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6.3. Informaţii despre consultările organizate cu autorităţile administraţiei publice locale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F4473" w14:textId="77777777" w:rsidR="00C15954" w:rsidRPr="00D00A3D" w:rsidRDefault="00C15954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B3463D0" w14:textId="723DDE8A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4B3FB6" w14:paraId="1439B9D6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ADF" w14:textId="7541D467" w:rsidR="007D5B8D" w:rsidRPr="00D00A3D" w:rsidRDefault="0083285B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6.4. Informaţii privind puncte de vedere/opinii emise de organisme 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lastRenderedPageBreak/>
              <w:t>consultative constituite prin acte normative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678B3" w14:textId="77777777" w:rsidR="00C15954" w:rsidRPr="00D00A3D" w:rsidRDefault="00C15954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73A5772" w14:textId="02D31057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C74C6" w:rsidRPr="00D00A3D" w14:paraId="62D0807C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F51" w14:textId="2530B3F4" w:rsidR="00333684" w:rsidRPr="00D00A3D" w:rsidRDefault="00C14E92" w:rsidP="00C14E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6.5. Informaţii privind avizarea de către: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 a) Consiliul Legislativ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 b) Consiliul Suprem de Apărare a Ţării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 c) Consiliul Economic şi Social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 d) Consiliul Concurenţei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br/>
              <w:t> e) Curtea de Conturi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0D1E" w14:textId="09D58607" w:rsidR="00C14E92" w:rsidRPr="00D00A3D" w:rsidRDefault="002B1740" w:rsidP="00C14E92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</w:t>
            </w:r>
            <w:r w:rsidR="00C14E92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74405381" w14:textId="0FF0F693" w:rsidR="00C14E92" w:rsidRPr="00D00A3D" w:rsidRDefault="00C14E92" w:rsidP="00C14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74C6" w:rsidRPr="00D00A3D" w14:paraId="52533FD3" w14:textId="77777777" w:rsidTr="0063019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5D" w14:textId="77777777" w:rsidR="00C14E92" w:rsidRPr="00D00A3D" w:rsidRDefault="00C14E92" w:rsidP="00C14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6.6. Alte informaţii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DAA84" w14:textId="77777777" w:rsidR="00C14E92" w:rsidRPr="00D00A3D" w:rsidRDefault="00C14E92" w:rsidP="00C14E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4397D2EF" w14:textId="77777777" w:rsidR="00C15954" w:rsidRPr="00D00A3D" w:rsidRDefault="00C15954" w:rsidP="00D81A4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CDBA34F" w14:textId="15F3CB81" w:rsidR="007D5B8D" w:rsidRPr="00D00A3D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 7-a</w:t>
      </w:r>
    </w:p>
    <w:p w14:paraId="0CE33D33" w14:textId="256FEAA5" w:rsidR="00C15954" w:rsidRPr="00D00A3D" w:rsidRDefault="0089744F" w:rsidP="00441505">
      <w:pPr>
        <w:spacing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Activităţi de informare publică privind elaborarea şi implementa</w:t>
      </w:r>
      <w:r w:rsidR="00B161BD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rea proiectului de act normativ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225"/>
      </w:tblGrid>
      <w:tr w:rsidR="00EC74C6" w:rsidRPr="004B3FB6" w14:paraId="291E6E5C" w14:textId="77777777" w:rsidTr="00B2407C"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70C" w14:textId="04AF7AF0" w:rsidR="007D5B8D" w:rsidRPr="00D00A3D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7.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1. </w:t>
            </w: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Informarea societăţii civile cu privire la elaborarea proiectului de act normativ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9C7E" w14:textId="190EB29C" w:rsidR="00C15954" w:rsidRPr="00D00A3D" w:rsidRDefault="00967E2E" w:rsidP="00967E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a îndeplinit procedura prevăzută de dispozițiile Legii nr. 52/2003 privind transparența decizională în adm</w:t>
            </w:r>
            <w:r w:rsidR="002B1740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inistrația publică, republicată, fiind publicat pe site-ul Ministerului Transporturilor și Infrastructurii</w:t>
            </w:r>
          </w:p>
        </w:tc>
      </w:tr>
      <w:tr w:rsidR="00EC74C6" w:rsidRPr="004B3FB6" w14:paraId="3E3985CE" w14:textId="77777777" w:rsidTr="00B2407C"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825" w14:textId="63E6B814" w:rsidR="00C15954" w:rsidRPr="00D00A3D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7.2. Informarea societăţii civile cu privire la eventualul impact asupra mediului în urma implementării proiectului de act normativ, precum şi efectele asupra sănătăţii şi securităţii cetăţenilor sau diversităţii biologice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BAAEB" w14:textId="77777777" w:rsidR="00C15954" w:rsidRPr="00D00A3D" w:rsidRDefault="00C15954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3519EA2D" w14:textId="08020EBA" w:rsidR="007D5B8D" w:rsidRPr="00D00A3D" w:rsidRDefault="00F70A4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</w:tbl>
    <w:p w14:paraId="7E07B9CE" w14:textId="77777777" w:rsidR="000575EA" w:rsidRPr="00D00A3D" w:rsidRDefault="000575EA" w:rsidP="00B2407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200345EC" w14:textId="77777777" w:rsidR="006C6ED5" w:rsidRPr="00D00A3D" w:rsidRDefault="006C6ED5" w:rsidP="00241A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6D7FAB84" w14:textId="35412A5F" w:rsidR="007D5B8D" w:rsidRPr="00D00A3D" w:rsidRDefault="007D5B8D" w:rsidP="00E50D1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Secţiunea a 8-a</w:t>
      </w:r>
    </w:p>
    <w:p w14:paraId="61895E40" w14:textId="77777777" w:rsidR="00C15954" w:rsidRPr="00D00A3D" w:rsidRDefault="00C15954" w:rsidP="00E50D1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23B669D1" w14:textId="1E0A201E" w:rsidR="00CF6E30" w:rsidRPr="00D00A3D" w:rsidRDefault="00CD1EE6" w:rsidP="00C02D6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  <w:r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Măsuri </w:t>
      </w:r>
      <w:r w:rsidR="0030663E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de implementar</w:t>
      </w:r>
      <w:r w:rsidR="00540F65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e</w:t>
      </w:r>
    </w:p>
    <w:p w14:paraId="6EFCA29C" w14:textId="77777777" w:rsidR="00540F65" w:rsidRPr="00D00A3D" w:rsidRDefault="00540F65" w:rsidP="00C02D6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992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23"/>
      </w:tblGrid>
      <w:tr w:rsidR="00EC74C6" w:rsidRPr="00D00A3D" w14:paraId="52D23597" w14:textId="77777777" w:rsidTr="005953AE">
        <w:tc>
          <w:tcPr>
            <w:tcW w:w="3600" w:type="dxa"/>
          </w:tcPr>
          <w:p w14:paraId="429CA800" w14:textId="1DDFF7FF" w:rsidR="00CE6810" w:rsidRPr="00D00A3D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8.1.Măsuri privind implementarea, monitorizarea şi evaluarea proiectului de act normativ </w:t>
            </w:r>
            <w:r w:rsidR="006C6C9B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existent</w:t>
            </w:r>
          </w:p>
          <w:p w14:paraId="0EE5E763" w14:textId="60970D24" w:rsidR="007D5B8D" w:rsidRPr="00D00A3D" w:rsidRDefault="007D5B8D" w:rsidP="006C6C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E6810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6323" w:type="dxa"/>
          </w:tcPr>
          <w:p w14:paraId="24EA7D36" w14:textId="56CD2504" w:rsidR="007D5B8D" w:rsidRPr="00D00A3D" w:rsidRDefault="002B1740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este cazul.</w:t>
            </w:r>
          </w:p>
        </w:tc>
      </w:tr>
      <w:tr w:rsidR="00EC74C6" w:rsidRPr="00D00A3D" w14:paraId="7EB9441F" w14:textId="77777777" w:rsidTr="005953AE">
        <w:tc>
          <w:tcPr>
            <w:tcW w:w="3600" w:type="dxa"/>
          </w:tcPr>
          <w:p w14:paraId="655ECBCD" w14:textId="77777777" w:rsidR="007D5B8D" w:rsidRPr="00D00A3D" w:rsidRDefault="0089744F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8.</w:t>
            </w:r>
            <w:r w:rsidR="007D5B8D"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2. Alte informaţii</w:t>
            </w:r>
          </w:p>
        </w:tc>
        <w:tc>
          <w:tcPr>
            <w:tcW w:w="6323" w:type="dxa"/>
          </w:tcPr>
          <w:p w14:paraId="00BD7189" w14:textId="77777777" w:rsidR="007D5B8D" w:rsidRPr="00D00A3D" w:rsidRDefault="007D5B8D" w:rsidP="00E50D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D00A3D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Nu au fost identificate.</w:t>
            </w:r>
          </w:p>
        </w:tc>
      </w:tr>
    </w:tbl>
    <w:p w14:paraId="6F53D899" w14:textId="77777777" w:rsidR="00290151" w:rsidRPr="00D00A3D" w:rsidRDefault="00290151" w:rsidP="00290151">
      <w:pPr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091D7AE5" w14:textId="64A8E568" w:rsidR="00A303AA" w:rsidRPr="00D00A3D" w:rsidRDefault="00533837" w:rsidP="00241A09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>Față de cele de mai sus, a fost</w:t>
      </w:r>
      <w:r w:rsidR="007D5B8D"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elaborat prezentul proiect de</w:t>
      </w:r>
      <w:r w:rsidR="00937514"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937514" w:rsidRPr="00D00A3D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Hotărâre </w:t>
      </w:r>
      <w:r w:rsidR="00EE6041" w:rsidRPr="00D00A3D">
        <w:rPr>
          <w:rFonts w:ascii="Times New Roman" w:hAnsi="Times New Roman"/>
          <w:b/>
          <w:bCs/>
          <w:sz w:val="24"/>
          <w:szCs w:val="24"/>
          <w:lang w:val="ro-RO"/>
        </w:rPr>
        <w:t>privind modificarea elementelor-cadru de descriere tehnică și a valorilor de inventar ale  unor bunuri aflate în domeniul public al statului şi în administrarea Aeroclubul României</w:t>
      </w:r>
      <w:r w:rsidR="007E7124" w:rsidRPr="00D00A3D">
        <w:rPr>
          <w:rFonts w:ascii="Times New Roman" w:hAnsi="Times New Roman"/>
          <w:b/>
          <w:bCs/>
          <w:sz w:val="24"/>
          <w:szCs w:val="24"/>
          <w:lang w:val="ro-RO"/>
        </w:rPr>
        <w:t xml:space="preserve"> aflate pe teritoriul jud. Prahova</w:t>
      </w:r>
      <w:r w:rsidR="00EE6041" w:rsidRPr="00D00A3D">
        <w:rPr>
          <w:rFonts w:ascii="Times New Roman" w:hAnsi="Times New Roman"/>
          <w:b/>
          <w:bCs/>
          <w:sz w:val="24"/>
          <w:szCs w:val="24"/>
          <w:lang w:val="ro-RO"/>
        </w:rPr>
        <w:t>, instituție publică ce funcționează în subordinea Ministerului Transporturilor și Infrastructurii, precum şi modificarea Anexei nr. 16 la Hotărârea Guvernului nr. 1705/2006 pentru aprobarea inventarului centralizat al bunurilor din domeniul public al statului</w:t>
      </w:r>
      <w:r w:rsidR="00F67B8F"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>pe care îl supunem</w:t>
      </w:r>
      <w:r w:rsidR="007D5B8D" w:rsidRPr="00D00A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spre aprobare.</w:t>
      </w:r>
    </w:p>
    <w:p w14:paraId="16056BAA" w14:textId="77777777" w:rsidR="00CE77F7" w:rsidRPr="00D00A3D" w:rsidRDefault="00CE77F7" w:rsidP="00CE77F7">
      <w:pPr>
        <w:ind w:left="-360"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41B51DD" w14:textId="77777777" w:rsidR="00CE77F7" w:rsidRPr="00D00A3D" w:rsidRDefault="00CE77F7" w:rsidP="00CE77F7">
      <w:pPr>
        <w:ind w:left="-360"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54AFC06F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Ministrul Transporturilor și Infrastructurii</w:t>
      </w:r>
    </w:p>
    <w:p w14:paraId="75765509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57A93DFE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          </w:t>
      </w: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Sorin-Mihai GRINDEANU</w:t>
      </w:r>
    </w:p>
    <w:p w14:paraId="12BC1FB4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5618FB7B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7747547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9C3E53B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B3DEA5E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154DB23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                                                                        Avizăm:</w:t>
      </w:r>
    </w:p>
    <w:p w14:paraId="1F679007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630D2CDD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Viceprim-ministru</w:t>
      </w:r>
    </w:p>
    <w:p w14:paraId="0B7F0FB4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48A11B5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Marian NEACȘU</w:t>
      </w:r>
    </w:p>
    <w:p w14:paraId="5FD611C3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2744AD8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268149D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5DEBA433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34071836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0B87A227" w14:textId="6B41E7FF" w:rsidR="004B3FB6" w:rsidRPr="004B3FB6" w:rsidRDefault="004B3FB6" w:rsidP="004B3FB6">
      <w:pPr>
        <w:tabs>
          <w:tab w:val="left" w:pos="5103"/>
        </w:tabs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Viceprim-ministru, Ministrul Finanţelor                              </w:t>
      </w: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Ministrul Justiției</w:t>
      </w:r>
    </w:p>
    <w:p w14:paraId="6D647740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423FBE39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  Tánczos BARNA                                                             Radu MARINESCU</w:t>
      </w:r>
    </w:p>
    <w:p w14:paraId="227160CF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729B9F57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73CCB02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312A77A9" w14:textId="43E4ECC3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ab/>
      </w: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ab/>
      </w:r>
      <w:r w:rsidRPr="004B3FB6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ab/>
        <w:t xml:space="preserve">  </w:t>
      </w:r>
    </w:p>
    <w:p w14:paraId="453D6563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5F675C62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1B4FF824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lastRenderedPageBreak/>
        <w:t>Secretar General</w:t>
      </w:r>
    </w:p>
    <w:p w14:paraId="65EF3D11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Mariana IONIȚĂ</w:t>
      </w:r>
    </w:p>
    <w:p w14:paraId="655B961B" w14:textId="77777777" w:rsidR="004B3FB6" w:rsidRPr="004B3FB6" w:rsidRDefault="004B3FB6" w:rsidP="004B3FB6">
      <w:pPr>
        <w:tabs>
          <w:tab w:val="left" w:pos="5103"/>
        </w:tabs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059A703D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0D09341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Secretar General Adjunct</w:t>
      </w:r>
    </w:p>
    <w:p w14:paraId="2CADD5D8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Ion DAMIAN</w:t>
      </w:r>
    </w:p>
    <w:p w14:paraId="02C4C937" w14:textId="77777777" w:rsidR="004B3FB6" w:rsidRPr="004B3FB6" w:rsidRDefault="004B3FB6" w:rsidP="004B3FB6">
      <w:pPr>
        <w:tabs>
          <w:tab w:val="left" w:pos="5103"/>
        </w:tabs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526805F7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7BB9BD68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Secretar General Adjunct</w:t>
      </w:r>
    </w:p>
    <w:p w14:paraId="1FA4261C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Adrian Daniel GĂVRUȚA</w:t>
      </w:r>
    </w:p>
    <w:p w14:paraId="7756C63A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2699BD3F" w14:textId="77777777" w:rsidR="004B3FB6" w:rsidRPr="004B3FB6" w:rsidRDefault="004B3FB6" w:rsidP="004B3FB6">
      <w:pPr>
        <w:tabs>
          <w:tab w:val="left" w:pos="5103"/>
        </w:tabs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2FDDFDE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Direcția Juridică</w:t>
      </w:r>
    </w:p>
    <w:p w14:paraId="10823A84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Director</w:t>
      </w:r>
    </w:p>
    <w:p w14:paraId="04BF98A9" w14:textId="405BD772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Alexandra SAVU</w:t>
      </w:r>
    </w:p>
    <w:p w14:paraId="45503E32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326EE3D9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Direcția Economică</w:t>
      </w:r>
    </w:p>
    <w:p w14:paraId="6327D3F2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Director</w:t>
      </w:r>
    </w:p>
    <w:p w14:paraId="09FADC22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Laura GÎRLĂ</w:t>
      </w:r>
    </w:p>
    <w:p w14:paraId="77DBC96F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45CB934C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2DDE9AB6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Direcția Transport Aerian</w:t>
      </w:r>
    </w:p>
    <w:p w14:paraId="4FE1F243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Director</w:t>
      </w:r>
    </w:p>
    <w:p w14:paraId="5975779D" w14:textId="1E650BC1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Mihail IONESCU</w:t>
      </w:r>
    </w:p>
    <w:p w14:paraId="0A7AADB6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14:paraId="1F66D345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Serviciul Achiziții Publice și Servicii Interne</w:t>
      </w:r>
    </w:p>
    <w:p w14:paraId="46C3C1BA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Șef  Serviciu</w:t>
      </w:r>
    </w:p>
    <w:p w14:paraId="5EEBD73B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4B3FB6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Georgeta BRATU</w:t>
      </w:r>
    </w:p>
    <w:p w14:paraId="18ACEA66" w14:textId="77777777" w:rsidR="004B3FB6" w:rsidRPr="004B3FB6" w:rsidRDefault="004B3FB6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</w:p>
    <w:p w14:paraId="70AC671E" w14:textId="65028DE8" w:rsidR="00460E34" w:rsidRPr="00F11440" w:rsidRDefault="00460E34" w:rsidP="004B3FB6">
      <w:pPr>
        <w:tabs>
          <w:tab w:val="left" w:pos="5103"/>
        </w:tabs>
        <w:ind w:left="5760" w:hanging="5386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</w:p>
    <w:sectPr w:rsidR="00460E34" w:rsidRPr="00F11440" w:rsidSect="00241A09">
      <w:footerReference w:type="default" r:id="rId10"/>
      <w:pgSz w:w="12240" w:h="15840"/>
      <w:pgMar w:top="1135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789C" w14:textId="77777777" w:rsidR="007D2DCE" w:rsidRDefault="007D2DCE" w:rsidP="00D34601">
      <w:pPr>
        <w:spacing w:after="0" w:line="240" w:lineRule="auto"/>
      </w:pPr>
      <w:r>
        <w:separator/>
      </w:r>
    </w:p>
  </w:endnote>
  <w:endnote w:type="continuationSeparator" w:id="0">
    <w:p w14:paraId="4946367B" w14:textId="77777777" w:rsidR="007D2DCE" w:rsidRDefault="007D2DCE" w:rsidP="00D3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5287" w14:textId="6DC58170" w:rsidR="005006C0" w:rsidRDefault="005006C0">
    <w:pPr>
      <w:pStyle w:val="Footer"/>
      <w:jc w:val="center"/>
    </w:pPr>
  </w:p>
  <w:p w14:paraId="19211B2C" w14:textId="77777777" w:rsidR="00D34601" w:rsidRDefault="00D3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CC24" w14:textId="77777777" w:rsidR="007D2DCE" w:rsidRDefault="007D2DCE" w:rsidP="00D34601">
      <w:pPr>
        <w:spacing w:after="0" w:line="240" w:lineRule="auto"/>
      </w:pPr>
      <w:r>
        <w:separator/>
      </w:r>
    </w:p>
  </w:footnote>
  <w:footnote w:type="continuationSeparator" w:id="0">
    <w:p w14:paraId="4C48A162" w14:textId="77777777" w:rsidR="007D2DCE" w:rsidRDefault="007D2DCE" w:rsidP="00D3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BB"/>
    <w:multiLevelType w:val="hybridMultilevel"/>
    <w:tmpl w:val="DECE1546"/>
    <w:lvl w:ilvl="0" w:tplc="36665F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E18"/>
    <w:multiLevelType w:val="hybridMultilevel"/>
    <w:tmpl w:val="3976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5AE5"/>
    <w:multiLevelType w:val="hybridMultilevel"/>
    <w:tmpl w:val="A49A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69D"/>
    <w:multiLevelType w:val="hybridMultilevel"/>
    <w:tmpl w:val="F5BCF798"/>
    <w:lvl w:ilvl="0" w:tplc="4AE47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2312"/>
    <w:multiLevelType w:val="multilevel"/>
    <w:tmpl w:val="23A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E7C95"/>
    <w:multiLevelType w:val="hybridMultilevel"/>
    <w:tmpl w:val="C982F4F4"/>
    <w:lvl w:ilvl="0" w:tplc="EE0A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277EA"/>
    <w:multiLevelType w:val="hybridMultilevel"/>
    <w:tmpl w:val="391E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80E79"/>
    <w:multiLevelType w:val="hybridMultilevel"/>
    <w:tmpl w:val="F6580E22"/>
    <w:lvl w:ilvl="0" w:tplc="60E46D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77D1"/>
    <w:multiLevelType w:val="hybridMultilevel"/>
    <w:tmpl w:val="0C9AB4F6"/>
    <w:lvl w:ilvl="0" w:tplc="222A2D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F15DAE"/>
    <w:multiLevelType w:val="hybridMultilevel"/>
    <w:tmpl w:val="18164D1C"/>
    <w:lvl w:ilvl="0" w:tplc="1812D8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624495"/>
    <w:multiLevelType w:val="hybridMultilevel"/>
    <w:tmpl w:val="D4684314"/>
    <w:lvl w:ilvl="0" w:tplc="04D010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B5D87"/>
    <w:multiLevelType w:val="hybridMultilevel"/>
    <w:tmpl w:val="903CD30C"/>
    <w:lvl w:ilvl="0" w:tplc="738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87DE5"/>
    <w:multiLevelType w:val="hybridMultilevel"/>
    <w:tmpl w:val="8E96AD0C"/>
    <w:lvl w:ilvl="0" w:tplc="9DC8B1C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2EF4C23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AF142BE2">
      <w:start w:val="1"/>
      <w:numFmt w:val="lowerRoman"/>
      <w:lvlText w:val="(%3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3" w:tplc="7D86FCCA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 w:tplc="5DEEF28A">
      <w:start w:val="1"/>
      <w:numFmt w:val="lowerRoman"/>
      <w:lvlText w:val="(%5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5" w:tplc="B344C95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9C6B75"/>
    <w:multiLevelType w:val="hybridMultilevel"/>
    <w:tmpl w:val="815653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0CD1"/>
    <w:multiLevelType w:val="hybridMultilevel"/>
    <w:tmpl w:val="C51E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8176F"/>
    <w:multiLevelType w:val="hybridMultilevel"/>
    <w:tmpl w:val="D8DAA740"/>
    <w:lvl w:ilvl="0" w:tplc="E100551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B7902"/>
    <w:multiLevelType w:val="hybridMultilevel"/>
    <w:tmpl w:val="5FFCC848"/>
    <w:lvl w:ilvl="0" w:tplc="6582AC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89619F"/>
    <w:multiLevelType w:val="hybridMultilevel"/>
    <w:tmpl w:val="CFCA0A9A"/>
    <w:lvl w:ilvl="0" w:tplc="48369766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871C9"/>
    <w:multiLevelType w:val="hybridMultilevel"/>
    <w:tmpl w:val="89D8ACF0"/>
    <w:lvl w:ilvl="0" w:tplc="DB64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9211C"/>
    <w:multiLevelType w:val="hybridMultilevel"/>
    <w:tmpl w:val="518276FC"/>
    <w:lvl w:ilvl="0" w:tplc="190AD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7E64C6"/>
    <w:multiLevelType w:val="hybridMultilevel"/>
    <w:tmpl w:val="F9D27D62"/>
    <w:lvl w:ilvl="0" w:tplc="4D228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E37069"/>
    <w:multiLevelType w:val="hybridMultilevel"/>
    <w:tmpl w:val="6EDA1F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A14AF"/>
    <w:multiLevelType w:val="hybridMultilevel"/>
    <w:tmpl w:val="E13C4028"/>
    <w:lvl w:ilvl="0" w:tplc="C008A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A416B"/>
    <w:multiLevelType w:val="hybridMultilevel"/>
    <w:tmpl w:val="9920D496"/>
    <w:lvl w:ilvl="0" w:tplc="E654B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221FAB"/>
    <w:multiLevelType w:val="hybridMultilevel"/>
    <w:tmpl w:val="102496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5C1E07"/>
    <w:multiLevelType w:val="hybridMultilevel"/>
    <w:tmpl w:val="52E0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95F51"/>
    <w:multiLevelType w:val="hybridMultilevel"/>
    <w:tmpl w:val="F0B4CF8A"/>
    <w:lvl w:ilvl="0" w:tplc="4AE47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C11E48"/>
    <w:multiLevelType w:val="hybridMultilevel"/>
    <w:tmpl w:val="B478D640"/>
    <w:lvl w:ilvl="0" w:tplc="523C3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06681"/>
    <w:multiLevelType w:val="hybridMultilevel"/>
    <w:tmpl w:val="CD525C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D9216C"/>
    <w:multiLevelType w:val="hybridMultilevel"/>
    <w:tmpl w:val="ECD2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E4805"/>
    <w:multiLevelType w:val="hybridMultilevel"/>
    <w:tmpl w:val="CC0C73D6"/>
    <w:lvl w:ilvl="0" w:tplc="06B82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D30CF"/>
    <w:multiLevelType w:val="hybridMultilevel"/>
    <w:tmpl w:val="4204057E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721D51"/>
    <w:multiLevelType w:val="hybridMultilevel"/>
    <w:tmpl w:val="DD76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F1CCC"/>
    <w:multiLevelType w:val="hybridMultilevel"/>
    <w:tmpl w:val="8B4205C0"/>
    <w:lvl w:ilvl="0" w:tplc="D7E0329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97F5B"/>
    <w:multiLevelType w:val="hybridMultilevel"/>
    <w:tmpl w:val="FC0AB988"/>
    <w:lvl w:ilvl="0" w:tplc="7B10AA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8385EC5"/>
    <w:multiLevelType w:val="hybridMultilevel"/>
    <w:tmpl w:val="CF90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A4894"/>
    <w:multiLevelType w:val="hybridMultilevel"/>
    <w:tmpl w:val="EFE6FD30"/>
    <w:lvl w:ilvl="0" w:tplc="AED49A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E58BC"/>
    <w:multiLevelType w:val="hybridMultilevel"/>
    <w:tmpl w:val="A0FA3926"/>
    <w:lvl w:ilvl="0" w:tplc="C91E09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759FF"/>
    <w:multiLevelType w:val="hybridMultilevel"/>
    <w:tmpl w:val="A3D46552"/>
    <w:lvl w:ilvl="0" w:tplc="FFFFFFFF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51659"/>
    <w:multiLevelType w:val="hybridMultilevel"/>
    <w:tmpl w:val="AE2C6F70"/>
    <w:lvl w:ilvl="0" w:tplc="903E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2472B"/>
    <w:multiLevelType w:val="hybridMultilevel"/>
    <w:tmpl w:val="5CE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5642B"/>
    <w:multiLevelType w:val="hybridMultilevel"/>
    <w:tmpl w:val="29EE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F4674"/>
    <w:multiLevelType w:val="hybridMultilevel"/>
    <w:tmpl w:val="174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DC7AE6"/>
    <w:multiLevelType w:val="hybridMultilevel"/>
    <w:tmpl w:val="A3D4655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C6D82"/>
    <w:multiLevelType w:val="hybridMultilevel"/>
    <w:tmpl w:val="FBD4C234"/>
    <w:lvl w:ilvl="0" w:tplc="C652A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42F2D"/>
    <w:multiLevelType w:val="hybridMultilevel"/>
    <w:tmpl w:val="2DF44B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55DD6"/>
    <w:multiLevelType w:val="hybridMultilevel"/>
    <w:tmpl w:val="4154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13747"/>
    <w:multiLevelType w:val="hybridMultilevel"/>
    <w:tmpl w:val="A246E2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927F14"/>
    <w:multiLevelType w:val="hybridMultilevel"/>
    <w:tmpl w:val="2B8C1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E60774"/>
    <w:multiLevelType w:val="hybridMultilevel"/>
    <w:tmpl w:val="6BE0DAA0"/>
    <w:lvl w:ilvl="0" w:tplc="38A21B4A">
      <w:start w:val="1"/>
      <w:numFmt w:val="upperRoman"/>
      <w:lvlText w:val="%1.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0" w15:restartNumberingAfterBreak="0">
    <w:nsid w:val="6FEA2E9A"/>
    <w:multiLevelType w:val="multilevel"/>
    <w:tmpl w:val="57EEDF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0264067"/>
    <w:multiLevelType w:val="hybridMultilevel"/>
    <w:tmpl w:val="15C215D2"/>
    <w:lvl w:ilvl="0" w:tplc="836A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575512"/>
    <w:multiLevelType w:val="hybridMultilevel"/>
    <w:tmpl w:val="EFF8C36A"/>
    <w:lvl w:ilvl="0" w:tplc="7CF678B0">
      <w:start w:val="1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6726F4"/>
    <w:multiLevelType w:val="hybridMultilevel"/>
    <w:tmpl w:val="1A6C1BC6"/>
    <w:lvl w:ilvl="0" w:tplc="2BEA1A78">
      <w:start w:val="2"/>
      <w:numFmt w:val="lowerRoman"/>
      <w:lvlText w:val="(%1)"/>
      <w:lvlJc w:val="left"/>
      <w:pPr>
        <w:tabs>
          <w:tab w:val="num" w:pos="1021"/>
        </w:tabs>
        <w:ind w:left="68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E333D1"/>
    <w:multiLevelType w:val="hybridMultilevel"/>
    <w:tmpl w:val="A0C8BE3A"/>
    <w:lvl w:ilvl="0" w:tplc="33A0DC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63F6B"/>
    <w:multiLevelType w:val="hybridMultilevel"/>
    <w:tmpl w:val="03EA67BA"/>
    <w:lvl w:ilvl="0" w:tplc="FADA452C">
      <w:start w:val="1"/>
      <w:numFmt w:val="upperRoman"/>
      <w:lvlText w:val="%1.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6" w15:restartNumberingAfterBreak="0">
    <w:nsid w:val="7B3B68BD"/>
    <w:multiLevelType w:val="hybridMultilevel"/>
    <w:tmpl w:val="DC24E2FE"/>
    <w:lvl w:ilvl="0" w:tplc="738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997645"/>
    <w:multiLevelType w:val="hybridMultilevel"/>
    <w:tmpl w:val="42DEC2C0"/>
    <w:lvl w:ilvl="0" w:tplc="9000F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E20E43"/>
    <w:multiLevelType w:val="hybridMultilevel"/>
    <w:tmpl w:val="0B2E4A3C"/>
    <w:lvl w:ilvl="0" w:tplc="99C0D3E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6656">
    <w:abstractNumId w:val="20"/>
  </w:num>
  <w:num w:numId="2" w16cid:durableId="1038361926">
    <w:abstractNumId w:val="1"/>
  </w:num>
  <w:num w:numId="3" w16cid:durableId="2034958537">
    <w:abstractNumId w:val="47"/>
  </w:num>
  <w:num w:numId="4" w16cid:durableId="563830802">
    <w:abstractNumId w:val="26"/>
  </w:num>
  <w:num w:numId="5" w16cid:durableId="1412577584">
    <w:abstractNumId w:val="3"/>
  </w:num>
  <w:num w:numId="6" w16cid:durableId="530722641">
    <w:abstractNumId w:val="45"/>
  </w:num>
  <w:num w:numId="7" w16cid:durableId="718867652">
    <w:abstractNumId w:val="9"/>
  </w:num>
  <w:num w:numId="8" w16cid:durableId="1385788807">
    <w:abstractNumId w:val="4"/>
  </w:num>
  <w:num w:numId="9" w16cid:durableId="311449567">
    <w:abstractNumId w:val="36"/>
  </w:num>
  <w:num w:numId="10" w16cid:durableId="1055618817">
    <w:abstractNumId w:val="15"/>
  </w:num>
  <w:num w:numId="11" w16cid:durableId="587621961">
    <w:abstractNumId w:val="29"/>
  </w:num>
  <w:num w:numId="12" w16cid:durableId="1768888056">
    <w:abstractNumId w:val="11"/>
  </w:num>
  <w:num w:numId="13" w16cid:durableId="1702626508">
    <w:abstractNumId w:val="37"/>
  </w:num>
  <w:num w:numId="14" w16cid:durableId="1281767385">
    <w:abstractNumId w:val="56"/>
  </w:num>
  <w:num w:numId="15" w16cid:durableId="559559380">
    <w:abstractNumId w:val="13"/>
  </w:num>
  <w:num w:numId="16" w16cid:durableId="950863299">
    <w:abstractNumId w:val="50"/>
  </w:num>
  <w:num w:numId="17" w16cid:durableId="976375348">
    <w:abstractNumId w:val="21"/>
  </w:num>
  <w:num w:numId="18" w16cid:durableId="1612204345">
    <w:abstractNumId w:val="18"/>
  </w:num>
  <w:num w:numId="19" w16cid:durableId="393361197">
    <w:abstractNumId w:val="44"/>
  </w:num>
  <w:num w:numId="20" w16cid:durableId="2037535451">
    <w:abstractNumId w:val="19"/>
  </w:num>
  <w:num w:numId="21" w16cid:durableId="1869223975">
    <w:abstractNumId w:val="40"/>
  </w:num>
  <w:num w:numId="22" w16cid:durableId="1347907377">
    <w:abstractNumId w:val="48"/>
  </w:num>
  <w:num w:numId="23" w16cid:durableId="2037923945">
    <w:abstractNumId w:val="12"/>
  </w:num>
  <w:num w:numId="24" w16cid:durableId="1153057915">
    <w:abstractNumId w:val="53"/>
  </w:num>
  <w:num w:numId="25" w16cid:durableId="1471947154">
    <w:abstractNumId w:val="31"/>
  </w:num>
  <w:num w:numId="26" w16cid:durableId="233862172">
    <w:abstractNumId w:val="52"/>
  </w:num>
  <w:num w:numId="27" w16cid:durableId="966425763">
    <w:abstractNumId w:val="12"/>
  </w:num>
  <w:num w:numId="28" w16cid:durableId="1007487361">
    <w:abstractNumId w:val="24"/>
  </w:num>
  <w:num w:numId="29" w16cid:durableId="1421020849">
    <w:abstractNumId w:val="34"/>
  </w:num>
  <w:num w:numId="30" w16cid:durableId="1589267894">
    <w:abstractNumId w:val="23"/>
  </w:num>
  <w:num w:numId="31" w16cid:durableId="283199657">
    <w:abstractNumId w:val="54"/>
  </w:num>
  <w:num w:numId="32" w16cid:durableId="1176841995">
    <w:abstractNumId w:val="28"/>
  </w:num>
  <w:num w:numId="33" w16cid:durableId="1837648445">
    <w:abstractNumId w:val="8"/>
  </w:num>
  <w:num w:numId="34" w16cid:durableId="1181168533">
    <w:abstractNumId w:val="51"/>
  </w:num>
  <w:num w:numId="35" w16cid:durableId="158233690">
    <w:abstractNumId w:val="57"/>
  </w:num>
  <w:num w:numId="36" w16cid:durableId="1847137538">
    <w:abstractNumId w:val="22"/>
  </w:num>
  <w:num w:numId="37" w16cid:durableId="587925662">
    <w:abstractNumId w:val="17"/>
  </w:num>
  <w:num w:numId="38" w16cid:durableId="1150558137">
    <w:abstractNumId w:val="16"/>
  </w:num>
  <w:num w:numId="39" w16cid:durableId="1026294745">
    <w:abstractNumId w:val="58"/>
  </w:num>
  <w:num w:numId="40" w16cid:durableId="960107971">
    <w:abstractNumId w:val="7"/>
  </w:num>
  <w:num w:numId="41" w16cid:durableId="191382918">
    <w:abstractNumId w:val="33"/>
  </w:num>
  <w:num w:numId="42" w16cid:durableId="1890267967">
    <w:abstractNumId w:val="5"/>
  </w:num>
  <w:num w:numId="43" w16cid:durableId="932669144">
    <w:abstractNumId w:val="27"/>
  </w:num>
  <w:num w:numId="44" w16cid:durableId="732388218">
    <w:abstractNumId w:val="0"/>
  </w:num>
  <w:num w:numId="45" w16cid:durableId="545063858">
    <w:abstractNumId w:val="10"/>
  </w:num>
  <w:num w:numId="46" w16cid:durableId="510919824">
    <w:abstractNumId w:val="39"/>
  </w:num>
  <w:num w:numId="47" w16cid:durableId="1348210658">
    <w:abstractNumId w:val="55"/>
  </w:num>
  <w:num w:numId="48" w16cid:durableId="940339771">
    <w:abstractNumId w:val="49"/>
  </w:num>
  <w:num w:numId="49" w16cid:durableId="1579098787">
    <w:abstractNumId w:val="30"/>
  </w:num>
  <w:num w:numId="50" w16cid:durableId="720859195">
    <w:abstractNumId w:val="43"/>
  </w:num>
  <w:num w:numId="51" w16cid:durableId="1322779591">
    <w:abstractNumId w:val="38"/>
  </w:num>
  <w:num w:numId="52" w16cid:durableId="1741362421">
    <w:abstractNumId w:val="25"/>
  </w:num>
  <w:num w:numId="53" w16cid:durableId="1155683819">
    <w:abstractNumId w:val="46"/>
  </w:num>
  <w:num w:numId="54" w16cid:durableId="1420759437">
    <w:abstractNumId w:val="14"/>
  </w:num>
  <w:num w:numId="55" w16cid:durableId="1221551797">
    <w:abstractNumId w:val="2"/>
  </w:num>
  <w:num w:numId="56" w16cid:durableId="1068384531">
    <w:abstractNumId w:val="35"/>
  </w:num>
  <w:num w:numId="57" w16cid:durableId="1874342183">
    <w:abstractNumId w:val="42"/>
  </w:num>
  <w:num w:numId="58" w16cid:durableId="2015957634">
    <w:abstractNumId w:val="32"/>
  </w:num>
  <w:num w:numId="59" w16cid:durableId="1303071792">
    <w:abstractNumId w:val="6"/>
  </w:num>
  <w:num w:numId="60" w16cid:durableId="2247549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01"/>
    <w:rsid w:val="00002DD9"/>
    <w:rsid w:val="000039B0"/>
    <w:rsid w:val="0000489F"/>
    <w:rsid w:val="00004DAD"/>
    <w:rsid w:val="00005E83"/>
    <w:rsid w:val="00007436"/>
    <w:rsid w:val="00007A0A"/>
    <w:rsid w:val="000108D5"/>
    <w:rsid w:val="000114C1"/>
    <w:rsid w:val="00014DC3"/>
    <w:rsid w:val="00016AD7"/>
    <w:rsid w:val="00016D3A"/>
    <w:rsid w:val="00020C76"/>
    <w:rsid w:val="00021B0D"/>
    <w:rsid w:val="000222CA"/>
    <w:rsid w:val="00024CE9"/>
    <w:rsid w:val="000251F6"/>
    <w:rsid w:val="00027804"/>
    <w:rsid w:val="00027D5B"/>
    <w:rsid w:val="00031741"/>
    <w:rsid w:val="000337CE"/>
    <w:rsid w:val="00035D78"/>
    <w:rsid w:val="000370F7"/>
    <w:rsid w:val="0003795D"/>
    <w:rsid w:val="000400B9"/>
    <w:rsid w:val="0004553D"/>
    <w:rsid w:val="00045785"/>
    <w:rsid w:val="00052683"/>
    <w:rsid w:val="00053DD2"/>
    <w:rsid w:val="00055057"/>
    <w:rsid w:val="0005703C"/>
    <w:rsid w:val="000575EA"/>
    <w:rsid w:val="000632F9"/>
    <w:rsid w:val="00065D7F"/>
    <w:rsid w:val="00066E95"/>
    <w:rsid w:val="00076698"/>
    <w:rsid w:val="000856EE"/>
    <w:rsid w:val="00087DD5"/>
    <w:rsid w:val="00087F5A"/>
    <w:rsid w:val="00092DE0"/>
    <w:rsid w:val="00095EB2"/>
    <w:rsid w:val="00096BDD"/>
    <w:rsid w:val="0009707A"/>
    <w:rsid w:val="000A1C99"/>
    <w:rsid w:val="000A4904"/>
    <w:rsid w:val="000A624D"/>
    <w:rsid w:val="000A6564"/>
    <w:rsid w:val="000A6E19"/>
    <w:rsid w:val="000B213B"/>
    <w:rsid w:val="000B348A"/>
    <w:rsid w:val="000B4E48"/>
    <w:rsid w:val="000C00DE"/>
    <w:rsid w:val="000C09BC"/>
    <w:rsid w:val="000C0C6D"/>
    <w:rsid w:val="000C38DB"/>
    <w:rsid w:val="000C5C0F"/>
    <w:rsid w:val="000D20AD"/>
    <w:rsid w:val="000D4750"/>
    <w:rsid w:val="000D4901"/>
    <w:rsid w:val="000E1FA1"/>
    <w:rsid w:val="000E3063"/>
    <w:rsid w:val="000E320D"/>
    <w:rsid w:val="000E34E7"/>
    <w:rsid w:val="000E44AC"/>
    <w:rsid w:val="000E6040"/>
    <w:rsid w:val="000F2453"/>
    <w:rsid w:val="000F3A41"/>
    <w:rsid w:val="000F5904"/>
    <w:rsid w:val="001023C6"/>
    <w:rsid w:val="0010294E"/>
    <w:rsid w:val="00103788"/>
    <w:rsid w:val="00105624"/>
    <w:rsid w:val="00105FF6"/>
    <w:rsid w:val="00120C17"/>
    <w:rsid w:val="001225E6"/>
    <w:rsid w:val="00127368"/>
    <w:rsid w:val="0012798B"/>
    <w:rsid w:val="00150206"/>
    <w:rsid w:val="001528EC"/>
    <w:rsid w:val="00152DA8"/>
    <w:rsid w:val="00160C0F"/>
    <w:rsid w:val="001617D3"/>
    <w:rsid w:val="00167F13"/>
    <w:rsid w:val="00181BFE"/>
    <w:rsid w:val="00182F9F"/>
    <w:rsid w:val="0019161F"/>
    <w:rsid w:val="00192242"/>
    <w:rsid w:val="001A0334"/>
    <w:rsid w:val="001A59F7"/>
    <w:rsid w:val="001A5EA5"/>
    <w:rsid w:val="001A6697"/>
    <w:rsid w:val="001A7950"/>
    <w:rsid w:val="001B7391"/>
    <w:rsid w:val="001B7491"/>
    <w:rsid w:val="001C5068"/>
    <w:rsid w:val="001D03E9"/>
    <w:rsid w:val="001D7271"/>
    <w:rsid w:val="001E608B"/>
    <w:rsid w:val="001F76B1"/>
    <w:rsid w:val="0020521F"/>
    <w:rsid w:val="00205452"/>
    <w:rsid w:val="002132E9"/>
    <w:rsid w:val="00217DC8"/>
    <w:rsid w:val="0022720F"/>
    <w:rsid w:val="00235349"/>
    <w:rsid w:val="0024021D"/>
    <w:rsid w:val="00240F4B"/>
    <w:rsid w:val="00241A09"/>
    <w:rsid w:val="00243F78"/>
    <w:rsid w:val="002456F4"/>
    <w:rsid w:val="00246CC9"/>
    <w:rsid w:val="00250637"/>
    <w:rsid w:val="00251039"/>
    <w:rsid w:val="00251AF7"/>
    <w:rsid w:val="00252A3B"/>
    <w:rsid w:val="00252D50"/>
    <w:rsid w:val="002532F0"/>
    <w:rsid w:val="00256935"/>
    <w:rsid w:val="002638CC"/>
    <w:rsid w:val="00277F6D"/>
    <w:rsid w:val="002835C2"/>
    <w:rsid w:val="00283D67"/>
    <w:rsid w:val="00290151"/>
    <w:rsid w:val="00290178"/>
    <w:rsid w:val="002922C7"/>
    <w:rsid w:val="0029287E"/>
    <w:rsid w:val="00294949"/>
    <w:rsid w:val="00295979"/>
    <w:rsid w:val="00297730"/>
    <w:rsid w:val="002A36B2"/>
    <w:rsid w:val="002B1740"/>
    <w:rsid w:val="002B566C"/>
    <w:rsid w:val="002B571C"/>
    <w:rsid w:val="002B6291"/>
    <w:rsid w:val="002B76A5"/>
    <w:rsid w:val="002C3522"/>
    <w:rsid w:val="002C4518"/>
    <w:rsid w:val="002C7E0F"/>
    <w:rsid w:val="002D094C"/>
    <w:rsid w:val="002D0C69"/>
    <w:rsid w:val="002D49F8"/>
    <w:rsid w:val="002D5A0D"/>
    <w:rsid w:val="002D62E1"/>
    <w:rsid w:val="002D670E"/>
    <w:rsid w:val="002D72DC"/>
    <w:rsid w:val="002D73B8"/>
    <w:rsid w:val="002E04E0"/>
    <w:rsid w:val="002F75A2"/>
    <w:rsid w:val="003018A8"/>
    <w:rsid w:val="00302D21"/>
    <w:rsid w:val="00305EAC"/>
    <w:rsid w:val="0030663E"/>
    <w:rsid w:val="003131D8"/>
    <w:rsid w:val="003137C7"/>
    <w:rsid w:val="003168F0"/>
    <w:rsid w:val="00326018"/>
    <w:rsid w:val="003265F6"/>
    <w:rsid w:val="00326B87"/>
    <w:rsid w:val="00327B24"/>
    <w:rsid w:val="00333684"/>
    <w:rsid w:val="00340030"/>
    <w:rsid w:val="003418C6"/>
    <w:rsid w:val="00343577"/>
    <w:rsid w:val="0034457D"/>
    <w:rsid w:val="00344E28"/>
    <w:rsid w:val="00345AB8"/>
    <w:rsid w:val="00346558"/>
    <w:rsid w:val="0034661F"/>
    <w:rsid w:val="00352786"/>
    <w:rsid w:val="00352C97"/>
    <w:rsid w:val="0035440F"/>
    <w:rsid w:val="00355947"/>
    <w:rsid w:val="0036203C"/>
    <w:rsid w:val="003623A3"/>
    <w:rsid w:val="00364D54"/>
    <w:rsid w:val="00365008"/>
    <w:rsid w:val="0037454C"/>
    <w:rsid w:val="00374892"/>
    <w:rsid w:val="00375C6F"/>
    <w:rsid w:val="0037635F"/>
    <w:rsid w:val="00376858"/>
    <w:rsid w:val="00377323"/>
    <w:rsid w:val="0038122A"/>
    <w:rsid w:val="0039135F"/>
    <w:rsid w:val="00392EEB"/>
    <w:rsid w:val="00392F86"/>
    <w:rsid w:val="00394501"/>
    <w:rsid w:val="00394D03"/>
    <w:rsid w:val="00395EC2"/>
    <w:rsid w:val="00397039"/>
    <w:rsid w:val="003A660E"/>
    <w:rsid w:val="003B3BAE"/>
    <w:rsid w:val="003B4B02"/>
    <w:rsid w:val="003B4D0A"/>
    <w:rsid w:val="003B5679"/>
    <w:rsid w:val="003C3EE1"/>
    <w:rsid w:val="003E37E6"/>
    <w:rsid w:val="003E4160"/>
    <w:rsid w:val="003E6C68"/>
    <w:rsid w:val="003E6ECB"/>
    <w:rsid w:val="003F5A53"/>
    <w:rsid w:val="003F6AFB"/>
    <w:rsid w:val="00401BA0"/>
    <w:rsid w:val="00405675"/>
    <w:rsid w:val="00410053"/>
    <w:rsid w:val="0041587D"/>
    <w:rsid w:val="00417D9F"/>
    <w:rsid w:val="00424A06"/>
    <w:rsid w:val="00441505"/>
    <w:rsid w:val="0044384D"/>
    <w:rsid w:val="004533D1"/>
    <w:rsid w:val="0045550E"/>
    <w:rsid w:val="00460E34"/>
    <w:rsid w:val="004661C1"/>
    <w:rsid w:val="00471FA2"/>
    <w:rsid w:val="0047370B"/>
    <w:rsid w:val="004755DE"/>
    <w:rsid w:val="00480826"/>
    <w:rsid w:val="00485AEB"/>
    <w:rsid w:val="00487127"/>
    <w:rsid w:val="004871F0"/>
    <w:rsid w:val="00487E74"/>
    <w:rsid w:val="00492974"/>
    <w:rsid w:val="0049391E"/>
    <w:rsid w:val="004953F9"/>
    <w:rsid w:val="004A27BF"/>
    <w:rsid w:val="004A293E"/>
    <w:rsid w:val="004A2971"/>
    <w:rsid w:val="004B15B5"/>
    <w:rsid w:val="004B1FEC"/>
    <w:rsid w:val="004B3FB6"/>
    <w:rsid w:val="004B6783"/>
    <w:rsid w:val="004B69F7"/>
    <w:rsid w:val="004D0F2F"/>
    <w:rsid w:val="004D1943"/>
    <w:rsid w:val="004D1A96"/>
    <w:rsid w:val="004D2518"/>
    <w:rsid w:val="004E25FD"/>
    <w:rsid w:val="004E3D8A"/>
    <w:rsid w:val="004E4038"/>
    <w:rsid w:val="004E4D20"/>
    <w:rsid w:val="004E5C41"/>
    <w:rsid w:val="004F0C2D"/>
    <w:rsid w:val="004F52DF"/>
    <w:rsid w:val="004F5BE8"/>
    <w:rsid w:val="004F6DE9"/>
    <w:rsid w:val="005006C0"/>
    <w:rsid w:val="00502E3D"/>
    <w:rsid w:val="00510A49"/>
    <w:rsid w:val="00510AE1"/>
    <w:rsid w:val="00515400"/>
    <w:rsid w:val="00515491"/>
    <w:rsid w:val="005158A6"/>
    <w:rsid w:val="00520EFD"/>
    <w:rsid w:val="00521579"/>
    <w:rsid w:val="00522E87"/>
    <w:rsid w:val="00526904"/>
    <w:rsid w:val="00527DFC"/>
    <w:rsid w:val="00533837"/>
    <w:rsid w:val="005346EF"/>
    <w:rsid w:val="00535528"/>
    <w:rsid w:val="00540F65"/>
    <w:rsid w:val="005453F1"/>
    <w:rsid w:val="00554E60"/>
    <w:rsid w:val="00557942"/>
    <w:rsid w:val="00566535"/>
    <w:rsid w:val="0056691C"/>
    <w:rsid w:val="0057277C"/>
    <w:rsid w:val="00574062"/>
    <w:rsid w:val="00576E46"/>
    <w:rsid w:val="005778C8"/>
    <w:rsid w:val="00586576"/>
    <w:rsid w:val="00586BE4"/>
    <w:rsid w:val="005939EC"/>
    <w:rsid w:val="00593D0F"/>
    <w:rsid w:val="00594EAE"/>
    <w:rsid w:val="005953AE"/>
    <w:rsid w:val="00596918"/>
    <w:rsid w:val="00596C13"/>
    <w:rsid w:val="00597009"/>
    <w:rsid w:val="005A0DC8"/>
    <w:rsid w:val="005A3E54"/>
    <w:rsid w:val="005A5510"/>
    <w:rsid w:val="005A6691"/>
    <w:rsid w:val="005B43FD"/>
    <w:rsid w:val="005B62D1"/>
    <w:rsid w:val="005C0392"/>
    <w:rsid w:val="005C14BB"/>
    <w:rsid w:val="005C4835"/>
    <w:rsid w:val="005D18A7"/>
    <w:rsid w:val="005D5D38"/>
    <w:rsid w:val="005D7118"/>
    <w:rsid w:val="005E5B09"/>
    <w:rsid w:val="005E6C20"/>
    <w:rsid w:val="005E7C4D"/>
    <w:rsid w:val="005F551B"/>
    <w:rsid w:val="005F5A4D"/>
    <w:rsid w:val="00605430"/>
    <w:rsid w:val="00610AA8"/>
    <w:rsid w:val="00615863"/>
    <w:rsid w:val="00616286"/>
    <w:rsid w:val="00617C82"/>
    <w:rsid w:val="00625AB5"/>
    <w:rsid w:val="006260DF"/>
    <w:rsid w:val="006273D0"/>
    <w:rsid w:val="00627C89"/>
    <w:rsid w:val="00627D62"/>
    <w:rsid w:val="0063019F"/>
    <w:rsid w:val="00635539"/>
    <w:rsid w:val="00640F95"/>
    <w:rsid w:val="00643476"/>
    <w:rsid w:val="006450CA"/>
    <w:rsid w:val="00645B0F"/>
    <w:rsid w:val="00645DDB"/>
    <w:rsid w:val="00646FEC"/>
    <w:rsid w:val="0065509C"/>
    <w:rsid w:val="006562C4"/>
    <w:rsid w:val="00657114"/>
    <w:rsid w:val="0066446B"/>
    <w:rsid w:val="006669B2"/>
    <w:rsid w:val="0068007A"/>
    <w:rsid w:val="00685C92"/>
    <w:rsid w:val="0068789E"/>
    <w:rsid w:val="006A2AEE"/>
    <w:rsid w:val="006A3588"/>
    <w:rsid w:val="006B15B2"/>
    <w:rsid w:val="006B2864"/>
    <w:rsid w:val="006B5DCD"/>
    <w:rsid w:val="006B6A6C"/>
    <w:rsid w:val="006B7110"/>
    <w:rsid w:val="006C4FD3"/>
    <w:rsid w:val="006C6623"/>
    <w:rsid w:val="006C6C48"/>
    <w:rsid w:val="006C6C9B"/>
    <w:rsid w:val="006C6ED5"/>
    <w:rsid w:val="006C7B99"/>
    <w:rsid w:val="006D231B"/>
    <w:rsid w:val="006D38F1"/>
    <w:rsid w:val="006D7121"/>
    <w:rsid w:val="006E0885"/>
    <w:rsid w:val="006E4750"/>
    <w:rsid w:val="006E4B43"/>
    <w:rsid w:val="006E6813"/>
    <w:rsid w:val="006F38E4"/>
    <w:rsid w:val="006F3A22"/>
    <w:rsid w:val="006F62B3"/>
    <w:rsid w:val="006F6752"/>
    <w:rsid w:val="006F678C"/>
    <w:rsid w:val="006F6D53"/>
    <w:rsid w:val="007004D4"/>
    <w:rsid w:val="00703DD2"/>
    <w:rsid w:val="00726488"/>
    <w:rsid w:val="007275F2"/>
    <w:rsid w:val="00727789"/>
    <w:rsid w:val="00732568"/>
    <w:rsid w:val="00737353"/>
    <w:rsid w:val="007401CA"/>
    <w:rsid w:val="00741BB0"/>
    <w:rsid w:val="00742B5E"/>
    <w:rsid w:val="00745005"/>
    <w:rsid w:val="00746096"/>
    <w:rsid w:val="0074705E"/>
    <w:rsid w:val="00750301"/>
    <w:rsid w:val="00755B62"/>
    <w:rsid w:val="00755D6C"/>
    <w:rsid w:val="007656E6"/>
    <w:rsid w:val="00777495"/>
    <w:rsid w:val="007821A5"/>
    <w:rsid w:val="007828B0"/>
    <w:rsid w:val="0078295F"/>
    <w:rsid w:val="00783671"/>
    <w:rsid w:val="00786B29"/>
    <w:rsid w:val="007A1400"/>
    <w:rsid w:val="007A295D"/>
    <w:rsid w:val="007A3344"/>
    <w:rsid w:val="007A733C"/>
    <w:rsid w:val="007B05D1"/>
    <w:rsid w:val="007B112A"/>
    <w:rsid w:val="007B43E4"/>
    <w:rsid w:val="007B632F"/>
    <w:rsid w:val="007C09C7"/>
    <w:rsid w:val="007C1688"/>
    <w:rsid w:val="007C4CBA"/>
    <w:rsid w:val="007C564B"/>
    <w:rsid w:val="007C6B7C"/>
    <w:rsid w:val="007D2DCE"/>
    <w:rsid w:val="007D5B8D"/>
    <w:rsid w:val="007D7311"/>
    <w:rsid w:val="007E2CA0"/>
    <w:rsid w:val="007E4649"/>
    <w:rsid w:val="007E7124"/>
    <w:rsid w:val="007F60AB"/>
    <w:rsid w:val="007F6E6A"/>
    <w:rsid w:val="00801988"/>
    <w:rsid w:val="00801ECE"/>
    <w:rsid w:val="008052E3"/>
    <w:rsid w:val="00805771"/>
    <w:rsid w:val="0081023F"/>
    <w:rsid w:val="00810745"/>
    <w:rsid w:val="0081521D"/>
    <w:rsid w:val="00825733"/>
    <w:rsid w:val="00825C55"/>
    <w:rsid w:val="00830AA7"/>
    <w:rsid w:val="0083285B"/>
    <w:rsid w:val="00832C0A"/>
    <w:rsid w:val="00833510"/>
    <w:rsid w:val="00834636"/>
    <w:rsid w:val="00836539"/>
    <w:rsid w:val="008401BF"/>
    <w:rsid w:val="008413A8"/>
    <w:rsid w:val="00841781"/>
    <w:rsid w:val="0084262A"/>
    <w:rsid w:val="00842DA4"/>
    <w:rsid w:val="00843686"/>
    <w:rsid w:val="008467FE"/>
    <w:rsid w:val="00847107"/>
    <w:rsid w:val="0085597A"/>
    <w:rsid w:val="0085599C"/>
    <w:rsid w:val="0085690F"/>
    <w:rsid w:val="00857510"/>
    <w:rsid w:val="00863269"/>
    <w:rsid w:val="00864186"/>
    <w:rsid w:val="0087242C"/>
    <w:rsid w:val="00877C2C"/>
    <w:rsid w:val="00881F58"/>
    <w:rsid w:val="00885B00"/>
    <w:rsid w:val="0088757A"/>
    <w:rsid w:val="00890630"/>
    <w:rsid w:val="00892C1A"/>
    <w:rsid w:val="00894F9D"/>
    <w:rsid w:val="0089744F"/>
    <w:rsid w:val="008A1CE2"/>
    <w:rsid w:val="008A27CC"/>
    <w:rsid w:val="008A2801"/>
    <w:rsid w:val="008B3D18"/>
    <w:rsid w:val="008C21E2"/>
    <w:rsid w:val="008C298F"/>
    <w:rsid w:val="008C3120"/>
    <w:rsid w:val="008C32D9"/>
    <w:rsid w:val="008C4C54"/>
    <w:rsid w:val="008C640B"/>
    <w:rsid w:val="008D17FB"/>
    <w:rsid w:val="008D6FEA"/>
    <w:rsid w:val="008D7856"/>
    <w:rsid w:val="0090057A"/>
    <w:rsid w:val="0090229F"/>
    <w:rsid w:val="009026B8"/>
    <w:rsid w:val="00904476"/>
    <w:rsid w:val="00905316"/>
    <w:rsid w:val="0090572C"/>
    <w:rsid w:val="00905996"/>
    <w:rsid w:val="009118A1"/>
    <w:rsid w:val="00912F6F"/>
    <w:rsid w:val="00913FD7"/>
    <w:rsid w:val="009143FD"/>
    <w:rsid w:val="009153A5"/>
    <w:rsid w:val="00916F22"/>
    <w:rsid w:val="0091783B"/>
    <w:rsid w:val="00920E32"/>
    <w:rsid w:val="009224D1"/>
    <w:rsid w:val="0092389E"/>
    <w:rsid w:val="00924A0B"/>
    <w:rsid w:val="009252BA"/>
    <w:rsid w:val="009267BE"/>
    <w:rsid w:val="00930E92"/>
    <w:rsid w:val="009352A5"/>
    <w:rsid w:val="00935770"/>
    <w:rsid w:val="00935A11"/>
    <w:rsid w:val="00935B78"/>
    <w:rsid w:val="00937514"/>
    <w:rsid w:val="00940024"/>
    <w:rsid w:val="009475E4"/>
    <w:rsid w:val="00947BED"/>
    <w:rsid w:val="009560D5"/>
    <w:rsid w:val="009600B1"/>
    <w:rsid w:val="00961132"/>
    <w:rsid w:val="00962480"/>
    <w:rsid w:val="00962599"/>
    <w:rsid w:val="009645A6"/>
    <w:rsid w:val="0096594A"/>
    <w:rsid w:val="00967BD7"/>
    <w:rsid w:val="00967E2E"/>
    <w:rsid w:val="00973903"/>
    <w:rsid w:val="0097393E"/>
    <w:rsid w:val="00973DDE"/>
    <w:rsid w:val="00974D7A"/>
    <w:rsid w:val="00985C2E"/>
    <w:rsid w:val="009879E6"/>
    <w:rsid w:val="00991553"/>
    <w:rsid w:val="009977CE"/>
    <w:rsid w:val="009A049F"/>
    <w:rsid w:val="009A3085"/>
    <w:rsid w:val="009A43CA"/>
    <w:rsid w:val="009B75A8"/>
    <w:rsid w:val="009B773C"/>
    <w:rsid w:val="009B7AD5"/>
    <w:rsid w:val="009C171E"/>
    <w:rsid w:val="009C1762"/>
    <w:rsid w:val="009D0908"/>
    <w:rsid w:val="009D2CEA"/>
    <w:rsid w:val="009D30C7"/>
    <w:rsid w:val="009D7571"/>
    <w:rsid w:val="009E0271"/>
    <w:rsid w:val="009E248B"/>
    <w:rsid w:val="009E276F"/>
    <w:rsid w:val="009E5159"/>
    <w:rsid w:val="009E581B"/>
    <w:rsid w:val="009E793A"/>
    <w:rsid w:val="009F00A6"/>
    <w:rsid w:val="009F210F"/>
    <w:rsid w:val="00A0006F"/>
    <w:rsid w:val="00A04801"/>
    <w:rsid w:val="00A06ECD"/>
    <w:rsid w:val="00A10089"/>
    <w:rsid w:val="00A17FD0"/>
    <w:rsid w:val="00A20443"/>
    <w:rsid w:val="00A250E7"/>
    <w:rsid w:val="00A25B38"/>
    <w:rsid w:val="00A303AA"/>
    <w:rsid w:val="00A3438E"/>
    <w:rsid w:val="00A34A39"/>
    <w:rsid w:val="00A36241"/>
    <w:rsid w:val="00A44A79"/>
    <w:rsid w:val="00A4691A"/>
    <w:rsid w:val="00A543C8"/>
    <w:rsid w:val="00A54F85"/>
    <w:rsid w:val="00A55607"/>
    <w:rsid w:val="00A56B90"/>
    <w:rsid w:val="00A577E3"/>
    <w:rsid w:val="00A63270"/>
    <w:rsid w:val="00A643E2"/>
    <w:rsid w:val="00A65782"/>
    <w:rsid w:val="00A66654"/>
    <w:rsid w:val="00A669C7"/>
    <w:rsid w:val="00A752D2"/>
    <w:rsid w:val="00A81097"/>
    <w:rsid w:val="00A81BE5"/>
    <w:rsid w:val="00A9250E"/>
    <w:rsid w:val="00A932D3"/>
    <w:rsid w:val="00A951F2"/>
    <w:rsid w:val="00A96805"/>
    <w:rsid w:val="00AA075E"/>
    <w:rsid w:val="00AA1D03"/>
    <w:rsid w:val="00AA3011"/>
    <w:rsid w:val="00AA4ED5"/>
    <w:rsid w:val="00AB0B2B"/>
    <w:rsid w:val="00AB2F56"/>
    <w:rsid w:val="00AC4C93"/>
    <w:rsid w:val="00AC5A21"/>
    <w:rsid w:val="00AC5F9E"/>
    <w:rsid w:val="00AC7053"/>
    <w:rsid w:val="00AD1E5F"/>
    <w:rsid w:val="00AE0E0D"/>
    <w:rsid w:val="00AE1B05"/>
    <w:rsid w:val="00AE37E8"/>
    <w:rsid w:val="00AE62E7"/>
    <w:rsid w:val="00AF49F1"/>
    <w:rsid w:val="00AF6268"/>
    <w:rsid w:val="00AF6CFC"/>
    <w:rsid w:val="00B029AD"/>
    <w:rsid w:val="00B03EBE"/>
    <w:rsid w:val="00B0719E"/>
    <w:rsid w:val="00B10CBB"/>
    <w:rsid w:val="00B161BD"/>
    <w:rsid w:val="00B16CB3"/>
    <w:rsid w:val="00B21D5B"/>
    <w:rsid w:val="00B2407C"/>
    <w:rsid w:val="00B26AA2"/>
    <w:rsid w:val="00B26CA8"/>
    <w:rsid w:val="00B32BE1"/>
    <w:rsid w:val="00B35DEF"/>
    <w:rsid w:val="00B4083A"/>
    <w:rsid w:val="00B4295E"/>
    <w:rsid w:val="00B45BE1"/>
    <w:rsid w:val="00B51AB0"/>
    <w:rsid w:val="00B55026"/>
    <w:rsid w:val="00B57AF2"/>
    <w:rsid w:val="00B60B65"/>
    <w:rsid w:val="00B617E0"/>
    <w:rsid w:val="00B62641"/>
    <w:rsid w:val="00B6323D"/>
    <w:rsid w:val="00B67164"/>
    <w:rsid w:val="00B748F3"/>
    <w:rsid w:val="00B813E9"/>
    <w:rsid w:val="00B87E84"/>
    <w:rsid w:val="00BA1E06"/>
    <w:rsid w:val="00BA255B"/>
    <w:rsid w:val="00BA4623"/>
    <w:rsid w:val="00BA4E60"/>
    <w:rsid w:val="00BA55FC"/>
    <w:rsid w:val="00BB0C1C"/>
    <w:rsid w:val="00BB4F7C"/>
    <w:rsid w:val="00BC3C7E"/>
    <w:rsid w:val="00BC4FEC"/>
    <w:rsid w:val="00BE19E7"/>
    <w:rsid w:val="00BF09EB"/>
    <w:rsid w:val="00BF3F9F"/>
    <w:rsid w:val="00BF7BC9"/>
    <w:rsid w:val="00C018BD"/>
    <w:rsid w:val="00C02D60"/>
    <w:rsid w:val="00C077CD"/>
    <w:rsid w:val="00C11ACF"/>
    <w:rsid w:val="00C14327"/>
    <w:rsid w:val="00C14E92"/>
    <w:rsid w:val="00C15954"/>
    <w:rsid w:val="00C16F4B"/>
    <w:rsid w:val="00C24F44"/>
    <w:rsid w:val="00C32896"/>
    <w:rsid w:val="00C41CB1"/>
    <w:rsid w:val="00C46F74"/>
    <w:rsid w:val="00C56C78"/>
    <w:rsid w:val="00C66852"/>
    <w:rsid w:val="00C6715F"/>
    <w:rsid w:val="00C6777E"/>
    <w:rsid w:val="00C71801"/>
    <w:rsid w:val="00C722E9"/>
    <w:rsid w:val="00C7495C"/>
    <w:rsid w:val="00C77A71"/>
    <w:rsid w:val="00C826C9"/>
    <w:rsid w:val="00C832D6"/>
    <w:rsid w:val="00C8471C"/>
    <w:rsid w:val="00C93D9D"/>
    <w:rsid w:val="00C9428C"/>
    <w:rsid w:val="00CA5CA7"/>
    <w:rsid w:val="00CB1432"/>
    <w:rsid w:val="00CB468E"/>
    <w:rsid w:val="00CB739F"/>
    <w:rsid w:val="00CC55CD"/>
    <w:rsid w:val="00CD10D9"/>
    <w:rsid w:val="00CD1181"/>
    <w:rsid w:val="00CD1EE6"/>
    <w:rsid w:val="00CD7360"/>
    <w:rsid w:val="00CE501F"/>
    <w:rsid w:val="00CE5A96"/>
    <w:rsid w:val="00CE6810"/>
    <w:rsid w:val="00CE6DC2"/>
    <w:rsid w:val="00CE77F7"/>
    <w:rsid w:val="00CF2910"/>
    <w:rsid w:val="00CF6E30"/>
    <w:rsid w:val="00D0069F"/>
    <w:rsid w:val="00D0078B"/>
    <w:rsid w:val="00D00A3D"/>
    <w:rsid w:val="00D04D0F"/>
    <w:rsid w:val="00D12F0F"/>
    <w:rsid w:val="00D15842"/>
    <w:rsid w:val="00D204FC"/>
    <w:rsid w:val="00D21308"/>
    <w:rsid w:val="00D252E2"/>
    <w:rsid w:val="00D32A34"/>
    <w:rsid w:val="00D33563"/>
    <w:rsid w:val="00D34601"/>
    <w:rsid w:val="00D422EF"/>
    <w:rsid w:val="00D45BB1"/>
    <w:rsid w:val="00D466F2"/>
    <w:rsid w:val="00D519D4"/>
    <w:rsid w:val="00D56E47"/>
    <w:rsid w:val="00D57144"/>
    <w:rsid w:val="00D621A1"/>
    <w:rsid w:val="00D62824"/>
    <w:rsid w:val="00D72E8B"/>
    <w:rsid w:val="00D77C0C"/>
    <w:rsid w:val="00D81212"/>
    <w:rsid w:val="00D81A46"/>
    <w:rsid w:val="00D84EE5"/>
    <w:rsid w:val="00D86617"/>
    <w:rsid w:val="00D87198"/>
    <w:rsid w:val="00D907E6"/>
    <w:rsid w:val="00D92CAD"/>
    <w:rsid w:val="00D9441B"/>
    <w:rsid w:val="00DB15A2"/>
    <w:rsid w:val="00DB42A2"/>
    <w:rsid w:val="00DB4AEC"/>
    <w:rsid w:val="00DB5F86"/>
    <w:rsid w:val="00DD5863"/>
    <w:rsid w:val="00DD6435"/>
    <w:rsid w:val="00DE22A7"/>
    <w:rsid w:val="00DE2D52"/>
    <w:rsid w:val="00DE41AD"/>
    <w:rsid w:val="00DE7687"/>
    <w:rsid w:val="00DF30FC"/>
    <w:rsid w:val="00E02C05"/>
    <w:rsid w:val="00E04DB1"/>
    <w:rsid w:val="00E058DE"/>
    <w:rsid w:val="00E14E70"/>
    <w:rsid w:val="00E16F7C"/>
    <w:rsid w:val="00E24BE0"/>
    <w:rsid w:val="00E32C9D"/>
    <w:rsid w:val="00E335DA"/>
    <w:rsid w:val="00E35B65"/>
    <w:rsid w:val="00E45257"/>
    <w:rsid w:val="00E455DD"/>
    <w:rsid w:val="00E46D65"/>
    <w:rsid w:val="00E50D18"/>
    <w:rsid w:val="00E51990"/>
    <w:rsid w:val="00E5316C"/>
    <w:rsid w:val="00E53E76"/>
    <w:rsid w:val="00E55805"/>
    <w:rsid w:val="00E57A32"/>
    <w:rsid w:val="00E642D6"/>
    <w:rsid w:val="00E661C0"/>
    <w:rsid w:val="00E72747"/>
    <w:rsid w:val="00E77E11"/>
    <w:rsid w:val="00E80C36"/>
    <w:rsid w:val="00E81BAE"/>
    <w:rsid w:val="00E85F6F"/>
    <w:rsid w:val="00EB1C52"/>
    <w:rsid w:val="00EB21E8"/>
    <w:rsid w:val="00EB63DD"/>
    <w:rsid w:val="00EC13E5"/>
    <w:rsid w:val="00EC231B"/>
    <w:rsid w:val="00EC3AB3"/>
    <w:rsid w:val="00EC74C6"/>
    <w:rsid w:val="00ED2A0C"/>
    <w:rsid w:val="00ED3642"/>
    <w:rsid w:val="00ED44C2"/>
    <w:rsid w:val="00ED532F"/>
    <w:rsid w:val="00ED6992"/>
    <w:rsid w:val="00EE0543"/>
    <w:rsid w:val="00EE26B9"/>
    <w:rsid w:val="00EE2FCC"/>
    <w:rsid w:val="00EE6041"/>
    <w:rsid w:val="00F024F8"/>
    <w:rsid w:val="00F05728"/>
    <w:rsid w:val="00F11440"/>
    <w:rsid w:val="00F1491E"/>
    <w:rsid w:val="00F200F2"/>
    <w:rsid w:val="00F26AB3"/>
    <w:rsid w:val="00F35D7E"/>
    <w:rsid w:val="00F35DE6"/>
    <w:rsid w:val="00F412EA"/>
    <w:rsid w:val="00F430C4"/>
    <w:rsid w:val="00F441FA"/>
    <w:rsid w:val="00F4579A"/>
    <w:rsid w:val="00F460B2"/>
    <w:rsid w:val="00F50BDB"/>
    <w:rsid w:val="00F50C0A"/>
    <w:rsid w:val="00F542A1"/>
    <w:rsid w:val="00F5527E"/>
    <w:rsid w:val="00F57FBD"/>
    <w:rsid w:val="00F64DDE"/>
    <w:rsid w:val="00F65588"/>
    <w:rsid w:val="00F67B8F"/>
    <w:rsid w:val="00F70A4D"/>
    <w:rsid w:val="00F7391B"/>
    <w:rsid w:val="00F80995"/>
    <w:rsid w:val="00F80B11"/>
    <w:rsid w:val="00F8352B"/>
    <w:rsid w:val="00F842ED"/>
    <w:rsid w:val="00F86025"/>
    <w:rsid w:val="00F86B29"/>
    <w:rsid w:val="00F86B7B"/>
    <w:rsid w:val="00F87387"/>
    <w:rsid w:val="00F90F22"/>
    <w:rsid w:val="00F9160E"/>
    <w:rsid w:val="00F92B22"/>
    <w:rsid w:val="00F9660A"/>
    <w:rsid w:val="00F96AA4"/>
    <w:rsid w:val="00FA0CD2"/>
    <w:rsid w:val="00FA10AE"/>
    <w:rsid w:val="00FA44C8"/>
    <w:rsid w:val="00FA7F21"/>
    <w:rsid w:val="00FB620C"/>
    <w:rsid w:val="00FB6DF7"/>
    <w:rsid w:val="00FB7961"/>
    <w:rsid w:val="00FC30C4"/>
    <w:rsid w:val="00FC3B28"/>
    <w:rsid w:val="00FD3E39"/>
    <w:rsid w:val="00FD57F5"/>
    <w:rsid w:val="00FD69A3"/>
    <w:rsid w:val="00FE4BC9"/>
    <w:rsid w:val="00FE518B"/>
    <w:rsid w:val="00FF41CC"/>
    <w:rsid w:val="00FF535C"/>
    <w:rsid w:val="00FF6299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CA49B"/>
  <w15:chartTrackingRefBased/>
  <w15:docId w15:val="{BAF18BD5-76E8-4553-9F03-4D67F9D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801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A28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val="fr-FR" w:eastAsia="ro-RO"/>
    </w:rPr>
  </w:style>
  <w:style w:type="paragraph" w:styleId="Heading2">
    <w:name w:val="heading 2"/>
    <w:basedOn w:val="Normal"/>
    <w:next w:val="Normal"/>
    <w:link w:val="Heading2Char"/>
    <w:qFormat/>
    <w:rsid w:val="008A2801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0"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90057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E77F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0057A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x-none"/>
    </w:rPr>
  </w:style>
  <w:style w:type="paragraph" w:styleId="Heading6">
    <w:name w:val="heading 6"/>
    <w:basedOn w:val="Normal"/>
    <w:next w:val="Normal"/>
    <w:link w:val="Heading6Char"/>
    <w:qFormat/>
    <w:locked/>
    <w:rsid w:val="0090057A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A2801"/>
    <w:rPr>
      <w:rFonts w:ascii="Times New Roman" w:hAnsi="Times New Roman" w:cs="Times New Roman"/>
      <w:b/>
      <w:bCs/>
      <w:sz w:val="24"/>
      <w:szCs w:val="24"/>
      <w:lang w:val="fr-FR" w:eastAsia="ro-RO"/>
    </w:rPr>
  </w:style>
  <w:style w:type="character" w:customStyle="1" w:styleId="Heading2Char">
    <w:name w:val="Heading 2 Char"/>
    <w:link w:val="Heading2"/>
    <w:locked/>
    <w:rsid w:val="008A2801"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styleId="Hyperlink">
    <w:name w:val="Hyperlink"/>
    <w:uiPriority w:val="99"/>
    <w:rsid w:val="008A2801"/>
    <w:rPr>
      <w:rFonts w:cs="Times New Roman"/>
      <w:color w:val="0000FF"/>
      <w:u w:val="single"/>
    </w:rPr>
  </w:style>
  <w:style w:type="character" w:customStyle="1" w:styleId="l5def3">
    <w:name w:val="l5def3"/>
    <w:rsid w:val="008A2801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rsid w:val="008A2801"/>
    <w:rPr>
      <w:rFonts w:ascii="Arial" w:hAnsi="Arial" w:cs="Arial"/>
      <w:color w:val="000000"/>
      <w:sz w:val="26"/>
      <w:szCs w:val="26"/>
    </w:rPr>
  </w:style>
  <w:style w:type="paragraph" w:styleId="Title">
    <w:name w:val="Title"/>
    <w:basedOn w:val="Normal"/>
    <w:link w:val="TitleChar"/>
    <w:qFormat/>
    <w:rsid w:val="008A280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ro-RO" w:eastAsia="x-none"/>
    </w:rPr>
  </w:style>
  <w:style w:type="character" w:customStyle="1" w:styleId="TitleChar">
    <w:name w:val="Title Char"/>
    <w:link w:val="Title"/>
    <w:locked/>
    <w:rsid w:val="008A2801"/>
    <w:rPr>
      <w:rFonts w:ascii="Times New Roman" w:hAnsi="Times New Roman" w:cs="Times New Roman"/>
      <w:b/>
      <w:bCs/>
      <w:sz w:val="24"/>
      <w:szCs w:val="24"/>
      <w:lang w:val="ro-RO" w:eastAsia="x-none"/>
    </w:rPr>
  </w:style>
  <w:style w:type="table" w:styleId="TableGrid">
    <w:name w:val="Table Grid"/>
    <w:basedOn w:val="TableNormal"/>
    <w:rsid w:val="008A2801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2(bullets),Heading 21,Normal bullet 2,Table of contents numbered,body 2,List_Paragraph,Multilevel para_II,TimesNewRoman 14,heading2,List Paragraph1,Antes de enumeración,Akapit z listą BS,Outlines a.b.c.,Akapit z lista BS,List1"/>
    <w:basedOn w:val="Normal"/>
    <w:link w:val="ListParagraphChar"/>
    <w:uiPriority w:val="72"/>
    <w:qFormat/>
    <w:rsid w:val="008A2801"/>
    <w:pPr>
      <w:ind w:left="720"/>
      <w:contextualSpacing/>
    </w:pPr>
  </w:style>
  <w:style w:type="character" w:customStyle="1" w:styleId="preambul1">
    <w:name w:val="preambul1"/>
    <w:qFormat/>
    <w:rsid w:val="00B21D5B"/>
    <w:rPr>
      <w:i/>
      <w:color w:val="000000"/>
    </w:rPr>
  </w:style>
  <w:style w:type="character" w:customStyle="1" w:styleId="l5def1">
    <w:name w:val="l5def1"/>
    <w:rsid w:val="00B21D5B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rsid w:val="00B21D5B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rsid w:val="00B21D5B"/>
    <w:rPr>
      <w:rFonts w:ascii="Arial" w:hAnsi="Arial" w:cs="Arial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252E2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252E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rsid w:val="00326B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">
    <w:name w:val="Font Style16"/>
    <w:rsid w:val="00205452"/>
    <w:rPr>
      <w:rFonts w:ascii="Times New Roman" w:hAnsi="Times New Roman" w:cs="Times New Roman"/>
      <w:sz w:val="22"/>
      <w:szCs w:val="22"/>
    </w:rPr>
  </w:style>
  <w:style w:type="character" w:customStyle="1" w:styleId="l5tlu1">
    <w:name w:val="l5tlu1"/>
    <w:rsid w:val="003F6AFB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D346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4601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346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4601"/>
    <w:rPr>
      <w:rFonts w:eastAsia="Times New Roman"/>
      <w:sz w:val="22"/>
      <w:szCs w:val="22"/>
    </w:rPr>
  </w:style>
  <w:style w:type="character" w:styleId="CommentReference">
    <w:name w:val="annotation reference"/>
    <w:rsid w:val="00BF7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BC9"/>
    <w:rPr>
      <w:sz w:val="20"/>
      <w:szCs w:val="20"/>
    </w:rPr>
  </w:style>
  <w:style w:type="character" w:customStyle="1" w:styleId="CommentTextChar">
    <w:name w:val="Comment Text Char"/>
    <w:link w:val="CommentText"/>
    <w:rsid w:val="00BF7BC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F7BC9"/>
    <w:rPr>
      <w:b/>
      <w:bCs/>
    </w:rPr>
  </w:style>
  <w:style w:type="character" w:customStyle="1" w:styleId="CommentSubjectChar">
    <w:name w:val="Comment Subject Char"/>
    <w:link w:val="CommentSubject"/>
    <w:rsid w:val="00BF7BC9"/>
    <w:rPr>
      <w:rFonts w:eastAsia="Times New Roman"/>
      <w:b/>
      <w:bCs/>
    </w:rPr>
  </w:style>
  <w:style w:type="character" w:styleId="Strong">
    <w:name w:val="Strong"/>
    <w:uiPriority w:val="22"/>
    <w:qFormat/>
    <w:locked/>
    <w:rsid w:val="007B05D1"/>
    <w:rPr>
      <w:b/>
      <w:bCs/>
    </w:rPr>
  </w:style>
  <w:style w:type="character" w:customStyle="1" w:styleId="ListParagraphChar">
    <w:name w:val="List Paragraph Char"/>
    <w:aliases w:val="heading 2(bullets) Char,Heading 21 Char,Normal bullet 2 Char,Table of contents numbered Char,body 2 Char,List_Paragraph Char,Multilevel para_II Char,TimesNewRoman 14 Char,heading2 Char,List Paragraph1 Char,Antes de enumeración Char"/>
    <w:link w:val="ListParagraph"/>
    <w:uiPriority w:val="34"/>
    <w:locked/>
    <w:rsid w:val="000C0C6D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B43E4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7B43E4"/>
    <w:rPr>
      <w:lang w:val="x-none" w:eastAsia="x-none"/>
    </w:rPr>
  </w:style>
  <w:style w:type="character" w:styleId="FootnoteReference">
    <w:name w:val="footnote reference"/>
    <w:uiPriority w:val="99"/>
    <w:unhideWhenUsed/>
    <w:rsid w:val="007B43E4"/>
    <w:rPr>
      <w:vertAlign w:val="superscript"/>
    </w:rPr>
  </w:style>
  <w:style w:type="paragraph" w:customStyle="1" w:styleId="Default">
    <w:name w:val="Default"/>
    <w:rsid w:val="007B43E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24F44"/>
    <w:pPr>
      <w:spacing w:after="120" w:line="240" w:lineRule="auto"/>
    </w:pPr>
    <w:rPr>
      <w:rFonts w:ascii="Times New Roman" w:hAnsi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qFormat/>
    <w:rsid w:val="00C24F4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5prm1">
    <w:name w:val="l5prm1"/>
    <w:basedOn w:val="DefaultParagraphFont"/>
    <w:rsid w:val="00D519D4"/>
    <w:rPr>
      <w:i/>
      <w:i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E77F7"/>
    <w:rPr>
      <w:rFonts w:eastAsia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0057A"/>
    <w:rPr>
      <w:rFonts w:ascii="Times New Roman" w:eastAsia="Times New Roman" w:hAnsi="Times New Roman"/>
      <w:b/>
      <w:sz w:val="36"/>
      <w:lang w:val="en-US" w:eastAsia="x-none"/>
    </w:rPr>
  </w:style>
  <w:style w:type="character" w:customStyle="1" w:styleId="Heading5Char">
    <w:name w:val="Heading 5 Char"/>
    <w:basedOn w:val="DefaultParagraphFont"/>
    <w:link w:val="Heading5"/>
    <w:rsid w:val="0090057A"/>
    <w:rPr>
      <w:rFonts w:ascii="Times New Roman" w:eastAsia="Times New Roman" w:hAnsi="Times New Roman"/>
      <w:sz w:val="28"/>
      <w:lang w:val="en-US" w:eastAsia="x-none"/>
    </w:rPr>
  </w:style>
  <w:style w:type="character" w:customStyle="1" w:styleId="Heading6Char">
    <w:name w:val="Heading 6 Char"/>
    <w:basedOn w:val="DefaultParagraphFont"/>
    <w:link w:val="Heading6"/>
    <w:rsid w:val="0090057A"/>
    <w:rPr>
      <w:rFonts w:ascii="Times New Roman" w:eastAsia="Times New Roman" w:hAnsi="Times New Roman"/>
      <w:b/>
      <w:sz w:val="28"/>
      <w:lang w:val="en-US" w:eastAsia="x-none"/>
    </w:rPr>
  </w:style>
  <w:style w:type="paragraph" w:styleId="BodyTextIndent">
    <w:name w:val="Body Text Indent"/>
    <w:basedOn w:val="Normal"/>
    <w:link w:val="BodyTextIndentChar"/>
    <w:rsid w:val="0090057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90057A"/>
    <w:rPr>
      <w:rFonts w:ascii="Times New Roman" w:eastAsia="Times New Roman" w:hAnsi="Times New Roman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rsid w:val="0090057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0057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90057A"/>
    <w:pPr>
      <w:spacing w:after="0" w:line="240" w:lineRule="auto"/>
      <w:ind w:left="-77"/>
      <w:jc w:val="both"/>
    </w:pPr>
    <w:rPr>
      <w:rFonts w:ascii="Times New Roman" w:hAnsi="Times New Roman"/>
      <w:iCs/>
      <w:color w:val="000000"/>
      <w:sz w:val="24"/>
      <w:szCs w:val="28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90057A"/>
    <w:rPr>
      <w:rFonts w:ascii="Times New Roman" w:eastAsia="Times New Roman" w:hAnsi="Times New Roman"/>
      <w:iCs/>
      <w:color w:val="000000"/>
      <w:sz w:val="24"/>
      <w:szCs w:val="28"/>
      <w:lang w:val="x-none" w:eastAsia="en-US"/>
    </w:rPr>
  </w:style>
  <w:style w:type="paragraph" w:styleId="BodyTextIndent3">
    <w:name w:val="Body Text Indent 3"/>
    <w:basedOn w:val="Normal"/>
    <w:link w:val="BodyTextIndent3Char"/>
    <w:rsid w:val="0090057A"/>
    <w:pPr>
      <w:spacing w:after="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90057A"/>
    <w:rPr>
      <w:rFonts w:ascii="Times New Roman" w:eastAsia="Times New Roman" w:hAnsi="Times New Roman"/>
      <w:color w:val="000000"/>
      <w:sz w:val="24"/>
      <w:szCs w:val="24"/>
      <w:lang w:val="x-none" w:eastAsia="en-US"/>
    </w:rPr>
  </w:style>
  <w:style w:type="character" w:customStyle="1" w:styleId="punct1">
    <w:name w:val="punct1"/>
    <w:rsid w:val="0090057A"/>
    <w:rPr>
      <w:b/>
      <w:bCs/>
      <w:color w:val="000000"/>
    </w:rPr>
  </w:style>
  <w:style w:type="paragraph" w:customStyle="1" w:styleId="darkbluetext">
    <w:name w:val="darkbluetext"/>
    <w:basedOn w:val="Normal"/>
    <w:rsid w:val="00900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uiPriority w:val="99"/>
    <w:unhideWhenUsed/>
    <w:rsid w:val="0090057A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057A"/>
    <w:rPr>
      <w:rFonts w:ascii="Consolas" w:hAnsi="Consolas" w:cs="Arial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ORD%20GUV%2081%202003%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lnk:LEG%20PRL%20493%202003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0F52-9E60-4C11-83B1-5727C4CE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3670</Words>
  <Characters>20920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NOTĂ DE FUNDAMENTARE</vt:lpstr>
      <vt:lpstr>NOTĂ DE FUNDAMENTARE</vt:lpstr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subject/>
  <dc:creator>Elena Voicu</dc:creator>
  <cp:keywords/>
  <cp:lastModifiedBy>Gabriela Zvolenszki</cp:lastModifiedBy>
  <cp:revision>243</cp:revision>
  <cp:lastPrinted>2024-12-23T09:45:00Z</cp:lastPrinted>
  <dcterms:created xsi:type="dcterms:W3CDTF">2024-05-21T09:42:00Z</dcterms:created>
  <dcterms:modified xsi:type="dcterms:W3CDTF">2025-01-13T08:50:00Z</dcterms:modified>
</cp:coreProperties>
</file>