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A92E9F" w14:textId="77777777" w:rsidR="00236FC2" w:rsidRPr="00E0141E" w:rsidRDefault="00236FC2" w:rsidP="00897A9F">
      <w:pPr>
        <w:pStyle w:val="Title"/>
        <w:ind w:right="-177"/>
        <w:rPr>
          <w:rFonts w:eastAsia="Arial Unicode MS"/>
          <w:b w:val="0"/>
          <w:bCs w:val="0"/>
          <w:sz w:val="28"/>
          <w:szCs w:val="28"/>
        </w:rPr>
      </w:pPr>
    </w:p>
    <w:p w14:paraId="254F4CAB" w14:textId="6F70F663" w:rsidR="00E27EF7" w:rsidRPr="00E0141E" w:rsidRDefault="00E27EF7">
      <w:pPr>
        <w:pStyle w:val="Title"/>
      </w:pPr>
      <w:r w:rsidRPr="00E0141E">
        <w:t>NOTĂ DE FUNDAMENTARE</w:t>
      </w:r>
    </w:p>
    <w:p w14:paraId="6E3CEF85" w14:textId="39B4658D" w:rsidR="00E27EF7" w:rsidRPr="00E0141E" w:rsidRDefault="00E27EF7"/>
    <w:p w14:paraId="32BDB262" w14:textId="77777777" w:rsidR="00E27EF7" w:rsidRPr="00E0141E" w:rsidRDefault="00E27EF7">
      <w:pPr>
        <w:ind w:left="142"/>
        <w:jc w:val="center"/>
        <w:rPr>
          <w:b/>
          <w:bCs/>
        </w:rPr>
      </w:pPr>
      <w:r w:rsidRPr="00E0141E">
        <w:rPr>
          <w:b/>
          <w:bCs/>
        </w:rPr>
        <w:t>Secţiunea 1.</w:t>
      </w:r>
    </w:p>
    <w:p w14:paraId="32713730" w14:textId="77777777" w:rsidR="00E27EF7" w:rsidRPr="00E0141E" w:rsidRDefault="00E27EF7">
      <w:pPr>
        <w:ind w:left="142"/>
        <w:jc w:val="center"/>
        <w:rPr>
          <w:b/>
          <w:bCs/>
        </w:rPr>
      </w:pPr>
      <w:r w:rsidRPr="00E0141E">
        <w:rPr>
          <w:b/>
          <w:bCs/>
        </w:rPr>
        <w:t>Titlul proiectului de act normativ</w:t>
      </w:r>
    </w:p>
    <w:p w14:paraId="3C5F0142" w14:textId="77777777" w:rsidR="00E27EF7" w:rsidRPr="00E0141E" w:rsidRDefault="00E27EF7" w:rsidP="00FA7777">
      <w:pPr>
        <w:rPr>
          <w:b/>
          <w:bCs/>
        </w:rPr>
      </w:pPr>
    </w:p>
    <w:tbl>
      <w:tblPr>
        <w:tblW w:w="10768" w:type="dxa"/>
        <w:jc w:val="center"/>
        <w:tblLayout w:type="fixed"/>
        <w:tblLook w:val="0000" w:firstRow="0" w:lastRow="0" w:firstColumn="0" w:lastColumn="0" w:noHBand="0" w:noVBand="0"/>
      </w:tblPr>
      <w:tblGrid>
        <w:gridCol w:w="10768"/>
      </w:tblGrid>
      <w:tr w:rsidR="00E27EF7" w:rsidRPr="00E0141E" w14:paraId="199E2EF3" w14:textId="77777777" w:rsidTr="00485F71">
        <w:trPr>
          <w:trHeight w:val="1350"/>
          <w:jc w:val="center"/>
        </w:trPr>
        <w:tc>
          <w:tcPr>
            <w:tcW w:w="10768" w:type="dxa"/>
            <w:tcBorders>
              <w:top w:val="single" w:sz="4" w:space="0" w:color="000000"/>
              <w:left w:val="single" w:sz="4" w:space="0" w:color="000000"/>
              <w:bottom w:val="single" w:sz="4" w:space="0" w:color="000000"/>
              <w:right w:val="single" w:sz="4" w:space="0" w:color="000000"/>
            </w:tcBorders>
            <w:shd w:val="clear" w:color="auto" w:fill="auto"/>
          </w:tcPr>
          <w:p w14:paraId="23C00C22" w14:textId="4ED2249E" w:rsidR="00E27EF7" w:rsidRPr="00E0141E" w:rsidRDefault="008C0E95" w:rsidP="00065D91">
            <w:pPr>
              <w:autoSpaceDE w:val="0"/>
              <w:autoSpaceDN w:val="0"/>
              <w:adjustRightInd w:val="0"/>
              <w:jc w:val="both"/>
              <w:outlineLvl w:val="0"/>
              <w:rPr>
                <w:b/>
                <w:bCs/>
                <w:iCs/>
              </w:rPr>
            </w:pPr>
            <w:bookmarkStart w:id="0" w:name="do%7Cpa1"/>
            <w:bookmarkEnd w:id="0"/>
            <w:r w:rsidRPr="00E0141E">
              <w:rPr>
                <w:b/>
                <w:bCs/>
                <w:iCs/>
              </w:rPr>
              <w:t xml:space="preserve">Hotărârea Guvernului </w:t>
            </w:r>
            <w:bookmarkStart w:id="1" w:name="_Hlk177123052"/>
            <w:r w:rsidR="006F4D6F" w:rsidRPr="00E0141E">
              <w:rPr>
                <w:b/>
                <w:bCs/>
                <w:iCs/>
              </w:rPr>
              <w:t xml:space="preserve">pentru modificarea și completarea anexei nr. 2 la </w:t>
            </w:r>
            <w:r w:rsidRPr="00E0141E">
              <w:rPr>
                <w:b/>
                <w:bCs/>
                <w:iCs/>
              </w:rPr>
              <w:t xml:space="preserve">Hotărârea Guvernului </w:t>
            </w:r>
            <w:r w:rsidR="000C27F6" w:rsidRPr="00E0141E">
              <w:rPr>
                <w:b/>
                <w:bCs/>
                <w:iCs/>
              </w:rPr>
              <w:t xml:space="preserve">nr. </w:t>
            </w:r>
            <w:r w:rsidR="00832BA2" w:rsidRPr="00E0141E">
              <w:rPr>
                <w:b/>
                <w:bCs/>
                <w:iCs/>
              </w:rPr>
              <w:t xml:space="preserve">558/2019 privind aprobarea amplasamentului şi a declanşării procedurii de expropriere a imobilelor proprietate privată care constituie coridorul de expropriere aflat pe amplasamentul lucrării de utilitate publică de interes naţional </w:t>
            </w:r>
            <w:r w:rsidR="00645C2B" w:rsidRPr="00E0141E">
              <w:rPr>
                <w:b/>
                <w:bCs/>
                <w:iCs/>
              </w:rPr>
              <w:t>„</w:t>
            </w:r>
            <w:r w:rsidR="00832BA2" w:rsidRPr="00E0141E">
              <w:rPr>
                <w:b/>
                <w:bCs/>
                <w:iCs/>
              </w:rPr>
              <w:t>Modernizarea liniei de cale ferată Bucureşti Nord - Aeroport Internaţional Henri Coandă Bucureşti - Faza I: Racord c.f. la Terminalul T1, Aeroport Internaţional Henri Coandă Bucureşti</w:t>
            </w:r>
            <w:r w:rsidR="00645C2B" w:rsidRPr="00E0141E">
              <w:rPr>
                <w:b/>
                <w:bCs/>
                <w:iCs/>
              </w:rPr>
              <w:t>”</w:t>
            </w:r>
            <w:bookmarkEnd w:id="1"/>
          </w:p>
        </w:tc>
      </w:tr>
    </w:tbl>
    <w:p w14:paraId="647BD566" w14:textId="77777777" w:rsidR="00E27EF7" w:rsidRPr="00E0141E" w:rsidRDefault="00E27EF7" w:rsidP="00FA7777">
      <w:pPr>
        <w:rPr>
          <w:b/>
          <w:bCs/>
        </w:rPr>
      </w:pPr>
    </w:p>
    <w:p w14:paraId="7DB6A1F0" w14:textId="77777777" w:rsidR="00E27EF7" w:rsidRPr="00E0141E" w:rsidRDefault="00C81947">
      <w:pPr>
        <w:jc w:val="center"/>
        <w:rPr>
          <w:b/>
        </w:rPr>
      </w:pPr>
      <w:r w:rsidRPr="00E0141E">
        <w:rPr>
          <w:b/>
          <w:bCs/>
        </w:rPr>
        <w:t>Secțiunea</w:t>
      </w:r>
      <w:r w:rsidR="00E27EF7" w:rsidRPr="00E0141E">
        <w:rPr>
          <w:b/>
          <w:bCs/>
        </w:rPr>
        <w:t xml:space="preserve"> 2.</w:t>
      </w:r>
    </w:p>
    <w:p w14:paraId="1B6FC960" w14:textId="2C4E9741" w:rsidR="00CA7DEF" w:rsidRPr="00E0141E" w:rsidRDefault="00CA5114" w:rsidP="00F1509E">
      <w:pPr>
        <w:jc w:val="center"/>
        <w:rPr>
          <w:b/>
        </w:rPr>
      </w:pPr>
      <w:r w:rsidRPr="00E0141E">
        <w:rPr>
          <w:b/>
        </w:rPr>
        <w:t xml:space="preserve">Motivul </w:t>
      </w:r>
      <w:r w:rsidR="00E27EF7" w:rsidRPr="00E0141E">
        <w:rPr>
          <w:b/>
        </w:rPr>
        <w:t xml:space="preserve"> emiterii actului normativ</w:t>
      </w:r>
    </w:p>
    <w:p w14:paraId="122DC9E4" w14:textId="77777777" w:rsidR="00CA7DEF" w:rsidRPr="00E0141E" w:rsidRDefault="00CA7DEF" w:rsidP="00FA7777">
      <w:pPr>
        <w:rPr>
          <w:b/>
        </w:rPr>
      </w:pPr>
    </w:p>
    <w:tbl>
      <w:tblPr>
        <w:tblpPr w:leftFromText="180" w:rightFromText="180" w:vertAnchor="text" w:tblpXSpec="center" w:tblpY="1"/>
        <w:tblOverlap w:val="never"/>
        <w:tblW w:w="10768" w:type="dxa"/>
        <w:jc w:val="center"/>
        <w:tblLayout w:type="fixed"/>
        <w:tblLook w:val="0000" w:firstRow="0" w:lastRow="0" w:firstColumn="0" w:lastColumn="0" w:noHBand="0" w:noVBand="0"/>
      </w:tblPr>
      <w:tblGrid>
        <w:gridCol w:w="1989"/>
        <w:gridCol w:w="8779"/>
      </w:tblGrid>
      <w:tr w:rsidR="00E0141E" w:rsidRPr="00E0141E" w14:paraId="0214C1CB" w14:textId="77777777" w:rsidTr="00934B35">
        <w:trPr>
          <w:trHeight w:val="709"/>
          <w:jc w:val="center"/>
        </w:trPr>
        <w:tc>
          <w:tcPr>
            <w:tcW w:w="1989" w:type="dxa"/>
            <w:tcBorders>
              <w:top w:val="single" w:sz="4" w:space="0" w:color="000000"/>
              <w:left w:val="single" w:sz="4" w:space="0" w:color="000000"/>
              <w:bottom w:val="single" w:sz="4" w:space="0" w:color="000000"/>
            </w:tcBorders>
            <w:shd w:val="clear" w:color="auto" w:fill="auto"/>
          </w:tcPr>
          <w:p w14:paraId="329CB02A" w14:textId="02FC4A97" w:rsidR="00CA7DEF" w:rsidRPr="00E0141E" w:rsidRDefault="00CA7DEF" w:rsidP="00485F71">
            <w:pPr>
              <w:pStyle w:val="ListParagraph"/>
              <w:numPr>
                <w:ilvl w:val="1"/>
                <w:numId w:val="7"/>
              </w:numPr>
              <w:ind w:left="-20" w:firstLine="49"/>
              <w:jc w:val="both"/>
            </w:pPr>
            <w:r w:rsidRPr="00E0141E">
              <w:t xml:space="preserve">Sursa </w:t>
            </w:r>
            <w:r w:rsidR="00FA1344" w:rsidRPr="00E0141E">
              <w:t>proiectului de act normativ</w:t>
            </w:r>
          </w:p>
        </w:tc>
        <w:tc>
          <w:tcPr>
            <w:tcW w:w="8779" w:type="dxa"/>
            <w:tcBorders>
              <w:top w:val="single" w:sz="4" w:space="0" w:color="000000"/>
              <w:left w:val="single" w:sz="4" w:space="0" w:color="000000"/>
              <w:bottom w:val="single" w:sz="4" w:space="0" w:color="000000"/>
              <w:right w:val="single" w:sz="4" w:space="0" w:color="000000"/>
            </w:tcBorders>
            <w:shd w:val="clear" w:color="auto" w:fill="auto"/>
          </w:tcPr>
          <w:p w14:paraId="211B7936" w14:textId="78174917" w:rsidR="006F4D6F" w:rsidRPr="00E0141E" w:rsidRDefault="006F4D6F" w:rsidP="00594E57">
            <w:pPr>
              <w:tabs>
                <w:tab w:val="left" w:pos="6446"/>
              </w:tabs>
              <w:ind w:firstLine="697"/>
              <w:jc w:val="both"/>
            </w:pPr>
            <w:r w:rsidRPr="00E0141E">
              <w:t>Prin prezentul proiect de Hotărâre a Guvernului pentru modificarea și completarea anexei nr. 2 la Hotărârea Guvernului nr. 558/2019 privind aprobarea amplasamentului şi a declanşării procedurii de expropriere a imobilelor proprietate privată care constituie coridorul de expropriere aflat pe amplasamentul lucrării de utilitate publică de interes naţional „Modernizarea liniei de cale ferată Bucureşti Nord - Aeroport Internaţional Henri Coandă Bucureşti - Faza I: Racord c.f. la Terminalul T1, Aeroport Internaţional Henri Coandă Bucureşti”, pentru modificarea și completarea anexei nr. 2 la Hotărârea Guvernului nr. 558/2019 se propune aprobarea unor măsuri, în scopul actualizării situațiilor imobilelor care au fost afectate de realizarea lucrării de utilitate publică de interes național și nu este necesară alocarea de sume suplimentare de la bugetul de stat.</w:t>
            </w:r>
          </w:p>
          <w:p w14:paraId="401F0BCE" w14:textId="7D334C08" w:rsidR="0011776E" w:rsidRPr="00E0141E" w:rsidRDefault="006F4D6F" w:rsidP="00594E57">
            <w:pPr>
              <w:tabs>
                <w:tab w:val="left" w:pos="6446"/>
              </w:tabs>
              <w:ind w:firstLine="697"/>
              <w:jc w:val="both"/>
            </w:pPr>
            <w:r w:rsidRPr="00E0141E">
              <w:rPr>
                <w:rStyle w:val="tpa1"/>
              </w:rPr>
              <w:t>Suma ramasă disponibilă prin prezentul proiect de act normativ va fi restituită la bugetul de stat în termen de 90 de zile de la data publicării în Monitorul Oficial al României, Partea I, a prezentei hotărâri.</w:t>
            </w:r>
          </w:p>
        </w:tc>
      </w:tr>
      <w:tr w:rsidR="00E0141E" w:rsidRPr="00E0141E" w14:paraId="5208DF0E" w14:textId="77777777" w:rsidTr="00934B35">
        <w:trPr>
          <w:trHeight w:val="709"/>
          <w:jc w:val="center"/>
        </w:trPr>
        <w:tc>
          <w:tcPr>
            <w:tcW w:w="1989" w:type="dxa"/>
            <w:tcBorders>
              <w:top w:val="single" w:sz="4" w:space="0" w:color="000000"/>
              <w:left w:val="single" w:sz="4" w:space="0" w:color="000000"/>
              <w:bottom w:val="single" w:sz="4" w:space="0" w:color="000000"/>
            </w:tcBorders>
            <w:shd w:val="clear" w:color="auto" w:fill="auto"/>
          </w:tcPr>
          <w:p w14:paraId="7E143840" w14:textId="65CE4A23" w:rsidR="00E27EF7" w:rsidRPr="00E0141E" w:rsidRDefault="00293AFD" w:rsidP="00485F71">
            <w:pPr>
              <w:pStyle w:val="ListParagraph"/>
              <w:ind w:left="-20" w:firstLine="49"/>
              <w:jc w:val="both"/>
            </w:pPr>
            <w:r w:rsidRPr="00E0141E">
              <w:t>2.2</w:t>
            </w:r>
            <w:r w:rsidR="00E27EF7" w:rsidRPr="00E0141E">
              <w:t xml:space="preserve"> Descrierea situaţiei actuale</w:t>
            </w:r>
          </w:p>
          <w:p w14:paraId="68BEE483" w14:textId="77777777" w:rsidR="00E27EF7" w:rsidRPr="00E0141E" w:rsidRDefault="00E27EF7" w:rsidP="00485F71">
            <w:pPr>
              <w:ind w:firstLine="49"/>
              <w:jc w:val="both"/>
            </w:pPr>
          </w:p>
          <w:p w14:paraId="7E5159C4" w14:textId="77777777" w:rsidR="00E27EF7" w:rsidRPr="00E0141E" w:rsidRDefault="00E27EF7" w:rsidP="00485F71">
            <w:pPr>
              <w:ind w:firstLine="49"/>
              <w:jc w:val="both"/>
              <w:rPr>
                <w:b/>
                <w:bCs/>
              </w:rPr>
            </w:pPr>
          </w:p>
          <w:p w14:paraId="11EDAECA" w14:textId="77777777" w:rsidR="00E27EF7" w:rsidRPr="00E0141E" w:rsidRDefault="00E27EF7" w:rsidP="00485F71">
            <w:pPr>
              <w:ind w:firstLine="49"/>
              <w:jc w:val="both"/>
              <w:rPr>
                <w:b/>
                <w:bCs/>
              </w:rPr>
            </w:pPr>
          </w:p>
          <w:p w14:paraId="66573527" w14:textId="77777777" w:rsidR="00E27EF7" w:rsidRPr="00E0141E" w:rsidRDefault="00E27EF7" w:rsidP="00485F71">
            <w:pPr>
              <w:ind w:firstLine="49"/>
              <w:jc w:val="both"/>
              <w:rPr>
                <w:b/>
                <w:bCs/>
              </w:rPr>
            </w:pPr>
          </w:p>
          <w:p w14:paraId="3A9EF4BB" w14:textId="77777777" w:rsidR="00E27EF7" w:rsidRPr="00E0141E" w:rsidRDefault="00E27EF7" w:rsidP="00485F71">
            <w:pPr>
              <w:ind w:firstLine="49"/>
              <w:jc w:val="both"/>
              <w:rPr>
                <w:b/>
                <w:bCs/>
              </w:rPr>
            </w:pPr>
          </w:p>
          <w:p w14:paraId="7F1F826C" w14:textId="77777777" w:rsidR="00E27EF7" w:rsidRPr="00E0141E" w:rsidRDefault="00E27EF7" w:rsidP="00485F71">
            <w:pPr>
              <w:ind w:firstLine="49"/>
              <w:jc w:val="both"/>
              <w:rPr>
                <w:b/>
                <w:bCs/>
              </w:rPr>
            </w:pPr>
          </w:p>
        </w:tc>
        <w:tc>
          <w:tcPr>
            <w:tcW w:w="8779" w:type="dxa"/>
            <w:tcBorders>
              <w:top w:val="single" w:sz="4" w:space="0" w:color="000000"/>
              <w:left w:val="single" w:sz="4" w:space="0" w:color="000000"/>
              <w:bottom w:val="single" w:sz="4" w:space="0" w:color="000000"/>
              <w:right w:val="single" w:sz="4" w:space="0" w:color="000000"/>
            </w:tcBorders>
            <w:shd w:val="clear" w:color="auto" w:fill="auto"/>
          </w:tcPr>
          <w:p w14:paraId="49EB9DB4" w14:textId="1469BECF" w:rsidR="00887154" w:rsidRPr="00E0141E" w:rsidRDefault="006F4D6F" w:rsidP="00645C2B">
            <w:pPr>
              <w:tabs>
                <w:tab w:val="left" w:pos="6446"/>
              </w:tabs>
              <w:ind w:firstLine="35"/>
              <w:jc w:val="both"/>
            </w:pPr>
            <w:r w:rsidRPr="00E0141E">
              <w:t xml:space="preserve">           </w:t>
            </w:r>
            <w:r w:rsidR="00887154" w:rsidRPr="00E0141E">
              <w:t xml:space="preserve"> Pentru realizarea obiectivului de investiții "Modernizarea liniei de cale ferată Bucureşti Nord - Aeroport Internaţional Henri Coandă Bucureşti - Faza I: Racord c.f. la Terminalul T1, Aeroport Internaţional Henri Coandă Bucureşti", indicatorii tehnico – economici au fost aprobați prin Hotărârea Guvernului nr. 386 din 12 iunie 2019 și nu necesită completări sau modificări la data prezentei.</w:t>
            </w:r>
          </w:p>
          <w:p w14:paraId="34B20E8D" w14:textId="2735D57D" w:rsidR="00EE3E85" w:rsidRPr="00E0141E" w:rsidRDefault="00F62D0F" w:rsidP="00645C2B">
            <w:pPr>
              <w:tabs>
                <w:tab w:val="left" w:pos="6446"/>
              </w:tabs>
              <w:ind w:firstLine="35"/>
              <w:jc w:val="both"/>
            </w:pPr>
            <w:r w:rsidRPr="00E0141E">
              <w:t xml:space="preserve">            Referitor la p</w:t>
            </w:r>
            <w:r w:rsidR="00645C2B" w:rsidRPr="00E0141E">
              <w:t>roiectul „Modernizarea liniei de cale ferată Bucureşti Nord - Aeroport Internaţional Henri Coandă Bucureşti”</w:t>
            </w:r>
            <w:r w:rsidR="00EE3E85" w:rsidRPr="00E0141E">
              <w:t>,</w:t>
            </w:r>
            <w:r w:rsidR="00645C2B" w:rsidRPr="00E0141E">
              <w:t xml:space="preserve"> </w:t>
            </w:r>
            <w:r w:rsidR="00EE3E85" w:rsidRPr="00E0141E">
              <w:t xml:space="preserve">Guvernul României a aprobat </w:t>
            </w:r>
            <w:r w:rsidR="008B5120" w:rsidRPr="00E0141E">
              <w:t xml:space="preserve"> Hotărârea Guvernului nr. 558/2019 privind aprobarea amplasamentului şi a declanşării procedurii de expropriere a imobilelor proprietate privată care constituie coridorul de expropriere aflat pe amplasamentul lucrării de utilitate publică de interes naţional „Modernizarea liniei de cale ferată Bucureşti Nord - Aeroport Internaţional Henri Coandă Bucureşti - Faza I: Racord c.f. la Terminalul T1, Aeroport Internaţional Henri Coandă Bucureşti”.</w:t>
            </w:r>
          </w:p>
          <w:p w14:paraId="7A2E83BE" w14:textId="2A415E4A" w:rsidR="008B5120" w:rsidRPr="00E0141E" w:rsidRDefault="008B5120" w:rsidP="008B5120">
            <w:pPr>
              <w:tabs>
                <w:tab w:val="left" w:pos="6446"/>
              </w:tabs>
              <w:ind w:firstLine="35"/>
              <w:jc w:val="both"/>
            </w:pPr>
            <w:r w:rsidRPr="00E0141E">
              <w:t xml:space="preserve">              Ulterior aprobării prin Hotărârea Guvernului nr. 558/2019, conform prevederilor Legii nr. 255/2010 privind exproprierea pentru cauză de utilitate publică, necesară realizării unor obiective de interes național, județean și local, cu modificările și completările ulterioare, au fost parcurse de către expropriator următoarele etape:</w:t>
            </w:r>
          </w:p>
          <w:p w14:paraId="6581050F" w14:textId="77777777" w:rsidR="008B5120" w:rsidRPr="00E0141E" w:rsidRDefault="008B5120" w:rsidP="008B5120">
            <w:pPr>
              <w:tabs>
                <w:tab w:val="left" w:pos="6446"/>
              </w:tabs>
              <w:ind w:firstLine="35"/>
              <w:jc w:val="both"/>
            </w:pPr>
            <w:r w:rsidRPr="00E0141E">
              <w:t>a) Consemnarea sumelor prevăzute ca justă despăgubire;</w:t>
            </w:r>
          </w:p>
          <w:p w14:paraId="21AC062A" w14:textId="5B3D8D08" w:rsidR="008B5120" w:rsidRPr="00E0141E" w:rsidRDefault="008B5120" w:rsidP="008B5120">
            <w:pPr>
              <w:tabs>
                <w:tab w:val="left" w:pos="6446"/>
              </w:tabs>
              <w:ind w:firstLine="35"/>
              <w:jc w:val="both"/>
            </w:pPr>
            <w:r w:rsidRPr="00E0141E">
              <w:t>b) Emiterea Deciziei de expropriere  nr. 1/3572/19.08.2019 şi Decizia de expropriere nr. 1/4571/10.10.2019;</w:t>
            </w:r>
          </w:p>
          <w:p w14:paraId="5F753A72" w14:textId="77777777" w:rsidR="008B5120" w:rsidRPr="00E0141E" w:rsidRDefault="008B5120" w:rsidP="008B5120">
            <w:pPr>
              <w:tabs>
                <w:tab w:val="left" w:pos="6446"/>
              </w:tabs>
              <w:ind w:firstLine="35"/>
              <w:jc w:val="both"/>
            </w:pPr>
            <w:r w:rsidRPr="00E0141E">
              <w:t>c) Întocmirea documentațiilor cadastrale individuale;</w:t>
            </w:r>
          </w:p>
          <w:p w14:paraId="15C5E2DC" w14:textId="2F50024E" w:rsidR="008B5120" w:rsidRDefault="008B5120" w:rsidP="008B5120">
            <w:pPr>
              <w:tabs>
                <w:tab w:val="left" w:pos="6446"/>
              </w:tabs>
              <w:ind w:firstLine="35"/>
              <w:jc w:val="both"/>
            </w:pPr>
            <w:r w:rsidRPr="00E0141E">
              <w:t>d) Întocmirea Raportului de evaluare, în conformitate cu art. 11 alin. (7) din Legea nr. 255/2010, cu modificările și completările ulterioare.</w:t>
            </w:r>
          </w:p>
          <w:p w14:paraId="6343E7EC" w14:textId="77777777" w:rsidR="009E31C1" w:rsidRPr="00E0141E" w:rsidRDefault="009E31C1" w:rsidP="008B5120">
            <w:pPr>
              <w:tabs>
                <w:tab w:val="left" w:pos="6446"/>
              </w:tabs>
              <w:ind w:firstLine="35"/>
              <w:jc w:val="both"/>
            </w:pPr>
          </w:p>
          <w:p w14:paraId="11675F0E" w14:textId="350A75E2" w:rsidR="008B5120" w:rsidRPr="00E0141E" w:rsidRDefault="00753892" w:rsidP="00645C2B">
            <w:pPr>
              <w:tabs>
                <w:tab w:val="left" w:pos="6446"/>
              </w:tabs>
              <w:ind w:firstLine="35"/>
              <w:jc w:val="both"/>
            </w:pPr>
            <w:r w:rsidRPr="00E0141E">
              <w:lastRenderedPageBreak/>
              <w:t xml:space="preserve">Prin prezentul proiect de act normativ se propune aprobarea unor măsuri, în scopul actualizării situațiilor imobilelor care au fost afectate de realizarea lucrării de utilitate publică de interes național </w:t>
            </w:r>
            <w:r w:rsidR="009E31C1" w:rsidRPr="009E31C1">
              <w:t>„Modernizarea liniei de cale ferată Bucureşti Nord - Aeroport Internaţional Henri Coandă Bucureşti”</w:t>
            </w:r>
            <w:r w:rsidRPr="00E0141E">
              <w:t>, după cum urmează:</w:t>
            </w:r>
          </w:p>
          <w:p w14:paraId="6F091712" w14:textId="6C1B5756" w:rsidR="00753892" w:rsidRPr="00E0141E" w:rsidRDefault="00F2092E" w:rsidP="00F2092E">
            <w:pPr>
              <w:tabs>
                <w:tab w:val="left" w:pos="6446"/>
              </w:tabs>
              <w:ind w:left="35"/>
              <w:jc w:val="both"/>
            </w:pPr>
            <w:r>
              <w:t xml:space="preserve">          </w:t>
            </w:r>
            <w:r w:rsidRPr="00F2092E">
              <w:rPr>
                <w:b/>
                <w:bCs/>
              </w:rPr>
              <w:t>I.</w:t>
            </w:r>
            <w:r>
              <w:t xml:space="preserve"> </w:t>
            </w:r>
            <w:r w:rsidR="00753892" w:rsidRPr="00E0141E">
              <w:t>După recepționarea de către A.N.C.P.I./O.C.P.I. a documentațiilor cadastrale individuale, anumite date de identificare ale imobilelor supuse exproprierii conform anexei nr. 2 a Hotărârii Guvernului nr.  nr. 558/2019, au suportat modificări, în ceea ce privește suprafața de expropriat sau categoria de folosință Diferențele sus menționate sunt rezultatulîntocmirii planurilor parcelare, a măsurătorilor din teren și ale documentelor care au stat la baza realizării documentațiilor cadastrale.</w:t>
            </w:r>
          </w:p>
          <w:p w14:paraId="7A85AFA2" w14:textId="51102B79" w:rsidR="00497105" w:rsidRPr="00E0141E" w:rsidRDefault="00D8449E" w:rsidP="00645C2B">
            <w:pPr>
              <w:pStyle w:val="ListParagraph"/>
              <w:suppressAutoHyphens w:val="0"/>
              <w:ind w:left="24" w:firstLine="676"/>
              <w:contextualSpacing/>
              <w:jc w:val="both"/>
              <w:rPr>
                <w:bCs/>
              </w:rPr>
            </w:pPr>
            <w:r w:rsidRPr="00E0141E">
              <w:rPr>
                <w:bCs/>
              </w:rPr>
              <w:t>Astfel, pentru un număr de</w:t>
            </w:r>
            <w:r w:rsidRPr="00E0141E">
              <w:rPr>
                <w:b/>
                <w:bCs/>
              </w:rPr>
              <w:t xml:space="preserve"> </w:t>
            </w:r>
            <w:r w:rsidR="00753892" w:rsidRPr="00E0141E">
              <w:rPr>
                <w:b/>
                <w:bCs/>
              </w:rPr>
              <w:t>8</w:t>
            </w:r>
            <w:r w:rsidRPr="00E0141E">
              <w:rPr>
                <w:b/>
                <w:bCs/>
              </w:rPr>
              <w:t xml:space="preserve"> </w:t>
            </w:r>
            <w:r w:rsidRPr="00E0141E">
              <w:rPr>
                <w:bCs/>
              </w:rPr>
              <w:t xml:space="preserve">imobile, cuprinse în anexa nr. 2 la Hotărârea Guvernului </w:t>
            </w:r>
            <w:r w:rsidR="000C27F6" w:rsidRPr="00E0141E">
              <w:rPr>
                <w:bCs/>
              </w:rPr>
              <w:t xml:space="preserve">nr. </w:t>
            </w:r>
            <w:r w:rsidR="00191ADE" w:rsidRPr="00E0141E">
              <w:rPr>
                <w:bCs/>
              </w:rPr>
              <w:t>558/2019</w:t>
            </w:r>
            <w:r w:rsidRPr="00E0141E">
              <w:rPr>
                <w:bCs/>
              </w:rPr>
              <w:t xml:space="preserve">, </w:t>
            </w:r>
            <w:r w:rsidRPr="00E0141E">
              <w:t xml:space="preserve">ca urmare a întocmirii documentațiilor cadastrale au rezultat diferențe din măsurătorile cadastrale și diferențe de categorie de folosință, poziționare intravilan/extravilan, față de informațiile cuprinse în Anexa nr. 2 la Hotărârea antemenționată. </w:t>
            </w:r>
          </w:p>
          <w:p w14:paraId="48D6715B" w14:textId="77777777" w:rsidR="00667F7F" w:rsidRPr="00E0141E" w:rsidRDefault="00667F7F" w:rsidP="00645C2B">
            <w:pPr>
              <w:pStyle w:val="ListParagraph"/>
              <w:suppressAutoHyphens w:val="0"/>
              <w:ind w:left="24" w:firstLine="676"/>
              <w:contextualSpacing/>
              <w:jc w:val="both"/>
              <w:rPr>
                <w:bCs/>
              </w:rPr>
            </w:pPr>
          </w:p>
          <w:p w14:paraId="64A98B31" w14:textId="52318C4D" w:rsidR="00854875" w:rsidRPr="00E0141E" w:rsidRDefault="00D8449E" w:rsidP="00645C2B">
            <w:pPr>
              <w:pStyle w:val="ListParagraph"/>
              <w:suppressAutoHyphens w:val="0"/>
              <w:ind w:left="24" w:firstLine="676"/>
              <w:contextualSpacing/>
              <w:jc w:val="both"/>
              <w:rPr>
                <w:bCs/>
              </w:rPr>
            </w:pPr>
            <w:r w:rsidRPr="00E0141E">
              <w:rPr>
                <w:bCs/>
              </w:rPr>
              <w:t xml:space="preserve">Imobilele cuprinse în anexa nr. 2 la Hotărârea Guvernului </w:t>
            </w:r>
            <w:r w:rsidR="000C27F6" w:rsidRPr="00E0141E">
              <w:rPr>
                <w:bCs/>
              </w:rPr>
              <w:t xml:space="preserve">nr. </w:t>
            </w:r>
            <w:r w:rsidR="00191ADE" w:rsidRPr="00E0141E">
              <w:rPr>
                <w:bCs/>
              </w:rPr>
              <w:t>558/2019</w:t>
            </w:r>
            <w:r w:rsidRPr="00E0141E">
              <w:rPr>
                <w:bCs/>
              </w:rPr>
              <w:t xml:space="preserve"> ale căror </w:t>
            </w:r>
            <w:r w:rsidRPr="00E0141E">
              <w:rPr>
                <w:b/>
                <w:bCs/>
                <w:u w:val="single"/>
              </w:rPr>
              <w:t>date de identificare, suprafețe afectate și valori de despăgubire</w:t>
            </w:r>
            <w:r w:rsidRPr="00E0141E">
              <w:rPr>
                <w:bCs/>
              </w:rPr>
              <w:t xml:space="preserve"> necesită a fi actualizate după întocmirea documentațiilor cadastrale sunt următoarele: </w:t>
            </w:r>
          </w:p>
          <w:p w14:paraId="1F357C48" w14:textId="5B0B0B33" w:rsidR="005A7059" w:rsidRPr="00E0141E" w:rsidRDefault="00854875" w:rsidP="00645C2B">
            <w:pPr>
              <w:pStyle w:val="ListParagraph"/>
              <w:suppressAutoHyphens w:val="0"/>
              <w:ind w:left="24" w:firstLine="676"/>
              <w:contextualSpacing/>
              <w:jc w:val="both"/>
            </w:pPr>
            <w:r w:rsidRPr="00E0141E">
              <w:rPr>
                <w:bCs/>
              </w:rPr>
              <w:t>-</w:t>
            </w:r>
            <w:r w:rsidR="00D8449E" w:rsidRPr="00E0141E">
              <w:t xml:space="preserve">  pozițiile nr. crt.</w:t>
            </w:r>
            <w:r w:rsidR="0085680B" w:rsidRPr="00E0141E">
              <w:t xml:space="preserve"> </w:t>
            </w:r>
            <w:bookmarkStart w:id="2" w:name="_Hlk177123477"/>
            <w:r w:rsidR="00191ADE" w:rsidRPr="00E0141E">
              <w:t>14, 15, 27, 28, 43, 44, 45</w:t>
            </w:r>
            <w:r w:rsidR="00767336">
              <w:t>,</w:t>
            </w:r>
            <w:r w:rsidR="00191ADE" w:rsidRPr="00E0141E">
              <w:t xml:space="preserve"> 49</w:t>
            </w:r>
            <w:bookmarkEnd w:id="2"/>
            <w:r w:rsidR="00E0141E">
              <w:t>.</w:t>
            </w:r>
          </w:p>
          <w:p w14:paraId="420133DF" w14:textId="536EF77D" w:rsidR="00D8449E" w:rsidRPr="00E0141E" w:rsidRDefault="00D8449E" w:rsidP="00645C2B">
            <w:pPr>
              <w:pStyle w:val="ListParagraph"/>
              <w:suppressAutoHyphens w:val="0"/>
              <w:ind w:left="24" w:firstLine="676"/>
              <w:contextualSpacing/>
              <w:jc w:val="both"/>
            </w:pPr>
            <w:r w:rsidRPr="00E0141E">
              <w:t>Suma</w:t>
            </w:r>
            <w:r w:rsidR="003E5715" w:rsidRPr="00E0141E">
              <w:t xml:space="preserve"> consemnată </w:t>
            </w:r>
            <w:r w:rsidRPr="00E0141E">
              <w:t xml:space="preserve">aferentă despăgubirii pentru imobilele menționate mai sus conform Hotărârii Guvernului </w:t>
            </w:r>
            <w:r w:rsidR="000C27F6" w:rsidRPr="00E0141E">
              <w:t xml:space="preserve">nr. </w:t>
            </w:r>
            <w:r w:rsidR="00191ADE" w:rsidRPr="00E0141E">
              <w:t>558/2019</w:t>
            </w:r>
            <w:r w:rsidRPr="00E0141E">
              <w:t xml:space="preserve"> este de </w:t>
            </w:r>
            <w:r w:rsidR="00753892" w:rsidRPr="00E0141E">
              <w:rPr>
                <w:b/>
                <w:bCs/>
                <w:sz w:val="22"/>
                <w:szCs w:val="22"/>
                <w:lang w:eastAsia="en-US"/>
              </w:rPr>
              <w:t xml:space="preserve">891.863,65 </w:t>
            </w:r>
            <w:r w:rsidRPr="00E0141E">
              <w:rPr>
                <w:b/>
              </w:rPr>
              <w:t>lei</w:t>
            </w:r>
            <w:r w:rsidRPr="00E0141E">
              <w:t>.</w:t>
            </w:r>
            <w:r w:rsidR="00753892" w:rsidRPr="00E0141E">
              <w:t xml:space="preserve"> </w:t>
            </w:r>
          </w:p>
          <w:p w14:paraId="460EE72D" w14:textId="2ED1BA1C" w:rsidR="00DB6101" w:rsidRPr="00E0141E" w:rsidRDefault="00DB6101" w:rsidP="00645C2B">
            <w:pPr>
              <w:pStyle w:val="ListParagraph"/>
              <w:suppressAutoHyphens w:val="0"/>
              <w:ind w:left="24" w:firstLine="676"/>
              <w:contextualSpacing/>
              <w:jc w:val="both"/>
              <w:rPr>
                <w:bCs/>
              </w:rPr>
            </w:pPr>
            <w:r w:rsidRPr="00E0141E">
              <w:rPr>
                <w:bCs/>
              </w:rPr>
              <w:t xml:space="preserve">Ca urmare a realizării documentațiilor cadastrale și a celui de al doilea raport de evaluare pentru cele 8 imobile, în conformitate cu prevederile art. 11 alin. (7) din Legea nr. 255/2010, cu modificările și completările ulterioare, rezultă o valoare de despăgubire pentru imobilele menționate mai sus de </w:t>
            </w:r>
            <w:r w:rsidR="0083316E" w:rsidRPr="002D31A5">
              <w:rPr>
                <w:b/>
                <w:sz w:val="22"/>
                <w:szCs w:val="22"/>
              </w:rPr>
              <w:t>891.863,65</w:t>
            </w:r>
            <w:r w:rsidR="0083316E">
              <w:rPr>
                <w:b/>
              </w:rPr>
              <w:t xml:space="preserve"> </w:t>
            </w:r>
            <w:r w:rsidRPr="00E0141E">
              <w:rPr>
                <w:b/>
              </w:rPr>
              <w:t>lei</w:t>
            </w:r>
            <w:r w:rsidRPr="00E0141E">
              <w:rPr>
                <w:bCs/>
              </w:rPr>
              <w:t>.</w:t>
            </w:r>
          </w:p>
          <w:p w14:paraId="4B6436C4" w14:textId="010EB3C9" w:rsidR="008D0A98" w:rsidRPr="00E0141E" w:rsidRDefault="008D0A98" w:rsidP="00645C2B">
            <w:pPr>
              <w:jc w:val="both"/>
            </w:pPr>
          </w:p>
          <w:tbl>
            <w:tblPr>
              <w:tblW w:w="7960" w:type="dxa"/>
              <w:tblLook w:val="04A0" w:firstRow="1" w:lastRow="0" w:firstColumn="1" w:lastColumn="0" w:noHBand="0" w:noVBand="1"/>
            </w:tblPr>
            <w:tblGrid>
              <w:gridCol w:w="949"/>
              <w:gridCol w:w="1582"/>
              <w:gridCol w:w="1494"/>
              <w:gridCol w:w="1808"/>
              <w:gridCol w:w="2127"/>
            </w:tblGrid>
            <w:tr w:rsidR="00E0141E" w:rsidRPr="00E0141E" w14:paraId="508F1E38" w14:textId="77777777" w:rsidTr="00934B35">
              <w:trPr>
                <w:trHeight w:val="2722"/>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5CECC" w14:textId="77777777" w:rsidR="008D0A98" w:rsidRPr="00E0141E" w:rsidRDefault="008D0A98"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Nr. crt.</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342B60E5" w14:textId="15ADD8E3" w:rsidR="008D0A98" w:rsidRPr="00E0141E" w:rsidRDefault="008D0A98"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 xml:space="preserve">Nr. crt. HG nr. </w:t>
                  </w:r>
                  <w:r w:rsidR="00700D51" w:rsidRPr="00E0141E">
                    <w:rPr>
                      <w:sz w:val="22"/>
                      <w:szCs w:val="22"/>
                      <w:lang w:eastAsia="en-US"/>
                    </w:rPr>
                    <w:t>558/2019</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7F310389" w14:textId="0C521270" w:rsidR="008D0A98" w:rsidRPr="00E0141E" w:rsidRDefault="008D0A98"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 xml:space="preserve">Despăgubiri consemnate conform HG nr. </w:t>
                  </w:r>
                  <w:r w:rsidR="00700D51" w:rsidRPr="00E0141E">
                    <w:rPr>
                      <w:sz w:val="22"/>
                      <w:szCs w:val="22"/>
                      <w:lang w:eastAsia="en-US"/>
                    </w:rPr>
                    <w:t>558/2019</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16619083" w14:textId="77777777" w:rsidR="008D0A98" w:rsidRPr="00E0141E" w:rsidRDefault="008D0A98"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Despăgubiri actualizate după întocmirea raportului de evaluare în conformitate cu art. 11 alin (7) din Legea nr. 255/2010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7F1C13D" w14:textId="43ACD5DC" w:rsidR="008D0A98" w:rsidRPr="00E0141E" w:rsidRDefault="008D0A98"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 xml:space="preserve">Diferența între despăgubirile conform HG nr. </w:t>
                  </w:r>
                  <w:r w:rsidR="00700D51" w:rsidRPr="00E0141E">
                    <w:rPr>
                      <w:sz w:val="22"/>
                      <w:szCs w:val="22"/>
                      <w:lang w:eastAsia="en-US"/>
                    </w:rPr>
                    <w:t>558/2019</w:t>
                  </w:r>
                  <w:r w:rsidRPr="00E0141E">
                    <w:rPr>
                      <w:sz w:val="22"/>
                      <w:szCs w:val="22"/>
                      <w:lang w:eastAsia="en-US"/>
                    </w:rPr>
                    <w:t xml:space="preserve"> și despăgubirile conform raportului de evaluare întocmit în conformitate cu art. 11 alin (7) din Legea nr 255/2010 </w:t>
                  </w:r>
                </w:p>
              </w:tc>
            </w:tr>
            <w:tr w:rsidR="0083316E" w:rsidRPr="00E0141E" w14:paraId="0338F1F7" w14:textId="77777777" w:rsidTr="00934B35">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D873B1D" w14:textId="77777777"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1</w:t>
                  </w:r>
                </w:p>
              </w:tc>
              <w:tc>
                <w:tcPr>
                  <w:tcW w:w="1582" w:type="dxa"/>
                  <w:tcBorders>
                    <w:top w:val="nil"/>
                    <w:left w:val="nil"/>
                    <w:bottom w:val="single" w:sz="4" w:space="0" w:color="auto"/>
                    <w:right w:val="single" w:sz="4" w:space="0" w:color="auto"/>
                  </w:tcBorders>
                  <w:shd w:val="clear" w:color="auto" w:fill="auto"/>
                  <w:noWrap/>
                  <w:vAlign w:val="center"/>
                  <w:hideMark/>
                </w:tcPr>
                <w:p w14:paraId="67F3892C" w14:textId="6AF2EC5C"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14</w:t>
                  </w:r>
                </w:p>
              </w:tc>
              <w:tc>
                <w:tcPr>
                  <w:tcW w:w="1494" w:type="dxa"/>
                  <w:tcBorders>
                    <w:top w:val="nil"/>
                    <w:left w:val="nil"/>
                    <w:bottom w:val="single" w:sz="4" w:space="0" w:color="auto"/>
                    <w:right w:val="single" w:sz="4" w:space="0" w:color="auto"/>
                  </w:tcBorders>
                  <w:shd w:val="clear" w:color="auto" w:fill="auto"/>
                  <w:noWrap/>
                  <w:vAlign w:val="center"/>
                  <w:hideMark/>
                </w:tcPr>
                <w:p w14:paraId="04E23B53" w14:textId="27D5EB47"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025089">
                    <w:rPr>
                      <w:sz w:val="22"/>
                      <w:szCs w:val="22"/>
                    </w:rPr>
                    <w:t>168.057,79</w:t>
                  </w:r>
                </w:p>
              </w:tc>
              <w:tc>
                <w:tcPr>
                  <w:tcW w:w="1808" w:type="dxa"/>
                  <w:tcBorders>
                    <w:top w:val="nil"/>
                    <w:left w:val="nil"/>
                    <w:bottom w:val="single" w:sz="4" w:space="0" w:color="auto"/>
                    <w:right w:val="single" w:sz="4" w:space="0" w:color="auto"/>
                  </w:tcBorders>
                  <w:shd w:val="clear" w:color="auto" w:fill="auto"/>
                  <w:noWrap/>
                  <w:vAlign w:val="center"/>
                  <w:hideMark/>
                </w:tcPr>
                <w:p w14:paraId="760A8690" w14:textId="6D7F0DA1"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rPr>
                    <w:t>160.842,20</w:t>
                  </w:r>
                </w:p>
              </w:tc>
              <w:tc>
                <w:tcPr>
                  <w:tcW w:w="2127" w:type="dxa"/>
                  <w:tcBorders>
                    <w:top w:val="nil"/>
                    <w:left w:val="nil"/>
                    <w:bottom w:val="single" w:sz="4" w:space="0" w:color="auto"/>
                    <w:right w:val="single" w:sz="4" w:space="0" w:color="auto"/>
                  </w:tcBorders>
                  <w:shd w:val="clear" w:color="auto" w:fill="auto"/>
                  <w:noWrap/>
                  <w:hideMark/>
                </w:tcPr>
                <w:p w14:paraId="0CD930FC" w14:textId="6B932EDE" w:rsidR="0083316E" w:rsidRPr="0083316E" w:rsidRDefault="0083316E" w:rsidP="001A6B2F">
                  <w:pPr>
                    <w:framePr w:hSpace="180" w:wrap="around" w:vAnchor="text" w:hAnchor="text" w:xAlign="center" w:y="1"/>
                    <w:suppressAutoHyphens w:val="0"/>
                    <w:suppressOverlap/>
                    <w:jc w:val="center"/>
                    <w:rPr>
                      <w:sz w:val="22"/>
                      <w:szCs w:val="22"/>
                      <w:lang w:eastAsia="en-US"/>
                    </w:rPr>
                  </w:pPr>
                  <w:r w:rsidRPr="0083316E">
                    <w:rPr>
                      <w:sz w:val="22"/>
                      <w:szCs w:val="22"/>
                    </w:rPr>
                    <w:t>7.215,59</w:t>
                  </w:r>
                </w:p>
              </w:tc>
            </w:tr>
            <w:tr w:rsidR="0083316E" w:rsidRPr="00E0141E" w14:paraId="2C8E3CA2" w14:textId="77777777" w:rsidTr="00934B35">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AA74FF8" w14:textId="77777777"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2</w:t>
                  </w:r>
                </w:p>
              </w:tc>
              <w:tc>
                <w:tcPr>
                  <w:tcW w:w="1582" w:type="dxa"/>
                  <w:tcBorders>
                    <w:top w:val="nil"/>
                    <w:left w:val="nil"/>
                    <w:bottom w:val="single" w:sz="4" w:space="0" w:color="auto"/>
                    <w:right w:val="single" w:sz="4" w:space="0" w:color="auto"/>
                  </w:tcBorders>
                  <w:shd w:val="clear" w:color="auto" w:fill="auto"/>
                  <w:noWrap/>
                  <w:vAlign w:val="center"/>
                  <w:hideMark/>
                </w:tcPr>
                <w:p w14:paraId="3FB3C2A0" w14:textId="4B0E5933"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15</w:t>
                  </w:r>
                </w:p>
              </w:tc>
              <w:tc>
                <w:tcPr>
                  <w:tcW w:w="1494" w:type="dxa"/>
                  <w:tcBorders>
                    <w:top w:val="nil"/>
                    <w:left w:val="nil"/>
                    <w:bottom w:val="single" w:sz="4" w:space="0" w:color="auto"/>
                    <w:right w:val="single" w:sz="4" w:space="0" w:color="auto"/>
                  </w:tcBorders>
                  <w:shd w:val="clear" w:color="auto" w:fill="auto"/>
                  <w:noWrap/>
                  <w:vAlign w:val="center"/>
                  <w:hideMark/>
                </w:tcPr>
                <w:p w14:paraId="6E3E4352" w14:textId="6990E730"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025089">
                    <w:rPr>
                      <w:sz w:val="22"/>
                      <w:szCs w:val="22"/>
                    </w:rPr>
                    <w:t>29.518,35</w:t>
                  </w:r>
                </w:p>
              </w:tc>
              <w:tc>
                <w:tcPr>
                  <w:tcW w:w="1808" w:type="dxa"/>
                  <w:tcBorders>
                    <w:top w:val="nil"/>
                    <w:left w:val="nil"/>
                    <w:bottom w:val="single" w:sz="4" w:space="0" w:color="auto"/>
                    <w:right w:val="single" w:sz="4" w:space="0" w:color="auto"/>
                  </w:tcBorders>
                  <w:shd w:val="clear" w:color="auto" w:fill="auto"/>
                  <w:noWrap/>
                  <w:vAlign w:val="center"/>
                  <w:hideMark/>
                </w:tcPr>
                <w:p w14:paraId="65A9A0C4" w14:textId="7B90AF60"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rPr>
                    <w:t>31.617,43</w:t>
                  </w:r>
                </w:p>
              </w:tc>
              <w:tc>
                <w:tcPr>
                  <w:tcW w:w="2127" w:type="dxa"/>
                  <w:tcBorders>
                    <w:top w:val="nil"/>
                    <w:left w:val="nil"/>
                    <w:bottom w:val="single" w:sz="4" w:space="0" w:color="auto"/>
                    <w:right w:val="single" w:sz="4" w:space="0" w:color="auto"/>
                  </w:tcBorders>
                  <w:shd w:val="clear" w:color="auto" w:fill="auto"/>
                  <w:noWrap/>
                  <w:hideMark/>
                </w:tcPr>
                <w:p w14:paraId="37896256" w14:textId="493D7EAA" w:rsidR="0083316E" w:rsidRPr="0083316E" w:rsidRDefault="0083316E" w:rsidP="001A6B2F">
                  <w:pPr>
                    <w:framePr w:hSpace="180" w:wrap="around" w:vAnchor="text" w:hAnchor="text" w:xAlign="center" w:y="1"/>
                    <w:suppressAutoHyphens w:val="0"/>
                    <w:suppressOverlap/>
                    <w:jc w:val="center"/>
                    <w:rPr>
                      <w:sz w:val="22"/>
                      <w:szCs w:val="22"/>
                      <w:lang w:eastAsia="en-US"/>
                    </w:rPr>
                  </w:pPr>
                  <w:r w:rsidRPr="0083316E">
                    <w:rPr>
                      <w:sz w:val="22"/>
                      <w:szCs w:val="22"/>
                    </w:rPr>
                    <w:t>-2.099,08</w:t>
                  </w:r>
                </w:p>
              </w:tc>
            </w:tr>
            <w:tr w:rsidR="0083316E" w:rsidRPr="00E0141E" w14:paraId="6EC6A2C5" w14:textId="77777777" w:rsidTr="00934B35">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7B8DFF3" w14:textId="77777777"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3</w:t>
                  </w:r>
                </w:p>
              </w:tc>
              <w:tc>
                <w:tcPr>
                  <w:tcW w:w="1582" w:type="dxa"/>
                  <w:tcBorders>
                    <w:top w:val="nil"/>
                    <w:left w:val="nil"/>
                    <w:bottom w:val="single" w:sz="4" w:space="0" w:color="auto"/>
                    <w:right w:val="single" w:sz="4" w:space="0" w:color="auto"/>
                  </w:tcBorders>
                  <w:shd w:val="clear" w:color="auto" w:fill="auto"/>
                  <w:noWrap/>
                  <w:vAlign w:val="center"/>
                  <w:hideMark/>
                </w:tcPr>
                <w:p w14:paraId="3A7469F5" w14:textId="65DD93DF"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27</w:t>
                  </w:r>
                </w:p>
              </w:tc>
              <w:tc>
                <w:tcPr>
                  <w:tcW w:w="1494" w:type="dxa"/>
                  <w:tcBorders>
                    <w:top w:val="nil"/>
                    <w:left w:val="nil"/>
                    <w:bottom w:val="single" w:sz="4" w:space="0" w:color="auto"/>
                    <w:right w:val="single" w:sz="4" w:space="0" w:color="auto"/>
                  </w:tcBorders>
                  <w:shd w:val="clear" w:color="auto" w:fill="auto"/>
                  <w:noWrap/>
                  <w:vAlign w:val="center"/>
                  <w:hideMark/>
                </w:tcPr>
                <w:p w14:paraId="1F11BF70" w14:textId="52A7C50C"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025089">
                    <w:rPr>
                      <w:sz w:val="22"/>
                      <w:szCs w:val="22"/>
                    </w:rPr>
                    <w:t>91.047,70</w:t>
                  </w:r>
                </w:p>
              </w:tc>
              <w:tc>
                <w:tcPr>
                  <w:tcW w:w="1808" w:type="dxa"/>
                  <w:tcBorders>
                    <w:top w:val="nil"/>
                    <w:left w:val="nil"/>
                    <w:bottom w:val="single" w:sz="4" w:space="0" w:color="auto"/>
                    <w:right w:val="single" w:sz="4" w:space="0" w:color="auto"/>
                  </w:tcBorders>
                  <w:shd w:val="clear" w:color="auto" w:fill="auto"/>
                  <w:noWrap/>
                  <w:vAlign w:val="center"/>
                  <w:hideMark/>
                </w:tcPr>
                <w:p w14:paraId="06E9E097" w14:textId="0DAA5B4E"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rPr>
                    <w:t>89.998,16</w:t>
                  </w:r>
                </w:p>
              </w:tc>
              <w:tc>
                <w:tcPr>
                  <w:tcW w:w="2127" w:type="dxa"/>
                  <w:tcBorders>
                    <w:top w:val="nil"/>
                    <w:left w:val="nil"/>
                    <w:bottom w:val="single" w:sz="4" w:space="0" w:color="auto"/>
                    <w:right w:val="single" w:sz="4" w:space="0" w:color="auto"/>
                  </w:tcBorders>
                  <w:shd w:val="clear" w:color="auto" w:fill="auto"/>
                  <w:noWrap/>
                  <w:hideMark/>
                </w:tcPr>
                <w:p w14:paraId="5559BD79" w14:textId="13B25D1C" w:rsidR="0083316E" w:rsidRPr="0083316E" w:rsidRDefault="0083316E" w:rsidP="001A6B2F">
                  <w:pPr>
                    <w:framePr w:hSpace="180" w:wrap="around" w:vAnchor="text" w:hAnchor="text" w:xAlign="center" w:y="1"/>
                    <w:suppressAutoHyphens w:val="0"/>
                    <w:suppressOverlap/>
                    <w:jc w:val="center"/>
                    <w:rPr>
                      <w:sz w:val="22"/>
                      <w:szCs w:val="22"/>
                      <w:lang w:eastAsia="en-US"/>
                    </w:rPr>
                  </w:pPr>
                  <w:r w:rsidRPr="0083316E">
                    <w:rPr>
                      <w:sz w:val="22"/>
                      <w:szCs w:val="22"/>
                    </w:rPr>
                    <w:t>1.049,54</w:t>
                  </w:r>
                </w:p>
              </w:tc>
            </w:tr>
            <w:tr w:rsidR="0083316E" w:rsidRPr="00E0141E" w14:paraId="1C8B735E" w14:textId="77777777" w:rsidTr="00934B35">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55F5B46" w14:textId="77777777"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4</w:t>
                  </w:r>
                </w:p>
              </w:tc>
              <w:tc>
                <w:tcPr>
                  <w:tcW w:w="1582" w:type="dxa"/>
                  <w:tcBorders>
                    <w:top w:val="nil"/>
                    <w:left w:val="nil"/>
                    <w:bottom w:val="single" w:sz="4" w:space="0" w:color="auto"/>
                    <w:right w:val="single" w:sz="4" w:space="0" w:color="auto"/>
                  </w:tcBorders>
                  <w:shd w:val="clear" w:color="auto" w:fill="auto"/>
                  <w:noWrap/>
                  <w:vAlign w:val="center"/>
                  <w:hideMark/>
                </w:tcPr>
                <w:p w14:paraId="463D6213" w14:textId="6AF62E32"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28</w:t>
                  </w:r>
                </w:p>
              </w:tc>
              <w:tc>
                <w:tcPr>
                  <w:tcW w:w="1494" w:type="dxa"/>
                  <w:tcBorders>
                    <w:top w:val="nil"/>
                    <w:left w:val="nil"/>
                    <w:bottom w:val="single" w:sz="4" w:space="0" w:color="auto"/>
                    <w:right w:val="single" w:sz="4" w:space="0" w:color="auto"/>
                  </w:tcBorders>
                  <w:shd w:val="clear" w:color="auto" w:fill="auto"/>
                  <w:noWrap/>
                  <w:vAlign w:val="center"/>
                  <w:hideMark/>
                </w:tcPr>
                <w:p w14:paraId="3BE83DFB" w14:textId="5E8A5EEC"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025089">
                    <w:rPr>
                      <w:sz w:val="22"/>
                      <w:szCs w:val="22"/>
                    </w:rPr>
                    <w:t>114.662,38</w:t>
                  </w:r>
                </w:p>
              </w:tc>
              <w:tc>
                <w:tcPr>
                  <w:tcW w:w="1808" w:type="dxa"/>
                  <w:tcBorders>
                    <w:top w:val="nil"/>
                    <w:left w:val="nil"/>
                    <w:bottom w:val="single" w:sz="4" w:space="0" w:color="auto"/>
                    <w:right w:val="single" w:sz="4" w:space="0" w:color="auto"/>
                  </w:tcBorders>
                  <w:shd w:val="clear" w:color="auto" w:fill="auto"/>
                  <w:noWrap/>
                  <w:vAlign w:val="center"/>
                  <w:hideMark/>
                </w:tcPr>
                <w:p w14:paraId="579EA02C" w14:textId="4FB3657A"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rPr>
                    <w:t>105.347,70</w:t>
                  </w:r>
                </w:p>
              </w:tc>
              <w:tc>
                <w:tcPr>
                  <w:tcW w:w="2127" w:type="dxa"/>
                  <w:tcBorders>
                    <w:top w:val="nil"/>
                    <w:left w:val="nil"/>
                    <w:bottom w:val="single" w:sz="4" w:space="0" w:color="auto"/>
                    <w:right w:val="single" w:sz="4" w:space="0" w:color="auto"/>
                  </w:tcBorders>
                  <w:shd w:val="clear" w:color="auto" w:fill="auto"/>
                  <w:noWrap/>
                  <w:hideMark/>
                </w:tcPr>
                <w:p w14:paraId="7B739797" w14:textId="799957E1" w:rsidR="0083316E" w:rsidRPr="0083316E" w:rsidRDefault="0083316E" w:rsidP="001A6B2F">
                  <w:pPr>
                    <w:framePr w:hSpace="180" w:wrap="around" w:vAnchor="text" w:hAnchor="text" w:xAlign="center" w:y="1"/>
                    <w:suppressAutoHyphens w:val="0"/>
                    <w:suppressOverlap/>
                    <w:jc w:val="center"/>
                    <w:rPr>
                      <w:sz w:val="22"/>
                      <w:szCs w:val="22"/>
                      <w:lang w:eastAsia="en-US"/>
                    </w:rPr>
                  </w:pPr>
                  <w:r w:rsidRPr="0083316E">
                    <w:rPr>
                      <w:sz w:val="22"/>
                      <w:szCs w:val="22"/>
                    </w:rPr>
                    <w:t>9.314,68</w:t>
                  </w:r>
                </w:p>
              </w:tc>
            </w:tr>
            <w:tr w:rsidR="0083316E" w:rsidRPr="00E0141E" w14:paraId="350886B4" w14:textId="77777777" w:rsidTr="00934B35">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CD5AC33" w14:textId="77777777"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5</w:t>
                  </w:r>
                </w:p>
              </w:tc>
              <w:tc>
                <w:tcPr>
                  <w:tcW w:w="1582" w:type="dxa"/>
                  <w:tcBorders>
                    <w:top w:val="nil"/>
                    <w:left w:val="nil"/>
                    <w:bottom w:val="single" w:sz="4" w:space="0" w:color="auto"/>
                    <w:right w:val="single" w:sz="4" w:space="0" w:color="auto"/>
                  </w:tcBorders>
                  <w:shd w:val="clear" w:color="auto" w:fill="auto"/>
                  <w:noWrap/>
                  <w:vAlign w:val="center"/>
                  <w:hideMark/>
                </w:tcPr>
                <w:p w14:paraId="1C3BEC35" w14:textId="7A9DDF8B"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43</w:t>
                  </w:r>
                </w:p>
              </w:tc>
              <w:tc>
                <w:tcPr>
                  <w:tcW w:w="1494" w:type="dxa"/>
                  <w:tcBorders>
                    <w:top w:val="nil"/>
                    <w:left w:val="nil"/>
                    <w:bottom w:val="single" w:sz="4" w:space="0" w:color="auto"/>
                    <w:right w:val="single" w:sz="4" w:space="0" w:color="auto"/>
                  </w:tcBorders>
                  <w:shd w:val="clear" w:color="auto" w:fill="auto"/>
                  <w:noWrap/>
                  <w:vAlign w:val="center"/>
                  <w:hideMark/>
                </w:tcPr>
                <w:p w14:paraId="41E17243" w14:textId="373F5C17"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025089">
                    <w:rPr>
                      <w:sz w:val="22"/>
                      <w:szCs w:val="22"/>
                    </w:rPr>
                    <w:t>158.864,41</w:t>
                  </w:r>
                </w:p>
              </w:tc>
              <w:tc>
                <w:tcPr>
                  <w:tcW w:w="1808" w:type="dxa"/>
                  <w:tcBorders>
                    <w:top w:val="nil"/>
                    <w:left w:val="nil"/>
                    <w:bottom w:val="single" w:sz="4" w:space="0" w:color="auto"/>
                    <w:right w:val="single" w:sz="4" w:space="0" w:color="auto"/>
                  </w:tcBorders>
                  <w:shd w:val="clear" w:color="auto" w:fill="auto"/>
                  <w:noWrap/>
                  <w:vAlign w:val="center"/>
                  <w:hideMark/>
                </w:tcPr>
                <w:p w14:paraId="00E95959" w14:textId="7FE56192"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025089">
                    <w:rPr>
                      <w:sz w:val="22"/>
                      <w:szCs w:val="22"/>
                    </w:rPr>
                    <w:t>155.725,68</w:t>
                  </w:r>
                </w:p>
              </w:tc>
              <w:tc>
                <w:tcPr>
                  <w:tcW w:w="2127" w:type="dxa"/>
                  <w:tcBorders>
                    <w:top w:val="nil"/>
                    <w:left w:val="nil"/>
                    <w:bottom w:val="single" w:sz="4" w:space="0" w:color="auto"/>
                    <w:right w:val="single" w:sz="4" w:space="0" w:color="auto"/>
                  </w:tcBorders>
                  <w:shd w:val="clear" w:color="auto" w:fill="auto"/>
                  <w:noWrap/>
                  <w:hideMark/>
                </w:tcPr>
                <w:p w14:paraId="1315591E" w14:textId="031BCC0E" w:rsidR="0083316E" w:rsidRPr="0083316E" w:rsidRDefault="0083316E" w:rsidP="001A6B2F">
                  <w:pPr>
                    <w:framePr w:hSpace="180" w:wrap="around" w:vAnchor="text" w:hAnchor="text" w:xAlign="center" w:y="1"/>
                    <w:suppressAutoHyphens w:val="0"/>
                    <w:suppressOverlap/>
                    <w:jc w:val="center"/>
                    <w:rPr>
                      <w:sz w:val="22"/>
                      <w:szCs w:val="22"/>
                      <w:lang w:eastAsia="en-US"/>
                    </w:rPr>
                  </w:pPr>
                  <w:r w:rsidRPr="0083316E">
                    <w:rPr>
                      <w:sz w:val="22"/>
                      <w:szCs w:val="22"/>
                    </w:rPr>
                    <w:t>3.138,73</w:t>
                  </w:r>
                </w:p>
              </w:tc>
            </w:tr>
            <w:tr w:rsidR="0083316E" w:rsidRPr="00E0141E" w14:paraId="693FD263" w14:textId="77777777" w:rsidTr="00934B35">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3246C37" w14:textId="77777777"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6</w:t>
                  </w:r>
                </w:p>
              </w:tc>
              <w:tc>
                <w:tcPr>
                  <w:tcW w:w="1582" w:type="dxa"/>
                  <w:tcBorders>
                    <w:top w:val="nil"/>
                    <w:left w:val="nil"/>
                    <w:bottom w:val="single" w:sz="4" w:space="0" w:color="auto"/>
                    <w:right w:val="single" w:sz="4" w:space="0" w:color="auto"/>
                  </w:tcBorders>
                  <w:shd w:val="clear" w:color="auto" w:fill="auto"/>
                  <w:noWrap/>
                  <w:vAlign w:val="center"/>
                  <w:hideMark/>
                </w:tcPr>
                <w:p w14:paraId="47583A62" w14:textId="41E78686"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44</w:t>
                  </w:r>
                </w:p>
              </w:tc>
              <w:tc>
                <w:tcPr>
                  <w:tcW w:w="1494" w:type="dxa"/>
                  <w:tcBorders>
                    <w:top w:val="nil"/>
                    <w:left w:val="nil"/>
                    <w:bottom w:val="single" w:sz="4" w:space="0" w:color="auto"/>
                    <w:right w:val="single" w:sz="4" w:space="0" w:color="auto"/>
                  </w:tcBorders>
                  <w:shd w:val="clear" w:color="auto" w:fill="auto"/>
                  <w:noWrap/>
                  <w:vAlign w:val="center"/>
                  <w:hideMark/>
                </w:tcPr>
                <w:p w14:paraId="1EC48CDF" w14:textId="4F143599"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025089">
                    <w:rPr>
                      <w:sz w:val="22"/>
                      <w:szCs w:val="22"/>
                    </w:rPr>
                    <w:t>60.817,16</w:t>
                  </w:r>
                </w:p>
              </w:tc>
              <w:tc>
                <w:tcPr>
                  <w:tcW w:w="1808" w:type="dxa"/>
                  <w:tcBorders>
                    <w:top w:val="nil"/>
                    <w:left w:val="nil"/>
                    <w:bottom w:val="single" w:sz="4" w:space="0" w:color="auto"/>
                    <w:right w:val="single" w:sz="4" w:space="0" w:color="auto"/>
                  </w:tcBorders>
                  <w:shd w:val="clear" w:color="auto" w:fill="auto"/>
                  <w:noWrap/>
                  <w:vAlign w:val="center"/>
                  <w:hideMark/>
                </w:tcPr>
                <w:p w14:paraId="755CF8E9" w14:textId="6C625026"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025089">
                    <w:rPr>
                      <w:sz w:val="22"/>
                      <w:szCs w:val="22"/>
                    </w:rPr>
                    <w:t>60.502,97</w:t>
                  </w:r>
                </w:p>
              </w:tc>
              <w:tc>
                <w:tcPr>
                  <w:tcW w:w="2127" w:type="dxa"/>
                  <w:tcBorders>
                    <w:top w:val="nil"/>
                    <w:left w:val="nil"/>
                    <w:bottom w:val="single" w:sz="4" w:space="0" w:color="auto"/>
                    <w:right w:val="single" w:sz="4" w:space="0" w:color="auto"/>
                  </w:tcBorders>
                  <w:shd w:val="clear" w:color="auto" w:fill="auto"/>
                  <w:noWrap/>
                  <w:hideMark/>
                </w:tcPr>
                <w:p w14:paraId="0AC601CD" w14:textId="4DE03AFA" w:rsidR="0083316E" w:rsidRPr="0083316E" w:rsidRDefault="0083316E" w:rsidP="001A6B2F">
                  <w:pPr>
                    <w:framePr w:hSpace="180" w:wrap="around" w:vAnchor="text" w:hAnchor="text" w:xAlign="center" w:y="1"/>
                    <w:suppressAutoHyphens w:val="0"/>
                    <w:suppressOverlap/>
                    <w:jc w:val="center"/>
                    <w:rPr>
                      <w:sz w:val="22"/>
                      <w:szCs w:val="22"/>
                      <w:lang w:eastAsia="en-US"/>
                    </w:rPr>
                  </w:pPr>
                  <w:r w:rsidRPr="0083316E">
                    <w:rPr>
                      <w:sz w:val="22"/>
                      <w:szCs w:val="22"/>
                    </w:rPr>
                    <w:t>314,19</w:t>
                  </w:r>
                </w:p>
              </w:tc>
            </w:tr>
            <w:tr w:rsidR="0083316E" w:rsidRPr="00E0141E" w14:paraId="683B23BC" w14:textId="77777777" w:rsidTr="00934B35">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07713A7" w14:textId="77777777"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7</w:t>
                  </w:r>
                </w:p>
              </w:tc>
              <w:tc>
                <w:tcPr>
                  <w:tcW w:w="1582" w:type="dxa"/>
                  <w:tcBorders>
                    <w:top w:val="nil"/>
                    <w:left w:val="nil"/>
                    <w:bottom w:val="single" w:sz="4" w:space="0" w:color="auto"/>
                    <w:right w:val="single" w:sz="4" w:space="0" w:color="auto"/>
                  </w:tcBorders>
                  <w:shd w:val="clear" w:color="auto" w:fill="auto"/>
                  <w:noWrap/>
                  <w:vAlign w:val="center"/>
                  <w:hideMark/>
                </w:tcPr>
                <w:p w14:paraId="0339D8E5" w14:textId="649B6F2A"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45</w:t>
                  </w:r>
                </w:p>
              </w:tc>
              <w:tc>
                <w:tcPr>
                  <w:tcW w:w="1494" w:type="dxa"/>
                  <w:tcBorders>
                    <w:top w:val="nil"/>
                    <w:left w:val="nil"/>
                    <w:bottom w:val="single" w:sz="4" w:space="0" w:color="auto"/>
                    <w:right w:val="single" w:sz="4" w:space="0" w:color="auto"/>
                  </w:tcBorders>
                  <w:shd w:val="clear" w:color="auto" w:fill="auto"/>
                  <w:noWrap/>
                  <w:vAlign w:val="center"/>
                  <w:hideMark/>
                </w:tcPr>
                <w:p w14:paraId="5D4279E5" w14:textId="4E4DB4B4"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025089">
                    <w:rPr>
                      <w:sz w:val="22"/>
                      <w:szCs w:val="22"/>
                    </w:rPr>
                    <w:t>168.116,83</w:t>
                  </w:r>
                </w:p>
              </w:tc>
              <w:tc>
                <w:tcPr>
                  <w:tcW w:w="1808" w:type="dxa"/>
                  <w:tcBorders>
                    <w:top w:val="nil"/>
                    <w:left w:val="nil"/>
                    <w:bottom w:val="single" w:sz="4" w:space="0" w:color="auto"/>
                    <w:right w:val="single" w:sz="4" w:space="0" w:color="auto"/>
                  </w:tcBorders>
                  <w:shd w:val="clear" w:color="auto" w:fill="auto"/>
                  <w:noWrap/>
                  <w:vAlign w:val="center"/>
                  <w:hideMark/>
                </w:tcPr>
                <w:p w14:paraId="5A4B2294" w14:textId="7536D677"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025089">
                    <w:rPr>
                      <w:sz w:val="22"/>
                      <w:szCs w:val="22"/>
                    </w:rPr>
                    <w:t>162.154,12</w:t>
                  </w:r>
                </w:p>
              </w:tc>
              <w:tc>
                <w:tcPr>
                  <w:tcW w:w="2127" w:type="dxa"/>
                  <w:tcBorders>
                    <w:top w:val="nil"/>
                    <w:left w:val="nil"/>
                    <w:bottom w:val="single" w:sz="4" w:space="0" w:color="auto"/>
                    <w:right w:val="single" w:sz="4" w:space="0" w:color="auto"/>
                  </w:tcBorders>
                  <w:shd w:val="clear" w:color="auto" w:fill="auto"/>
                  <w:noWrap/>
                  <w:hideMark/>
                </w:tcPr>
                <w:p w14:paraId="0F7A7730" w14:textId="6901CC84" w:rsidR="0083316E" w:rsidRPr="0083316E" w:rsidRDefault="0083316E" w:rsidP="001A6B2F">
                  <w:pPr>
                    <w:framePr w:hSpace="180" w:wrap="around" w:vAnchor="text" w:hAnchor="text" w:xAlign="center" w:y="1"/>
                    <w:suppressAutoHyphens w:val="0"/>
                    <w:suppressOverlap/>
                    <w:jc w:val="center"/>
                    <w:rPr>
                      <w:sz w:val="22"/>
                      <w:szCs w:val="22"/>
                      <w:lang w:eastAsia="en-US"/>
                    </w:rPr>
                  </w:pPr>
                  <w:r w:rsidRPr="0083316E">
                    <w:rPr>
                      <w:sz w:val="22"/>
                      <w:szCs w:val="22"/>
                    </w:rPr>
                    <w:t>5.962,71</w:t>
                  </w:r>
                </w:p>
              </w:tc>
            </w:tr>
            <w:tr w:rsidR="0083316E" w:rsidRPr="00E0141E" w14:paraId="75414DB6" w14:textId="77777777" w:rsidTr="00934B35">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FD6BF16" w14:textId="77777777"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8</w:t>
                  </w:r>
                </w:p>
              </w:tc>
              <w:tc>
                <w:tcPr>
                  <w:tcW w:w="1582" w:type="dxa"/>
                  <w:tcBorders>
                    <w:top w:val="nil"/>
                    <w:left w:val="nil"/>
                    <w:bottom w:val="single" w:sz="4" w:space="0" w:color="auto"/>
                    <w:right w:val="single" w:sz="4" w:space="0" w:color="auto"/>
                  </w:tcBorders>
                  <w:shd w:val="clear" w:color="auto" w:fill="auto"/>
                  <w:noWrap/>
                  <w:vAlign w:val="center"/>
                  <w:hideMark/>
                </w:tcPr>
                <w:p w14:paraId="2C6D7607" w14:textId="7CB5F2B8"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E0141E">
                    <w:rPr>
                      <w:sz w:val="22"/>
                      <w:szCs w:val="22"/>
                      <w:lang w:eastAsia="en-US"/>
                    </w:rPr>
                    <w:t>49</w:t>
                  </w:r>
                </w:p>
              </w:tc>
              <w:tc>
                <w:tcPr>
                  <w:tcW w:w="1494" w:type="dxa"/>
                  <w:tcBorders>
                    <w:top w:val="nil"/>
                    <w:left w:val="nil"/>
                    <w:bottom w:val="single" w:sz="4" w:space="0" w:color="auto"/>
                    <w:right w:val="single" w:sz="4" w:space="0" w:color="auto"/>
                  </w:tcBorders>
                  <w:shd w:val="clear" w:color="auto" w:fill="auto"/>
                  <w:noWrap/>
                  <w:vAlign w:val="center"/>
                  <w:hideMark/>
                </w:tcPr>
                <w:p w14:paraId="7E55A582" w14:textId="1C7A5F07" w:rsidR="0083316E" w:rsidRPr="00E0141E" w:rsidRDefault="0083316E" w:rsidP="001A6B2F">
                  <w:pPr>
                    <w:framePr w:hSpace="180" w:wrap="around" w:vAnchor="text" w:hAnchor="text" w:xAlign="center" w:y="1"/>
                    <w:suppressAutoHyphens w:val="0"/>
                    <w:suppressOverlap/>
                    <w:jc w:val="center"/>
                    <w:rPr>
                      <w:sz w:val="22"/>
                      <w:szCs w:val="22"/>
                      <w:lang w:eastAsia="en-US"/>
                    </w:rPr>
                  </w:pPr>
                  <w:r w:rsidRPr="00025089">
                    <w:rPr>
                      <w:sz w:val="22"/>
                      <w:szCs w:val="22"/>
                    </w:rPr>
                    <w:t>100.779,03</w:t>
                  </w:r>
                </w:p>
              </w:tc>
              <w:tc>
                <w:tcPr>
                  <w:tcW w:w="1808" w:type="dxa"/>
                  <w:tcBorders>
                    <w:top w:val="nil"/>
                    <w:left w:val="nil"/>
                    <w:bottom w:val="single" w:sz="4" w:space="0" w:color="auto"/>
                    <w:right w:val="single" w:sz="4" w:space="0" w:color="auto"/>
                  </w:tcBorders>
                  <w:shd w:val="clear" w:color="auto" w:fill="auto"/>
                  <w:noWrap/>
                  <w:vAlign w:val="bottom"/>
                  <w:hideMark/>
                </w:tcPr>
                <w:p w14:paraId="36E5E1DA" w14:textId="77777777" w:rsidR="0083316E" w:rsidRPr="001A6B2F" w:rsidRDefault="0083316E" w:rsidP="001A6B2F">
                  <w:pPr>
                    <w:framePr w:hSpace="180" w:wrap="around" w:vAnchor="text" w:hAnchor="text" w:xAlign="center" w:y="1"/>
                    <w:suppressAutoHyphens w:val="0"/>
                    <w:suppressOverlap/>
                    <w:jc w:val="center"/>
                    <w:rPr>
                      <w:sz w:val="22"/>
                      <w:szCs w:val="22"/>
                    </w:rPr>
                  </w:pPr>
                  <w:r w:rsidRPr="00025089">
                    <w:rPr>
                      <w:sz w:val="22"/>
                      <w:szCs w:val="22"/>
                    </w:rPr>
                    <w:t>46.611,98</w:t>
                  </w:r>
                </w:p>
                <w:p w14:paraId="36BB6A8E" w14:textId="079CA9AE" w:rsidR="0083316E" w:rsidRPr="00E0141E" w:rsidRDefault="0083316E" w:rsidP="001A6B2F">
                  <w:pPr>
                    <w:framePr w:hSpace="180" w:wrap="around" w:vAnchor="text" w:hAnchor="text" w:xAlign="center" w:y="1"/>
                    <w:suppressAutoHyphens w:val="0"/>
                    <w:suppressOverlap/>
                    <w:jc w:val="center"/>
                    <w:rPr>
                      <w:sz w:val="22"/>
                      <w:szCs w:val="22"/>
                      <w:lang w:eastAsia="en-US"/>
                    </w:rPr>
                  </w:pPr>
                </w:p>
              </w:tc>
              <w:tc>
                <w:tcPr>
                  <w:tcW w:w="2127" w:type="dxa"/>
                  <w:tcBorders>
                    <w:top w:val="nil"/>
                    <w:left w:val="nil"/>
                    <w:bottom w:val="single" w:sz="4" w:space="0" w:color="auto"/>
                    <w:right w:val="single" w:sz="4" w:space="0" w:color="auto"/>
                  </w:tcBorders>
                  <w:shd w:val="clear" w:color="auto" w:fill="auto"/>
                  <w:noWrap/>
                  <w:hideMark/>
                </w:tcPr>
                <w:p w14:paraId="4EF3AD04" w14:textId="48DC9BD0" w:rsidR="0083316E" w:rsidRPr="0083316E" w:rsidRDefault="0083316E" w:rsidP="001A6B2F">
                  <w:pPr>
                    <w:framePr w:hSpace="180" w:wrap="around" w:vAnchor="text" w:hAnchor="text" w:xAlign="center" w:y="1"/>
                    <w:suppressAutoHyphens w:val="0"/>
                    <w:suppressOverlap/>
                    <w:jc w:val="center"/>
                    <w:rPr>
                      <w:sz w:val="22"/>
                      <w:szCs w:val="22"/>
                      <w:lang w:eastAsia="en-US"/>
                    </w:rPr>
                  </w:pPr>
                  <w:r w:rsidRPr="0083316E">
                    <w:rPr>
                      <w:sz w:val="22"/>
                      <w:szCs w:val="22"/>
                    </w:rPr>
                    <w:t>54.167,05</w:t>
                  </w:r>
                </w:p>
              </w:tc>
            </w:tr>
            <w:tr w:rsidR="00E0141E" w:rsidRPr="00E0141E" w14:paraId="054E1CA3" w14:textId="77777777" w:rsidTr="00934B35">
              <w:trPr>
                <w:trHeight w:val="300"/>
              </w:trPr>
              <w:tc>
                <w:tcPr>
                  <w:tcW w:w="25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E8E6F" w14:textId="77777777" w:rsidR="00F43ADD" w:rsidRPr="00E0141E" w:rsidRDefault="00F43ADD" w:rsidP="001A6B2F">
                  <w:pPr>
                    <w:framePr w:hSpace="180" w:wrap="around" w:vAnchor="text" w:hAnchor="text" w:xAlign="center" w:y="1"/>
                    <w:suppressAutoHyphens w:val="0"/>
                    <w:suppressOverlap/>
                    <w:jc w:val="center"/>
                    <w:rPr>
                      <w:b/>
                      <w:bCs/>
                      <w:sz w:val="22"/>
                      <w:szCs w:val="22"/>
                      <w:lang w:eastAsia="en-US"/>
                    </w:rPr>
                  </w:pPr>
                  <w:r w:rsidRPr="00E0141E">
                    <w:rPr>
                      <w:b/>
                      <w:bCs/>
                      <w:sz w:val="22"/>
                      <w:szCs w:val="22"/>
                      <w:lang w:eastAsia="en-US"/>
                    </w:rPr>
                    <w:t>TOTAL</w:t>
                  </w:r>
                </w:p>
              </w:tc>
              <w:tc>
                <w:tcPr>
                  <w:tcW w:w="1494" w:type="dxa"/>
                  <w:tcBorders>
                    <w:top w:val="nil"/>
                    <w:left w:val="nil"/>
                    <w:bottom w:val="single" w:sz="4" w:space="0" w:color="auto"/>
                    <w:right w:val="single" w:sz="4" w:space="0" w:color="auto"/>
                  </w:tcBorders>
                  <w:shd w:val="clear" w:color="auto" w:fill="auto"/>
                  <w:noWrap/>
                  <w:vAlign w:val="bottom"/>
                  <w:hideMark/>
                </w:tcPr>
                <w:p w14:paraId="40DAFCCF" w14:textId="0C3057D5" w:rsidR="00F43ADD" w:rsidRPr="00E0141E" w:rsidRDefault="0083316E" w:rsidP="001A6B2F">
                  <w:pPr>
                    <w:framePr w:hSpace="180" w:wrap="around" w:vAnchor="text" w:hAnchor="text" w:xAlign="center" w:y="1"/>
                    <w:suppressAutoHyphens w:val="0"/>
                    <w:suppressOverlap/>
                    <w:jc w:val="center"/>
                    <w:rPr>
                      <w:b/>
                      <w:bCs/>
                      <w:sz w:val="22"/>
                      <w:szCs w:val="22"/>
                      <w:lang w:eastAsia="en-US"/>
                    </w:rPr>
                  </w:pPr>
                  <w:r w:rsidRPr="0083316E">
                    <w:rPr>
                      <w:b/>
                      <w:bCs/>
                      <w:sz w:val="22"/>
                      <w:szCs w:val="22"/>
                    </w:rPr>
                    <w:t>891.863,65</w:t>
                  </w:r>
                </w:p>
              </w:tc>
              <w:tc>
                <w:tcPr>
                  <w:tcW w:w="1808" w:type="dxa"/>
                  <w:tcBorders>
                    <w:top w:val="nil"/>
                    <w:left w:val="nil"/>
                    <w:bottom w:val="single" w:sz="4" w:space="0" w:color="auto"/>
                    <w:right w:val="single" w:sz="4" w:space="0" w:color="auto"/>
                  </w:tcBorders>
                  <w:shd w:val="clear" w:color="auto" w:fill="auto"/>
                  <w:noWrap/>
                  <w:vAlign w:val="bottom"/>
                  <w:hideMark/>
                </w:tcPr>
                <w:p w14:paraId="2C216BCA" w14:textId="0D4DF1A7" w:rsidR="00F43ADD" w:rsidRPr="001A6B2F" w:rsidRDefault="00025089" w:rsidP="001A6B2F">
                  <w:pPr>
                    <w:framePr w:hSpace="180" w:wrap="around" w:vAnchor="text" w:hAnchor="text" w:xAlign="center" w:y="1"/>
                    <w:suppressAutoHyphens w:val="0"/>
                    <w:suppressOverlap/>
                    <w:jc w:val="center"/>
                    <w:rPr>
                      <w:b/>
                      <w:bCs/>
                      <w:noProof w:val="0"/>
                      <w:sz w:val="22"/>
                      <w:szCs w:val="22"/>
                      <w:lang w:eastAsia="en-US"/>
                    </w:rPr>
                  </w:pPr>
                  <w:r w:rsidRPr="00025089">
                    <w:rPr>
                      <w:b/>
                      <w:bCs/>
                      <w:sz w:val="22"/>
                      <w:szCs w:val="22"/>
                    </w:rPr>
                    <w:t>812.800,24</w:t>
                  </w:r>
                </w:p>
              </w:tc>
              <w:tc>
                <w:tcPr>
                  <w:tcW w:w="2127" w:type="dxa"/>
                  <w:tcBorders>
                    <w:top w:val="nil"/>
                    <w:left w:val="nil"/>
                    <w:bottom w:val="single" w:sz="4" w:space="0" w:color="auto"/>
                    <w:right w:val="single" w:sz="4" w:space="0" w:color="auto"/>
                  </w:tcBorders>
                  <w:shd w:val="clear" w:color="auto" w:fill="auto"/>
                  <w:noWrap/>
                  <w:vAlign w:val="bottom"/>
                  <w:hideMark/>
                </w:tcPr>
                <w:p w14:paraId="1930EF04" w14:textId="6DD9AE52" w:rsidR="00F43ADD" w:rsidRPr="001A6B2F" w:rsidRDefault="0083316E" w:rsidP="001A6B2F">
                  <w:pPr>
                    <w:framePr w:hSpace="180" w:wrap="around" w:vAnchor="text" w:hAnchor="text" w:xAlign="center" w:y="1"/>
                    <w:suppressAutoHyphens w:val="0"/>
                    <w:suppressOverlap/>
                    <w:jc w:val="center"/>
                    <w:rPr>
                      <w:b/>
                      <w:bCs/>
                      <w:noProof w:val="0"/>
                      <w:sz w:val="22"/>
                      <w:szCs w:val="22"/>
                      <w:lang w:eastAsia="en-US"/>
                    </w:rPr>
                  </w:pPr>
                  <w:r w:rsidRPr="0083316E">
                    <w:rPr>
                      <w:b/>
                      <w:bCs/>
                      <w:sz w:val="22"/>
                      <w:szCs w:val="22"/>
                    </w:rPr>
                    <w:t>79.063,41</w:t>
                  </w:r>
                </w:p>
              </w:tc>
            </w:tr>
          </w:tbl>
          <w:p w14:paraId="6D648AF9" w14:textId="6BCDA5F2" w:rsidR="003310E9" w:rsidRPr="00E0141E" w:rsidRDefault="003310E9" w:rsidP="00645C2B">
            <w:pPr>
              <w:jc w:val="both"/>
            </w:pPr>
          </w:p>
          <w:p w14:paraId="6DE6F122" w14:textId="77777777" w:rsidR="002D31A5" w:rsidRDefault="00DE7EBE" w:rsidP="00645C2B">
            <w:pPr>
              <w:shd w:val="clear" w:color="auto" w:fill="FFFFFF"/>
              <w:ind w:firstLine="610"/>
              <w:jc w:val="both"/>
            </w:pPr>
            <w:r w:rsidRPr="00E0141E">
              <w:t xml:space="preserve">Ca urmare a întocmirii raportului de evaluare, pentru cele </w:t>
            </w:r>
            <w:r w:rsidR="000E2878" w:rsidRPr="00E0141E">
              <w:t>8</w:t>
            </w:r>
            <w:r w:rsidRPr="00E0141E">
              <w:t xml:space="preserve"> imobile din tabelul de mai sus, în conformitate cu prevederile art. 11 alin. (7) din Legea nr. 255/2010 cu modificările și completările ulterioare, coroborate cu prevederile Deciziei nr. 380/2013 a Curții Constituționale, potrivit căruia, </w:t>
            </w:r>
            <w:r w:rsidRPr="00492C4A">
              <w:rPr>
                <w:i/>
                <w:iCs/>
              </w:rPr>
              <w:t xml:space="preserve">,,Înainte de data începerii activităţii comisiei prevăzute la art. 18, un expert evaluator specializat în evaluarea proprietăţilor </w:t>
            </w:r>
            <w:r w:rsidRPr="00492C4A">
              <w:rPr>
                <w:i/>
                <w:iCs/>
              </w:rPr>
              <w:lastRenderedPageBreak/>
              <w:t>imobiliare, membru al Asociaţiei Naţionale a Evaluatorilor din România - ANEVAR, va întocmi un raport de evaluare a imobilelor expropriate pentru fiecare unitate administrativ-teritorială, pe fiecare categorie de folosinţă”</w:t>
            </w:r>
            <w:r w:rsidRPr="00E0141E">
              <w:t xml:space="preserve"> și art. 8 alin. (1), alin. (2) şi alin. (3) din Hotărârea Guvernului nr. 53/2011, rezultă </w:t>
            </w:r>
            <w:r w:rsidR="00492C4A">
              <w:t xml:space="preserve">un excedent </w:t>
            </w:r>
            <w:r w:rsidR="00210255" w:rsidRPr="00E0141E">
              <w:t>de</w:t>
            </w:r>
            <w:r w:rsidRPr="00E0141E">
              <w:t xml:space="preserve"> </w:t>
            </w:r>
            <w:r w:rsidR="0083316E" w:rsidRPr="0083316E">
              <w:rPr>
                <w:b/>
                <w:bCs/>
                <w:sz w:val="22"/>
                <w:szCs w:val="22"/>
              </w:rPr>
              <w:t>79.063,41</w:t>
            </w:r>
            <w:r w:rsidRPr="00E0141E">
              <w:t xml:space="preserve"> </w:t>
            </w:r>
            <w:r w:rsidRPr="00E0141E">
              <w:rPr>
                <w:b/>
                <w:bCs/>
              </w:rPr>
              <w:t>lei</w:t>
            </w:r>
            <w:r w:rsidRPr="00E0141E">
              <w:t xml:space="preserve"> faţă de valoarea de </w:t>
            </w:r>
            <w:r w:rsidR="00F43ADD" w:rsidRPr="00E0141E">
              <w:rPr>
                <w:b/>
                <w:bCs/>
                <w:sz w:val="22"/>
                <w:szCs w:val="22"/>
              </w:rPr>
              <w:t>891.863,65</w:t>
            </w:r>
            <w:r w:rsidR="00464357" w:rsidRPr="00E0141E">
              <w:rPr>
                <w:b/>
                <w:bCs/>
                <w:sz w:val="22"/>
                <w:szCs w:val="22"/>
                <w:lang w:eastAsia="en-US"/>
              </w:rPr>
              <w:t xml:space="preserve"> </w:t>
            </w:r>
            <w:r w:rsidRPr="00E0141E">
              <w:rPr>
                <w:b/>
                <w:bCs/>
              </w:rPr>
              <w:t>lei</w:t>
            </w:r>
            <w:r w:rsidRPr="00E0141E">
              <w:t xml:space="preserve"> consemnată inițial și valoarea de </w:t>
            </w:r>
            <w:r w:rsidR="0083316E" w:rsidRPr="0083316E">
              <w:rPr>
                <w:b/>
                <w:bCs/>
                <w:sz w:val="22"/>
                <w:szCs w:val="22"/>
              </w:rPr>
              <w:t>812.800,24</w:t>
            </w:r>
            <w:r w:rsidR="0083316E">
              <w:rPr>
                <w:b/>
                <w:bCs/>
                <w:sz w:val="22"/>
                <w:szCs w:val="22"/>
              </w:rPr>
              <w:t xml:space="preserve"> </w:t>
            </w:r>
            <w:r w:rsidRPr="00E0141E">
              <w:rPr>
                <w:b/>
                <w:bCs/>
              </w:rPr>
              <w:t>lei</w:t>
            </w:r>
            <w:r w:rsidRPr="00E0141E">
              <w:t>, ca urmare a întocmirii noului raport de evaluare</w:t>
            </w:r>
            <w:r w:rsidR="00215CF9" w:rsidRPr="00E0141E">
              <w:t xml:space="preserve">, sumă care </w:t>
            </w:r>
            <w:r w:rsidR="00F43ADD" w:rsidRPr="00E0141E">
              <w:t xml:space="preserve">urmează </w:t>
            </w:r>
            <w:r w:rsidR="00202EFD">
              <w:t xml:space="preserve">să </w:t>
            </w:r>
            <w:r w:rsidR="00202EFD" w:rsidRPr="00202EFD">
              <w:t>se restituie la bugetul de stat, în termen de 90 de zile de la data publicării în Monitorul Oficial al României, Partea I, a prezentei hotărâri.</w:t>
            </w:r>
          </w:p>
          <w:p w14:paraId="3BA8B3DC" w14:textId="7A226C83" w:rsidR="00442A3E" w:rsidRPr="00E0141E" w:rsidRDefault="00F2092E" w:rsidP="00645C2B">
            <w:pPr>
              <w:shd w:val="clear" w:color="auto" w:fill="FFFFFF"/>
              <w:ind w:firstLine="610"/>
              <w:jc w:val="both"/>
            </w:pPr>
            <w:r w:rsidRPr="00F2092E">
              <w:rPr>
                <w:b/>
                <w:bCs/>
              </w:rPr>
              <w:t>II.</w:t>
            </w:r>
            <w:r>
              <w:t xml:space="preserve"> </w:t>
            </w:r>
            <w:r w:rsidR="002D31A5">
              <w:t xml:space="preserve">Imobilul prevăzut la poz. nr. crt. 63 se </w:t>
            </w:r>
            <w:r w:rsidRPr="00F2092E">
              <w:t>modifică în sensul actualizării, în condițiile legii, a elementelor de identificare ale imobil</w:t>
            </w:r>
            <w:r w:rsidR="00FB7096">
              <w:t>ului</w:t>
            </w:r>
            <w:r>
              <w:t xml:space="preserve">, </w:t>
            </w:r>
            <w:r w:rsidR="00962ABB">
              <w:t>respectiv a</w:t>
            </w:r>
            <w:r>
              <w:t xml:space="preserve"> numărului cadastral şi al cărţii funciare</w:t>
            </w:r>
            <w:r w:rsidRPr="00F2092E">
              <w:t>, în conformitate cu anexa la prezenta hotărâre</w:t>
            </w:r>
            <w:r>
              <w:t>.</w:t>
            </w:r>
            <w:r w:rsidR="002D31A5">
              <w:t xml:space="preserve"> </w:t>
            </w:r>
            <w:r w:rsidR="00D37240" w:rsidRPr="00E0141E">
              <w:t xml:space="preserve"> </w:t>
            </w:r>
          </w:p>
        </w:tc>
      </w:tr>
      <w:tr w:rsidR="00E0141E" w:rsidRPr="00E0141E" w14:paraId="4DE1E3E6" w14:textId="77777777" w:rsidTr="00934B35">
        <w:trPr>
          <w:trHeight w:val="978"/>
          <w:jc w:val="center"/>
        </w:trPr>
        <w:tc>
          <w:tcPr>
            <w:tcW w:w="1989" w:type="dxa"/>
            <w:tcBorders>
              <w:top w:val="single" w:sz="4" w:space="0" w:color="000000"/>
              <w:left w:val="single" w:sz="4" w:space="0" w:color="000000"/>
              <w:bottom w:val="single" w:sz="4" w:space="0" w:color="000000"/>
            </w:tcBorders>
            <w:shd w:val="clear" w:color="auto" w:fill="auto"/>
          </w:tcPr>
          <w:p w14:paraId="60755C22" w14:textId="1F73AF92" w:rsidR="00E27EF7" w:rsidRPr="00E0141E" w:rsidRDefault="00DB7230" w:rsidP="00485F71">
            <w:pPr>
              <w:pStyle w:val="ListParagraph"/>
              <w:ind w:left="0" w:firstLine="49"/>
              <w:jc w:val="both"/>
            </w:pPr>
            <w:r w:rsidRPr="00E0141E">
              <w:lastRenderedPageBreak/>
              <w:t xml:space="preserve">2.3. </w:t>
            </w:r>
            <w:r w:rsidR="00E27EF7" w:rsidRPr="00E0141E">
              <w:t>Schimbări preconizate</w:t>
            </w:r>
          </w:p>
        </w:tc>
        <w:tc>
          <w:tcPr>
            <w:tcW w:w="8779" w:type="dxa"/>
            <w:tcBorders>
              <w:top w:val="single" w:sz="4" w:space="0" w:color="000000"/>
              <w:left w:val="single" w:sz="4" w:space="0" w:color="000000"/>
              <w:bottom w:val="single" w:sz="4" w:space="0" w:color="000000"/>
              <w:right w:val="single" w:sz="4" w:space="0" w:color="000000"/>
            </w:tcBorders>
            <w:shd w:val="clear" w:color="auto" w:fill="auto"/>
          </w:tcPr>
          <w:p w14:paraId="18E42631" w14:textId="60305B00" w:rsidR="00693883" w:rsidRPr="00E0141E" w:rsidRDefault="00F52E48" w:rsidP="00767336">
            <w:pPr>
              <w:pStyle w:val="ListParagraph"/>
              <w:ind w:left="-20" w:firstLine="650"/>
              <w:jc w:val="both"/>
              <w:rPr>
                <w:bCs/>
              </w:rPr>
            </w:pPr>
            <w:r w:rsidRPr="00E0141E">
              <w:rPr>
                <w:b/>
                <w:bCs/>
              </w:rPr>
              <w:t>Prin prezentul proiect de act normativ se urmărește aprobarea</w:t>
            </w:r>
            <w:r w:rsidR="00767336">
              <w:rPr>
                <w:b/>
                <w:bCs/>
              </w:rPr>
              <w:t xml:space="preserve"> </w:t>
            </w:r>
            <w:r w:rsidR="00093193" w:rsidRPr="00E0141E">
              <w:rPr>
                <w:bCs/>
              </w:rPr>
              <w:t>modific</w:t>
            </w:r>
            <w:r w:rsidR="00767336">
              <w:rPr>
                <w:bCs/>
              </w:rPr>
              <w:t>ării</w:t>
            </w:r>
            <w:r w:rsidR="00093193" w:rsidRPr="00E0141E">
              <w:rPr>
                <w:bCs/>
              </w:rPr>
              <w:t xml:space="preserve"> </w:t>
            </w:r>
            <w:r w:rsidR="00E01744" w:rsidRPr="00E0141E">
              <w:rPr>
                <w:bCs/>
              </w:rPr>
              <w:t>și complet</w:t>
            </w:r>
            <w:r w:rsidR="00767336">
              <w:rPr>
                <w:bCs/>
              </w:rPr>
              <w:t>ării</w:t>
            </w:r>
            <w:r w:rsidR="00E01744" w:rsidRPr="00E0141E">
              <w:rPr>
                <w:bCs/>
              </w:rPr>
              <w:t xml:space="preserve"> </w:t>
            </w:r>
            <w:r w:rsidR="00093193" w:rsidRPr="00E0141E">
              <w:rPr>
                <w:bCs/>
              </w:rPr>
              <w:t xml:space="preserve">anexei nr. 2 la Hotărârea Guvernului </w:t>
            </w:r>
            <w:r w:rsidR="000C27F6" w:rsidRPr="00E0141E">
              <w:rPr>
                <w:bCs/>
              </w:rPr>
              <w:t xml:space="preserve">nr. </w:t>
            </w:r>
            <w:r w:rsidR="006A4980" w:rsidRPr="00E0141E">
              <w:rPr>
                <w:bCs/>
              </w:rPr>
              <w:t>558/2019</w:t>
            </w:r>
            <w:r w:rsidR="00093193" w:rsidRPr="00E0141E">
              <w:rPr>
                <w:bCs/>
              </w:rPr>
              <w:t>, după cum urmează:</w:t>
            </w:r>
            <w:r w:rsidR="00693883" w:rsidRPr="00E0141E">
              <w:rPr>
                <w:bCs/>
              </w:rPr>
              <w:t xml:space="preserve"> </w:t>
            </w:r>
          </w:p>
          <w:p w14:paraId="453B6F83" w14:textId="7E180A3E" w:rsidR="006C43E0" w:rsidRPr="00E0141E" w:rsidRDefault="001F01D9" w:rsidP="00492C4A">
            <w:pPr>
              <w:pStyle w:val="ListParagraph"/>
              <w:numPr>
                <w:ilvl w:val="0"/>
                <w:numId w:val="31"/>
              </w:numPr>
              <w:ind w:left="35" w:firstLine="555"/>
              <w:jc w:val="both"/>
              <w:rPr>
                <w:rStyle w:val="ar1"/>
                <w:b w:val="0"/>
                <w:color w:val="auto"/>
                <w:sz w:val="24"/>
                <w:szCs w:val="24"/>
              </w:rPr>
            </w:pPr>
            <w:bookmarkStart w:id="3" w:name="_Hlk102660751"/>
            <w:r w:rsidRPr="00E0141E">
              <w:rPr>
                <w:rStyle w:val="ar1"/>
                <w:b w:val="0"/>
                <w:color w:val="auto"/>
                <w:sz w:val="24"/>
                <w:szCs w:val="24"/>
              </w:rPr>
              <w:t>pozițiil</w:t>
            </w:r>
            <w:r w:rsidR="00693883" w:rsidRPr="00E0141E">
              <w:rPr>
                <w:rStyle w:val="ar1"/>
                <w:b w:val="0"/>
                <w:color w:val="auto"/>
                <w:sz w:val="24"/>
                <w:szCs w:val="24"/>
              </w:rPr>
              <w:t>e</w:t>
            </w:r>
            <w:r w:rsidRPr="00E0141E">
              <w:rPr>
                <w:rStyle w:val="ar1"/>
                <w:b w:val="0"/>
                <w:color w:val="auto"/>
                <w:sz w:val="24"/>
                <w:szCs w:val="24"/>
              </w:rPr>
              <w:t xml:space="preserve"> nr. crt. </w:t>
            </w:r>
            <w:r w:rsidR="00202EFD" w:rsidRPr="00202EFD">
              <w:rPr>
                <w:rStyle w:val="ar1"/>
                <w:b w:val="0"/>
                <w:color w:val="auto"/>
                <w:sz w:val="24"/>
                <w:szCs w:val="24"/>
              </w:rPr>
              <w:t>14, 15, 27, 28, 43, 44, 45 şi 49</w:t>
            </w:r>
            <w:r w:rsidR="006C43E0" w:rsidRPr="00E0141E">
              <w:t xml:space="preserve">, </w:t>
            </w:r>
            <w:r w:rsidR="00962ABB">
              <w:t>s</w:t>
            </w:r>
            <w:r w:rsidR="00693883" w:rsidRPr="00E0141E">
              <w:t xml:space="preserve">e modifică </w:t>
            </w:r>
            <w:r w:rsidR="006C43E0" w:rsidRPr="00E0141E">
              <w:rPr>
                <w:rStyle w:val="ar1"/>
                <w:b w:val="0"/>
                <w:color w:val="auto"/>
                <w:sz w:val="24"/>
                <w:szCs w:val="24"/>
              </w:rPr>
              <w:t xml:space="preserve">în sensul actualizării, în condițiile legii, a elementelor de identificare ale imobilelor, a titularilor de drepturi reale </w:t>
            </w:r>
            <w:r w:rsidR="006C43E0" w:rsidRPr="00E0141E">
              <w:rPr>
                <w:rStyle w:val="tpa1"/>
              </w:rPr>
              <w:t>și</w:t>
            </w:r>
            <w:r w:rsidR="006C43E0" w:rsidRPr="00E0141E">
              <w:rPr>
                <w:rStyle w:val="ar1"/>
                <w:color w:val="auto"/>
                <w:sz w:val="24"/>
                <w:szCs w:val="24"/>
              </w:rPr>
              <w:t xml:space="preserve"> </w:t>
            </w:r>
            <w:r w:rsidR="006C43E0" w:rsidRPr="00E0141E">
              <w:rPr>
                <w:rStyle w:val="ar1"/>
                <w:b w:val="0"/>
                <w:color w:val="auto"/>
                <w:sz w:val="24"/>
                <w:szCs w:val="24"/>
              </w:rPr>
              <w:t>a</w:t>
            </w:r>
            <w:r w:rsidR="006C43E0" w:rsidRPr="00E0141E">
              <w:rPr>
                <w:rStyle w:val="ar1"/>
                <w:color w:val="auto"/>
                <w:sz w:val="24"/>
                <w:szCs w:val="24"/>
              </w:rPr>
              <w:t xml:space="preserve"> </w:t>
            </w:r>
            <w:r w:rsidR="006C43E0" w:rsidRPr="00E0141E">
              <w:t>sumelor individuale aferente despăgubirilor</w:t>
            </w:r>
            <w:r w:rsidR="006C43E0" w:rsidRPr="00E0141E">
              <w:rPr>
                <w:rStyle w:val="ar1"/>
                <w:b w:val="0"/>
                <w:color w:val="auto"/>
                <w:sz w:val="24"/>
                <w:szCs w:val="24"/>
              </w:rPr>
              <w:t>, în conformitate cu anexa la prezenta hotărâre</w:t>
            </w:r>
            <w:r w:rsidR="00693883" w:rsidRPr="00E0141E">
              <w:rPr>
                <w:rStyle w:val="ar1"/>
                <w:b w:val="0"/>
                <w:color w:val="auto"/>
                <w:sz w:val="24"/>
                <w:szCs w:val="24"/>
              </w:rPr>
              <w:t>;</w:t>
            </w:r>
          </w:p>
          <w:p w14:paraId="62CA0882" w14:textId="77777777" w:rsidR="00B8509F" w:rsidRPr="00962ABB" w:rsidRDefault="00693883" w:rsidP="00962ABB">
            <w:pPr>
              <w:pStyle w:val="ListParagraph"/>
              <w:numPr>
                <w:ilvl w:val="0"/>
                <w:numId w:val="31"/>
              </w:numPr>
              <w:ind w:left="23" w:firstLine="567"/>
              <w:jc w:val="both"/>
              <w:rPr>
                <w:rStyle w:val="ar1"/>
                <w:b w:val="0"/>
                <w:bCs w:val="0"/>
                <w:color w:val="auto"/>
                <w:sz w:val="24"/>
                <w:szCs w:val="24"/>
                <w:lang w:eastAsia="en-US"/>
              </w:rPr>
            </w:pPr>
            <w:r w:rsidRPr="00962ABB">
              <w:rPr>
                <w:rStyle w:val="ar1"/>
                <w:b w:val="0"/>
                <w:color w:val="auto"/>
                <w:sz w:val="24"/>
                <w:szCs w:val="24"/>
              </w:rPr>
              <w:t xml:space="preserve"> </w:t>
            </w:r>
            <w:r w:rsidR="00962ABB">
              <w:rPr>
                <w:rStyle w:val="ar1"/>
                <w:b w:val="0"/>
                <w:color w:val="auto"/>
                <w:sz w:val="24"/>
                <w:szCs w:val="24"/>
              </w:rPr>
              <w:t>r</w:t>
            </w:r>
            <w:r w:rsidRPr="00962ABB">
              <w:rPr>
                <w:rStyle w:val="ar1"/>
                <w:b w:val="0"/>
                <w:color w:val="auto"/>
                <w:sz w:val="24"/>
                <w:szCs w:val="24"/>
              </w:rPr>
              <w:t xml:space="preserve">estituirea la bugetul de stat a sumei de </w:t>
            </w:r>
            <w:r w:rsidR="00B86852" w:rsidRPr="00962ABB">
              <w:rPr>
                <w:rStyle w:val="ar1"/>
                <w:bCs w:val="0"/>
                <w:color w:val="auto"/>
              </w:rPr>
              <w:t>79.063,41</w:t>
            </w:r>
            <w:r w:rsidRPr="00962ABB">
              <w:rPr>
                <w:rStyle w:val="ar1"/>
                <w:bCs w:val="0"/>
                <w:color w:val="auto"/>
                <w:sz w:val="24"/>
                <w:szCs w:val="24"/>
              </w:rPr>
              <w:t xml:space="preserve"> lei</w:t>
            </w:r>
            <w:r w:rsidRPr="00962ABB">
              <w:rPr>
                <w:rStyle w:val="ar1"/>
                <w:b w:val="0"/>
                <w:color w:val="auto"/>
                <w:sz w:val="24"/>
                <w:szCs w:val="24"/>
              </w:rPr>
              <w:t xml:space="preserve"> rămase disponibilă, în termen de 90 de zile de la data publicării în Monitorul Oficial al României, Partea I, a prezentei hotărâri</w:t>
            </w:r>
            <w:bookmarkEnd w:id="3"/>
            <w:r w:rsidR="00962ABB">
              <w:rPr>
                <w:rStyle w:val="ar1"/>
                <w:b w:val="0"/>
                <w:color w:val="auto"/>
                <w:sz w:val="24"/>
                <w:szCs w:val="24"/>
              </w:rPr>
              <w:t>;</w:t>
            </w:r>
          </w:p>
          <w:p w14:paraId="43A9384E" w14:textId="31421411" w:rsidR="00962ABB" w:rsidRPr="00E0141E" w:rsidRDefault="002F21C2" w:rsidP="00962ABB">
            <w:pPr>
              <w:pStyle w:val="ListParagraph"/>
              <w:numPr>
                <w:ilvl w:val="0"/>
                <w:numId w:val="31"/>
              </w:numPr>
              <w:ind w:left="23" w:firstLine="567"/>
              <w:jc w:val="both"/>
              <w:rPr>
                <w:lang w:eastAsia="en-US"/>
              </w:rPr>
            </w:pPr>
            <w:r>
              <w:rPr>
                <w:lang w:eastAsia="en-US"/>
              </w:rPr>
              <w:t xml:space="preserve">modificării, </w:t>
            </w:r>
            <w:r>
              <w:t xml:space="preserve"> </w:t>
            </w:r>
            <w:r w:rsidRPr="002F21C2">
              <w:rPr>
                <w:lang w:eastAsia="en-US"/>
              </w:rPr>
              <w:t>în sensul actualizării, în condițiile legii, a elementelor de identificare ale imobilului</w:t>
            </w:r>
            <w:r>
              <w:rPr>
                <w:lang w:eastAsia="en-US"/>
              </w:rPr>
              <w:t xml:space="preserve"> prevăzut la nr. crt. 63</w:t>
            </w:r>
            <w:r w:rsidR="00637A5B">
              <w:rPr>
                <w:lang w:eastAsia="en-US"/>
              </w:rPr>
              <w:t xml:space="preserve"> din anexa nr 2 la H.G</w:t>
            </w:r>
            <w:r>
              <w:rPr>
                <w:lang w:eastAsia="en-US"/>
              </w:rPr>
              <w:t>.</w:t>
            </w:r>
            <w:r w:rsidR="00637A5B">
              <w:rPr>
                <w:lang w:eastAsia="en-US"/>
              </w:rPr>
              <w:t xml:space="preserve"> nr. 558/2019.</w:t>
            </w:r>
          </w:p>
        </w:tc>
      </w:tr>
      <w:tr w:rsidR="00E0141E" w:rsidRPr="00E0141E" w14:paraId="387557CC" w14:textId="77777777" w:rsidTr="00934B35">
        <w:trPr>
          <w:trHeight w:val="526"/>
          <w:jc w:val="center"/>
        </w:trPr>
        <w:tc>
          <w:tcPr>
            <w:tcW w:w="1989" w:type="dxa"/>
            <w:tcBorders>
              <w:top w:val="single" w:sz="4" w:space="0" w:color="000000"/>
              <w:left w:val="single" w:sz="4" w:space="0" w:color="000000"/>
              <w:bottom w:val="single" w:sz="4" w:space="0" w:color="000000"/>
            </w:tcBorders>
            <w:shd w:val="clear" w:color="auto" w:fill="auto"/>
          </w:tcPr>
          <w:p w14:paraId="4910DEB1" w14:textId="2B6322AB" w:rsidR="00E27EF7" w:rsidRPr="00E0141E" w:rsidRDefault="00E27EF7" w:rsidP="00485F71">
            <w:pPr>
              <w:pStyle w:val="ListParagraph"/>
              <w:numPr>
                <w:ilvl w:val="1"/>
                <w:numId w:val="8"/>
              </w:numPr>
              <w:ind w:left="0" w:firstLine="49"/>
              <w:jc w:val="both"/>
            </w:pPr>
            <w:r w:rsidRPr="00E0141E">
              <w:t xml:space="preserve">Alte </w:t>
            </w:r>
            <w:r w:rsidR="00D62AE8" w:rsidRPr="00E0141E">
              <w:t>informații</w:t>
            </w:r>
          </w:p>
        </w:tc>
        <w:tc>
          <w:tcPr>
            <w:tcW w:w="8779" w:type="dxa"/>
            <w:tcBorders>
              <w:top w:val="single" w:sz="4" w:space="0" w:color="000000"/>
              <w:left w:val="single" w:sz="4" w:space="0" w:color="000000"/>
              <w:bottom w:val="single" w:sz="4" w:space="0" w:color="000000"/>
              <w:right w:val="single" w:sz="4" w:space="0" w:color="000000"/>
            </w:tcBorders>
            <w:shd w:val="clear" w:color="auto" w:fill="auto"/>
          </w:tcPr>
          <w:p w14:paraId="69DEC96E" w14:textId="3B932D90" w:rsidR="007E4BF8" w:rsidRPr="00E0141E" w:rsidRDefault="0083212C" w:rsidP="00645C2B">
            <w:pPr>
              <w:pStyle w:val="ListParagraph"/>
              <w:ind w:left="-20" w:firstLine="650"/>
              <w:jc w:val="both"/>
            </w:pPr>
            <w:r w:rsidRPr="00E0141E">
              <w:t>Facem mențiunea că prin prezentul proiect de act normativ nu se urmărește efectuarea uno</w:t>
            </w:r>
            <w:r w:rsidR="00075C3E" w:rsidRPr="00E0141E">
              <w:t xml:space="preserve">r exproprieri suplimentare, toate imobilele obiect al proiectului de act normativ situându-se pe amplasamentul lucrării de utilitate publică aprobat prin Hotărârea Guvernului </w:t>
            </w:r>
            <w:r w:rsidR="000C27F6" w:rsidRPr="00E0141E">
              <w:t xml:space="preserve">nr. </w:t>
            </w:r>
            <w:r w:rsidR="000E2878" w:rsidRPr="00E0141E">
              <w:t>558/2019</w:t>
            </w:r>
            <w:r w:rsidR="00075C3E" w:rsidRPr="00E0141E">
              <w:t>.</w:t>
            </w:r>
          </w:p>
          <w:p w14:paraId="52C3B14A" w14:textId="2D1EE6CD" w:rsidR="00B018D3" w:rsidRPr="00E0141E" w:rsidRDefault="00B018D3" w:rsidP="00645C2B">
            <w:pPr>
              <w:pStyle w:val="ListParagraph"/>
              <w:ind w:left="-20" w:firstLine="650"/>
              <w:jc w:val="both"/>
            </w:pPr>
            <w:r w:rsidRPr="00E0141E">
              <w:t xml:space="preserve">Procedurile de expropriere vor fi efectuate de către </w:t>
            </w:r>
            <w:r w:rsidR="00E37CC4" w:rsidRPr="00E0141E">
              <w:t>Compania Naţională de Căi Ferate C.F.R. - S.A.</w:t>
            </w:r>
            <w:r w:rsidR="005F2A77" w:rsidRPr="00E0141E">
              <w:t xml:space="preserve"> </w:t>
            </w:r>
            <w:r w:rsidRPr="00E0141E">
              <w:t xml:space="preserve">din subordinea Ministerului Transporturilor </w:t>
            </w:r>
            <w:r w:rsidRPr="00E0141E">
              <w:rPr>
                <w:bCs/>
              </w:rPr>
              <w:t>și Infrastructurii</w:t>
            </w:r>
            <w:r w:rsidRPr="00E0141E">
              <w:t>, în calitatea sa de expropriator în numele Statului Român, cu respectarea prevederilor Legii nr. 255/2010, cu modificările şi completările ulterioare şi ale Hotărârii Guvernului nr. 53/2011 pentru aprobarea Normelor metodologice de aplicare a Legii nr. 255/2010 cu modificările și completările ulterioare.</w:t>
            </w:r>
          </w:p>
        </w:tc>
      </w:tr>
    </w:tbl>
    <w:p w14:paraId="4A328A14" w14:textId="0C5AEC02" w:rsidR="00E27EF7" w:rsidRPr="00E0141E" w:rsidRDefault="003310E9" w:rsidP="00856EDC">
      <w:pPr>
        <w:ind w:left="4320"/>
        <w:jc w:val="both"/>
        <w:rPr>
          <w:b/>
          <w:bCs/>
        </w:rPr>
      </w:pPr>
      <w:r w:rsidRPr="00E0141E">
        <w:rPr>
          <w:b/>
          <w:bCs/>
        </w:rPr>
        <w:br w:type="textWrapping" w:clear="all"/>
      </w:r>
      <w:r w:rsidR="00FE7039" w:rsidRPr="00E0141E">
        <w:rPr>
          <w:b/>
        </w:rPr>
        <w:t xml:space="preserve">    </w:t>
      </w:r>
      <w:r w:rsidR="00C12B25" w:rsidRPr="00E0141E">
        <w:rPr>
          <w:b/>
        </w:rPr>
        <w:t>Secțiunea</w:t>
      </w:r>
      <w:r w:rsidR="00E27EF7" w:rsidRPr="00E0141E">
        <w:rPr>
          <w:b/>
        </w:rPr>
        <w:t xml:space="preserve"> 3.</w:t>
      </w:r>
    </w:p>
    <w:p w14:paraId="0FE7FEC8" w14:textId="57A9ADE5" w:rsidR="00E27EF7" w:rsidRPr="00E0141E" w:rsidRDefault="00E27EF7">
      <w:pPr>
        <w:jc w:val="center"/>
        <w:rPr>
          <w:b/>
          <w:bCs/>
        </w:rPr>
      </w:pPr>
      <w:r w:rsidRPr="00E0141E">
        <w:rPr>
          <w:b/>
          <w:bCs/>
        </w:rPr>
        <w:t>Impactul socio</w:t>
      </w:r>
      <w:r w:rsidR="001D12C9" w:rsidRPr="00E0141E">
        <w:rPr>
          <w:b/>
          <w:bCs/>
        </w:rPr>
        <w:t xml:space="preserve">- </w:t>
      </w:r>
      <w:r w:rsidRPr="00E0141E">
        <w:rPr>
          <w:b/>
          <w:bCs/>
        </w:rPr>
        <w:t xml:space="preserve">economic </w:t>
      </w:r>
    </w:p>
    <w:p w14:paraId="5225E625" w14:textId="77777777" w:rsidR="00E27EF7" w:rsidRPr="00E0141E" w:rsidRDefault="00E27EF7">
      <w:pPr>
        <w:jc w:val="both"/>
        <w:rPr>
          <w:b/>
          <w:bCs/>
        </w:rPr>
      </w:pPr>
    </w:p>
    <w:tbl>
      <w:tblPr>
        <w:tblW w:w="10683" w:type="dxa"/>
        <w:tblInd w:w="85" w:type="dxa"/>
        <w:tblLayout w:type="fixed"/>
        <w:tblLook w:val="0000" w:firstRow="0" w:lastRow="0" w:firstColumn="0" w:lastColumn="0" w:noHBand="0" w:noVBand="0"/>
      </w:tblPr>
      <w:tblGrid>
        <w:gridCol w:w="4588"/>
        <w:gridCol w:w="6095"/>
      </w:tblGrid>
      <w:tr w:rsidR="00E0141E" w:rsidRPr="00E0141E" w14:paraId="306965D3" w14:textId="77777777" w:rsidTr="00990524">
        <w:tc>
          <w:tcPr>
            <w:tcW w:w="4588" w:type="dxa"/>
            <w:tcBorders>
              <w:top w:val="single" w:sz="4" w:space="0" w:color="000000"/>
              <w:left w:val="single" w:sz="4" w:space="0" w:color="000000"/>
              <w:bottom w:val="single" w:sz="4" w:space="0" w:color="000000"/>
            </w:tcBorders>
            <w:shd w:val="clear" w:color="auto" w:fill="auto"/>
          </w:tcPr>
          <w:p w14:paraId="12FAE8B8" w14:textId="2EA36508" w:rsidR="00E27EF7" w:rsidRPr="00E0141E" w:rsidRDefault="00F1509E" w:rsidP="00DB7230">
            <w:pPr>
              <w:pStyle w:val="ListParagraph"/>
              <w:numPr>
                <w:ilvl w:val="1"/>
                <w:numId w:val="9"/>
              </w:numPr>
              <w:ind w:left="0" w:hanging="20"/>
              <w:jc w:val="both"/>
            </w:pPr>
            <w:r w:rsidRPr="00E0141E">
              <w:t>Descrierea generală a beneficiilor şi costurilor estimate ca urmare a intrării în vigoare a actului normativ</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EBE9510" w14:textId="5FE7B91B" w:rsidR="00E27EF7" w:rsidRPr="00E0141E" w:rsidRDefault="00B018D3">
            <w:pPr>
              <w:jc w:val="both"/>
            </w:pPr>
            <w:r w:rsidRPr="00E0141E">
              <w:t>Proiectul de hotărâre a Guvernului nu se referă la acest domeniu.</w:t>
            </w:r>
          </w:p>
        </w:tc>
      </w:tr>
      <w:tr w:rsidR="00E0141E" w:rsidRPr="00E0141E" w14:paraId="43282E4C" w14:textId="77777777" w:rsidTr="00990524">
        <w:tc>
          <w:tcPr>
            <w:tcW w:w="4588" w:type="dxa"/>
            <w:tcBorders>
              <w:top w:val="single" w:sz="4" w:space="0" w:color="000000"/>
              <w:left w:val="single" w:sz="4" w:space="0" w:color="000000"/>
              <w:bottom w:val="single" w:sz="4" w:space="0" w:color="000000"/>
            </w:tcBorders>
            <w:shd w:val="clear" w:color="auto" w:fill="auto"/>
          </w:tcPr>
          <w:p w14:paraId="5CFADA92" w14:textId="79EF5259" w:rsidR="00E27EF7" w:rsidRPr="00E0141E" w:rsidRDefault="00E27EF7" w:rsidP="00DB7230">
            <w:pPr>
              <w:pStyle w:val="ListParagraph"/>
              <w:numPr>
                <w:ilvl w:val="1"/>
                <w:numId w:val="9"/>
              </w:numPr>
              <w:ind w:left="0" w:firstLine="0"/>
            </w:pPr>
            <w:r w:rsidRPr="00E0141E">
              <w:t>Impactul social</w:t>
            </w:r>
          </w:p>
          <w:p w14:paraId="112A84B6" w14:textId="3B2D8958" w:rsidR="006B5B8A" w:rsidRPr="00E0141E" w:rsidRDefault="006B5B8A" w:rsidP="00F9348B">
            <w:pPr>
              <w:pStyle w:val="ListParagraph"/>
              <w:ind w:left="-20"/>
              <w:jc w:val="both"/>
            </w:pPr>
            <w:bookmarkStart w:id="4" w:name="do|ax1|pt3|sp3.2.|lia"/>
            <w:bookmarkEnd w:id="4"/>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731F8F2" w14:textId="67A968E7" w:rsidR="00E27EF7" w:rsidRPr="00E0141E" w:rsidRDefault="00B018D3">
            <w:pPr>
              <w:jc w:val="both"/>
            </w:pPr>
            <w:r w:rsidRPr="00E0141E">
              <w:t>Prezentul act normativ are ca scop implementarea unuia din proiectele de îmbunătăţire şi dezvoltare a infrastructurii de transporturi de interes naţional.</w:t>
            </w:r>
          </w:p>
        </w:tc>
      </w:tr>
      <w:tr w:rsidR="00E0141E" w:rsidRPr="00E0141E" w14:paraId="61E05447" w14:textId="77777777" w:rsidTr="00990524">
        <w:tc>
          <w:tcPr>
            <w:tcW w:w="4588" w:type="dxa"/>
            <w:tcBorders>
              <w:top w:val="single" w:sz="4" w:space="0" w:color="000000"/>
              <w:left w:val="single" w:sz="4" w:space="0" w:color="000000"/>
              <w:bottom w:val="single" w:sz="4" w:space="0" w:color="000000"/>
            </w:tcBorders>
            <w:shd w:val="clear" w:color="auto" w:fill="auto"/>
          </w:tcPr>
          <w:p w14:paraId="7784FBA6" w14:textId="438530CC" w:rsidR="00E27EF7" w:rsidRPr="00E0141E" w:rsidRDefault="00FB27C5" w:rsidP="00DB7230">
            <w:pPr>
              <w:pStyle w:val="ListParagraph"/>
              <w:numPr>
                <w:ilvl w:val="1"/>
                <w:numId w:val="9"/>
              </w:numPr>
              <w:ind w:left="-20" w:firstLine="0"/>
              <w:jc w:val="both"/>
            </w:pPr>
            <w:r w:rsidRPr="00E0141E">
              <w:t>Impactul asupra drepturilor şi libertăţilor fundamentale ale omului</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3B71653" w14:textId="2D29B595" w:rsidR="00E27EF7" w:rsidRPr="00E0141E" w:rsidRDefault="00B018D3">
            <w:pPr>
              <w:jc w:val="both"/>
            </w:pPr>
            <w:bookmarkStart w:id="5" w:name="do|ax1|pt3|sp3.3.|lia"/>
            <w:bookmarkEnd w:id="5"/>
            <w:r w:rsidRPr="00E0141E">
              <w:t>Proiectul de hotărâre a Guvernului nu se referă la acest domeniu.</w:t>
            </w:r>
          </w:p>
        </w:tc>
      </w:tr>
      <w:tr w:rsidR="00E0141E" w:rsidRPr="00E0141E" w14:paraId="530A74E4" w14:textId="77777777" w:rsidTr="00990524">
        <w:tc>
          <w:tcPr>
            <w:tcW w:w="4588" w:type="dxa"/>
            <w:tcBorders>
              <w:top w:val="single" w:sz="4" w:space="0" w:color="000000"/>
              <w:left w:val="single" w:sz="4" w:space="0" w:color="000000"/>
              <w:bottom w:val="single" w:sz="4" w:space="0" w:color="000000"/>
            </w:tcBorders>
            <w:shd w:val="clear" w:color="auto" w:fill="auto"/>
          </w:tcPr>
          <w:p w14:paraId="3CEF149E" w14:textId="0F908B6F" w:rsidR="00E27EF7" w:rsidRPr="00E0141E" w:rsidRDefault="00FB27C5" w:rsidP="00A3778D">
            <w:pPr>
              <w:pStyle w:val="ListParagraph"/>
              <w:numPr>
                <w:ilvl w:val="1"/>
                <w:numId w:val="9"/>
              </w:numPr>
              <w:ind w:left="0" w:firstLine="0"/>
              <w:jc w:val="both"/>
            </w:pPr>
            <w:r w:rsidRPr="00E0141E">
              <w:t>Impactul macroeconomic</w:t>
            </w:r>
          </w:p>
          <w:p w14:paraId="7866B339" w14:textId="1FEE5A7C" w:rsidR="005641D2" w:rsidRPr="00E0141E" w:rsidRDefault="00553ABE" w:rsidP="005641D2">
            <w:pPr>
              <w:pStyle w:val="ListParagraph"/>
              <w:numPr>
                <w:ilvl w:val="2"/>
                <w:numId w:val="10"/>
              </w:numPr>
              <w:ind w:left="0" w:firstLine="0"/>
              <w:jc w:val="both"/>
            </w:pPr>
            <w:r w:rsidRPr="00E0141E">
              <w:t>Impactul asupra economiei şi asupra principalilor indicatori macroeconomici</w:t>
            </w:r>
          </w:p>
          <w:p w14:paraId="760E17BC" w14:textId="74A5BBC4" w:rsidR="00BD4F7B" w:rsidRPr="00E0141E" w:rsidRDefault="00A3778D" w:rsidP="005641D2">
            <w:pPr>
              <w:pStyle w:val="ListParagraph"/>
              <w:ind w:left="0"/>
              <w:jc w:val="both"/>
            </w:pPr>
            <w:r w:rsidRPr="00E0141E">
              <w:t>3.</w:t>
            </w:r>
            <w:r w:rsidR="00BD4F7B" w:rsidRPr="00E0141E">
              <w:t>4.2. Impactul asupra mediului concurenţial şi domeniului ajutoarelor de stat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5B16F60" w14:textId="3427D8B7" w:rsidR="005641D2" w:rsidRPr="00E0141E" w:rsidRDefault="00B018D3">
            <w:pPr>
              <w:jc w:val="both"/>
            </w:pPr>
            <w:bookmarkStart w:id="6" w:name="do|ax1|pt3|sp3.4.|al1|lia"/>
            <w:bookmarkEnd w:id="6"/>
            <w:r w:rsidRPr="00E0141E">
              <w:t>Proiectul de hotărâre a Guvernului nu se referă la acest domeniu.</w:t>
            </w:r>
          </w:p>
        </w:tc>
      </w:tr>
      <w:tr w:rsidR="00E0141E" w:rsidRPr="00E0141E" w14:paraId="68686422" w14:textId="77777777" w:rsidTr="00990524">
        <w:tc>
          <w:tcPr>
            <w:tcW w:w="4588" w:type="dxa"/>
            <w:tcBorders>
              <w:top w:val="single" w:sz="4" w:space="0" w:color="000000"/>
              <w:left w:val="single" w:sz="4" w:space="0" w:color="000000"/>
              <w:bottom w:val="single" w:sz="4" w:space="0" w:color="000000"/>
            </w:tcBorders>
            <w:shd w:val="clear" w:color="auto" w:fill="auto"/>
          </w:tcPr>
          <w:p w14:paraId="2B9CA55D" w14:textId="1C0E8912" w:rsidR="00BD4F7B" w:rsidRPr="00E0141E" w:rsidRDefault="009361BD" w:rsidP="00A3778D">
            <w:pPr>
              <w:pStyle w:val="ListParagraph"/>
              <w:numPr>
                <w:ilvl w:val="1"/>
                <w:numId w:val="9"/>
              </w:numPr>
              <w:ind w:left="0" w:firstLine="0"/>
              <w:jc w:val="both"/>
            </w:pPr>
            <w:r w:rsidRPr="00E0141E">
              <w:t>Impactul asupra mediului de afaceri</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3809F34" w14:textId="161201CB" w:rsidR="00BD4F7B" w:rsidRPr="00E0141E" w:rsidRDefault="00B018D3" w:rsidP="00314ECA">
            <w:pPr>
              <w:shd w:val="clear" w:color="auto" w:fill="FFFFFF"/>
              <w:jc w:val="both"/>
              <w:rPr>
                <w:b/>
                <w:bCs/>
                <w:sz w:val="22"/>
                <w:szCs w:val="22"/>
                <w:lang w:eastAsia="ro-RO"/>
              </w:rPr>
            </w:pPr>
            <w:bookmarkStart w:id="7" w:name="do|ax1|pt3|sp3.5.|lia"/>
            <w:bookmarkEnd w:id="7"/>
            <w:r w:rsidRPr="00E0141E">
              <w:t>Proiectul de hotărâre a Guvernului nu se referă la acest domeniu.</w:t>
            </w:r>
            <w:bookmarkStart w:id="8" w:name="do|ax1|pt3|sp3.6.|lia"/>
            <w:bookmarkEnd w:id="8"/>
          </w:p>
        </w:tc>
      </w:tr>
      <w:tr w:rsidR="00E0141E" w:rsidRPr="00E0141E" w14:paraId="7B561FEF" w14:textId="77777777" w:rsidTr="00990524">
        <w:tc>
          <w:tcPr>
            <w:tcW w:w="4588" w:type="dxa"/>
            <w:tcBorders>
              <w:top w:val="single" w:sz="4" w:space="0" w:color="000000"/>
              <w:left w:val="single" w:sz="4" w:space="0" w:color="000000"/>
              <w:bottom w:val="single" w:sz="4" w:space="0" w:color="000000"/>
            </w:tcBorders>
            <w:shd w:val="clear" w:color="auto" w:fill="auto"/>
          </w:tcPr>
          <w:p w14:paraId="7C70C761" w14:textId="28ECA8BE" w:rsidR="00314ECA" w:rsidRPr="00E0141E" w:rsidRDefault="00314ECA" w:rsidP="00A3778D">
            <w:pPr>
              <w:pStyle w:val="ListParagraph"/>
              <w:numPr>
                <w:ilvl w:val="1"/>
                <w:numId w:val="9"/>
              </w:numPr>
              <w:ind w:left="0" w:firstLine="0"/>
              <w:jc w:val="both"/>
            </w:pPr>
            <w:r w:rsidRPr="00E0141E">
              <w:lastRenderedPageBreak/>
              <w:t>Impactul asupra mediului înconjurător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D9DD737" w14:textId="4BDB8BCE" w:rsidR="00314ECA" w:rsidRPr="00E0141E" w:rsidRDefault="00B018D3" w:rsidP="009361BD">
            <w:pPr>
              <w:pStyle w:val="ListParagraph"/>
              <w:ind w:left="-20"/>
              <w:jc w:val="both"/>
              <w:rPr>
                <w:b/>
                <w:bCs/>
              </w:rPr>
            </w:pPr>
            <w:r w:rsidRPr="00E0141E">
              <w:t>Proiectul de hotărâre a Guvernului nu se referă la acest domeniu.</w:t>
            </w:r>
          </w:p>
        </w:tc>
      </w:tr>
      <w:tr w:rsidR="00E0141E" w:rsidRPr="00E0141E" w14:paraId="58FA1879" w14:textId="77777777" w:rsidTr="00990524">
        <w:tc>
          <w:tcPr>
            <w:tcW w:w="4588" w:type="dxa"/>
            <w:tcBorders>
              <w:top w:val="single" w:sz="4" w:space="0" w:color="000000"/>
              <w:left w:val="single" w:sz="4" w:space="0" w:color="000000"/>
              <w:bottom w:val="single" w:sz="4" w:space="0" w:color="000000"/>
            </w:tcBorders>
            <w:shd w:val="clear" w:color="auto" w:fill="auto"/>
          </w:tcPr>
          <w:p w14:paraId="24CEF171" w14:textId="4D320E9E" w:rsidR="00314ECA" w:rsidRPr="00E0141E" w:rsidRDefault="00FB2694" w:rsidP="00F60914">
            <w:pPr>
              <w:pStyle w:val="ListParagraph"/>
              <w:ind w:left="-20"/>
              <w:jc w:val="both"/>
            </w:pPr>
            <w:r w:rsidRPr="00E0141E">
              <w:t>3.7.</w:t>
            </w:r>
            <w:r w:rsidR="00F60914" w:rsidRPr="00E0141E">
              <w:t xml:space="preserve"> Evaluarea costurilor şi beneficiilor din perspectiva inovării şi digitalizării</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21133B9" w14:textId="088130B9" w:rsidR="00314ECA" w:rsidRPr="00E0141E" w:rsidRDefault="00687580" w:rsidP="00F60914">
            <w:pPr>
              <w:pStyle w:val="ListParagraph"/>
              <w:ind w:left="-20"/>
              <w:jc w:val="both"/>
            </w:pPr>
            <w:bookmarkStart w:id="9" w:name="do|ax1|pt3|sp3.7.|lia"/>
            <w:bookmarkEnd w:id="9"/>
            <w:r w:rsidRPr="00E0141E">
              <w:t>Proiectul de hotărâre a Guvernului nu se referă la acest domeniu.</w:t>
            </w:r>
          </w:p>
        </w:tc>
      </w:tr>
      <w:tr w:rsidR="00E0141E" w:rsidRPr="00E0141E" w14:paraId="4C7470B3" w14:textId="77777777" w:rsidTr="00990524">
        <w:tc>
          <w:tcPr>
            <w:tcW w:w="4588" w:type="dxa"/>
            <w:tcBorders>
              <w:top w:val="single" w:sz="4" w:space="0" w:color="000000"/>
              <w:left w:val="single" w:sz="4" w:space="0" w:color="000000"/>
              <w:bottom w:val="single" w:sz="4" w:space="0" w:color="000000"/>
            </w:tcBorders>
            <w:shd w:val="clear" w:color="auto" w:fill="auto"/>
          </w:tcPr>
          <w:p w14:paraId="27EA151D" w14:textId="65082A57" w:rsidR="00F60914" w:rsidRPr="00E0141E" w:rsidRDefault="00FB2694" w:rsidP="001C6662">
            <w:pPr>
              <w:shd w:val="clear" w:color="auto" w:fill="FFFFFF"/>
              <w:suppressAutoHyphens w:val="0"/>
              <w:ind w:left="-20"/>
              <w:jc w:val="both"/>
            </w:pPr>
            <w:r w:rsidRPr="00E0141E">
              <w:t>3.</w:t>
            </w:r>
            <w:r w:rsidR="001C6662" w:rsidRPr="00E0141E">
              <w:t>8. Evaluarea costurilor şi beneficiilor din perspectiva dezvoltării durabile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A38B494" w14:textId="5F36DFAE" w:rsidR="00F60914" w:rsidRPr="00E0141E" w:rsidRDefault="00687580" w:rsidP="001C6662">
            <w:pPr>
              <w:shd w:val="clear" w:color="auto" w:fill="FFFFFF"/>
              <w:suppressAutoHyphens w:val="0"/>
              <w:ind w:left="-20"/>
              <w:jc w:val="both"/>
            </w:pPr>
            <w:bookmarkStart w:id="10" w:name="do|ax1|pt3|sp3.8.|lia"/>
            <w:bookmarkEnd w:id="10"/>
            <w:r w:rsidRPr="00E0141E">
              <w:t>Proiectul de hotărâre a Guvernului nu se referă la acest domeniu.</w:t>
            </w:r>
          </w:p>
        </w:tc>
      </w:tr>
      <w:tr w:rsidR="00D8410E" w:rsidRPr="00E0141E" w14:paraId="57BF1198" w14:textId="77777777" w:rsidTr="00990524">
        <w:tc>
          <w:tcPr>
            <w:tcW w:w="4588" w:type="dxa"/>
            <w:tcBorders>
              <w:top w:val="single" w:sz="4" w:space="0" w:color="000000"/>
              <w:left w:val="single" w:sz="4" w:space="0" w:color="000000"/>
              <w:bottom w:val="single" w:sz="4" w:space="0" w:color="000000"/>
            </w:tcBorders>
            <w:shd w:val="clear" w:color="auto" w:fill="auto"/>
          </w:tcPr>
          <w:p w14:paraId="19A8642A" w14:textId="7ECA13BE" w:rsidR="00D8410E" w:rsidRPr="00E0141E" w:rsidRDefault="00FB2694" w:rsidP="001C6662">
            <w:pPr>
              <w:shd w:val="clear" w:color="auto" w:fill="FFFFFF"/>
              <w:suppressAutoHyphens w:val="0"/>
              <w:ind w:left="-20"/>
              <w:jc w:val="both"/>
            </w:pPr>
            <w:r w:rsidRPr="00E0141E">
              <w:t>3.</w:t>
            </w:r>
            <w:r w:rsidR="00D8410E" w:rsidRPr="00E0141E">
              <w:t>9.      Alte informații</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C175FB2" w14:textId="03E8D99A" w:rsidR="00D8410E" w:rsidRPr="00E0141E" w:rsidRDefault="00B018D3" w:rsidP="001C6662">
            <w:pPr>
              <w:shd w:val="clear" w:color="auto" w:fill="FFFFFF"/>
              <w:suppressAutoHyphens w:val="0"/>
              <w:ind w:left="-20"/>
              <w:jc w:val="both"/>
              <w:rPr>
                <w:b/>
              </w:rPr>
            </w:pPr>
            <w:r w:rsidRPr="00E0141E">
              <w:t>Nu au fost identificate.</w:t>
            </w:r>
          </w:p>
        </w:tc>
      </w:tr>
    </w:tbl>
    <w:p w14:paraId="2C0BA0EE" w14:textId="119C38D3" w:rsidR="00783940" w:rsidRDefault="00783940" w:rsidP="00485F71">
      <w:pPr>
        <w:rPr>
          <w:b/>
          <w:bCs/>
        </w:rPr>
      </w:pPr>
    </w:p>
    <w:p w14:paraId="6B4A69B3" w14:textId="62A9ED90" w:rsidR="00E27EF7" w:rsidRPr="00E0141E" w:rsidRDefault="00E27EF7" w:rsidP="00AF5063">
      <w:pPr>
        <w:jc w:val="center"/>
        <w:rPr>
          <w:b/>
          <w:bCs/>
        </w:rPr>
      </w:pPr>
      <w:r w:rsidRPr="00E0141E">
        <w:rPr>
          <w:b/>
          <w:bCs/>
        </w:rPr>
        <w:t xml:space="preserve"> </w:t>
      </w:r>
      <w:r w:rsidR="00D62AE8" w:rsidRPr="00E0141E">
        <w:rPr>
          <w:b/>
        </w:rPr>
        <w:t>Secțiunea</w:t>
      </w:r>
      <w:r w:rsidRPr="00E0141E">
        <w:rPr>
          <w:b/>
        </w:rPr>
        <w:t xml:space="preserve"> 4.</w:t>
      </w:r>
    </w:p>
    <w:p w14:paraId="61391626" w14:textId="72C57979" w:rsidR="00E27EF7" w:rsidRPr="00E0141E" w:rsidRDefault="00D8410E" w:rsidP="00783940">
      <w:pPr>
        <w:ind w:right="425"/>
        <w:jc w:val="center"/>
        <w:rPr>
          <w:b/>
        </w:rPr>
      </w:pPr>
      <w:r w:rsidRPr="00E0141E">
        <w:rPr>
          <w:b/>
        </w:rPr>
        <w:t xml:space="preserve">Impactul financiar asupra bugetului general consolidat atât pe termen scurt, pentru anul curent, cât şi pe termen lung, (pe 5 ani), inclusiv informaţii cu privire la cheltuieli şi venituri" </w:t>
      </w:r>
    </w:p>
    <w:p w14:paraId="1CD217C3" w14:textId="77777777" w:rsidR="00D8410E" w:rsidRPr="00E0141E" w:rsidRDefault="00D8410E" w:rsidP="00D8410E">
      <w:pPr>
        <w:jc w:val="center"/>
        <w:rPr>
          <w:b/>
        </w:rPr>
      </w:pPr>
    </w:p>
    <w:tbl>
      <w:tblPr>
        <w:tblW w:w="10683" w:type="dxa"/>
        <w:tblInd w:w="85" w:type="dxa"/>
        <w:tblLayout w:type="fixed"/>
        <w:tblLook w:val="0000" w:firstRow="0" w:lastRow="0" w:firstColumn="0" w:lastColumn="0" w:noHBand="0" w:noVBand="0"/>
      </w:tblPr>
      <w:tblGrid>
        <w:gridCol w:w="4730"/>
        <w:gridCol w:w="850"/>
        <w:gridCol w:w="851"/>
        <w:gridCol w:w="992"/>
        <w:gridCol w:w="992"/>
        <w:gridCol w:w="1134"/>
        <w:gridCol w:w="1134"/>
      </w:tblGrid>
      <w:tr w:rsidR="00E0141E" w:rsidRPr="00E0141E" w14:paraId="2024BCA6" w14:textId="77777777" w:rsidTr="00485F71">
        <w:trPr>
          <w:cantSplit/>
        </w:trPr>
        <w:tc>
          <w:tcPr>
            <w:tcW w:w="4730" w:type="dxa"/>
            <w:tcBorders>
              <w:top w:val="single" w:sz="4" w:space="0" w:color="000000"/>
              <w:left w:val="single" w:sz="4" w:space="0" w:color="000000"/>
              <w:bottom w:val="single" w:sz="4" w:space="0" w:color="000000"/>
            </w:tcBorders>
            <w:shd w:val="clear" w:color="auto" w:fill="auto"/>
          </w:tcPr>
          <w:p w14:paraId="661394A8" w14:textId="77777777" w:rsidR="00E27EF7" w:rsidRPr="00E0141E" w:rsidRDefault="00E27EF7">
            <w:pPr>
              <w:jc w:val="center"/>
            </w:pPr>
            <w:r w:rsidRPr="00E0141E">
              <w:t>Indicatori</w:t>
            </w:r>
          </w:p>
        </w:tc>
        <w:tc>
          <w:tcPr>
            <w:tcW w:w="850" w:type="dxa"/>
            <w:tcBorders>
              <w:top w:val="single" w:sz="4" w:space="0" w:color="000000"/>
              <w:left w:val="single" w:sz="4" w:space="0" w:color="000000"/>
              <w:bottom w:val="single" w:sz="4" w:space="0" w:color="000000"/>
            </w:tcBorders>
            <w:shd w:val="clear" w:color="auto" w:fill="auto"/>
          </w:tcPr>
          <w:p w14:paraId="183ADD9B" w14:textId="77777777" w:rsidR="00E27EF7" w:rsidRPr="00E0141E" w:rsidRDefault="00E27EF7">
            <w:pPr>
              <w:jc w:val="center"/>
            </w:pPr>
            <w:r w:rsidRPr="00E0141E">
              <w:t>Anul curent</w:t>
            </w:r>
          </w:p>
        </w:tc>
        <w:tc>
          <w:tcPr>
            <w:tcW w:w="3969" w:type="dxa"/>
            <w:gridSpan w:val="4"/>
            <w:tcBorders>
              <w:top w:val="single" w:sz="4" w:space="0" w:color="000000"/>
              <w:left w:val="single" w:sz="4" w:space="0" w:color="000000"/>
              <w:bottom w:val="single" w:sz="4" w:space="0" w:color="000000"/>
            </w:tcBorders>
            <w:shd w:val="clear" w:color="auto" w:fill="auto"/>
          </w:tcPr>
          <w:p w14:paraId="25543E5B" w14:textId="77777777" w:rsidR="00E27EF7" w:rsidRPr="00E0141E" w:rsidRDefault="00E27EF7">
            <w:pPr>
              <w:jc w:val="center"/>
            </w:pPr>
            <w:r w:rsidRPr="00E0141E">
              <w:t xml:space="preserve">Următorii 4 ani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E8E1A2" w14:textId="77777777" w:rsidR="00E27EF7" w:rsidRPr="00E0141E" w:rsidRDefault="00E27EF7">
            <w:pPr>
              <w:jc w:val="center"/>
            </w:pPr>
            <w:r w:rsidRPr="00E0141E">
              <w:t>Media pe cinci ani</w:t>
            </w:r>
          </w:p>
        </w:tc>
      </w:tr>
      <w:tr w:rsidR="00E0141E" w:rsidRPr="00E0141E" w14:paraId="2F34E011" w14:textId="77777777" w:rsidTr="00485F71">
        <w:trPr>
          <w:cantSplit/>
        </w:trPr>
        <w:tc>
          <w:tcPr>
            <w:tcW w:w="10683" w:type="dxa"/>
            <w:gridSpan w:val="7"/>
            <w:tcBorders>
              <w:top w:val="single" w:sz="4" w:space="0" w:color="000000"/>
              <w:left w:val="single" w:sz="4" w:space="0" w:color="000000"/>
              <w:bottom w:val="single" w:sz="4" w:space="0" w:color="000000"/>
              <w:right w:val="single" w:sz="4" w:space="0" w:color="000000"/>
            </w:tcBorders>
            <w:shd w:val="clear" w:color="auto" w:fill="auto"/>
          </w:tcPr>
          <w:p w14:paraId="3C65FA02" w14:textId="77777777" w:rsidR="00E27EF7" w:rsidRPr="00E0141E" w:rsidRDefault="00E27EF7">
            <w:pPr>
              <w:jc w:val="center"/>
            </w:pPr>
            <w:r w:rsidRPr="00E0141E">
              <w:t>- mii lei -</w:t>
            </w:r>
          </w:p>
        </w:tc>
      </w:tr>
      <w:tr w:rsidR="00E0141E" w:rsidRPr="00E0141E" w14:paraId="3175BF19" w14:textId="77777777" w:rsidTr="00485F71">
        <w:tc>
          <w:tcPr>
            <w:tcW w:w="4730" w:type="dxa"/>
            <w:tcBorders>
              <w:top w:val="single" w:sz="4" w:space="0" w:color="000000"/>
              <w:left w:val="single" w:sz="4" w:space="0" w:color="000000"/>
              <w:bottom w:val="single" w:sz="4" w:space="0" w:color="000000"/>
            </w:tcBorders>
            <w:shd w:val="clear" w:color="auto" w:fill="auto"/>
          </w:tcPr>
          <w:p w14:paraId="1A84AEA4" w14:textId="77777777" w:rsidR="00E27EF7" w:rsidRPr="00E0141E" w:rsidRDefault="00E27EF7">
            <w:pPr>
              <w:jc w:val="center"/>
            </w:pPr>
            <w:r w:rsidRPr="00E0141E">
              <w:t>1</w:t>
            </w:r>
          </w:p>
        </w:tc>
        <w:tc>
          <w:tcPr>
            <w:tcW w:w="850" w:type="dxa"/>
            <w:tcBorders>
              <w:top w:val="single" w:sz="4" w:space="0" w:color="000000"/>
              <w:left w:val="single" w:sz="4" w:space="0" w:color="000000"/>
              <w:bottom w:val="single" w:sz="4" w:space="0" w:color="000000"/>
            </w:tcBorders>
            <w:shd w:val="clear" w:color="auto" w:fill="auto"/>
          </w:tcPr>
          <w:p w14:paraId="6F2C8179" w14:textId="77777777" w:rsidR="00E27EF7" w:rsidRPr="00E0141E" w:rsidRDefault="00E27EF7">
            <w:pPr>
              <w:jc w:val="center"/>
            </w:pPr>
            <w:r w:rsidRPr="00E0141E">
              <w:t>2</w:t>
            </w:r>
          </w:p>
        </w:tc>
        <w:tc>
          <w:tcPr>
            <w:tcW w:w="851" w:type="dxa"/>
            <w:tcBorders>
              <w:top w:val="single" w:sz="4" w:space="0" w:color="000000"/>
              <w:left w:val="single" w:sz="4" w:space="0" w:color="000000"/>
              <w:bottom w:val="single" w:sz="4" w:space="0" w:color="000000"/>
            </w:tcBorders>
            <w:shd w:val="clear" w:color="auto" w:fill="auto"/>
          </w:tcPr>
          <w:p w14:paraId="196FEC21" w14:textId="77777777" w:rsidR="00E27EF7" w:rsidRPr="00E0141E" w:rsidRDefault="00E27EF7">
            <w:pPr>
              <w:jc w:val="center"/>
            </w:pPr>
            <w:r w:rsidRPr="00E0141E">
              <w:t>3</w:t>
            </w:r>
          </w:p>
        </w:tc>
        <w:tc>
          <w:tcPr>
            <w:tcW w:w="992" w:type="dxa"/>
            <w:tcBorders>
              <w:top w:val="single" w:sz="4" w:space="0" w:color="000000"/>
              <w:left w:val="single" w:sz="4" w:space="0" w:color="000000"/>
              <w:bottom w:val="single" w:sz="4" w:space="0" w:color="000000"/>
            </w:tcBorders>
            <w:shd w:val="clear" w:color="auto" w:fill="auto"/>
          </w:tcPr>
          <w:p w14:paraId="75C27A7D" w14:textId="77777777" w:rsidR="00E27EF7" w:rsidRPr="00E0141E" w:rsidRDefault="00E27EF7">
            <w:pPr>
              <w:jc w:val="center"/>
            </w:pPr>
            <w:r w:rsidRPr="00E0141E">
              <w:t>4</w:t>
            </w:r>
          </w:p>
        </w:tc>
        <w:tc>
          <w:tcPr>
            <w:tcW w:w="992" w:type="dxa"/>
            <w:tcBorders>
              <w:top w:val="single" w:sz="4" w:space="0" w:color="000000"/>
              <w:left w:val="single" w:sz="4" w:space="0" w:color="000000"/>
              <w:bottom w:val="single" w:sz="4" w:space="0" w:color="000000"/>
            </w:tcBorders>
            <w:shd w:val="clear" w:color="auto" w:fill="auto"/>
          </w:tcPr>
          <w:p w14:paraId="40E1F8B5" w14:textId="77777777" w:rsidR="00E27EF7" w:rsidRPr="00E0141E" w:rsidRDefault="00E27EF7">
            <w:pPr>
              <w:jc w:val="center"/>
            </w:pPr>
            <w:r w:rsidRPr="00E0141E">
              <w:t>5</w:t>
            </w:r>
          </w:p>
        </w:tc>
        <w:tc>
          <w:tcPr>
            <w:tcW w:w="1134" w:type="dxa"/>
            <w:tcBorders>
              <w:top w:val="single" w:sz="4" w:space="0" w:color="000000"/>
              <w:left w:val="single" w:sz="4" w:space="0" w:color="000000"/>
              <w:bottom w:val="single" w:sz="4" w:space="0" w:color="000000"/>
            </w:tcBorders>
            <w:shd w:val="clear" w:color="auto" w:fill="auto"/>
          </w:tcPr>
          <w:p w14:paraId="380F15CA" w14:textId="77777777" w:rsidR="00E27EF7" w:rsidRPr="00E0141E" w:rsidRDefault="00E27EF7">
            <w:pPr>
              <w:jc w:val="center"/>
            </w:pPr>
            <w:r w:rsidRPr="00E0141E">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C3BEA6" w14:textId="77777777" w:rsidR="00E27EF7" w:rsidRPr="00E0141E" w:rsidRDefault="00E27EF7">
            <w:pPr>
              <w:jc w:val="center"/>
            </w:pPr>
            <w:r w:rsidRPr="00E0141E">
              <w:t>7</w:t>
            </w:r>
          </w:p>
        </w:tc>
      </w:tr>
      <w:tr w:rsidR="00E0141E" w:rsidRPr="00E0141E" w14:paraId="56004286" w14:textId="77777777" w:rsidTr="00485F71">
        <w:tc>
          <w:tcPr>
            <w:tcW w:w="4730" w:type="dxa"/>
            <w:tcBorders>
              <w:top w:val="single" w:sz="4" w:space="0" w:color="000000"/>
              <w:left w:val="single" w:sz="4" w:space="0" w:color="000000"/>
              <w:bottom w:val="single" w:sz="4" w:space="0" w:color="000000"/>
            </w:tcBorders>
            <w:shd w:val="clear" w:color="auto" w:fill="auto"/>
          </w:tcPr>
          <w:p w14:paraId="0D30DEED" w14:textId="203B1701" w:rsidR="00E27EF7" w:rsidRPr="00E0141E" w:rsidRDefault="00754798">
            <w:pPr>
              <w:jc w:val="both"/>
            </w:pPr>
            <w:r w:rsidRPr="00E0141E">
              <w:t>4.</w:t>
            </w:r>
            <w:r w:rsidR="00E27EF7" w:rsidRPr="00E0141E">
              <w:t>1. Modificări ale veniturilor bugetare, plus/minus, din care:</w:t>
            </w:r>
          </w:p>
        </w:tc>
        <w:tc>
          <w:tcPr>
            <w:tcW w:w="850" w:type="dxa"/>
            <w:tcBorders>
              <w:top w:val="single" w:sz="4" w:space="0" w:color="000000"/>
              <w:left w:val="single" w:sz="4" w:space="0" w:color="000000"/>
              <w:bottom w:val="single" w:sz="4" w:space="0" w:color="000000"/>
            </w:tcBorders>
            <w:shd w:val="clear" w:color="auto" w:fill="auto"/>
          </w:tcPr>
          <w:p w14:paraId="26E4F075" w14:textId="77777777" w:rsidR="00E27EF7" w:rsidRPr="00E0141E" w:rsidRDefault="00E27EF7">
            <w:pPr>
              <w:snapToGrid w:val="0"/>
              <w:jc w:val="center"/>
            </w:pPr>
          </w:p>
        </w:tc>
        <w:tc>
          <w:tcPr>
            <w:tcW w:w="851" w:type="dxa"/>
            <w:tcBorders>
              <w:top w:val="single" w:sz="4" w:space="0" w:color="000000"/>
              <w:left w:val="single" w:sz="4" w:space="0" w:color="000000"/>
              <w:bottom w:val="single" w:sz="4" w:space="0" w:color="000000"/>
            </w:tcBorders>
            <w:shd w:val="clear" w:color="auto" w:fill="auto"/>
          </w:tcPr>
          <w:p w14:paraId="37E9817C"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141948BE"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9085A92"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408759B2"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8E685" w14:textId="77777777" w:rsidR="00E27EF7" w:rsidRPr="00E0141E" w:rsidRDefault="00E27EF7">
            <w:pPr>
              <w:snapToGrid w:val="0"/>
              <w:jc w:val="center"/>
            </w:pPr>
          </w:p>
        </w:tc>
      </w:tr>
      <w:tr w:rsidR="00E0141E" w:rsidRPr="00E0141E" w14:paraId="29C7848D" w14:textId="77777777" w:rsidTr="00485F71">
        <w:tc>
          <w:tcPr>
            <w:tcW w:w="4730" w:type="dxa"/>
            <w:tcBorders>
              <w:top w:val="single" w:sz="4" w:space="0" w:color="000000"/>
              <w:left w:val="single" w:sz="4" w:space="0" w:color="000000"/>
              <w:bottom w:val="single" w:sz="4" w:space="0" w:color="000000"/>
            </w:tcBorders>
            <w:shd w:val="clear" w:color="auto" w:fill="auto"/>
          </w:tcPr>
          <w:p w14:paraId="6304F016" w14:textId="77777777" w:rsidR="00E27EF7" w:rsidRPr="00E0141E" w:rsidRDefault="00E27EF7">
            <w:pPr>
              <w:jc w:val="both"/>
            </w:pPr>
            <w:r w:rsidRPr="00E0141E">
              <w:t>a) buget de stat, din acesta:</w:t>
            </w:r>
          </w:p>
        </w:tc>
        <w:tc>
          <w:tcPr>
            <w:tcW w:w="850" w:type="dxa"/>
            <w:tcBorders>
              <w:top w:val="single" w:sz="4" w:space="0" w:color="000000"/>
              <w:left w:val="single" w:sz="4" w:space="0" w:color="000000"/>
              <w:bottom w:val="single" w:sz="4" w:space="0" w:color="000000"/>
            </w:tcBorders>
            <w:shd w:val="clear" w:color="auto" w:fill="auto"/>
          </w:tcPr>
          <w:p w14:paraId="4F7B5AED"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4A5C1542"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49A852AD"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59789E8C"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036749B0"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829CD6" w14:textId="77777777" w:rsidR="00E27EF7" w:rsidRPr="00E0141E" w:rsidRDefault="00E27EF7">
            <w:pPr>
              <w:snapToGrid w:val="0"/>
              <w:jc w:val="both"/>
            </w:pPr>
          </w:p>
        </w:tc>
      </w:tr>
      <w:tr w:rsidR="00E0141E" w:rsidRPr="00E0141E" w14:paraId="2E17D07C" w14:textId="77777777" w:rsidTr="00485F71">
        <w:tc>
          <w:tcPr>
            <w:tcW w:w="4730" w:type="dxa"/>
            <w:tcBorders>
              <w:top w:val="single" w:sz="4" w:space="0" w:color="000000"/>
              <w:left w:val="single" w:sz="4" w:space="0" w:color="000000"/>
              <w:bottom w:val="single" w:sz="4" w:space="0" w:color="000000"/>
            </w:tcBorders>
            <w:shd w:val="clear" w:color="auto" w:fill="auto"/>
          </w:tcPr>
          <w:p w14:paraId="6634E1A6" w14:textId="77777777" w:rsidR="00E27EF7" w:rsidRPr="00E0141E" w:rsidRDefault="00E27EF7">
            <w:pPr>
              <w:jc w:val="both"/>
            </w:pPr>
            <w:r w:rsidRPr="00E0141E">
              <w:t xml:space="preserve">(i) impozit pe profit </w:t>
            </w:r>
          </w:p>
        </w:tc>
        <w:tc>
          <w:tcPr>
            <w:tcW w:w="850" w:type="dxa"/>
            <w:tcBorders>
              <w:top w:val="single" w:sz="4" w:space="0" w:color="000000"/>
              <w:left w:val="single" w:sz="4" w:space="0" w:color="000000"/>
              <w:bottom w:val="single" w:sz="4" w:space="0" w:color="000000"/>
            </w:tcBorders>
            <w:shd w:val="clear" w:color="auto" w:fill="auto"/>
          </w:tcPr>
          <w:p w14:paraId="15C181A3"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3B970602"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BCE529E"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54453B6"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494C3E90"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09052A" w14:textId="77777777" w:rsidR="00E27EF7" w:rsidRPr="00E0141E" w:rsidRDefault="00E27EF7">
            <w:pPr>
              <w:snapToGrid w:val="0"/>
              <w:jc w:val="both"/>
            </w:pPr>
          </w:p>
        </w:tc>
      </w:tr>
      <w:tr w:rsidR="00E0141E" w:rsidRPr="00E0141E" w14:paraId="759453D6" w14:textId="77777777" w:rsidTr="00485F71">
        <w:tc>
          <w:tcPr>
            <w:tcW w:w="4730" w:type="dxa"/>
            <w:tcBorders>
              <w:top w:val="single" w:sz="4" w:space="0" w:color="000000"/>
              <w:left w:val="single" w:sz="4" w:space="0" w:color="000000"/>
              <w:bottom w:val="single" w:sz="4" w:space="0" w:color="000000"/>
            </w:tcBorders>
            <w:shd w:val="clear" w:color="auto" w:fill="auto"/>
          </w:tcPr>
          <w:p w14:paraId="62A5EFAC" w14:textId="77777777" w:rsidR="00E27EF7" w:rsidRPr="00E0141E" w:rsidRDefault="00E27EF7">
            <w:pPr>
              <w:jc w:val="both"/>
            </w:pPr>
            <w:r w:rsidRPr="00E0141E">
              <w:t xml:space="preserve">(ii) impozit pe venit </w:t>
            </w:r>
          </w:p>
        </w:tc>
        <w:tc>
          <w:tcPr>
            <w:tcW w:w="850" w:type="dxa"/>
            <w:tcBorders>
              <w:top w:val="single" w:sz="4" w:space="0" w:color="000000"/>
              <w:left w:val="single" w:sz="4" w:space="0" w:color="000000"/>
              <w:bottom w:val="single" w:sz="4" w:space="0" w:color="000000"/>
            </w:tcBorders>
            <w:shd w:val="clear" w:color="auto" w:fill="auto"/>
          </w:tcPr>
          <w:p w14:paraId="12E89665"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7FDE4C4C"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0E21F4E0"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47BBF331"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106D7306"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E266F3" w14:textId="77777777" w:rsidR="00E27EF7" w:rsidRPr="00E0141E" w:rsidRDefault="00E27EF7">
            <w:pPr>
              <w:snapToGrid w:val="0"/>
              <w:jc w:val="both"/>
            </w:pPr>
          </w:p>
        </w:tc>
      </w:tr>
      <w:tr w:rsidR="00E0141E" w:rsidRPr="00E0141E" w14:paraId="3C03F294" w14:textId="77777777" w:rsidTr="00485F71">
        <w:tc>
          <w:tcPr>
            <w:tcW w:w="4730" w:type="dxa"/>
            <w:tcBorders>
              <w:top w:val="single" w:sz="4" w:space="0" w:color="000000"/>
              <w:left w:val="single" w:sz="4" w:space="0" w:color="000000"/>
              <w:bottom w:val="single" w:sz="4" w:space="0" w:color="000000"/>
            </w:tcBorders>
            <w:shd w:val="clear" w:color="auto" w:fill="auto"/>
          </w:tcPr>
          <w:p w14:paraId="56613798" w14:textId="77777777" w:rsidR="00E27EF7" w:rsidRPr="00E0141E" w:rsidRDefault="00E27EF7">
            <w:pPr>
              <w:jc w:val="both"/>
            </w:pPr>
            <w:r w:rsidRPr="00E0141E">
              <w:t>b) bugete locale</w:t>
            </w:r>
          </w:p>
        </w:tc>
        <w:tc>
          <w:tcPr>
            <w:tcW w:w="850" w:type="dxa"/>
            <w:tcBorders>
              <w:top w:val="single" w:sz="4" w:space="0" w:color="000000"/>
              <w:left w:val="single" w:sz="4" w:space="0" w:color="000000"/>
              <w:bottom w:val="single" w:sz="4" w:space="0" w:color="000000"/>
            </w:tcBorders>
            <w:shd w:val="clear" w:color="auto" w:fill="auto"/>
          </w:tcPr>
          <w:p w14:paraId="6A9EAFFD"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64D25AB8"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74EF2E91"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16DA55D5"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511B883F"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46B7BF" w14:textId="77777777" w:rsidR="00E27EF7" w:rsidRPr="00E0141E" w:rsidRDefault="00E27EF7">
            <w:pPr>
              <w:snapToGrid w:val="0"/>
              <w:jc w:val="both"/>
            </w:pPr>
          </w:p>
        </w:tc>
      </w:tr>
      <w:tr w:rsidR="00E0141E" w:rsidRPr="00E0141E" w14:paraId="212CD042" w14:textId="77777777" w:rsidTr="00485F71">
        <w:tc>
          <w:tcPr>
            <w:tcW w:w="4730" w:type="dxa"/>
            <w:tcBorders>
              <w:top w:val="single" w:sz="4" w:space="0" w:color="000000"/>
              <w:left w:val="single" w:sz="4" w:space="0" w:color="000000"/>
              <w:bottom w:val="single" w:sz="4" w:space="0" w:color="000000"/>
            </w:tcBorders>
            <w:shd w:val="clear" w:color="auto" w:fill="auto"/>
          </w:tcPr>
          <w:p w14:paraId="7E7DE995" w14:textId="77777777" w:rsidR="00E27EF7" w:rsidRPr="00E0141E" w:rsidRDefault="00E27EF7">
            <w:pPr>
              <w:jc w:val="both"/>
            </w:pPr>
            <w:r w:rsidRPr="00E0141E">
              <w:t>(i) impozit pe profit</w:t>
            </w:r>
          </w:p>
        </w:tc>
        <w:tc>
          <w:tcPr>
            <w:tcW w:w="850" w:type="dxa"/>
            <w:tcBorders>
              <w:top w:val="single" w:sz="4" w:space="0" w:color="000000"/>
              <w:left w:val="single" w:sz="4" w:space="0" w:color="000000"/>
              <w:bottom w:val="single" w:sz="4" w:space="0" w:color="000000"/>
            </w:tcBorders>
            <w:shd w:val="clear" w:color="auto" w:fill="auto"/>
          </w:tcPr>
          <w:p w14:paraId="3F7706D2"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544D6C59"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394265CE"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434850A6"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484ACEB7"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E91739" w14:textId="77777777" w:rsidR="00E27EF7" w:rsidRPr="00E0141E" w:rsidRDefault="00E27EF7">
            <w:pPr>
              <w:snapToGrid w:val="0"/>
              <w:jc w:val="both"/>
            </w:pPr>
          </w:p>
        </w:tc>
      </w:tr>
      <w:tr w:rsidR="00E0141E" w:rsidRPr="00E0141E" w14:paraId="6784E23B" w14:textId="77777777" w:rsidTr="00485F71">
        <w:tc>
          <w:tcPr>
            <w:tcW w:w="4730" w:type="dxa"/>
            <w:tcBorders>
              <w:top w:val="single" w:sz="4" w:space="0" w:color="000000"/>
              <w:left w:val="single" w:sz="4" w:space="0" w:color="000000"/>
              <w:bottom w:val="single" w:sz="4" w:space="0" w:color="000000"/>
            </w:tcBorders>
            <w:shd w:val="clear" w:color="auto" w:fill="auto"/>
          </w:tcPr>
          <w:p w14:paraId="4F3E32D7" w14:textId="77777777" w:rsidR="00E27EF7" w:rsidRPr="00E0141E" w:rsidRDefault="00E27EF7">
            <w:pPr>
              <w:jc w:val="both"/>
            </w:pPr>
            <w:r w:rsidRPr="00E0141E">
              <w:t xml:space="preserve">c) bugetul asigurărilor de stat: </w:t>
            </w:r>
          </w:p>
        </w:tc>
        <w:tc>
          <w:tcPr>
            <w:tcW w:w="850" w:type="dxa"/>
            <w:tcBorders>
              <w:top w:val="single" w:sz="4" w:space="0" w:color="000000"/>
              <w:left w:val="single" w:sz="4" w:space="0" w:color="000000"/>
              <w:bottom w:val="single" w:sz="4" w:space="0" w:color="000000"/>
            </w:tcBorders>
            <w:shd w:val="clear" w:color="auto" w:fill="auto"/>
          </w:tcPr>
          <w:p w14:paraId="20314B28"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1E1D0A56"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5B223FAF"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4BF2107D"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206F652D"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893A0C" w14:textId="77777777" w:rsidR="00E27EF7" w:rsidRPr="00E0141E" w:rsidRDefault="00E27EF7">
            <w:pPr>
              <w:snapToGrid w:val="0"/>
              <w:jc w:val="both"/>
            </w:pPr>
          </w:p>
        </w:tc>
      </w:tr>
      <w:tr w:rsidR="00E0141E" w:rsidRPr="00E0141E" w14:paraId="23E7C931" w14:textId="77777777" w:rsidTr="00485F71">
        <w:tc>
          <w:tcPr>
            <w:tcW w:w="4730" w:type="dxa"/>
            <w:tcBorders>
              <w:top w:val="single" w:sz="4" w:space="0" w:color="000000"/>
              <w:left w:val="single" w:sz="4" w:space="0" w:color="000000"/>
              <w:bottom w:val="single" w:sz="4" w:space="0" w:color="000000"/>
            </w:tcBorders>
            <w:shd w:val="clear" w:color="auto" w:fill="auto"/>
          </w:tcPr>
          <w:p w14:paraId="6FE7E5A5" w14:textId="77777777" w:rsidR="00E27EF7" w:rsidRPr="00E0141E" w:rsidRDefault="00E27EF7">
            <w:pPr>
              <w:jc w:val="both"/>
            </w:pPr>
            <w:r w:rsidRPr="00E0141E">
              <w:t xml:space="preserve">(i) contribuţii de asigurări </w:t>
            </w:r>
          </w:p>
        </w:tc>
        <w:tc>
          <w:tcPr>
            <w:tcW w:w="850" w:type="dxa"/>
            <w:tcBorders>
              <w:top w:val="single" w:sz="4" w:space="0" w:color="000000"/>
              <w:left w:val="single" w:sz="4" w:space="0" w:color="000000"/>
              <w:bottom w:val="single" w:sz="4" w:space="0" w:color="000000"/>
            </w:tcBorders>
            <w:shd w:val="clear" w:color="auto" w:fill="auto"/>
          </w:tcPr>
          <w:p w14:paraId="2E61E095"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7BF16E7F"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7828EB14"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54CF62AA"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3308EC19"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565AD6" w14:textId="77777777" w:rsidR="00E27EF7" w:rsidRPr="00E0141E" w:rsidRDefault="00E27EF7">
            <w:pPr>
              <w:snapToGrid w:val="0"/>
              <w:jc w:val="both"/>
            </w:pPr>
          </w:p>
        </w:tc>
      </w:tr>
      <w:tr w:rsidR="00E0141E" w:rsidRPr="00E0141E" w14:paraId="6628F9CF" w14:textId="77777777" w:rsidTr="00485F71">
        <w:tc>
          <w:tcPr>
            <w:tcW w:w="4730" w:type="dxa"/>
            <w:tcBorders>
              <w:top w:val="single" w:sz="4" w:space="0" w:color="000000"/>
              <w:left w:val="single" w:sz="4" w:space="0" w:color="000000"/>
              <w:bottom w:val="single" w:sz="4" w:space="0" w:color="000000"/>
            </w:tcBorders>
            <w:shd w:val="clear" w:color="auto" w:fill="auto"/>
          </w:tcPr>
          <w:p w14:paraId="2FA62473" w14:textId="7E30C649" w:rsidR="004A77A8" w:rsidRPr="00E0141E" w:rsidRDefault="004A77A8">
            <w:pPr>
              <w:jc w:val="both"/>
            </w:pPr>
            <w:r w:rsidRPr="00E0141E">
              <w:t xml:space="preserve">d) </w:t>
            </w:r>
            <w:r w:rsidR="00A52611" w:rsidRPr="00E0141E">
              <w:t xml:space="preserve">alte tipuri de venituri </w:t>
            </w:r>
            <w:r w:rsidRPr="00E0141E">
              <w:t xml:space="preserve"> </w:t>
            </w:r>
          </w:p>
        </w:tc>
        <w:tc>
          <w:tcPr>
            <w:tcW w:w="850" w:type="dxa"/>
            <w:tcBorders>
              <w:top w:val="single" w:sz="4" w:space="0" w:color="000000"/>
              <w:left w:val="single" w:sz="4" w:space="0" w:color="000000"/>
              <w:bottom w:val="single" w:sz="4" w:space="0" w:color="000000"/>
            </w:tcBorders>
            <w:shd w:val="clear" w:color="auto" w:fill="auto"/>
          </w:tcPr>
          <w:p w14:paraId="13D10B20" w14:textId="77777777" w:rsidR="004A77A8" w:rsidRPr="00E0141E" w:rsidRDefault="004A77A8">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55A478B4" w14:textId="77777777" w:rsidR="004A77A8" w:rsidRPr="00E0141E" w:rsidRDefault="004A77A8">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1B7866E" w14:textId="77777777" w:rsidR="004A77A8" w:rsidRPr="00E0141E" w:rsidRDefault="004A77A8">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18ACF92A" w14:textId="77777777" w:rsidR="004A77A8" w:rsidRPr="00E0141E" w:rsidRDefault="004A77A8">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3EDF7382" w14:textId="77777777" w:rsidR="004A77A8" w:rsidRPr="00E0141E" w:rsidRDefault="004A77A8">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5F255C" w14:textId="77777777" w:rsidR="004A77A8" w:rsidRPr="00E0141E" w:rsidRDefault="004A77A8">
            <w:pPr>
              <w:snapToGrid w:val="0"/>
              <w:jc w:val="both"/>
            </w:pPr>
          </w:p>
        </w:tc>
      </w:tr>
      <w:tr w:rsidR="00E0141E" w:rsidRPr="00E0141E" w14:paraId="71B9B263" w14:textId="77777777" w:rsidTr="00485F71">
        <w:tc>
          <w:tcPr>
            <w:tcW w:w="4730" w:type="dxa"/>
            <w:tcBorders>
              <w:top w:val="single" w:sz="4" w:space="0" w:color="000000"/>
              <w:left w:val="single" w:sz="4" w:space="0" w:color="000000"/>
              <w:bottom w:val="single" w:sz="4" w:space="0" w:color="000000"/>
            </w:tcBorders>
            <w:shd w:val="clear" w:color="auto" w:fill="auto"/>
          </w:tcPr>
          <w:p w14:paraId="0E1E239D" w14:textId="7230E273" w:rsidR="00E27EF7" w:rsidRPr="00E0141E" w:rsidRDefault="00754798">
            <w:pPr>
              <w:jc w:val="both"/>
            </w:pPr>
            <w:r w:rsidRPr="00E0141E">
              <w:t>4.</w:t>
            </w:r>
            <w:r w:rsidR="00E27EF7" w:rsidRPr="00E0141E">
              <w:t>2. Modificări ale cheltuielilor bugetare, plus/minus, din care:</w:t>
            </w:r>
          </w:p>
        </w:tc>
        <w:tc>
          <w:tcPr>
            <w:tcW w:w="850" w:type="dxa"/>
            <w:tcBorders>
              <w:top w:val="single" w:sz="4" w:space="0" w:color="000000"/>
              <w:left w:val="single" w:sz="4" w:space="0" w:color="000000"/>
              <w:bottom w:val="single" w:sz="4" w:space="0" w:color="000000"/>
            </w:tcBorders>
            <w:shd w:val="clear" w:color="auto" w:fill="auto"/>
          </w:tcPr>
          <w:p w14:paraId="3548E41A"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48637769"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AE8D94D"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41E536DD"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1176989A"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C8F708" w14:textId="77777777" w:rsidR="00E27EF7" w:rsidRPr="00E0141E" w:rsidRDefault="00E27EF7">
            <w:pPr>
              <w:snapToGrid w:val="0"/>
              <w:jc w:val="both"/>
            </w:pPr>
          </w:p>
        </w:tc>
      </w:tr>
      <w:tr w:rsidR="00E0141E" w:rsidRPr="00E0141E" w14:paraId="6AE0BA39" w14:textId="77777777" w:rsidTr="00485F71">
        <w:tc>
          <w:tcPr>
            <w:tcW w:w="4730" w:type="dxa"/>
            <w:tcBorders>
              <w:top w:val="single" w:sz="4" w:space="0" w:color="000000"/>
              <w:left w:val="single" w:sz="4" w:space="0" w:color="000000"/>
              <w:bottom w:val="single" w:sz="4" w:space="0" w:color="000000"/>
            </w:tcBorders>
            <w:shd w:val="clear" w:color="auto" w:fill="auto"/>
          </w:tcPr>
          <w:p w14:paraId="7BFD80EA" w14:textId="77777777" w:rsidR="00E27EF7" w:rsidRPr="00E0141E" w:rsidRDefault="00E27EF7">
            <w:pPr>
              <w:jc w:val="both"/>
            </w:pPr>
            <w:r w:rsidRPr="00E0141E">
              <w:t>a) buget de stat, din acesta:</w:t>
            </w:r>
          </w:p>
        </w:tc>
        <w:tc>
          <w:tcPr>
            <w:tcW w:w="850" w:type="dxa"/>
            <w:tcBorders>
              <w:top w:val="single" w:sz="4" w:space="0" w:color="000000"/>
              <w:left w:val="single" w:sz="4" w:space="0" w:color="000000"/>
              <w:bottom w:val="single" w:sz="4" w:space="0" w:color="000000"/>
            </w:tcBorders>
            <w:shd w:val="clear" w:color="auto" w:fill="auto"/>
          </w:tcPr>
          <w:p w14:paraId="47478213"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1D55F07D"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04F7C03C"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F966297"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3750F573"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E51844" w14:textId="77777777" w:rsidR="00E27EF7" w:rsidRPr="00E0141E" w:rsidRDefault="00E27EF7">
            <w:pPr>
              <w:snapToGrid w:val="0"/>
              <w:jc w:val="both"/>
            </w:pPr>
          </w:p>
        </w:tc>
      </w:tr>
      <w:tr w:rsidR="00E0141E" w:rsidRPr="00E0141E" w14:paraId="1D3D5389" w14:textId="77777777" w:rsidTr="00485F71">
        <w:tc>
          <w:tcPr>
            <w:tcW w:w="4730" w:type="dxa"/>
            <w:tcBorders>
              <w:top w:val="single" w:sz="4" w:space="0" w:color="000000"/>
              <w:left w:val="single" w:sz="4" w:space="0" w:color="000000"/>
              <w:bottom w:val="single" w:sz="4" w:space="0" w:color="000000"/>
            </w:tcBorders>
            <w:shd w:val="clear" w:color="auto" w:fill="auto"/>
          </w:tcPr>
          <w:p w14:paraId="4A550E86" w14:textId="77777777" w:rsidR="00E27EF7" w:rsidRPr="00E0141E" w:rsidRDefault="00E27EF7">
            <w:pPr>
              <w:jc w:val="both"/>
            </w:pPr>
            <w:r w:rsidRPr="00E0141E">
              <w:t>(i) cheltuieli de personal</w:t>
            </w:r>
          </w:p>
        </w:tc>
        <w:tc>
          <w:tcPr>
            <w:tcW w:w="850" w:type="dxa"/>
            <w:tcBorders>
              <w:top w:val="single" w:sz="4" w:space="0" w:color="000000"/>
              <w:left w:val="single" w:sz="4" w:space="0" w:color="000000"/>
              <w:bottom w:val="single" w:sz="4" w:space="0" w:color="000000"/>
            </w:tcBorders>
            <w:shd w:val="clear" w:color="auto" w:fill="auto"/>
          </w:tcPr>
          <w:p w14:paraId="3C1B0139"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730AB9AD"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7D82171B"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02BD715B"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38B25DFE"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CC9A04" w14:textId="77777777" w:rsidR="00E27EF7" w:rsidRPr="00E0141E" w:rsidRDefault="00E27EF7">
            <w:pPr>
              <w:snapToGrid w:val="0"/>
              <w:jc w:val="both"/>
            </w:pPr>
          </w:p>
        </w:tc>
      </w:tr>
      <w:tr w:rsidR="00E0141E" w:rsidRPr="00E0141E" w14:paraId="5D310281" w14:textId="77777777" w:rsidTr="00485F71">
        <w:tc>
          <w:tcPr>
            <w:tcW w:w="4730" w:type="dxa"/>
            <w:tcBorders>
              <w:top w:val="single" w:sz="4" w:space="0" w:color="000000"/>
              <w:left w:val="single" w:sz="4" w:space="0" w:color="000000"/>
              <w:bottom w:val="single" w:sz="4" w:space="0" w:color="000000"/>
            </w:tcBorders>
            <w:shd w:val="clear" w:color="auto" w:fill="auto"/>
          </w:tcPr>
          <w:p w14:paraId="54BA7E91" w14:textId="77777777" w:rsidR="00E27EF7" w:rsidRPr="00E0141E" w:rsidRDefault="00E27EF7">
            <w:pPr>
              <w:jc w:val="both"/>
            </w:pPr>
            <w:r w:rsidRPr="00E0141E">
              <w:t>(ii) bunuri şi servicii</w:t>
            </w:r>
          </w:p>
        </w:tc>
        <w:tc>
          <w:tcPr>
            <w:tcW w:w="850" w:type="dxa"/>
            <w:tcBorders>
              <w:top w:val="single" w:sz="4" w:space="0" w:color="000000"/>
              <w:left w:val="single" w:sz="4" w:space="0" w:color="000000"/>
              <w:bottom w:val="single" w:sz="4" w:space="0" w:color="000000"/>
            </w:tcBorders>
            <w:shd w:val="clear" w:color="auto" w:fill="auto"/>
          </w:tcPr>
          <w:p w14:paraId="11966BAD" w14:textId="77777777" w:rsidR="00E27EF7" w:rsidRPr="00E0141E" w:rsidRDefault="00E27EF7">
            <w:pPr>
              <w:snapToGrid w:val="0"/>
              <w:jc w:val="center"/>
            </w:pPr>
          </w:p>
        </w:tc>
        <w:tc>
          <w:tcPr>
            <w:tcW w:w="851" w:type="dxa"/>
            <w:tcBorders>
              <w:top w:val="single" w:sz="4" w:space="0" w:color="000000"/>
              <w:left w:val="single" w:sz="4" w:space="0" w:color="000000"/>
              <w:bottom w:val="single" w:sz="4" w:space="0" w:color="000000"/>
            </w:tcBorders>
            <w:shd w:val="clear" w:color="auto" w:fill="auto"/>
          </w:tcPr>
          <w:p w14:paraId="52AD8E02"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672DCB79"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62E3DE9C"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5ADFF7F6"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388AC8" w14:textId="77777777" w:rsidR="00E27EF7" w:rsidRPr="00E0141E" w:rsidRDefault="00E27EF7">
            <w:pPr>
              <w:snapToGrid w:val="0"/>
              <w:jc w:val="center"/>
            </w:pPr>
          </w:p>
        </w:tc>
      </w:tr>
      <w:tr w:rsidR="00E0141E" w:rsidRPr="00E0141E" w14:paraId="7368F661" w14:textId="77777777" w:rsidTr="00485F71">
        <w:tc>
          <w:tcPr>
            <w:tcW w:w="4730" w:type="dxa"/>
            <w:tcBorders>
              <w:top w:val="single" w:sz="4" w:space="0" w:color="000000"/>
              <w:left w:val="single" w:sz="4" w:space="0" w:color="000000"/>
              <w:bottom w:val="single" w:sz="4" w:space="0" w:color="000000"/>
            </w:tcBorders>
            <w:shd w:val="clear" w:color="auto" w:fill="auto"/>
          </w:tcPr>
          <w:p w14:paraId="3C3A05A0" w14:textId="77777777" w:rsidR="00E27EF7" w:rsidRPr="00E0141E" w:rsidRDefault="00E27EF7">
            <w:pPr>
              <w:jc w:val="both"/>
            </w:pPr>
            <w:r w:rsidRPr="00E0141E">
              <w:t>b) bugete locale:</w:t>
            </w:r>
          </w:p>
        </w:tc>
        <w:tc>
          <w:tcPr>
            <w:tcW w:w="850" w:type="dxa"/>
            <w:tcBorders>
              <w:top w:val="single" w:sz="4" w:space="0" w:color="000000"/>
              <w:left w:val="single" w:sz="4" w:space="0" w:color="000000"/>
              <w:bottom w:val="single" w:sz="4" w:space="0" w:color="000000"/>
            </w:tcBorders>
            <w:shd w:val="clear" w:color="auto" w:fill="auto"/>
          </w:tcPr>
          <w:p w14:paraId="18F6A125"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4890CFFF"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76885561"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67407215"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2E65759C"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5D9D52" w14:textId="77777777" w:rsidR="00E27EF7" w:rsidRPr="00E0141E" w:rsidRDefault="00E27EF7">
            <w:pPr>
              <w:snapToGrid w:val="0"/>
              <w:jc w:val="both"/>
            </w:pPr>
          </w:p>
        </w:tc>
      </w:tr>
      <w:tr w:rsidR="00E0141E" w:rsidRPr="00E0141E" w14:paraId="5343283B" w14:textId="77777777" w:rsidTr="00485F71">
        <w:tc>
          <w:tcPr>
            <w:tcW w:w="4730" w:type="dxa"/>
            <w:tcBorders>
              <w:top w:val="single" w:sz="4" w:space="0" w:color="000000"/>
              <w:left w:val="single" w:sz="4" w:space="0" w:color="000000"/>
              <w:bottom w:val="single" w:sz="4" w:space="0" w:color="000000"/>
            </w:tcBorders>
            <w:shd w:val="clear" w:color="auto" w:fill="auto"/>
          </w:tcPr>
          <w:p w14:paraId="1CC0CBCB" w14:textId="77777777" w:rsidR="00E27EF7" w:rsidRPr="00E0141E" w:rsidRDefault="00E27EF7">
            <w:pPr>
              <w:jc w:val="both"/>
            </w:pPr>
            <w:r w:rsidRPr="00E0141E">
              <w:t>(i) cheltuieli de personal</w:t>
            </w:r>
          </w:p>
        </w:tc>
        <w:tc>
          <w:tcPr>
            <w:tcW w:w="850" w:type="dxa"/>
            <w:tcBorders>
              <w:top w:val="single" w:sz="4" w:space="0" w:color="000000"/>
              <w:left w:val="single" w:sz="4" w:space="0" w:color="000000"/>
              <w:bottom w:val="single" w:sz="4" w:space="0" w:color="000000"/>
            </w:tcBorders>
            <w:shd w:val="clear" w:color="auto" w:fill="auto"/>
          </w:tcPr>
          <w:p w14:paraId="2B56FB98"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42FECFAF"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447241C5"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6E51EA32"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579272E1"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4DFF2D" w14:textId="77777777" w:rsidR="00E27EF7" w:rsidRPr="00E0141E" w:rsidRDefault="00E27EF7">
            <w:pPr>
              <w:snapToGrid w:val="0"/>
              <w:jc w:val="both"/>
            </w:pPr>
          </w:p>
        </w:tc>
      </w:tr>
      <w:tr w:rsidR="00E0141E" w:rsidRPr="00E0141E" w14:paraId="5BC53A21" w14:textId="77777777" w:rsidTr="00485F71">
        <w:tc>
          <w:tcPr>
            <w:tcW w:w="4730" w:type="dxa"/>
            <w:tcBorders>
              <w:top w:val="single" w:sz="4" w:space="0" w:color="000000"/>
              <w:left w:val="single" w:sz="4" w:space="0" w:color="000000"/>
              <w:bottom w:val="single" w:sz="4" w:space="0" w:color="000000"/>
            </w:tcBorders>
            <w:shd w:val="clear" w:color="auto" w:fill="auto"/>
          </w:tcPr>
          <w:p w14:paraId="526B32D4" w14:textId="77777777" w:rsidR="00E27EF7" w:rsidRPr="00E0141E" w:rsidRDefault="00E27EF7">
            <w:pPr>
              <w:jc w:val="both"/>
            </w:pPr>
            <w:r w:rsidRPr="00E0141E">
              <w:t>(ii) bunuri şi servicii</w:t>
            </w:r>
          </w:p>
        </w:tc>
        <w:tc>
          <w:tcPr>
            <w:tcW w:w="850" w:type="dxa"/>
            <w:tcBorders>
              <w:top w:val="single" w:sz="4" w:space="0" w:color="000000"/>
              <w:left w:val="single" w:sz="4" w:space="0" w:color="000000"/>
              <w:bottom w:val="single" w:sz="4" w:space="0" w:color="000000"/>
            </w:tcBorders>
            <w:shd w:val="clear" w:color="auto" w:fill="auto"/>
          </w:tcPr>
          <w:p w14:paraId="7589CF38"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42DFA03D"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1813189B"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FA3C0FC"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382F52BF"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64301" w14:textId="77777777" w:rsidR="00E27EF7" w:rsidRPr="00E0141E" w:rsidRDefault="00E27EF7">
            <w:pPr>
              <w:snapToGrid w:val="0"/>
              <w:jc w:val="both"/>
            </w:pPr>
          </w:p>
        </w:tc>
      </w:tr>
      <w:tr w:rsidR="00E0141E" w:rsidRPr="00E0141E" w14:paraId="57051271" w14:textId="77777777" w:rsidTr="00485F71">
        <w:tc>
          <w:tcPr>
            <w:tcW w:w="4730" w:type="dxa"/>
            <w:tcBorders>
              <w:top w:val="single" w:sz="4" w:space="0" w:color="000000"/>
              <w:left w:val="single" w:sz="4" w:space="0" w:color="000000"/>
              <w:bottom w:val="single" w:sz="4" w:space="0" w:color="000000"/>
            </w:tcBorders>
            <w:shd w:val="clear" w:color="auto" w:fill="auto"/>
          </w:tcPr>
          <w:p w14:paraId="3853E9BE" w14:textId="77777777" w:rsidR="00E27EF7" w:rsidRPr="00E0141E" w:rsidRDefault="00E27EF7">
            <w:pPr>
              <w:jc w:val="both"/>
            </w:pPr>
            <w:r w:rsidRPr="00E0141E">
              <w:t xml:space="preserve">c) bugetul asigurărilor sociale de stat: </w:t>
            </w:r>
          </w:p>
        </w:tc>
        <w:tc>
          <w:tcPr>
            <w:tcW w:w="850" w:type="dxa"/>
            <w:tcBorders>
              <w:top w:val="single" w:sz="4" w:space="0" w:color="000000"/>
              <w:left w:val="single" w:sz="4" w:space="0" w:color="000000"/>
              <w:bottom w:val="single" w:sz="4" w:space="0" w:color="000000"/>
            </w:tcBorders>
            <w:shd w:val="clear" w:color="auto" w:fill="auto"/>
          </w:tcPr>
          <w:p w14:paraId="063AEB21"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1D5B00F2"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474000FB"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7D727871"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2B839065"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474A94" w14:textId="77777777" w:rsidR="00E27EF7" w:rsidRPr="00E0141E" w:rsidRDefault="00E27EF7">
            <w:pPr>
              <w:snapToGrid w:val="0"/>
              <w:jc w:val="both"/>
            </w:pPr>
          </w:p>
        </w:tc>
      </w:tr>
      <w:tr w:rsidR="00E0141E" w:rsidRPr="00E0141E" w14:paraId="37B13489" w14:textId="77777777" w:rsidTr="00485F71">
        <w:tc>
          <w:tcPr>
            <w:tcW w:w="4730" w:type="dxa"/>
            <w:tcBorders>
              <w:top w:val="single" w:sz="4" w:space="0" w:color="000000"/>
              <w:left w:val="single" w:sz="4" w:space="0" w:color="000000"/>
              <w:bottom w:val="single" w:sz="4" w:space="0" w:color="000000"/>
            </w:tcBorders>
            <w:shd w:val="clear" w:color="auto" w:fill="auto"/>
          </w:tcPr>
          <w:p w14:paraId="78A14A7F" w14:textId="77777777" w:rsidR="00E27EF7" w:rsidRPr="00E0141E" w:rsidRDefault="00E27EF7">
            <w:pPr>
              <w:jc w:val="both"/>
            </w:pPr>
            <w:r w:rsidRPr="00E0141E">
              <w:t>(i) cheltuieli de personal</w:t>
            </w:r>
          </w:p>
        </w:tc>
        <w:tc>
          <w:tcPr>
            <w:tcW w:w="850" w:type="dxa"/>
            <w:tcBorders>
              <w:top w:val="single" w:sz="4" w:space="0" w:color="000000"/>
              <w:left w:val="single" w:sz="4" w:space="0" w:color="000000"/>
              <w:bottom w:val="single" w:sz="4" w:space="0" w:color="000000"/>
            </w:tcBorders>
            <w:shd w:val="clear" w:color="auto" w:fill="auto"/>
          </w:tcPr>
          <w:p w14:paraId="5EB3D4FC"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33FEA249"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4AA4A316"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911514B"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18687CF8"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EFDF2" w14:textId="77777777" w:rsidR="00E27EF7" w:rsidRPr="00E0141E" w:rsidRDefault="00E27EF7">
            <w:pPr>
              <w:snapToGrid w:val="0"/>
              <w:jc w:val="both"/>
            </w:pPr>
          </w:p>
        </w:tc>
      </w:tr>
      <w:tr w:rsidR="00E0141E" w:rsidRPr="00E0141E" w14:paraId="344A1604" w14:textId="77777777" w:rsidTr="00485F71">
        <w:tc>
          <w:tcPr>
            <w:tcW w:w="4730" w:type="dxa"/>
            <w:tcBorders>
              <w:top w:val="single" w:sz="4" w:space="0" w:color="000000"/>
              <w:left w:val="single" w:sz="4" w:space="0" w:color="000000"/>
              <w:bottom w:val="single" w:sz="4" w:space="0" w:color="000000"/>
            </w:tcBorders>
            <w:shd w:val="clear" w:color="auto" w:fill="auto"/>
          </w:tcPr>
          <w:p w14:paraId="24393CEB" w14:textId="77777777" w:rsidR="00E27EF7" w:rsidRPr="00E0141E" w:rsidRDefault="00E27EF7">
            <w:pPr>
              <w:jc w:val="both"/>
            </w:pPr>
            <w:r w:rsidRPr="00E0141E">
              <w:t>(ii) bunuri şi servicii</w:t>
            </w:r>
          </w:p>
        </w:tc>
        <w:tc>
          <w:tcPr>
            <w:tcW w:w="850" w:type="dxa"/>
            <w:tcBorders>
              <w:top w:val="single" w:sz="4" w:space="0" w:color="000000"/>
              <w:left w:val="single" w:sz="4" w:space="0" w:color="000000"/>
              <w:bottom w:val="single" w:sz="4" w:space="0" w:color="000000"/>
            </w:tcBorders>
            <w:shd w:val="clear" w:color="auto" w:fill="auto"/>
          </w:tcPr>
          <w:p w14:paraId="42E2D258"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12AC650B"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7AAD201F"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5EB65041"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1331A55B"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A1626E" w14:textId="77777777" w:rsidR="00E27EF7" w:rsidRPr="00E0141E" w:rsidRDefault="00E27EF7">
            <w:pPr>
              <w:snapToGrid w:val="0"/>
              <w:jc w:val="both"/>
            </w:pPr>
          </w:p>
        </w:tc>
      </w:tr>
      <w:tr w:rsidR="00E0141E" w:rsidRPr="00E0141E" w14:paraId="3846062B" w14:textId="77777777" w:rsidTr="00485F71">
        <w:tc>
          <w:tcPr>
            <w:tcW w:w="4730" w:type="dxa"/>
            <w:tcBorders>
              <w:top w:val="single" w:sz="4" w:space="0" w:color="000000"/>
              <w:left w:val="single" w:sz="4" w:space="0" w:color="000000"/>
              <w:bottom w:val="single" w:sz="4" w:space="0" w:color="000000"/>
            </w:tcBorders>
            <w:shd w:val="clear" w:color="auto" w:fill="auto"/>
          </w:tcPr>
          <w:p w14:paraId="193B5B44" w14:textId="4F2E2FBA" w:rsidR="00E27EF7" w:rsidRPr="00E0141E" w:rsidRDefault="00754798">
            <w:pPr>
              <w:jc w:val="both"/>
            </w:pPr>
            <w:r w:rsidRPr="00E0141E">
              <w:t>4.</w:t>
            </w:r>
            <w:r w:rsidR="00E27EF7" w:rsidRPr="00E0141E">
              <w:t xml:space="preserve">3. Impact financiar, plus/minus, din care: </w:t>
            </w:r>
          </w:p>
        </w:tc>
        <w:tc>
          <w:tcPr>
            <w:tcW w:w="850" w:type="dxa"/>
            <w:tcBorders>
              <w:top w:val="single" w:sz="4" w:space="0" w:color="000000"/>
              <w:left w:val="single" w:sz="4" w:space="0" w:color="000000"/>
              <w:bottom w:val="single" w:sz="4" w:space="0" w:color="000000"/>
            </w:tcBorders>
            <w:shd w:val="clear" w:color="auto" w:fill="auto"/>
          </w:tcPr>
          <w:p w14:paraId="152901F1" w14:textId="77777777" w:rsidR="00E27EF7" w:rsidRPr="00E0141E" w:rsidRDefault="00E27EF7">
            <w:pPr>
              <w:snapToGrid w:val="0"/>
              <w:jc w:val="center"/>
            </w:pPr>
          </w:p>
        </w:tc>
        <w:tc>
          <w:tcPr>
            <w:tcW w:w="851" w:type="dxa"/>
            <w:tcBorders>
              <w:top w:val="single" w:sz="4" w:space="0" w:color="000000"/>
              <w:left w:val="single" w:sz="4" w:space="0" w:color="000000"/>
              <w:bottom w:val="single" w:sz="4" w:space="0" w:color="000000"/>
            </w:tcBorders>
            <w:shd w:val="clear" w:color="auto" w:fill="auto"/>
          </w:tcPr>
          <w:p w14:paraId="613C43E7"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6005EE73"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5E99A371"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472014F2"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D05B29" w14:textId="77777777" w:rsidR="00E27EF7" w:rsidRPr="00E0141E" w:rsidRDefault="00E27EF7">
            <w:pPr>
              <w:snapToGrid w:val="0"/>
              <w:jc w:val="center"/>
            </w:pPr>
          </w:p>
        </w:tc>
      </w:tr>
      <w:tr w:rsidR="00E0141E" w:rsidRPr="00E0141E" w14:paraId="61FDFE8F" w14:textId="77777777" w:rsidTr="00485F71">
        <w:tc>
          <w:tcPr>
            <w:tcW w:w="4730" w:type="dxa"/>
            <w:tcBorders>
              <w:top w:val="single" w:sz="4" w:space="0" w:color="000000"/>
              <w:left w:val="single" w:sz="4" w:space="0" w:color="000000"/>
              <w:bottom w:val="single" w:sz="4" w:space="0" w:color="000000"/>
            </w:tcBorders>
            <w:shd w:val="clear" w:color="auto" w:fill="auto"/>
          </w:tcPr>
          <w:p w14:paraId="71676407" w14:textId="77777777" w:rsidR="00E27EF7" w:rsidRPr="00E0141E" w:rsidRDefault="00E27EF7">
            <w:pPr>
              <w:jc w:val="both"/>
            </w:pPr>
            <w:r w:rsidRPr="00E0141E">
              <w:t xml:space="preserve">a) buget de stat </w:t>
            </w:r>
          </w:p>
        </w:tc>
        <w:tc>
          <w:tcPr>
            <w:tcW w:w="850" w:type="dxa"/>
            <w:tcBorders>
              <w:top w:val="single" w:sz="4" w:space="0" w:color="000000"/>
              <w:left w:val="single" w:sz="4" w:space="0" w:color="000000"/>
              <w:bottom w:val="single" w:sz="4" w:space="0" w:color="000000"/>
            </w:tcBorders>
            <w:shd w:val="clear" w:color="auto" w:fill="auto"/>
          </w:tcPr>
          <w:p w14:paraId="26755A87" w14:textId="77777777" w:rsidR="00E27EF7" w:rsidRPr="00E0141E" w:rsidRDefault="00E27EF7">
            <w:pPr>
              <w:snapToGrid w:val="0"/>
              <w:jc w:val="center"/>
            </w:pPr>
          </w:p>
        </w:tc>
        <w:tc>
          <w:tcPr>
            <w:tcW w:w="851" w:type="dxa"/>
            <w:tcBorders>
              <w:top w:val="single" w:sz="4" w:space="0" w:color="000000"/>
              <w:left w:val="single" w:sz="4" w:space="0" w:color="000000"/>
              <w:bottom w:val="single" w:sz="4" w:space="0" w:color="000000"/>
            </w:tcBorders>
            <w:shd w:val="clear" w:color="auto" w:fill="auto"/>
          </w:tcPr>
          <w:p w14:paraId="7F1EBBCA" w14:textId="77777777" w:rsidR="00E27EF7" w:rsidRPr="00E0141E" w:rsidRDefault="00E27EF7">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591730EA" w14:textId="77777777" w:rsidR="00E27EF7" w:rsidRPr="00E0141E" w:rsidRDefault="00E27EF7">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69BC56A6" w14:textId="77777777" w:rsidR="00E27EF7" w:rsidRPr="00E0141E" w:rsidRDefault="00E27EF7">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9550FBE" w14:textId="77777777" w:rsidR="00E27EF7" w:rsidRPr="00E0141E" w:rsidRDefault="00E27EF7">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49EC60" w14:textId="77777777" w:rsidR="00E27EF7" w:rsidRPr="00E0141E" w:rsidRDefault="00E27EF7">
            <w:pPr>
              <w:snapToGrid w:val="0"/>
              <w:jc w:val="center"/>
            </w:pPr>
          </w:p>
        </w:tc>
      </w:tr>
      <w:tr w:rsidR="00E0141E" w:rsidRPr="00E0141E" w14:paraId="658B9BBE" w14:textId="77777777" w:rsidTr="00485F71">
        <w:tc>
          <w:tcPr>
            <w:tcW w:w="4730" w:type="dxa"/>
            <w:tcBorders>
              <w:top w:val="single" w:sz="4" w:space="0" w:color="000000"/>
              <w:left w:val="single" w:sz="4" w:space="0" w:color="000000"/>
              <w:bottom w:val="single" w:sz="4" w:space="0" w:color="000000"/>
            </w:tcBorders>
            <w:shd w:val="clear" w:color="auto" w:fill="auto"/>
          </w:tcPr>
          <w:p w14:paraId="681B8C10" w14:textId="77777777" w:rsidR="00E27EF7" w:rsidRPr="00E0141E" w:rsidRDefault="00E27EF7">
            <w:pPr>
              <w:jc w:val="both"/>
            </w:pPr>
            <w:r w:rsidRPr="00E0141E">
              <w:t xml:space="preserve">b) bugete locale </w:t>
            </w:r>
          </w:p>
        </w:tc>
        <w:tc>
          <w:tcPr>
            <w:tcW w:w="850" w:type="dxa"/>
            <w:tcBorders>
              <w:top w:val="single" w:sz="4" w:space="0" w:color="000000"/>
              <w:left w:val="single" w:sz="4" w:space="0" w:color="000000"/>
              <w:bottom w:val="single" w:sz="4" w:space="0" w:color="000000"/>
            </w:tcBorders>
            <w:shd w:val="clear" w:color="auto" w:fill="auto"/>
          </w:tcPr>
          <w:p w14:paraId="03D93308"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3E877EFE"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6F1F9BE1"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AABFD20"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231A8E2B"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CBD6B" w14:textId="77777777" w:rsidR="00E27EF7" w:rsidRPr="00E0141E" w:rsidRDefault="00E27EF7">
            <w:pPr>
              <w:snapToGrid w:val="0"/>
              <w:jc w:val="both"/>
            </w:pPr>
          </w:p>
        </w:tc>
      </w:tr>
      <w:tr w:rsidR="00E0141E" w:rsidRPr="00E0141E" w14:paraId="029D4AC6" w14:textId="77777777" w:rsidTr="00485F71">
        <w:tc>
          <w:tcPr>
            <w:tcW w:w="4730" w:type="dxa"/>
            <w:tcBorders>
              <w:top w:val="single" w:sz="4" w:space="0" w:color="000000"/>
              <w:left w:val="single" w:sz="4" w:space="0" w:color="000000"/>
              <w:bottom w:val="single" w:sz="4" w:space="0" w:color="000000"/>
            </w:tcBorders>
            <w:shd w:val="clear" w:color="auto" w:fill="auto"/>
          </w:tcPr>
          <w:p w14:paraId="37E2BB1D" w14:textId="58A451B4" w:rsidR="00E27EF7" w:rsidRPr="00E0141E" w:rsidRDefault="00754798">
            <w:pPr>
              <w:jc w:val="both"/>
            </w:pPr>
            <w:r w:rsidRPr="00E0141E">
              <w:t>4.</w:t>
            </w:r>
            <w:r w:rsidR="00E27EF7" w:rsidRPr="00E0141E">
              <w:t xml:space="preserve">4. Propuneri pentru acoperirea creşterii cheltuielilor bugetare </w:t>
            </w:r>
          </w:p>
        </w:tc>
        <w:tc>
          <w:tcPr>
            <w:tcW w:w="850" w:type="dxa"/>
            <w:tcBorders>
              <w:top w:val="single" w:sz="4" w:space="0" w:color="000000"/>
              <w:left w:val="single" w:sz="4" w:space="0" w:color="000000"/>
              <w:bottom w:val="single" w:sz="4" w:space="0" w:color="000000"/>
            </w:tcBorders>
            <w:shd w:val="clear" w:color="auto" w:fill="auto"/>
          </w:tcPr>
          <w:p w14:paraId="10312161"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47DA318C"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18ABA140"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0B55E27B"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78DE2E12"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9A5AE0" w14:textId="77777777" w:rsidR="00E27EF7" w:rsidRPr="00E0141E" w:rsidRDefault="00E27EF7">
            <w:pPr>
              <w:snapToGrid w:val="0"/>
              <w:jc w:val="both"/>
            </w:pPr>
          </w:p>
        </w:tc>
      </w:tr>
      <w:tr w:rsidR="00E0141E" w:rsidRPr="00E0141E" w14:paraId="6EF33A4B" w14:textId="77777777" w:rsidTr="00485F71">
        <w:tc>
          <w:tcPr>
            <w:tcW w:w="4730" w:type="dxa"/>
            <w:tcBorders>
              <w:top w:val="single" w:sz="4" w:space="0" w:color="000000"/>
              <w:left w:val="single" w:sz="4" w:space="0" w:color="000000"/>
              <w:bottom w:val="single" w:sz="4" w:space="0" w:color="000000"/>
            </w:tcBorders>
            <w:shd w:val="clear" w:color="auto" w:fill="auto"/>
          </w:tcPr>
          <w:p w14:paraId="674A4A18" w14:textId="3CCC2548" w:rsidR="00E27EF7" w:rsidRPr="00E0141E" w:rsidRDefault="00754798">
            <w:pPr>
              <w:jc w:val="both"/>
            </w:pPr>
            <w:r w:rsidRPr="00E0141E">
              <w:t>4.</w:t>
            </w:r>
            <w:r w:rsidR="00E27EF7" w:rsidRPr="00E0141E">
              <w:t>5. Propuneri pentru a compensa reducerea veniturilor bugetare</w:t>
            </w:r>
          </w:p>
        </w:tc>
        <w:tc>
          <w:tcPr>
            <w:tcW w:w="850" w:type="dxa"/>
            <w:tcBorders>
              <w:top w:val="single" w:sz="4" w:space="0" w:color="000000"/>
              <w:left w:val="single" w:sz="4" w:space="0" w:color="000000"/>
              <w:bottom w:val="single" w:sz="4" w:space="0" w:color="000000"/>
            </w:tcBorders>
            <w:shd w:val="clear" w:color="auto" w:fill="auto"/>
          </w:tcPr>
          <w:p w14:paraId="28097575"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0DEBC1DA"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8789273"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34971FD8"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24AD61AF"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9439A" w14:textId="77777777" w:rsidR="00E27EF7" w:rsidRPr="00E0141E" w:rsidRDefault="00E27EF7">
            <w:pPr>
              <w:snapToGrid w:val="0"/>
              <w:jc w:val="both"/>
            </w:pPr>
          </w:p>
        </w:tc>
      </w:tr>
      <w:tr w:rsidR="00E0141E" w:rsidRPr="00E0141E" w14:paraId="6894020E" w14:textId="77777777" w:rsidTr="00485F71">
        <w:tc>
          <w:tcPr>
            <w:tcW w:w="4730" w:type="dxa"/>
            <w:tcBorders>
              <w:top w:val="single" w:sz="4" w:space="0" w:color="000000"/>
              <w:left w:val="single" w:sz="4" w:space="0" w:color="000000"/>
              <w:bottom w:val="single" w:sz="4" w:space="0" w:color="000000"/>
            </w:tcBorders>
            <w:shd w:val="clear" w:color="auto" w:fill="auto"/>
          </w:tcPr>
          <w:p w14:paraId="041036CD" w14:textId="04EB5CEC" w:rsidR="00E27EF7" w:rsidRPr="00E0141E" w:rsidRDefault="00754798">
            <w:pPr>
              <w:jc w:val="both"/>
            </w:pPr>
            <w:r w:rsidRPr="00E0141E">
              <w:t>4.</w:t>
            </w:r>
            <w:r w:rsidR="00E27EF7" w:rsidRPr="00E0141E">
              <w:t xml:space="preserve">6. Calcule detaliate privind fundamentarea modificărilor veniturilor şi/sau cheltuielilor bugetare </w:t>
            </w:r>
          </w:p>
        </w:tc>
        <w:tc>
          <w:tcPr>
            <w:tcW w:w="850" w:type="dxa"/>
            <w:tcBorders>
              <w:top w:val="single" w:sz="4" w:space="0" w:color="000000"/>
              <w:left w:val="single" w:sz="4" w:space="0" w:color="000000"/>
              <w:bottom w:val="single" w:sz="4" w:space="0" w:color="000000"/>
            </w:tcBorders>
            <w:shd w:val="clear" w:color="auto" w:fill="auto"/>
          </w:tcPr>
          <w:p w14:paraId="7D130B25" w14:textId="77777777" w:rsidR="00E27EF7" w:rsidRPr="00E0141E"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5E9F7EE1"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7D36212" w14:textId="77777777" w:rsidR="00E27EF7" w:rsidRPr="00E0141E"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73660854"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2C5A7CC5" w14:textId="77777777" w:rsidR="00E27EF7" w:rsidRPr="00E0141E" w:rsidRDefault="00E27EF7">
            <w:pPr>
              <w:snapToGrid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716DF4" w14:textId="77777777" w:rsidR="00E27EF7" w:rsidRPr="00E0141E" w:rsidRDefault="00E27EF7">
            <w:pPr>
              <w:snapToGrid w:val="0"/>
              <w:jc w:val="both"/>
            </w:pPr>
          </w:p>
        </w:tc>
      </w:tr>
      <w:tr w:rsidR="00E0141E" w:rsidRPr="00E0141E" w14:paraId="3CA3D036" w14:textId="5A500796" w:rsidTr="00485F71">
        <w:trPr>
          <w:cantSplit/>
        </w:trPr>
        <w:tc>
          <w:tcPr>
            <w:tcW w:w="4730" w:type="dxa"/>
            <w:tcBorders>
              <w:top w:val="single" w:sz="4" w:space="0" w:color="000000"/>
              <w:left w:val="single" w:sz="4" w:space="0" w:color="000000"/>
              <w:bottom w:val="single" w:sz="4" w:space="0" w:color="000000"/>
              <w:right w:val="single" w:sz="4" w:space="0" w:color="auto"/>
            </w:tcBorders>
            <w:shd w:val="clear" w:color="auto" w:fill="auto"/>
          </w:tcPr>
          <w:p w14:paraId="1811EC14" w14:textId="77777777" w:rsidR="00CD1A80" w:rsidRPr="00E0141E" w:rsidRDefault="00CD1A80" w:rsidP="00CD1A80">
            <w:r w:rsidRPr="00E0141E">
              <w:lastRenderedPageBreak/>
              <w:t>4.7. Prezentarea, în cazul proiectelor de acte normative a căror adoptare atrage majorarea cheltuielilor bugetare, a următoarelor documente:</w:t>
            </w:r>
          </w:p>
          <w:p w14:paraId="029A7411" w14:textId="77777777" w:rsidR="00CD1A80" w:rsidRPr="00E0141E" w:rsidRDefault="00CD1A80" w:rsidP="00CD1A80">
            <w:r w:rsidRPr="00E0141E">
              <w:t xml:space="preserve">a) fişa financiară prevăzută la art. 15 din Legea nr. </w:t>
            </w:r>
            <w:hyperlink r:id="rId7" w:history="1">
              <w:r w:rsidRPr="00E0141E">
                <w:t>500/2002</w:t>
              </w:r>
            </w:hyperlink>
            <w:r w:rsidRPr="00E0141E">
              <w:t xml:space="preserve"> privind finanţele publice, cu modificările şi completările ulterioare, însoţită de ipotezele şi metodologia de calcul utilizată;</w:t>
            </w:r>
          </w:p>
          <w:p w14:paraId="166F0873" w14:textId="227A2ACA" w:rsidR="00CD1A80" w:rsidRPr="00E0141E" w:rsidRDefault="00CD1A80" w:rsidP="00CD1A80">
            <w:r w:rsidRPr="00E0141E">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5953" w:type="dxa"/>
            <w:gridSpan w:val="6"/>
            <w:tcBorders>
              <w:top w:val="single" w:sz="4" w:space="0" w:color="000000"/>
              <w:left w:val="single" w:sz="4" w:space="0" w:color="auto"/>
              <w:bottom w:val="single" w:sz="4" w:space="0" w:color="000000"/>
              <w:right w:val="single" w:sz="4" w:space="0" w:color="000000"/>
            </w:tcBorders>
            <w:shd w:val="clear" w:color="auto" w:fill="auto"/>
          </w:tcPr>
          <w:p w14:paraId="24D6A9E7" w14:textId="1E6A2F3E" w:rsidR="00CD1A80" w:rsidRPr="00E0141E" w:rsidRDefault="00687580">
            <w:pPr>
              <w:suppressAutoHyphens w:val="0"/>
            </w:pPr>
            <w:r w:rsidRPr="00E0141E">
              <w:t>Proiectul de hotărâre a Guvernului nu se referă la acest domeniu.</w:t>
            </w:r>
          </w:p>
          <w:p w14:paraId="4B3FEB78" w14:textId="77777777" w:rsidR="00CD1A80" w:rsidRPr="00E0141E" w:rsidRDefault="00CD1A80" w:rsidP="00CD1A80"/>
        </w:tc>
      </w:tr>
      <w:tr w:rsidR="00072738" w:rsidRPr="00E0141E" w14:paraId="722A0237" w14:textId="77B92645" w:rsidTr="00485F71">
        <w:trPr>
          <w:cantSplit/>
        </w:trPr>
        <w:tc>
          <w:tcPr>
            <w:tcW w:w="4730" w:type="dxa"/>
            <w:tcBorders>
              <w:top w:val="single" w:sz="4" w:space="0" w:color="000000"/>
              <w:left w:val="single" w:sz="4" w:space="0" w:color="000000"/>
              <w:bottom w:val="single" w:sz="4" w:space="0" w:color="000000"/>
              <w:right w:val="single" w:sz="4" w:space="0" w:color="auto"/>
            </w:tcBorders>
            <w:shd w:val="clear" w:color="auto" w:fill="auto"/>
          </w:tcPr>
          <w:p w14:paraId="73DFF795" w14:textId="0A898DF4" w:rsidR="00072738" w:rsidRPr="00E0141E" w:rsidRDefault="00072738" w:rsidP="00072738">
            <w:pPr>
              <w:jc w:val="both"/>
            </w:pPr>
            <w:r w:rsidRPr="00E0141E">
              <w:t>4.8. Alte informaţii</w:t>
            </w:r>
          </w:p>
        </w:tc>
        <w:tc>
          <w:tcPr>
            <w:tcW w:w="5953" w:type="dxa"/>
            <w:gridSpan w:val="6"/>
            <w:tcBorders>
              <w:top w:val="single" w:sz="4" w:space="0" w:color="000000"/>
              <w:left w:val="single" w:sz="4" w:space="0" w:color="auto"/>
              <w:bottom w:val="single" w:sz="4" w:space="0" w:color="000000"/>
              <w:right w:val="single" w:sz="4" w:space="0" w:color="000000"/>
            </w:tcBorders>
            <w:shd w:val="clear" w:color="auto" w:fill="auto"/>
          </w:tcPr>
          <w:p w14:paraId="14FE13E3" w14:textId="26D50375" w:rsidR="00072738" w:rsidRPr="00E0141E" w:rsidRDefault="00FE7039" w:rsidP="00FE7039">
            <w:pPr>
              <w:ind w:firstLine="720"/>
              <w:jc w:val="both"/>
            </w:pPr>
            <w:bookmarkStart w:id="11" w:name="_Hlk163718291"/>
            <w:r w:rsidRPr="00E0141E">
              <w:rPr>
                <w:rStyle w:val="tpa1"/>
              </w:rPr>
              <w:t xml:space="preserve">Suma rămasă disponibilă prin prezentul proiect de Hotărâre a Guvernului pentru modificarea și completarea anexei nr. 2 la Hotărârea Guvernului nr. 558/2019, privind aprobarea amplasamentului şi a declanşării procedurii de expropriere a imobilelor proprietate privată care constituie coridorul de expropriere aflat pe amplasamentul lucrării de utilitate publică de interes naţional "Modernizarea liniei de cale ferată Bucureşti Nord - Aeroport Internaţional Henri Coandă Bucureşti - Faza I: Racord c.f. la Terminalul T1, Aeroport Internaţional Henri Coandă Bucureşti", respectiv suma totală de </w:t>
            </w:r>
            <w:r w:rsidR="00962ABB" w:rsidRPr="00962ABB">
              <w:rPr>
                <w:rStyle w:val="tpa1"/>
                <w:b/>
                <w:bCs/>
              </w:rPr>
              <w:t>79.063,41</w:t>
            </w:r>
            <w:r w:rsidRPr="00E0141E">
              <w:rPr>
                <w:rStyle w:val="tpa1"/>
                <w:b/>
                <w:bCs/>
              </w:rPr>
              <w:t xml:space="preserve"> lei</w:t>
            </w:r>
            <w:r w:rsidRPr="00E0141E">
              <w:rPr>
                <w:rStyle w:val="tpa1"/>
              </w:rPr>
              <w:t>, va fi restituită la bugetul de stat în termen de 90 de zile de la data publicării în Monitorul Oficial al României, Partea I, a prezentei hotărâri.</w:t>
            </w:r>
            <w:bookmarkEnd w:id="11"/>
          </w:p>
        </w:tc>
      </w:tr>
    </w:tbl>
    <w:p w14:paraId="4DE3FF44" w14:textId="77777777" w:rsidR="001F2E74" w:rsidRPr="00E0141E" w:rsidRDefault="001F2E74">
      <w:pPr>
        <w:jc w:val="center"/>
        <w:rPr>
          <w:b/>
        </w:rPr>
      </w:pPr>
    </w:p>
    <w:p w14:paraId="19F48AA8" w14:textId="3B1FCC0E" w:rsidR="00E27EF7" w:rsidRPr="00E0141E" w:rsidRDefault="00E27EF7">
      <w:pPr>
        <w:jc w:val="center"/>
        <w:rPr>
          <w:b/>
        </w:rPr>
      </w:pPr>
      <w:r w:rsidRPr="00E0141E">
        <w:rPr>
          <w:b/>
        </w:rPr>
        <w:t>Secţiunea 5.</w:t>
      </w:r>
    </w:p>
    <w:p w14:paraId="55780C52" w14:textId="699F0B8B" w:rsidR="00E27EF7" w:rsidRPr="00E0141E" w:rsidRDefault="00E27EF7">
      <w:pPr>
        <w:jc w:val="center"/>
        <w:rPr>
          <w:b/>
          <w:bCs/>
        </w:rPr>
      </w:pPr>
      <w:r w:rsidRPr="00E0141E">
        <w:rPr>
          <w:b/>
        </w:rPr>
        <w:t>Efectele proiectului de act normativ asupra legislaţiei în vigoare</w:t>
      </w:r>
    </w:p>
    <w:p w14:paraId="797D95F4" w14:textId="77777777" w:rsidR="00E27EF7" w:rsidRPr="00E0141E" w:rsidRDefault="00E27EF7">
      <w:pPr>
        <w:ind w:left="1416" w:hanging="1516"/>
        <w:rPr>
          <w:b/>
          <w:bCs/>
        </w:rPr>
      </w:pPr>
    </w:p>
    <w:tbl>
      <w:tblPr>
        <w:tblW w:w="10683" w:type="dxa"/>
        <w:tblInd w:w="85" w:type="dxa"/>
        <w:tblLayout w:type="fixed"/>
        <w:tblLook w:val="0000" w:firstRow="0" w:lastRow="0" w:firstColumn="0" w:lastColumn="0" w:noHBand="0" w:noVBand="0"/>
      </w:tblPr>
      <w:tblGrid>
        <w:gridCol w:w="5297"/>
        <w:gridCol w:w="5386"/>
      </w:tblGrid>
      <w:tr w:rsidR="00E0141E" w:rsidRPr="00E0141E" w14:paraId="67BD3B2C" w14:textId="77777777" w:rsidTr="00934B35">
        <w:tc>
          <w:tcPr>
            <w:tcW w:w="5297" w:type="dxa"/>
            <w:tcBorders>
              <w:top w:val="single" w:sz="4" w:space="0" w:color="000000"/>
              <w:left w:val="single" w:sz="4" w:space="0" w:color="000000"/>
              <w:bottom w:val="single" w:sz="4" w:space="0" w:color="000000"/>
            </w:tcBorders>
            <w:shd w:val="clear" w:color="auto" w:fill="auto"/>
          </w:tcPr>
          <w:p w14:paraId="61EEAE9F" w14:textId="09AA0FF5" w:rsidR="00E27EF7" w:rsidRPr="00E0141E" w:rsidRDefault="00FB2694">
            <w:pPr>
              <w:jc w:val="both"/>
            </w:pPr>
            <w:r w:rsidRPr="00E0141E">
              <w:t>5.</w:t>
            </w:r>
            <w:r w:rsidR="00E27EF7" w:rsidRPr="00E0141E">
              <w:t xml:space="preserve">1.Măsuri normative necesare pentru aplicarea prevederilor proiectului de act normativ. </w:t>
            </w:r>
          </w:p>
          <w:p w14:paraId="55DEDE2B" w14:textId="2315CBD4" w:rsidR="00E27EF7" w:rsidRPr="00E0141E" w:rsidRDefault="00581BBC" w:rsidP="00581BBC">
            <w:pPr>
              <w:jc w:val="both"/>
              <w:rPr>
                <w:bCs/>
              </w:rPr>
            </w:pPr>
            <w:r w:rsidRPr="00E0141E">
              <w:rPr>
                <w:b/>
                <w:bCs/>
              </w:rPr>
              <w:t>a)</w:t>
            </w:r>
            <w:r w:rsidRPr="00E0141E">
              <w:rPr>
                <w:bCs/>
              </w:rPr>
              <w:t>acte normative ce vor fi modificate sau abrogate ca urmare a intrării în vigoare a proiectului de act normativ.</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1FDFC19" w14:textId="5B953984" w:rsidR="00E27EF7" w:rsidRPr="00E0141E" w:rsidRDefault="00161638" w:rsidP="00581BBC">
            <w:pPr>
              <w:jc w:val="both"/>
            </w:pPr>
            <w:bookmarkStart w:id="12" w:name="do|ax1|pt5|sp5.1.|lia"/>
            <w:bookmarkEnd w:id="12"/>
            <w:r w:rsidRPr="00E0141E">
              <w:t>După finalizarea procedurilor de expropriere este necesar a se elabora un proiect de act normativ pentru înscrierea imobilelor obiect al exproprierii în inventarul centralizat al bunurilor din domeniul public al statului, aprobat prin Hotărârea Guvernului nr. 1705/2006 pentru aprobarea inventarului centralizat al bunurilor din domeniul public al statului.</w:t>
            </w:r>
          </w:p>
        </w:tc>
      </w:tr>
      <w:tr w:rsidR="00E0141E" w:rsidRPr="00E0141E" w14:paraId="04FA512C" w14:textId="77777777" w:rsidTr="00934B35">
        <w:tc>
          <w:tcPr>
            <w:tcW w:w="5297" w:type="dxa"/>
            <w:tcBorders>
              <w:top w:val="single" w:sz="4" w:space="0" w:color="000000"/>
              <w:left w:val="single" w:sz="4" w:space="0" w:color="000000"/>
              <w:bottom w:val="single" w:sz="4" w:space="0" w:color="000000"/>
            </w:tcBorders>
            <w:shd w:val="clear" w:color="auto" w:fill="auto"/>
          </w:tcPr>
          <w:p w14:paraId="430268F0" w14:textId="77777777" w:rsidR="00581BBC" w:rsidRPr="00E0141E" w:rsidRDefault="00997C43" w:rsidP="00581BBC">
            <w:pPr>
              <w:jc w:val="both"/>
              <w:rPr>
                <w:b/>
              </w:rPr>
            </w:pPr>
            <w:r w:rsidRPr="00E0141E">
              <w:t xml:space="preserve">5.2. </w:t>
            </w:r>
            <w:r w:rsidR="00DA263C" w:rsidRPr="00E0141E">
              <w:t>Impactul asupra legislaţiei în domeniul achiziţiilor publice</w:t>
            </w:r>
            <w:r w:rsidR="00581BBC" w:rsidRPr="00E0141E">
              <w:rPr>
                <w:b/>
              </w:rPr>
              <w:t xml:space="preserve"> </w:t>
            </w:r>
          </w:p>
          <w:p w14:paraId="14C407FF" w14:textId="4E4B0548" w:rsidR="00B56D83" w:rsidRPr="00E0141E" w:rsidRDefault="00581BBC" w:rsidP="00581BBC">
            <w:pPr>
              <w:jc w:val="both"/>
              <w:rPr>
                <w:bCs/>
              </w:rPr>
            </w:pPr>
            <w:r w:rsidRPr="00E0141E">
              <w:rPr>
                <w:b/>
              </w:rPr>
              <w:t>a)</w:t>
            </w:r>
            <w:r w:rsidRPr="00E0141E">
              <w:rPr>
                <w:bCs/>
              </w:rPr>
              <w:t xml:space="preserve">descrierea impactului legislativ </w:t>
            </w:r>
          </w:p>
          <w:p w14:paraId="73C4606E" w14:textId="2F167C7D" w:rsidR="00907E45" w:rsidRPr="00E0141E" w:rsidRDefault="00581BBC" w:rsidP="00DA263C">
            <w:pPr>
              <w:jc w:val="both"/>
              <w:rPr>
                <w:bCs/>
              </w:rPr>
            </w:pPr>
            <w:bookmarkStart w:id="13" w:name="do|ax1|pt5|sp5.2.|lib"/>
            <w:bookmarkEnd w:id="13"/>
            <w:r w:rsidRPr="00E0141E">
              <w:rPr>
                <w:b/>
              </w:rPr>
              <w:t>b)</w:t>
            </w:r>
            <w:r w:rsidRPr="00E0141E">
              <w:rPr>
                <w:bCs/>
              </w:rPr>
              <w:t xml:space="preserve">prezentarea normelor cu impact la nivel operaţional/tehnic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63AF161" w14:textId="77777777" w:rsidR="00161638" w:rsidRPr="00E0141E" w:rsidRDefault="00161638" w:rsidP="00161638">
            <w:pPr>
              <w:pStyle w:val="Heading1"/>
              <w:tabs>
                <w:tab w:val="clear" w:pos="0"/>
              </w:tabs>
              <w:ind w:left="-20" w:firstLine="20"/>
              <w:rPr>
                <w:b w:val="0"/>
                <w:sz w:val="24"/>
              </w:rPr>
            </w:pPr>
            <w:bookmarkStart w:id="14" w:name="do|ax1|pt5|sp5.2.|lia"/>
            <w:bookmarkEnd w:id="14"/>
            <w:r w:rsidRPr="00E0141E">
              <w:rPr>
                <w:b w:val="0"/>
                <w:sz w:val="24"/>
              </w:rPr>
              <w:t>Proiectul de hotărâre a Guvernului nu se referă la acest domeniu.</w:t>
            </w:r>
          </w:p>
          <w:p w14:paraId="51A012B3" w14:textId="53F19701" w:rsidR="00907E45" w:rsidRPr="00E0141E" w:rsidRDefault="00907E45" w:rsidP="00B56D83">
            <w:pPr>
              <w:pStyle w:val="Heading1"/>
              <w:tabs>
                <w:tab w:val="clear" w:pos="0"/>
              </w:tabs>
              <w:ind w:left="0" w:firstLine="0"/>
              <w:rPr>
                <w:b w:val="0"/>
                <w:bCs w:val="0"/>
                <w:sz w:val="24"/>
              </w:rPr>
            </w:pPr>
          </w:p>
        </w:tc>
      </w:tr>
      <w:tr w:rsidR="00E0141E" w:rsidRPr="00E0141E" w14:paraId="1089B51C" w14:textId="77777777" w:rsidTr="00934B35">
        <w:tc>
          <w:tcPr>
            <w:tcW w:w="5297" w:type="dxa"/>
            <w:tcBorders>
              <w:top w:val="single" w:sz="4" w:space="0" w:color="000000"/>
              <w:left w:val="single" w:sz="4" w:space="0" w:color="000000"/>
              <w:bottom w:val="single" w:sz="4" w:space="0" w:color="000000"/>
            </w:tcBorders>
            <w:shd w:val="clear" w:color="auto" w:fill="auto"/>
          </w:tcPr>
          <w:p w14:paraId="792051A9" w14:textId="59F16B17" w:rsidR="00581BBC" w:rsidRPr="00E0141E" w:rsidRDefault="00581BBC" w:rsidP="00581BBC">
            <w:pPr>
              <w:jc w:val="both"/>
              <w:rPr>
                <w:bCs/>
              </w:rPr>
            </w:pPr>
            <w:r w:rsidRPr="00E0141E">
              <w:rPr>
                <w:bCs/>
              </w:rPr>
              <w:t>5.3. Conformitatea proiectului de act normativ cu legislaţia UE (în cazul proiectelor ce transpun sau asigură aplicarea unor prevederi de drept UE).</w:t>
            </w:r>
          </w:p>
          <w:p w14:paraId="03735ECE" w14:textId="77777777" w:rsidR="00581BBC" w:rsidRPr="00E0141E" w:rsidRDefault="00581BBC" w:rsidP="00B56D83">
            <w:pPr>
              <w:jc w:val="both"/>
              <w:rPr>
                <w:bCs/>
              </w:rPr>
            </w:pPr>
            <w:r w:rsidRPr="00E0141E">
              <w:rPr>
                <w:bCs/>
              </w:rPr>
              <w:t>5.3.1. Măsuri normative necesare transpunerii directivelor UE</w:t>
            </w:r>
          </w:p>
          <w:p w14:paraId="7C08BC34" w14:textId="77777777" w:rsidR="00581BBC" w:rsidRPr="00E0141E" w:rsidRDefault="00581BBC" w:rsidP="00B56D83">
            <w:pPr>
              <w:jc w:val="both"/>
              <w:rPr>
                <w:bCs/>
              </w:rPr>
            </w:pPr>
            <w:bookmarkStart w:id="15" w:name="do|ax1|pt5|sp5.3.|al1|lia"/>
            <w:bookmarkEnd w:id="15"/>
            <w:r w:rsidRPr="00E0141E">
              <w:rPr>
                <w:bCs/>
              </w:rPr>
              <w:t>a)tipul, titlul, numărul şi data directivei UE ale cărei cerinţe sunt transpuse de proiectul de act normativ;</w:t>
            </w:r>
          </w:p>
          <w:p w14:paraId="76292002" w14:textId="77777777" w:rsidR="00581BBC" w:rsidRPr="00E0141E" w:rsidRDefault="00581BBC" w:rsidP="00B56D83">
            <w:pPr>
              <w:jc w:val="both"/>
              <w:rPr>
                <w:bCs/>
              </w:rPr>
            </w:pPr>
            <w:bookmarkStart w:id="16" w:name="do|ax1|pt5|sp5.3.|al1|lib"/>
            <w:bookmarkEnd w:id="16"/>
            <w:r w:rsidRPr="00E0141E">
              <w:rPr>
                <w:bCs/>
              </w:rPr>
              <w:t>b)obiectivele directivei UE;</w:t>
            </w:r>
          </w:p>
          <w:p w14:paraId="548C971A" w14:textId="0BB9E47E" w:rsidR="00EF478A" w:rsidRPr="00E0141E" w:rsidRDefault="00581BBC" w:rsidP="00B56D83">
            <w:pPr>
              <w:jc w:val="both"/>
              <w:rPr>
                <w:bCs/>
              </w:rPr>
            </w:pPr>
            <w:bookmarkStart w:id="17" w:name="do|ax1|pt5|sp5.3.|al1|lic"/>
            <w:bookmarkEnd w:id="17"/>
            <w:r w:rsidRPr="00E0141E">
              <w:rPr>
                <w:bCs/>
              </w:rPr>
              <w:t>c)tipul de transpunere a directivei UE în cauză</w:t>
            </w:r>
          </w:p>
          <w:p w14:paraId="310C9ABB" w14:textId="757F7862" w:rsidR="00680CD7" w:rsidRPr="00E0141E" w:rsidRDefault="00581BBC" w:rsidP="00581BBC">
            <w:pPr>
              <w:jc w:val="both"/>
              <w:rPr>
                <w:bCs/>
              </w:rPr>
            </w:pPr>
            <w:bookmarkStart w:id="18" w:name="do|ax1|pt5|sp5.3.|al1|lid"/>
            <w:bookmarkEnd w:id="18"/>
            <w:r w:rsidRPr="00E0141E">
              <w:rPr>
                <w:bCs/>
              </w:rPr>
              <w:lastRenderedPageBreak/>
              <w:t xml:space="preserve">d)termenele-limită pentru transpunerea directivelor UE vizate </w:t>
            </w:r>
          </w:p>
          <w:p w14:paraId="146E3FC9" w14:textId="77777777" w:rsidR="00581BBC" w:rsidRPr="00E0141E" w:rsidRDefault="00581BBC" w:rsidP="00680CD7">
            <w:pPr>
              <w:jc w:val="both"/>
              <w:rPr>
                <w:bCs/>
              </w:rPr>
            </w:pPr>
            <w:r w:rsidRPr="00E0141E">
              <w:rPr>
                <w:bCs/>
              </w:rPr>
              <w:t>5.3.2. Măsuri normative necesare aplicării actelor legislative ale UE.</w:t>
            </w:r>
          </w:p>
          <w:p w14:paraId="0B3D6F62" w14:textId="2B33FD7B" w:rsidR="00680CD7" w:rsidRPr="00E0141E" w:rsidRDefault="00581BBC" w:rsidP="00680CD7">
            <w:pPr>
              <w:jc w:val="both"/>
              <w:rPr>
                <w:bCs/>
              </w:rPr>
            </w:pPr>
            <w:bookmarkStart w:id="19" w:name="do|ax1|pt5|sp5.3.|al2|lia"/>
            <w:bookmarkEnd w:id="19"/>
            <w:r w:rsidRPr="00E0141E">
              <w:rPr>
                <w:bCs/>
              </w:rPr>
              <w:t>a)justificarea necesităţii adoptării măsurilor incluse în proiect în vederea aplicării actului legislativ al UE;</w:t>
            </w:r>
          </w:p>
          <w:p w14:paraId="1208A6EE" w14:textId="049033C6" w:rsidR="00581BBC" w:rsidRPr="00485F71" w:rsidRDefault="00581BBC" w:rsidP="00581BBC">
            <w:pPr>
              <w:jc w:val="both"/>
              <w:rPr>
                <w:bCs/>
              </w:rPr>
            </w:pPr>
            <w:bookmarkStart w:id="20" w:name="do|ax1|pt5|sp5.3.|al2|lib"/>
            <w:bookmarkEnd w:id="20"/>
            <w:r w:rsidRPr="00E0141E">
              <w:rPr>
                <w:bCs/>
              </w:rPr>
              <w:t>b)tipul, titlul, numărul şi data actului legislativ al UE pentru care se creează cadrul de aplicare.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1E1FE09" w14:textId="77777777" w:rsidR="00161638" w:rsidRPr="00E0141E" w:rsidRDefault="00161638" w:rsidP="00161638">
            <w:pPr>
              <w:pStyle w:val="Heading1"/>
              <w:tabs>
                <w:tab w:val="clear" w:pos="0"/>
              </w:tabs>
              <w:ind w:left="-20" w:firstLine="20"/>
              <w:rPr>
                <w:b w:val="0"/>
                <w:sz w:val="24"/>
              </w:rPr>
            </w:pPr>
            <w:r w:rsidRPr="00E0141E">
              <w:rPr>
                <w:b w:val="0"/>
                <w:sz w:val="24"/>
              </w:rPr>
              <w:lastRenderedPageBreak/>
              <w:t>Proiectul de hotărâre a Guvernului nu se referă la acest domeniu.</w:t>
            </w:r>
          </w:p>
          <w:p w14:paraId="70F8B6CC" w14:textId="363A33CD" w:rsidR="00680CD7" w:rsidRPr="00E0141E" w:rsidRDefault="00680CD7" w:rsidP="00907E45">
            <w:pPr>
              <w:jc w:val="both"/>
            </w:pPr>
          </w:p>
        </w:tc>
      </w:tr>
      <w:tr w:rsidR="00E0141E" w:rsidRPr="00E0141E" w14:paraId="0DE6A409" w14:textId="77777777" w:rsidTr="00934B35">
        <w:tc>
          <w:tcPr>
            <w:tcW w:w="5297" w:type="dxa"/>
            <w:tcBorders>
              <w:top w:val="single" w:sz="4" w:space="0" w:color="000000"/>
              <w:left w:val="single" w:sz="4" w:space="0" w:color="000000"/>
              <w:bottom w:val="single" w:sz="4" w:space="0" w:color="000000"/>
            </w:tcBorders>
            <w:shd w:val="clear" w:color="auto" w:fill="auto"/>
          </w:tcPr>
          <w:p w14:paraId="0DF5B689" w14:textId="44CE6638" w:rsidR="00E27EF7" w:rsidRPr="00E0141E" w:rsidRDefault="00680CD7" w:rsidP="00680CD7">
            <w:pPr>
              <w:jc w:val="both"/>
            </w:pPr>
            <w:r w:rsidRPr="00E0141E">
              <w:t xml:space="preserve">5.4. </w:t>
            </w:r>
            <w:r w:rsidRPr="00E0141E">
              <w:rPr>
                <w:bCs/>
              </w:rPr>
              <w:t>Hotărâri ale Curţii de Justiţie a Uniunii Europene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6686490" w14:textId="3DE2DB17" w:rsidR="00E27EF7" w:rsidRPr="00485F71" w:rsidRDefault="00161638" w:rsidP="00485F71">
            <w:pPr>
              <w:pStyle w:val="Heading1"/>
              <w:tabs>
                <w:tab w:val="clear" w:pos="0"/>
              </w:tabs>
              <w:ind w:left="-20" w:firstLine="20"/>
              <w:rPr>
                <w:b w:val="0"/>
                <w:sz w:val="24"/>
              </w:rPr>
            </w:pPr>
            <w:r w:rsidRPr="00E0141E">
              <w:rPr>
                <w:b w:val="0"/>
                <w:sz w:val="24"/>
              </w:rPr>
              <w:t>Proiectul de hotărâre a Guvernului nu se referă la acest domeniu.</w:t>
            </w:r>
          </w:p>
        </w:tc>
      </w:tr>
      <w:tr w:rsidR="00E0141E" w:rsidRPr="00E0141E" w14:paraId="0FAC8CDA" w14:textId="77777777" w:rsidTr="00934B35">
        <w:tc>
          <w:tcPr>
            <w:tcW w:w="5297" w:type="dxa"/>
            <w:tcBorders>
              <w:top w:val="single" w:sz="4" w:space="0" w:color="000000"/>
              <w:left w:val="single" w:sz="4" w:space="0" w:color="000000"/>
              <w:bottom w:val="single" w:sz="4" w:space="0" w:color="000000"/>
            </w:tcBorders>
            <w:shd w:val="clear" w:color="auto" w:fill="auto"/>
          </w:tcPr>
          <w:p w14:paraId="642F97D4" w14:textId="3AF5F898" w:rsidR="00E27EF7" w:rsidRPr="00E0141E" w:rsidRDefault="00974BDE" w:rsidP="00AB6C01">
            <w:pPr>
              <w:jc w:val="both"/>
            </w:pPr>
            <w:r w:rsidRPr="00E0141E">
              <w:t>5.5</w:t>
            </w:r>
            <w:r w:rsidR="00E27EF7" w:rsidRPr="00E0141E">
              <w:t>.</w:t>
            </w:r>
            <w:r w:rsidR="00822B17" w:rsidRPr="00E0141E">
              <w:t xml:space="preserve"> </w:t>
            </w:r>
            <w:r w:rsidR="00AB6C01" w:rsidRPr="00E0141E">
              <w:rPr>
                <w:bCs/>
              </w:rPr>
              <w:t>Alte acte normative şi/sau documente internaţionale din care decurg angajamente asumate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0E08074" w14:textId="06E7A4CA" w:rsidR="00E27EF7" w:rsidRPr="00485F71" w:rsidRDefault="00161638" w:rsidP="00485F71">
            <w:pPr>
              <w:pStyle w:val="Heading1"/>
              <w:tabs>
                <w:tab w:val="clear" w:pos="0"/>
              </w:tabs>
              <w:ind w:left="0" w:firstLine="0"/>
              <w:rPr>
                <w:b w:val="0"/>
                <w:sz w:val="24"/>
              </w:rPr>
            </w:pPr>
            <w:r w:rsidRPr="00E0141E">
              <w:rPr>
                <w:b w:val="0"/>
                <w:sz w:val="24"/>
              </w:rPr>
              <w:t>Proiectul de hotărâre a Guvernului nu se referă la acest domeniu.</w:t>
            </w:r>
          </w:p>
        </w:tc>
      </w:tr>
      <w:tr w:rsidR="00E27EF7" w:rsidRPr="00E0141E" w14:paraId="4FD8329A" w14:textId="77777777" w:rsidTr="00934B35">
        <w:tc>
          <w:tcPr>
            <w:tcW w:w="5297" w:type="dxa"/>
            <w:tcBorders>
              <w:top w:val="single" w:sz="4" w:space="0" w:color="000000"/>
              <w:left w:val="single" w:sz="4" w:space="0" w:color="000000"/>
              <w:bottom w:val="single" w:sz="4" w:space="0" w:color="000000"/>
            </w:tcBorders>
            <w:shd w:val="clear" w:color="auto" w:fill="auto"/>
          </w:tcPr>
          <w:p w14:paraId="27AA9885" w14:textId="4A7617E3" w:rsidR="00E27EF7" w:rsidRPr="00E0141E" w:rsidRDefault="00334495">
            <w:r w:rsidRPr="00E0141E">
              <w:rPr>
                <w:b/>
              </w:rPr>
              <w:t>5.6</w:t>
            </w:r>
            <w:r w:rsidR="00E27EF7" w:rsidRPr="00E0141E">
              <w:rPr>
                <w:b/>
              </w:rPr>
              <w:t>.</w:t>
            </w:r>
            <w:r w:rsidR="00E27EF7" w:rsidRPr="00E0141E">
              <w:t xml:space="preserve"> Alte informaţii</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6A9EC39" w14:textId="603D1B73" w:rsidR="00E27EF7" w:rsidRPr="00E0141E" w:rsidRDefault="00E27EF7">
            <w:pPr>
              <w:jc w:val="both"/>
            </w:pPr>
            <w:r w:rsidRPr="00E0141E">
              <w:t>Nu au fost identificate</w:t>
            </w:r>
            <w:r w:rsidR="00933589" w:rsidRPr="00E0141E">
              <w:t>.</w:t>
            </w:r>
          </w:p>
        </w:tc>
      </w:tr>
    </w:tbl>
    <w:p w14:paraId="1E85E355" w14:textId="77777777" w:rsidR="00AB6C01" w:rsidRPr="00E0141E" w:rsidRDefault="00AB6C01">
      <w:pPr>
        <w:rPr>
          <w:b/>
          <w:bCs/>
        </w:rPr>
      </w:pPr>
    </w:p>
    <w:p w14:paraId="77C4278F" w14:textId="77777777" w:rsidR="00E27EF7" w:rsidRPr="00E0141E" w:rsidRDefault="00E27EF7">
      <w:pPr>
        <w:jc w:val="center"/>
        <w:rPr>
          <w:b/>
        </w:rPr>
      </w:pPr>
      <w:r w:rsidRPr="00E0141E">
        <w:rPr>
          <w:b/>
          <w:bCs/>
        </w:rPr>
        <w:t xml:space="preserve">  </w:t>
      </w:r>
      <w:r w:rsidRPr="00E0141E">
        <w:rPr>
          <w:b/>
        </w:rPr>
        <w:t>Secţiunea 6.</w:t>
      </w:r>
    </w:p>
    <w:p w14:paraId="3B2E891E" w14:textId="77777777" w:rsidR="00E27EF7" w:rsidRPr="00E0141E" w:rsidRDefault="00E27EF7">
      <w:pPr>
        <w:jc w:val="center"/>
        <w:rPr>
          <w:b/>
          <w:bCs/>
        </w:rPr>
      </w:pPr>
      <w:r w:rsidRPr="00E0141E">
        <w:rPr>
          <w:b/>
        </w:rPr>
        <w:t>Consultările efectuate în vederea elaborării proiectului de act normativ</w:t>
      </w:r>
    </w:p>
    <w:p w14:paraId="034F1A98" w14:textId="77777777" w:rsidR="00E27EF7" w:rsidRPr="00E0141E" w:rsidRDefault="00E27EF7">
      <w:pPr>
        <w:ind w:left="1416" w:hanging="1516"/>
        <w:rPr>
          <w:b/>
          <w:bCs/>
        </w:rPr>
      </w:pPr>
    </w:p>
    <w:tbl>
      <w:tblPr>
        <w:tblW w:w="10825" w:type="dxa"/>
        <w:tblInd w:w="85" w:type="dxa"/>
        <w:tblLayout w:type="fixed"/>
        <w:tblLook w:val="0000" w:firstRow="0" w:lastRow="0" w:firstColumn="0" w:lastColumn="0" w:noHBand="0" w:noVBand="0"/>
      </w:tblPr>
      <w:tblGrid>
        <w:gridCol w:w="5722"/>
        <w:gridCol w:w="5103"/>
      </w:tblGrid>
      <w:tr w:rsidR="00E0141E" w:rsidRPr="00E0141E" w14:paraId="0A3666C6" w14:textId="77777777" w:rsidTr="00990524">
        <w:trPr>
          <w:trHeight w:val="579"/>
        </w:trPr>
        <w:tc>
          <w:tcPr>
            <w:tcW w:w="5722" w:type="dxa"/>
            <w:tcBorders>
              <w:top w:val="single" w:sz="4" w:space="0" w:color="000000"/>
              <w:left w:val="single" w:sz="4" w:space="0" w:color="000000"/>
              <w:bottom w:val="single" w:sz="4" w:space="0" w:color="000000"/>
            </w:tcBorders>
            <w:shd w:val="clear" w:color="auto" w:fill="auto"/>
          </w:tcPr>
          <w:p w14:paraId="0CBBF2C4" w14:textId="34DD8D87" w:rsidR="00E27EF7" w:rsidRPr="00E0141E" w:rsidRDefault="00B8053E" w:rsidP="00084724">
            <w:pPr>
              <w:jc w:val="both"/>
            </w:pPr>
            <w:r w:rsidRPr="00E0141E">
              <w:t>6.</w:t>
            </w:r>
            <w:r w:rsidR="00E27EF7" w:rsidRPr="00E0141E">
              <w:t>1.</w:t>
            </w:r>
            <w:r w:rsidR="00DB12E0" w:rsidRPr="00E0141E">
              <w:rPr>
                <w:sz w:val="16"/>
                <w:szCs w:val="16"/>
              </w:rPr>
              <w:t xml:space="preserve"> </w:t>
            </w:r>
            <w:r w:rsidR="00DB12E0" w:rsidRPr="00E0141E">
              <w:t>Informaţii privind neaplicarea procedurii de participare la elaborarea actelor normative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15D0FDD" w14:textId="4A4A64EC" w:rsidR="00E27EF7" w:rsidRPr="00485F71" w:rsidRDefault="00933589" w:rsidP="00485F71">
            <w:pPr>
              <w:pStyle w:val="Heading1"/>
              <w:tabs>
                <w:tab w:val="clear" w:pos="0"/>
              </w:tabs>
              <w:ind w:left="0" w:firstLine="0"/>
              <w:rPr>
                <w:b w:val="0"/>
                <w:sz w:val="24"/>
              </w:rPr>
            </w:pPr>
            <w:bookmarkStart w:id="21" w:name="do|ax1|pt6|sp6.1.|lia"/>
            <w:bookmarkEnd w:id="21"/>
            <w:r w:rsidRPr="00E0141E">
              <w:rPr>
                <w:b w:val="0"/>
                <w:sz w:val="24"/>
              </w:rPr>
              <w:t>Proiectul de hotărâre a Guvernului nu se referă la acest domeniu.</w:t>
            </w:r>
          </w:p>
        </w:tc>
      </w:tr>
      <w:tr w:rsidR="00E0141E" w:rsidRPr="00E0141E" w14:paraId="56636AA3" w14:textId="77777777" w:rsidTr="00990524">
        <w:trPr>
          <w:trHeight w:val="843"/>
        </w:trPr>
        <w:tc>
          <w:tcPr>
            <w:tcW w:w="5722" w:type="dxa"/>
            <w:tcBorders>
              <w:top w:val="single" w:sz="4" w:space="0" w:color="000000"/>
              <w:left w:val="single" w:sz="4" w:space="0" w:color="000000"/>
              <w:bottom w:val="single" w:sz="4" w:space="0" w:color="000000"/>
            </w:tcBorders>
            <w:shd w:val="clear" w:color="auto" w:fill="auto"/>
          </w:tcPr>
          <w:p w14:paraId="641167D2" w14:textId="4EE4097E" w:rsidR="00E27EF7" w:rsidRPr="00E0141E" w:rsidRDefault="00B8053E">
            <w:r w:rsidRPr="00E0141E">
              <w:t>6.</w:t>
            </w:r>
            <w:r w:rsidR="00E27EF7" w:rsidRPr="00E0141E">
              <w:t>2.</w:t>
            </w:r>
            <w:r w:rsidRPr="00E0141E">
              <w:rPr>
                <w:rStyle w:val="WW8Num1z0"/>
                <w:rFonts w:ascii="Times New Roman" w:hAnsi="Times New Roman" w:cs="Times New Roman"/>
                <w:sz w:val="22"/>
                <w:szCs w:val="22"/>
              </w:rPr>
              <w:t xml:space="preserve"> </w:t>
            </w:r>
            <w:r w:rsidRPr="00E0141E">
              <w:t>Informaţii privind procesul de consultare cu organizaţii neguvernamentale, institute de cercetare şi alte organisme implicate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AC8DA17" w14:textId="77BD73F3" w:rsidR="00E27EF7" w:rsidRPr="00E0141E" w:rsidRDefault="00933589">
            <w:pPr>
              <w:jc w:val="both"/>
            </w:pPr>
            <w:bookmarkStart w:id="22" w:name="do|ax1|pt6|sp6.2.|lia"/>
            <w:bookmarkEnd w:id="22"/>
            <w:r w:rsidRPr="00E0141E">
              <w:t>Proiectul de act normativ a fost publicat pe site-ul Ministerului Transporturilor și Infrastructurii.</w:t>
            </w:r>
          </w:p>
        </w:tc>
      </w:tr>
      <w:tr w:rsidR="00E0141E" w:rsidRPr="00E0141E" w14:paraId="3F1DFDA8" w14:textId="77777777" w:rsidTr="00990524">
        <w:tc>
          <w:tcPr>
            <w:tcW w:w="5722" w:type="dxa"/>
            <w:tcBorders>
              <w:top w:val="single" w:sz="4" w:space="0" w:color="000000"/>
              <w:left w:val="single" w:sz="4" w:space="0" w:color="000000"/>
              <w:bottom w:val="single" w:sz="4" w:space="0" w:color="000000"/>
            </w:tcBorders>
            <w:shd w:val="clear" w:color="auto" w:fill="auto"/>
          </w:tcPr>
          <w:p w14:paraId="3EFED797" w14:textId="060269A2" w:rsidR="00E27EF7" w:rsidRPr="00E0141E" w:rsidRDefault="00B8053E" w:rsidP="007F3399">
            <w:pPr>
              <w:jc w:val="both"/>
            </w:pPr>
            <w:r w:rsidRPr="00E0141E">
              <w:t>6.</w:t>
            </w:r>
            <w:r w:rsidR="00E27EF7" w:rsidRPr="00E0141E">
              <w:t>3.</w:t>
            </w:r>
            <w:r w:rsidRPr="00E0141E">
              <w:t xml:space="preserve"> Informaţii despre consultările organizate cu autorităţile administraţiei publice locale, în situaţia în care proiectul de act normativ are ca obiect activităţi ale acestor autorităţi, în condiţiile Hotărârii Guvernului nr. </w:t>
            </w:r>
            <w:hyperlink r:id="rId8" w:tooltip="privind procedura de consultare a structurilor asociative ale autorităţilor administraţiei publice locale la elaborarea proiectelor de acte normative (act publicat in M.Of. 529 din 22-iun-2005)" w:history="1">
              <w:r w:rsidRPr="00E0141E">
                <w:t>521/2005</w:t>
              </w:r>
            </w:hyperlink>
            <w:r w:rsidRPr="00E0141E">
              <w:t xml:space="preserve"> privind procedura de consultare a structurilor asociative ale autorităţilor administraţiei publice locale la elaborarea proiectelor de acte normativ</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647CEB8" w14:textId="77777777" w:rsidR="00933589" w:rsidRPr="00E0141E" w:rsidRDefault="00933589" w:rsidP="00933589">
            <w:pPr>
              <w:jc w:val="both"/>
            </w:pPr>
            <w:bookmarkStart w:id="23" w:name="do|ax1|pt6|sp6.3.|lia"/>
            <w:bookmarkEnd w:id="23"/>
            <w:r w:rsidRPr="00E0141E">
              <w:t xml:space="preserve">Proiectul de act normativ nu are o legătură directă cu autorităţile administraţiei publice locale. </w:t>
            </w:r>
          </w:p>
          <w:p w14:paraId="51A196AB" w14:textId="2D3C5E4A" w:rsidR="00E27EF7" w:rsidRPr="00E0141E" w:rsidRDefault="00E27EF7">
            <w:pPr>
              <w:jc w:val="both"/>
            </w:pPr>
          </w:p>
        </w:tc>
      </w:tr>
      <w:tr w:rsidR="00E0141E" w:rsidRPr="00E0141E" w14:paraId="5DE512E3" w14:textId="77777777" w:rsidTr="00990524">
        <w:tc>
          <w:tcPr>
            <w:tcW w:w="5722" w:type="dxa"/>
            <w:tcBorders>
              <w:top w:val="single" w:sz="4" w:space="0" w:color="000000"/>
              <w:left w:val="single" w:sz="4" w:space="0" w:color="000000"/>
              <w:bottom w:val="single" w:sz="4" w:space="0" w:color="000000"/>
            </w:tcBorders>
            <w:shd w:val="clear" w:color="auto" w:fill="auto"/>
          </w:tcPr>
          <w:p w14:paraId="7C98E035" w14:textId="0187E41A" w:rsidR="00E27EF7" w:rsidRPr="00E0141E" w:rsidRDefault="007F3399" w:rsidP="007F3399">
            <w:pPr>
              <w:jc w:val="both"/>
            </w:pPr>
            <w:r w:rsidRPr="00E0141E">
              <w:t>6.</w:t>
            </w:r>
            <w:r w:rsidR="00E27EF7" w:rsidRPr="00E0141E">
              <w:t>4.</w:t>
            </w:r>
            <w:r w:rsidRPr="00E0141E">
              <w:rPr>
                <w:rStyle w:val="WW8Num1z0"/>
                <w:rFonts w:ascii="Times New Roman" w:hAnsi="Times New Roman" w:cs="Times New Roman"/>
                <w:sz w:val="22"/>
                <w:szCs w:val="22"/>
              </w:rPr>
              <w:t xml:space="preserve"> </w:t>
            </w:r>
            <w:r w:rsidRPr="00E0141E">
              <w:t>Informaţii privind puncte de vedere/opinii emise de organisme consultative constituite prin acte normative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FDE4AB7" w14:textId="2EF182D4" w:rsidR="00E27EF7" w:rsidRPr="00E0141E" w:rsidRDefault="00933589" w:rsidP="007F3399">
            <w:pPr>
              <w:jc w:val="both"/>
            </w:pPr>
            <w:r w:rsidRPr="00E0141E">
              <w:t>Proiectul de act normativ nu este supus consultărilor comisiilor interministeriale.</w:t>
            </w:r>
          </w:p>
        </w:tc>
      </w:tr>
      <w:tr w:rsidR="00E0141E" w:rsidRPr="00E0141E" w14:paraId="0FEA75B1" w14:textId="77777777" w:rsidTr="00990524">
        <w:tc>
          <w:tcPr>
            <w:tcW w:w="5722" w:type="dxa"/>
            <w:tcBorders>
              <w:top w:val="single" w:sz="4" w:space="0" w:color="000000"/>
              <w:left w:val="single" w:sz="4" w:space="0" w:color="000000"/>
              <w:bottom w:val="single" w:sz="4" w:space="0" w:color="000000"/>
            </w:tcBorders>
            <w:shd w:val="clear" w:color="auto" w:fill="auto"/>
          </w:tcPr>
          <w:p w14:paraId="38128873" w14:textId="4D265AEC" w:rsidR="00E27EF7" w:rsidRPr="00E0141E" w:rsidRDefault="000B22BD">
            <w:r w:rsidRPr="00E0141E">
              <w:t>6.</w:t>
            </w:r>
            <w:r w:rsidR="00E27EF7" w:rsidRPr="00E0141E">
              <w:t>5.Informaţii privind avizarea de către</w:t>
            </w:r>
          </w:p>
          <w:p w14:paraId="3A097287" w14:textId="77777777" w:rsidR="00E27EF7" w:rsidRPr="00E0141E" w:rsidRDefault="00E27EF7">
            <w:r w:rsidRPr="00E0141E">
              <w:t>a)</w:t>
            </w:r>
            <w:r w:rsidR="00E43C91" w:rsidRPr="00E0141E">
              <w:t xml:space="preserve"> </w:t>
            </w:r>
            <w:r w:rsidRPr="00E0141E">
              <w:t xml:space="preserve">Consiliul Legislativ </w:t>
            </w:r>
          </w:p>
          <w:p w14:paraId="177B7B37" w14:textId="77777777" w:rsidR="00E27EF7" w:rsidRPr="00E0141E" w:rsidRDefault="00E27EF7">
            <w:r w:rsidRPr="00E0141E">
              <w:t>b)</w:t>
            </w:r>
            <w:r w:rsidR="00E43C91" w:rsidRPr="00E0141E">
              <w:t xml:space="preserve"> </w:t>
            </w:r>
            <w:r w:rsidRPr="00E0141E">
              <w:t>Consiliul Suprem de Apărare a Ţării</w:t>
            </w:r>
          </w:p>
          <w:p w14:paraId="77329C1B" w14:textId="77777777" w:rsidR="00E27EF7" w:rsidRPr="00E0141E" w:rsidRDefault="00E27EF7">
            <w:r w:rsidRPr="00E0141E">
              <w:t>c)</w:t>
            </w:r>
            <w:r w:rsidR="00E43C91" w:rsidRPr="00E0141E">
              <w:t xml:space="preserve"> </w:t>
            </w:r>
            <w:r w:rsidRPr="00E0141E">
              <w:t>Consiliul Economic şi Social</w:t>
            </w:r>
          </w:p>
          <w:p w14:paraId="6B9BC1AD" w14:textId="77777777" w:rsidR="00E27EF7" w:rsidRPr="00E0141E" w:rsidRDefault="00E27EF7">
            <w:r w:rsidRPr="00E0141E">
              <w:t>d)</w:t>
            </w:r>
            <w:r w:rsidR="00E43C91" w:rsidRPr="00E0141E">
              <w:t xml:space="preserve"> </w:t>
            </w:r>
            <w:r w:rsidRPr="00E0141E">
              <w:t>Consiliul Concurenţei</w:t>
            </w:r>
          </w:p>
          <w:p w14:paraId="5161EC14" w14:textId="77777777" w:rsidR="00E27EF7" w:rsidRPr="00E0141E" w:rsidRDefault="00E27EF7">
            <w:r w:rsidRPr="00E0141E">
              <w:t>e)</w:t>
            </w:r>
            <w:r w:rsidR="00E43C91" w:rsidRPr="00E0141E">
              <w:t xml:space="preserve"> </w:t>
            </w:r>
            <w:r w:rsidRPr="00E0141E">
              <w:t>Curtea de Conturi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4AA9A33" w14:textId="697FA07F" w:rsidR="00E27EF7" w:rsidRPr="00E0141E" w:rsidRDefault="00933589">
            <w:r w:rsidRPr="00E0141E">
              <w:t>Proiectul de act normativ nu necesită aceste avize.</w:t>
            </w:r>
          </w:p>
        </w:tc>
      </w:tr>
      <w:tr w:rsidR="00E27EF7" w:rsidRPr="00E0141E" w14:paraId="3D2F1BD5" w14:textId="77777777" w:rsidTr="00990524">
        <w:trPr>
          <w:trHeight w:val="275"/>
        </w:trPr>
        <w:tc>
          <w:tcPr>
            <w:tcW w:w="5722" w:type="dxa"/>
            <w:tcBorders>
              <w:top w:val="single" w:sz="4" w:space="0" w:color="000000"/>
              <w:left w:val="single" w:sz="4" w:space="0" w:color="000000"/>
              <w:bottom w:val="single" w:sz="4" w:space="0" w:color="000000"/>
            </w:tcBorders>
            <w:shd w:val="clear" w:color="auto" w:fill="auto"/>
          </w:tcPr>
          <w:p w14:paraId="30B1AEA4" w14:textId="2F7F2A05" w:rsidR="00E27EF7" w:rsidRPr="00E0141E" w:rsidRDefault="00E27EF7">
            <w:r w:rsidRPr="00E0141E">
              <w:rPr>
                <w:b/>
              </w:rPr>
              <w:t>6</w:t>
            </w:r>
            <w:r w:rsidR="00334495" w:rsidRPr="00E0141E">
              <w:rPr>
                <w:b/>
              </w:rPr>
              <w:t>.6</w:t>
            </w:r>
            <w:r w:rsidRPr="00E0141E">
              <w:rPr>
                <w:b/>
              </w:rPr>
              <w:t>.</w:t>
            </w:r>
            <w:r w:rsidRPr="00E0141E">
              <w:t xml:space="preserve"> Alte informaţii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B858AEB" w14:textId="1B521A6D" w:rsidR="00E27EF7" w:rsidRPr="00E0141E" w:rsidRDefault="00933589">
            <w:r w:rsidRPr="00E0141E">
              <w:t>Nu au fost identificate.</w:t>
            </w:r>
          </w:p>
        </w:tc>
      </w:tr>
    </w:tbl>
    <w:p w14:paraId="4C6BB599" w14:textId="77777777" w:rsidR="00A74942" w:rsidRPr="00E0141E" w:rsidRDefault="00A74942" w:rsidP="00485F71">
      <w:pPr>
        <w:rPr>
          <w:b/>
        </w:rPr>
      </w:pPr>
    </w:p>
    <w:p w14:paraId="162B9263" w14:textId="524216A6" w:rsidR="00E27EF7" w:rsidRPr="00E0141E" w:rsidRDefault="00E27EF7">
      <w:pPr>
        <w:jc w:val="center"/>
        <w:rPr>
          <w:b/>
        </w:rPr>
      </w:pPr>
      <w:r w:rsidRPr="00E0141E">
        <w:rPr>
          <w:b/>
        </w:rPr>
        <w:t>Secţiunea 7.</w:t>
      </w:r>
    </w:p>
    <w:p w14:paraId="0F315CA9" w14:textId="0E2898DC" w:rsidR="00E27EF7" w:rsidRPr="00E0141E" w:rsidRDefault="00E27EF7" w:rsidP="000B22BD">
      <w:pPr>
        <w:jc w:val="center"/>
        <w:rPr>
          <w:b/>
          <w:bCs/>
        </w:rPr>
      </w:pPr>
      <w:r w:rsidRPr="00E0141E">
        <w:rPr>
          <w:b/>
        </w:rPr>
        <w:t>Activităţi de informare publică privind elaborarea şi implementarea proiectului de act normativ</w:t>
      </w:r>
    </w:p>
    <w:tbl>
      <w:tblPr>
        <w:tblW w:w="10917" w:type="dxa"/>
        <w:tblInd w:w="-7" w:type="dxa"/>
        <w:tblLayout w:type="fixed"/>
        <w:tblLook w:val="0000" w:firstRow="0" w:lastRow="0" w:firstColumn="0" w:lastColumn="0" w:noHBand="0" w:noVBand="0"/>
      </w:tblPr>
      <w:tblGrid>
        <w:gridCol w:w="4964"/>
        <w:gridCol w:w="5953"/>
      </w:tblGrid>
      <w:tr w:rsidR="00E0141E" w:rsidRPr="00E0141E" w14:paraId="35824AE7" w14:textId="77777777" w:rsidTr="00990524">
        <w:trPr>
          <w:trHeight w:val="984"/>
        </w:trPr>
        <w:tc>
          <w:tcPr>
            <w:tcW w:w="4964" w:type="dxa"/>
            <w:tcBorders>
              <w:top w:val="single" w:sz="4" w:space="0" w:color="000000"/>
              <w:left w:val="single" w:sz="4" w:space="0" w:color="000000"/>
              <w:bottom w:val="single" w:sz="4" w:space="0" w:color="000000"/>
            </w:tcBorders>
            <w:shd w:val="clear" w:color="auto" w:fill="auto"/>
          </w:tcPr>
          <w:p w14:paraId="73BC7B2F" w14:textId="11C40D24" w:rsidR="00E27EF7" w:rsidRPr="00E0141E" w:rsidRDefault="000B22BD">
            <w:r w:rsidRPr="00E0141E">
              <w:t>7.</w:t>
            </w:r>
            <w:r w:rsidR="00E27EF7" w:rsidRPr="00E0141E">
              <w:t>1.Informarea societăţii civile cu privire la elabor</w:t>
            </w:r>
            <w:r w:rsidR="00AE17F6" w:rsidRPr="00E0141E">
              <w:t>area</w:t>
            </w:r>
            <w:r w:rsidR="00E27EF7" w:rsidRPr="00E0141E">
              <w:t xml:space="preserve"> proiectului de act normativ</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0CEB855" w14:textId="4A5F26C5" w:rsidR="00E27EF7" w:rsidRPr="00E0141E" w:rsidRDefault="00933589" w:rsidP="00B010E2">
            <w:pPr>
              <w:jc w:val="both"/>
            </w:pPr>
            <w:bookmarkStart w:id="24" w:name="do|ax1|pt7|sp7.1.|lia"/>
            <w:bookmarkEnd w:id="24"/>
            <w:r w:rsidRPr="00E0141E">
              <w:t xml:space="preserve">Proiectul prezentului de act normativ a îndeplinit procedura prevăzută de dispoziţiile </w:t>
            </w:r>
            <w:r w:rsidRPr="00E0141E">
              <w:rPr>
                <w:rStyle w:val="do1"/>
                <w:b w:val="0"/>
                <w:sz w:val="24"/>
                <w:szCs w:val="24"/>
              </w:rPr>
              <w:t>Legii nr. 52/2003 privind transparenţa decizională în administraţia publică, republicată.</w:t>
            </w:r>
          </w:p>
        </w:tc>
      </w:tr>
      <w:tr w:rsidR="00E0141E" w:rsidRPr="00E0141E" w14:paraId="01636447" w14:textId="77777777" w:rsidTr="00990524">
        <w:tc>
          <w:tcPr>
            <w:tcW w:w="4964" w:type="dxa"/>
            <w:tcBorders>
              <w:top w:val="single" w:sz="4" w:space="0" w:color="000000"/>
              <w:left w:val="single" w:sz="4" w:space="0" w:color="000000"/>
              <w:bottom w:val="single" w:sz="4" w:space="0" w:color="000000"/>
            </w:tcBorders>
            <w:shd w:val="clear" w:color="auto" w:fill="auto"/>
          </w:tcPr>
          <w:p w14:paraId="62805855" w14:textId="5C835927" w:rsidR="00E27EF7" w:rsidRPr="00E0141E" w:rsidRDefault="00DC5C6C" w:rsidP="00B010E2">
            <w:pPr>
              <w:jc w:val="both"/>
            </w:pPr>
            <w:r w:rsidRPr="00E0141E">
              <w:t>7.</w:t>
            </w:r>
            <w:r w:rsidR="00E27EF7" w:rsidRPr="00E0141E">
              <w:t>2.Informarea societăţii civile cu privire la eventualul impact asupra mediului în urma implementării proiectului de act normativ, precum şi efectele asupra sănătăţii şi securităţii cetăţenilor sau diversităţii biologice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0C99B9A" w14:textId="1946D6D6" w:rsidR="00E27EF7" w:rsidRPr="00E0141E" w:rsidRDefault="00F64C05">
            <w:pPr>
              <w:jc w:val="both"/>
            </w:pPr>
            <w:r w:rsidRPr="00E0141E">
              <w:t>Proiectul de act normativ nu produce nici un impact asupra acestui domeniu.</w:t>
            </w:r>
          </w:p>
        </w:tc>
      </w:tr>
    </w:tbl>
    <w:p w14:paraId="247E038B" w14:textId="77777777" w:rsidR="00484F40" w:rsidRDefault="00484F40">
      <w:pPr>
        <w:jc w:val="center"/>
        <w:rPr>
          <w:b/>
        </w:rPr>
      </w:pPr>
    </w:p>
    <w:p w14:paraId="1E125EDF" w14:textId="77777777" w:rsidR="00A557B8" w:rsidRPr="00E0141E" w:rsidRDefault="00A557B8">
      <w:pPr>
        <w:jc w:val="center"/>
        <w:rPr>
          <w:b/>
        </w:rPr>
      </w:pPr>
    </w:p>
    <w:p w14:paraId="115AAB90" w14:textId="77777777" w:rsidR="00E27EF7" w:rsidRPr="00E0141E" w:rsidRDefault="00E27EF7">
      <w:pPr>
        <w:jc w:val="center"/>
        <w:rPr>
          <w:b/>
        </w:rPr>
      </w:pPr>
      <w:r w:rsidRPr="00E0141E">
        <w:rPr>
          <w:b/>
        </w:rPr>
        <w:lastRenderedPageBreak/>
        <w:t>Secţiunea 8.</w:t>
      </w:r>
    </w:p>
    <w:p w14:paraId="5E747267" w14:textId="37528BDA" w:rsidR="00E27EF7" w:rsidRPr="00E0141E" w:rsidRDefault="00E27EF7">
      <w:pPr>
        <w:jc w:val="center"/>
        <w:rPr>
          <w:b/>
          <w:bCs/>
        </w:rPr>
      </w:pPr>
      <w:r w:rsidRPr="00E0141E">
        <w:rPr>
          <w:b/>
        </w:rPr>
        <w:t xml:space="preserve">Măsuri </w:t>
      </w:r>
      <w:r w:rsidR="00DC5C6C" w:rsidRPr="00E0141E">
        <w:rPr>
          <w:b/>
        </w:rPr>
        <w:t>privind implementarea, monitorizarea şi evaluarea proiectului de act normativ</w:t>
      </w:r>
    </w:p>
    <w:p w14:paraId="3455B103" w14:textId="77777777" w:rsidR="00E27EF7" w:rsidRPr="00E0141E" w:rsidRDefault="00E27EF7">
      <w:pPr>
        <w:rPr>
          <w:b/>
          <w:bCs/>
        </w:rPr>
      </w:pPr>
    </w:p>
    <w:tbl>
      <w:tblPr>
        <w:tblW w:w="10917" w:type="dxa"/>
        <w:tblInd w:w="-7" w:type="dxa"/>
        <w:tblLayout w:type="fixed"/>
        <w:tblLook w:val="0000" w:firstRow="0" w:lastRow="0" w:firstColumn="0" w:lastColumn="0" w:noHBand="0" w:noVBand="0"/>
      </w:tblPr>
      <w:tblGrid>
        <w:gridCol w:w="4401"/>
        <w:gridCol w:w="6516"/>
      </w:tblGrid>
      <w:tr w:rsidR="00E0141E" w:rsidRPr="00E0141E" w14:paraId="4459E5CE" w14:textId="77777777" w:rsidTr="00934B35">
        <w:tc>
          <w:tcPr>
            <w:tcW w:w="4401" w:type="dxa"/>
            <w:tcBorders>
              <w:top w:val="single" w:sz="4" w:space="0" w:color="000000"/>
              <w:left w:val="single" w:sz="4" w:space="0" w:color="000000"/>
              <w:bottom w:val="single" w:sz="4" w:space="0" w:color="000000"/>
            </w:tcBorders>
            <w:shd w:val="clear" w:color="auto" w:fill="auto"/>
          </w:tcPr>
          <w:p w14:paraId="56748087" w14:textId="21D13DFB" w:rsidR="00E27EF7" w:rsidRPr="00E0141E" w:rsidRDefault="00E93DCE" w:rsidP="00E93DCE">
            <w:pPr>
              <w:jc w:val="both"/>
            </w:pPr>
            <w:r w:rsidRPr="00E0141E">
              <w:t>8.1</w:t>
            </w:r>
            <w:r w:rsidR="00E27EF7" w:rsidRPr="00E0141E">
              <w:t xml:space="preserve">. </w:t>
            </w:r>
            <w:r w:rsidR="00AE17F6" w:rsidRPr="00E0141E">
              <w:t xml:space="preserve">Măsurile </w:t>
            </w:r>
            <w:r w:rsidR="00994655" w:rsidRPr="00E0141E">
              <w:t>de punere în aplicare a proiectului de act normativ</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4E739CF9" w14:textId="09D5E08B" w:rsidR="00E27EF7" w:rsidRPr="00E0141E" w:rsidRDefault="00F64C05">
            <w:pPr>
              <w:jc w:val="both"/>
            </w:pPr>
            <w:bookmarkStart w:id="25" w:name="do|ax1|pt8|sp8.1.|lia"/>
            <w:bookmarkEnd w:id="25"/>
            <w:r w:rsidRPr="00E0141E">
              <w:t>Proiectul de act normativ nu produce nici un impact asupra acestui domeniu.</w:t>
            </w:r>
          </w:p>
        </w:tc>
      </w:tr>
      <w:tr w:rsidR="00E0141E" w:rsidRPr="00E0141E" w14:paraId="36B2A50F" w14:textId="77777777" w:rsidTr="00934B35">
        <w:tc>
          <w:tcPr>
            <w:tcW w:w="4401" w:type="dxa"/>
            <w:tcBorders>
              <w:top w:val="single" w:sz="4" w:space="0" w:color="000000"/>
              <w:left w:val="single" w:sz="4" w:space="0" w:color="000000"/>
              <w:bottom w:val="single" w:sz="4" w:space="0" w:color="000000"/>
            </w:tcBorders>
            <w:shd w:val="clear" w:color="auto" w:fill="auto"/>
          </w:tcPr>
          <w:p w14:paraId="47D1F883" w14:textId="5F8020B4" w:rsidR="00E27EF7" w:rsidRPr="00E0141E" w:rsidRDefault="00143D74">
            <w:r w:rsidRPr="00E0141E">
              <w:t>8.</w:t>
            </w:r>
            <w:r w:rsidR="00E27EF7" w:rsidRPr="00E0141E">
              <w:t>2. Alte informaţii</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5D3789E9" w14:textId="77777777" w:rsidR="00E27EF7" w:rsidRPr="00E0141E" w:rsidRDefault="00E27EF7">
            <w:r w:rsidRPr="00E0141E">
              <w:t>Nu au fost identificate</w:t>
            </w:r>
          </w:p>
        </w:tc>
      </w:tr>
    </w:tbl>
    <w:p w14:paraId="7E72FC20" w14:textId="77777777" w:rsidR="00E27EF7" w:rsidRPr="00E0141E" w:rsidRDefault="00E27EF7">
      <w:pPr>
        <w:jc w:val="both"/>
      </w:pPr>
    </w:p>
    <w:p w14:paraId="15348D57" w14:textId="2E3EB4E0" w:rsidR="00856EDC" w:rsidRPr="00E0141E" w:rsidRDefault="00E953F7" w:rsidP="00E37CC4">
      <w:pPr>
        <w:shd w:val="clear" w:color="auto" w:fill="FFFFFF"/>
        <w:ind w:firstLine="720"/>
        <w:jc w:val="both"/>
        <w:rPr>
          <w:b/>
        </w:rPr>
      </w:pPr>
      <w:r w:rsidRPr="00E0141E">
        <w:t>Pent</w:t>
      </w:r>
      <w:r w:rsidR="00E27EF7" w:rsidRPr="00E0141E">
        <w:t>ru considerentele de mai sus, am elaborat alăturatul proiect de</w:t>
      </w:r>
      <w:r w:rsidR="00E27EF7" w:rsidRPr="00E0141E">
        <w:rPr>
          <w:bCs/>
        </w:rPr>
        <w:t xml:space="preserve"> </w:t>
      </w:r>
      <w:r w:rsidR="00F64C05" w:rsidRPr="00485F71">
        <w:rPr>
          <w:bCs/>
          <w:i/>
        </w:rPr>
        <w:t>Hotărâre</w:t>
      </w:r>
      <w:r w:rsidR="00022726" w:rsidRPr="00485F71">
        <w:rPr>
          <w:bCs/>
          <w:i/>
        </w:rPr>
        <w:t xml:space="preserve"> </w:t>
      </w:r>
      <w:r w:rsidR="00F64C05" w:rsidRPr="00485F71">
        <w:rPr>
          <w:bCs/>
          <w:i/>
        </w:rPr>
        <w:t>a Guvernului p</w:t>
      </w:r>
      <w:r w:rsidR="002875A1" w:rsidRPr="00485F71">
        <w:rPr>
          <w:bCs/>
          <w:i/>
        </w:rPr>
        <w:t>rivind</w:t>
      </w:r>
      <w:r w:rsidR="00F64C05" w:rsidRPr="00485F71">
        <w:rPr>
          <w:bCs/>
          <w:i/>
        </w:rPr>
        <w:t xml:space="preserve"> </w:t>
      </w:r>
      <w:r w:rsidR="00B377DD" w:rsidRPr="00485F71">
        <w:rPr>
          <w:bCs/>
          <w:i/>
        </w:rPr>
        <w:t>modificarea şi completarea anexei nr. 2 la</w:t>
      </w:r>
      <w:r w:rsidR="00F64C05" w:rsidRPr="00485F71">
        <w:rPr>
          <w:bCs/>
          <w:i/>
        </w:rPr>
        <w:t xml:space="preserve"> Hotărârea Guvernului </w:t>
      </w:r>
      <w:r w:rsidR="000C27F6" w:rsidRPr="00485F71">
        <w:rPr>
          <w:bCs/>
          <w:i/>
        </w:rPr>
        <w:t xml:space="preserve">nr. </w:t>
      </w:r>
      <w:r w:rsidR="00AB2ACD" w:rsidRPr="00485F71">
        <w:rPr>
          <w:bCs/>
          <w:i/>
        </w:rPr>
        <w:t>558/2019 privind aprobarea amplasamentului şi a declanşării procedurii de expropriere a imobilelor proprietate privată care constituie coridorul de expropriere aflat pe amplasamentul lucrării de utilitate publică de interes naţional "Modernizarea liniei de cale ferată Bucureşti Nord - Aeroport Internaţional Henri Coandă Bucureşti - Faza I: Racord c.f. la Terminalul T1, Aeroport Internaţional Henri Coandă Bucureşti"</w:t>
      </w:r>
      <w:r w:rsidR="00F64C05" w:rsidRPr="00485F71">
        <w:rPr>
          <w:bCs/>
          <w:i/>
        </w:rPr>
        <w:t xml:space="preserve">, </w:t>
      </w:r>
      <w:r w:rsidR="00F64C05" w:rsidRPr="00011989">
        <w:rPr>
          <w:bCs/>
          <w:iCs/>
        </w:rPr>
        <w:t xml:space="preserve">pentru modificarea și completarea anexei nr. 2 la Hotărârea Guvernului </w:t>
      </w:r>
      <w:r w:rsidR="000C27F6" w:rsidRPr="00011989">
        <w:rPr>
          <w:bCs/>
          <w:iCs/>
        </w:rPr>
        <w:t xml:space="preserve">nr. </w:t>
      </w:r>
      <w:r w:rsidR="00AB2ACD" w:rsidRPr="00011989">
        <w:rPr>
          <w:bCs/>
          <w:iCs/>
        </w:rPr>
        <w:t>558/2019</w:t>
      </w:r>
      <w:r w:rsidR="007E4BF8" w:rsidRPr="00011989">
        <w:rPr>
          <w:rStyle w:val="do1"/>
          <w:b w:val="0"/>
          <w:iCs/>
          <w:sz w:val="24"/>
          <w:szCs w:val="24"/>
        </w:rPr>
        <w:t>,</w:t>
      </w:r>
      <w:r w:rsidR="005F0C2D" w:rsidRPr="00E0141E">
        <w:rPr>
          <w:b/>
        </w:rPr>
        <w:t xml:space="preserve"> </w:t>
      </w:r>
      <w:r w:rsidR="00E27EF7" w:rsidRPr="00E0141E">
        <w:t>care</w:t>
      </w:r>
      <w:r w:rsidR="004B0D97" w:rsidRPr="00E0141E">
        <w:t xml:space="preserve">, </w:t>
      </w:r>
      <w:r w:rsidR="00E27EF7" w:rsidRPr="00E0141E">
        <w:t>în forma prezentată, a fost avizat de ministerele interesate şi</w:t>
      </w:r>
      <w:r w:rsidR="007D5448" w:rsidRPr="00E0141E">
        <w:t xml:space="preserve"> </w:t>
      </w:r>
      <w:r w:rsidR="00E27EF7" w:rsidRPr="00E0141E">
        <w:t>pe care îl supunem spre adoptare.</w:t>
      </w:r>
    </w:p>
    <w:p w14:paraId="0C21A241" w14:textId="77777777" w:rsidR="00796ECD" w:rsidRPr="00E0141E" w:rsidRDefault="00796ECD" w:rsidP="00796ECD">
      <w:pPr>
        <w:jc w:val="center"/>
        <w:rPr>
          <w:b/>
        </w:rPr>
      </w:pPr>
    </w:p>
    <w:p w14:paraId="0CB4CEDF" w14:textId="77777777" w:rsidR="005C67E0" w:rsidRPr="005C67E0" w:rsidRDefault="005C67E0" w:rsidP="005C67E0">
      <w:pPr>
        <w:jc w:val="center"/>
        <w:rPr>
          <w:b/>
        </w:rPr>
      </w:pPr>
      <w:r w:rsidRPr="005C67E0">
        <w:rPr>
          <w:b/>
        </w:rPr>
        <w:t>MINISTRUL TRANSPORTURILOR ȘI INFRASTRUCTURII</w:t>
      </w:r>
    </w:p>
    <w:p w14:paraId="0CC89D76" w14:textId="5C2222AF" w:rsidR="005C67E0" w:rsidRPr="005C67E0" w:rsidRDefault="005C67E0" w:rsidP="005C67E0">
      <w:pPr>
        <w:jc w:val="center"/>
        <w:rPr>
          <w:b/>
        </w:rPr>
      </w:pPr>
      <w:r w:rsidRPr="005C67E0">
        <w:rPr>
          <w:b/>
          <w:bCs/>
        </w:rPr>
        <w:t>SORIN-MIHAI GRINDEANU</w:t>
      </w:r>
    </w:p>
    <w:p w14:paraId="074D7649" w14:textId="77777777" w:rsidR="005C67E0" w:rsidRDefault="005C67E0" w:rsidP="005C67E0">
      <w:pPr>
        <w:jc w:val="center"/>
        <w:rPr>
          <w:b/>
        </w:rPr>
      </w:pPr>
    </w:p>
    <w:p w14:paraId="69216C84" w14:textId="77777777" w:rsidR="00934B35" w:rsidRDefault="00934B35" w:rsidP="005C67E0">
      <w:pPr>
        <w:jc w:val="center"/>
        <w:rPr>
          <w:b/>
        </w:rPr>
      </w:pPr>
    </w:p>
    <w:p w14:paraId="1BF66EA0" w14:textId="77777777" w:rsidR="00934B35" w:rsidRDefault="00934B35" w:rsidP="005C67E0">
      <w:pPr>
        <w:jc w:val="center"/>
        <w:rPr>
          <w:b/>
        </w:rPr>
      </w:pPr>
    </w:p>
    <w:p w14:paraId="601ECDDF" w14:textId="77777777" w:rsidR="00934B35" w:rsidRDefault="00934B35" w:rsidP="005C67E0">
      <w:pPr>
        <w:jc w:val="center"/>
        <w:rPr>
          <w:b/>
        </w:rPr>
      </w:pPr>
    </w:p>
    <w:p w14:paraId="05E074BA" w14:textId="77777777" w:rsidR="00934B35" w:rsidRPr="005C67E0" w:rsidRDefault="00934B35" w:rsidP="005C67E0">
      <w:pPr>
        <w:jc w:val="center"/>
        <w:rPr>
          <w:b/>
        </w:rPr>
      </w:pPr>
    </w:p>
    <w:p w14:paraId="41BF8DC2" w14:textId="77777777" w:rsidR="005C67E0" w:rsidRPr="005C67E0" w:rsidRDefault="005C67E0" w:rsidP="005C67E0">
      <w:pPr>
        <w:jc w:val="center"/>
        <w:rPr>
          <w:b/>
        </w:rPr>
      </w:pPr>
    </w:p>
    <w:p w14:paraId="6CAE3101" w14:textId="77777777" w:rsidR="005C67E0" w:rsidRPr="005C67E0" w:rsidRDefault="005C67E0" w:rsidP="005C67E0">
      <w:pPr>
        <w:jc w:val="center"/>
        <w:rPr>
          <w:b/>
        </w:rPr>
      </w:pPr>
      <w:r w:rsidRPr="005C67E0">
        <w:rPr>
          <w:b/>
        </w:rPr>
        <w:t>AVIZĂM:</w:t>
      </w:r>
    </w:p>
    <w:p w14:paraId="719AD1EC" w14:textId="77777777" w:rsidR="005C67E0" w:rsidRPr="005C67E0" w:rsidRDefault="005C67E0" w:rsidP="005C67E0">
      <w:pPr>
        <w:jc w:val="center"/>
        <w:rPr>
          <w:b/>
        </w:rPr>
      </w:pPr>
      <w:r w:rsidRPr="005C67E0">
        <w:rPr>
          <w:b/>
        </w:rPr>
        <w:t>VICEPRIM-MINISTRU</w:t>
      </w:r>
    </w:p>
    <w:p w14:paraId="5B742D90" w14:textId="77777777" w:rsidR="005C67E0" w:rsidRPr="005C67E0" w:rsidRDefault="005C67E0" w:rsidP="005C67E0">
      <w:pPr>
        <w:jc w:val="center"/>
        <w:rPr>
          <w:b/>
        </w:rPr>
      </w:pPr>
      <w:r w:rsidRPr="005C67E0">
        <w:rPr>
          <w:b/>
        </w:rPr>
        <w:t>MARIAN NEACȘU</w:t>
      </w:r>
    </w:p>
    <w:p w14:paraId="1304DDA2" w14:textId="77777777" w:rsidR="005C67E0" w:rsidRPr="005C67E0" w:rsidRDefault="005C67E0" w:rsidP="005C67E0">
      <w:pPr>
        <w:jc w:val="center"/>
        <w:rPr>
          <w:b/>
        </w:rPr>
      </w:pPr>
    </w:p>
    <w:p w14:paraId="476E9431" w14:textId="77777777" w:rsidR="005C67E0" w:rsidRDefault="005C67E0" w:rsidP="005C67E0">
      <w:pPr>
        <w:jc w:val="center"/>
        <w:rPr>
          <w:b/>
        </w:rPr>
      </w:pPr>
    </w:p>
    <w:p w14:paraId="0D12D95E" w14:textId="77777777" w:rsidR="00990524" w:rsidRDefault="00990524" w:rsidP="005C67E0">
      <w:pPr>
        <w:jc w:val="center"/>
        <w:rPr>
          <w:b/>
        </w:rPr>
      </w:pPr>
    </w:p>
    <w:p w14:paraId="404089BF" w14:textId="77777777" w:rsidR="00934B35" w:rsidRPr="005C67E0" w:rsidRDefault="00934B35" w:rsidP="005C67E0">
      <w:pPr>
        <w:jc w:val="center"/>
        <w:rPr>
          <w:b/>
        </w:rPr>
      </w:pPr>
    </w:p>
    <w:p w14:paraId="25BDCA14" w14:textId="77777777" w:rsidR="005C67E0" w:rsidRPr="005C67E0" w:rsidRDefault="005C67E0" w:rsidP="005C67E0">
      <w:pPr>
        <w:jc w:val="center"/>
        <w:rPr>
          <w:b/>
          <w:bCs/>
        </w:rPr>
      </w:pPr>
      <w:r w:rsidRPr="005C67E0">
        <w:rPr>
          <w:b/>
          <w:bCs/>
        </w:rPr>
        <w:t>MINISTRUL FINANȚELOR</w:t>
      </w:r>
    </w:p>
    <w:p w14:paraId="7CFE20A7" w14:textId="77777777" w:rsidR="005C67E0" w:rsidRDefault="005C67E0" w:rsidP="005C67E0">
      <w:pPr>
        <w:jc w:val="center"/>
        <w:rPr>
          <w:b/>
          <w:bCs/>
        </w:rPr>
      </w:pPr>
      <w:r w:rsidRPr="005C67E0">
        <w:rPr>
          <w:b/>
          <w:bCs/>
        </w:rPr>
        <w:t>MARCEL – IOAN BOLOȘ</w:t>
      </w:r>
    </w:p>
    <w:p w14:paraId="6DA4C4F9" w14:textId="77777777" w:rsidR="00E91AB9" w:rsidRDefault="00E91AB9" w:rsidP="005C67E0">
      <w:pPr>
        <w:jc w:val="center"/>
        <w:rPr>
          <w:b/>
          <w:bCs/>
        </w:rPr>
      </w:pPr>
    </w:p>
    <w:p w14:paraId="6AE09ED4" w14:textId="77777777" w:rsidR="00E91AB9" w:rsidRDefault="00E91AB9" w:rsidP="005C67E0">
      <w:pPr>
        <w:jc w:val="center"/>
        <w:rPr>
          <w:b/>
          <w:bCs/>
        </w:rPr>
      </w:pPr>
    </w:p>
    <w:p w14:paraId="0260F5AE" w14:textId="77777777" w:rsidR="00990524" w:rsidRDefault="00990524" w:rsidP="005C67E0">
      <w:pPr>
        <w:jc w:val="center"/>
        <w:rPr>
          <w:b/>
          <w:bCs/>
        </w:rPr>
      </w:pPr>
    </w:p>
    <w:p w14:paraId="78D8EEA4" w14:textId="77777777" w:rsidR="00990524" w:rsidRDefault="00990524" w:rsidP="005C67E0">
      <w:pPr>
        <w:jc w:val="center"/>
        <w:rPr>
          <w:b/>
          <w:bCs/>
        </w:rPr>
      </w:pPr>
    </w:p>
    <w:p w14:paraId="40007C05" w14:textId="77777777" w:rsidR="00E91AB9" w:rsidRPr="005C67E0" w:rsidRDefault="00E91AB9" w:rsidP="005C67E0">
      <w:pPr>
        <w:jc w:val="center"/>
        <w:rPr>
          <w:b/>
          <w:bCs/>
        </w:rPr>
      </w:pPr>
    </w:p>
    <w:p w14:paraId="3C379A22" w14:textId="77777777" w:rsidR="005C67E0" w:rsidRPr="005C67E0" w:rsidRDefault="005C67E0" w:rsidP="005C67E0">
      <w:pPr>
        <w:jc w:val="center"/>
        <w:rPr>
          <w:b/>
        </w:rPr>
      </w:pPr>
    </w:p>
    <w:p w14:paraId="3C20E0BF" w14:textId="188D4518" w:rsidR="005C67E0" w:rsidRPr="005C67E0" w:rsidRDefault="00E91AB9" w:rsidP="005C67E0">
      <w:pPr>
        <w:jc w:val="center"/>
        <w:rPr>
          <w:b/>
        </w:rPr>
      </w:pPr>
      <w:r>
        <w:rPr>
          <w:b/>
        </w:rPr>
        <w:t>MINISTRUL JUSTIŢIEI</w:t>
      </w:r>
    </w:p>
    <w:p w14:paraId="545AC36C" w14:textId="69577172" w:rsidR="005C67E0" w:rsidRPr="005C67E0" w:rsidRDefault="00E91AB9" w:rsidP="005C67E0">
      <w:pPr>
        <w:jc w:val="center"/>
        <w:rPr>
          <w:b/>
        </w:rPr>
      </w:pPr>
      <w:r w:rsidRPr="00E91AB9">
        <w:rPr>
          <w:b/>
        </w:rPr>
        <w:t>ALINA-ȘTEFANIA GORGHIU</w:t>
      </w:r>
    </w:p>
    <w:p w14:paraId="3907DD60" w14:textId="77777777" w:rsidR="005C67E0" w:rsidRPr="005C67E0" w:rsidRDefault="005C67E0" w:rsidP="005C67E0">
      <w:pPr>
        <w:jc w:val="center"/>
        <w:rPr>
          <w:b/>
        </w:rPr>
      </w:pPr>
    </w:p>
    <w:p w14:paraId="7DC48F3A" w14:textId="77777777" w:rsidR="005C67E0" w:rsidRPr="005C67E0" w:rsidRDefault="005C67E0" w:rsidP="005C67E0">
      <w:pPr>
        <w:jc w:val="center"/>
        <w:rPr>
          <w:b/>
        </w:rPr>
      </w:pPr>
    </w:p>
    <w:p w14:paraId="52063BB9" w14:textId="77777777" w:rsidR="005C67E0" w:rsidRDefault="005C67E0" w:rsidP="005C67E0">
      <w:pPr>
        <w:jc w:val="center"/>
        <w:rPr>
          <w:b/>
        </w:rPr>
      </w:pPr>
    </w:p>
    <w:p w14:paraId="04257688" w14:textId="77777777" w:rsidR="00990524" w:rsidRDefault="00990524" w:rsidP="005C67E0">
      <w:pPr>
        <w:jc w:val="center"/>
        <w:rPr>
          <w:b/>
        </w:rPr>
      </w:pPr>
    </w:p>
    <w:p w14:paraId="2AB07307" w14:textId="77777777" w:rsidR="00990524" w:rsidRDefault="00990524" w:rsidP="005C67E0">
      <w:pPr>
        <w:jc w:val="center"/>
        <w:rPr>
          <w:b/>
        </w:rPr>
      </w:pPr>
    </w:p>
    <w:p w14:paraId="1624D59F" w14:textId="77777777" w:rsidR="00990524" w:rsidRDefault="00990524" w:rsidP="005C67E0">
      <w:pPr>
        <w:jc w:val="center"/>
        <w:rPr>
          <w:b/>
        </w:rPr>
      </w:pPr>
    </w:p>
    <w:p w14:paraId="09173C1E" w14:textId="77777777" w:rsidR="00990524" w:rsidRDefault="00990524" w:rsidP="005C67E0">
      <w:pPr>
        <w:jc w:val="center"/>
        <w:rPr>
          <w:b/>
        </w:rPr>
      </w:pPr>
    </w:p>
    <w:p w14:paraId="0B9B62B3" w14:textId="77777777" w:rsidR="00990524" w:rsidRDefault="00990524" w:rsidP="005C67E0">
      <w:pPr>
        <w:jc w:val="center"/>
        <w:rPr>
          <w:b/>
        </w:rPr>
      </w:pPr>
    </w:p>
    <w:p w14:paraId="130B7C36" w14:textId="77777777" w:rsidR="00851C15" w:rsidRDefault="00851C15" w:rsidP="005C67E0">
      <w:pPr>
        <w:jc w:val="center"/>
        <w:rPr>
          <w:b/>
        </w:rPr>
      </w:pPr>
    </w:p>
    <w:p w14:paraId="7B9276E7" w14:textId="77777777" w:rsidR="00851C15" w:rsidRDefault="00851C15" w:rsidP="005C67E0">
      <w:pPr>
        <w:jc w:val="center"/>
        <w:rPr>
          <w:b/>
        </w:rPr>
      </w:pPr>
    </w:p>
    <w:p w14:paraId="39663C48" w14:textId="77777777" w:rsidR="00A557B8" w:rsidRDefault="00A557B8" w:rsidP="005C67E0">
      <w:pPr>
        <w:jc w:val="center"/>
        <w:rPr>
          <w:b/>
        </w:rPr>
      </w:pPr>
    </w:p>
    <w:p w14:paraId="45587220" w14:textId="77777777" w:rsidR="00A557B8" w:rsidRPr="005C67E0" w:rsidRDefault="00A557B8" w:rsidP="005C67E0">
      <w:pPr>
        <w:jc w:val="center"/>
        <w:rPr>
          <w:b/>
        </w:rPr>
      </w:pPr>
    </w:p>
    <w:tbl>
      <w:tblPr>
        <w:tblW w:w="10080" w:type="dxa"/>
        <w:tblLayout w:type="fixed"/>
        <w:tblLook w:val="0000" w:firstRow="0" w:lastRow="0" w:firstColumn="0" w:lastColumn="0" w:noHBand="0" w:noVBand="0"/>
      </w:tblPr>
      <w:tblGrid>
        <w:gridCol w:w="10080"/>
      </w:tblGrid>
      <w:tr w:rsidR="005C67E0" w:rsidRPr="005C67E0" w14:paraId="5271951E" w14:textId="77777777" w:rsidTr="00AB0BC9">
        <w:trPr>
          <w:trHeight w:val="60"/>
        </w:trPr>
        <w:tc>
          <w:tcPr>
            <w:tcW w:w="10080" w:type="dxa"/>
            <w:shd w:val="clear" w:color="auto" w:fill="auto"/>
          </w:tcPr>
          <w:p w14:paraId="542E0EA2" w14:textId="3448EA92" w:rsidR="005C67E0" w:rsidRPr="005C67E0" w:rsidRDefault="005C67E0" w:rsidP="005C67E0">
            <w:pPr>
              <w:jc w:val="center"/>
              <w:rPr>
                <w:b/>
              </w:rPr>
            </w:pPr>
            <w:r w:rsidRPr="005C67E0">
              <w:rPr>
                <w:b/>
              </w:rPr>
              <w:lastRenderedPageBreak/>
              <w:t>SECRETAR DE STAT</w:t>
            </w:r>
          </w:p>
          <w:p w14:paraId="05F4424F" w14:textId="77777777" w:rsidR="005C67E0" w:rsidRDefault="005C67E0" w:rsidP="005C67E0">
            <w:pPr>
              <w:jc w:val="center"/>
              <w:rPr>
                <w:b/>
              </w:rPr>
            </w:pPr>
            <w:r w:rsidRPr="005C67E0">
              <w:rPr>
                <w:b/>
              </w:rPr>
              <w:t>IONUȚ-CRISTIAN SĂVOIU</w:t>
            </w:r>
          </w:p>
          <w:p w14:paraId="6B9973F0" w14:textId="77777777" w:rsidR="005B75EB" w:rsidRDefault="005B75EB" w:rsidP="005C67E0">
            <w:pPr>
              <w:jc w:val="center"/>
              <w:rPr>
                <w:b/>
              </w:rPr>
            </w:pPr>
          </w:p>
          <w:p w14:paraId="4EAD8538" w14:textId="77777777" w:rsidR="005B75EB" w:rsidRPr="005C67E0" w:rsidRDefault="005B75EB" w:rsidP="005C67E0">
            <w:pPr>
              <w:jc w:val="center"/>
              <w:rPr>
                <w:b/>
              </w:rPr>
            </w:pPr>
          </w:p>
          <w:p w14:paraId="06A081EE" w14:textId="77777777" w:rsidR="005C67E0" w:rsidRPr="005C67E0" w:rsidRDefault="005C67E0" w:rsidP="005C67E0">
            <w:pPr>
              <w:jc w:val="center"/>
              <w:rPr>
                <w:b/>
              </w:rPr>
            </w:pPr>
          </w:p>
          <w:p w14:paraId="56A547E6" w14:textId="77777777" w:rsidR="005C67E0" w:rsidRPr="005C67E0" w:rsidRDefault="005C67E0" w:rsidP="005C67E0">
            <w:pPr>
              <w:jc w:val="center"/>
              <w:rPr>
                <w:b/>
              </w:rPr>
            </w:pPr>
          </w:p>
          <w:p w14:paraId="2BD5155E" w14:textId="77777777" w:rsidR="005C67E0" w:rsidRPr="005C67E0" w:rsidRDefault="005C67E0" w:rsidP="005C67E0">
            <w:pPr>
              <w:jc w:val="center"/>
              <w:rPr>
                <w:b/>
              </w:rPr>
            </w:pPr>
          </w:p>
          <w:p w14:paraId="28A18779" w14:textId="77777777" w:rsidR="005C67E0" w:rsidRPr="005C67E0" w:rsidRDefault="005C67E0" w:rsidP="005C67E0">
            <w:pPr>
              <w:jc w:val="center"/>
              <w:rPr>
                <w:b/>
              </w:rPr>
            </w:pPr>
            <w:r w:rsidRPr="005C67E0">
              <w:rPr>
                <w:b/>
              </w:rPr>
              <w:t>SECRETAR GENERAL</w:t>
            </w:r>
          </w:p>
          <w:p w14:paraId="1445EECB" w14:textId="13FC0CBB" w:rsidR="005C67E0" w:rsidRDefault="005C67E0" w:rsidP="005C67E0">
            <w:pPr>
              <w:jc w:val="center"/>
              <w:rPr>
                <w:b/>
              </w:rPr>
            </w:pPr>
            <w:r w:rsidRPr="005C67E0">
              <w:rPr>
                <w:b/>
              </w:rPr>
              <w:t>MARIANA IONIȚĂ</w:t>
            </w:r>
          </w:p>
          <w:p w14:paraId="35625044" w14:textId="77777777" w:rsidR="005B75EB" w:rsidRDefault="005B75EB" w:rsidP="005C67E0">
            <w:pPr>
              <w:jc w:val="center"/>
              <w:rPr>
                <w:b/>
              </w:rPr>
            </w:pPr>
          </w:p>
          <w:p w14:paraId="09EA3E74" w14:textId="77777777" w:rsidR="005B75EB" w:rsidRDefault="005B75EB" w:rsidP="005C67E0">
            <w:pPr>
              <w:jc w:val="center"/>
              <w:rPr>
                <w:b/>
              </w:rPr>
            </w:pPr>
          </w:p>
          <w:p w14:paraId="411BCC6A" w14:textId="77777777" w:rsidR="00E91AB9" w:rsidRPr="005C67E0" w:rsidRDefault="00E91AB9" w:rsidP="005C67E0">
            <w:pPr>
              <w:jc w:val="center"/>
              <w:rPr>
                <w:b/>
              </w:rPr>
            </w:pPr>
          </w:p>
          <w:p w14:paraId="59E6A076" w14:textId="77777777" w:rsidR="005C67E0" w:rsidRPr="005C67E0" w:rsidRDefault="005C67E0" w:rsidP="005C67E0">
            <w:pPr>
              <w:jc w:val="center"/>
              <w:rPr>
                <w:b/>
              </w:rPr>
            </w:pPr>
          </w:p>
          <w:p w14:paraId="7FA6A9FA" w14:textId="77777777" w:rsidR="005C67E0" w:rsidRPr="005C67E0" w:rsidRDefault="005C67E0" w:rsidP="005C67E0">
            <w:pPr>
              <w:jc w:val="center"/>
              <w:rPr>
                <w:b/>
              </w:rPr>
            </w:pPr>
          </w:p>
          <w:p w14:paraId="37D3D73A" w14:textId="77777777" w:rsidR="005C67E0" w:rsidRPr="005C67E0" w:rsidRDefault="005C67E0" w:rsidP="005C67E0">
            <w:pPr>
              <w:jc w:val="center"/>
              <w:rPr>
                <w:b/>
              </w:rPr>
            </w:pPr>
            <w:r w:rsidRPr="005C67E0">
              <w:rPr>
                <w:b/>
              </w:rPr>
              <w:t>SECRETAR GENERAL ADJUNCT</w:t>
            </w:r>
          </w:p>
          <w:p w14:paraId="54F4AC34" w14:textId="77777777" w:rsidR="005C67E0" w:rsidRDefault="005C67E0" w:rsidP="005C67E0">
            <w:pPr>
              <w:jc w:val="center"/>
              <w:rPr>
                <w:b/>
              </w:rPr>
            </w:pPr>
            <w:r w:rsidRPr="005C67E0">
              <w:rPr>
                <w:b/>
              </w:rPr>
              <w:t>ADRIAN-DANIEL GĂVRUȚA</w:t>
            </w:r>
          </w:p>
          <w:p w14:paraId="65A49C4B" w14:textId="77777777" w:rsidR="005B75EB" w:rsidRDefault="005B75EB" w:rsidP="005C67E0">
            <w:pPr>
              <w:jc w:val="center"/>
              <w:rPr>
                <w:b/>
              </w:rPr>
            </w:pPr>
          </w:p>
          <w:p w14:paraId="44453F62" w14:textId="77777777" w:rsidR="005B75EB" w:rsidRPr="005C67E0" w:rsidRDefault="005B75EB" w:rsidP="005C67E0">
            <w:pPr>
              <w:jc w:val="center"/>
              <w:rPr>
                <w:b/>
              </w:rPr>
            </w:pPr>
          </w:p>
          <w:p w14:paraId="497F2274" w14:textId="77777777" w:rsidR="005C67E0" w:rsidRPr="005C67E0" w:rsidRDefault="005C67E0" w:rsidP="005C67E0">
            <w:pPr>
              <w:jc w:val="center"/>
              <w:rPr>
                <w:b/>
              </w:rPr>
            </w:pPr>
          </w:p>
          <w:p w14:paraId="21372BEB" w14:textId="77777777" w:rsidR="005C67E0" w:rsidRDefault="005C67E0" w:rsidP="005C67E0">
            <w:pPr>
              <w:jc w:val="center"/>
              <w:rPr>
                <w:b/>
              </w:rPr>
            </w:pPr>
          </w:p>
          <w:p w14:paraId="13430497" w14:textId="77777777" w:rsidR="00E91AB9" w:rsidRPr="005C67E0" w:rsidRDefault="00E91AB9" w:rsidP="005C67E0">
            <w:pPr>
              <w:jc w:val="center"/>
              <w:rPr>
                <w:b/>
              </w:rPr>
            </w:pPr>
          </w:p>
          <w:p w14:paraId="5C9C9DDA" w14:textId="77777777" w:rsidR="005C67E0" w:rsidRPr="005C67E0" w:rsidRDefault="005C67E0" w:rsidP="005C67E0">
            <w:pPr>
              <w:jc w:val="center"/>
              <w:rPr>
                <w:b/>
              </w:rPr>
            </w:pPr>
            <w:r w:rsidRPr="005C67E0">
              <w:rPr>
                <w:b/>
              </w:rPr>
              <w:t>DIRECȚIA JURIDICĂ</w:t>
            </w:r>
          </w:p>
          <w:p w14:paraId="7F6098F8" w14:textId="77777777" w:rsidR="005C67E0" w:rsidRDefault="005C67E0" w:rsidP="005C67E0">
            <w:pPr>
              <w:jc w:val="center"/>
              <w:rPr>
                <w:b/>
              </w:rPr>
            </w:pPr>
            <w:r w:rsidRPr="005C67E0">
              <w:rPr>
                <w:b/>
              </w:rPr>
              <w:t xml:space="preserve">DIRECTOR </w:t>
            </w:r>
          </w:p>
          <w:p w14:paraId="4C356853" w14:textId="43CF0E50" w:rsidR="00E91AB9" w:rsidRDefault="005B75EB" w:rsidP="005C67E0">
            <w:pPr>
              <w:jc w:val="center"/>
              <w:rPr>
                <w:b/>
              </w:rPr>
            </w:pPr>
            <w:r>
              <w:rPr>
                <w:b/>
              </w:rPr>
              <w:t>ALEXANDRA</w:t>
            </w:r>
            <w:r w:rsidR="00E91AB9">
              <w:rPr>
                <w:b/>
              </w:rPr>
              <w:t xml:space="preserve"> SAVU</w:t>
            </w:r>
          </w:p>
          <w:p w14:paraId="7D36CA57" w14:textId="77777777" w:rsidR="005B75EB" w:rsidRDefault="005B75EB" w:rsidP="005C67E0">
            <w:pPr>
              <w:jc w:val="center"/>
              <w:rPr>
                <w:b/>
              </w:rPr>
            </w:pPr>
          </w:p>
          <w:p w14:paraId="477D1435" w14:textId="77777777" w:rsidR="005B75EB" w:rsidRPr="005C67E0" w:rsidRDefault="005B75EB" w:rsidP="005C67E0">
            <w:pPr>
              <w:jc w:val="center"/>
              <w:rPr>
                <w:b/>
              </w:rPr>
            </w:pPr>
          </w:p>
          <w:p w14:paraId="37D96E10" w14:textId="77777777" w:rsidR="005C67E0" w:rsidRPr="005C67E0" w:rsidRDefault="005C67E0" w:rsidP="005C67E0">
            <w:pPr>
              <w:jc w:val="center"/>
              <w:rPr>
                <w:b/>
              </w:rPr>
            </w:pPr>
          </w:p>
          <w:p w14:paraId="2B601AFB" w14:textId="77777777" w:rsidR="005C67E0" w:rsidRPr="005C67E0" w:rsidRDefault="005C67E0" w:rsidP="005C67E0">
            <w:pPr>
              <w:jc w:val="center"/>
              <w:rPr>
                <w:b/>
              </w:rPr>
            </w:pPr>
          </w:p>
          <w:p w14:paraId="20F7C762" w14:textId="77777777" w:rsidR="005C67E0" w:rsidRPr="005C67E0" w:rsidRDefault="005C67E0" w:rsidP="005C67E0">
            <w:pPr>
              <w:jc w:val="center"/>
              <w:rPr>
                <w:b/>
              </w:rPr>
            </w:pPr>
          </w:p>
          <w:p w14:paraId="5CA8B6EB" w14:textId="77777777" w:rsidR="005C67E0" w:rsidRPr="005C67E0" w:rsidRDefault="005C67E0" w:rsidP="005C67E0">
            <w:pPr>
              <w:jc w:val="center"/>
              <w:rPr>
                <w:b/>
              </w:rPr>
            </w:pPr>
          </w:p>
          <w:p w14:paraId="4F7E37AD" w14:textId="77777777" w:rsidR="005C67E0" w:rsidRPr="005C67E0" w:rsidRDefault="005C67E0" w:rsidP="005C67E0">
            <w:pPr>
              <w:jc w:val="center"/>
              <w:rPr>
                <w:b/>
              </w:rPr>
            </w:pPr>
            <w:r w:rsidRPr="005C67E0">
              <w:rPr>
                <w:b/>
              </w:rPr>
              <w:t>DIRECŢIA ECONOMICĂ</w:t>
            </w:r>
          </w:p>
          <w:p w14:paraId="382ACDAD" w14:textId="77777777" w:rsidR="005C67E0" w:rsidRPr="005C67E0" w:rsidRDefault="005C67E0" w:rsidP="005C67E0">
            <w:pPr>
              <w:jc w:val="center"/>
              <w:rPr>
                <w:b/>
              </w:rPr>
            </w:pPr>
            <w:r w:rsidRPr="005C67E0">
              <w:rPr>
                <w:b/>
              </w:rPr>
              <w:t>DIRECTOR</w:t>
            </w:r>
          </w:p>
          <w:p w14:paraId="4A16A47B" w14:textId="2D91063B" w:rsidR="005C67E0" w:rsidRDefault="005C67E0" w:rsidP="005C67E0">
            <w:pPr>
              <w:jc w:val="center"/>
              <w:rPr>
                <w:b/>
              </w:rPr>
            </w:pPr>
            <w:r w:rsidRPr="005C67E0">
              <w:rPr>
                <w:b/>
              </w:rPr>
              <w:t>DIANA-LAURA GÎRLĂ</w:t>
            </w:r>
          </w:p>
          <w:p w14:paraId="6E7C2915" w14:textId="77777777" w:rsidR="005B75EB" w:rsidRDefault="005B75EB" w:rsidP="005C67E0">
            <w:pPr>
              <w:jc w:val="center"/>
              <w:rPr>
                <w:b/>
              </w:rPr>
            </w:pPr>
          </w:p>
          <w:p w14:paraId="56FE770D" w14:textId="77777777" w:rsidR="005B75EB" w:rsidRPr="005C67E0" w:rsidRDefault="005B75EB" w:rsidP="005C67E0">
            <w:pPr>
              <w:jc w:val="center"/>
              <w:rPr>
                <w:b/>
              </w:rPr>
            </w:pPr>
          </w:p>
          <w:p w14:paraId="61B0DA6C" w14:textId="77777777" w:rsidR="005C67E0" w:rsidRPr="005C67E0" w:rsidRDefault="005C67E0" w:rsidP="005C67E0">
            <w:pPr>
              <w:jc w:val="center"/>
              <w:rPr>
                <w:b/>
              </w:rPr>
            </w:pPr>
          </w:p>
          <w:p w14:paraId="58B855F9" w14:textId="77777777" w:rsidR="005C67E0" w:rsidRPr="005C67E0" w:rsidRDefault="005C67E0" w:rsidP="005C67E0">
            <w:pPr>
              <w:jc w:val="center"/>
              <w:rPr>
                <w:b/>
              </w:rPr>
            </w:pPr>
          </w:p>
          <w:p w14:paraId="1B1F0E12" w14:textId="77777777" w:rsidR="005C67E0" w:rsidRPr="005C67E0" w:rsidRDefault="005C67E0" w:rsidP="005C67E0">
            <w:pPr>
              <w:jc w:val="center"/>
              <w:rPr>
                <w:b/>
              </w:rPr>
            </w:pPr>
          </w:p>
          <w:p w14:paraId="116B9A84" w14:textId="77777777" w:rsidR="005C67E0" w:rsidRPr="005C67E0" w:rsidRDefault="005C67E0" w:rsidP="005C67E0">
            <w:pPr>
              <w:jc w:val="center"/>
              <w:rPr>
                <w:b/>
              </w:rPr>
            </w:pPr>
          </w:p>
          <w:p w14:paraId="6813627D" w14:textId="77777777" w:rsidR="005C67E0" w:rsidRPr="005C67E0" w:rsidRDefault="005C67E0" w:rsidP="005C67E0">
            <w:pPr>
              <w:jc w:val="center"/>
              <w:rPr>
                <w:b/>
              </w:rPr>
            </w:pPr>
          </w:p>
          <w:p w14:paraId="4AB63984" w14:textId="77777777" w:rsidR="005C67E0" w:rsidRPr="005C67E0" w:rsidRDefault="005C67E0" w:rsidP="005C67E0">
            <w:pPr>
              <w:jc w:val="center"/>
              <w:rPr>
                <w:b/>
              </w:rPr>
            </w:pPr>
          </w:p>
          <w:p w14:paraId="4BC94A34" w14:textId="40C73DDD" w:rsidR="005C67E0" w:rsidRPr="005C67E0" w:rsidRDefault="00E91AB9" w:rsidP="005C67E0">
            <w:pPr>
              <w:jc w:val="center"/>
              <w:rPr>
                <w:b/>
              </w:rPr>
            </w:pPr>
            <w:r>
              <w:rPr>
                <w:b/>
              </w:rPr>
              <w:t xml:space="preserve"> </w:t>
            </w:r>
            <w:r w:rsidR="005C67E0" w:rsidRPr="005C67E0">
              <w:rPr>
                <w:b/>
              </w:rPr>
              <w:t>DIRECŢIA TRANSPORT FEROVIAR</w:t>
            </w:r>
          </w:p>
          <w:p w14:paraId="04309126" w14:textId="77777777" w:rsidR="005C67E0" w:rsidRPr="005C67E0" w:rsidRDefault="005C67E0" w:rsidP="005C67E0">
            <w:pPr>
              <w:jc w:val="center"/>
              <w:rPr>
                <w:b/>
              </w:rPr>
            </w:pPr>
            <w:r w:rsidRPr="005C67E0">
              <w:rPr>
                <w:b/>
              </w:rPr>
              <w:t>DIRECTOR</w:t>
            </w:r>
          </w:p>
          <w:p w14:paraId="563D13A1" w14:textId="77777777" w:rsidR="005C67E0" w:rsidRDefault="005C67E0" w:rsidP="005C67E0">
            <w:pPr>
              <w:jc w:val="center"/>
              <w:rPr>
                <w:b/>
              </w:rPr>
            </w:pPr>
            <w:r w:rsidRPr="005C67E0">
              <w:rPr>
                <w:b/>
              </w:rPr>
              <w:t>MIHAELA MOCANU</w:t>
            </w:r>
          </w:p>
          <w:p w14:paraId="15F9F548" w14:textId="77777777" w:rsidR="00E91AB9" w:rsidRDefault="00E91AB9" w:rsidP="005C67E0">
            <w:pPr>
              <w:jc w:val="center"/>
              <w:rPr>
                <w:b/>
              </w:rPr>
            </w:pPr>
          </w:p>
          <w:p w14:paraId="07E1CD0F" w14:textId="77777777" w:rsidR="00E91AB9" w:rsidRDefault="00E91AB9" w:rsidP="005C67E0">
            <w:pPr>
              <w:jc w:val="center"/>
              <w:rPr>
                <w:b/>
              </w:rPr>
            </w:pPr>
          </w:p>
          <w:p w14:paraId="00F1F068" w14:textId="77777777" w:rsidR="00E91AB9" w:rsidRDefault="00E91AB9" w:rsidP="005C67E0">
            <w:pPr>
              <w:jc w:val="center"/>
              <w:rPr>
                <w:b/>
              </w:rPr>
            </w:pPr>
          </w:p>
          <w:p w14:paraId="10E0471B" w14:textId="77777777" w:rsidR="00E91AB9" w:rsidRDefault="00E91AB9" w:rsidP="005C67E0">
            <w:pPr>
              <w:jc w:val="center"/>
              <w:rPr>
                <w:b/>
              </w:rPr>
            </w:pPr>
          </w:p>
          <w:p w14:paraId="3994097F" w14:textId="77777777" w:rsidR="00E91AB9" w:rsidRDefault="00E91AB9" w:rsidP="005C67E0">
            <w:pPr>
              <w:jc w:val="center"/>
              <w:rPr>
                <w:b/>
              </w:rPr>
            </w:pPr>
          </w:p>
          <w:p w14:paraId="648F1EB6" w14:textId="77777777" w:rsidR="00E91AB9" w:rsidRDefault="00E91AB9" w:rsidP="005C67E0">
            <w:pPr>
              <w:jc w:val="center"/>
              <w:rPr>
                <w:b/>
              </w:rPr>
            </w:pPr>
          </w:p>
          <w:p w14:paraId="6F2DBF4A" w14:textId="77777777" w:rsidR="00E91AB9" w:rsidRDefault="00E91AB9" w:rsidP="005C67E0">
            <w:pPr>
              <w:jc w:val="center"/>
              <w:rPr>
                <w:b/>
              </w:rPr>
            </w:pPr>
          </w:p>
          <w:p w14:paraId="3903661F" w14:textId="77777777" w:rsidR="005C67E0" w:rsidRPr="005C67E0" w:rsidRDefault="005C67E0" w:rsidP="005C67E0">
            <w:pPr>
              <w:jc w:val="center"/>
              <w:rPr>
                <w:b/>
                <w:bCs/>
              </w:rPr>
            </w:pPr>
          </w:p>
        </w:tc>
      </w:tr>
    </w:tbl>
    <w:p w14:paraId="5CE39E41" w14:textId="681916C7" w:rsidR="00796ECD" w:rsidRPr="00E0141E" w:rsidRDefault="00796ECD" w:rsidP="00851C15">
      <w:pPr>
        <w:jc w:val="both"/>
        <w:rPr>
          <w:rStyle w:val="IntenseEmphasis"/>
          <w:color w:val="auto"/>
        </w:rPr>
      </w:pPr>
    </w:p>
    <w:sectPr w:rsidR="00796ECD" w:rsidRPr="00E0141E" w:rsidSect="00A557B8">
      <w:footerReference w:type="default" r:id="rId9"/>
      <w:pgSz w:w="12240" w:h="15840"/>
      <w:pgMar w:top="426" w:right="760" w:bottom="709" w:left="851" w:header="720" w:footer="11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340AA" w14:textId="77777777" w:rsidR="00E7100D" w:rsidRPr="008D0A98" w:rsidRDefault="00E7100D" w:rsidP="00E27EF7">
      <w:r w:rsidRPr="008D0A98">
        <w:separator/>
      </w:r>
    </w:p>
  </w:endnote>
  <w:endnote w:type="continuationSeparator" w:id="0">
    <w:p w14:paraId="73329D75" w14:textId="77777777" w:rsidR="00E7100D" w:rsidRPr="008D0A98" w:rsidRDefault="00E7100D" w:rsidP="00E27EF7">
      <w:r w:rsidRPr="008D0A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332319"/>
      <w:docPartObj>
        <w:docPartGallery w:val="Page Numbers (Bottom of Page)"/>
        <w:docPartUnique/>
      </w:docPartObj>
    </w:sdtPr>
    <w:sdtContent>
      <w:p w14:paraId="0BB73E82" w14:textId="797A98C2" w:rsidR="00AE3BB2" w:rsidRPr="008D0A98" w:rsidRDefault="00AE3BB2">
        <w:pPr>
          <w:pStyle w:val="Footer"/>
          <w:jc w:val="right"/>
        </w:pPr>
        <w:r w:rsidRPr="008D0A98">
          <w:fldChar w:fldCharType="begin"/>
        </w:r>
        <w:r w:rsidRPr="008D0A98">
          <w:instrText xml:space="preserve"> PAGE   \* MERGEFORMAT </w:instrText>
        </w:r>
        <w:r w:rsidRPr="008D0A98">
          <w:fldChar w:fldCharType="separate"/>
        </w:r>
        <w:r w:rsidR="00DC7176" w:rsidRPr="008D0A98">
          <w:t>8</w:t>
        </w:r>
        <w:r w:rsidRPr="008D0A98">
          <w:fldChar w:fldCharType="end"/>
        </w:r>
      </w:p>
    </w:sdtContent>
  </w:sdt>
  <w:p w14:paraId="05B7356F" w14:textId="2EF51870" w:rsidR="00AE3BB2" w:rsidRPr="008D0A98" w:rsidRDefault="00AE3B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6284D" w14:textId="77777777" w:rsidR="00E7100D" w:rsidRPr="008D0A98" w:rsidRDefault="00E7100D" w:rsidP="00E27EF7">
      <w:r w:rsidRPr="008D0A98">
        <w:separator/>
      </w:r>
    </w:p>
  </w:footnote>
  <w:footnote w:type="continuationSeparator" w:id="0">
    <w:p w14:paraId="09E9DF03" w14:textId="77777777" w:rsidR="00E7100D" w:rsidRPr="008D0A98" w:rsidRDefault="00E7100D" w:rsidP="00E27EF7">
      <w:r w:rsidRPr="008D0A9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FA3355"/>
    <w:multiLevelType w:val="hybridMultilevel"/>
    <w:tmpl w:val="7722BEEC"/>
    <w:lvl w:ilvl="0" w:tplc="0F766B84">
      <w:start w:val="1"/>
      <w:numFmt w:val="upperRoman"/>
      <w:lvlText w:val="%1."/>
      <w:lvlJc w:val="left"/>
      <w:pPr>
        <w:ind w:left="1380" w:hanging="720"/>
      </w:pPr>
      <w:rPr>
        <w:rFonts w:hint="default"/>
        <w:b/>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3" w15:restartNumberingAfterBreak="0">
    <w:nsid w:val="0ACD1096"/>
    <w:multiLevelType w:val="hybridMultilevel"/>
    <w:tmpl w:val="534027EA"/>
    <w:lvl w:ilvl="0" w:tplc="221E3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D23626"/>
    <w:multiLevelType w:val="hybridMultilevel"/>
    <w:tmpl w:val="FE86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D33FFC"/>
    <w:multiLevelType w:val="hybridMultilevel"/>
    <w:tmpl w:val="6E6EEC4A"/>
    <w:lvl w:ilvl="0" w:tplc="5BBA721A">
      <w:start w:val="1"/>
      <w:numFmt w:val="upperLetter"/>
      <w:lvlText w:val="%1)"/>
      <w:lvlJc w:val="left"/>
      <w:pPr>
        <w:ind w:left="961" w:hanging="360"/>
      </w:pPr>
      <w:rPr>
        <w:b/>
      </w:rPr>
    </w:lvl>
    <w:lvl w:ilvl="1" w:tplc="04090019">
      <w:start w:val="1"/>
      <w:numFmt w:val="lowerLetter"/>
      <w:lvlText w:val="%2."/>
      <w:lvlJc w:val="left"/>
      <w:pPr>
        <w:ind w:left="1681" w:hanging="360"/>
      </w:pPr>
    </w:lvl>
    <w:lvl w:ilvl="2" w:tplc="0409001B">
      <w:start w:val="1"/>
      <w:numFmt w:val="lowerRoman"/>
      <w:lvlText w:val="%3."/>
      <w:lvlJc w:val="right"/>
      <w:pPr>
        <w:ind w:left="2401" w:hanging="180"/>
      </w:pPr>
    </w:lvl>
    <w:lvl w:ilvl="3" w:tplc="0409000F">
      <w:start w:val="1"/>
      <w:numFmt w:val="decimal"/>
      <w:lvlText w:val="%4."/>
      <w:lvlJc w:val="left"/>
      <w:pPr>
        <w:ind w:left="3121" w:hanging="360"/>
      </w:pPr>
    </w:lvl>
    <w:lvl w:ilvl="4" w:tplc="04090019">
      <w:start w:val="1"/>
      <w:numFmt w:val="lowerLetter"/>
      <w:lvlText w:val="%5."/>
      <w:lvlJc w:val="left"/>
      <w:pPr>
        <w:ind w:left="3841" w:hanging="360"/>
      </w:pPr>
    </w:lvl>
    <w:lvl w:ilvl="5" w:tplc="0409001B">
      <w:start w:val="1"/>
      <w:numFmt w:val="lowerRoman"/>
      <w:lvlText w:val="%6."/>
      <w:lvlJc w:val="right"/>
      <w:pPr>
        <w:ind w:left="4561" w:hanging="180"/>
      </w:pPr>
    </w:lvl>
    <w:lvl w:ilvl="6" w:tplc="0409000F">
      <w:start w:val="1"/>
      <w:numFmt w:val="decimal"/>
      <w:lvlText w:val="%7."/>
      <w:lvlJc w:val="left"/>
      <w:pPr>
        <w:ind w:left="5281" w:hanging="360"/>
      </w:pPr>
    </w:lvl>
    <w:lvl w:ilvl="7" w:tplc="04090019">
      <w:start w:val="1"/>
      <w:numFmt w:val="lowerLetter"/>
      <w:lvlText w:val="%8."/>
      <w:lvlJc w:val="left"/>
      <w:pPr>
        <w:ind w:left="6001" w:hanging="360"/>
      </w:pPr>
    </w:lvl>
    <w:lvl w:ilvl="8" w:tplc="0409001B">
      <w:start w:val="1"/>
      <w:numFmt w:val="lowerRoman"/>
      <w:lvlText w:val="%9."/>
      <w:lvlJc w:val="right"/>
      <w:pPr>
        <w:ind w:left="6721" w:hanging="180"/>
      </w:pPr>
    </w:lvl>
  </w:abstractNum>
  <w:abstractNum w:abstractNumId="8" w15:restartNumberingAfterBreak="0">
    <w:nsid w:val="15354842"/>
    <w:multiLevelType w:val="multilevel"/>
    <w:tmpl w:val="9EC80BF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135974"/>
    <w:multiLevelType w:val="hybridMultilevel"/>
    <w:tmpl w:val="B59A892E"/>
    <w:lvl w:ilvl="0" w:tplc="7384F2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E127E"/>
    <w:multiLevelType w:val="hybridMultilevel"/>
    <w:tmpl w:val="D01AF9EA"/>
    <w:lvl w:ilvl="0" w:tplc="F614EDA8">
      <w:start w:val="1"/>
      <w:numFmt w:val="upperRoman"/>
      <w:lvlText w:val="%1."/>
      <w:lvlJc w:val="left"/>
      <w:pPr>
        <w:ind w:left="755" w:hanging="72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1" w15:restartNumberingAfterBreak="0">
    <w:nsid w:val="20A75DB7"/>
    <w:multiLevelType w:val="hybridMultilevel"/>
    <w:tmpl w:val="50B22C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C507FF"/>
    <w:multiLevelType w:val="multilevel"/>
    <w:tmpl w:val="C9D6A3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53069EC"/>
    <w:multiLevelType w:val="multilevel"/>
    <w:tmpl w:val="D4ECDD32"/>
    <w:styleLink w:val="CurrentList1"/>
    <w:lvl w:ilvl="0">
      <w:start w:val="4"/>
      <w:numFmt w:val="lowerLetter"/>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4" w15:restartNumberingAfterBreak="0">
    <w:nsid w:val="26803B1B"/>
    <w:multiLevelType w:val="hybridMultilevel"/>
    <w:tmpl w:val="D4ECDD32"/>
    <w:lvl w:ilvl="0" w:tplc="D9983E64">
      <w:start w:val="4"/>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A2C1438"/>
    <w:multiLevelType w:val="hybridMultilevel"/>
    <w:tmpl w:val="83CA7E56"/>
    <w:lvl w:ilvl="0" w:tplc="9086E9BC">
      <w:start w:val="1"/>
      <w:numFmt w:val="decimal"/>
      <w:lvlText w:val="%1."/>
      <w:lvlJc w:val="left"/>
      <w:pPr>
        <w:ind w:left="384" w:hanging="360"/>
      </w:pPr>
      <w:rPr>
        <w:rFonts w:hint="default"/>
        <w:b/>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6" w15:restartNumberingAfterBreak="0">
    <w:nsid w:val="2EF0766B"/>
    <w:multiLevelType w:val="hybridMultilevel"/>
    <w:tmpl w:val="BC70ABFC"/>
    <w:lvl w:ilvl="0" w:tplc="CE029C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6126E"/>
    <w:multiLevelType w:val="hybridMultilevel"/>
    <w:tmpl w:val="8C540092"/>
    <w:lvl w:ilvl="0" w:tplc="559A6650">
      <w:start w:val="1"/>
      <w:numFmt w:val="lowerRoman"/>
      <w:lvlText w:val="%1."/>
      <w:lvlJc w:val="left"/>
      <w:pPr>
        <w:ind w:left="744" w:hanging="720"/>
      </w:pPr>
      <w:rPr>
        <w:rFonts w:hint="default"/>
      </w:rPr>
    </w:lvl>
    <w:lvl w:ilvl="1" w:tplc="04180019" w:tentative="1">
      <w:start w:val="1"/>
      <w:numFmt w:val="lowerLetter"/>
      <w:lvlText w:val="%2."/>
      <w:lvlJc w:val="left"/>
      <w:pPr>
        <w:ind w:left="1104" w:hanging="360"/>
      </w:pPr>
    </w:lvl>
    <w:lvl w:ilvl="2" w:tplc="0418001B" w:tentative="1">
      <w:start w:val="1"/>
      <w:numFmt w:val="lowerRoman"/>
      <w:lvlText w:val="%3."/>
      <w:lvlJc w:val="right"/>
      <w:pPr>
        <w:ind w:left="1824" w:hanging="180"/>
      </w:pPr>
    </w:lvl>
    <w:lvl w:ilvl="3" w:tplc="0418000F" w:tentative="1">
      <w:start w:val="1"/>
      <w:numFmt w:val="decimal"/>
      <w:lvlText w:val="%4."/>
      <w:lvlJc w:val="left"/>
      <w:pPr>
        <w:ind w:left="2544" w:hanging="360"/>
      </w:pPr>
    </w:lvl>
    <w:lvl w:ilvl="4" w:tplc="04180019" w:tentative="1">
      <w:start w:val="1"/>
      <w:numFmt w:val="lowerLetter"/>
      <w:lvlText w:val="%5."/>
      <w:lvlJc w:val="left"/>
      <w:pPr>
        <w:ind w:left="3264" w:hanging="360"/>
      </w:pPr>
    </w:lvl>
    <w:lvl w:ilvl="5" w:tplc="0418001B" w:tentative="1">
      <w:start w:val="1"/>
      <w:numFmt w:val="lowerRoman"/>
      <w:lvlText w:val="%6."/>
      <w:lvlJc w:val="right"/>
      <w:pPr>
        <w:ind w:left="3984" w:hanging="180"/>
      </w:pPr>
    </w:lvl>
    <w:lvl w:ilvl="6" w:tplc="0418000F" w:tentative="1">
      <w:start w:val="1"/>
      <w:numFmt w:val="decimal"/>
      <w:lvlText w:val="%7."/>
      <w:lvlJc w:val="left"/>
      <w:pPr>
        <w:ind w:left="4704" w:hanging="360"/>
      </w:pPr>
    </w:lvl>
    <w:lvl w:ilvl="7" w:tplc="04180019" w:tentative="1">
      <w:start w:val="1"/>
      <w:numFmt w:val="lowerLetter"/>
      <w:lvlText w:val="%8."/>
      <w:lvlJc w:val="left"/>
      <w:pPr>
        <w:ind w:left="5424" w:hanging="360"/>
      </w:pPr>
    </w:lvl>
    <w:lvl w:ilvl="8" w:tplc="0418001B" w:tentative="1">
      <w:start w:val="1"/>
      <w:numFmt w:val="lowerRoman"/>
      <w:lvlText w:val="%9."/>
      <w:lvlJc w:val="right"/>
      <w:pPr>
        <w:ind w:left="6144" w:hanging="180"/>
      </w:pPr>
    </w:lvl>
  </w:abstractNum>
  <w:abstractNum w:abstractNumId="18"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C53B3"/>
    <w:multiLevelType w:val="hybridMultilevel"/>
    <w:tmpl w:val="44D87310"/>
    <w:lvl w:ilvl="0" w:tplc="B8F88D9C">
      <w:start w:val="3"/>
      <w:numFmt w:val="bullet"/>
      <w:lvlText w:val="-"/>
      <w:lvlJc w:val="left"/>
      <w:pPr>
        <w:ind w:left="1102" w:hanging="360"/>
      </w:pPr>
      <w:rPr>
        <w:rFonts w:ascii="Times New Roman" w:eastAsia="Times New Roman" w:hAnsi="Times New Roman" w:cs="Times New Roman" w:hint="default"/>
        <w:b/>
        <w:color w:val="auto"/>
      </w:rPr>
    </w:lvl>
    <w:lvl w:ilvl="1" w:tplc="04180003" w:tentative="1">
      <w:start w:val="1"/>
      <w:numFmt w:val="bullet"/>
      <w:lvlText w:val="o"/>
      <w:lvlJc w:val="left"/>
      <w:pPr>
        <w:ind w:left="1822" w:hanging="360"/>
      </w:pPr>
      <w:rPr>
        <w:rFonts w:ascii="Courier New" w:hAnsi="Courier New" w:cs="Courier New" w:hint="default"/>
      </w:rPr>
    </w:lvl>
    <w:lvl w:ilvl="2" w:tplc="04180005" w:tentative="1">
      <w:start w:val="1"/>
      <w:numFmt w:val="bullet"/>
      <w:lvlText w:val=""/>
      <w:lvlJc w:val="left"/>
      <w:pPr>
        <w:ind w:left="2542" w:hanging="360"/>
      </w:pPr>
      <w:rPr>
        <w:rFonts w:ascii="Wingdings" w:hAnsi="Wingdings" w:hint="default"/>
      </w:rPr>
    </w:lvl>
    <w:lvl w:ilvl="3" w:tplc="04180001" w:tentative="1">
      <w:start w:val="1"/>
      <w:numFmt w:val="bullet"/>
      <w:lvlText w:val=""/>
      <w:lvlJc w:val="left"/>
      <w:pPr>
        <w:ind w:left="3262" w:hanging="360"/>
      </w:pPr>
      <w:rPr>
        <w:rFonts w:ascii="Symbol" w:hAnsi="Symbol" w:hint="default"/>
      </w:rPr>
    </w:lvl>
    <w:lvl w:ilvl="4" w:tplc="04180003" w:tentative="1">
      <w:start w:val="1"/>
      <w:numFmt w:val="bullet"/>
      <w:lvlText w:val="o"/>
      <w:lvlJc w:val="left"/>
      <w:pPr>
        <w:ind w:left="3982" w:hanging="360"/>
      </w:pPr>
      <w:rPr>
        <w:rFonts w:ascii="Courier New" w:hAnsi="Courier New" w:cs="Courier New" w:hint="default"/>
      </w:rPr>
    </w:lvl>
    <w:lvl w:ilvl="5" w:tplc="04180005" w:tentative="1">
      <w:start w:val="1"/>
      <w:numFmt w:val="bullet"/>
      <w:lvlText w:val=""/>
      <w:lvlJc w:val="left"/>
      <w:pPr>
        <w:ind w:left="4702" w:hanging="360"/>
      </w:pPr>
      <w:rPr>
        <w:rFonts w:ascii="Wingdings" w:hAnsi="Wingdings" w:hint="default"/>
      </w:rPr>
    </w:lvl>
    <w:lvl w:ilvl="6" w:tplc="04180001" w:tentative="1">
      <w:start w:val="1"/>
      <w:numFmt w:val="bullet"/>
      <w:lvlText w:val=""/>
      <w:lvlJc w:val="left"/>
      <w:pPr>
        <w:ind w:left="5422" w:hanging="360"/>
      </w:pPr>
      <w:rPr>
        <w:rFonts w:ascii="Symbol" w:hAnsi="Symbol" w:hint="default"/>
      </w:rPr>
    </w:lvl>
    <w:lvl w:ilvl="7" w:tplc="04180003" w:tentative="1">
      <w:start w:val="1"/>
      <w:numFmt w:val="bullet"/>
      <w:lvlText w:val="o"/>
      <w:lvlJc w:val="left"/>
      <w:pPr>
        <w:ind w:left="6142" w:hanging="360"/>
      </w:pPr>
      <w:rPr>
        <w:rFonts w:ascii="Courier New" w:hAnsi="Courier New" w:cs="Courier New" w:hint="default"/>
      </w:rPr>
    </w:lvl>
    <w:lvl w:ilvl="8" w:tplc="04180005" w:tentative="1">
      <w:start w:val="1"/>
      <w:numFmt w:val="bullet"/>
      <w:lvlText w:val=""/>
      <w:lvlJc w:val="left"/>
      <w:pPr>
        <w:ind w:left="6862" w:hanging="360"/>
      </w:pPr>
      <w:rPr>
        <w:rFonts w:ascii="Wingdings" w:hAnsi="Wingdings" w:hint="default"/>
      </w:rPr>
    </w:lvl>
  </w:abstractNum>
  <w:abstractNum w:abstractNumId="20" w15:restartNumberingAfterBreak="0">
    <w:nsid w:val="469E545B"/>
    <w:multiLevelType w:val="hybridMultilevel"/>
    <w:tmpl w:val="38AA4B2A"/>
    <w:lvl w:ilvl="0" w:tplc="2730D5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71F54"/>
    <w:multiLevelType w:val="multilevel"/>
    <w:tmpl w:val="0FB02B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4E52AFE"/>
    <w:multiLevelType w:val="multilevel"/>
    <w:tmpl w:val="8CA077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1842EA"/>
    <w:multiLevelType w:val="hybridMultilevel"/>
    <w:tmpl w:val="C2A859D4"/>
    <w:lvl w:ilvl="0" w:tplc="94A8971C">
      <w:start w:val="1"/>
      <w:numFmt w:val="lowerLetter"/>
      <w:lvlText w:val="%1)"/>
      <w:lvlJc w:val="left"/>
      <w:pPr>
        <w:ind w:left="1000" w:hanging="360"/>
      </w:pPr>
      <w:rPr>
        <w:rFonts w:hint="default"/>
        <w:b/>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4" w15:restartNumberingAfterBreak="0">
    <w:nsid w:val="598C0E3F"/>
    <w:multiLevelType w:val="hybridMultilevel"/>
    <w:tmpl w:val="8F461C28"/>
    <w:lvl w:ilvl="0" w:tplc="BA2E0BF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31A6A"/>
    <w:multiLevelType w:val="hybridMultilevel"/>
    <w:tmpl w:val="828462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DA64DA"/>
    <w:multiLevelType w:val="hybridMultilevel"/>
    <w:tmpl w:val="E9145D16"/>
    <w:lvl w:ilvl="0" w:tplc="600C0890">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7" w15:restartNumberingAfterBreak="0">
    <w:nsid w:val="670871B9"/>
    <w:multiLevelType w:val="hybridMultilevel"/>
    <w:tmpl w:val="8932B92E"/>
    <w:lvl w:ilvl="0" w:tplc="D9A88A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F43C08"/>
    <w:multiLevelType w:val="hybridMultilevel"/>
    <w:tmpl w:val="0DC0D19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4057F8"/>
    <w:multiLevelType w:val="hybridMultilevel"/>
    <w:tmpl w:val="0114DE2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5847E2"/>
    <w:multiLevelType w:val="hybridMultilevel"/>
    <w:tmpl w:val="400A3B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0827969"/>
    <w:multiLevelType w:val="hybridMultilevel"/>
    <w:tmpl w:val="A2CA8E74"/>
    <w:lvl w:ilvl="0" w:tplc="F9560A68">
      <w:start w:val="1"/>
      <w:numFmt w:val="upperRoman"/>
      <w:lvlText w:val="%1."/>
      <w:lvlJc w:val="left"/>
      <w:pPr>
        <w:ind w:left="1355" w:hanging="72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2" w15:restartNumberingAfterBreak="0">
    <w:nsid w:val="733931E5"/>
    <w:multiLevelType w:val="hybridMultilevel"/>
    <w:tmpl w:val="91A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F5CA1"/>
    <w:multiLevelType w:val="hybridMultilevel"/>
    <w:tmpl w:val="F30A7866"/>
    <w:lvl w:ilvl="0" w:tplc="576C3FCC">
      <w:start w:val="1"/>
      <w:numFmt w:val="lowerLetter"/>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34" w15:restartNumberingAfterBreak="0">
    <w:nsid w:val="7AF2711F"/>
    <w:multiLevelType w:val="hybridMultilevel"/>
    <w:tmpl w:val="D5EAF0E2"/>
    <w:lvl w:ilvl="0" w:tplc="D1183B42">
      <w:start w:val="2"/>
      <w:numFmt w:val="bullet"/>
      <w:lvlText w:val="-"/>
      <w:lvlJc w:val="left"/>
      <w:pPr>
        <w:ind w:left="1350" w:hanging="360"/>
      </w:pPr>
      <w:rPr>
        <w:rFonts w:ascii="Times New Roman" w:eastAsia="Times New Roman" w:hAnsi="Times New Roman" w:cs="Times New Roman"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num w:numId="1" w16cid:durableId="508100872">
    <w:abstractNumId w:val="0"/>
  </w:num>
  <w:num w:numId="2" w16cid:durableId="1578704719">
    <w:abstractNumId w:val="1"/>
  </w:num>
  <w:num w:numId="3" w16cid:durableId="973144179">
    <w:abstractNumId w:val="0"/>
  </w:num>
  <w:num w:numId="4" w16cid:durableId="715474044">
    <w:abstractNumId w:val="11"/>
  </w:num>
  <w:num w:numId="5" w16cid:durableId="1181818790">
    <w:abstractNumId w:val="30"/>
  </w:num>
  <w:num w:numId="6" w16cid:durableId="260339767">
    <w:abstractNumId w:val="22"/>
  </w:num>
  <w:num w:numId="7" w16cid:durableId="1311710818">
    <w:abstractNumId w:val="12"/>
  </w:num>
  <w:num w:numId="8" w16cid:durableId="816383188">
    <w:abstractNumId w:val="8"/>
  </w:num>
  <w:num w:numId="9" w16cid:durableId="253901067">
    <w:abstractNumId w:val="21"/>
  </w:num>
  <w:num w:numId="10" w16cid:durableId="825824268">
    <w:abstractNumId w:val="4"/>
  </w:num>
  <w:num w:numId="11" w16cid:durableId="1168058846">
    <w:abstractNumId w:val="29"/>
  </w:num>
  <w:num w:numId="12" w16cid:durableId="2015305171">
    <w:abstractNumId w:val="28"/>
  </w:num>
  <w:num w:numId="13" w16cid:durableId="242838430">
    <w:abstractNumId w:val="16"/>
  </w:num>
  <w:num w:numId="14" w16cid:durableId="1668706659">
    <w:abstractNumId w:val="27"/>
  </w:num>
  <w:num w:numId="15" w16cid:durableId="150492642">
    <w:abstractNumId w:val="20"/>
  </w:num>
  <w:num w:numId="16" w16cid:durableId="1202477664">
    <w:abstractNumId w:val="18"/>
  </w:num>
  <w:num w:numId="17" w16cid:durableId="259219720">
    <w:abstractNumId w:val="32"/>
  </w:num>
  <w:num w:numId="18" w16cid:durableId="27802731">
    <w:abstractNumId w:val="3"/>
  </w:num>
  <w:num w:numId="19" w16cid:durableId="1121338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5181972">
    <w:abstractNumId w:val="6"/>
  </w:num>
  <w:num w:numId="21" w16cid:durableId="492986629">
    <w:abstractNumId w:val="25"/>
  </w:num>
  <w:num w:numId="22" w16cid:durableId="1800147114">
    <w:abstractNumId w:val="9"/>
  </w:num>
  <w:num w:numId="23" w16cid:durableId="421223700">
    <w:abstractNumId w:val="26"/>
  </w:num>
  <w:num w:numId="24" w16cid:durableId="1660767718">
    <w:abstractNumId w:val="15"/>
  </w:num>
  <w:num w:numId="25" w16cid:durableId="952324915">
    <w:abstractNumId w:val="7"/>
  </w:num>
  <w:num w:numId="26" w16cid:durableId="1226572928">
    <w:abstractNumId w:val="23"/>
  </w:num>
  <w:num w:numId="27" w16cid:durableId="205526607">
    <w:abstractNumId w:val="17"/>
  </w:num>
  <w:num w:numId="28" w16cid:durableId="1203859525">
    <w:abstractNumId w:val="2"/>
  </w:num>
  <w:num w:numId="29" w16cid:durableId="900140083">
    <w:abstractNumId w:val="33"/>
  </w:num>
  <w:num w:numId="30" w16cid:durableId="2096895235">
    <w:abstractNumId w:val="34"/>
  </w:num>
  <w:num w:numId="31" w16cid:durableId="2067603161">
    <w:abstractNumId w:val="19"/>
  </w:num>
  <w:num w:numId="32" w16cid:durableId="1824004426">
    <w:abstractNumId w:val="24"/>
  </w:num>
  <w:num w:numId="33" w16cid:durableId="929773367">
    <w:abstractNumId w:val="14"/>
  </w:num>
  <w:num w:numId="34" w16cid:durableId="1223977642">
    <w:abstractNumId w:val="13"/>
  </w:num>
  <w:num w:numId="35" w16cid:durableId="932864255">
    <w:abstractNumId w:val="5"/>
  </w:num>
  <w:num w:numId="36" w16cid:durableId="1857108755">
    <w:abstractNumId w:val="10"/>
  </w:num>
  <w:num w:numId="37" w16cid:durableId="10252477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E8"/>
    <w:rsid w:val="0000159F"/>
    <w:rsid w:val="00001EBC"/>
    <w:rsid w:val="00001EE7"/>
    <w:rsid w:val="00002DBC"/>
    <w:rsid w:val="000059B8"/>
    <w:rsid w:val="00010EBE"/>
    <w:rsid w:val="00011989"/>
    <w:rsid w:val="000130D2"/>
    <w:rsid w:val="00022726"/>
    <w:rsid w:val="00024436"/>
    <w:rsid w:val="00025089"/>
    <w:rsid w:val="0003043C"/>
    <w:rsid w:val="000328F3"/>
    <w:rsid w:val="00033527"/>
    <w:rsid w:val="00040D2D"/>
    <w:rsid w:val="00040D75"/>
    <w:rsid w:val="000449A2"/>
    <w:rsid w:val="000476A2"/>
    <w:rsid w:val="00047E22"/>
    <w:rsid w:val="00053417"/>
    <w:rsid w:val="0006251F"/>
    <w:rsid w:val="00065BD7"/>
    <w:rsid w:val="00065D91"/>
    <w:rsid w:val="00066ADC"/>
    <w:rsid w:val="00067B51"/>
    <w:rsid w:val="00072738"/>
    <w:rsid w:val="00073F14"/>
    <w:rsid w:val="0007589C"/>
    <w:rsid w:val="00075C3E"/>
    <w:rsid w:val="00084724"/>
    <w:rsid w:val="00087492"/>
    <w:rsid w:val="00092DDC"/>
    <w:rsid w:val="00093193"/>
    <w:rsid w:val="0009444A"/>
    <w:rsid w:val="00095C83"/>
    <w:rsid w:val="000961C2"/>
    <w:rsid w:val="000A010C"/>
    <w:rsid w:val="000A03E7"/>
    <w:rsid w:val="000A0FC7"/>
    <w:rsid w:val="000A190B"/>
    <w:rsid w:val="000A548D"/>
    <w:rsid w:val="000A5954"/>
    <w:rsid w:val="000A5E5F"/>
    <w:rsid w:val="000A6B95"/>
    <w:rsid w:val="000B017B"/>
    <w:rsid w:val="000B0763"/>
    <w:rsid w:val="000B14CA"/>
    <w:rsid w:val="000B1D92"/>
    <w:rsid w:val="000B22BD"/>
    <w:rsid w:val="000B3B2A"/>
    <w:rsid w:val="000B629D"/>
    <w:rsid w:val="000C27F6"/>
    <w:rsid w:val="000C287B"/>
    <w:rsid w:val="000C6FE3"/>
    <w:rsid w:val="000D2E58"/>
    <w:rsid w:val="000D434F"/>
    <w:rsid w:val="000D5F13"/>
    <w:rsid w:val="000D643E"/>
    <w:rsid w:val="000D73B8"/>
    <w:rsid w:val="000D7BB4"/>
    <w:rsid w:val="000E2878"/>
    <w:rsid w:val="000E77BA"/>
    <w:rsid w:val="000E7B94"/>
    <w:rsid w:val="000E7E8D"/>
    <w:rsid w:val="000F1F0A"/>
    <w:rsid w:val="00104372"/>
    <w:rsid w:val="00105273"/>
    <w:rsid w:val="001160CE"/>
    <w:rsid w:val="0011776E"/>
    <w:rsid w:val="00123015"/>
    <w:rsid w:val="0012372A"/>
    <w:rsid w:val="00123747"/>
    <w:rsid w:val="0012761E"/>
    <w:rsid w:val="00131ED5"/>
    <w:rsid w:val="00132E07"/>
    <w:rsid w:val="00135B43"/>
    <w:rsid w:val="00137EB4"/>
    <w:rsid w:val="00141CF9"/>
    <w:rsid w:val="00143D74"/>
    <w:rsid w:val="00145AE5"/>
    <w:rsid w:val="00152D00"/>
    <w:rsid w:val="00154FBB"/>
    <w:rsid w:val="00155A89"/>
    <w:rsid w:val="00160124"/>
    <w:rsid w:val="00161638"/>
    <w:rsid w:val="00164189"/>
    <w:rsid w:val="00170596"/>
    <w:rsid w:val="00181B73"/>
    <w:rsid w:val="001826C2"/>
    <w:rsid w:val="00185163"/>
    <w:rsid w:val="001862EF"/>
    <w:rsid w:val="00191ADE"/>
    <w:rsid w:val="001965FA"/>
    <w:rsid w:val="00196859"/>
    <w:rsid w:val="00197067"/>
    <w:rsid w:val="001A2366"/>
    <w:rsid w:val="001A5478"/>
    <w:rsid w:val="001A6B2F"/>
    <w:rsid w:val="001A6D81"/>
    <w:rsid w:val="001B0357"/>
    <w:rsid w:val="001B15D8"/>
    <w:rsid w:val="001B2D02"/>
    <w:rsid w:val="001B3572"/>
    <w:rsid w:val="001B7312"/>
    <w:rsid w:val="001C0D70"/>
    <w:rsid w:val="001C228D"/>
    <w:rsid w:val="001C2329"/>
    <w:rsid w:val="001C3C71"/>
    <w:rsid w:val="001C6662"/>
    <w:rsid w:val="001C6CFE"/>
    <w:rsid w:val="001C7EC3"/>
    <w:rsid w:val="001D12C9"/>
    <w:rsid w:val="001D2642"/>
    <w:rsid w:val="001D3568"/>
    <w:rsid w:val="001D5781"/>
    <w:rsid w:val="001D6697"/>
    <w:rsid w:val="001D6841"/>
    <w:rsid w:val="001D69BA"/>
    <w:rsid w:val="001E2297"/>
    <w:rsid w:val="001E2971"/>
    <w:rsid w:val="001E2B36"/>
    <w:rsid w:val="001E786A"/>
    <w:rsid w:val="001F01D9"/>
    <w:rsid w:val="001F2E74"/>
    <w:rsid w:val="001F336E"/>
    <w:rsid w:val="001F5777"/>
    <w:rsid w:val="001F6C95"/>
    <w:rsid w:val="0020012E"/>
    <w:rsid w:val="00200BEC"/>
    <w:rsid w:val="00201534"/>
    <w:rsid w:val="00202EFD"/>
    <w:rsid w:val="002038C5"/>
    <w:rsid w:val="002043CF"/>
    <w:rsid w:val="00205AA5"/>
    <w:rsid w:val="00210255"/>
    <w:rsid w:val="00212087"/>
    <w:rsid w:val="00213ED3"/>
    <w:rsid w:val="00214129"/>
    <w:rsid w:val="00215CF9"/>
    <w:rsid w:val="00223236"/>
    <w:rsid w:val="00225940"/>
    <w:rsid w:val="0022778A"/>
    <w:rsid w:val="00230568"/>
    <w:rsid w:val="002317EF"/>
    <w:rsid w:val="00235B9B"/>
    <w:rsid w:val="00236FC2"/>
    <w:rsid w:val="0024234F"/>
    <w:rsid w:val="002447E2"/>
    <w:rsid w:val="00245934"/>
    <w:rsid w:val="002464D1"/>
    <w:rsid w:val="002466AE"/>
    <w:rsid w:val="00251FAC"/>
    <w:rsid w:val="002534DA"/>
    <w:rsid w:val="00257097"/>
    <w:rsid w:val="002576A9"/>
    <w:rsid w:val="00261C88"/>
    <w:rsid w:val="00261FEC"/>
    <w:rsid w:val="002669DB"/>
    <w:rsid w:val="00270E0D"/>
    <w:rsid w:val="0027190E"/>
    <w:rsid w:val="00272026"/>
    <w:rsid w:val="00274C5A"/>
    <w:rsid w:val="00275156"/>
    <w:rsid w:val="00276708"/>
    <w:rsid w:val="00282B91"/>
    <w:rsid w:val="00282DD1"/>
    <w:rsid w:val="002842EA"/>
    <w:rsid w:val="00284878"/>
    <w:rsid w:val="002875A1"/>
    <w:rsid w:val="00290136"/>
    <w:rsid w:val="00293AFD"/>
    <w:rsid w:val="00294A6D"/>
    <w:rsid w:val="00295724"/>
    <w:rsid w:val="002964BB"/>
    <w:rsid w:val="00297AF8"/>
    <w:rsid w:val="002A1AA0"/>
    <w:rsid w:val="002A33AF"/>
    <w:rsid w:val="002A33B1"/>
    <w:rsid w:val="002A677E"/>
    <w:rsid w:val="002B0919"/>
    <w:rsid w:val="002B0CC5"/>
    <w:rsid w:val="002B36CA"/>
    <w:rsid w:val="002B5A58"/>
    <w:rsid w:val="002B6DF1"/>
    <w:rsid w:val="002C0F0B"/>
    <w:rsid w:val="002C234F"/>
    <w:rsid w:val="002C2F87"/>
    <w:rsid w:val="002C5B7E"/>
    <w:rsid w:val="002C764F"/>
    <w:rsid w:val="002C7E79"/>
    <w:rsid w:val="002D092C"/>
    <w:rsid w:val="002D31A5"/>
    <w:rsid w:val="002D34E9"/>
    <w:rsid w:val="002D6358"/>
    <w:rsid w:val="002E0586"/>
    <w:rsid w:val="002E20A2"/>
    <w:rsid w:val="002E2455"/>
    <w:rsid w:val="002E471B"/>
    <w:rsid w:val="002E4DDF"/>
    <w:rsid w:val="002E56D3"/>
    <w:rsid w:val="002E5BE8"/>
    <w:rsid w:val="002E70A4"/>
    <w:rsid w:val="002E7454"/>
    <w:rsid w:val="002F14FF"/>
    <w:rsid w:val="002F21C2"/>
    <w:rsid w:val="002F2B1C"/>
    <w:rsid w:val="002F3A57"/>
    <w:rsid w:val="002F3B11"/>
    <w:rsid w:val="002F4500"/>
    <w:rsid w:val="002F67E1"/>
    <w:rsid w:val="002F6F3B"/>
    <w:rsid w:val="00303139"/>
    <w:rsid w:val="003053DA"/>
    <w:rsid w:val="00314ECA"/>
    <w:rsid w:val="00315E0C"/>
    <w:rsid w:val="00323A76"/>
    <w:rsid w:val="00325A9F"/>
    <w:rsid w:val="0033016C"/>
    <w:rsid w:val="003310E9"/>
    <w:rsid w:val="00334495"/>
    <w:rsid w:val="003445C9"/>
    <w:rsid w:val="003454E3"/>
    <w:rsid w:val="00345DCB"/>
    <w:rsid w:val="00346599"/>
    <w:rsid w:val="00350080"/>
    <w:rsid w:val="00351A6C"/>
    <w:rsid w:val="00353D07"/>
    <w:rsid w:val="0035603A"/>
    <w:rsid w:val="00356D6E"/>
    <w:rsid w:val="00357C56"/>
    <w:rsid w:val="00362E4D"/>
    <w:rsid w:val="00363841"/>
    <w:rsid w:val="003667AE"/>
    <w:rsid w:val="00366CC9"/>
    <w:rsid w:val="00367529"/>
    <w:rsid w:val="00374ED1"/>
    <w:rsid w:val="00376954"/>
    <w:rsid w:val="00377096"/>
    <w:rsid w:val="00380410"/>
    <w:rsid w:val="003810D1"/>
    <w:rsid w:val="00381EC5"/>
    <w:rsid w:val="00382CD1"/>
    <w:rsid w:val="00384879"/>
    <w:rsid w:val="00385837"/>
    <w:rsid w:val="003966CB"/>
    <w:rsid w:val="003A2E35"/>
    <w:rsid w:val="003A6DB6"/>
    <w:rsid w:val="003B0FA2"/>
    <w:rsid w:val="003B4CA6"/>
    <w:rsid w:val="003B7432"/>
    <w:rsid w:val="003C731A"/>
    <w:rsid w:val="003D1722"/>
    <w:rsid w:val="003E0D62"/>
    <w:rsid w:val="003E5715"/>
    <w:rsid w:val="003E61A6"/>
    <w:rsid w:val="003E64EA"/>
    <w:rsid w:val="003F008C"/>
    <w:rsid w:val="003F0944"/>
    <w:rsid w:val="003F14CA"/>
    <w:rsid w:val="003F1BC4"/>
    <w:rsid w:val="003F2004"/>
    <w:rsid w:val="003F2836"/>
    <w:rsid w:val="003F3A56"/>
    <w:rsid w:val="003F5019"/>
    <w:rsid w:val="003F6A20"/>
    <w:rsid w:val="003F7A8A"/>
    <w:rsid w:val="00401616"/>
    <w:rsid w:val="00402686"/>
    <w:rsid w:val="00403425"/>
    <w:rsid w:val="00403A9E"/>
    <w:rsid w:val="004051FA"/>
    <w:rsid w:val="004058AE"/>
    <w:rsid w:val="004059E9"/>
    <w:rsid w:val="00410CA1"/>
    <w:rsid w:val="00413F05"/>
    <w:rsid w:val="00420733"/>
    <w:rsid w:val="0042176B"/>
    <w:rsid w:val="00423F69"/>
    <w:rsid w:val="004248AA"/>
    <w:rsid w:val="0042569E"/>
    <w:rsid w:val="004307F6"/>
    <w:rsid w:val="004321D3"/>
    <w:rsid w:val="00432C6B"/>
    <w:rsid w:val="00436E5F"/>
    <w:rsid w:val="00441469"/>
    <w:rsid w:val="00441FD3"/>
    <w:rsid w:val="00442A3E"/>
    <w:rsid w:val="00443AF3"/>
    <w:rsid w:val="00443D73"/>
    <w:rsid w:val="00444B19"/>
    <w:rsid w:val="0044588A"/>
    <w:rsid w:val="00445C9C"/>
    <w:rsid w:val="00446F8C"/>
    <w:rsid w:val="00452120"/>
    <w:rsid w:val="00452675"/>
    <w:rsid w:val="004561E9"/>
    <w:rsid w:val="00460F49"/>
    <w:rsid w:val="0046214B"/>
    <w:rsid w:val="00464357"/>
    <w:rsid w:val="00467B59"/>
    <w:rsid w:val="004703BE"/>
    <w:rsid w:val="004704F7"/>
    <w:rsid w:val="00471F64"/>
    <w:rsid w:val="00473B4D"/>
    <w:rsid w:val="004807CA"/>
    <w:rsid w:val="004840E9"/>
    <w:rsid w:val="004845F9"/>
    <w:rsid w:val="00484F40"/>
    <w:rsid w:val="00485F71"/>
    <w:rsid w:val="004869A9"/>
    <w:rsid w:val="004874EC"/>
    <w:rsid w:val="00490675"/>
    <w:rsid w:val="00492C4A"/>
    <w:rsid w:val="004952BA"/>
    <w:rsid w:val="00496CE8"/>
    <w:rsid w:val="00497105"/>
    <w:rsid w:val="00497454"/>
    <w:rsid w:val="004A29DC"/>
    <w:rsid w:val="004A2FCD"/>
    <w:rsid w:val="004A347A"/>
    <w:rsid w:val="004A77A8"/>
    <w:rsid w:val="004B0672"/>
    <w:rsid w:val="004B0D97"/>
    <w:rsid w:val="004B360A"/>
    <w:rsid w:val="004B369B"/>
    <w:rsid w:val="004B3A19"/>
    <w:rsid w:val="004B4735"/>
    <w:rsid w:val="004C50C8"/>
    <w:rsid w:val="004D7BDC"/>
    <w:rsid w:val="004E1EC4"/>
    <w:rsid w:val="004E44E9"/>
    <w:rsid w:val="004E4575"/>
    <w:rsid w:val="004E6437"/>
    <w:rsid w:val="004E6C7A"/>
    <w:rsid w:val="004E6CE3"/>
    <w:rsid w:val="004F01F1"/>
    <w:rsid w:val="004F0B5F"/>
    <w:rsid w:val="004F2B8B"/>
    <w:rsid w:val="004F4E85"/>
    <w:rsid w:val="004F6F2B"/>
    <w:rsid w:val="00501A45"/>
    <w:rsid w:val="00503799"/>
    <w:rsid w:val="005110D5"/>
    <w:rsid w:val="005143BF"/>
    <w:rsid w:val="00516131"/>
    <w:rsid w:val="0052190D"/>
    <w:rsid w:val="00522E6F"/>
    <w:rsid w:val="0052398D"/>
    <w:rsid w:val="005327F0"/>
    <w:rsid w:val="005335D8"/>
    <w:rsid w:val="00536146"/>
    <w:rsid w:val="0053747E"/>
    <w:rsid w:val="00541E0C"/>
    <w:rsid w:val="00544B3A"/>
    <w:rsid w:val="0054546C"/>
    <w:rsid w:val="005468A6"/>
    <w:rsid w:val="00547D0D"/>
    <w:rsid w:val="00547DDF"/>
    <w:rsid w:val="00551713"/>
    <w:rsid w:val="00553379"/>
    <w:rsid w:val="00553ABE"/>
    <w:rsid w:val="0055630D"/>
    <w:rsid w:val="0056068B"/>
    <w:rsid w:val="00561006"/>
    <w:rsid w:val="005617D4"/>
    <w:rsid w:val="00562B86"/>
    <w:rsid w:val="00562E51"/>
    <w:rsid w:val="0056322C"/>
    <w:rsid w:val="005641D2"/>
    <w:rsid w:val="00564B1B"/>
    <w:rsid w:val="00564D8D"/>
    <w:rsid w:val="00565876"/>
    <w:rsid w:val="00565D76"/>
    <w:rsid w:val="00572670"/>
    <w:rsid w:val="00572A7C"/>
    <w:rsid w:val="00573B8D"/>
    <w:rsid w:val="00574FF1"/>
    <w:rsid w:val="00576E3D"/>
    <w:rsid w:val="0058015F"/>
    <w:rsid w:val="0058151A"/>
    <w:rsid w:val="005817CB"/>
    <w:rsid w:val="00581BBC"/>
    <w:rsid w:val="00583F31"/>
    <w:rsid w:val="0059230E"/>
    <w:rsid w:val="00594E57"/>
    <w:rsid w:val="0059649C"/>
    <w:rsid w:val="005971C4"/>
    <w:rsid w:val="005A104E"/>
    <w:rsid w:val="005A6236"/>
    <w:rsid w:val="005A7059"/>
    <w:rsid w:val="005A7E44"/>
    <w:rsid w:val="005B081B"/>
    <w:rsid w:val="005B11C7"/>
    <w:rsid w:val="005B3C17"/>
    <w:rsid w:val="005B75EB"/>
    <w:rsid w:val="005B77D0"/>
    <w:rsid w:val="005C55FE"/>
    <w:rsid w:val="005C67E0"/>
    <w:rsid w:val="005D004B"/>
    <w:rsid w:val="005D1796"/>
    <w:rsid w:val="005D4D92"/>
    <w:rsid w:val="005D55EB"/>
    <w:rsid w:val="005D62F9"/>
    <w:rsid w:val="005D6460"/>
    <w:rsid w:val="005D79AB"/>
    <w:rsid w:val="005E2820"/>
    <w:rsid w:val="005E4683"/>
    <w:rsid w:val="005E5464"/>
    <w:rsid w:val="005E6DC3"/>
    <w:rsid w:val="005F0C2D"/>
    <w:rsid w:val="005F1042"/>
    <w:rsid w:val="005F28AC"/>
    <w:rsid w:val="005F2A77"/>
    <w:rsid w:val="005F2D89"/>
    <w:rsid w:val="005F4666"/>
    <w:rsid w:val="005F7441"/>
    <w:rsid w:val="00604A91"/>
    <w:rsid w:val="00606217"/>
    <w:rsid w:val="0060708E"/>
    <w:rsid w:val="00613C5C"/>
    <w:rsid w:val="00615161"/>
    <w:rsid w:val="00615BE3"/>
    <w:rsid w:val="00617EED"/>
    <w:rsid w:val="00623F62"/>
    <w:rsid w:val="00625B8A"/>
    <w:rsid w:val="00625C52"/>
    <w:rsid w:val="00633795"/>
    <w:rsid w:val="00637A5B"/>
    <w:rsid w:val="00637E33"/>
    <w:rsid w:val="00641219"/>
    <w:rsid w:val="006443B3"/>
    <w:rsid w:val="00644A56"/>
    <w:rsid w:val="00645C2B"/>
    <w:rsid w:val="00645EE9"/>
    <w:rsid w:val="00650C3E"/>
    <w:rsid w:val="00654986"/>
    <w:rsid w:val="00660D75"/>
    <w:rsid w:val="006637D9"/>
    <w:rsid w:val="00665458"/>
    <w:rsid w:val="00667F7F"/>
    <w:rsid w:val="0067666D"/>
    <w:rsid w:val="00680CD7"/>
    <w:rsid w:val="0068299E"/>
    <w:rsid w:val="00685A85"/>
    <w:rsid w:val="00687580"/>
    <w:rsid w:val="00687F85"/>
    <w:rsid w:val="00693883"/>
    <w:rsid w:val="006946F9"/>
    <w:rsid w:val="006A0B3D"/>
    <w:rsid w:val="006A1B6C"/>
    <w:rsid w:val="006A41F6"/>
    <w:rsid w:val="006A4980"/>
    <w:rsid w:val="006A7B43"/>
    <w:rsid w:val="006B1640"/>
    <w:rsid w:val="006B1D18"/>
    <w:rsid w:val="006B29AE"/>
    <w:rsid w:val="006B488D"/>
    <w:rsid w:val="006B5B8A"/>
    <w:rsid w:val="006C3042"/>
    <w:rsid w:val="006C35B7"/>
    <w:rsid w:val="006C43E0"/>
    <w:rsid w:val="006D06AC"/>
    <w:rsid w:val="006D14CF"/>
    <w:rsid w:val="006D1BF6"/>
    <w:rsid w:val="006D6784"/>
    <w:rsid w:val="006D77BC"/>
    <w:rsid w:val="006E1368"/>
    <w:rsid w:val="006F4D6F"/>
    <w:rsid w:val="006F4EB0"/>
    <w:rsid w:val="006F5AF7"/>
    <w:rsid w:val="00700181"/>
    <w:rsid w:val="00700D51"/>
    <w:rsid w:val="00712CD9"/>
    <w:rsid w:val="00713011"/>
    <w:rsid w:val="007130B7"/>
    <w:rsid w:val="00714E2E"/>
    <w:rsid w:val="007172A6"/>
    <w:rsid w:val="00721C71"/>
    <w:rsid w:val="00721F57"/>
    <w:rsid w:val="00722600"/>
    <w:rsid w:val="00725E91"/>
    <w:rsid w:val="00726460"/>
    <w:rsid w:val="00726AB9"/>
    <w:rsid w:val="00727BFD"/>
    <w:rsid w:val="00732508"/>
    <w:rsid w:val="00733496"/>
    <w:rsid w:val="00733949"/>
    <w:rsid w:val="00735611"/>
    <w:rsid w:val="00735B96"/>
    <w:rsid w:val="0074115F"/>
    <w:rsid w:val="00742F86"/>
    <w:rsid w:val="0074467D"/>
    <w:rsid w:val="00745485"/>
    <w:rsid w:val="007469A2"/>
    <w:rsid w:val="007476D4"/>
    <w:rsid w:val="007505B5"/>
    <w:rsid w:val="00752FA8"/>
    <w:rsid w:val="00753892"/>
    <w:rsid w:val="00754287"/>
    <w:rsid w:val="00754798"/>
    <w:rsid w:val="00762E37"/>
    <w:rsid w:val="007637A1"/>
    <w:rsid w:val="007644F6"/>
    <w:rsid w:val="00765159"/>
    <w:rsid w:val="00765707"/>
    <w:rsid w:val="00765C0F"/>
    <w:rsid w:val="00767336"/>
    <w:rsid w:val="00772173"/>
    <w:rsid w:val="00773D39"/>
    <w:rsid w:val="007830E1"/>
    <w:rsid w:val="00783940"/>
    <w:rsid w:val="00784022"/>
    <w:rsid w:val="00785DA2"/>
    <w:rsid w:val="00787364"/>
    <w:rsid w:val="00787983"/>
    <w:rsid w:val="00790F93"/>
    <w:rsid w:val="00792201"/>
    <w:rsid w:val="007929FC"/>
    <w:rsid w:val="00794C2B"/>
    <w:rsid w:val="00796ECD"/>
    <w:rsid w:val="00797A9B"/>
    <w:rsid w:val="007A283D"/>
    <w:rsid w:val="007A2DB5"/>
    <w:rsid w:val="007A4B07"/>
    <w:rsid w:val="007B0DDA"/>
    <w:rsid w:val="007B18CC"/>
    <w:rsid w:val="007B39A3"/>
    <w:rsid w:val="007B419F"/>
    <w:rsid w:val="007B4926"/>
    <w:rsid w:val="007B4B4A"/>
    <w:rsid w:val="007B630E"/>
    <w:rsid w:val="007B70D9"/>
    <w:rsid w:val="007B751B"/>
    <w:rsid w:val="007C204C"/>
    <w:rsid w:val="007C467B"/>
    <w:rsid w:val="007C5A09"/>
    <w:rsid w:val="007C69FA"/>
    <w:rsid w:val="007C7908"/>
    <w:rsid w:val="007D102F"/>
    <w:rsid w:val="007D1572"/>
    <w:rsid w:val="007D164B"/>
    <w:rsid w:val="007D5448"/>
    <w:rsid w:val="007D5712"/>
    <w:rsid w:val="007E4569"/>
    <w:rsid w:val="007E4BF8"/>
    <w:rsid w:val="007F26BF"/>
    <w:rsid w:val="007F3399"/>
    <w:rsid w:val="007F4385"/>
    <w:rsid w:val="007F557C"/>
    <w:rsid w:val="007F5758"/>
    <w:rsid w:val="008042CC"/>
    <w:rsid w:val="00805241"/>
    <w:rsid w:val="00816216"/>
    <w:rsid w:val="00822B17"/>
    <w:rsid w:val="00822C27"/>
    <w:rsid w:val="00825521"/>
    <w:rsid w:val="0082568F"/>
    <w:rsid w:val="00827B9B"/>
    <w:rsid w:val="0083212C"/>
    <w:rsid w:val="00832BA2"/>
    <w:rsid w:val="0083316E"/>
    <w:rsid w:val="008335F3"/>
    <w:rsid w:val="00836155"/>
    <w:rsid w:val="0083685D"/>
    <w:rsid w:val="0083751F"/>
    <w:rsid w:val="008376D3"/>
    <w:rsid w:val="00842A2F"/>
    <w:rsid w:val="00851C15"/>
    <w:rsid w:val="00854875"/>
    <w:rsid w:val="008554F5"/>
    <w:rsid w:val="0085680B"/>
    <w:rsid w:val="00856EDC"/>
    <w:rsid w:val="00861D7B"/>
    <w:rsid w:val="00861F4E"/>
    <w:rsid w:val="00862C56"/>
    <w:rsid w:val="0086545F"/>
    <w:rsid w:val="00866997"/>
    <w:rsid w:val="00866B86"/>
    <w:rsid w:val="00871D39"/>
    <w:rsid w:val="0087259C"/>
    <w:rsid w:val="00873820"/>
    <w:rsid w:val="00881565"/>
    <w:rsid w:val="00883C04"/>
    <w:rsid w:val="00887154"/>
    <w:rsid w:val="00891A70"/>
    <w:rsid w:val="00892B96"/>
    <w:rsid w:val="008947EA"/>
    <w:rsid w:val="00895692"/>
    <w:rsid w:val="00897A9F"/>
    <w:rsid w:val="008A673A"/>
    <w:rsid w:val="008A778B"/>
    <w:rsid w:val="008B0150"/>
    <w:rsid w:val="008B5120"/>
    <w:rsid w:val="008B7D68"/>
    <w:rsid w:val="008C0BAB"/>
    <w:rsid w:val="008C0E95"/>
    <w:rsid w:val="008C43D1"/>
    <w:rsid w:val="008C61B7"/>
    <w:rsid w:val="008C6D94"/>
    <w:rsid w:val="008D0A98"/>
    <w:rsid w:val="008D13EB"/>
    <w:rsid w:val="008D4C08"/>
    <w:rsid w:val="008E3AB2"/>
    <w:rsid w:val="008E3FD7"/>
    <w:rsid w:val="008E410D"/>
    <w:rsid w:val="008E66DB"/>
    <w:rsid w:val="008F2595"/>
    <w:rsid w:val="008F3D5D"/>
    <w:rsid w:val="008F54A3"/>
    <w:rsid w:val="00900569"/>
    <w:rsid w:val="00900E93"/>
    <w:rsid w:val="00901007"/>
    <w:rsid w:val="00906186"/>
    <w:rsid w:val="00907E45"/>
    <w:rsid w:val="00911E7A"/>
    <w:rsid w:val="009126FD"/>
    <w:rsid w:val="00914119"/>
    <w:rsid w:val="009229BB"/>
    <w:rsid w:val="00923426"/>
    <w:rsid w:val="00924F0B"/>
    <w:rsid w:val="00930967"/>
    <w:rsid w:val="00930EF4"/>
    <w:rsid w:val="009325E5"/>
    <w:rsid w:val="0093260E"/>
    <w:rsid w:val="00933589"/>
    <w:rsid w:val="00934B35"/>
    <w:rsid w:val="009361BD"/>
    <w:rsid w:val="009415DE"/>
    <w:rsid w:val="0094162E"/>
    <w:rsid w:val="00941BCA"/>
    <w:rsid w:val="00941F08"/>
    <w:rsid w:val="009422D6"/>
    <w:rsid w:val="00942D88"/>
    <w:rsid w:val="009443B9"/>
    <w:rsid w:val="00952B40"/>
    <w:rsid w:val="00953C0D"/>
    <w:rsid w:val="0095463E"/>
    <w:rsid w:val="0095526C"/>
    <w:rsid w:val="009604E8"/>
    <w:rsid w:val="00962ABB"/>
    <w:rsid w:val="00962B6F"/>
    <w:rsid w:val="009639CC"/>
    <w:rsid w:val="00963DCB"/>
    <w:rsid w:val="00966059"/>
    <w:rsid w:val="00966BA1"/>
    <w:rsid w:val="0097396E"/>
    <w:rsid w:val="00974960"/>
    <w:rsid w:val="00974BDE"/>
    <w:rsid w:val="00976761"/>
    <w:rsid w:val="009813F3"/>
    <w:rsid w:val="00981BCA"/>
    <w:rsid w:val="00984A17"/>
    <w:rsid w:val="00990524"/>
    <w:rsid w:val="00993651"/>
    <w:rsid w:val="00994655"/>
    <w:rsid w:val="00997C43"/>
    <w:rsid w:val="009A1B3B"/>
    <w:rsid w:val="009A41B0"/>
    <w:rsid w:val="009A4E3B"/>
    <w:rsid w:val="009A5B3D"/>
    <w:rsid w:val="009A659F"/>
    <w:rsid w:val="009A6806"/>
    <w:rsid w:val="009A6A09"/>
    <w:rsid w:val="009B056B"/>
    <w:rsid w:val="009B2496"/>
    <w:rsid w:val="009B653F"/>
    <w:rsid w:val="009D0A23"/>
    <w:rsid w:val="009D262B"/>
    <w:rsid w:val="009D44D6"/>
    <w:rsid w:val="009D7B6C"/>
    <w:rsid w:val="009E2A38"/>
    <w:rsid w:val="009E31C1"/>
    <w:rsid w:val="009E4ED1"/>
    <w:rsid w:val="009E543E"/>
    <w:rsid w:val="009F2D1F"/>
    <w:rsid w:val="009F3905"/>
    <w:rsid w:val="009F3B23"/>
    <w:rsid w:val="009F4C25"/>
    <w:rsid w:val="009F670E"/>
    <w:rsid w:val="00A00C5E"/>
    <w:rsid w:val="00A01C4A"/>
    <w:rsid w:val="00A04C88"/>
    <w:rsid w:val="00A06E2B"/>
    <w:rsid w:val="00A11469"/>
    <w:rsid w:val="00A11DF3"/>
    <w:rsid w:val="00A17B24"/>
    <w:rsid w:val="00A2496F"/>
    <w:rsid w:val="00A25A38"/>
    <w:rsid w:val="00A27219"/>
    <w:rsid w:val="00A31C64"/>
    <w:rsid w:val="00A34414"/>
    <w:rsid w:val="00A36209"/>
    <w:rsid w:val="00A3778D"/>
    <w:rsid w:val="00A41241"/>
    <w:rsid w:val="00A449DF"/>
    <w:rsid w:val="00A473BE"/>
    <w:rsid w:val="00A4764E"/>
    <w:rsid w:val="00A52611"/>
    <w:rsid w:val="00A52A9A"/>
    <w:rsid w:val="00A53D87"/>
    <w:rsid w:val="00A54EC7"/>
    <w:rsid w:val="00A552D8"/>
    <w:rsid w:val="00A557B8"/>
    <w:rsid w:val="00A62E99"/>
    <w:rsid w:val="00A65D42"/>
    <w:rsid w:val="00A672D4"/>
    <w:rsid w:val="00A67E3B"/>
    <w:rsid w:val="00A67ED9"/>
    <w:rsid w:val="00A737B2"/>
    <w:rsid w:val="00A74334"/>
    <w:rsid w:val="00A74942"/>
    <w:rsid w:val="00A80261"/>
    <w:rsid w:val="00A82D58"/>
    <w:rsid w:val="00A86A1D"/>
    <w:rsid w:val="00A86BC6"/>
    <w:rsid w:val="00A87ABE"/>
    <w:rsid w:val="00A91474"/>
    <w:rsid w:val="00A91F8E"/>
    <w:rsid w:val="00A92B88"/>
    <w:rsid w:val="00A9336A"/>
    <w:rsid w:val="00A9540E"/>
    <w:rsid w:val="00A966AF"/>
    <w:rsid w:val="00AA114F"/>
    <w:rsid w:val="00AA7329"/>
    <w:rsid w:val="00AB2646"/>
    <w:rsid w:val="00AB2ACD"/>
    <w:rsid w:val="00AB3220"/>
    <w:rsid w:val="00AB4484"/>
    <w:rsid w:val="00AB454F"/>
    <w:rsid w:val="00AB4730"/>
    <w:rsid w:val="00AB6C01"/>
    <w:rsid w:val="00AC0BB8"/>
    <w:rsid w:val="00AC0CA5"/>
    <w:rsid w:val="00AC20A6"/>
    <w:rsid w:val="00AC3ACF"/>
    <w:rsid w:val="00AC3BD6"/>
    <w:rsid w:val="00AC41D7"/>
    <w:rsid w:val="00AC4822"/>
    <w:rsid w:val="00AC4F60"/>
    <w:rsid w:val="00AC621F"/>
    <w:rsid w:val="00AD1EB7"/>
    <w:rsid w:val="00AD28A3"/>
    <w:rsid w:val="00AD51BF"/>
    <w:rsid w:val="00AD716E"/>
    <w:rsid w:val="00AE03AC"/>
    <w:rsid w:val="00AE0F46"/>
    <w:rsid w:val="00AE17F6"/>
    <w:rsid w:val="00AE239C"/>
    <w:rsid w:val="00AE3BB2"/>
    <w:rsid w:val="00AF2D6E"/>
    <w:rsid w:val="00AF5063"/>
    <w:rsid w:val="00AF56B1"/>
    <w:rsid w:val="00AF715E"/>
    <w:rsid w:val="00B010E2"/>
    <w:rsid w:val="00B018D3"/>
    <w:rsid w:val="00B028F8"/>
    <w:rsid w:val="00B07216"/>
    <w:rsid w:val="00B07E22"/>
    <w:rsid w:val="00B10261"/>
    <w:rsid w:val="00B12535"/>
    <w:rsid w:val="00B13284"/>
    <w:rsid w:val="00B166C2"/>
    <w:rsid w:val="00B16F5D"/>
    <w:rsid w:val="00B2563E"/>
    <w:rsid w:val="00B35E4E"/>
    <w:rsid w:val="00B36CF6"/>
    <w:rsid w:val="00B3778A"/>
    <w:rsid w:val="00B377DD"/>
    <w:rsid w:val="00B4648D"/>
    <w:rsid w:val="00B51B1B"/>
    <w:rsid w:val="00B552E8"/>
    <w:rsid w:val="00B554F5"/>
    <w:rsid w:val="00B567CE"/>
    <w:rsid w:val="00B56930"/>
    <w:rsid w:val="00B56D83"/>
    <w:rsid w:val="00B63DF1"/>
    <w:rsid w:val="00B65833"/>
    <w:rsid w:val="00B65B45"/>
    <w:rsid w:val="00B67A07"/>
    <w:rsid w:val="00B7311D"/>
    <w:rsid w:val="00B74290"/>
    <w:rsid w:val="00B74BC3"/>
    <w:rsid w:val="00B74E0F"/>
    <w:rsid w:val="00B766C3"/>
    <w:rsid w:val="00B77A24"/>
    <w:rsid w:val="00B8053E"/>
    <w:rsid w:val="00B818C2"/>
    <w:rsid w:val="00B82FEC"/>
    <w:rsid w:val="00B8509F"/>
    <w:rsid w:val="00B86852"/>
    <w:rsid w:val="00B95281"/>
    <w:rsid w:val="00B955CB"/>
    <w:rsid w:val="00B95778"/>
    <w:rsid w:val="00BA01D6"/>
    <w:rsid w:val="00BA0CD6"/>
    <w:rsid w:val="00BA3444"/>
    <w:rsid w:val="00BA3CE8"/>
    <w:rsid w:val="00BA62D8"/>
    <w:rsid w:val="00BA715B"/>
    <w:rsid w:val="00BB024E"/>
    <w:rsid w:val="00BB6CDD"/>
    <w:rsid w:val="00BB75DD"/>
    <w:rsid w:val="00BB7871"/>
    <w:rsid w:val="00BC0DE8"/>
    <w:rsid w:val="00BC0E8C"/>
    <w:rsid w:val="00BC2897"/>
    <w:rsid w:val="00BC393E"/>
    <w:rsid w:val="00BD4F7B"/>
    <w:rsid w:val="00BD7C81"/>
    <w:rsid w:val="00BE31CE"/>
    <w:rsid w:val="00BE392B"/>
    <w:rsid w:val="00BE5085"/>
    <w:rsid w:val="00BE5B67"/>
    <w:rsid w:val="00BE6326"/>
    <w:rsid w:val="00BE7428"/>
    <w:rsid w:val="00BF560C"/>
    <w:rsid w:val="00BF5A72"/>
    <w:rsid w:val="00BF68CC"/>
    <w:rsid w:val="00C02304"/>
    <w:rsid w:val="00C05DDA"/>
    <w:rsid w:val="00C11177"/>
    <w:rsid w:val="00C11B02"/>
    <w:rsid w:val="00C12299"/>
    <w:rsid w:val="00C12B25"/>
    <w:rsid w:val="00C159A7"/>
    <w:rsid w:val="00C16E25"/>
    <w:rsid w:val="00C179DE"/>
    <w:rsid w:val="00C21970"/>
    <w:rsid w:val="00C235BC"/>
    <w:rsid w:val="00C252F3"/>
    <w:rsid w:val="00C253B7"/>
    <w:rsid w:val="00C2633F"/>
    <w:rsid w:val="00C265D9"/>
    <w:rsid w:val="00C270C1"/>
    <w:rsid w:val="00C2769A"/>
    <w:rsid w:val="00C30F51"/>
    <w:rsid w:val="00C321DB"/>
    <w:rsid w:val="00C333CA"/>
    <w:rsid w:val="00C40506"/>
    <w:rsid w:val="00C42966"/>
    <w:rsid w:val="00C44A30"/>
    <w:rsid w:val="00C459E3"/>
    <w:rsid w:val="00C47236"/>
    <w:rsid w:val="00C52C88"/>
    <w:rsid w:val="00C56136"/>
    <w:rsid w:val="00C56BB7"/>
    <w:rsid w:val="00C57B0F"/>
    <w:rsid w:val="00C6007D"/>
    <w:rsid w:val="00C61842"/>
    <w:rsid w:val="00C66443"/>
    <w:rsid w:val="00C6778F"/>
    <w:rsid w:val="00C71A8E"/>
    <w:rsid w:val="00C80FED"/>
    <w:rsid w:val="00C81947"/>
    <w:rsid w:val="00C9204A"/>
    <w:rsid w:val="00CA296D"/>
    <w:rsid w:val="00CA3F8C"/>
    <w:rsid w:val="00CA4249"/>
    <w:rsid w:val="00CA4910"/>
    <w:rsid w:val="00CA5114"/>
    <w:rsid w:val="00CA7DEF"/>
    <w:rsid w:val="00CB1E45"/>
    <w:rsid w:val="00CB62F2"/>
    <w:rsid w:val="00CB6702"/>
    <w:rsid w:val="00CB73E3"/>
    <w:rsid w:val="00CB7D68"/>
    <w:rsid w:val="00CC24A5"/>
    <w:rsid w:val="00CC3647"/>
    <w:rsid w:val="00CC4624"/>
    <w:rsid w:val="00CC5658"/>
    <w:rsid w:val="00CD0511"/>
    <w:rsid w:val="00CD1A80"/>
    <w:rsid w:val="00CD24A4"/>
    <w:rsid w:val="00CD271D"/>
    <w:rsid w:val="00CD4B13"/>
    <w:rsid w:val="00CD5652"/>
    <w:rsid w:val="00CD5ED1"/>
    <w:rsid w:val="00CE2950"/>
    <w:rsid w:val="00CE33D8"/>
    <w:rsid w:val="00CE351F"/>
    <w:rsid w:val="00CE6AAF"/>
    <w:rsid w:val="00CE6BB4"/>
    <w:rsid w:val="00CE7139"/>
    <w:rsid w:val="00CE77B0"/>
    <w:rsid w:val="00CF1BBD"/>
    <w:rsid w:val="00CF1CB4"/>
    <w:rsid w:val="00CF3ECA"/>
    <w:rsid w:val="00CF65A8"/>
    <w:rsid w:val="00CF6A54"/>
    <w:rsid w:val="00CF7872"/>
    <w:rsid w:val="00D0080E"/>
    <w:rsid w:val="00D01C06"/>
    <w:rsid w:val="00D0257E"/>
    <w:rsid w:val="00D04611"/>
    <w:rsid w:val="00D062BE"/>
    <w:rsid w:val="00D07858"/>
    <w:rsid w:val="00D12135"/>
    <w:rsid w:val="00D154C8"/>
    <w:rsid w:val="00D16B19"/>
    <w:rsid w:val="00D2181D"/>
    <w:rsid w:val="00D25C15"/>
    <w:rsid w:val="00D26185"/>
    <w:rsid w:val="00D275DF"/>
    <w:rsid w:val="00D310FE"/>
    <w:rsid w:val="00D32059"/>
    <w:rsid w:val="00D33724"/>
    <w:rsid w:val="00D36515"/>
    <w:rsid w:val="00D37240"/>
    <w:rsid w:val="00D37D30"/>
    <w:rsid w:val="00D4013A"/>
    <w:rsid w:val="00D43502"/>
    <w:rsid w:val="00D44C80"/>
    <w:rsid w:val="00D514C8"/>
    <w:rsid w:val="00D518AA"/>
    <w:rsid w:val="00D533C9"/>
    <w:rsid w:val="00D5430D"/>
    <w:rsid w:val="00D616F5"/>
    <w:rsid w:val="00D62AE8"/>
    <w:rsid w:val="00D65F3C"/>
    <w:rsid w:val="00D71B42"/>
    <w:rsid w:val="00D72205"/>
    <w:rsid w:val="00D73B62"/>
    <w:rsid w:val="00D80430"/>
    <w:rsid w:val="00D80AC2"/>
    <w:rsid w:val="00D82E97"/>
    <w:rsid w:val="00D8410E"/>
    <w:rsid w:val="00D8449E"/>
    <w:rsid w:val="00D852B6"/>
    <w:rsid w:val="00D8694E"/>
    <w:rsid w:val="00D90B11"/>
    <w:rsid w:val="00D93D33"/>
    <w:rsid w:val="00D9454B"/>
    <w:rsid w:val="00D9578F"/>
    <w:rsid w:val="00D95BDD"/>
    <w:rsid w:val="00D95C2C"/>
    <w:rsid w:val="00DA09C1"/>
    <w:rsid w:val="00DA1800"/>
    <w:rsid w:val="00DA263C"/>
    <w:rsid w:val="00DA4270"/>
    <w:rsid w:val="00DA4DCC"/>
    <w:rsid w:val="00DA5E8F"/>
    <w:rsid w:val="00DA766B"/>
    <w:rsid w:val="00DA7DCE"/>
    <w:rsid w:val="00DB0FDF"/>
    <w:rsid w:val="00DB12E0"/>
    <w:rsid w:val="00DB2E38"/>
    <w:rsid w:val="00DB6101"/>
    <w:rsid w:val="00DB7230"/>
    <w:rsid w:val="00DC2032"/>
    <w:rsid w:val="00DC5C6C"/>
    <w:rsid w:val="00DC61FA"/>
    <w:rsid w:val="00DC7176"/>
    <w:rsid w:val="00DD5DD2"/>
    <w:rsid w:val="00DE4F68"/>
    <w:rsid w:val="00DE65C8"/>
    <w:rsid w:val="00DE6986"/>
    <w:rsid w:val="00DE7EBE"/>
    <w:rsid w:val="00DF20BB"/>
    <w:rsid w:val="00DF224E"/>
    <w:rsid w:val="00DF7D0A"/>
    <w:rsid w:val="00E0141E"/>
    <w:rsid w:val="00E01744"/>
    <w:rsid w:val="00E0386A"/>
    <w:rsid w:val="00E04D9B"/>
    <w:rsid w:val="00E078A9"/>
    <w:rsid w:val="00E14019"/>
    <w:rsid w:val="00E14074"/>
    <w:rsid w:val="00E14746"/>
    <w:rsid w:val="00E165A6"/>
    <w:rsid w:val="00E16831"/>
    <w:rsid w:val="00E17132"/>
    <w:rsid w:val="00E17249"/>
    <w:rsid w:val="00E27EF7"/>
    <w:rsid w:val="00E32536"/>
    <w:rsid w:val="00E32AE7"/>
    <w:rsid w:val="00E32E6E"/>
    <w:rsid w:val="00E339A6"/>
    <w:rsid w:val="00E37CC4"/>
    <w:rsid w:val="00E4096D"/>
    <w:rsid w:val="00E4189D"/>
    <w:rsid w:val="00E43C91"/>
    <w:rsid w:val="00E45AB4"/>
    <w:rsid w:val="00E464DC"/>
    <w:rsid w:val="00E536C7"/>
    <w:rsid w:val="00E55A83"/>
    <w:rsid w:val="00E62E2E"/>
    <w:rsid w:val="00E635E0"/>
    <w:rsid w:val="00E66B1F"/>
    <w:rsid w:val="00E6715F"/>
    <w:rsid w:val="00E7100D"/>
    <w:rsid w:val="00E8374E"/>
    <w:rsid w:val="00E847A0"/>
    <w:rsid w:val="00E85579"/>
    <w:rsid w:val="00E864A5"/>
    <w:rsid w:val="00E870D1"/>
    <w:rsid w:val="00E87AFC"/>
    <w:rsid w:val="00E9095D"/>
    <w:rsid w:val="00E91AB9"/>
    <w:rsid w:val="00E93DCE"/>
    <w:rsid w:val="00E953F7"/>
    <w:rsid w:val="00E96AB5"/>
    <w:rsid w:val="00E9775A"/>
    <w:rsid w:val="00EA01DD"/>
    <w:rsid w:val="00EA18E5"/>
    <w:rsid w:val="00EA1D2B"/>
    <w:rsid w:val="00EA4D6D"/>
    <w:rsid w:val="00EA593F"/>
    <w:rsid w:val="00EA5AC2"/>
    <w:rsid w:val="00EB0798"/>
    <w:rsid w:val="00EB484F"/>
    <w:rsid w:val="00EB4A1F"/>
    <w:rsid w:val="00EB52B7"/>
    <w:rsid w:val="00EB5B35"/>
    <w:rsid w:val="00EB5C8F"/>
    <w:rsid w:val="00EC77FD"/>
    <w:rsid w:val="00ED211C"/>
    <w:rsid w:val="00ED2E9B"/>
    <w:rsid w:val="00ED3031"/>
    <w:rsid w:val="00ED3095"/>
    <w:rsid w:val="00ED5A88"/>
    <w:rsid w:val="00ED656A"/>
    <w:rsid w:val="00ED69E0"/>
    <w:rsid w:val="00EE055A"/>
    <w:rsid w:val="00EE3831"/>
    <w:rsid w:val="00EE3E85"/>
    <w:rsid w:val="00EE66B0"/>
    <w:rsid w:val="00EE6C4A"/>
    <w:rsid w:val="00EE79F5"/>
    <w:rsid w:val="00EF29A6"/>
    <w:rsid w:val="00EF2E1D"/>
    <w:rsid w:val="00EF478A"/>
    <w:rsid w:val="00EF6304"/>
    <w:rsid w:val="00EF781E"/>
    <w:rsid w:val="00F01919"/>
    <w:rsid w:val="00F05038"/>
    <w:rsid w:val="00F061C7"/>
    <w:rsid w:val="00F11BC2"/>
    <w:rsid w:val="00F125E3"/>
    <w:rsid w:val="00F1395C"/>
    <w:rsid w:val="00F1509E"/>
    <w:rsid w:val="00F16605"/>
    <w:rsid w:val="00F16854"/>
    <w:rsid w:val="00F17C39"/>
    <w:rsid w:val="00F2092E"/>
    <w:rsid w:val="00F27263"/>
    <w:rsid w:val="00F31BC5"/>
    <w:rsid w:val="00F34F4E"/>
    <w:rsid w:val="00F416CF"/>
    <w:rsid w:val="00F42256"/>
    <w:rsid w:val="00F43ADD"/>
    <w:rsid w:val="00F44C83"/>
    <w:rsid w:val="00F514FC"/>
    <w:rsid w:val="00F52E48"/>
    <w:rsid w:val="00F53ED6"/>
    <w:rsid w:val="00F55F83"/>
    <w:rsid w:val="00F56455"/>
    <w:rsid w:val="00F60914"/>
    <w:rsid w:val="00F62D0F"/>
    <w:rsid w:val="00F62E21"/>
    <w:rsid w:val="00F64C05"/>
    <w:rsid w:val="00F65491"/>
    <w:rsid w:val="00F65DF2"/>
    <w:rsid w:val="00F673CF"/>
    <w:rsid w:val="00F75F10"/>
    <w:rsid w:val="00F767A7"/>
    <w:rsid w:val="00F77117"/>
    <w:rsid w:val="00F81BE0"/>
    <w:rsid w:val="00F83A9D"/>
    <w:rsid w:val="00F85E55"/>
    <w:rsid w:val="00F85EE8"/>
    <w:rsid w:val="00F91170"/>
    <w:rsid w:val="00F9348B"/>
    <w:rsid w:val="00F934C3"/>
    <w:rsid w:val="00F96C24"/>
    <w:rsid w:val="00FA03CA"/>
    <w:rsid w:val="00FA1344"/>
    <w:rsid w:val="00FA24BF"/>
    <w:rsid w:val="00FA2652"/>
    <w:rsid w:val="00FA45B8"/>
    <w:rsid w:val="00FA476B"/>
    <w:rsid w:val="00FA5E00"/>
    <w:rsid w:val="00FA7777"/>
    <w:rsid w:val="00FB2694"/>
    <w:rsid w:val="00FB27C5"/>
    <w:rsid w:val="00FB5A7B"/>
    <w:rsid w:val="00FB5B12"/>
    <w:rsid w:val="00FB7096"/>
    <w:rsid w:val="00FC1C76"/>
    <w:rsid w:val="00FC2030"/>
    <w:rsid w:val="00FC57A4"/>
    <w:rsid w:val="00FD1140"/>
    <w:rsid w:val="00FD11EE"/>
    <w:rsid w:val="00FD57CB"/>
    <w:rsid w:val="00FD5C17"/>
    <w:rsid w:val="00FE3153"/>
    <w:rsid w:val="00FE57B6"/>
    <w:rsid w:val="00FE58F1"/>
    <w:rsid w:val="00FE7039"/>
    <w:rsid w:val="00FE7C00"/>
    <w:rsid w:val="00FF4048"/>
    <w:rsid w:val="00FF5F5D"/>
    <w:rsid w:val="00FF6225"/>
    <w:rsid w:val="00FF6778"/>
    <w:rsid w:val="00FF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854C3B"/>
  <w15:docId w15:val="{09E6A937-D09B-4263-9CC2-F51D897C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372"/>
    <w:pPr>
      <w:suppressAutoHyphens/>
    </w:pPr>
    <w:rPr>
      <w:noProof/>
      <w:sz w:val="24"/>
      <w:szCs w:val="24"/>
      <w:lang w:val="ro-RO" w:eastAsia="ar-SA"/>
    </w:rPr>
  </w:style>
  <w:style w:type="paragraph" w:styleId="Heading1">
    <w:name w:val="heading 1"/>
    <w:basedOn w:val="Normal"/>
    <w:next w:val="Normal"/>
    <w:qFormat/>
    <w:rsid w:val="008E3AB2"/>
    <w:pPr>
      <w:keepNext/>
      <w:numPr>
        <w:numId w:val="1"/>
      </w:numPr>
      <w:jc w:val="both"/>
      <w:outlineLvl w:val="0"/>
    </w:pPr>
    <w:rPr>
      <w:b/>
      <w:bCs/>
      <w:sz w:val="20"/>
    </w:rPr>
  </w:style>
  <w:style w:type="paragraph" w:styleId="Heading2">
    <w:name w:val="heading 2"/>
    <w:basedOn w:val="Normal"/>
    <w:next w:val="Normal"/>
    <w:qFormat/>
    <w:rsid w:val="008E3AB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8E3AB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B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E3AB2"/>
    <w:pPr>
      <w:numPr>
        <w:ilvl w:val="4"/>
        <w:numId w:val="1"/>
      </w:numPr>
      <w:spacing w:before="240" w:after="60"/>
      <w:outlineLvl w:val="4"/>
    </w:pPr>
    <w:rPr>
      <w:b/>
      <w:bCs/>
      <w:i/>
      <w:iCs/>
      <w:sz w:val="26"/>
      <w:szCs w:val="26"/>
    </w:rPr>
  </w:style>
  <w:style w:type="paragraph" w:styleId="Heading6">
    <w:name w:val="heading 6"/>
    <w:basedOn w:val="Normal"/>
    <w:next w:val="Normal"/>
    <w:qFormat/>
    <w:rsid w:val="008E3AB2"/>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8449E"/>
    <w:rPr>
      <w:b/>
      <w:bCs/>
      <w:sz w:val="28"/>
      <w:szCs w:val="28"/>
      <w:lang w:val="ro-RO" w:eastAsia="ar-SA"/>
    </w:rPr>
  </w:style>
  <w:style w:type="character" w:customStyle="1" w:styleId="Heading5Char">
    <w:name w:val="Heading 5 Char"/>
    <w:link w:val="Heading5"/>
    <w:rsid w:val="00D8449E"/>
    <w:rPr>
      <w:b/>
      <w:bCs/>
      <w:i/>
      <w:iCs/>
      <w:sz w:val="26"/>
      <w:szCs w:val="26"/>
      <w:lang w:val="ro-RO" w:eastAsia="ar-SA"/>
    </w:rPr>
  </w:style>
  <w:style w:type="character" w:customStyle="1" w:styleId="WW8Num1z0">
    <w:name w:val="WW8Num1z0"/>
    <w:rsid w:val="008E3AB2"/>
    <w:rPr>
      <w:rFonts w:ascii="Symbol" w:hAnsi="Symbol" w:cs="Symbol" w:hint="default"/>
    </w:rPr>
  </w:style>
  <w:style w:type="character" w:customStyle="1" w:styleId="WW8Num1z1">
    <w:name w:val="WW8Num1z1"/>
    <w:rsid w:val="008E3AB2"/>
    <w:rPr>
      <w:rFonts w:ascii="Courier New" w:hAnsi="Courier New" w:cs="Courier New" w:hint="default"/>
    </w:rPr>
  </w:style>
  <w:style w:type="character" w:customStyle="1" w:styleId="WW8Num1z2">
    <w:name w:val="WW8Num1z2"/>
    <w:rsid w:val="008E3AB2"/>
    <w:rPr>
      <w:rFonts w:ascii="Wingdings" w:hAnsi="Wingdings" w:cs="Wingdings" w:hint="default"/>
    </w:rPr>
  </w:style>
  <w:style w:type="character" w:customStyle="1" w:styleId="WW8Num1z3">
    <w:name w:val="WW8Num1z3"/>
    <w:rsid w:val="008E3AB2"/>
  </w:style>
  <w:style w:type="character" w:customStyle="1" w:styleId="WW8Num1z4">
    <w:name w:val="WW8Num1z4"/>
    <w:rsid w:val="008E3AB2"/>
  </w:style>
  <w:style w:type="character" w:customStyle="1" w:styleId="WW8Num1z5">
    <w:name w:val="WW8Num1z5"/>
    <w:rsid w:val="008E3AB2"/>
  </w:style>
  <w:style w:type="character" w:customStyle="1" w:styleId="WW8Num1z6">
    <w:name w:val="WW8Num1z6"/>
    <w:rsid w:val="008E3AB2"/>
  </w:style>
  <w:style w:type="character" w:customStyle="1" w:styleId="WW8Num1z7">
    <w:name w:val="WW8Num1z7"/>
    <w:rsid w:val="008E3AB2"/>
  </w:style>
  <w:style w:type="character" w:customStyle="1" w:styleId="WW8Num1z8">
    <w:name w:val="WW8Num1z8"/>
    <w:rsid w:val="008E3AB2"/>
  </w:style>
  <w:style w:type="character" w:customStyle="1" w:styleId="WW8Num2z0">
    <w:name w:val="WW8Num2z0"/>
    <w:rsid w:val="008E3AB2"/>
    <w:rPr>
      <w:rFonts w:ascii="Symbol" w:hAnsi="Symbol" w:cs="Symbol" w:hint="default"/>
    </w:rPr>
  </w:style>
  <w:style w:type="character" w:customStyle="1" w:styleId="WW8Num2z1">
    <w:name w:val="WW8Num2z1"/>
    <w:rsid w:val="008E3AB2"/>
    <w:rPr>
      <w:rFonts w:ascii="Courier New" w:hAnsi="Courier New" w:cs="Courier New" w:hint="default"/>
    </w:rPr>
  </w:style>
  <w:style w:type="character" w:customStyle="1" w:styleId="WW8Num2z2">
    <w:name w:val="WW8Num2z2"/>
    <w:rsid w:val="008E3AB2"/>
    <w:rPr>
      <w:rFonts w:ascii="Wingdings" w:hAnsi="Wingdings" w:cs="Wingdings" w:hint="default"/>
    </w:rPr>
  </w:style>
  <w:style w:type="character" w:customStyle="1" w:styleId="WW8Num3z0">
    <w:name w:val="WW8Num3z0"/>
    <w:rsid w:val="008E3AB2"/>
    <w:rPr>
      <w:rFonts w:ascii="Times New Roman" w:eastAsia="Times New Roman" w:hAnsi="Times New Roman" w:cs="Times New Roman" w:hint="default"/>
      <w:color w:val="auto"/>
    </w:rPr>
  </w:style>
  <w:style w:type="character" w:customStyle="1" w:styleId="WW8Num3z1">
    <w:name w:val="WW8Num3z1"/>
    <w:rsid w:val="008E3AB2"/>
    <w:rPr>
      <w:rFonts w:ascii="Wingdings" w:hAnsi="Wingdings" w:cs="Wingdings" w:hint="default"/>
      <w:color w:val="auto"/>
    </w:rPr>
  </w:style>
  <w:style w:type="character" w:customStyle="1" w:styleId="WW8Num3z2">
    <w:name w:val="WW8Num3z2"/>
    <w:rsid w:val="008E3AB2"/>
    <w:rPr>
      <w:rFonts w:ascii="Wingdings" w:hAnsi="Wingdings" w:cs="Wingdings" w:hint="default"/>
    </w:rPr>
  </w:style>
  <w:style w:type="character" w:customStyle="1" w:styleId="WW8Num3z3">
    <w:name w:val="WW8Num3z3"/>
    <w:rsid w:val="008E3AB2"/>
    <w:rPr>
      <w:rFonts w:ascii="Symbol" w:hAnsi="Symbol" w:cs="Symbol" w:hint="default"/>
    </w:rPr>
  </w:style>
  <w:style w:type="character" w:customStyle="1" w:styleId="WW8Num3z4">
    <w:name w:val="WW8Num3z4"/>
    <w:rsid w:val="008E3AB2"/>
    <w:rPr>
      <w:rFonts w:ascii="Courier New" w:hAnsi="Courier New" w:cs="Courier New" w:hint="default"/>
    </w:rPr>
  </w:style>
  <w:style w:type="character" w:customStyle="1" w:styleId="WW8Num4z0">
    <w:name w:val="WW8Num4z0"/>
    <w:rsid w:val="008E3AB2"/>
    <w:rPr>
      <w:rFonts w:ascii="Symbol" w:hAnsi="Symbol" w:cs="Symbol" w:hint="default"/>
    </w:rPr>
  </w:style>
  <w:style w:type="character" w:customStyle="1" w:styleId="WW8Num4z1">
    <w:name w:val="WW8Num4z1"/>
    <w:rsid w:val="008E3AB2"/>
    <w:rPr>
      <w:rFonts w:ascii="Courier New" w:hAnsi="Courier New" w:cs="Courier New" w:hint="default"/>
    </w:rPr>
  </w:style>
  <w:style w:type="character" w:customStyle="1" w:styleId="WW8Num4z2">
    <w:name w:val="WW8Num4z2"/>
    <w:rsid w:val="008E3AB2"/>
    <w:rPr>
      <w:rFonts w:ascii="Wingdings" w:hAnsi="Wingdings" w:cs="Wingdings" w:hint="default"/>
    </w:rPr>
  </w:style>
  <w:style w:type="character" w:customStyle="1" w:styleId="do1">
    <w:name w:val="do1"/>
    <w:basedOn w:val="DefaultParagraphFont"/>
    <w:rsid w:val="008E3AB2"/>
    <w:rPr>
      <w:b/>
      <w:bCs/>
      <w:sz w:val="26"/>
      <w:szCs w:val="26"/>
    </w:rPr>
  </w:style>
  <w:style w:type="character" w:styleId="PageNumber">
    <w:name w:val="page number"/>
    <w:basedOn w:val="DefaultParagraphFont"/>
    <w:rsid w:val="008E3AB2"/>
  </w:style>
  <w:style w:type="character" w:customStyle="1" w:styleId="tpa1">
    <w:name w:val="tpa1"/>
    <w:basedOn w:val="DefaultParagraphFont"/>
    <w:uiPriority w:val="99"/>
    <w:rsid w:val="008E3AB2"/>
  </w:style>
  <w:style w:type="character" w:customStyle="1" w:styleId="tal1">
    <w:name w:val="tal1"/>
    <w:basedOn w:val="DefaultParagraphFont"/>
    <w:rsid w:val="008E3AB2"/>
  </w:style>
  <w:style w:type="character" w:styleId="Hyperlink">
    <w:name w:val="Hyperlink"/>
    <w:basedOn w:val="DefaultParagraphFont"/>
    <w:uiPriority w:val="99"/>
    <w:rsid w:val="008E3AB2"/>
    <w:rPr>
      <w:color w:val="0000FF"/>
      <w:u w:val="single"/>
    </w:rPr>
  </w:style>
  <w:style w:type="character" w:customStyle="1" w:styleId="HeaderChar">
    <w:name w:val="Header Char"/>
    <w:basedOn w:val="DefaultParagraphFont"/>
    <w:rsid w:val="008E3AB2"/>
    <w:rPr>
      <w:sz w:val="24"/>
      <w:szCs w:val="24"/>
    </w:rPr>
  </w:style>
  <w:style w:type="character" w:customStyle="1" w:styleId="BalloonTextChar">
    <w:name w:val="Balloon Text Char"/>
    <w:basedOn w:val="DefaultParagraphFont"/>
    <w:rsid w:val="008E3AB2"/>
    <w:rPr>
      <w:rFonts w:ascii="Tahoma" w:hAnsi="Tahoma" w:cs="Tahoma"/>
      <w:sz w:val="16"/>
      <w:szCs w:val="16"/>
    </w:rPr>
  </w:style>
  <w:style w:type="character" w:customStyle="1" w:styleId="ar1">
    <w:name w:val="ar1"/>
    <w:basedOn w:val="DefaultParagraphFont"/>
    <w:rsid w:val="008E3AB2"/>
    <w:rPr>
      <w:b/>
      <w:bCs/>
      <w:color w:val="0000AF"/>
      <w:sz w:val="22"/>
      <w:szCs w:val="22"/>
    </w:rPr>
  </w:style>
  <w:style w:type="character" w:customStyle="1" w:styleId="al1">
    <w:name w:val="al1"/>
    <w:basedOn w:val="DefaultParagraphFont"/>
    <w:rsid w:val="008E3AB2"/>
    <w:rPr>
      <w:b/>
      <w:bCs/>
      <w:color w:val="008F00"/>
    </w:rPr>
  </w:style>
  <w:style w:type="character" w:customStyle="1" w:styleId="Bullets">
    <w:name w:val="Bullets"/>
    <w:rsid w:val="008E3AB2"/>
    <w:rPr>
      <w:rFonts w:ascii="OpenSymbol" w:eastAsia="OpenSymbol" w:hAnsi="OpenSymbol" w:cs="OpenSymbol"/>
    </w:rPr>
  </w:style>
  <w:style w:type="paragraph" w:customStyle="1" w:styleId="Heading">
    <w:name w:val="Heading"/>
    <w:basedOn w:val="Normal"/>
    <w:next w:val="BodyText"/>
    <w:rsid w:val="008E3AB2"/>
    <w:pPr>
      <w:keepNext/>
      <w:spacing w:before="240" w:after="120"/>
    </w:pPr>
    <w:rPr>
      <w:rFonts w:ascii="Arial" w:eastAsia="Arial Unicode MS" w:hAnsi="Arial" w:cs="Lucida Sans"/>
      <w:sz w:val="28"/>
      <w:szCs w:val="28"/>
    </w:rPr>
  </w:style>
  <w:style w:type="paragraph" w:styleId="BodyText">
    <w:name w:val="Body Text"/>
    <w:basedOn w:val="Normal"/>
    <w:rsid w:val="008E3AB2"/>
    <w:pPr>
      <w:spacing w:after="120"/>
    </w:pPr>
  </w:style>
  <w:style w:type="paragraph" w:styleId="List">
    <w:name w:val="List"/>
    <w:basedOn w:val="BodyText"/>
    <w:rsid w:val="008E3AB2"/>
    <w:rPr>
      <w:rFonts w:cs="Lucida Sans"/>
    </w:rPr>
  </w:style>
  <w:style w:type="paragraph" w:styleId="Caption">
    <w:name w:val="caption"/>
    <w:basedOn w:val="Normal"/>
    <w:qFormat/>
    <w:rsid w:val="008E3AB2"/>
    <w:pPr>
      <w:suppressLineNumbers/>
      <w:spacing w:before="120" w:after="120"/>
    </w:pPr>
    <w:rPr>
      <w:rFonts w:cs="Lucida Sans"/>
      <w:i/>
      <w:iCs/>
    </w:rPr>
  </w:style>
  <w:style w:type="paragraph" w:customStyle="1" w:styleId="Index">
    <w:name w:val="Index"/>
    <w:basedOn w:val="Normal"/>
    <w:rsid w:val="008E3AB2"/>
    <w:pPr>
      <w:suppressLineNumbers/>
    </w:pPr>
    <w:rPr>
      <w:rFonts w:cs="Lucida Sans"/>
    </w:rPr>
  </w:style>
  <w:style w:type="paragraph" w:styleId="Title">
    <w:name w:val="Title"/>
    <w:basedOn w:val="Normal"/>
    <w:next w:val="Subtitle"/>
    <w:qFormat/>
    <w:rsid w:val="008E3AB2"/>
    <w:pPr>
      <w:jc w:val="center"/>
    </w:pPr>
    <w:rPr>
      <w:b/>
      <w:bCs/>
    </w:rPr>
  </w:style>
  <w:style w:type="paragraph" w:styleId="Subtitle">
    <w:name w:val="Subtitle"/>
    <w:basedOn w:val="Heading"/>
    <w:next w:val="BodyText"/>
    <w:qFormat/>
    <w:rsid w:val="008E3AB2"/>
    <w:pPr>
      <w:jc w:val="center"/>
    </w:pPr>
    <w:rPr>
      <w:i/>
      <w:iCs/>
    </w:rPr>
  </w:style>
  <w:style w:type="paragraph" w:styleId="BodyText2">
    <w:name w:val="Body Text 2"/>
    <w:basedOn w:val="Normal"/>
    <w:rsid w:val="008E3AB2"/>
    <w:pPr>
      <w:spacing w:after="120" w:line="480" w:lineRule="auto"/>
    </w:pPr>
  </w:style>
  <w:style w:type="paragraph" w:customStyle="1" w:styleId="NormalWeb1">
    <w:name w:val="Normal (Web)1"/>
    <w:basedOn w:val="Normal"/>
    <w:rsid w:val="008E3AB2"/>
    <w:rPr>
      <w:rFonts w:ascii="Arial Unicode MS" w:eastAsia="Arial Unicode MS" w:hAnsi="Arial Unicode MS" w:cs="Arial Unicode MS"/>
      <w:color w:val="000000"/>
      <w:lang w:val="en-US"/>
    </w:rPr>
  </w:style>
  <w:style w:type="paragraph" w:styleId="BodyTextIndent3">
    <w:name w:val="Body Text Indent 3"/>
    <w:basedOn w:val="Normal"/>
    <w:rsid w:val="008E3AB2"/>
    <w:pPr>
      <w:spacing w:after="120"/>
      <w:ind w:left="283"/>
    </w:pPr>
    <w:rPr>
      <w:sz w:val="16"/>
      <w:szCs w:val="16"/>
    </w:rPr>
  </w:style>
  <w:style w:type="paragraph" w:styleId="Footer">
    <w:name w:val="footer"/>
    <w:basedOn w:val="Normal"/>
    <w:link w:val="FooterChar"/>
    <w:uiPriority w:val="99"/>
    <w:rsid w:val="008E3AB2"/>
  </w:style>
  <w:style w:type="character" w:customStyle="1" w:styleId="FooterChar">
    <w:name w:val="Footer Char"/>
    <w:link w:val="Footer"/>
    <w:uiPriority w:val="99"/>
    <w:rsid w:val="00A473BE"/>
    <w:rPr>
      <w:sz w:val="24"/>
      <w:szCs w:val="24"/>
      <w:lang w:val="ro-RO" w:eastAsia="ar-SA"/>
    </w:rPr>
  </w:style>
  <w:style w:type="paragraph" w:styleId="BodyTextIndent2">
    <w:name w:val="Body Text Indent 2"/>
    <w:basedOn w:val="Normal"/>
    <w:rsid w:val="008E3AB2"/>
    <w:pPr>
      <w:ind w:left="45"/>
      <w:jc w:val="both"/>
    </w:pPr>
    <w:rPr>
      <w:bCs/>
    </w:rPr>
  </w:style>
  <w:style w:type="paragraph" w:styleId="BodyText3">
    <w:name w:val="Body Text 3"/>
    <w:basedOn w:val="Normal"/>
    <w:rsid w:val="008E3AB2"/>
    <w:pPr>
      <w:spacing w:after="120"/>
    </w:pPr>
    <w:rPr>
      <w:sz w:val="16"/>
      <w:szCs w:val="16"/>
    </w:rPr>
  </w:style>
  <w:style w:type="paragraph" w:styleId="BodyTextIndent">
    <w:name w:val="Body Text Indent"/>
    <w:basedOn w:val="Normal"/>
    <w:link w:val="BodyTextIndentChar"/>
    <w:rsid w:val="008E3AB2"/>
    <w:pPr>
      <w:spacing w:after="120"/>
      <w:ind w:left="360"/>
    </w:pPr>
  </w:style>
  <w:style w:type="character" w:customStyle="1" w:styleId="BodyTextIndentChar">
    <w:name w:val="Body Text Indent Char"/>
    <w:link w:val="BodyTextIndent"/>
    <w:rsid w:val="00D8449E"/>
    <w:rPr>
      <w:sz w:val="24"/>
      <w:szCs w:val="24"/>
      <w:lang w:val="ro-RO" w:eastAsia="ar-SA"/>
    </w:rPr>
  </w:style>
  <w:style w:type="paragraph" w:customStyle="1" w:styleId="CharCharCharCharCharCharCharCharCharCharCharChar">
    <w:name w:val="Char Char Char Char Char Char Char Char Char Char Char Char"/>
    <w:basedOn w:val="Normal"/>
    <w:rsid w:val="008E3AB2"/>
    <w:pPr>
      <w:spacing w:after="160" w:line="240" w:lineRule="exact"/>
    </w:pPr>
    <w:rPr>
      <w:rFonts w:ascii="Tahoma" w:hAnsi="Tahoma" w:cs="Tahoma"/>
      <w:sz w:val="20"/>
      <w:szCs w:val="20"/>
    </w:rPr>
  </w:style>
  <w:style w:type="paragraph" w:styleId="NormalIndent">
    <w:name w:val="Normal Indent"/>
    <w:basedOn w:val="Normal"/>
    <w:rsid w:val="008E3AB2"/>
    <w:pPr>
      <w:ind w:left="720"/>
    </w:pPr>
  </w:style>
  <w:style w:type="paragraph" w:styleId="Header">
    <w:name w:val="header"/>
    <w:basedOn w:val="Normal"/>
    <w:rsid w:val="008E3AB2"/>
  </w:style>
  <w:style w:type="paragraph" w:styleId="BalloonText">
    <w:name w:val="Balloon Text"/>
    <w:basedOn w:val="Normal"/>
    <w:rsid w:val="008E3AB2"/>
    <w:rPr>
      <w:rFonts w:ascii="Tahoma" w:hAnsi="Tahoma" w:cs="Tahoma"/>
      <w:sz w:val="16"/>
      <w:szCs w:val="16"/>
    </w:rPr>
  </w:style>
  <w:style w:type="paragraph" w:styleId="ListParagraph">
    <w:name w:val="List Paragraph"/>
    <w:basedOn w:val="Normal"/>
    <w:uiPriority w:val="34"/>
    <w:qFormat/>
    <w:rsid w:val="008E3AB2"/>
    <w:pPr>
      <w:ind w:left="720"/>
    </w:pPr>
  </w:style>
  <w:style w:type="paragraph" w:styleId="NormalWeb">
    <w:name w:val="Normal (Web)"/>
    <w:basedOn w:val="Normal"/>
    <w:rsid w:val="008E3AB2"/>
    <w:pPr>
      <w:spacing w:before="280" w:after="280"/>
    </w:pPr>
    <w:rPr>
      <w:rFonts w:eastAsia="SimSun"/>
      <w:lang w:val="en-US"/>
    </w:rPr>
  </w:style>
  <w:style w:type="paragraph" w:customStyle="1" w:styleId="TableContents">
    <w:name w:val="Table Contents"/>
    <w:basedOn w:val="Normal"/>
    <w:rsid w:val="008E3AB2"/>
    <w:pPr>
      <w:suppressLineNumbers/>
    </w:pPr>
  </w:style>
  <w:style w:type="paragraph" w:customStyle="1" w:styleId="TableHeading">
    <w:name w:val="Table Heading"/>
    <w:basedOn w:val="TableContents"/>
    <w:rsid w:val="008E3AB2"/>
    <w:pPr>
      <w:jc w:val="center"/>
    </w:pPr>
    <w:rPr>
      <w:b/>
      <w:bCs/>
    </w:rPr>
  </w:style>
  <w:style w:type="paragraph" w:customStyle="1" w:styleId="Framecontents">
    <w:name w:val="Frame contents"/>
    <w:basedOn w:val="BodyText"/>
    <w:rsid w:val="008E3AB2"/>
  </w:style>
  <w:style w:type="character" w:styleId="IntenseEmphasis">
    <w:name w:val="Intense Emphasis"/>
    <w:basedOn w:val="DefaultParagraphFont"/>
    <w:uiPriority w:val="21"/>
    <w:qFormat/>
    <w:rsid w:val="00B74290"/>
    <w:rPr>
      <w:i/>
      <w:iCs/>
      <w:color w:val="4F81BD" w:themeColor="accent1"/>
    </w:rPr>
  </w:style>
  <w:style w:type="character" w:customStyle="1" w:styleId="sp1">
    <w:name w:val="sp1"/>
    <w:basedOn w:val="DefaultParagraphFont"/>
    <w:rsid w:val="00CA7DEF"/>
    <w:rPr>
      <w:b/>
      <w:bCs/>
      <w:color w:val="8F0000"/>
    </w:rPr>
  </w:style>
  <w:style w:type="character" w:customStyle="1" w:styleId="tsp1">
    <w:name w:val="tsp1"/>
    <w:basedOn w:val="DefaultParagraphFont"/>
    <w:rsid w:val="00CA7DEF"/>
  </w:style>
  <w:style w:type="character" w:customStyle="1" w:styleId="li1">
    <w:name w:val="li1"/>
    <w:basedOn w:val="DefaultParagraphFont"/>
    <w:rsid w:val="00CA7DEF"/>
    <w:rPr>
      <w:b/>
      <w:bCs/>
      <w:color w:val="8F0000"/>
    </w:rPr>
  </w:style>
  <w:style w:type="character" w:customStyle="1" w:styleId="tli1">
    <w:name w:val="tli1"/>
    <w:basedOn w:val="DefaultParagraphFont"/>
    <w:rsid w:val="00CA7DEF"/>
  </w:style>
  <w:style w:type="character" w:customStyle="1" w:styleId="tpt1">
    <w:name w:val="tpt1"/>
    <w:basedOn w:val="DefaultParagraphFont"/>
    <w:rsid w:val="00D8410E"/>
  </w:style>
  <w:style w:type="paragraph" w:customStyle="1" w:styleId="StyleNORMALArialFirstline0cm">
    <w:name w:val="Style NORMAL + Arial First line:  0 cm"/>
    <w:basedOn w:val="Normal"/>
    <w:rsid w:val="00D8449E"/>
    <w:pPr>
      <w:suppressAutoHyphens w:val="0"/>
      <w:spacing w:before="120" w:after="240"/>
      <w:jc w:val="both"/>
    </w:pPr>
    <w:rPr>
      <w:rFonts w:ascii="Arial" w:hAnsi="Arial"/>
      <w:lang w:val="en-GB" w:eastAsia="ro-RO"/>
    </w:rPr>
  </w:style>
  <w:style w:type="character" w:customStyle="1" w:styleId="tax1">
    <w:name w:val="tax1"/>
    <w:rsid w:val="00D8449E"/>
    <w:rPr>
      <w:b/>
      <w:bCs/>
      <w:sz w:val="26"/>
      <w:szCs w:val="26"/>
    </w:rPr>
  </w:style>
  <w:style w:type="paragraph" w:customStyle="1" w:styleId="Normal1">
    <w:name w:val="Normal1"/>
    <w:link w:val="NORMALChar"/>
    <w:rsid w:val="00D8449E"/>
    <w:pPr>
      <w:spacing w:line="360" w:lineRule="auto"/>
      <w:ind w:left="965"/>
      <w:jc w:val="both"/>
    </w:pPr>
    <w:rPr>
      <w:rFonts w:ascii="Arial" w:hAnsi="Arial"/>
      <w:sz w:val="24"/>
      <w:lang w:val="en-GB"/>
    </w:rPr>
  </w:style>
  <w:style w:type="character" w:customStyle="1" w:styleId="NORMALChar">
    <w:name w:val="NORMAL Char"/>
    <w:link w:val="Normal1"/>
    <w:rsid w:val="00D8449E"/>
    <w:rPr>
      <w:rFonts w:ascii="Arial" w:hAnsi="Arial"/>
      <w:sz w:val="24"/>
      <w:lang w:val="en-GB"/>
    </w:rPr>
  </w:style>
  <w:style w:type="character" w:customStyle="1" w:styleId="DocumentMapChar">
    <w:name w:val="Document Map Char"/>
    <w:basedOn w:val="DefaultParagraphFont"/>
    <w:link w:val="DocumentMap"/>
    <w:semiHidden/>
    <w:rsid w:val="00D8449E"/>
    <w:rPr>
      <w:rFonts w:ascii="Tahoma" w:hAnsi="Tahoma" w:cs="Tahoma"/>
      <w:shd w:val="clear" w:color="auto" w:fill="000080"/>
      <w:lang w:val="ro-RO" w:eastAsia="ro-RO"/>
    </w:rPr>
  </w:style>
  <w:style w:type="paragraph" w:styleId="DocumentMap">
    <w:name w:val="Document Map"/>
    <w:basedOn w:val="Normal"/>
    <w:link w:val="DocumentMapChar"/>
    <w:semiHidden/>
    <w:rsid w:val="00D8449E"/>
    <w:pPr>
      <w:shd w:val="clear" w:color="auto" w:fill="000080"/>
      <w:suppressAutoHyphens w:val="0"/>
    </w:pPr>
    <w:rPr>
      <w:rFonts w:ascii="Tahoma" w:hAnsi="Tahoma" w:cs="Tahoma"/>
      <w:sz w:val="20"/>
      <w:szCs w:val="20"/>
      <w:lang w:eastAsia="ro-RO"/>
    </w:rPr>
  </w:style>
  <w:style w:type="paragraph" w:customStyle="1" w:styleId="CharCharCharChar1CharChar">
    <w:name w:val="Char Char Char Char1 Char Char"/>
    <w:basedOn w:val="NormalIndent"/>
    <w:rsid w:val="00D8449E"/>
    <w:pPr>
      <w:suppressAutoHyphens w:val="0"/>
      <w:spacing w:before="120" w:after="240" w:line="240" w:lineRule="atLeast"/>
      <w:ind w:left="0"/>
    </w:pPr>
    <w:rPr>
      <w:rFonts w:ascii="Tahoma" w:hAnsi="Tahoma" w:cs="Arial"/>
      <w:sz w:val="20"/>
      <w:szCs w:val="20"/>
      <w:lang w:val="en-GB" w:eastAsia="en-US"/>
    </w:rPr>
  </w:style>
  <w:style w:type="paragraph" w:customStyle="1" w:styleId="CharCharCharChar">
    <w:name w:val="Char Char Char Char"/>
    <w:basedOn w:val="NormalIndent"/>
    <w:rsid w:val="00D8449E"/>
    <w:pPr>
      <w:suppressAutoHyphens w:val="0"/>
      <w:spacing w:before="120" w:after="240" w:line="240" w:lineRule="atLeast"/>
      <w:ind w:left="0"/>
    </w:pPr>
    <w:rPr>
      <w:rFonts w:ascii="Tahoma" w:hAnsi="Tahoma" w:cs="Arial"/>
      <w:sz w:val="20"/>
      <w:szCs w:val="20"/>
      <w:lang w:val="en-GB" w:eastAsia="en-US"/>
    </w:rPr>
  </w:style>
  <w:style w:type="paragraph" w:customStyle="1" w:styleId="CharCharCharCharCharChar">
    <w:name w:val="Char Char Char Char Char Char"/>
    <w:basedOn w:val="NormalIndent"/>
    <w:rsid w:val="00D8449E"/>
    <w:pPr>
      <w:suppressAutoHyphens w:val="0"/>
      <w:spacing w:before="120" w:after="240" w:line="240" w:lineRule="atLeast"/>
      <w:ind w:left="0"/>
    </w:pPr>
    <w:rPr>
      <w:rFonts w:ascii="Tahoma" w:hAnsi="Tahoma" w:cs="Arial"/>
      <w:sz w:val="20"/>
      <w:szCs w:val="20"/>
      <w:lang w:val="en-GB" w:eastAsia="en-US"/>
    </w:rPr>
  </w:style>
  <w:style w:type="character" w:customStyle="1" w:styleId="preambul1">
    <w:name w:val="preambul1"/>
    <w:rsid w:val="00D8449E"/>
    <w:rPr>
      <w:i/>
      <w:iCs/>
      <w:color w:val="000000"/>
    </w:rPr>
  </w:style>
  <w:style w:type="paragraph" w:customStyle="1" w:styleId="CharChar1CharChar">
    <w:name w:val="Char Char1 Char Char"/>
    <w:basedOn w:val="NormalIndent"/>
    <w:rsid w:val="00D8449E"/>
    <w:pPr>
      <w:suppressAutoHyphens w:val="0"/>
      <w:spacing w:before="120" w:after="240" w:line="240" w:lineRule="atLeast"/>
      <w:ind w:left="0"/>
    </w:pPr>
    <w:rPr>
      <w:rFonts w:ascii="Tahoma" w:hAnsi="Tahoma" w:cs="Arial"/>
      <w:sz w:val="20"/>
      <w:szCs w:val="20"/>
      <w:lang w:val="en-GB" w:eastAsia="en-US"/>
    </w:rPr>
  </w:style>
  <w:style w:type="character" w:styleId="Strong">
    <w:name w:val="Strong"/>
    <w:qFormat/>
    <w:rsid w:val="00D8449E"/>
    <w:rPr>
      <w:b/>
      <w:bCs/>
    </w:rPr>
  </w:style>
  <w:style w:type="paragraph" w:customStyle="1" w:styleId="CharChar1">
    <w:name w:val="Char Char1"/>
    <w:basedOn w:val="NormalIndent"/>
    <w:rsid w:val="00D8449E"/>
    <w:pPr>
      <w:suppressAutoHyphens w:val="0"/>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D8449E"/>
    <w:pPr>
      <w:suppressAutoHyphens w:val="0"/>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D8449E"/>
    <w:pPr>
      <w:suppressAutoHyphens w:val="0"/>
      <w:spacing w:before="120" w:after="240" w:line="240" w:lineRule="atLeast"/>
      <w:ind w:left="0"/>
    </w:pPr>
    <w:rPr>
      <w:rFonts w:ascii="Tahoma" w:hAnsi="Tahoma" w:cs="Arial"/>
      <w:sz w:val="20"/>
      <w:szCs w:val="20"/>
      <w:lang w:val="en-GB" w:eastAsia="en-US"/>
    </w:rPr>
  </w:style>
  <w:style w:type="paragraph" w:styleId="PlainText">
    <w:name w:val="Plain Text"/>
    <w:basedOn w:val="Normal"/>
    <w:link w:val="PlainTextChar"/>
    <w:uiPriority w:val="99"/>
    <w:unhideWhenUsed/>
    <w:rsid w:val="00D8449E"/>
    <w:pPr>
      <w:suppressAutoHyphens w:val="0"/>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D8449E"/>
    <w:rPr>
      <w:rFonts w:ascii="Consolas" w:eastAsia="Calibri" w:hAnsi="Consolas"/>
      <w:sz w:val="21"/>
      <w:szCs w:val="21"/>
      <w:lang w:val="x-none" w:eastAsia="x-none"/>
    </w:rPr>
  </w:style>
  <w:style w:type="character" w:customStyle="1" w:styleId="apple-converted-space">
    <w:name w:val="apple-converted-space"/>
    <w:basedOn w:val="DefaultParagraphFont"/>
    <w:rsid w:val="00D8449E"/>
  </w:style>
  <w:style w:type="character" w:styleId="CommentReference">
    <w:name w:val="annotation reference"/>
    <w:rsid w:val="00D8449E"/>
    <w:rPr>
      <w:sz w:val="16"/>
      <w:szCs w:val="16"/>
    </w:rPr>
  </w:style>
  <w:style w:type="paragraph" w:styleId="CommentText">
    <w:name w:val="annotation text"/>
    <w:basedOn w:val="Normal"/>
    <w:link w:val="CommentTextChar"/>
    <w:rsid w:val="00D8449E"/>
    <w:pPr>
      <w:suppressAutoHyphens w:val="0"/>
    </w:pPr>
    <w:rPr>
      <w:sz w:val="20"/>
      <w:szCs w:val="20"/>
      <w:lang w:eastAsia="ro-RO"/>
    </w:rPr>
  </w:style>
  <w:style w:type="character" w:customStyle="1" w:styleId="CommentTextChar">
    <w:name w:val="Comment Text Char"/>
    <w:basedOn w:val="DefaultParagraphFont"/>
    <w:link w:val="CommentText"/>
    <w:rsid w:val="00D8449E"/>
    <w:rPr>
      <w:lang w:val="ro-RO" w:eastAsia="ro-RO"/>
    </w:rPr>
  </w:style>
  <w:style w:type="paragraph" w:styleId="CommentSubject">
    <w:name w:val="annotation subject"/>
    <w:basedOn w:val="CommentText"/>
    <w:next w:val="CommentText"/>
    <w:link w:val="CommentSubjectChar"/>
    <w:rsid w:val="00D8449E"/>
    <w:rPr>
      <w:b/>
      <w:bCs/>
    </w:rPr>
  </w:style>
  <w:style w:type="character" w:customStyle="1" w:styleId="CommentSubjectChar">
    <w:name w:val="Comment Subject Char"/>
    <w:basedOn w:val="CommentTextChar"/>
    <w:link w:val="CommentSubject"/>
    <w:rsid w:val="00D8449E"/>
    <w:rPr>
      <w:b/>
      <w:bCs/>
      <w:lang w:val="ro-RO" w:eastAsia="ro-RO"/>
    </w:rPr>
  </w:style>
  <w:style w:type="table" w:styleId="TableGrid">
    <w:name w:val="Table Grid"/>
    <w:basedOn w:val="TableNormal"/>
    <w:rsid w:val="00F6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5715"/>
    <w:rPr>
      <w:color w:val="954F72"/>
      <w:u w:val="single"/>
    </w:rPr>
  </w:style>
  <w:style w:type="paragraph" w:customStyle="1" w:styleId="msonormal0">
    <w:name w:val="msonormal"/>
    <w:basedOn w:val="Normal"/>
    <w:rsid w:val="003E5715"/>
    <w:pPr>
      <w:suppressAutoHyphens w:val="0"/>
      <w:spacing w:before="100" w:beforeAutospacing="1" w:after="100" w:afterAutospacing="1"/>
    </w:pPr>
    <w:rPr>
      <w:lang w:val="en-US" w:eastAsia="en-US"/>
    </w:rPr>
  </w:style>
  <w:style w:type="paragraph" w:customStyle="1" w:styleId="xl65">
    <w:name w:val="xl65"/>
    <w:basedOn w:val="Normal"/>
    <w:rsid w:val="003E57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paragraph" w:customStyle="1" w:styleId="xl66">
    <w:name w:val="xl66"/>
    <w:basedOn w:val="Normal"/>
    <w:rsid w:val="003E57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paragraph" w:customStyle="1" w:styleId="xl67">
    <w:name w:val="xl67"/>
    <w:basedOn w:val="Normal"/>
    <w:rsid w:val="003E5715"/>
    <w:pPr>
      <w:suppressAutoHyphens w:val="0"/>
      <w:spacing w:before="100" w:beforeAutospacing="1" w:after="100" w:afterAutospacing="1"/>
      <w:jc w:val="center"/>
      <w:textAlignment w:val="center"/>
    </w:pPr>
    <w:rPr>
      <w:lang w:val="en-US" w:eastAsia="en-US"/>
    </w:rPr>
  </w:style>
  <w:style w:type="paragraph" w:customStyle="1" w:styleId="xl68">
    <w:name w:val="xl68"/>
    <w:basedOn w:val="Normal"/>
    <w:rsid w:val="003E57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paragraph" w:customStyle="1" w:styleId="xl69">
    <w:name w:val="xl69"/>
    <w:basedOn w:val="Normal"/>
    <w:rsid w:val="003E5715"/>
    <w:pPr>
      <w:suppressAutoHyphens w:val="0"/>
      <w:spacing w:before="100" w:beforeAutospacing="1" w:after="100" w:afterAutospacing="1"/>
      <w:jc w:val="center"/>
    </w:pPr>
    <w:rPr>
      <w:lang w:val="en-US" w:eastAsia="en-US"/>
    </w:rPr>
  </w:style>
  <w:style w:type="paragraph" w:customStyle="1" w:styleId="xl70">
    <w:name w:val="xl70"/>
    <w:basedOn w:val="Normal"/>
    <w:rsid w:val="003E57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en-US" w:eastAsia="en-US"/>
    </w:rPr>
  </w:style>
  <w:style w:type="paragraph" w:customStyle="1" w:styleId="xl71">
    <w:name w:val="xl71"/>
    <w:basedOn w:val="Normal"/>
    <w:rsid w:val="003E57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val="en-US" w:eastAsia="en-US"/>
    </w:rPr>
  </w:style>
  <w:style w:type="paragraph" w:customStyle="1" w:styleId="xl72">
    <w:name w:val="xl72"/>
    <w:basedOn w:val="Normal"/>
    <w:rsid w:val="003E571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n-US" w:eastAsia="en-US"/>
    </w:rPr>
  </w:style>
  <w:style w:type="paragraph" w:customStyle="1" w:styleId="xl73">
    <w:name w:val="xl73"/>
    <w:basedOn w:val="Normal"/>
    <w:rsid w:val="003E57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3E57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n-US" w:eastAsia="en-US"/>
    </w:rPr>
  </w:style>
  <w:style w:type="paragraph" w:customStyle="1" w:styleId="xl75">
    <w:name w:val="xl75"/>
    <w:basedOn w:val="Normal"/>
    <w:rsid w:val="003310E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n-US" w:eastAsia="en-US"/>
    </w:rPr>
  </w:style>
  <w:style w:type="numbering" w:customStyle="1" w:styleId="CurrentList1">
    <w:name w:val="Current List1"/>
    <w:uiPriority w:val="99"/>
    <w:rsid w:val="009229BB"/>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613">
      <w:bodyDiv w:val="1"/>
      <w:marLeft w:val="0"/>
      <w:marRight w:val="0"/>
      <w:marTop w:val="0"/>
      <w:marBottom w:val="0"/>
      <w:divBdr>
        <w:top w:val="none" w:sz="0" w:space="0" w:color="auto"/>
        <w:left w:val="none" w:sz="0" w:space="0" w:color="auto"/>
        <w:bottom w:val="none" w:sz="0" w:space="0" w:color="auto"/>
        <w:right w:val="none" w:sz="0" w:space="0" w:color="auto"/>
      </w:divBdr>
    </w:div>
    <w:div w:id="10493329">
      <w:bodyDiv w:val="1"/>
      <w:marLeft w:val="0"/>
      <w:marRight w:val="0"/>
      <w:marTop w:val="0"/>
      <w:marBottom w:val="0"/>
      <w:divBdr>
        <w:top w:val="none" w:sz="0" w:space="0" w:color="auto"/>
        <w:left w:val="none" w:sz="0" w:space="0" w:color="auto"/>
        <w:bottom w:val="none" w:sz="0" w:space="0" w:color="auto"/>
        <w:right w:val="none" w:sz="0" w:space="0" w:color="auto"/>
      </w:divBdr>
      <w:divsChild>
        <w:div w:id="1699969259">
          <w:marLeft w:val="0"/>
          <w:marRight w:val="0"/>
          <w:marTop w:val="0"/>
          <w:marBottom w:val="0"/>
          <w:divBdr>
            <w:top w:val="none" w:sz="0" w:space="0" w:color="auto"/>
            <w:left w:val="none" w:sz="0" w:space="0" w:color="auto"/>
            <w:bottom w:val="none" w:sz="0" w:space="0" w:color="auto"/>
            <w:right w:val="none" w:sz="0" w:space="0" w:color="auto"/>
          </w:divBdr>
          <w:divsChild>
            <w:div w:id="1109928418">
              <w:marLeft w:val="0"/>
              <w:marRight w:val="0"/>
              <w:marTop w:val="0"/>
              <w:marBottom w:val="0"/>
              <w:divBdr>
                <w:top w:val="dashed" w:sz="2" w:space="0" w:color="FFFFFF"/>
                <w:left w:val="dashed" w:sz="2" w:space="0" w:color="FFFFFF"/>
                <w:bottom w:val="dashed" w:sz="2" w:space="0" w:color="FFFFFF"/>
                <w:right w:val="dashed" w:sz="2" w:space="0" w:color="FFFFFF"/>
              </w:divBdr>
              <w:divsChild>
                <w:div w:id="564874951">
                  <w:marLeft w:val="0"/>
                  <w:marRight w:val="0"/>
                  <w:marTop w:val="0"/>
                  <w:marBottom w:val="0"/>
                  <w:divBdr>
                    <w:top w:val="dashed" w:sz="2" w:space="0" w:color="FFFFFF"/>
                    <w:left w:val="dashed" w:sz="2" w:space="0" w:color="FFFFFF"/>
                    <w:bottom w:val="dashed" w:sz="2" w:space="0" w:color="FFFFFF"/>
                    <w:right w:val="dashed" w:sz="2" w:space="0" w:color="FFFFFF"/>
                  </w:divBdr>
                  <w:divsChild>
                    <w:div w:id="1253663401">
                      <w:marLeft w:val="0"/>
                      <w:marRight w:val="0"/>
                      <w:marTop w:val="0"/>
                      <w:marBottom w:val="0"/>
                      <w:divBdr>
                        <w:top w:val="dashed" w:sz="2" w:space="0" w:color="FFFFFF"/>
                        <w:left w:val="dashed" w:sz="2" w:space="0" w:color="FFFFFF"/>
                        <w:bottom w:val="dashed" w:sz="2" w:space="0" w:color="FFFFFF"/>
                        <w:right w:val="dashed" w:sz="2" w:space="0" w:color="FFFFFF"/>
                      </w:divBdr>
                      <w:divsChild>
                        <w:div w:id="1720780382">
                          <w:marLeft w:val="0"/>
                          <w:marRight w:val="0"/>
                          <w:marTop w:val="0"/>
                          <w:marBottom w:val="0"/>
                          <w:divBdr>
                            <w:top w:val="dashed" w:sz="2" w:space="0" w:color="FFFFFF"/>
                            <w:left w:val="dashed" w:sz="2" w:space="0" w:color="FFFFFF"/>
                            <w:bottom w:val="dashed" w:sz="2" w:space="0" w:color="FFFFFF"/>
                            <w:right w:val="dashed" w:sz="2" w:space="0" w:color="FFFFFF"/>
                          </w:divBdr>
                          <w:divsChild>
                            <w:div w:id="1078476060">
                              <w:marLeft w:val="0"/>
                              <w:marRight w:val="0"/>
                              <w:marTop w:val="0"/>
                              <w:marBottom w:val="0"/>
                              <w:divBdr>
                                <w:top w:val="dashed" w:sz="2" w:space="0" w:color="FFFFFF"/>
                                <w:left w:val="dashed" w:sz="2" w:space="0" w:color="FFFFFF"/>
                                <w:bottom w:val="dashed" w:sz="2" w:space="0" w:color="FFFFFF"/>
                                <w:right w:val="dashed" w:sz="2" w:space="0" w:color="FFFFFF"/>
                              </w:divBdr>
                            </w:div>
                            <w:div w:id="1174227649">
                              <w:marLeft w:val="0"/>
                              <w:marRight w:val="0"/>
                              <w:marTop w:val="0"/>
                              <w:marBottom w:val="0"/>
                              <w:divBdr>
                                <w:top w:val="dashed" w:sz="2" w:space="0" w:color="FFFFFF"/>
                                <w:left w:val="dashed" w:sz="2" w:space="0" w:color="FFFFFF"/>
                                <w:bottom w:val="dashed" w:sz="2" w:space="0" w:color="FFFFFF"/>
                                <w:right w:val="dashed" w:sz="2" w:space="0" w:color="FFFFFF"/>
                              </w:divBdr>
                              <w:divsChild>
                                <w:div w:id="52973289">
                                  <w:marLeft w:val="0"/>
                                  <w:marRight w:val="0"/>
                                  <w:marTop w:val="0"/>
                                  <w:marBottom w:val="0"/>
                                  <w:divBdr>
                                    <w:top w:val="dashed" w:sz="2" w:space="0" w:color="FFFFFF"/>
                                    <w:left w:val="dashed" w:sz="2" w:space="0" w:color="FFFFFF"/>
                                    <w:bottom w:val="dashed" w:sz="2" w:space="0" w:color="FFFFFF"/>
                                    <w:right w:val="dashed" w:sz="2" w:space="0" w:color="FFFFFF"/>
                                  </w:divBdr>
                                </w:div>
                                <w:div w:id="1363245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6856616">
      <w:bodyDiv w:val="1"/>
      <w:marLeft w:val="0"/>
      <w:marRight w:val="0"/>
      <w:marTop w:val="0"/>
      <w:marBottom w:val="0"/>
      <w:divBdr>
        <w:top w:val="none" w:sz="0" w:space="0" w:color="auto"/>
        <w:left w:val="none" w:sz="0" w:space="0" w:color="auto"/>
        <w:bottom w:val="none" w:sz="0" w:space="0" w:color="auto"/>
        <w:right w:val="none" w:sz="0" w:space="0" w:color="auto"/>
      </w:divBdr>
    </w:div>
    <w:div w:id="52967247">
      <w:bodyDiv w:val="1"/>
      <w:marLeft w:val="0"/>
      <w:marRight w:val="0"/>
      <w:marTop w:val="0"/>
      <w:marBottom w:val="0"/>
      <w:divBdr>
        <w:top w:val="none" w:sz="0" w:space="0" w:color="auto"/>
        <w:left w:val="none" w:sz="0" w:space="0" w:color="auto"/>
        <w:bottom w:val="none" w:sz="0" w:space="0" w:color="auto"/>
        <w:right w:val="none" w:sz="0" w:space="0" w:color="auto"/>
      </w:divBdr>
      <w:divsChild>
        <w:div w:id="1514298344">
          <w:marLeft w:val="0"/>
          <w:marRight w:val="0"/>
          <w:marTop w:val="0"/>
          <w:marBottom w:val="0"/>
          <w:divBdr>
            <w:top w:val="none" w:sz="0" w:space="0" w:color="auto"/>
            <w:left w:val="none" w:sz="0" w:space="0" w:color="auto"/>
            <w:bottom w:val="none" w:sz="0" w:space="0" w:color="auto"/>
            <w:right w:val="none" w:sz="0" w:space="0" w:color="auto"/>
          </w:divBdr>
          <w:divsChild>
            <w:div w:id="688022674">
              <w:marLeft w:val="0"/>
              <w:marRight w:val="0"/>
              <w:marTop w:val="0"/>
              <w:marBottom w:val="0"/>
              <w:divBdr>
                <w:top w:val="dashed" w:sz="2" w:space="0" w:color="FFFFFF"/>
                <w:left w:val="dashed" w:sz="2" w:space="0" w:color="FFFFFF"/>
                <w:bottom w:val="dashed" w:sz="2" w:space="0" w:color="FFFFFF"/>
                <w:right w:val="dashed" w:sz="2" w:space="0" w:color="FFFFFF"/>
              </w:divBdr>
              <w:divsChild>
                <w:div w:id="1991014563">
                  <w:marLeft w:val="0"/>
                  <w:marRight w:val="0"/>
                  <w:marTop w:val="0"/>
                  <w:marBottom w:val="0"/>
                  <w:divBdr>
                    <w:top w:val="dashed" w:sz="2" w:space="0" w:color="FFFFFF"/>
                    <w:left w:val="dashed" w:sz="2" w:space="0" w:color="FFFFFF"/>
                    <w:bottom w:val="dashed" w:sz="2" w:space="0" w:color="FFFFFF"/>
                    <w:right w:val="dashed" w:sz="2" w:space="0" w:color="FFFFFF"/>
                  </w:divBdr>
                  <w:divsChild>
                    <w:div w:id="1085150576">
                      <w:marLeft w:val="0"/>
                      <w:marRight w:val="0"/>
                      <w:marTop w:val="0"/>
                      <w:marBottom w:val="0"/>
                      <w:divBdr>
                        <w:top w:val="dashed" w:sz="2" w:space="0" w:color="FFFFFF"/>
                        <w:left w:val="dashed" w:sz="2" w:space="0" w:color="FFFFFF"/>
                        <w:bottom w:val="dashed" w:sz="2" w:space="0" w:color="FFFFFF"/>
                        <w:right w:val="dashed" w:sz="2" w:space="0" w:color="FFFFFF"/>
                      </w:divBdr>
                      <w:divsChild>
                        <w:div w:id="1899658817">
                          <w:marLeft w:val="0"/>
                          <w:marRight w:val="0"/>
                          <w:marTop w:val="0"/>
                          <w:marBottom w:val="0"/>
                          <w:divBdr>
                            <w:top w:val="dashed" w:sz="2" w:space="0" w:color="FFFFFF"/>
                            <w:left w:val="dashed" w:sz="2" w:space="0" w:color="FFFFFF"/>
                            <w:bottom w:val="dashed" w:sz="2" w:space="0" w:color="FFFFFF"/>
                            <w:right w:val="dashed" w:sz="2" w:space="0" w:color="FFFFFF"/>
                          </w:divBdr>
                          <w:divsChild>
                            <w:div w:id="307055464">
                              <w:marLeft w:val="0"/>
                              <w:marRight w:val="0"/>
                              <w:marTop w:val="0"/>
                              <w:marBottom w:val="0"/>
                              <w:divBdr>
                                <w:top w:val="dashed" w:sz="2" w:space="0" w:color="FFFFFF"/>
                                <w:left w:val="dashed" w:sz="2" w:space="0" w:color="FFFFFF"/>
                                <w:bottom w:val="dashed" w:sz="2" w:space="0" w:color="FFFFFF"/>
                                <w:right w:val="dashed" w:sz="2" w:space="0" w:color="FFFFFF"/>
                              </w:divBdr>
                              <w:divsChild>
                                <w:div w:id="811825988">
                                  <w:marLeft w:val="0"/>
                                  <w:marRight w:val="0"/>
                                  <w:marTop w:val="0"/>
                                  <w:marBottom w:val="0"/>
                                  <w:divBdr>
                                    <w:top w:val="dashed" w:sz="2" w:space="0" w:color="FFFFFF"/>
                                    <w:left w:val="dashed" w:sz="2" w:space="0" w:color="FFFFFF"/>
                                    <w:bottom w:val="dashed" w:sz="2" w:space="0" w:color="FFFFFF"/>
                                    <w:right w:val="dashed" w:sz="2" w:space="0" w:color="FFFFFF"/>
                                  </w:divBdr>
                                </w:div>
                                <w:div w:id="1138305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1769977">
                              <w:marLeft w:val="0"/>
                              <w:marRight w:val="0"/>
                              <w:marTop w:val="0"/>
                              <w:marBottom w:val="0"/>
                              <w:divBdr>
                                <w:top w:val="dashed" w:sz="2" w:space="0" w:color="FFFFFF"/>
                                <w:left w:val="dashed" w:sz="2" w:space="0" w:color="FFFFFF"/>
                                <w:bottom w:val="dashed" w:sz="2" w:space="0" w:color="FFFFFF"/>
                                <w:right w:val="dashed" w:sz="2" w:space="0" w:color="FFFFFF"/>
                              </w:divBdr>
                            </w:div>
                            <w:div w:id="2031831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98376963">
      <w:bodyDiv w:val="1"/>
      <w:marLeft w:val="0"/>
      <w:marRight w:val="0"/>
      <w:marTop w:val="0"/>
      <w:marBottom w:val="0"/>
      <w:divBdr>
        <w:top w:val="none" w:sz="0" w:space="0" w:color="auto"/>
        <w:left w:val="none" w:sz="0" w:space="0" w:color="auto"/>
        <w:bottom w:val="none" w:sz="0" w:space="0" w:color="auto"/>
        <w:right w:val="none" w:sz="0" w:space="0" w:color="auto"/>
      </w:divBdr>
    </w:div>
    <w:div w:id="157893284">
      <w:bodyDiv w:val="1"/>
      <w:marLeft w:val="0"/>
      <w:marRight w:val="0"/>
      <w:marTop w:val="0"/>
      <w:marBottom w:val="0"/>
      <w:divBdr>
        <w:top w:val="none" w:sz="0" w:space="0" w:color="auto"/>
        <w:left w:val="none" w:sz="0" w:space="0" w:color="auto"/>
        <w:bottom w:val="none" w:sz="0" w:space="0" w:color="auto"/>
        <w:right w:val="none" w:sz="0" w:space="0" w:color="auto"/>
      </w:divBdr>
      <w:divsChild>
        <w:div w:id="2076076667">
          <w:marLeft w:val="0"/>
          <w:marRight w:val="0"/>
          <w:marTop w:val="0"/>
          <w:marBottom w:val="0"/>
          <w:divBdr>
            <w:top w:val="none" w:sz="0" w:space="0" w:color="auto"/>
            <w:left w:val="none" w:sz="0" w:space="0" w:color="auto"/>
            <w:bottom w:val="none" w:sz="0" w:space="0" w:color="auto"/>
            <w:right w:val="none" w:sz="0" w:space="0" w:color="auto"/>
          </w:divBdr>
          <w:divsChild>
            <w:div w:id="999966545">
              <w:marLeft w:val="0"/>
              <w:marRight w:val="0"/>
              <w:marTop w:val="0"/>
              <w:marBottom w:val="0"/>
              <w:divBdr>
                <w:top w:val="dashed" w:sz="2" w:space="0" w:color="FFFFFF"/>
                <w:left w:val="dashed" w:sz="2" w:space="0" w:color="FFFFFF"/>
                <w:bottom w:val="dashed" w:sz="2" w:space="0" w:color="FFFFFF"/>
                <w:right w:val="dashed" w:sz="2" w:space="0" w:color="FFFFFF"/>
              </w:divBdr>
              <w:divsChild>
                <w:div w:id="1963076132">
                  <w:marLeft w:val="0"/>
                  <w:marRight w:val="0"/>
                  <w:marTop w:val="0"/>
                  <w:marBottom w:val="0"/>
                  <w:divBdr>
                    <w:top w:val="dashed" w:sz="2" w:space="0" w:color="FFFFFF"/>
                    <w:left w:val="dashed" w:sz="2" w:space="0" w:color="FFFFFF"/>
                    <w:bottom w:val="dashed" w:sz="2" w:space="0" w:color="FFFFFF"/>
                    <w:right w:val="dashed" w:sz="2" w:space="0" w:color="FFFFFF"/>
                  </w:divBdr>
                  <w:divsChild>
                    <w:div w:id="1417750360">
                      <w:marLeft w:val="0"/>
                      <w:marRight w:val="0"/>
                      <w:marTop w:val="0"/>
                      <w:marBottom w:val="0"/>
                      <w:divBdr>
                        <w:top w:val="dashed" w:sz="2" w:space="0" w:color="FFFFFF"/>
                        <w:left w:val="dashed" w:sz="2" w:space="0" w:color="FFFFFF"/>
                        <w:bottom w:val="dashed" w:sz="2" w:space="0" w:color="FFFFFF"/>
                        <w:right w:val="dashed" w:sz="2" w:space="0" w:color="FFFFFF"/>
                      </w:divBdr>
                      <w:divsChild>
                        <w:div w:id="636230466">
                          <w:marLeft w:val="0"/>
                          <w:marRight w:val="0"/>
                          <w:marTop w:val="0"/>
                          <w:marBottom w:val="0"/>
                          <w:divBdr>
                            <w:top w:val="dashed" w:sz="2" w:space="0" w:color="FFFFFF"/>
                            <w:left w:val="dashed" w:sz="2" w:space="0" w:color="FFFFFF"/>
                            <w:bottom w:val="dashed" w:sz="2" w:space="0" w:color="FFFFFF"/>
                            <w:right w:val="dashed" w:sz="2" w:space="0" w:color="FFFFFF"/>
                          </w:divBdr>
                          <w:divsChild>
                            <w:div w:id="688144866">
                              <w:marLeft w:val="0"/>
                              <w:marRight w:val="0"/>
                              <w:marTop w:val="0"/>
                              <w:marBottom w:val="0"/>
                              <w:divBdr>
                                <w:top w:val="dashed" w:sz="2" w:space="0" w:color="FFFFFF"/>
                                <w:left w:val="dashed" w:sz="2" w:space="0" w:color="FFFFFF"/>
                                <w:bottom w:val="dashed" w:sz="2" w:space="0" w:color="FFFFFF"/>
                                <w:right w:val="dashed" w:sz="2" w:space="0" w:color="FFFFFF"/>
                              </w:divBdr>
                            </w:div>
                            <w:div w:id="788430645">
                              <w:marLeft w:val="0"/>
                              <w:marRight w:val="0"/>
                              <w:marTop w:val="0"/>
                              <w:marBottom w:val="0"/>
                              <w:divBdr>
                                <w:top w:val="dashed" w:sz="2" w:space="0" w:color="FFFFFF"/>
                                <w:left w:val="dashed" w:sz="2" w:space="0" w:color="FFFFFF"/>
                                <w:bottom w:val="dashed" w:sz="2" w:space="0" w:color="FFFFFF"/>
                                <w:right w:val="dashed" w:sz="2" w:space="0" w:color="FFFFFF"/>
                              </w:divBdr>
                            </w:div>
                            <w:div w:id="1129057846">
                              <w:marLeft w:val="0"/>
                              <w:marRight w:val="0"/>
                              <w:marTop w:val="0"/>
                              <w:marBottom w:val="0"/>
                              <w:divBdr>
                                <w:top w:val="dashed" w:sz="2" w:space="0" w:color="FFFFFF"/>
                                <w:left w:val="dashed" w:sz="2" w:space="0" w:color="FFFFFF"/>
                                <w:bottom w:val="dashed" w:sz="2" w:space="0" w:color="FFFFFF"/>
                                <w:right w:val="dashed" w:sz="2" w:space="0" w:color="FFFFFF"/>
                              </w:divBdr>
                            </w:div>
                            <w:div w:id="1706102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260456441">
      <w:bodyDiv w:val="1"/>
      <w:marLeft w:val="0"/>
      <w:marRight w:val="0"/>
      <w:marTop w:val="0"/>
      <w:marBottom w:val="0"/>
      <w:divBdr>
        <w:top w:val="none" w:sz="0" w:space="0" w:color="auto"/>
        <w:left w:val="none" w:sz="0" w:space="0" w:color="auto"/>
        <w:bottom w:val="none" w:sz="0" w:space="0" w:color="auto"/>
        <w:right w:val="none" w:sz="0" w:space="0" w:color="auto"/>
      </w:divBdr>
    </w:div>
    <w:div w:id="300579797">
      <w:bodyDiv w:val="1"/>
      <w:marLeft w:val="0"/>
      <w:marRight w:val="0"/>
      <w:marTop w:val="0"/>
      <w:marBottom w:val="0"/>
      <w:divBdr>
        <w:top w:val="none" w:sz="0" w:space="0" w:color="auto"/>
        <w:left w:val="none" w:sz="0" w:space="0" w:color="auto"/>
        <w:bottom w:val="none" w:sz="0" w:space="0" w:color="auto"/>
        <w:right w:val="none" w:sz="0" w:space="0" w:color="auto"/>
      </w:divBdr>
    </w:div>
    <w:div w:id="304480611">
      <w:bodyDiv w:val="1"/>
      <w:marLeft w:val="0"/>
      <w:marRight w:val="0"/>
      <w:marTop w:val="0"/>
      <w:marBottom w:val="0"/>
      <w:divBdr>
        <w:top w:val="none" w:sz="0" w:space="0" w:color="auto"/>
        <w:left w:val="none" w:sz="0" w:space="0" w:color="auto"/>
        <w:bottom w:val="none" w:sz="0" w:space="0" w:color="auto"/>
        <w:right w:val="none" w:sz="0" w:space="0" w:color="auto"/>
      </w:divBdr>
      <w:divsChild>
        <w:div w:id="139930657">
          <w:marLeft w:val="0"/>
          <w:marRight w:val="0"/>
          <w:marTop w:val="0"/>
          <w:marBottom w:val="0"/>
          <w:divBdr>
            <w:top w:val="none" w:sz="0" w:space="0" w:color="auto"/>
            <w:left w:val="none" w:sz="0" w:space="0" w:color="auto"/>
            <w:bottom w:val="none" w:sz="0" w:space="0" w:color="auto"/>
            <w:right w:val="none" w:sz="0" w:space="0" w:color="auto"/>
          </w:divBdr>
          <w:divsChild>
            <w:div w:id="1335183679">
              <w:marLeft w:val="0"/>
              <w:marRight w:val="0"/>
              <w:marTop w:val="0"/>
              <w:marBottom w:val="0"/>
              <w:divBdr>
                <w:top w:val="dashed" w:sz="2" w:space="0" w:color="FFFFFF"/>
                <w:left w:val="dashed" w:sz="2" w:space="0" w:color="FFFFFF"/>
                <w:bottom w:val="dashed" w:sz="2" w:space="0" w:color="FFFFFF"/>
                <w:right w:val="dashed" w:sz="2" w:space="0" w:color="FFFFFF"/>
              </w:divBdr>
              <w:divsChild>
                <w:div w:id="661080124">
                  <w:marLeft w:val="0"/>
                  <w:marRight w:val="0"/>
                  <w:marTop w:val="0"/>
                  <w:marBottom w:val="0"/>
                  <w:divBdr>
                    <w:top w:val="dashed" w:sz="2" w:space="0" w:color="FFFFFF"/>
                    <w:left w:val="dashed" w:sz="2" w:space="0" w:color="FFFFFF"/>
                    <w:bottom w:val="dashed" w:sz="2" w:space="0" w:color="FFFFFF"/>
                    <w:right w:val="dashed" w:sz="2" w:space="0" w:color="FFFFFF"/>
                  </w:divBdr>
                  <w:divsChild>
                    <w:div w:id="346371367">
                      <w:marLeft w:val="0"/>
                      <w:marRight w:val="0"/>
                      <w:marTop w:val="0"/>
                      <w:marBottom w:val="0"/>
                      <w:divBdr>
                        <w:top w:val="dashed" w:sz="2" w:space="0" w:color="FFFFFF"/>
                        <w:left w:val="dashed" w:sz="2" w:space="0" w:color="FFFFFF"/>
                        <w:bottom w:val="dashed" w:sz="2" w:space="0" w:color="FFFFFF"/>
                        <w:right w:val="dashed" w:sz="2" w:space="0" w:color="FFFFFF"/>
                      </w:divBdr>
                      <w:divsChild>
                        <w:div w:id="599875454">
                          <w:marLeft w:val="0"/>
                          <w:marRight w:val="0"/>
                          <w:marTop w:val="0"/>
                          <w:marBottom w:val="0"/>
                          <w:divBdr>
                            <w:top w:val="dashed" w:sz="2" w:space="0" w:color="FFFFFF"/>
                            <w:left w:val="dashed" w:sz="2" w:space="0" w:color="FFFFFF"/>
                            <w:bottom w:val="dashed" w:sz="2" w:space="0" w:color="FFFFFF"/>
                            <w:right w:val="dashed" w:sz="2" w:space="0" w:color="FFFFFF"/>
                          </w:divBdr>
                          <w:divsChild>
                            <w:div w:id="291910667">
                              <w:marLeft w:val="0"/>
                              <w:marRight w:val="0"/>
                              <w:marTop w:val="0"/>
                              <w:marBottom w:val="0"/>
                              <w:divBdr>
                                <w:top w:val="dashed" w:sz="2" w:space="0" w:color="FFFFFF"/>
                                <w:left w:val="dashed" w:sz="2" w:space="0" w:color="FFFFFF"/>
                                <w:bottom w:val="dashed" w:sz="2" w:space="0" w:color="FFFFFF"/>
                                <w:right w:val="dashed" w:sz="2" w:space="0" w:color="FFFFFF"/>
                              </w:divBdr>
                            </w:div>
                            <w:div w:id="1253931943">
                              <w:marLeft w:val="0"/>
                              <w:marRight w:val="0"/>
                              <w:marTop w:val="0"/>
                              <w:marBottom w:val="0"/>
                              <w:divBdr>
                                <w:top w:val="dashed" w:sz="2" w:space="0" w:color="FFFFFF"/>
                                <w:left w:val="dashed" w:sz="2" w:space="0" w:color="FFFFFF"/>
                                <w:bottom w:val="dashed" w:sz="2" w:space="0" w:color="FFFFFF"/>
                                <w:right w:val="dashed" w:sz="2" w:space="0" w:color="FFFFFF"/>
                              </w:divBdr>
                            </w:div>
                            <w:div w:id="1501895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327946020">
      <w:bodyDiv w:val="1"/>
      <w:marLeft w:val="0"/>
      <w:marRight w:val="0"/>
      <w:marTop w:val="0"/>
      <w:marBottom w:val="0"/>
      <w:divBdr>
        <w:top w:val="none" w:sz="0" w:space="0" w:color="auto"/>
        <w:left w:val="none" w:sz="0" w:space="0" w:color="auto"/>
        <w:bottom w:val="none" w:sz="0" w:space="0" w:color="auto"/>
        <w:right w:val="none" w:sz="0" w:space="0" w:color="auto"/>
      </w:divBdr>
    </w:div>
    <w:div w:id="409542674">
      <w:bodyDiv w:val="1"/>
      <w:marLeft w:val="0"/>
      <w:marRight w:val="0"/>
      <w:marTop w:val="0"/>
      <w:marBottom w:val="0"/>
      <w:divBdr>
        <w:top w:val="none" w:sz="0" w:space="0" w:color="auto"/>
        <w:left w:val="none" w:sz="0" w:space="0" w:color="auto"/>
        <w:bottom w:val="none" w:sz="0" w:space="0" w:color="auto"/>
        <w:right w:val="none" w:sz="0" w:space="0" w:color="auto"/>
      </w:divBdr>
    </w:div>
    <w:div w:id="435487523">
      <w:bodyDiv w:val="1"/>
      <w:marLeft w:val="0"/>
      <w:marRight w:val="0"/>
      <w:marTop w:val="0"/>
      <w:marBottom w:val="0"/>
      <w:divBdr>
        <w:top w:val="none" w:sz="0" w:space="0" w:color="auto"/>
        <w:left w:val="none" w:sz="0" w:space="0" w:color="auto"/>
        <w:bottom w:val="none" w:sz="0" w:space="0" w:color="auto"/>
        <w:right w:val="none" w:sz="0" w:space="0" w:color="auto"/>
      </w:divBdr>
    </w:div>
    <w:div w:id="453862684">
      <w:bodyDiv w:val="1"/>
      <w:marLeft w:val="0"/>
      <w:marRight w:val="0"/>
      <w:marTop w:val="0"/>
      <w:marBottom w:val="0"/>
      <w:divBdr>
        <w:top w:val="none" w:sz="0" w:space="0" w:color="auto"/>
        <w:left w:val="none" w:sz="0" w:space="0" w:color="auto"/>
        <w:bottom w:val="none" w:sz="0" w:space="0" w:color="auto"/>
        <w:right w:val="none" w:sz="0" w:space="0" w:color="auto"/>
      </w:divBdr>
    </w:div>
    <w:div w:id="495069506">
      <w:bodyDiv w:val="1"/>
      <w:marLeft w:val="0"/>
      <w:marRight w:val="0"/>
      <w:marTop w:val="0"/>
      <w:marBottom w:val="0"/>
      <w:divBdr>
        <w:top w:val="none" w:sz="0" w:space="0" w:color="auto"/>
        <w:left w:val="none" w:sz="0" w:space="0" w:color="auto"/>
        <w:bottom w:val="none" w:sz="0" w:space="0" w:color="auto"/>
        <w:right w:val="none" w:sz="0" w:space="0" w:color="auto"/>
      </w:divBdr>
    </w:div>
    <w:div w:id="569317398">
      <w:bodyDiv w:val="1"/>
      <w:marLeft w:val="0"/>
      <w:marRight w:val="0"/>
      <w:marTop w:val="0"/>
      <w:marBottom w:val="0"/>
      <w:divBdr>
        <w:top w:val="none" w:sz="0" w:space="0" w:color="auto"/>
        <w:left w:val="none" w:sz="0" w:space="0" w:color="auto"/>
        <w:bottom w:val="none" w:sz="0" w:space="0" w:color="auto"/>
        <w:right w:val="none" w:sz="0" w:space="0" w:color="auto"/>
      </w:divBdr>
    </w:div>
    <w:div w:id="606351900">
      <w:bodyDiv w:val="1"/>
      <w:marLeft w:val="0"/>
      <w:marRight w:val="0"/>
      <w:marTop w:val="0"/>
      <w:marBottom w:val="0"/>
      <w:divBdr>
        <w:top w:val="none" w:sz="0" w:space="0" w:color="auto"/>
        <w:left w:val="none" w:sz="0" w:space="0" w:color="auto"/>
        <w:bottom w:val="none" w:sz="0" w:space="0" w:color="auto"/>
        <w:right w:val="none" w:sz="0" w:space="0" w:color="auto"/>
      </w:divBdr>
      <w:divsChild>
        <w:div w:id="1505974673">
          <w:marLeft w:val="0"/>
          <w:marRight w:val="0"/>
          <w:marTop w:val="0"/>
          <w:marBottom w:val="0"/>
          <w:divBdr>
            <w:top w:val="none" w:sz="0" w:space="0" w:color="auto"/>
            <w:left w:val="none" w:sz="0" w:space="0" w:color="auto"/>
            <w:bottom w:val="none" w:sz="0" w:space="0" w:color="auto"/>
            <w:right w:val="none" w:sz="0" w:space="0" w:color="auto"/>
          </w:divBdr>
          <w:divsChild>
            <w:div w:id="1190558697">
              <w:marLeft w:val="0"/>
              <w:marRight w:val="0"/>
              <w:marTop w:val="0"/>
              <w:marBottom w:val="0"/>
              <w:divBdr>
                <w:top w:val="dashed" w:sz="2" w:space="0" w:color="FFFFFF"/>
                <w:left w:val="dashed" w:sz="2" w:space="0" w:color="FFFFFF"/>
                <w:bottom w:val="dashed" w:sz="2" w:space="0" w:color="FFFFFF"/>
                <w:right w:val="dashed" w:sz="2" w:space="0" w:color="FFFFFF"/>
              </w:divBdr>
              <w:divsChild>
                <w:div w:id="909466555">
                  <w:marLeft w:val="0"/>
                  <w:marRight w:val="0"/>
                  <w:marTop w:val="0"/>
                  <w:marBottom w:val="0"/>
                  <w:divBdr>
                    <w:top w:val="dashed" w:sz="2" w:space="0" w:color="FFFFFF"/>
                    <w:left w:val="dashed" w:sz="2" w:space="0" w:color="FFFFFF"/>
                    <w:bottom w:val="dashed" w:sz="2" w:space="0" w:color="FFFFFF"/>
                    <w:right w:val="dashed" w:sz="2" w:space="0" w:color="FFFFFF"/>
                  </w:divBdr>
                  <w:divsChild>
                    <w:div w:id="315649864">
                      <w:marLeft w:val="0"/>
                      <w:marRight w:val="0"/>
                      <w:marTop w:val="0"/>
                      <w:marBottom w:val="0"/>
                      <w:divBdr>
                        <w:top w:val="dashed" w:sz="2" w:space="0" w:color="FFFFFF"/>
                        <w:left w:val="dashed" w:sz="2" w:space="0" w:color="FFFFFF"/>
                        <w:bottom w:val="dashed" w:sz="2" w:space="0" w:color="FFFFFF"/>
                        <w:right w:val="dashed" w:sz="2" w:space="0" w:color="FFFFFF"/>
                      </w:divBdr>
                      <w:divsChild>
                        <w:div w:id="1385175643">
                          <w:marLeft w:val="0"/>
                          <w:marRight w:val="0"/>
                          <w:marTop w:val="0"/>
                          <w:marBottom w:val="0"/>
                          <w:divBdr>
                            <w:top w:val="dashed" w:sz="2" w:space="0" w:color="FFFFFF"/>
                            <w:left w:val="dashed" w:sz="2" w:space="0" w:color="FFFFFF"/>
                            <w:bottom w:val="dashed" w:sz="2" w:space="0" w:color="FFFFFF"/>
                            <w:right w:val="dashed" w:sz="2" w:space="0" w:color="FFFFFF"/>
                          </w:divBdr>
                          <w:divsChild>
                            <w:div w:id="2071614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618876758">
      <w:bodyDiv w:val="1"/>
      <w:marLeft w:val="0"/>
      <w:marRight w:val="0"/>
      <w:marTop w:val="0"/>
      <w:marBottom w:val="0"/>
      <w:divBdr>
        <w:top w:val="none" w:sz="0" w:space="0" w:color="auto"/>
        <w:left w:val="none" w:sz="0" w:space="0" w:color="auto"/>
        <w:bottom w:val="none" w:sz="0" w:space="0" w:color="auto"/>
        <w:right w:val="none" w:sz="0" w:space="0" w:color="auto"/>
      </w:divBdr>
    </w:div>
    <w:div w:id="638724470">
      <w:bodyDiv w:val="1"/>
      <w:marLeft w:val="0"/>
      <w:marRight w:val="0"/>
      <w:marTop w:val="0"/>
      <w:marBottom w:val="0"/>
      <w:divBdr>
        <w:top w:val="none" w:sz="0" w:space="0" w:color="auto"/>
        <w:left w:val="none" w:sz="0" w:space="0" w:color="auto"/>
        <w:bottom w:val="none" w:sz="0" w:space="0" w:color="auto"/>
        <w:right w:val="none" w:sz="0" w:space="0" w:color="auto"/>
      </w:divBdr>
    </w:div>
    <w:div w:id="672222137">
      <w:bodyDiv w:val="1"/>
      <w:marLeft w:val="0"/>
      <w:marRight w:val="0"/>
      <w:marTop w:val="0"/>
      <w:marBottom w:val="0"/>
      <w:divBdr>
        <w:top w:val="none" w:sz="0" w:space="0" w:color="auto"/>
        <w:left w:val="none" w:sz="0" w:space="0" w:color="auto"/>
        <w:bottom w:val="none" w:sz="0" w:space="0" w:color="auto"/>
        <w:right w:val="none" w:sz="0" w:space="0" w:color="auto"/>
      </w:divBdr>
      <w:divsChild>
        <w:div w:id="801384308">
          <w:marLeft w:val="0"/>
          <w:marRight w:val="0"/>
          <w:marTop w:val="0"/>
          <w:marBottom w:val="0"/>
          <w:divBdr>
            <w:top w:val="none" w:sz="0" w:space="0" w:color="auto"/>
            <w:left w:val="none" w:sz="0" w:space="0" w:color="auto"/>
            <w:bottom w:val="none" w:sz="0" w:space="0" w:color="auto"/>
            <w:right w:val="none" w:sz="0" w:space="0" w:color="auto"/>
          </w:divBdr>
          <w:divsChild>
            <w:div w:id="1969706134">
              <w:marLeft w:val="0"/>
              <w:marRight w:val="0"/>
              <w:marTop w:val="0"/>
              <w:marBottom w:val="0"/>
              <w:divBdr>
                <w:top w:val="dashed" w:sz="2" w:space="0" w:color="FFFFFF"/>
                <w:left w:val="dashed" w:sz="2" w:space="0" w:color="FFFFFF"/>
                <w:bottom w:val="dashed" w:sz="2" w:space="0" w:color="FFFFFF"/>
                <w:right w:val="dashed" w:sz="2" w:space="0" w:color="FFFFFF"/>
              </w:divBdr>
              <w:divsChild>
                <w:div w:id="652025157">
                  <w:marLeft w:val="0"/>
                  <w:marRight w:val="0"/>
                  <w:marTop w:val="0"/>
                  <w:marBottom w:val="0"/>
                  <w:divBdr>
                    <w:top w:val="dashed" w:sz="2" w:space="0" w:color="FFFFFF"/>
                    <w:left w:val="dashed" w:sz="2" w:space="0" w:color="FFFFFF"/>
                    <w:bottom w:val="dashed" w:sz="2" w:space="0" w:color="FFFFFF"/>
                    <w:right w:val="dashed" w:sz="2" w:space="0" w:color="FFFFFF"/>
                  </w:divBdr>
                  <w:divsChild>
                    <w:div w:id="76709190">
                      <w:marLeft w:val="0"/>
                      <w:marRight w:val="0"/>
                      <w:marTop w:val="0"/>
                      <w:marBottom w:val="0"/>
                      <w:divBdr>
                        <w:top w:val="dashed" w:sz="2" w:space="0" w:color="FFFFFF"/>
                        <w:left w:val="dashed" w:sz="2" w:space="0" w:color="FFFFFF"/>
                        <w:bottom w:val="dashed" w:sz="2" w:space="0" w:color="FFFFFF"/>
                        <w:right w:val="dashed" w:sz="2" w:space="0" w:color="FFFFFF"/>
                      </w:divBdr>
                      <w:divsChild>
                        <w:div w:id="132405628">
                          <w:marLeft w:val="0"/>
                          <w:marRight w:val="0"/>
                          <w:marTop w:val="0"/>
                          <w:marBottom w:val="0"/>
                          <w:divBdr>
                            <w:top w:val="dashed" w:sz="2" w:space="0" w:color="FFFFFF"/>
                            <w:left w:val="dashed" w:sz="2" w:space="0" w:color="FFFFFF"/>
                            <w:bottom w:val="dashed" w:sz="2" w:space="0" w:color="FFFFFF"/>
                            <w:right w:val="dashed" w:sz="2" w:space="0" w:color="FFFFFF"/>
                          </w:divBdr>
                        </w:div>
                        <w:div w:id="229124055">
                          <w:marLeft w:val="0"/>
                          <w:marRight w:val="0"/>
                          <w:marTop w:val="0"/>
                          <w:marBottom w:val="0"/>
                          <w:divBdr>
                            <w:top w:val="dashed" w:sz="2" w:space="0" w:color="FFFFFF"/>
                            <w:left w:val="dashed" w:sz="2" w:space="0" w:color="FFFFFF"/>
                            <w:bottom w:val="dashed" w:sz="2" w:space="0" w:color="FFFFFF"/>
                            <w:right w:val="dashed" w:sz="2" w:space="0" w:color="FFFFFF"/>
                          </w:divBdr>
                          <w:divsChild>
                            <w:div w:id="922881310">
                              <w:marLeft w:val="0"/>
                              <w:marRight w:val="0"/>
                              <w:marTop w:val="0"/>
                              <w:marBottom w:val="0"/>
                              <w:divBdr>
                                <w:top w:val="dashed" w:sz="2" w:space="0" w:color="FFFFFF"/>
                                <w:left w:val="dashed" w:sz="2" w:space="0" w:color="FFFFFF"/>
                                <w:bottom w:val="dashed" w:sz="2" w:space="0" w:color="FFFFFF"/>
                                <w:right w:val="dashed" w:sz="2" w:space="0" w:color="FFFFFF"/>
                              </w:divBdr>
                            </w:div>
                            <w:div w:id="1388650899">
                              <w:marLeft w:val="0"/>
                              <w:marRight w:val="0"/>
                              <w:marTop w:val="0"/>
                              <w:marBottom w:val="0"/>
                              <w:divBdr>
                                <w:top w:val="dashed" w:sz="2" w:space="0" w:color="FFFFFF"/>
                                <w:left w:val="dashed" w:sz="2" w:space="0" w:color="FFFFFF"/>
                                <w:bottom w:val="dashed" w:sz="2" w:space="0" w:color="FFFFFF"/>
                                <w:right w:val="dashed" w:sz="2" w:space="0" w:color="FFFFFF"/>
                              </w:divBdr>
                            </w:div>
                            <w:div w:id="1483351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6489019">
                          <w:marLeft w:val="0"/>
                          <w:marRight w:val="0"/>
                          <w:marTop w:val="0"/>
                          <w:marBottom w:val="0"/>
                          <w:divBdr>
                            <w:top w:val="dashed" w:sz="2" w:space="0" w:color="FFFFFF"/>
                            <w:left w:val="dashed" w:sz="2" w:space="0" w:color="FFFFFF"/>
                            <w:bottom w:val="dashed" w:sz="2" w:space="0" w:color="FFFFFF"/>
                            <w:right w:val="dashed" w:sz="2" w:space="0" w:color="FFFFFF"/>
                          </w:divBdr>
                          <w:divsChild>
                            <w:div w:id="436483830">
                              <w:marLeft w:val="0"/>
                              <w:marRight w:val="0"/>
                              <w:marTop w:val="0"/>
                              <w:marBottom w:val="0"/>
                              <w:divBdr>
                                <w:top w:val="dashed" w:sz="2" w:space="0" w:color="FFFFFF"/>
                                <w:left w:val="dashed" w:sz="2" w:space="0" w:color="FFFFFF"/>
                                <w:bottom w:val="dashed" w:sz="2" w:space="0" w:color="FFFFFF"/>
                                <w:right w:val="dashed" w:sz="2" w:space="0" w:color="FFFFFF"/>
                              </w:divBdr>
                            </w:div>
                            <w:div w:id="644747544">
                              <w:marLeft w:val="0"/>
                              <w:marRight w:val="0"/>
                              <w:marTop w:val="0"/>
                              <w:marBottom w:val="0"/>
                              <w:divBdr>
                                <w:top w:val="dashed" w:sz="2" w:space="0" w:color="FFFFFF"/>
                                <w:left w:val="dashed" w:sz="2" w:space="0" w:color="FFFFFF"/>
                                <w:bottom w:val="dashed" w:sz="2" w:space="0" w:color="FFFFFF"/>
                                <w:right w:val="dashed" w:sz="2" w:space="0" w:color="FFFFFF"/>
                              </w:divBdr>
                            </w:div>
                            <w:div w:id="1478566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681008169">
      <w:bodyDiv w:val="1"/>
      <w:marLeft w:val="0"/>
      <w:marRight w:val="0"/>
      <w:marTop w:val="0"/>
      <w:marBottom w:val="0"/>
      <w:divBdr>
        <w:top w:val="none" w:sz="0" w:space="0" w:color="auto"/>
        <w:left w:val="none" w:sz="0" w:space="0" w:color="auto"/>
        <w:bottom w:val="none" w:sz="0" w:space="0" w:color="auto"/>
        <w:right w:val="none" w:sz="0" w:space="0" w:color="auto"/>
      </w:divBdr>
    </w:div>
    <w:div w:id="696001539">
      <w:bodyDiv w:val="1"/>
      <w:marLeft w:val="0"/>
      <w:marRight w:val="0"/>
      <w:marTop w:val="0"/>
      <w:marBottom w:val="0"/>
      <w:divBdr>
        <w:top w:val="none" w:sz="0" w:space="0" w:color="auto"/>
        <w:left w:val="none" w:sz="0" w:space="0" w:color="auto"/>
        <w:bottom w:val="none" w:sz="0" w:space="0" w:color="auto"/>
        <w:right w:val="none" w:sz="0" w:space="0" w:color="auto"/>
      </w:divBdr>
    </w:div>
    <w:div w:id="725877027">
      <w:bodyDiv w:val="1"/>
      <w:marLeft w:val="0"/>
      <w:marRight w:val="0"/>
      <w:marTop w:val="0"/>
      <w:marBottom w:val="0"/>
      <w:divBdr>
        <w:top w:val="none" w:sz="0" w:space="0" w:color="auto"/>
        <w:left w:val="none" w:sz="0" w:space="0" w:color="auto"/>
        <w:bottom w:val="none" w:sz="0" w:space="0" w:color="auto"/>
        <w:right w:val="none" w:sz="0" w:space="0" w:color="auto"/>
      </w:divBdr>
      <w:divsChild>
        <w:div w:id="1214465840">
          <w:marLeft w:val="0"/>
          <w:marRight w:val="0"/>
          <w:marTop w:val="0"/>
          <w:marBottom w:val="0"/>
          <w:divBdr>
            <w:top w:val="none" w:sz="0" w:space="0" w:color="auto"/>
            <w:left w:val="none" w:sz="0" w:space="0" w:color="auto"/>
            <w:bottom w:val="none" w:sz="0" w:space="0" w:color="auto"/>
            <w:right w:val="none" w:sz="0" w:space="0" w:color="auto"/>
          </w:divBdr>
          <w:divsChild>
            <w:div w:id="544752793">
              <w:marLeft w:val="0"/>
              <w:marRight w:val="0"/>
              <w:marTop w:val="0"/>
              <w:marBottom w:val="0"/>
              <w:divBdr>
                <w:top w:val="dashed" w:sz="2" w:space="0" w:color="FFFFFF"/>
                <w:left w:val="dashed" w:sz="2" w:space="0" w:color="FFFFFF"/>
                <w:bottom w:val="dashed" w:sz="2" w:space="0" w:color="FFFFFF"/>
                <w:right w:val="dashed" w:sz="2" w:space="0" w:color="FFFFFF"/>
              </w:divBdr>
              <w:divsChild>
                <w:div w:id="1210146890">
                  <w:marLeft w:val="0"/>
                  <w:marRight w:val="0"/>
                  <w:marTop w:val="0"/>
                  <w:marBottom w:val="0"/>
                  <w:divBdr>
                    <w:top w:val="dashed" w:sz="2" w:space="0" w:color="FFFFFF"/>
                    <w:left w:val="dashed" w:sz="2" w:space="0" w:color="FFFFFF"/>
                    <w:bottom w:val="dashed" w:sz="2" w:space="0" w:color="FFFFFF"/>
                    <w:right w:val="dashed" w:sz="2" w:space="0" w:color="FFFFFF"/>
                  </w:divBdr>
                  <w:divsChild>
                    <w:div w:id="1984044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769549240">
      <w:bodyDiv w:val="1"/>
      <w:marLeft w:val="0"/>
      <w:marRight w:val="0"/>
      <w:marTop w:val="0"/>
      <w:marBottom w:val="0"/>
      <w:divBdr>
        <w:top w:val="none" w:sz="0" w:space="0" w:color="auto"/>
        <w:left w:val="none" w:sz="0" w:space="0" w:color="auto"/>
        <w:bottom w:val="none" w:sz="0" w:space="0" w:color="auto"/>
        <w:right w:val="none" w:sz="0" w:space="0" w:color="auto"/>
      </w:divBdr>
    </w:div>
    <w:div w:id="829247526">
      <w:bodyDiv w:val="1"/>
      <w:marLeft w:val="0"/>
      <w:marRight w:val="0"/>
      <w:marTop w:val="0"/>
      <w:marBottom w:val="0"/>
      <w:divBdr>
        <w:top w:val="none" w:sz="0" w:space="0" w:color="auto"/>
        <w:left w:val="none" w:sz="0" w:space="0" w:color="auto"/>
        <w:bottom w:val="none" w:sz="0" w:space="0" w:color="auto"/>
        <w:right w:val="none" w:sz="0" w:space="0" w:color="auto"/>
      </w:divBdr>
    </w:div>
    <w:div w:id="869956687">
      <w:bodyDiv w:val="1"/>
      <w:marLeft w:val="0"/>
      <w:marRight w:val="0"/>
      <w:marTop w:val="0"/>
      <w:marBottom w:val="0"/>
      <w:divBdr>
        <w:top w:val="none" w:sz="0" w:space="0" w:color="auto"/>
        <w:left w:val="none" w:sz="0" w:space="0" w:color="auto"/>
        <w:bottom w:val="none" w:sz="0" w:space="0" w:color="auto"/>
        <w:right w:val="none" w:sz="0" w:space="0" w:color="auto"/>
      </w:divBdr>
    </w:div>
    <w:div w:id="880287096">
      <w:bodyDiv w:val="1"/>
      <w:marLeft w:val="0"/>
      <w:marRight w:val="0"/>
      <w:marTop w:val="0"/>
      <w:marBottom w:val="0"/>
      <w:divBdr>
        <w:top w:val="none" w:sz="0" w:space="0" w:color="auto"/>
        <w:left w:val="none" w:sz="0" w:space="0" w:color="auto"/>
        <w:bottom w:val="none" w:sz="0" w:space="0" w:color="auto"/>
        <w:right w:val="none" w:sz="0" w:space="0" w:color="auto"/>
      </w:divBdr>
    </w:div>
    <w:div w:id="882640301">
      <w:bodyDiv w:val="1"/>
      <w:marLeft w:val="0"/>
      <w:marRight w:val="0"/>
      <w:marTop w:val="0"/>
      <w:marBottom w:val="0"/>
      <w:divBdr>
        <w:top w:val="none" w:sz="0" w:space="0" w:color="auto"/>
        <w:left w:val="none" w:sz="0" w:space="0" w:color="auto"/>
        <w:bottom w:val="none" w:sz="0" w:space="0" w:color="auto"/>
        <w:right w:val="none" w:sz="0" w:space="0" w:color="auto"/>
      </w:divBdr>
      <w:divsChild>
        <w:div w:id="1334185563">
          <w:marLeft w:val="0"/>
          <w:marRight w:val="0"/>
          <w:marTop w:val="0"/>
          <w:marBottom w:val="0"/>
          <w:divBdr>
            <w:top w:val="none" w:sz="0" w:space="0" w:color="auto"/>
            <w:left w:val="none" w:sz="0" w:space="0" w:color="auto"/>
            <w:bottom w:val="none" w:sz="0" w:space="0" w:color="auto"/>
            <w:right w:val="none" w:sz="0" w:space="0" w:color="auto"/>
          </w:divBdr>
          <w:divsChild>
            <w:div w:id="604310681">
              <w:marLeft w:val="0"/>
              <w:marRight w:val="0"/>
              <w:marTop w:val="0"/>
              <w:marBottom w:val="0"/>
              <w:divBdr>
                <w:top w:val="dashed" w:sz="2" w:space="0" w:color="FFFFFF"/>
                <w:left w:val="dashed" w:sz="2" w:space="0" w:color="FFFFFF"/>
                <w:bottom w:val="dashed" w:sz="2" w:space="0" w:color="FFFFFF"/>
                <w:right w:val="dashed" w:sz="2" w:space="0" w:color="FFFFFF"/>
              </w:divBdr>
              <w:divsChild>
                <w:div w:id="295179807">
                  <w:marLeft w:val="0"/>
                  <w:marRight w:val="0"/>
                  <w:marTop w:val="0"/>
                  <w:marBottom w:val="0"/>
                  <w:divBdr>
                    <w:top w:val="dashed" w:sz="2" w:space="0" w:color="FFFFFF"/>
                    <w:left w:val="dashed" w:sz="2" w:space="0" w:color="FFFFFF"/>
                    <w:bottom w:val="dashed" w:sz="2" w:space="0" w:color="FFFFFF"/>
                    <w:right w:val="dashed" w:sz="2" w:space="0" w:color="FFFFFF"/>
                  </w:divBdr>
                  <w:divsChild>
                    <w:div w:id="841166411">
                      <w:marLeft w:val="0"/>
                      <w:marRight w:val="0"/>
                      <w:marTop w:val="0"/>
                      <w:marBottom w:val="0"/>
                      <w:divBdr>
                        <w:top w:val="dashed" w:sz="2" w:space="0" w:color="FFFFFF"/>
                        <w:left w:val="dashed" w:sz="2" w:space="0" w:color="FFFFFF"/>
                        <w:bottom w:val="dashed" w:sz="2" w:space="0" w:color="FFFFFF"/>
                        <w:right w:val="dashed" w:sz="2" w:space="0" w:color="FFFFFF"/>
                      </w:divBdr>
                      <w:divsChild>
                        <w:div w:id="1038243230">
                          <w:marLeft w:val="0"/>
                          <w:marRight w:val="0"/>
                          <w:marTop w:val="0"/>
                          <w:marBottom w:val="0"/>
                          <w:divBdr>
                            <w:top w:val="dashed" w:sz="2" w:space="0" w:color="FFFFFF"/>
                            <w:left w:val="dashed" w:sz="2" w:space="0" w:color="FFFFFF"/>
                            <w:bottom w:val="dashed" w:sz="2" w:space="0" w:color="FFFFFF"/>
                            <w:right w:val="dashed" w:sz="2" w:space="0" w:color="FFFFFF"/>
                          </w:divBdr>
                          <w:divsChild>
                            <w:div w:id="296685214">
                              <w:marLeft w:val="0"/>
                              <w:marRight w:val="0"/>
                              <w:marTop w:val="0"/>
                              <w:marBottom w:val="0"/>
                              <w:divBdr>
                                <w:top w:val="dashed" w:sz="2" w:space="0" w:color="FFFFFF"/>
                                <w:left w:val="dashed" w:sz="2" w:space="0" w:color="FFFFFF"/>
                                <w:bottom w:val="dashed" w:sz="2" w:space="0" w:color="FFFFFF"/>
                                <w:right w:val="dashed" w:sz="2" w:space="0" w:color="FFFFFF"/>
                              </w:divBdr>
                            </w:div>
                            <w:div w:id="509150293">
                              <w:marLeft w:val="0"/>
                              <w:marRight w:val="0"/>
                              <w:marTop w:val="0"/>
                              <w:marBottom w:val="0"/>
                              <w:divBdr>
                                <w:top w:val="dashed" w:sz="2" w:space="0" w:color="FFFFFF"/>
                                <w:left w:val="dashed" w:sz="2" w:space="0" w:color="FFFFFF"/>
                                <w:bottom w:val="dashed" w:sz="2" w:space="0" w:color="FFFFFF"/>
                                <w:right w:val="dashed" w:sz="2" w:space="0" w:color="FFFFFF"/>
                              </w:divBdr>
                              <w:divsChild>
                                <w:div w:id="478621661">
                                  <w:marLeft w:val="0"/>
                                  <w:marRight w:val="0"/>
                                  <w:marTop w:val="0"/>
                                  <w:marBottom w:val="0"/>
                                  <w:divBdr>
                                    <w:top w:val="dashed" w:sz="2" w:space="0" w:color="FFFFFF"/>
                                    <w:left w:val="dashed" w:sz="2" w:space="0" w:color="FFFFFF"/>
                                    <w:bottom w:val="dashed" w:sz="2" w:space="0" w:color="FFFFFF"/>
                                    <w:right w:val="dashed" w:sz="2" w:space="0" w:color="FFFFFF"/>
                                  </w:divBdr>
                                </w:div>
                                <w:div w:id="1050693538">
                                  <w:marLeft w:val="0"/>
                                  <w:marRight w:val="0"/>
                                  <w:marTop w:val="0"/>
                                  <w:marBottom w:val="0"/>
                                  <w:divBdr>
                                    <w:top w:val="dashed" w:sz="2" w:space="0" w:color="FFFFFF"/>
                                    <w:left w:val="dashed" w:sz="2" w:space="0" w:color="FFFFFF"/>
                                    <w:bottom w:val="dashed" w:sz="2" w:space="0" w:color="FFFFFF"/>
                                    <w:right w:val="dashed" w:sz="2" w:space="0" w:color="FFFFFF"/>
                                  </w:divBdr>
                                </w:div>
                                <w:div w:id="1390686307">
                                  <w:marLeft w:val="0"/>
                                  <w:marRight w:val="0"/>
                                  <w:marTop w:val="0"/>
                                  <w:marBottom w:val="0"/>
                                  <w:divBdr>
                                    <w:top w:val="dashed" w:sz="2" w:space="0" w:color="FFFFFF"/>
                                    <w:left w:val="dashed" w:sz="2" w:space="0" w:color="FFFFFF"/>
                                    <w:bottom w:val="dashed" w:sz="2" w:space="0" w:color="FFFFFF"/>
                                    <w:right w:val="dashed" w:sz="2" w:space="0" w:color="FFFFFF"/>
                                  </w:divBdr>
                                </w:div>
                                <w:div w:id="1544248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20336241">
      <w:bodyDiv w:val="1"/>
      <w:marLeft w:val="0"/>
      <w:marRight w:val="0"/>
      <w:marTop w:val="0"/>
      <w:marBottom w:val="0"/>
      <w:divBdr>
        <w:top w:val="none" w:sz="0" w:space="0" w:color="auto"/>
        <w:left w:val="none" w:sz="0" w:space="0" w:color="auto"/>
        <w:bottom w:val="none" w:sz="0" w:space="0" w:color="auto"/>
        <w:right w:val="none" w:sz="0" w:space="0" w:color="auto"/>
      </w:divBdr>
    </w:div>
    <w:div w:id="924845795">
      <w:bodyDiv w:val="1"/>
      <w:marLeft w:val="0"/>
      <w:marRight w:val="0"/>
      <w:marTop w:val="0"/>
      <w:marBottom w:val="0"/>
      <w:divBdr>
        <w:top w:val="none" w:sz="0" w:space="0" w:color="auto"/>
        <w:left w:val="none" w:sz="0" w:space="0" w:color="auto"/>
        <w:bottom w:val="none" w:sz="0" w:space="0" w:color="auto"/>
        <w:right w:val="none" w:sz="0" w:space="0" w:color="auto"/>
      </w:divBdr>
    </w:div>
    <w:div w:id="959727703">
      <w:bodyDiv w:val="1"/>
      <w:marLeft w:val="0"/>
      <w:marRight w:val="0"/>
      <w:marTop w:val="0"/>
      <w:marBottom w:val="0"/>
      <w:divBdr>
        <w:top w:val="none" w:sz="0" w:space="0" w:color="auto"/>
        <w:left w:val="none" w:sz="0" w:space="0" w:color="auto"/>
        <w:bottom w:val="none" w:sz="0" w:space="0" w:color="auto"/>
        <w:right w:val="none" w:sz="0" w:space="0" w:color="auto"/>
      </w:divBdr>
      <w:divsChild>
        <w:div w:id="1608541393">
          <w:marLeft w:val="0"/>
          <w:marRight w:val="0"/>
          <w:marTop w:val="0"/>
          <w:marBottom w:val="0"/>
          <w:divBdr>
            <w:top w:val="none" w:sz="0" w:space="0" w:color="auto"/>
            <w:left w:val="none" w:sz="0" w:space="0" w:color="auto"/>
            <w:bottom w:val="none" w:sz="0" w:space="0" w:color="auto"/>
            <w:right w:val="none" w:sz="0" w:space="0" w:color="auto"/>
          </w:divBdr>
          <w:divsChild>
            <w:div w:id="1476217153">
              <w:marLeft w:val="0"/>
              <w:marRight w:val="0"/>
              <w:marTop w:val="0"/>
              <w:marBottom w:val="0"/>
              <w:divBdr>
                <w:top w:val="dashed" w:sz="2" w:space="0" w:color="FFFFFF"/>
                <w:left w:val="dashed" w:sz="2" w:space="0" w:color="FFFFFF"/>
                <w:bottom w:val="dashed" w:sz="2" w:space="0" w:color="FFFFFF"/>
                <w:right w:val="dashed" w:sz="2" w:space="0" w:color="FFFFFF"/>
              </w:divBdr>
              <w:divsChild>
                <w:div w:id="2006861391">
                  <w:marLeft w:val="0"/>
                  <w:marRight w:val="0"/>
                  <w:marTop w:val="0"/>
                  <w:marBottom w:val="0"/>
                  <w:divBdr>
                    <w:top w:val="dashed" w:sz="2" w:space="0" w:color="FFFFFF"/>
                    <w:left w:val="dashed" w:sz="2" w:space="0" w:color="FFFFFF"/>
                    <w:bottom w:val="dashed" w:sz="2" w:space="0" w:color="FFFFFF"/>
                    <w:right w:val="dashed" w:sz="2" w:space="0" w:color="FFFFFF"/>
                  </w:divBdr>
                  <w:divsChild>
                    <w:div w:id="1636789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999624523">
      <w:bodyDiv w:val="1"/>
      <w:marLeft w:val="0"/>
      <w:marRight w:val="0"/>
      <w:marTop w:val="0"/>
      <w:marBottom w:val="0"/>
      <w:divBdr>
        <w:top w:val="none" w:sz="0" w:space="0" w:color="auto"/>
        <w:left w:val="none" w:sz="0" w:space="0" w:color="auto"/>
        <w:bottom w:val="none" w:sz="0" w:space="0" w:color="auto"/>
        <w:right w:val="none" w:sz="0" w:space="0" w:color="auto"/>
      </w:divBdr>
    </w:div>
    <w:div w:id="1067731152">
      <w:bodyDiv w:val="1"/>
      <w:marLeft w:val="0"/>
      <w:marRight w:val="0"/>
      <w:marTop w:val="0"/>
      <w:marBottom w:val="0"/>
      <w:divBdr>
        <w:top w:val="none" w:sz="0" w:space="0" w:color="auto"/>
        <w:left w:val="none" w:sz="0" w:space="0" w:color="auto"/>
        <w:bottom w:val="none" w:sz="0" w:space="0" w:color="auto"/>
        <w:right w:val="none" w:sz="0" w:space="0" w:color="auto"/>
      </w:divBdr>
    </w:div>
    <w:div w:id="1072195521">
      <w:bodyDiv w:val="1"/>
      <w:marLeft w:val="0"/>
      <w:marRight w:val="0"/>
      <w:marTop w:val="0"/>
      <w:marBottom w:val="0"/>
      <w:divBdr>
        <w:top w:val="none" w:sz="0" w:space="0" w:color="auto"/>
        <w:left w:val="none" w:sz="0" w:space="0" w:color="auto"/>
        <w:bottom w:val="none" w:sz="0" w:space="0" w:color="auto"/>
        <w:right w:val="none" w:sz="0" w:space="0" w:color="auto"/>
      </w:divBdr>
    </w:div>
    <w:div w:id="1112436052">
      <w:bodyDiv w:val="1"/>
      <w:marLeft w:val="0"/>
      <w:marRight w:val="0"/>
      <w:marTop w:val="0"/>
      <w:marBottom w:val="0"/>
      <w:divBdr>
        <w:top w:val="none" w:sz="0" w:space="0" w:color="auto"/>
        <w:left w:val="none" w:sz="0" w:space="0" w:color="auto"/>
        <w:bottom w:val="none" w:sz="0" w:space="0" w:color="auto"/>
        <w:right w:val="none" w:sz="0" w:space="0" w:color="auto"/>
      </w:divBdr>
    </w:div>
    <w:div w:id="1115977995">
      <w:bodyDiv w:val="1"/>
      <w:marLeft w:val="0"/>
      <w:marRight w:val="0"/>
      <w:marTop w:val="0"/>
      <w:marBottom w:val="0"/>
      <w:divBdr>
        <w:top w:val="none" w:sz="0" w:space="0" w:color="auto"/>
        <w:left w:val="none" w:sz="0" w:space="0" w:color="auto"/>
        <w:bottom w:val="none" w:sz="0" w:space="0" w:color="auto"/>
        <w:right w:val="none" w:sz="0" w:space="0" w:color="auto"/>
      </w:divBdr>
    </w:div>
    <w:div w:id="1143622608">
      <w:bodyDiv w:val="1"/>
      <w:marLeft w:val="0"/>
      <w:marRight w:val="0"/>
      <w:marTop w:val="0"/>
      <w:marBottom w:val="0"/>
      <w:divBdr>
        <w:top w:val="none" w:sz="0" w:space="0" w:color="auto"/>
        <w:left w:val="none" w:sz="0" w:space="0" w:color="auto"/>
        <w:bottom w:val="none" w:sz="0" w:space="0" w:color="auto"/>
        <w:right w:val="none" w:sz="0" w:space="0" w:color="auto"/>
      </w:divBdr>
    </w:div>
    <w:div w:id="1180587199">
      <w:bodyDiv w:val="1"/>
      <w:marLeft w:val="0"/>
      <w:marRight w:val="0"/>
      <w:marTop w:val="0"/>
      <w:marBottom w:val="0"/>
      <w:divBdr>
        <w:top w:val="none" w:sz="0" w:space="0" w:color="auto"/>
        <w:left w:val="none" w:sz="0" w:space="0" w:color="auto"/>
        <w:bottom w:val="none" w:sz="0" w:space="0" w:color="auto"/>
        <w:right w:val="none" w:sz="0" w:space="0" w:color="auto"/>
      </w:divBdr>
    </w:div>
    <w:div w:id="1237469779">
      <w:bodyDiv w:val="1"/>
      <w:marLeft w:val="0"/>
      <w:marRight w:val="0"/>
      <w:marTop w:val="0"/>
      <w:marBottom w:val="0"/>
      <w:divBdr>
        <w:top w:val="none" w:sz="0" w:space="0" w:color="auto"/>
        <w:left w:val="none" w:sz="0" w:space="0" w:color="auto"/>
        <w:bottom w:val="none" w:sz="0" w:space="0" w:color="auto"/>
        <w:right w:val="none" w:sz="0" w:space="0" w:color="auto"/>
      </w:divBdr>
    </w:div>
    <w:div w:id="12784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1212">
          <w:marLeft w:val="0"/>
          <w:marRight w:val="0"/>
          <w:marTop w:val="0"/>
          <w:marBottom w:val="0"/>
          <w:divBdr>
            <w:top w:val="none" w:sz="0" w:space="0" w:color="auto"/>
            <w:left w:val="none" w:sz="0" w:space="0" w:color="auto"/>
            <w:bottom w:val="none" w:sz="0" w:space="0" w:color="auto"/>
            <w:right w:val="none" w:sz="0" w:space="0" w:color="auto"/>
          </w:divBdr>
          <w:divsChild>
            <w:div w:id="958536179">
              <w:marLeft w:val="0"/>
              <w:marRight w:val="0"/>
              <w:marTop w:val="0"/>
              <w:marBottom w:val="0"/>
              <w:divBdr>
                <w:top w:val="dashed" w:sz="2" w:space="0" w:color="FFFFFF"/>
                <w:left w:val="dashed" w:sz="2" w:space="0" w:color="FFFFFF"/>
                <w:bottom w:val="dashed" w:sz="2" w:space="0" w:color="FFFFFF"/>
                <w:right w:val="dashed" w:sz="2" w:space="0" w:color="FFFFFF"/>
              </w:divBdr>
              <w:divsChild>
                <w:div w:id="1310742442">
                  <w:marLeft w:val="0"/>
                  <w:marRight w:val="0"/>
                  <w:marTop w:val="0"/>
                  <w:marBottom w:val="0"/>
                  <w:divBdr>
                    <w:top w:val="dashed" w:sz="2" w:space="0" w:color="FFFFFF"/>
                    <w:left w:val="dashed" w:sz="2" w:space="0" w:color="FFFFFF"/>
                    <w:bottom w:val="dashed" w:sz="2" w:space="0" w:color="FFFFFF"/>
                    <w:right w:val="dashed" w:sz="2" w:space="0" w:color="FFFFFF"/>
                  </w:divBdr>
                  <w:divsChild>
                    <w:div w:id="844201765">
                      <w:marLeft w:val="0"/>
                      <w:marRight w:val="0"/>
                      <w:marTop w:val="0"/>
                      <w:marBottom w:val="0"/>
                      <w:divBdr>
                        <w:top w:val="dashed" w:sz="2" w:space="0" w:color="FFFFFF"/>
                        <w:left w:val="dashed" w:sz="2" w:space="0" w:color="FFFFFF"/>
                        <w:bottom w:val="dashed" w:sz="2" w:space="0" w:color="FFFFFF"/>
                        <w:right w:val="dashed" w:sz="2" w:space="0" w:color="FFFFFF"/>
                      </w:divBdr>
                      <w:divsChild>
                        <w:div w:id="83697784">
                          <w:marLeft w:val="0"/>
                          <w:marRight w:val="0"/>
                          <w:marTop w:val="0"/>
                          <w:marBottom w:val="0"/>
                          <w:divBdr>
                            <w:top w:val="dashed" w:sz="2" w:space="0" w:color="FFFFFF"/>
                            <w:left w:val="dashed" w:sz="2" w:space="0" w:color="FFFFFF"/>
                            <w:bottom w:val="dashed" w:sz="2" w:space="0" w:color="FFFFFF"/>
                            <w:right w:val="dashed" w:sz="2" w:space="0" w:color="FFFFFF"/>
                          </w:divBdr>
                          <w:divsChild>
                            <w:div w:id="293947100">
                              <w:marLeft w:val="0"/>
                              <w:marRight w:val="0"/>
                              <w:marTop w:val="0"/>
                              <w:marBottom w:val="0"/>
                              <w:divBdr>
                                <w:top w:val="dashed" w:sz="2" w:space="0" w:color="FFFFFF"/>
                                <w:left w:val="dashed" w:sz="2" w:space="0" w:color="FFFFFF"/>
                                <w:bottom w:val="dashed" w:sz="2" w:space="0" w:color="FFFFFF"/>
                                <w:right w:val="dashed" w:sz="2" w:space="0" w:color="FFFFFF"/>
                              </w:divBdr>
                              <w:divsChild>
                                <w:div w:id="401636962">
                                  <w:marLeft w:val="0"/>
                                  <w:marRight w:val="0"/>
                                  <w:marTop w:val="0"/>
                                  <w:marBottom w:val="0"/>
                                  <w:divBdr>
                                    <w:top w:val="dashed" w:sz="2" w:space="0" w:color="FFFFFF"/>
                                    <w:left w:val="dashed" w:sz="2" w:space="0" w:color="FFFFFF"/>
                                    <w:bottom w:val="dashed" w:sz="2" w:space="0" w:color="FFFFFF"/>
                                    <w:right w:val="dashed" w:sz="2" w:space="0" w:color="FFFFFF"/>
                                  </w:divBdr>
                                </w:div>
                                <w:div w:id="496116759">
                                  <w:marLeft w:val="0"/>
                                  <w:marRight w:val="0"/>
                                  <w:marTop w:val="0"/>
                                  <w:marBottom w:val="0"/>
                                  <w:divBdr>
                                    <w:top w:val="dashed" w:sz="2" w:space="0" w:color="FFFFFF"/>
                                    <w:left w:val="dashed" w:sz="2" w:space="0" w:color="FFFFFF"/>
                                    <w:bottom w:val="dashed" w:sz="2" w:space="0" w:color="FFFFFF"/>
                                    <w:right w:val="dashed" w:sz="2" w:space="0" w:color="FFFFFF"/>
                                  </w:divBdr>
                                </w:div>
                                <w:div w:id="505480873">
                                  <w:marLeft w:val="0"/>
                                  <w:marRight w:val="0"/>
                                  <w:marTop w:val="0"/>
                                  <w:marBottom w:val="0"/>
                                  <w:divBdr>
                                    <w:top w:val="dashed" w:sz="2" w:space="0" w:color="FFFFFF"/>
                                    <w:left w:val="dashed" w:sz="2" w:space="0" w:color="FFFFFF"/>
                                    <w:bottom w:val="dashed" w:sz="2" w:space="0" w:color="FFFFFF"/>
                                    <w:right w:val="dashed" w:sz="2" w:space="0" w:color="FFFFFF"/>
                                  </w:divBdr>
                                </w:div>
                                <w:div w:id="806971799">
                                  <w:marLeft w:val="0"/>
                                  <w:marRight w:val="0"/>
                                  <w:marTop w:val="0"/>
                                  <w:marBottom w:val="0"/>
                                  <w:divBdr>
                                    <w:top w:val="dashed" w:sz="2" w:space="0" w:color="FFFFFF"/>
                                    <w:left w:val="dashed" w:sz="2" w:space="0" w:color="FFFFFF"/>
                                    <w:bottom w:val="dashed" w:sz="2" w:space="0" w:color="FFFFFF"/>
                                    <w:right w:val="dashed" w:sz="2" w:space="0" w:color="FFFFFF"/>
                                  </w:divBdr>
                                </w:div>
                                <w:div w:id="1648632789">
                                  <w:marLeft w:val="0"/>
                                  <w:marRight w:val="0"/>
                                  <w:marTop w:val="0"/>
                                  <w:marBottom w:val="0"/>
                                  <w:divBdr>
                                    <w:top w:val="dashed" w:sz="2" w:space="0" w:color="FFFFFF"/>
                                    <w:left w:val="dashed" w:sz="2" w:space="0" w:color="FFFFFF"/>
                                    <w:bottom w:val="dashed" w:sz="2" w:space="0" w:color="FFFFFF"/>
                                    <w:right w:val="dashed" w:sz="2" w:space="0" w:color="FFFFFF"/>
                                  </w:divBdr>
                                </w:div>
                                <w:div w:id="1799225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303315899">
      <w:bodyDiv w:val="1"/>
      <w:marLeft w:val="0"/>
      <w:marRight w:val="0"/>
      <w:marTop w:val="0"/>
      <w:marBottom w:val="0"/>
      <w:divBdr>
        <w:top w:val="none" w:sz="0" w:space="0" w:color="auto"/>
        <w:left w:val="none" w:sz="0" w:space="0" w:color="auto"/>
        <w:bottom w:val="none" w:sz="0" w:space="0" w:color="auto"/>
        <w:right w:val="none" w:sz="0" w:space="0" w:color="auto"/>
      </w:divBdr>
    </w:div>
    <w:div w:id="1330908425">
      <w:bodyDiv w:val="1"/>
      <w:marLeft w:val="0"/>
      <w:marRight w:val="0"/>
      <w:marTop w:val="0"/>
      <w:marBottom w:val="0"/>
      <w:divBdr>
        <w:top w:val="none" w:sz="0" w:space="0" w:color="auto"/>
        <w:left w:val="none" w:sz="0" w:space="0" w:color="auto"/>
        <w:bottom w:val="none" w:sz="0" w:space="0" w:color="auto"/>
        <w:right w:val="none" w:sz="0" w:space="0" w:color="auto"/>
      </w:divBdr>
    </w:div>
    <w:div w:id="1332416064">
      <w:bodyDiv w:val="1"/>
      <w:marLeft w:val="0"/>
      <w:marRight w:val="0"/>
      <w:marTop w:val="0"/>
      <w:marBottom w:val="0"/>
      <w:divBdr>
        <w:top w:val="none" w:sz="0" w:space="0" w:color="auto"/>
        <w:left w:val="none" w:sz="0" w:space="0" w:color="auto"/>
        <w:bottom w:val="none" w:sz="0" w:space="0" w:color="auto"/>
        <w:right w:val="none" w:sz="0" w:space="0" w:color="auto"/>
      </w:divBdr>
    </w:div>
    <w:div w:id="1348871100">
      <w:bodyDiv w:val="1"/>
      <w:marLeft w:val="0"/>
      <w:marRight w:val="0"/>
      <w:marTop w:val="0"/>
      <w:marBottom w:val="0"/>
      <w:divBdr>
        <w:top w:val="none" w:sz="0" w:space="0" w:color="auto"/>
        <w:left w:val="none" w:sz="0" w:space="0" w:color="auto"/>
        <w:bottom w:val="none" w:sz="0" w:space="0" w:color="auto"/>
        <w:right w:val="none" w:sz="0" w:space="0" w:color="auto"/>
      </w:divBdr>
      <w:divsChild>
        <w:div w:id="425225846">
          <w:marLeft w:val="0"/>
          <w:marRight w:val="0"/>
          <w:marTop w:val="0"/>
          <w:marBottom w:val="0"/>
          <w:divBdr>
            <w:top w:val="none" w:sz="0" w:space="0" w:color="auto"/>
            <w:left w:val="none" w:sz="0" w:space="0" w:color="auto"/>
            <w:bottom w:val="none" w:sz="0" w:space="0" w:color="auto"/>
            <w:right w:val="none" w:sz="0" w:space="0" w:color="auto"/>
          </w:divBdr>
          <w:divsChild>
            <w:div w:id="226376819">
              <w:marLeft w:val="0"/>
              <w:marRight w:val="0"/>
              <w:marTop w:val="0"/>
              <w:marBottom w:val="0"/>
              <w:divBdr>
                <w:top w:val="dashed" w:sz="2" w:space="0" w:color="FFFFFF"/>
                <w:left w:val="dashed" w:sz="2" w:space="0" w:color="FFFFFF"/>
                <w:bottom w:val="dashed" w:sz="2" w:space="0" w:color="FFFFFF"/>
                <w:right w:val="dashed" w:sz="2" w:space="0" w:color="FFFFFF"/>
              </w:divBdr>
              <w:divsChild>
                <w:div w:id="451478812">
                  <w:marLeft w:val="0"/>
                  <w:marRight w:val="0"/>
                  <w:marTop w:val="0"/>
                  <w:marBottom w:val="0"/>
                  <w:divBdr>
                    <w:top w:val="dashed" w:sz="2" w:space="0" w:color="FFFFFF"/>
                    <w:left w:val="dashed" w:sz="2" w:space="0" w:color="FFFFFF"/>
                    <w:bottom w:val="dashed" w:sz="2" w:space="0" w:color="FFFFFF"/>
                    <w:right w:val="dashed" w:sz="2" w:space="0" w:color="FFFFFF"/>
                  </w:divBdr>
                  <w:divsChild>
                    <w:div w:id="550582834">
                      <w:marLeft w:val="0"/>
                      <w:marRight w:val="0"/>
                      <w:marTop w:val="0"/>
                      <w:marBottom w:val="0"/>
                      <w:divBdr>
                        <w:top w:val="dashed" w:sz="2" w:space="0" w:color="FFFFFF"/>
                        <w:left w:val="dashed" w:sz="2" w:space="0" w:color="FFFFFF"/>
                        <w:bottom w:val="dashed" w:sz="2" w:space="0" w:color="FFFFFF"/>
                        <w:right w:val="dashed" w:sz="2" w:space="0" w:color="FFFFFF"/>
                      </w:divBdr>
                      <w:divsChild>
                        <w:div w:id="386878020">
                          <w:marLeft w:val="0"/>
                          <w:marRight w:val="0"/>
                          <w:marTop w:val="0"/>
                          <w:marBottom w:val="0"/>
                          <w:divBdr>
                            <w:top w:val="dashed" w:sz="2" w:space="0" w:color="FFFFFF"/>
                            <w:left w:val="dashed" w:sz="2" w:space="0" w:color="FFFFFF"/>
                            <w:bottom w:val="dashed" w:sz="2" w:space="0" w:color="FFFFFF"/>
                            <w:right w:val="dashed" w:sz="2" w:space="0" w:color="FFFFFF"/>
                          </w:divBdr>
                          <w:divsChild>
                            <w:div w:id="193076854">
                              <w:marLeft w:val="0"/>
                              <w:marRight w:val="0"/>
                              <w:marTop w:val="0"/>
                              <w:marBottom w:val="0"/>
                              <w:divBdr>
                                <w:top w:val="dashed" w:sz="2" w:space="0" w:color="FFFFFF"/>
                                <w:left w:val="dashed" w:sz="2" w:space="0" w:color="FFFFFF"/>
                                <w:bottom w:val="dashed" w:sz="2" w:space="0" w:color="FFFFFF"/>
                                <w:right w:val="dashed" w:sz="2" w:space="0" w:color="FFFFFF"/>
                              </w:divBdr>
                            </w:div>
                            <w:div w:id="2020042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363170907">
      <w:bodyDiv w:val="1"/>
      <w:marLeft w:val="0"/>
      <w:marRight w:val="0"/>
      <w:marTop w:val="0"/>
      <w:marBottom w:val="0"/>
      <w:divBdr>
        <w:top w:val="none" w:sz="0" w:space="0" w:color="auto"/>
        <w:left w:val="none" w:sz="0" w:space="0" w:color="auto"/>
        <w:bottom w:val="none" w:sz="0" w:space="0" w:color="auto"/>
        <w:right w:val="none" w:sz="0" w:space="0" w:color="auto"/>
      </w:divBdr>
    </w:div>
    <w:div w:id="1366562532">
      <w:bodyDiv w:val="1"/>
      <w:marLeft w:val="0"/>
      <w:marRight w:val="0"/>
      <w:marTop w:val="0"/>
      <w:marBottom w:val="0"/>
      <w:divBdr>
        <w:top w:val="none" w:sz="0" w:space="0" w:color="auto"/>
        <w:left w:val="none" w:sz="0" w:space="0" w:color="auto"/>
        <w:bottom w:val="none" w:sz="0" w:space="0" w:color="auto"/>
        <w:right w:val="none" w:sz="0" w:space="0" w:color="auto"/>
      </w:divBdr>
    </w:div>
    <w:div w:id="1387296300">
      <w:bodyDiv w:val="1"/>
      <w:marLeft w:val="0"/>
      <w:marRight w:val="0"/>
      <w:marTop w:val="0"/>
      <w:marBottom w:val="0"/>
      <w:divBdr>
        <w:top w:val="none" w:sz="0" w:space="0" w:color="auto"/>
        <w:left w:val="none" w:sz="0" w:space="0" w:color="auto"/>
        <w:bottom w:val="none" w:sz="0" w:space="0" w:color="auto"/>
        <w:right w:val="none" w:sz="0" w:space="0" w:color="auto"/>
      </w:divBdr>
    </w:div>
    <w:div w:id="1393233115">
      <w:bodyDiv w:val="1"/>
      <w:marLeft w:val="0"/>
      <w:marRight w:val="0"/>
      <w:marTop w:val="0"/>
      <w:marBottom w:val="0"/>
      <w:divBdr>
        <w:top w:val="none" w:sz="0" w:space="0" w:color="auto"/>
        <w:left w:val="none" w:sz="0" w:space="0" w:color="auto"/>
        <w:bottom w:val="none" w:sz="0" w:space="0" w:color="auto"/>
        <w:right w:val="none" w:sz="0" w:space="0" w:color="auto"/>
      </w:divBdr>
      <w:divsChild>
        <w:div w:id="860700492">
          <w:marLeft w:val="0"/>
          <w:marRight w:val="0"/>
          <w:marTop w:val="0"/>
          <w:marBottom w:val="0"/>
          <w:divBdr>
            <w:top w:val="none" w:sz="0" w:space="0" w:color="auto"/>
            <w:left w:val="none" w:sz="0" w:space="0" w:color="auto"/>
            <w:bottom w:val="none" w:sz="0" w:space="0" w:color="auto"/>
            <w:right w:val="none" w:sz="0" w:space="0" w:color="auto"/>
          </w:divBdr>
          <w:divsChild>
            <w:div w:id="510029416">
              <w:marLeft w:val="0"/>
              <w:marRight w:val="0"/>
              <w:marTop w:val="0"/>
              <w:marBottom w:val="0"/>
              <w:divBdr>
                <w:top w:val="dashed" w:sz="2" w:space="0" w:color="FFFFFF"/>
                <w:left w:val="dashed" w:sz="2" w:space="0" w:color="FFFFFF"/>
                <w:bottom w:val="dashed" w:sz="2" w:space="0" w:color="FFFFFF"/>
                <w:right w:val="dashed" w:sz="2" w:space="0" w:color="FFFFFF"/>
              </w:divBdr>
              <w:divsChild>
                <w:div w:id="1909917757">
                  <w:marLeft w:val="0"/>
                  <w:marRight w:val="0"/>
                  <w:marTop w:val="0"/>
                  <w:marBottom w:val="0"/>
                  <w:divBdr>
                    <w:top w:val="dashed" w:sz="2" w:space="0" w:color="FFFFFF"/>
                    <w:left w:val="dashed" w:sz="2" w:space="0" w:color="FFFFFF"/>
                    <w:bottom w:val="dashed" w:sz="2" w:space="0" w:color="FFFFFF"/>
                    <w:right w:val="dashed" w:sz="2" w:space="0" w:color="FFFFFF"/>
                  </w:divBdr>
                  <w:divsChild>
                    <w:div w:id="1730110057">
                      <w:marLeft w:val="0"/>
                      <w:marRight w:val="0"/>
                      <w:marTop w:val="0"/>
                      <w:marBottom w:val="0"/>
                      <w:divBdr>
                        <w:top w:val="dashed" w:sz="2" w:space="0" w:color="FFFFFF"/>
                        <w:left w:val="dashed" w:sz="2" w:space="0" w:color="FFFFFF"/>
                        <w:bottom w:val="dashed" w:sz="2" w:space="0" w:color="FFFFFF"/>
                        <w:right w:val="dashed" w:sz="2" w:space="0" w:color="FFFFFF"/>
                      </w:divBdr>
                      <w:divsChild>
                        <w:div w:id="590814553">
                          <w:marLeft w:val="0"/>
                          <w:marRight w:val="0"/>
                          <w:marTop w:val="0"/>
                          <w:marBottom w:val="0"/>
                          <w:divBdr>
                            <w:top w:val="dashed" w:sz="2" w:space="0" w:color="FFFFFF"/>
                            <w:left w:val="dashed" w:sz="2" w:space="0" w:color="FFFFFF"/>
                            <w:bottom w:val="dashed" w:sz="2" w:space="0" w:color="FFFFFF"/>
                            <w:right w:val="dashed" w:sz="2" w:space="0" w:color="FFFFFF"/>
                          </w:divBdr>
                          <w:divsChild>
                            <w:div w:id="244192081">
                              <w:marLeft w:val="0"/>
                              <w:marRight w:val="0"/>
                              <w:marTop w:val="0"/>
                              <w:marBottom w:val="0"/>
                              <w:divBdr>
                                <w:top w:val="dashed" w:sz="2" w:space="0" w:color="FFFFFF"/>
                                <w:left w:val="dashed" w:sz="2" w:space="0" w:color="FFFFFF"/>
                                <w:bottom w:val="dashed" w:sz="2" w:space="0" w:color="FFFFFF"/>
                                <w:right w:val="dashed" w:sz="2" w:space="0" w:color="FFFFFF"/>
                              </w:divBdr>
                            </w:div>
                            <w:div w:id="507255864">
                              <w:marLeft w:val="0"/>
                              <w:marRight w:val="0"/>
                              <w:marTop w:val="0"/>
                              <w:marBottom w:val="0"/>
                              <w:divBdr>
                                <w:top w:val="dashed" w:sz="2" w:space="0" w:color="FFFFFF"/>
                                <w:left w:val="dashed" w:sz="2" w:space="0" w:color="FFFFFF"/>
                                <w:bottom w:val="dashed" w:sz="2" w:space="0" w:color="FFFFFF"/>
                                <w:right w:val="dashed" w:sz="2" w:space="0" w:color="FFFFFF"/>
                              </w:divBdr>
                            </w:div>
                            <w:div w:id="668555236">
                              <w:marLeft w:val="0"/>
                              <w:marRight w:val="0"/>
                              <w:marTop w:val="0"/>
                              <w:marBottom w:val="0"/>
                              <w:divBdr>
                                <w:top w:val="dashed" w:sz="2" w:space="0" w:color="FFFFFF"/>
                                <w:left w:val="dashed" w:sz="2" w:space="0" w:color="FFFFFF"/>
                                <w:bottom w:val="dashed" w:sz="2" w:space="0" w:color="FFFFFF"/>
                                <w:right w:val="dashed" w:sz="2" w:space="0" w:color="FFFFFF"/>
                              </w:divBdr>
                            </w:div>
                            <w:div w:id="1175535457">
                              <w:marLeft w:val="0"/>
                              <w:marRight w:val="0"/>
                              <w:marTop w:val="0"/>
                              <w:marBottom w:val="0"/>
                              <w:divBdr>
                                <w:top w:val="dashed" w:sz="2" w:space="0" w:color="FFFFFF"/>
                                <w:left w:val="dashed" w:sz="2" w:space="0" w:color="FFFFFF"/>
                                <w:bottom w:val="dashed" w:sz="2" w:space="0" w:color="FFFFFF"/>
                                <w:right w:val="dashed" w:sz="2" w:space="0" w:color="FFFFFF"/>
                              </w:divBdr>
                            </w:div>
                            <w:div w:id="1397704645">
                              <w:marLeft w:val="0"/>
                              <w:marRight w:val="0"/>
                              <w:marTop w:val="0"/>
                              <w:marBottom w:val="0"/>
                              <w:divBdr>
                                <w:top w:val="dashed" w:sz="2" w:space="0" w:color="FFFFFF"/>
                                <w:left w:val="dashed" w:sz="2" w:space="0" w:color="FFFFFF"/>
                                <w:bottom w:val="dashed" w:sz="2" w:space="0" w:color="FFFFFF"/>
                                <w:right w:val="dashed" w:sz="2" w:space="0" w:color="FFFFFF"/>
                              </w:divBdr>
                            </w:div>
                            <w:div w:id="1521965902">
                              <w:marLeft w:val="0"/>
                              <w:marRight w:val="0"/>
                              <w:marTop w:val="0"/>
                              <w:marBottom w:val="0"/>
                              <w:divBdr>
                                <w:top w:val="dashed" w:sz="2" w:space="0" w:color="FFFFFF"/>
                                <w:left w:val="dashed" w:sz="2" w:space="0" w:color="FFFFFF"/>
                                <w:bottom w:val="dashed" w:sz="2" w:space="0" w:color="FFFFFF"/>
                                <w:right w:val="dashed" w:sz="2" w:space="0" w:color="FFFFFF"/>
                              </w:divBdr>
                            </w:div>
                            <w:div w:id="1725637067">
                              <w:marLeft w:val="0"/>
                              <w:marRight w:val="0"/>
                              <w:marTop w:val="0"/>
                              <w:marBottom w:val="0"/>
                              <w:divBdr>
                                <w:top w:val="dashed" w:sz="2" w:space="0" w:color="FFFFFF"/>
                                <w:left w:val="dashed" w:sz="2" w:space="0" w:color="FFFFFF"/>
                                <w:bottom w:val="dashed" w:sz="2" w:space="0" w:color="FFFFFF"/>
                                <w:right w:val="dashed" w:sz="2" w:space="0" w:color="FFFFFF"/>
                              </w:divBdr>
                            </w:div>
                            <w:div w:id="1865711398">
                              <w:marLeft w:val="0"/>
                              <w:marRight w:val="0"/>
                              <w:marTop w:val="0"/>
                              <w:marBottom w:val="0"/>
                              <w:divBdr>
                                <w:top w:val="dashed" w:sz="2" w:space="0" w:color="FFFFFF"/>
                                <w:left w:val="dashed" w:sz="2" w:space="0" w:color="FFFFFF"/>
                                <w:bottom w:val="dashed" w:sz="2" w:space="0" w:color="FFFFFF"/>
                                <w:right w:val="dashed" w:sz="2" w:space="0" w:color="FFFFFF"/>
                              </w:divBdr>
                            </w:div>
                            <w:div w:id="2054498375">
                              <w:marLeft w:val="0"/>
                              <w:marRight w:val="0"/>
                              <w:marTop w:val="0"/>
                              <w:marBottom w:val="0"/>
                              <w:divBdr>
                                <w:top w:val="dashed" w:sz="2" w:space="0" w:color="FFFFFF"/>
                                <w:left w:val="dashed" w:sz="2" w:space="0" w:color="FFFFFF"/>
                                <w:bottom w:val="dashed" w:sz="2" w:space="0" w:color="FFFFFF"/>
                                <w:right w:val="dashed" w:sz="2" w:space="0" w:color="FFFFFF"/>
                              </w:divBdr>
                            </w:div>
                            <w:div w:id="2059236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2111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397584347">
      <w:bodyDiv w:val="1"/>
      <w:marLeft w:val="0"/>
      <w:marRight w:val="0"/>
      <w:marTop w:val="0"/>
      <w:marBottom w:val="0"/>
      <w:divBdr>
        <w:top w:val="none" w:sz="0" w:space="0" w:color="auto"/>
        <w:left w:val="none" w:sz="0" w:space="0" w:color="auto"/>
        <w:bottom w:val="none" w:sz="0" w:space="0" w:color="auto"/>
        <w:right w:val="none" w:sz="0" w:space="0" w:color="auto"/>
      </w:divBdr>
      <w:divsChild>
        <w:div w:id="1988851546">
          <w:marLeft w:val="0"/>
          <w:marRight w:val="0"/>
          <w:marTop w:val="0"/>
          <w:marBottom w:val="0"/>
          <w:divBdr>
            <w:top w:val="none" w:sz="0" w:space="0" w:color="auto"/>
            <w:left w:val="none" w:sz="0" w:space="0" w:color="auto"/>
            <w:bottom w:val="none" w:sz="0" w:space="0" w:color="auto"/>
            <w:right w:val="none" w:sz="0" w:space="0" w:color="auto"/>
          </w:divBdr>
          <w:divsChild>
            <w:div w:id="1712921174">
              <w:marLeft w:val="0"/>
              <w:marRight w:val="0"/>
              <w:marTop w:val="0"/>
              <w:marBottom w:val="0"/>
              <w:divBdr>
                <w:top w:val="dashed" w:sz="2" w:space="0" w:color="FFFFFF"/>
                <w:left w:val="dashed" w:sz="2" w:space="0" w:color="FFFFFF"/>
                <w:bottom w:val="dashed" w:sz="2" w:space="0" w:color="FFFFFF"/>
                <w:right w:val="dashed" w:sz="2" w:space="0" w:color="FFFFFF"/>
              </w:divBdr>
              <w:divsChild>
                <w:div w:id="1505972219">
                  <w:marLeft w:val="0"/>
                  <w:marRight w:val="0"/>
                  <w:marTop w:val="0"/>
                  <w:marBottom w:val="0"/>
                  <w:divBdr>
                    <w:top w:val="dashed" w:sz="2" w:space="0" w:color="FFFFFF"/>
                    <w:left w:val="dashed" w:sz="2" w:space="0" w:color="FFFFFF"/>
                    <w:bottom w:val="dashed" w:sz="2" w:space="0" w:color="FFFFFF"/>
                    <w:right w:val="dashed" w:sz="2" w:space="0" w:color="FFFFFF"/>
                  </w:divBdr>
                  <w:divsChild>
                    <w:div w:id="988243273">
                      <w:marLeft w:val="0"/>
                      <w:marRight w:val="0"/>
                      <w:marTop w:val="0"/>
                      <w:marBottom w:val="0"/>
                      <w:divBdr>
                        <w:top w:val="dashed" w:sz="2" w:space="0" w:color="FFFFFF"/>
                        <w:left w:val="dashed" w:sz="2" w:space="0" w:color="FFFFFF"/>
                        <w:bottom w:val="dashed" w:sz="2" w:space="0" w:color="FFFFFF"/>
                        <w:right w:val="dashed" w:sz="2" w:space="0" w:color="FFFFFF"/>
                      </w:divBdr>
                      <w:divsChild>
                        <w:div w:id="54209554">
                          <w:marLeft w:val="0"/>
                          <w:marRight w:val="0"/>
                          <w:marTop w:val="0"/>
                          <w:marBottom w:val="0"/>
                          <w:divBdr>
                            <w:top w:val="dashed" w:sz="2" w:space="0" w:color="FFFFFF"/>
                            <w:left w:val="dashed" w:sz="2" w:space="0" w:color="FFFFFF"/>
                            <w:bottom w:val="dashed" w:sz="2" w:space="0" w:color="FFFFFF"/>
                            <w:right w:val="dashed" w:sz="2" w:space="0" w:color="FFFFFF"/>
                          </w:divBdr>
                          <w:divsChild>
                            <w:div w:id="489907397">
                              <w:marLeft w:val="0"/>
                              <w:marRight w:val="0"/>
                              <w:marTop w:val="0"/>
                              <w:marBottom w:val="0"/>
                              <w:divBdr>
                                <w:top w:val="dashed" w:sz="2" w:space="0" w:color="FFFFFF"/>
                                <w:left w:val="dashed" w:sz="2" w:space="0" w:color="FFFFFF"/>
                                <w:bottom w:val="dashed" w:sz="2" w:space="0" w:color="FFFFFF"/>
                                <w:right w:val="dashed" w:sz="2" w:space="0" w:color="FFFFFF"/>
                              </w:divBdr>
                            </w:div>
                            <w:div w:id="836113506">
                              <w:marLeft w:val="0"/>
                              <w:marRight w:val="0"/>
                              <w:marTop w:val="0"/>
                              <w:marBottom w:val="0"/>
                              <w:divBdr>
                                <w:top w:val="dashed" w:sz="2" w:space="0" w:color="FFFFFF"/>
                                <w:left w:val="dashed" w:sz="2" w:space="0" w:color="FFFFFF"/>
                                <w:bottom w:val="dashed" w:sz="2" w:space="0" w:color="FFFFFF"/>
                                <w:right w:val="dashed" w:sz="2" w:space="0" w:color="FFFFFF"/>
                              </w:divBdr>
                            </w:div>
                            <w:div w:id="1940792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05644507">
      <w:bodyDiv w:val="1"/>
      <w:marLeft w:val="0"/>
      <w:marRight w:val="0"/>
      <w:marTop w:val="0"/>
      <w:marBottom w:val="0"/>
      <w:divBdr>
        <w:top w:val="none" w:sz="0" w:space="0" w:color="auto"/>
        <w:left w:val="none" w:sz="0" w:space="0" w:color="auto"/>
        <w:bottom w:val="none" w:sz="0" w:space="0" w:color="auto"/>
        <w:right w:val="none" w:sz="0" w:space="0" w:color="auto"/>
      </w:divBdr>
      <w:divsChild>
        <w:div w:id="1654486460">
          <w:marLeft w:val="0"/>
          <w:marRight w:val="0"/>
          <w:marTop w:val="0"/>
          <w:marBottom w:val="0"/>
          <w:divBdr>
            <w:top w:val="none" w:sz="0" w:space="0" w:color="auto"/>
            <w:left w:val="none" w:sz="0" w:space="0" w:color="auto"/>
            <w:bottom w:val="none" w:sz="0" w:space="0" w:color="auto"/>
            <w:right w:val="none" w:sz="0" w:space="0" w:color="auto"/>
          </w:divBdr>
          <w:divsChild>
            <w:div w:id="1212309623">
              <w:marLeft w:val="0"/>
              <w:marRight w:val="0"/>
              <w:marTop w:val="0"/>
              <w:marBottom w:val="0"/>
              <w:divBdr>
                <w:top w:val="dashed" w:sz="2" w:space="0" w:color="FFFFFF"/>
                <w:left w:val="dashed" w:sz="2" w:space="0" w:color="FFFFFF"/>
                <w:bottom w:val="dashed" w:sz="2" w:space="0" w:color="FFFFFF"/>
                <w:right w:val="dashed" w:sz="2" w:space="0" w:color="FFFFFF"/>
              </w:divBdr>
              <w:divsChild>
                <w:div w:id="733432962">
                  <w:marLeft w:val="0"/>
                  <w:marRight w:val="0"/>
                  <w:marTop w:val="0"/>
                  <w:marBottom w:val="0"/>
                  <w:divBdr>
                    <w:top w:val="dashed" w:sz="2" w:space="0" w:color="FFFFFF"/>
                    <w:left w:val="dashed" w:sz="2" w:space="0" w:color="FFFFFF"/>
                    <w:bottom w:val="dashed" w:sz="2" w:space="0" w:color="FFFFFF"/>
                    <w:right w:val="dashed" w:sz="2" w:space="0" w:color="FFFFFF"/>
                  </w:divBdr>
                  <w:divsChild>
                    <w:div w:id="1538816063">
                      <w:marLeft w:val="0"/>
                      <w:marRight w:val="0"/>
                      <w:marTop w:val="0"/>
                      <w:marBottom w:val="0"/>
                      <w:divBdr>
                        <w:top w:val="dashed" w:sz="2" w:space="0" w:color="FFFFFF"/>
                        <w:left w:val="dashed" w:sz="2" w:space="0" w:color="FFFFFF"/>
                        <w:bottom w:val="dashed" w:sz="2" w:space="0" w:color="FFFFFF"/>
                        <w:right w:val="dashed" w:sz="2" w:space="0" w:color="FFFFFF"/>
                      </w:divBdr>
                      <w:divsChild>
                        <w:div w:id="1101141036">
                          <w:marLeft w:val="0"/>
                          <w:marRight w:val="0"/>
                          <w:marTop w:val="0"/>
                          <w:marBottom w:val="0"/>
                          <w:divBdr>
                            <w:top w:val="dashed" w:sz="2" w:space="0" w:color="FFFFFF"/>
                            <w:left w:val="dashed" w:sz="2" w:space="0" w:color="FFFFFF"/>
                            <w:bottom w:val="dashed" w:sz="2" w:space="0" w:color="FFFFFF"/>
                            <w:right w:val="dashed" w:sz="2" w:space="0" w:color="FFFFFF"/>
                          </w:divBdr>
                          <w:divsChild>
                            <w:div w:id="551816">
                              <w:marLeft w:val="0"/>
                              <w:marRight w:val="0"/>
                              <w:marTop w:val="0"/>
                              <w:marBottom w:val="0"/>
                              <w:divBdr>
                                <w:top w:val="dashed" w:sz="2" w:space="0" w:color="FFFFFF"/>
                                <w:left w:val="dashed" w:sz="2" w:space="0" w:color="FFFFFF"/>
                                <w:bottom w:val="dashed" w:sz="2" w:space="0" w:color="FFFFFF"/>
                                <w:right w:val="dashed" w:sz="2" w:space="0" w:color="FFFFFF"/>
                              </w:divBdr>
                            </w:div>
                            <w:div w:id="185488259">
                              <w:marLeft w:val="0"/>
                              <w:marRight w:val="0"/>
                              <w:marTop w:val="0"/>
                              <w:marBottom w:val="0"/>
                              <w:divBdr>
                                <w:top w:val="dashed" w:sz="2" w:space="0" w:color="FFFFFF"/>
                                <w:left w:val="dashed" w:sz="2" w:space="0" w:color="FFFFFF"/>
                                <w:bottom w:val="dashed" w:sz="2" w:space="0" w:color="FFFFFF"/>
                                <w:right w:val="dashed" w:sz="2" w:space="0" w:color="FFFFFF"/>
                              </w:divBdr>
                            </w:div>
                            <w:div w:id="1619531253">
                              <w:marLeft w:val="0"/>
                              <w:marRight w:val="0"/>
                              <w:marTop w:val="0"/>
                              <w:marBottom w:val="0"/>
                              <w:divBdr>
                                <w:top w:val="dashed" w:sz="2" w:space="0" w:color="FFFFFF"/>
                                <w:left w:val="dashed" w:sz="2" w:space="0" w:color="FFFFFF"/>
                                <w:bottom w:val="dashed" w:sz="2" w:space="0" w:color="FFFFFF"/>
                                <w:right w:val="dashed" w:sz="2" w:space="0" w:color="FFFFFF"/>
                              </w:divBdr>
                            </w:div>
                            <w:div w:id="1776821718">
                              <w:marLeft w:val="0"/>
                              <w:marRight w:val="0"/>
                              <w:marTop w:val="0"/>
                              <w:marBottom w:val="0"/>
                              <w:divBdr>
                                <w:top w:val="dashed" w:sz="2" w:space="0" w:color="FFFFFF"/>
                                <w:left w:val="dashed" w:sz="2" w:space="0" w:color="FFFFFF"/>
                                <w:bottom w:val="dashed" w:sz="2" w:space="0" w:color="FFFFFF"/>
                                <w:right w:val="dashed" w:sz="2" w:space="0" w:color="FFFFFF"/>
                              </w:divBdr>
                            </w:div>
                            <w:div w:id="2077584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22066302">
      <w:bodyDiv w:val="1"/>
      <w:marLeft w:val="0"/>
      <w:marRight w:val="0"/>
      <w:marTop w:val="0"/>
      <w:marBottom w:val="0"/>
      <w:divBdr>
        <w:top w:val="none" w:sz="0" w:space="0" w:color="auto"/>
        <w:left w:val="none" w:sz="0" w:space="0" w:color="auto"/>
        <w:bottom w:val="none" w:sz="0" w:space="0" w:color="auto"/>
        <w:right w:val="none" w:sz="0" w:space="0" w:color="auto"/>
      </w:divBdr>
    </w:div>
    <w:div w:id="1424836020">
      <w:bodyDiv w:val="1"/>
      <w:marLeft w:val="0"/>
      <w:marRight w:val="0"/>
      <w:marTop w:val="0"/>
      <w:marBottom w:val="0"/>
      <w:divBdr>
        <w:top w:val="none" w:sz="0" w:space="0" w:color="auto"/>
        <w:left w:val="none" w:sz="0" w:space="0" w:color="auto"/>
        <w:bottom w:val="none" w:sz="0" w:space="0" w:color="auto"/>
        <w:right w:val="none" w:sz="0" w:space="0" w:color="auto"/>
      </w:divBdr>
    </w:div>
    <w:div w:id="1466701985">
      <w:bodyDiv w:val="1"/>
      <w:marLeft w:val="0"/>
      <w:marRight w:val="0"/>
      <w:marTop w:val="0"/>
      <w:marBottom w:val="0"/>
      <w:divBdr>
        <w:top w:val="none" w:sz="0" w:space="0" w:color="auto"/>
        <w:left w:val="none" w:sz="0" w:space="0" w:color="auto"/>
        <w:bottom w:val="none" w:sz="0" w:space="0" w:color="auto"/>
        <w:right w:val="none" w:sz="0" w:space="0" w:color="auto"/>
      </w:divBdr>
      <w:divsChild>
        <w:div w:id="1841577100">
          <w:marLeft w:val="0"/>
          <w:marRight w:val="0"/>
          <w:marTop w:val="0"/>
          <w:marBottom w:val="0"/>
          <w:divBdr>
            <w:top w:val="none" w:sz="0" w:space="0" w:color="auto"/>
            <w:left w:val="none" w:sz="0" w:space="0" w:color="auto"/>
            <w:bottom w:val="none" w:sz="0" w:space="0" w:color="auto"/>
            <w:right w:val="none" w:sz="0" w:space="0" w:color="auto"/>
          </w:divBdr>
          <w:divsChild>
            <w:div w:id="436604535">
              <w:marLeft w:val="0"/>
              <w:marRight w:val="0"/>
              <w:marTop w:val="0"/>
              <w:marBottom w:val="0"/>
              <w:divBdr>
                <w:top w:val="dashed" w:sz="2" w:space="0" w:color="FFFFFF"/>
                <w:left w:val="dashed" w:sz="2" w:space="0" w:color="FFFFFF"/>
                <w:bottom w:val="dashed" w:sz="2" w:space="0" w:color="FFFFFF"/>
                <w:right w:val="dashed" w:sz="2" w:space="0" w:color="FFFFFF"/>
              </w:divBdr>
              <w:divsChild>
                <w:div w:id="1044060873">
                  <w:marLeft w:val="0"/>
                  <w:marRight w:val="0"/>
                  <w:marTop w:val="0"/>
                  <w:marBottom w:val="0"/>
                  <w:divBdr>
                    <w:top w:val="dashed" w:sz="2" w:space="0" w:color="FFFFFF"/>
                    <w:left w:val="dashed" w:sz="2" w:space="0" w:color="FFFFFF"/>
                    <w:bottom w:val="dashed" w:sz="2" w:space="0" w:color="FFFFFF"/>
                    <w:right w:val="dashed" w:sz="2" w:space="0" w:color="FFFFFF"/>
                  </w:divBdr>
                  <w:divsChild>
                    <w:div w:id="1508249492">
                      <w:marLeft w:val="0"/>
                      <w:marRight w:val="0"/>
                      <w:marTop w:val="0"/>
                      <w:marBottom w:val="0"/>
                      <w:divBdr>
                        <w:top w:val="dashed" w:sz="2" w:space="0" w:color="FFFFFF"/>
                        <w:left w:val="dashed" w:sz="2" w:space="0" w:color="FFFFFF"/>
                        <w:bottom w:val="dashed" w:sz="2" w:space="0" w:color="FFFFFF"/>
                        <w:right w:val="dashed" w:sz="2" w:space="0" w:color="FFFFFF"/>
                      </w:divBdr>
                      <w:divsChild>
                        <w:div w:id="1160076173">
                          <w:marLeft w:val="0"/>
                          <w:marRight w:val="0"/>
                          <w:marTop w:val="0"/>
                          <w:marBottom w:val="0"/>
                          <w:divBdr>
                            <w:top w:val="dashed" w:sz="2" w:space="0" w:color="FFFFFF"/>
                            <w:left w:val="dashed" w:sz="2" w:space="0" w:color="FFFFFF"/>
                            <w:bottom w:val="dashed" w:sz="2" w:space="0" w:color="FFFFFF"/>
                            <w:right w:val="dashed" w:sz="2" w:space="0" w:color="FFFFFF"/>
                          </w:divBdr>
                          <w:divsChild>
                            <w:div w:id="917667728">
                              <w:marLeft w:val="0"/>
                              <w:marRight w:val="0"/>
                              <w:marTop w:val="0"/>
                              <w:marBottom w:val="0"/>
                              <w:divBdr>
                                <w:top w:val="dashed" w:sz="2" w:space="0" w:color="FFFFFF"/>
                                <w:left w:val="dashed" w:sz="2" w:space="0" w:color="FFFFFF"/>
                                <w:bottom w:val="dashed" w:sz="2" w:space="0" w:color="FFFFFF"/>
                                <w:right w:val="dashed" w:sz="2" w:space="0" w:color="FFFFFF"/>
                              </w:divBdr>
                            </w:div>
                            <w:div w:id="1595745157">
                              <w:marLeft w:val="0"/>
                              <w:marRight w:val="0"/>
                              <w:marTop w:val="0"/>
                              <w:marBottom w:val="0"/>
                              <w:divBdr>
                                <w:top w:val="dashed" w:sz="2" w:space="0" w:color="FFFFFF"/>
                                <w:left w:val="dashed" w:sz="2" w:space="0" w:color="FFFFFF"/>
                                <w:bottom w:val="dashed" w:sz="2" w:space="0" w:color="FFFFFF"/>
                                <w:right w:val="dashed" w:sz="2" w:space="0" w:color="FFFFFF"/>
                              </w:divBdr>
                            </w:div>
                            <w:div w:id="1632325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97266614">
      <w:bodyDiv w:val="1"/>
      <w:marLeft w:val="0"/>
      <w:marRight w:val="0"/>
      <w:marTop w:val="0"/>
      <w:marBottom w:val="0"/>
      <w:divBdr>
        <w:top w:val="none" w:sz="0" w:space="0" w:color="auto"/>
        <w:left w:val="none" w:sz="0" w:space="0" w:color="auto"/>
        <w:bottom w:val="none" w:sz="0" w:space="0" w:color="auto"/>
        <w:right w:val="none" w:sz="0" w:space="0" w:color="auto"/>
      </w:divBdr>
    </w:div>
    <w:div w:id="1501963679">
      <w:bodyDiv w:val="1"/>
      <w:marLeft w:val="0"/>
      <w:marRight w:val="0"/>
      <w:marTop w:val="0"/>
      <w:marBottom w:val="0"/>
      <w:divBdr>
        <w:top w:val="none" w:sz="0" w:space="0" w:color="auto"/>
        <w:left w:val="none" w:sz="0" w:space="0" w:color="auto"/>
        <w:bottom w:val="none" w:sz="0" w:space="0" w:color="auto"/>
        <w:right w:val="none" w:sz="0" w:space="0" w:color="auto"/>
      </w:divBdr>
      <w:divsChild>
        <w:div w:id="775903154">
          <w:marLeft w:val="0"/>
          <w:marRight w:val="0"/>
          <w:marTop w:val="0"/>
          <w:marBottom w:val="0"/>
          <w:divBdr>
            <w:top w:val="none" w:sz="0" w:space="0" w:color="auto"/>
            <w:left w:val="none" w:sz="0" w:space="0" w:color="auto"/>
            <w:bottom w:val="none" w:sz="0" w:space="0" w:color="auto"/>
            <w:right w:val="none" w:sz="0" w:space="0" w:color="auto"/>
          </w:divBdr>
          <w:divsChild>
            <w:div w:id="1909995692">
              <w:marLeft w:val="0"/>
              <w:marRight w:val="0"/>
              <w:marTop w:val="0"/>
              <w:marBottom w:val="0"/>
              <w:divBdr>
                <w:top w:val="dashed" w:sz="2" w:space="0" w:color="FFFFFF"/>
                <w:left w:val="dashed" w:sz="2" w:space="0" w:color="FFFFFF"/>
                <w:bottom w:val="dashed" w:sz="2" w:space="0" w:color="FFFFFF"/>
                <w:right w:val="dashed" w:sz="2" w:space="0" w:color="FFFFFF"/>
              </w:divBdr>
              <w:divsChild>
                <w:div w:id="859665939">
                  <w:marLeft w:val="0"/>
                  <w:marRight w:val="0"/>
                  <w:marTop w:val="0"/>
                  <w:marBottom w:val="0"/>
                  <w:divBdr>
                    <w:top w:val="dashed" w:sz="2" w:space="0" w:color="FFFFFF"/>
                    <w:left w:val="dashed" w:sz="2" w:space="0" w:color="FFFFFF"/>
                    <w:bottom w:val="dashed" w:sz="2" w:space="0" w:color="FFFFFF"/>
                    <w:right w:val="dashed" w:sz="2" w:space="0" w:color="FFFFFF"/>
                  </w:divBdr>
                  <w:divsChild>
                    <w:div w:id="1233078015">
                      <w:marLeft w:val="0"/>
                      <w:marRight w:val="0"/>
                      <w:marTop w:val="0"/>
                      <w:marBottom w:val="0"/>
                      <w:divBdr>
                        <w:top w:val="dashed" w:sz="2" w:space="0" w:color="FFFFFF"/>
                        <w:left w:val="dashed" w:sz="2" w:space="0" w:color="FFFFFF"/>
                        <w:bottom w:val="dashed" w:sz="2" w:space="0" w:color="FFFFFF"/>
                        <w:right w:val="dashed" w:sz="2" w:space="0" w:color="FFFFFF"/>
                      </w:divBdr>
                      <w:divsChild>
                        <w:div w:id="878475875">
                          <w:marLeft w:val="0"/>
                          <w:marRight w:val="0"/>
                          <w:marTop w:val="0"/>
                          <w:marBottom w:val="0"/>
                          <w:divBdr>
                            <w:top w:val="dashed" w:sz="2" w:space="0" w:color="FFFFFF"/>
                            <w:left w:val="dashed" w:sz="2" w:space="0" w:color="FFFFFF"/>
                            <w:bottom w:val="dashed" w:sz="2" w:space="0" w:color="FFFFFF"/>
                            <w:right w:val="dashed" w:sz="2" w:space="0" w:color="FFFFFF"/>
                          </w:divBdr>
                          <w:divsChild>
                            <w:div w:id="1411656425">
                              <w:marLeft w:val="0"/>
                              <w:marRight w:val="0"/>
                              <w:marTop w:val="0"/>
                              <w:marBottom w:val="0"/>
                              <w:divBdr>
                                <w:top w:val="dashed" w:sz="2" w:space="0" w:color="FFFFFF"/>
                                <w:left w:val="dashed" w:sz="2" w:space="0" w:color="FFFFFF"/>
                                <w:bottom w:val="dashed" w:sz="2" w:space="0" w:color="FFFFFF"/>
                                <w:right w:val="dashed" w:sz="2" w:space="0" w:color="FFFFFF"/>
                              </w:divBdr>
                              <w:divsChild>
                                <w:div w:id="59209116">
                                  <w:marLeft w:val="0"/>
                                  <w:marRight w:val="0"/>
                                  <w:marTop w:val="0"/>
                                  <w:marBottom w:val="0"/>
                                  <w:divBdr>
                                    <w:top w:val="dashed" w:sz="2" w:space="0" w:color="FFFFFF"/>
                                    <w:left w:val="dashed" w:sz="2" w:space="0" w:color="FFFFFF"/>
                                    <w:bottom w:val="dashed" w:sz="2" w:space="0" w:color="FFFFFF"/>
                                    <w:right w:val="dashed" w:sz="2" w:space="0" w:color="FFFFFF"/>
                                  </w:divBdr>
                                  <w:divsChild>
                                    <w:div w:id="83113287">
                                      <w:marLeft w:val="0"/>
                                      <w:marRight w:val="0"/>
                                      <w:marTop w:val="0"/>
                                      <w:marBottom w:val="0"/>
                                      <w:divBdr>
                                        <w:top w:val="dashed" w:sz="2" w:space="0" w:color="FFFFFF"/>
                                        <w:left w:val="dashed" w:sz="2" w:space="0" w:color="FFFFFF"/>
                                        <w:bottom w:val="dashed" w:sz="2" w:space="0" w:color="FFFFFF"/>
                                        <w:right w:val="dashed" w:sz="2" w:space="0" w:color="FFFFFF"/>
                                      </w:divBdr>
                                    </w:div>
                                    <w:div w:id="1313487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598029">
                                  <w:marLeft w:val="0"/>
                                  <w:marRight w:val="0"/>
                                  <w:marTop w:val="0"/>
                                  <w:marBottom w:val="0"/>
                                  <w:divBdr>
                                    <w:top w:val="dashed" w:sz="2" w:space="0" w:color="FFFFFF"/>
                                    <w:left w:val="dashed" w:sz="2" w:space="0" w:color="FFFFFF"/>
                                    <w:bottom w:val="dashed" w:sz="2" w:space="0" w:color="FFFFFF"/>
                                    <w:right w:val="dashed" w:sz="2" w:space="0" w:color="FFFFFF"/>
                                  </w:divBdr>
                                </w:div>
                                <w:div w:id="180631188">
                                  <w:marLeft w:val="0"/>
                                  <w:marRight w:val="0"/>
                                  <w:marTop w:val="0"/>
                                  <w:marBottom w:val="0"/>
                                  <w:divBdr>
                                    <w:top w:val="dashed" w:sz="2" w:space="0" w:color="FFFFFF"/>
                                    <w:left w:val="dashed" w:sz="2" w:space="0" w:color="FFFFFF"/>
                                    <w:bottom w:val="dashed" w:sz="2" w:space="0" w:color="FFFFFF"/>
                                    <w:right w:val="dashed" w:sz="2" w:space="0" w:color="FFFFFF"/>
                                  </w:divBdr>
                                </w:div>
                                <w:div w:id="327367000">
                                  <w:marLeft w:val="0"/>
                                  <w:marRight w:val="0"/>
                                  <w:marTop w:val="0"/>
                                  <w:marBottom w:val="0"/>
                                  <w:divBdr>
                                    <w:top w:val="dashed" w:sz="2" w:space="0" w:color="FFFFFF"/>
                                    <w:left w:val="dashed" w:sz="2" w:space="0" w:color="FFFFFF"/>
                                    <w:bottom w:val="dashed" w:sz="2" w:space="0" w:color="FFFFFF"/>
                                    <w:right w:val="dashed" w:sz="2" w:space="0" w:color="FFFFFF"/>
                                  </w:divBdr>
                                  <w:divsChild>
                                    <w:div w:id="59060755">
                                      <w:marLeft w:val="0"/>
                                      <w:marRight w:val="0"/>
                                      <w:marTop w:val="0"/>
                                      <w:marBottom w:val="0"/>
                                      <w:divBdr>
                                        <w:top w:val="dashed" w:sz="2" w:space="0" w:color="FFFFFF"/>
                                        <w:left w:val="dashed" w:sz="2" w:space="0" w:color="FFFFFF"/>
                                        <w:bottom w:val="dashed" w:sz="2" w:space="0" w:color="FFFFFF"/>
                                        <w:right w:val="dashed" w:sz="2" w:space="0" w:color="FFFFFF"/>
                                      </w:divBdr>
                                    </w:div>
                                    <w:div w:id="702480667">
                                      <w:marLeft w:val="0"/>
                                      <w:marRight w:val="0"/>
                                      <w:marTop w:val="0"/>
                                      <w:marBottom w:val="0"/>
                                      <w:divBdr>
                                        <w:top w:val="dashed" w:sz="2" w:space="0" w:color="FFFFFF"/>
                                        <w:left w:val="dashed" w:sz="2" w:space="0" w:color="FFFFFF"/>
                                        <w:bottom w:val="dashed" w:sz="2" w:space="0" w:color="FFFFFF"/>
                                        <w:right w:val="dashed" w:sz="2" w:space="0" w:color="FFFFFF"/>
                                      </w:divBdr>
                                    </w:div>
                                    <w:div w:id="902570739">
                                      <w:marLeft w:val="0"/>
                                      <w:marRight w:val="0"/>
                                      <w:marTop w:val="0"/>
                                      <w:marBottom w:val="0"/>
                                      <w:divBdr>
                                        <w:top w:val="dashed" w:sz="2" w:space="0" w:color="FFFFFF"/>
                                        <w:left w:val="dashed" w:sz="2" w:space="0" w:color="FFFFFF"/>
                                        <w:bottom w:val="dashed" w:sz="2" w:space="0" w:color="FFFFFF"/>
                                        <w:right w:val="dashed" w:sz="2" w:space="0" w:color="FFFFFF"/>
                                      </w:divBdr>
                                    </w:div>
                                    <w:div w:id="1421561782">
                                      <w:marLeft w:val="0"/>
                                      <w:marRight w:val="0"/>
                                      <w:marTop w:val="0"/>
                                      <w:marBottom w:val="0"/>
                                      <w:divBdr>
                                        <w:top w:val="dashed" w:sz="2" w:space="0" w:color="FFFFFF"/>
                                        <w:left w:val="dashed" w:sz="2" w:space="0" w:color="FFFFFF"/>
                                        <w:bottom w:val="dashed" w:sz="2" w:space="0" w:color="FFFFFF"/>
                                        <w:right w:val="dashed" w:sz="2" w:space="0" w:color="FFFFFF"/>
                                      </w:divBdr>
                                    </w:div>
                                    <w:div w:id="2101413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212820">
                                  <w:marLeft w:val="0"/>
                                  <w:marRight w:val="0"/>
                                  <w:marTop w:val="0"/>
                                  <w:marBottom w:val="0"/>
                                  <w:divBdr>
                                    <w:top w:val="dashed" w:sz="2" w:space="0" w:color="FFFFFF"/>
                                    <w:left w:val="dashed" w:sz="2" w:space="0" w:color="FFFFFF"/>
                                    <w:bottom w:val="dashed" w:sz="2" w:space="0" w:color="FFFFFF"/>
                                    <w:right w:val="dashed" w:sz="2" w:space="0" w:color="FFFFFF"/>
                                  </w:divBdr>
                                </w:div>
                                <w:div w:id="795568981">
                                  <w:marLeft w:val="0"/>
                                  <w:marRight w:val="0"/>
                                  <w:marTop w:val="0"/>
                                  <w:marBottom w:val="0"/>
                                  <w:divBdr>
                                    <w:top w:val="dashed" w:sz="2" w:space="0" w:color="FFFFFF"/>
                                    <w:left w:val="dashed" w:sz="2" w:space="0" w:color="FFFFFF"/>
                                    <w:bottom w:val="dashed" w:sz="2" w:space="0" w:color="FFFFFF"/>
                                    <w:right w:val="dashed" w:sz="2" w:space="0" w:color="FFFFFF"/>
                                  </w:divBdr>
                                  <w:divsChild>
                                    <w:div w:id="398748976">
                                      <w:marLeft w:val="0"/>
                                      <w:marRight w:val="0"/>
                                      <w:marTop w:val="0"/>
                                      <w:marBottom w:val="0"/>
                                      <w:divBdr>
                                        <w:top w:val="dashed" w:sz="2" w:space="0" w:color="FFFFFF"/>
                                        <w:left w:val="dashed" w:sz="2" w:space="0" w:color="FFFFFF"/>
                                        <w:bottom w:val="dashed" w:sz="2" w:space="0" w:color="FFFFFF"/>
                                        <w:right w:val="dashed" w:sz="2" w:space="0" w:color="FFFFFF"/>
                                      </w:divBdr>
                                    </w:div>
                                    <w:div w:id="597716617">
                                      <w:marLeft w:val="0"/>
                                      <w:marRight w:val="0"/>
                                      <w:marTop w:val="0"/>
                                      <w:marBottom w:val="0"/>
                                      <w:divBdr>
                                        <w:top w:val="dashed" w:sz="2" w:space="0" w:color="FFFFFF"/>
                                        <w:left w:val="dashed" w:sz="2" w:space="0" w:color="FFFFFF"/>
                                        <w:bottom w:val="dashed" w:sz="2" w:space="0" w:color="FFFFFF"/>
                                        <w:right w:val="dashed" w:sz="2" w:space="0" w:color="FFFFFF"/>
                                      </w:divBdr>
                                    </w:div>
                                    <w:div w:id="871499410">
                                      <w:marLeft w:val="0"/>
                                      <w:marRight w:val="0"/>
                                      <w:marTop w:val="0"/>
                                      <w:marBottom w:val="0"/>
                                      <w:divBdr>
                                        <w:top w:val="dashed" w:sz="2" w:space="0" w:color="FFFFFF"/>
                                        <w:left w:val="dashed" w:sz="2" w:space="0" w:color="FFFFFF"/>
                                        <w:bottom w:val="dashed" w:sz="2" w:space="0" w:color="FFFFFF"/>
                                        <w:right w:val="dashed" w:sz="2" w:space="0" w:color="FFFFFF"/>
                                      </w:divBdr>
                                    </w:div>
                                    <w:div w:id="1918779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234179">
                                  <w:marLeft w:val="0"/>
                                  <w:marRight w:val="0"/>
                                  <w:marTop w:val="0"/>
                                  <w:marBottom w:val="0"/>
                                  <w:divBdr>
                                    <w:top w:val="dashed" w:sz="2" w:space="0" w:color="FFFFFF"/>
                                    <w:left w:val="dashed" w:sz="2" w:space="0" w:color="FFFFFF"/>
                                    <w:bottom w:val="dashed" w:sz="2" w:space="0" w:color="FFFFFF"/>
                                    <w:right w:val="dashed" w:sz="2" w:space="0" w:color="FFFFFF"/>
                                  </w:divBdr>
                                </w:div>
                                <w:div w:id="1351638438">
                                  <w:marLeft w:val="0"/>
                                  <w:marRight w:val="0"/>
                                  <w:marTop w:val="0"/>
                                  <w:marBottom w:val="0"/>
                                  <w:divBdr>
                                    <w:top w:val="dashed" w:sz="2" w:space="0" w:color="FFFFFF"/>
                                    <w:left w:val="dashed" w:sz="2" w:space="0" w:color="FFFFFF"/>
                                    <w:bottom w:val="dashed" w:sz="2" w:space="0" w:color="FFFFFF"/>
                                    <w:right w:val="dashed" w:sz="2" w:space="0" w:color="FFFFFF"/>
                                  </w:divBdr>
                                  <w:divsChild>
                                    <w:div w:id="1135484425">
                                      <w:marLeft w:val="0"/>
                                      <w:marRight w:val="0"/>
                                      <w:marTop w:val="0"/>
                                      <w:marBottom w:val="0"/>
                                      <w:divBdr>
                                        <w:top w:val="dashed" w:sz="2" w:space="0" w:color="FFFFFF"/>
                                        <w:left w:val="dashed" w:sz="2" w:space="0" w:color="FFFFFF"/>
                                        <w:bottom w:val="dashed" w:sz="2" w:space="0" w:color="FFFFFF"/>
                                        <w:right w:val="dashed" w:sz="2" w:space="0" w:color="FFFFFF"/>
                                      </w:divBdr>
                                    </w:div>
                                    <w:div w:id="1709256901">
                                      <w:marLeft w:val="0"/>
                                      <w:marRight w:val="0"/>
                                      <w:marTop w:val="0"/>
                                      <w:marBottom w:val="0"/>
                                      <w:divBdr>
                                        <w:top w:val="dashed" w:sz="2" w:space="0" w:color="FFFFFF"/>
                                        <w:left w:val="dashed" w:sz="2" w:space="0" w:color="FFFFFF"/>
                                        <w:bottom w:val="dashed" w:sz="2" w:space="0" w:color="FFFFFF"/>
                                        <w:right w:val="dashed" w:sz="2" w:space="0" w:color="FFFFFF"/>
                                      </w:divBdr>
                                    </w:div>
                                    <w:div w:id="2074233170">
                                      <w:marLeft w:val="0"/>
                                      <w:marRight w:val="0"/>
                                      <w:marTop w:val="0"/>
                                      <w:marBottom w:val="0"/>
                                      <w:divBdr>
                                        <w:top w:val="dashed" w:sz="2" w:space="0" w:color="FFFFFF"/>
                                        <w:left w:val="dashed" w:sz="2" w:space="0" w:color="FFFFFF"/>
                                        <w:bottom w:val="dashed" w:sz="2" w:space="0" w:color="FFFFFF"/>
                                        <w:right w:val="dashed" w:sz="2" w:space="0" w:color="FFFFFF"/>
                                      </w:divBdr>
                                    </w:div>
                                    <w:div w:id="2095086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6353576">
                                  <w:marLeft w:val="0"/>
                                  <w:marRight w:val="0"/>
                                  <w:marTop w:val="0"/>
                                  <w:marBottom w:val="0"/>
                                  <w:divBdr>
                                    <w:top w:val="dashed" w:sz="2" w:space="0" w:color="FFFFFF"/>
                                    <w:left w:val="dashed" w:sz="2" w:space="0" w:color="FFFFFF"/>
                                    <w:bottom w:val="dashed" w:sz="2" w:space="0" w:color="FFFFFF"/>
                                    <w:right w:val="dashed" w:sz="2" w:space="0" w:color="FFFFFF"/>
                                  </w:divBdr>
                                  <w:divsChild>
                                    <w:div w:id="1003819418">
                                      <w:marLeft w:val="0"/>
                                      <w:marRight w:val="0"/>
                                      <w:marTop w:val="0"/>
                                      <w:marBottom w:val="0"/>
                                      <w:divBdr>
                                        <w:top w:val="dashed" w:sz="2" w:space="0" w:color="FFFFFF"/>
                                        <w:left w:val="dashed" w:sz="2" w:space="0" w:color="FFFFFF"/>
                                        <w:bottom w:val="dashed" w:sz="2" w:space="0" w:color="FFFFFF"/>
                                        <w:right w:val="dashed" w:sz="2" w:space="0" w:color="FFFFFF"/>
                                      </w:divBdr>
                                    </w:div>
                                    <w:div w:id="1261568338">
                                      <w:marLeft w:val="0"/>
                                      <w:marRight w:val="0"/>
                                      <w:marTop w:val="0"/>
                                      <w:marBottom w:val="0"/>
                                      <w:divBdr>
                                        <w:top w:val="dashed" w:sz="2" w:space="0" w:color="FFFFFF"/>
                                        <w:left w:val="dashed" w:sz="2" w:space="0" w:color="FFFFFF"/>
                                        <w:bottom w:val="dashed" w:sz="2" w:space="0" w:color="FFFFFF"/>
                                        <w:right w:val="dashed" w:sz="2" w:space="0" w:color="FFFFFF"/>
                                      </w:divBdr>
                                    </w:div>
                                    <w:div w:id="1467503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228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563834595">
      <w:bodyDiv w:val="1"/>
      <w:marLeft w:val="0"/>
      <w:marRight w:val="0"/>
      <w:marTop w:val="0"/>
      <w:marBottom w:val="0"/>
      <w:divBdr>
        <w:top w:val="none" w:sz="0" w:space="0" w:color="auto"/>
        <w:left w:val="none" w:sz="0" w:space="0" w:color="auto"/>
        <w:bottom w:val="none" w:sz="0" w:space="0" w:color="auto"/>
        <w:right w:val="none" w:sz="0" w:space="0" w:color="auto"/>
      </w:divBdr>
    </w:div>
    <w:div w:id="1610048100">
      <w:bodyDiv w:val="1"/>
      <w:marLeft w:val="0"/>
      <w:marRight w:val="0"/>
      <w:marTop w:val="0"/>
      <w:marBottom w:val="0"/>
      <w:divBdr>
        <w:top w:val="none" w:sz="0" w:space="0" w:color="auto"/>
        <w:left w:val="none" w:sz="0" w:space="0" w:color="auto"/>
        <w:bottom w:val="none" w:sz="0" w:space="0" w:color="auto"/>
        <w:right w:val="none" w:sz="0" w:space="0" w:color="auto"/>
      </w:divBdr>
    </w:div>
    <w:div w:id="1630235223">
      <w:bodyDiv w:val="1"/>
      <w:marLeft w:val="0"/>
      <w:marRight w:val="0"/>
      <w:marTop w:val="0"/>
      <w:marBottom w:val="0"/>
      <w:divBdr>
        <w:top w:val="none" w:sz="0" w:space="0" w:color="auto"/>
        <w:left w:val="none" w:sz="0" w:space="0" w:color="auto"/>
        <w:bottom w:val="none" w:sz="0" w:space="0" w:color="auto"/>
        <w:right w:val="none" w:sz="0" w:space="0" w:color="auto"/>
      </w:divBdr>
    </w:div>
    <w:div w:id="1653362702">
      <w:bodyDiv w:val="1"/>
      <w:marLeft w:val="0"/>
      <w:marRight w:val="0"/>
      <w:marTop w:val="0"/>
      <w:marBottom w:val="0"/>
      <w:divBdr>
        <w:top w:val="none" w:sz="0" w:space="0" w:color="auto"/>
        <w:left w:val="none" w:sz="0" w:space="0" w:color="auto"/>
        <w:bottom w:val="none" w:sz="0" w:space="0" w:color="auto"/>
        <w:right w:val="none" w:sz="0" w:space="0" w:color="auto"/>
      </w:divBdr>
      <w:divsChild>
        <w:div w:id="427846242">
          <w:marLeft w:val="0"/>
          <w:marRight w:val="0"/>
          <w:marTop w:val="0"/>
          <w:marBottom w:val="0"/>
          <w:divBdr>
            <w:top w:val="none" w:sz="0" w:space="0" w:color="auto"/>
            <w:left w:val="none" w:sz="0" w:space="0" w:color="auto"/>
            <w:bottom w:val="none" w:sz="0" w:space="0" w:color="auto"/>
            <w:right w:val="none" w:sz="0" w:space="0" w:color="auto"/>
          </w:divBdr>
          <w:divsChild>
            <w:div w:id="1769689945">
              <w:marLeft w:val="0"/>
              <w:marRight w:val="0"/>
              <w:marTop w:val="0"/>
              <w:marBottom w:val="0"/>
              <w:divBdr>
                <w:top w:val="dashed" w:sz="2" w:space="0" w:color="FFFFFF"/>
                <w:left w:val="dashed" w:sz="2" w:space="0" w:color="FFFFFF"/>
                <w:bottom w:val="dashed" w:sz="2" w:space="0" w:color="FFFFFF"/>
                <w:right w:val="dashed" w:sz="2" w:space="0" w:color="FFFFFF"/>
              </w:divBdr>
              <w:divsChild>
                <w:div w:id="1897692819">
                  <w:marLeft w:val="0"/>
                  <w:marRight w:val="0"/>
                  <w:marTop w:val="0"/>
                  <w:marBottom w:val="0"/>
                  <w:divBdr>
                    <w:top w:val="dashed" w:sz="2" w:space="0" w:color="FFFFFF"/>
                    <w:left w:val="dashed" w:sz="2" w:space="0" w:color="FFFFFF"/>
                    <w:bottom w:val="dashed" w:sz="2" w:space="0" w:color="FFFFFF"/>
                    <w:right w:val="dashed" w:sz="2" w:space="0" w:color="FFFFFF"/>
                  </w:divBdr>
                  <w:divsChild>
                    <w:div w:id="905528131">
                      <w:marLeft w:val="0"/>
                      <w:marRight w:val="0"/>
                      <w:marTop w:val="0"/>
                      <w:marBottom w:val="0"/>
                      <w:divBdr>
                        <w:top w:val="dashed" w:sz="2" w:space="0" w:color="FFFFFF"/>
                        <w:left w:val="dashed" w:sz="2" w:space="0" w:color="FFFFFF"/>
                        <w:bottom w:val="dashed" w:sz="2" w:space="0" w:color="FFFFFF"/>
                        <w:right w:val="dashed" w:sz="2" w:space="0" w:color="FFFFFF"/>
                      </w:divBdr>
                      <w:divsChild>
                        <w:div w:id="106043028">
                          <w:marLeft w:val="0"/>
                          <w:marRight w:val="0"/>
                          <w:marTop w:val="0"/>
                          <w:marBottom w:val="0"/>
                          <w:divBdr>
                            <w:top w:val="dashed" w:sz="2" w:space="0" w:color="FFFFFF"/>
                            <w:left w:val="dashed" w:sz="2" w:space="0" w:color="FFFFFF"/>
                            <w:bottom w:val="dashed" w:sz="2" w:space="0" w:color="FFFFFF"/>
                            <w:right w:val="dashed" w:sz="2" w:space="0" w:color="FFFFFF"/>
                          </w:divBdr>
                        </w:div>
                        <w:div w:id="996960421">
                          <w:marLeft w:val="0"/>
                          <w:marRight w:val="0"/>
                          <w:marTop w:val="0"/>
                          <w:marBottom w:val="0"/>
                          <w:divBdr>
                            <w:top w:val="dashed" w:sz="2" w:space="0" w:color="FFFFFF"/>
                            <w:left w:val="dashed" w:sz="2" w:space="0" w:color="FFFFFF"/>
                            <w:bottom w:val="dashed" w:sz="2" w:space="0" w:color="FFFFFF"/>
                            <w:right w:val="dashed" w:sz="2" w:space="0" w:color="FFFFFF"/>
                          </w:divBdr>
                        </w:div>
                        <w:div w:id="1091663270">
                          <w:marLeft w:val="0"/>
                          <w:marRight w:val="0"/>
                          <w:marTop w:val="0"/>
                          <w:marBottom w:val="0"/>
                          <w:divBdr>
                            <w:top w:val="dashed" w:sz="2" w:space="0" w:color="FFFFFF"/>
                            <w:left w:val="dashed" w:sz="2" w:space="0" w:color="FFFFFF"/>
                            <w:bottom w:val="dashed" w:sz="2" w:space="0" w:color="FFFFFF"/>
                            <w:right w:val="dashed" w:sz="2" w:space="0" w:color="FFFFFF"/>
                          </w:divBdr>
                          <w:divsChild>
                            <w:div w:id="1236285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760798">
                          <w:marLeft w:val="0"/>
                          <w:marRight w:val="0"/>
                          <w:marTop w:val="0"/>
                          <w:marBottom w:val="0"/>
                          <w:divBdr>
                            <w:top w:val="dashed" w:sz="2" w:space="0" w:color="FFFFFF"/>
                            <w:left w:val="dashed" w:sz="2" w:space="0" w:color="FFFFFF"/>
                            <w:bottom w:val="dashed" w:sz="2" w:space="0" w:color="FFFFFF"/>
                            <w:right w:val="dashed" w:sz="2" w:space="0" w:color="FFFFFF"/>
                          </w:divBdr>
                        </w:div>
                        <w:div w:id="1613786323">
                          <w:marLeft w:val="0"/>
                          <w:marRight w:val="0"/>
                          <w:marTop w:val="0"/>
                          <w:marBottom w:val="0"/>
                          <w:divBdr>
                            <w:top w:val="dashed" w:sz="2" w:space="0" w:color="FFFFFF"/>
                            <w:left w:val="dashed" w:sz="2" w:space="0" w:color="FFFFFF"/>
                            <w:bottom w:val="dashed" w:sz="2" w:space="0" w:color="FFFFFF"/>
                            <w:right w:val="dashed" w:sz="2" w:space="0" w:color="FFFFFF"/>
                          </w:divBdr>
                          <w:divsChild>
                            <w:div w:id="302464484">
                              <w:marLeft w:val="0"/>
                              <w:marRight w:val="0"/>
                              <w:marTop w:val="0"/>
                              <w:marBottom w:val="0"/>
                              <w:divBdr>
                                <w:top w:val="dashed" w:sz="2" w:space="0" w:color="FFFFFF"/>
                                <w:left w:val="dashed" w:sz="2" w:space="0" w:color="FFFFFF"/>
                                <w:bottom w:val="dashed" w:sz="2" w:space="0" w:color="FFFFFF"/>
                                <w:right w:val="dashed" w:sz="2" w:space="0" w:color="FFFFFF"/>
                              </w:divBdr>
                            </w:div>
                            <w:div w:id="919677087">
                              <w:marLeft w:val="0"/>
                              <w:marRight w:val="0"/>
                              <w:marTop w:val="0"/>
                              <w:marBottom w:val="0"/>
                              <w:divBdr>
                                <w:top w:val="dashed" w:sz="2" w:space="0" w:color="FFFFFF"/>
                                <w:left w:val="dashed" w:sz="2" w:space="0" w:color="FFFFFF"/>
                                <w:bottom w:val="dashed" w:sz="2" w:space="0" w:color="FFFFFF"/>
                                <w:right w:val="dashed" w:sz="2" w:space="0" w:color="FFFFFF"/>
                              </w:divBdr>
                              <w:divsChild>
                                <w:div w:id="36398966">
                                  <w:marLeft w:val="0"/>
                                  <w:marRight w:val="0"/>
                                  <w:marTop w:val="0"/>
                                  <w:marBottom w:val="0"/>
                                  <w:divBdr>
                                    <w:top w:val="dashed" w:sz="2" w:space="0" w:color="FFFFFF"/>
                                    <w:left w:val="dashed" w:sz="2" w:space="0" w:color="FFFFFF"/>
                                    <w:bottom w:val="dashed" w:sz="2" w:space="0" w:color="FFFFFF"/>
                                    <w:right w:val="dashed" w:sz="2" w:space="0" w:color="FFFFFF"/>
                                  </w:divBdr>
                                </w:div>
                                <w:div w:id="1645819861">
                                  <w:marLeft w:val="0"/>
                                  <w:marRight w:val="0"/>
                                  <w:marTop w:val="0"/>
                                  <w:marBottom w:val="0"/>
                                  <w:divBdr>
                                    <w:top w:val="dashed" w:sz="2" w:space="0" w:color="FFFFFF"/>
                                    <w:left w:val="dashed" w:sz="2" w:space="0" w:color="FFFFFF"/>
                                    <w:bottom w:val="dashed" w:sz="2" w:space="0" w:color="FFFFFF"/>
                                    <w:right w:val="dashed" w:sz="2" w:space="0" w:color="FFFFFF"/>
                                  </w:divBdr>
                                </w:div>
                                <w:div w:id="1766225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5062591">
                              <w:marLeft w:val="0"/>
                              <w:marRight w:val="0"/>
                              <w:marTop w:val="0"/>
                              <w:marBottom w:val="0"/>
                              <w:divBdr>
                                <w:top w:val="dashed" w:sz="2" w:space="0" w:color="FFFFFF"/>
                                <w:left w:val="dashed" w:sz="2" w:space="0" w:color="FFFFFF"/>
                                <w:bottom w:val="dashed" w:sz="2" w:space="0" w:color="FFFFFF"/>
                                <w:right w:val="dashed" w:sz="2" w:space="0" w:color="FFFFFF"/>
                              </w:divBdr>
                            </w:div>
                            <w:div w:id="1898005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5139686">
                          <w:marLeft w:val="0"/>
                          <w:marRight w:val="0"/>
                          <w:marTop w:val="0"/>
                          <w:marBottom w:val="0"/>
                          <w:divBdr>
                            <w:top w:val="dashed" w:sz="2" w:space="0" w:color="FFFFFF"/>
                            <w:left w:val="dashed" w:sz="2" w:space="0" w:color="FFFFFF"/>
                            <w:bottom w:val="dashed" w:sz="2" w:space="0" w:color="FFFFFF"/>
                            <w:right w:val="dashed" w:sz="2" w:space="0" w:color="FFFFFF"/>
                          </w:divBdr>
                          <w:divsChild>
                            <w:div w:id="520048590">
                              <w:marLeft w:val="0"/>
                              <w:marRight w:val="0"/>
                              <w:marTop w:val="0"/>
                              <w:marBottom w:val="0"/>
                              <w:divBdr>
                                <w:top w:val="dashed" w:sz="2" w:space="0" w:color="FFFFFF"/>
                                <w:left w:val="dashed" w:sz="2" w:space="0" w:color="FFFFFF"/>
                                <w:bottom w:val="dashed" w:sz="2" w:space="0" w:color="FFFFFF"/>
                                <w:right w:val="dashed" w:sz="2" w:space="0" w:color="FFFFFF"/>
                              </w:divBdr>
                            </w:div>
                            <w:div w:id="657423784">
                              <w:marLeft w:val="0"/>
                              <w:marRight w:val="0"/>
                              <w:marTop w:val="0"/>
                              <w:marBottom w:val="0"/>
                              <w:divBdr>
                                <w:top w:val="dashed" w:sz="2" w:space="0" w:color="FFFFFF"/>
                                <w:left w:val="dashed" w:sz="2" w:space="0" w:color="FFFFFF"/>
                                <w:bottom w:val="dashed" w:sz="2" w:space="0" w:color="FFFFFF"/>
                                <w:right w:val="dashed" w:sz="2" w:space="0" w:color="FFFFFF"/>
                              </w:divBdr>
                            </w:div>
                            <w:div w:id="816797981">
                              <w:marLeft w:val="0"/>
                              <w:marRight w:val="0"/>
                              <w:marTop w:val="0"/>
                              <w:marBottom w:val="0"/>
                              <w:divBdr>
                                <w:top w:val="dashed" w:sz="2" w:space="0" w:color="FFFFFF"/>
                                <w:left w:val="dashed" w:sz="2" w:space="0" w:color="FFFFFF"/>
                                <w:bottom w:val="dashed" w:sz="2" w:space="0" w:color="FFFFFF"/>
                                <w:right w:val="dashed" w:sz="2" w:space="0" w:color="FFFFFF"/>
                              </w:divBdr>
                            </w:div>
                            <w:div w:id="819733779">
                              <w:marLeft w:val="0"/>
                              <w:marRight w:val="0"/>
                              <w:marTop w:val="0"/>
                              <w:marBottom w:val="0"/>
                              <w:divBdr>
                                <w:top w:val="dashed" w:sz="2" w:space="0" w:color="FFFFFF"/>
                                <w:left w:val="dashed" w:sz="2" w:space="0" w:color="FFFFFF"/>
                                <w:bottom w:val="dashed" w:sz="2" w:space="0" w:color="FFFFFF"/>
                                <w:right w:val="dashed" w:sz="2" w:space="0" w:color="FFFFFF"/>
                              </w:divBdr>
                            </w:div>
                            <w:div w:id="1125347920">
                              <w:marLeft w:val="0"/>
                              <w:marRight w:val="0"/>
                              <w:marTop w:val="0"/>
                              <w:marBottom w:val="0"/>
                              <w:divBdr>
                                <w:top w:val="dashed" w:sz="2" w:space="0" w:color="FFFFFF"/>
                                <w:left w:val="dashed" w:sz="2" w:space="0" w:color="FFFFFF"/>
                                <w:bottom w:val="dashed" w:sz="2" w:space="0" w:color="FFFFFF"/>
                                <w:right w:val="dashed" w:sz="2" w:space="0" w:color="FFFFFF"/>
                              </w:divBdr>
                            </w:div>
                            <w:div w:id="1362167506">
                              <w:marLeft w:val="0"/>
                              <w:marRight w:val="0"/>
                              <w:marTop w:val="0"/>
                              <w:marBottom w:val="0"/>
                              <w:divBdr>
                                <w:top w:val="dashed" w:sz="2" w:space="0" w:color="FFFFFF"/>
                                <w:left w:val="dashed" w:sz="2" w:space="0" w:color="FFFFFF"/>
                                <w:bottom w:val="dashed" w:sz="2" w:space="0" w:color="FFFFFF"/>
                                <w:right w:val="dashed" w:sz="2" w:space="0" w:color="FFFFFF"/>
                              </w:divBdr>
                            </w:div>
                            <w:div w:id="1536650974">
                              <w:marLeft w:val="0"/>
                              <w:marRight w:val="0"/>
                              <w:marTop w:val="0"/>
                              <w:marBottom w:val="0"/>
                              <w:divBdr>
                                <w:top w:val="dashed" w:sz="2" w:space="0" w:color="FFFFFF"/>
                                <w:left w:val="dashed" w:sz="2" w:space="0" w:color="FFFFFF"/>
                                <w:bottom w:val="dashed" w:sz="2" w:space="0" w:color="FFFFFF"/>
                                <w:right w:val="dashed" w:sz="2" w:space="0" w:color="FFFFFF"/>
                              </w:divBdr>
                            </w:div>
                            <w:div w:id="1585187099">
                              <w:marLeft w:val="0"/>
                              <w:marRight w:val="0"/>
                              <w:marTop w:val="0"/>
                              <w:marBottom w:val="0"/>
                              <w:divBdr>
                                <w:top w:val="dashed" w:sz="2" w:space="0" w:color="FFFFFF"/>
                                <w:left w:val="dashed" w:sz="2" w:space="0" w:color="FFFFFF"/>
                                <w:bottom w:val="dashed" w:sz="2" w:space="0" w:color="FFFFFF"/>
                                <w:right w:val="dashed" w:sz="2" w:space="0" w:color="FFFFFF"/>
                              </w:divBdr>
                            </w:div>
                            <w:div w:id="1611618618">
                              <w:marLeft w:val="0"/>
                              <w:marRight w:val="0"/>
                              <w:marTop w:val="0"/>
                              <w:marBottom w:val="0"/>
                              <w:divBdr>
                                <w:top w:val="dashed" w:sz="2" w:space="0" w:color="FFFFFF"/>
                                <w:left w:val="dashed" w:sz="2" w:space="0" w:color="FFFFFF"/>
                                <w:bottom w:val="dashed" w:sz="2" w:space="0" w:color="FFFFFF"/>
                                <w:right w:val="dashed" w:sz="2" w:space="0" w:color="FFFFFF"/>
                              </w:divBdr>
                              <w:divsChild>
                                <w:div w:id="94519142">
                                  <w:marLeft w:val="0"/>
                                  <w:marRight w:val="0"/>
                                  <w:marTop w:val="0"/>
                                  <w:marBottom w:val="0"/>
                                  <w:divBdr>
                                    <w:top w:val="dashed" w:sz="2" w:space="0" w:color="FFFFFF"/>
                                    <w:left w:val="dashed" w:sz="2" w:space="0" w:color="FFFFFF"/>
                                    <w:bottom w:val="dashed" w:sz="2" w:space="0" w:color="FFFFFF"/>
                                    <w:right w:val="dashed" w:sz="2" w:space="0" w:color="FFFFFF"/>
                                  </w:divBdr>
                                </w:div>
                                <w:div w:id="906257080">
                                  <w:marLeft w:val="0"/>
                                  <w:marRight w:val="0"/>
                                  <w:marTop w:val="0"/>
                                  <w:marBottom w:val="0"/>
                                  <w:divBdr>
                                    <w:top w:val="dashed" w:sz="2" w:space="0" w:color="FFFFFF"/>
                                    <w:left w:val="dashed" w:sz="2" w:space="0" w:color="FFFFFF"/>
                                    <w:bottom w:val="dashed" w:sz="2" w:space="0" w:color="FFFFFF"/>
                                    <w:right w:val="dashed" w:sz="2" w:space="0" w:color="FFFFFF"/>
                                  </w:divBdr>
                                </w:div>
                                <w:div w:id="1109395849">
                                  <w:marLeft w:val="0"/>
                                  <w:marRight w:val="0"/>
                                  <w:marTop w:val="0"/>
                                  <w:marBottom w:val="0"/>
                                  <w:divBdr>
                                    <w:top w:val="dashed" w:sz="2" w:space="0" w:color="FFFFFF"/>
                                    <w:left w:val="dashed" w:sz="2" w:space="0" w:color="FFFFFF"/>
                                    <w:bottom w:val="dashed" w:sz="2" w:space="0" w:color="FFFFFF"/>
                                    <w:right w:val="dashed" w:sz="2" w:space="0" w:color="FFFFFF"/>
                                  </w:divBdr>
                                </w:div>
                                <w:div w:id="1359233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8572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4880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680545379">
      <w:bodyDiv w:val="1"/>
      <w:marLeft w:val="0"/>
      <w:marRight w:val="0"/>
      <w:marTop w:val="0"/>
      <w:marBottom w:val="0"/>
      <w:divBdr>
        <w:top w:val="none" w:sz="0" w:space="0" w:color="auto"/>
        <w:left w:val="none" w:sz="0" w:space="0" w:color="auto"/>
        <w:bottom w:val="none" w:sz="0" w:space="0" w:color="auto"/>
        <w:right w:val="none" w:sz="0" w:space="0" w:color="auto"/>
      </w:divBdr>
    </w:div>
    <w:div w:id="1710835984">
      <w:bodyDiv w:val="1"/>
      <w:marLeft w:val="0"/>
      <w:marRight w:val="0"/>
      <w:marTop w:val="0"/>
      <w:marBottom w:val="0"/>
      <w:divBdr>
        <w:top w:val="none" w:sz="0" w:space="0" w:color="auto"/>
        <w:left w:val="none" w:sz="0" w:space="0" w:color="auto"/>
        <w:bottom w:val="none" w:sz="0" w:space="0" w:color="auto"/>
        <w:right w:val="none" w:sz="0" w:space="0" w:color="auto"/>
      </w:divBdr>
    </w:div>
    <w:div w:id="1769882021">
      <w:bodyDiv w:val="1"/>
      <w:marLeft w:val="0"/>
      <w:marRight w:val="0"/>
      <w:marTop w:val="0"/>
      <w:marBottom w:val="0"/>
      <w:divBdr>
        <w:top w:val="none" w:sz="0" w:space="0" w:color="auto"/>
        <w:left w:val="none" w:sz="0" w:space="0" w:color="auto"/>
        <w:bottom w:val="none" w:sz="0" w:space="0" w:color="auto"/>
        <w:right w:val="none" w:sz="0" w:space="0" w:color="auto"/>
      </w:divBdr>
    </w:div>
    <w:div w:id="1783525221">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sChild>
        <w:div w:id="2063552817">
          <w:marLeft w:val="0"/>
          <w:marRight w:val="0"/>
          <w:marTop w:val="0"/>
          <w:marBottom w:val="0"/>
          <w:divBdr>
            <w:top w:val="none" w:sz="0" w:space="0" w:color="auto"/>
            <w:left w:val="none" w:sz="0" w:space="0" w:color="auto"/>
            <w:bottom w:val="none" w:sz="0" w:space="0" w:color="auto"/>
            <w:right w:val="none" w:sz="0" w:space="0" w:color="auto"/>
          </w:divBdr>
          <w:divsChild>
            <w:div w:id="2102526609">
              <w:marLeft w:val="0"/>
              <w:marRight w:val="0"/>
              <w:marTop w:val="0"/>
              <w:marBottom w:val="0"/>
              <w:divBdr>
                <w:top w:val="dashed" w:sz="2" w:space="0" w:color="FFFFFF"/>
                <w:left w:val="dashed" w:sz="2" w:space="0" w:color="FFFFFF"/>
                <w:bottom w:val="dashed" w:sz="2" w:space="0" w:color="FFFFFF"/>
                <w:right w:val="dashed" w:sz="2" w:space="0" w:color="FFFFFF"/>
              </w:divBdr>
              <w:divsChild>
                <w:div w:id="228615862">
                  <w:marLeft w:val="0"/>
                  <w:marRight w:val="0"/>
                  <w:marTop w:val="0"/>
                  <w:marBottom w:val="0"/>
                  <w:divBdr>
                    <w:top w:val="dashed" w:sz="2" w:space="0" w:color="FFFFFF"/>
                    <w:left w:val="dashed" w:sz="2" w:space="0" w:color="FFFFFF"/>
                    <w:bottom w:val="dashed" w:sz="2" w:space="0" w:color="FFFFFF"/>
                    <w:right w:val="dashed" w:sz="2" w:space="0" w:color="FFFFFF"/>
                  </w:divBdr>
                  <w:divsChild>
                    <w:div w:id="70584004">
                      <w:marLeft w:val="0"/>
                      <w:marRight w:val="0"/>
                      <w:marTop w:val="0"/>
                      <w:marBottom w:val="0"/>
                      <w:divBdr>
                        <w:top w:val="dashed" w:sz="2" w:space="0" w:color="FFFFFF"/>
                        <w:left w:val="dashed" w:sz="2" w:space="0" w:color="FFFFFF"/>
                        <w:bottom w:val="dashed" w:sz="2" w:space="0" w:color="FFFFFF"/>
                        <w:right w:val="dashed" w:sz="2" w:space="0" w:color="FFFFFF"/>
                      </w:divBdr>
                      <w:divsChild>
                        <w:div w:id="2075348374">
                          <w:marLeft w:val="0"/>
                          <w:marRight w:val="0"/>
                          <w:marTop w:val="0"/>
                          <w:marBottom w:val="0"/>
                          <w:divBdr>
                            <w:top w:val="dashed" w:sz="2" w:space="0" w:color="FFFFFF"/>
                            <w:left w:val="dashed" w:sz="2" w:space="0" w:color="FFFFFF"/>
                            <w:bottom w:val="dashed" w:sz="2" w:space="0" w:color="FFFFFF"/>
                            <w:right w:val="dashed" w:sz="2" w:space="0" w:color="FFFFFF"/>
                          </w:divBdr>
                          <w:divsChild>
                            <w:div w:id="701714537">
                              <w:marLeft w:val="0"/>
                              <w:marRight w:val="0"/>
                              <w:marTop w:val="0"/>
                              <w:marBottom w:val="0"/>
                              <w:divBdr>
                                <w:top w:val="dashed" w:sz="2" w:space="0" w:color="FFFFFF"/>
                                <w:left w:val="dashed" w:sz="2" w:space="0" w:color="FFFFFF"/>
                                <w:bottom w:val="dashed" w:sz="2" w:space="0" w:color="FFFFFF"/>
                                <w:right w:val="dashed" w:sz="2" w:space="0" w:color="FFFFFF"/>
                              </w:divBdr>
                            </w:div>
                            <w:div w:id="167761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15509795">
      <w:bodyDiv w:val="1"/>
      <w:marLeft w:val="0"/>
      <w:marRight w:val="0"/>
      <w:marTop w:val="0"/>
      <w:marBottom w:val="0"/>
      <w:divBdr>
        <w:top w:val="none" w:sz="0" w:space="0" w:color="auto"/>
        <w:left w:val="none" w:sz="0" w:space="0" w:color="auto"/>
        <w:bottom w:val="none" w:sz="0" w:space="0" w:color="auto"/>
        <w:right w:val="none" w:sz="0" w:space="0" w:color="auto"/>
      </w:divBdr>
    </w:div>
    <w:div w:id="1936672405">
      <w:bodyDiv w:val="1"/>
      <w:marLeft w:val="0"/>
      <w:marRight w:val="0"/>
      <w:marTop w:val="0"/>
      <w:marBottom w:val="0"/>
      <w:divBdr>
        <w:top w:val="none" w:sz="0" w:space="0" w:color="auto"/>
        <w:left w:val="none" w:sz="0" w:space="0" w:color="auto"/>
        <w:bottom w:val="none" w:sz="0" w:space="0" w:color="auto"/>
        <w:right w:val="none" w:sz="0" w:space="0" w:color="auto"/>
      </w:divBdr>
      <w:divsChild>
        <w:div w:id="1909071246">
          <w:marLeft w:val="0"/>
          <w:marRight w:val="0"/>
          <w:marTop w:val="0"/>
          <w:marBottom w:val="0"/>
          <w:divBdr>
            <w:top w:val="none" w:sz="0" w:space="0" w:color="auto"/>
            <w:left w:val="none" w:sz="0" w:space="0" w:color="auto"/>
            <w:bottom w:val="none" w:sz="0" w:space="0" w:color="auto"/>
            <w:right w:val="none" w:sz="0" w:space="0" w:color="auto"/>
          </w:divBdr>
          <w:divsChild>
            <w:div w:id="769814258">
              <w:marLeft w:val="0"/>
              <w:marRight w:val="0"/>
              <w:marTop w:val="0"/>
              <w:marBottom w:val="0"/>
              <w:divBdr>
                <w:top w:val="dashed" w:sz="2" w:space="0" w:color="FFFFFF"/>
                <w:left w:val="dashed" w:sz="2" w:space="0" w:color="FFFFFF"/>
                <w:bottom w:val="dashed" w:sz="2" w:space="0" w:color="FFFFFF"/>
                <w:right w:val="dashed" w:sz="2" w:space="0" w:color="FFFFFF"/>
              </w:divBdr>
              <w:divsChild>
                <w:div w:id="121385235">
                  <w:marLeft w:val="0"/>
                  <w:marRight w:val="0"/>
                  <w:marTop w:val="0"/>
                  <w:marBottom w:val="0"/>
                  <w:divBdr>
                    <w:top w:val="dashed" w:sz="2" w:space="0" w:color="FFFFFF"/>
                    <w:left w:val="dashed" w:sz="2" w:space="0" w:color="FFFFFF"/>
                    <w:bottom w:val="dashed" w:sz="2" w:space="0" w:color="FFFFFF"/>
                    <w:right w:val="dashed" w:sz="2" w:space="0" w:color="FFFFFF"/>
                  </w:divBdr>
                  <w:divsChild>
                    <w:div w:id="403795028">
                      <w:marLeft w:val="0"/>
                      <w:marRight w:val="0"/>
                      <w:marTop w:val="0"/>
                      <w:marBottom w:val="0"/>
                      <w:divBdr>
                        <w:top w:val="dashed" w:sz="2" w:space="0" w:color="FFFFFF"/>
                        <w:left w:val="dashed" w:sz="2" w:space="0" w:color="FFFFFF"/>
                        <w:bottom w:val="dashed" w:sz="2" w:space="0" w:color="FFFFFF"/>
                        <w:right w:val="dashed" w:sz="2" w:space="0" w:color="FFFFFF"/>
                      </w:divBdr>
                      <w:divsChild>
                        <w:div w:id="840120338">
                          <w:marLeft w:val="0"/>
                          <w:marRight w:val="0"/>
                          <w:marTop w:val="0"/>
                          <w:marBottom w:val="0"/>
                          <w:divBdr>
                            <w:top w:val="dashed" w:sz="2" w:space="0" w:color="FFFFFF"/>
                            <w:left w:val="dashed" w:sz="2" w:space="0" w:color="FFFFFF"/>
                            <w:bottom w:val="dashed" w:sz="2" w:space="0" w:color="FFFFFF"/>
                            <w:right w:val="dashed" w:sz="2" w:space="0" w:color="FFFFFF"/>
                          </w:divBdr>
                          <w:divsChild>
                            <w:div w:id="1718355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53828540">
      <w:bodyDiv w:val="1"/>
      <w:marLeft w:val="0"/>
      <w:marRight w:val="0"/>
      <w:marTop w:val="0"/>
      <w:marBottom w:val="0"/>
      <w:divBdr>
        <w:top w:val="none" w:sz="0" w:space="0" w:color="auto"/>
        <w:left w:val="none" w:sz="0" w:space="0" w:color="auto"/>
        <w:bottom w:val="none" w:sz="0" w:space="0" w:color="auto"/>
        <w:right w:val="none" w:sz="0" w:space="0" w:color="auto"/>
      </w:divBdr>
    </w:div>
    <w:div w:id="1955674990">
      <w:bodyDiv w:val="1"/>
      <w:marLeft w:val="0"/>
      <w:marRight w:val="0"/>
      <w:marTop w:val="0"/>
      <w:marBottom w:val="0"/>
      <w:divBdr>
        <w:top w:val="none" w:sz="0" w:space="0" w:color="auto"/>
        <w:left w:val="none" w:sz="0" w:space="0" w:color="auto"/>
        <w:bottom w:val="none" w:sz="0" w:space="0" w:color="auto"/>
        <w:right w:val="none" w:sz="0" w:space="0" w:color="auto"/>
      </w:divBdr>
    </w:div>
    <w:div w:id="1957330111">
      <w:bodyDiv w:val="1"/>
      <w:marLeft w:val="0"/>
      <w:marRight w:val="0"/>
      <w:marTop w:val="0"/>
      <w:marBottom w:val="0"/>
      <w:divBdr>
        <w:top w:val="none" w:sz="0" w:space="0" w:color="auto"/>
        <w:left w:val="none" w:sz="0" w:space="0" w:color="auto"/>
        <w:bottom w:val="none" w:sz="0" w:space="0" w:color="auto"/>
        <w:right w:val="none" w:sz="0" w:space="0" w:color="auto"/>
      </w:divBdr>
    </w:div>
    <w:div w:id="1983077281">
      <w:bodyDiv w:val="1"/>
      <w:marLeft w:val="0"/>
      <w:marRight w:val="0"/>
      <w:marTop w:val="0"/>
      <w:marBottom w:val="0"/>
      <w:divBdr>
        <w:top w:val="none" w:sz="0" w:space="0" w:color="auto"/>
        <w:left w:val="none" w:sz="0" w:space="0" w:color="auto"/>
        <w:bottom w:val="none" w:sz="0" w:space="0" w:color="auto"/>
        <w:right w:val="none" w:sz="0" w:space="0" w:color="auto"/>
      </w:divBdr>
    </w:div>
    <w:div w:id="2000036983">
      <w:bodyDiv w:val="1"/>
      <w:marLeft w:val="0"/>
      <w:marRight w:val="0"/>
      <w:marTop w:val="0"/>
      <w:marBottom w:val="0"/>
      <w:divBdr>
        <w:top w:val="none" w:sz="0" w:space="0" w:color="auto"/>
        <w:left w:val="none" w:sz="0" w:space="0" w:color="auto"/>
        <w:bottom w:val="none" w:sz="0" w:space="0" w:color="auto"/>
        <w:right w:val="none" w:sz="0" w:space="0" w:color="auto"/>
      </w:divBdr>
    </w:div>
    <w:div w:id="2004578632">
      <w:bodyDiv w:val="1"/>
      <w:marLeft w:val="0"/>
      <w:marRight w:val="0"/>
      <w:marTop w:val="0"/>
      <w:marBottom w:val="0"/>
      <w:divBdr>
        <w:top w:val="none" w:sz="0" w:space="0" w:color="auto"/>
        <w:left w:val="none" w:sz="0" w:space="0" w:color="auto"/>
        <w:bottom w:val="none" w:sz="0" w:space="0" w:color="auto"/>
        <w:right w:val="none" w:sz="0" w:space="0" w:color="auto"/>
      </w:divBdr>
    </w:div>
    <w:div w:id="2030449647">
      <w:bodyDiv w:val="1"/>
      <w:marLeft w:val="0"/>
      <w:marRight w:val="0"/>
      <w:marTop w:val="0"/>
      <w:marBottom w:val="0"/>
      <w:divBdr>
        <w:top w:val="none" w:sz="0" w:space="0" w:color="auto"/>
        <w:left w:val="none" w:sz="0" w:space="0" w:color="auto"/>
        <w:bottom w:val="none" w:sz="0" w:space="0" w:color="auto"/>
        <w:right w:val="none" w:sz="0" w:space="0" w:color="auto"/>
      </w:divBdr>
    </w:div>
    <w:div w:id="2133984177">
      <w:bodyDiv w:val="1"/>
      <w:marLeft w:val="0"/>
      <w:marRight w:val="0"/>
      <w:marTop w:val="0"/>
      <w:marBottom w:val="0"/>
      <w:divBdr>
        <w:top w:val="none" w:sz="0" w:space="0" w:color="auto"/>
        <w:left w:val="none" w:sz="0" w:space="0" w:color="auto"/>
        <w:bottom w:val="none" w:sz="0" w:space="0" w:color="auto"/>
        <w:right w:val="none" w:sz="0" w:space="0" w:color="auto"/>
      </w:divBdr>
    </w:div>
    <w:div w:id="2141724707">
      <w:bodyDiv w:val="1"/>
      <w:marLeft w:val="0"/>
      <w:marRight w:val="0"/>
      <w:marTop w:val="0"/>
      <w:marBottom w:val="0"/>
      <w:divBdr>
        <w:top w:val="none" w:sz="0" w:space="0" w:color="auto"/>
        <w:left w:val="none" w:sz="0" w:space="0" w:color="auto"/>
        <w:bottom w:val="none" w:sz="0" w:space="0" w:color="auto"/>
        <w:right w:val="none" w:sz="0" w:space="0" w:color="auto"/>
      </w:divBdr>
    </w:div>
    <w:div w:id="214535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83962.htm" TargetMode="External"/><Relationship Id="rId3" Type="http://schemas.openxmlformats.org/officeDocument/2006/relationships/settings" Target="settings.xml"/><Relationship Id="rId7" Type="http://schemas.openxmlformats.org/officeDocument/2006/relationships/hyperlink" Target="file:///C:\Users\user\sintact%204.0\cache\Legislatie\temp197918\0005705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User</dc:creator>
  <cp:keywords/>
  <dc:description/>
  <cp:lastModifiedBy>Ministerul Transporturilor</cp:lastModifiedBy>
  <cp:revision>10</cp:revision>
  <cp:lastPrinted>2024-02-08T08:10:00Z</cp:lastPrinted>
  <dcterms:created xsi:type="dcterms:W3CDTF">2024-11-26T07:05:00Z</dcterms:created>
  <dcterms:modified xsi:type="dcterms:W3CDTF">2024-11-26T07:50:00Z</dcterms:modified>
</cp:coreProperties>
</file>