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BDDD" w14:textId="77777777" w:rsidR="00C1579C" w:rsidRPr="0012084E" w:rsidRDefault="00C1579C" w:rsidP="00C158EC">
      <w:pPr>
        <w:jc w:val="center"/>
        <w:rPr>
          <w:b/>
          <w:sz w:val="28"/>
          <w:szCs w:val="28"/>
        </w:rPr>
      </w:pPr>
    </w:p>
    <w:p w14:paraId="515D99D6" w14:textId="77777777" w:rsidR="00C1579C" w:rsidRPr="0012084E" w:rsidRDefault="00C1579C" w:rsidP="00C158EC">
      <w:pPr>
        <w:jc w:val="center"/>
        <w:rPr>
          <w:b/>
          <w:sz w:val="28"/>
          <w:szCs w:val="28"/>
        </w:rPr>
      </w:pPr>
    </w:p>
    <w:p w14:paraId="041A370F" w14:textId="5F22B3EE" w:rsidR="00866CC2" w:rsidRPr="00A9050B" w:rsidRDefault="004C062F" w:rsidP="00C158EC">
      <w:pPr>
        <w:jc w:val="center"/>
        <w:rPr>
          <w:b/>
          <w:sz w:val="28"/>
          <w:szCs w:val="28"/>
        </w:rPr>
      </w:pPr>
      <w:r w:rsidRPr="00A9050B">
        <w:rPr>
          <w:b/>
          <w:sz w:val="28"/>
          <w:szCs w:val="28"/>
        </w:rPr>
        <w:t>NOTĂ DE FUNDAMENTARE</w:t>
      </w:r>
    </w:p>
    <w:p w14:paraId="0D3DC0B6" w14:textId="77777777" w:rsidR="00B4090D" w:rsidRPr="00A9050B" w:rsidRDefault="00B4090D" w:rsidP="00320941"/>
    <w:p w14:paraId="3EC528BD" w14:textId="12B359A3" w:rsidR="00636B3E" w:rsidRPr="00A9050B" w:rsidRDefault="00172E26" w:rsidP="00E37851">
      <w:pPr>
        <w:pStyle w:val="Corptext"/>
        <w:spacing w:line="276" w:lineRule="auto"/>
        <w:jc w:val="center"/>
        <w:rPr>
          <w:b/>
          <w:bCs/>
          <w:sz w:val="24"/>
          <w:szCs w:val="24"/>
          <w:lang w:val="ro-RO"/>
        </w:rPr>
      </w:pPr>
      <w:r w:rsidRPr="00A9050B">
        <w:rPr>
          <w:b/>
          <w:bCs/>
          <w:sz w:val="24"/>
          <w:szCs w:val="24"/>
          <w:lang w:val="ro-RO"/>
        </w:rPr>
        <w:t>Secțiunea</w:t>
      </w:r>
      <w:r w:rsidR="00EF6E51" w:rsidRPr="00A9050B">
        <w:rPr>
          <w:b/>
          <w:bCs/>
          <w:sz w:val="24"/>
          <w:szCs w:val="24"/>
          <w:lang w:val="ro-RO"/>
        </w:rPr>
        <w:t xml:space="preserve"> 1.</w:t>
      </w:r>
    </w:p>
    <w:p w14:paraId="36FA9893" w14:textId="0ECCE809" w:rsidR="005B18EF" w:rsidRPr="00A9050B" w:rsidRDefault="004F62F9" w:rsidP="000A6E18">
      <w:pPr>
        <w:pStyle w:val="Corptext"/>
        <w:spacing w:line="276" w:lineRule="auto"/>
        <w:jc w:val="center"/>
        <w:rPr>
          <w:b/>
          <w:bCs/>
          <w:sz w:val="24"/>
          <w:szCs w:val="24"/>
          <w:lang w:val="ro-RO"/>
        </w:rPr>
      </w:pPr>
      <w:r w:rsidRPr="00A9050B">
        <w:rPr>
          <w:b/>
          <w:bCs/>
          <w:sz w:val="24"/>
          <w:szCs w:val="24"/>
          <w:lang w:val="ro-RO"/>
        </w:rPr>
        <w:t>Titlul proiectului de act normativ</w:t>
      </w:r>
    </w:p>
    <w:p w14:paraId="086B3B7F" w14:textId="77777777" w:rsidR="00A15650" w:rsidRPr="00A9050B" w:rsidRDefault="00A15650" w:rsidP="00A15650">
      <w:pPr>
        <w:pStyle w:val="Corptext"/>
        <w:spacing w:line="276" w:lineRule="auto"/>
        <w:rPr>
          <w:b/>
          <w:bCs/>
          <w:sz w:val="24"/>
          <w:szCs w:val="24"/>
          <w:lang w:val="ro-RO"/>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2084E" w:rsidRPr="00A9050B" w14:paraId="02A52EB3" w14:textId="77777777" w:rsidTr="00442807">
        <w:trPr>
          <w:trHeight w:val="916"/>
        </w:trPr>
        <w:tc>
          <w:tcPr>
            <w:tcW w:w="10348" w:type="dxa"/>
          </w:tcPr>
          <w:p w14:paraId="7B146C57" w14:textId="77777777" w:rsidR="002014F3" w:rsidRDefault="002014F3" w:rsidP="0061102D">
            <w:pPr>
              <w:jc w:val="center"/>
              <w:rPr>
                <w:b/>
              </w:rPr>
            </w:pPr>
          </w:p>
          <w:p w14:paraId="6EE3BBA1" w14:textId="5CCB3746" w:rsidR="00C1579C" w:rsidRPr="00A9050B" w:rsidRDefault="00BA601F" w:rsidP="0061102D">
            <w:pPr>
              <w:jc w:val="center"/>
              <w:rPr>
                <w:b/>
              </w:rPr>
            </w:pPr>
            <w:r w:rsidRPr="00A9050B">
              <w:rPr>
                <w:b/>
              </w:rPr>
              <w:t>Hotărâre</w:t>
            </w:r>
            <w:r w:rsidR="00E767F7" w:rsidRPr="00A9050B">
              <w:rPr>
                <w:b/>
              </w:rPr>
              <w:t xml:space="preserve"> </w:t>
            </w:r>
            <w:r w:rsidRPr="00A9050B">
              <w:rPr>
                <w:b/>
              </w:rPr>
              <w:t>a Guvernului</w:t>
            </w:r>
          </w:p>
          <w:p w14:paraId="6ADB1800" w14:textId="7270DD39" w:rsidR="00BA601F" w:rsidRPr="00A9050B" w:rsidRDefault="00BA601F" w:rsidP="0061102D">
            <w:pPr>
              <w:jc w:val="center"/>
              <w:rPr>
                <w:b/>
                <w:spacing w:val="-4"/>
              </w:rPr>
            </w:pPr>
            <w:r w:rsidRPr="00A9050B">
              <w:rPr>
                <w:b/>
              </w:rPr>
              <w:t xml:space="preserve"> </w:t>
            </w:r>
            <w:r w:rsidR="00591D45" w:rsidRPr="00A9050B">
              <w:rPr>
                <w:b/>
              </w:rPr>
              <w:t>pentru</w:t>
            </w:r>
            <w:r w:rsidRPr="00A9050B">
              <w:rPr>
                <w:b/>
              </w:rPr>
              <w:t xml:space="preserve"> aprobarea indicatorilor tehnico-economici </w:t>
            </w:r>
            <w:r w:rsidRPr="00A9050B">
              <w:rPr>
                <w:b/>
                <w:bCs/>
              </w:rPr>
              <w:t xml:space="preserve">ai </w:t>
            </w:r>
            <w:r w:rsidRPr="00A9050B">
              <w:rPr>
                <w:b/>
              </w:rPr>
              <w:t xml:space="preserve">obiectivului de </w:t>
            </w:r>
            <w:r w:rsidR="00172E26" w:rsidRPr="00A9050B">
              <w:rPr>
                <w:b/>
              </w:rPr>
              <w:t>investiții</w:t>
            </w:r>
            <w:r w:rsidRPr="00A9050B">
              <w:rPr>
                <w:b/>
              </w:rPr>
              <w:t xml:space="preserve"> </w:t>
            </w:r>
          </w:p>
          <w:p w14:paraId="234658D9" w14:textId="77777777" w:rsidR="004C062F" w:rsidRDefault="00F35CB1" w:rsidP="00D8340B">
            <w:pPr>
              <w:jc w:val="center"/>
              <w:rPr>
                <w:b/>
                <w:bCs/>
              </w:rPr>
            </w:pPr>
            <w:r w:rsidRPr="00A9050B">
              <w:rPr>
                <w:b/>
              </w:rPr>
              <w:t>”</w:t>
            </w:r>
            <w:r w:rsidR="00B67863">
              <w:rPr>
                <w:b/>
              </w:rPr>
              <w:t>Lucrări de r</w:t>
            </w:r>
            <w:r w:rsidRPr="00A9050B">
              <w:rPr>
                <w:b/>
              </w:rPr>
              <w:t xml:space="preserve">eabilitare </w:t>
            </w:r>
            <w:r w:rsidR="00B67863">
              <w:rPr>
                <w:b/>
              </w:rPr>
              <w:t xml:space="preserve">poduri, podețe și tuneluri </w:t>
            </w:r>
            <w:r w:rsidRPr="00A9050B">
              <w:rPr>
                <w:b/>
              </w:rPr>
              <w:t xml:space="preserve">de cale ferată </w:t>
            </w:r>
            <w:r w:rsidR="00B67863">
              <w:rPr>
                <w:b/>
              </w:rPr>
              <w:t xml:space="preserve">– etapa a II-a </w:t>
            </w:r>
            <w:r w:rsidR="007E624B">
              <w:rPr>
                <w:b/>
              </w:rPr>
              <w:t xml:space="preserve">– </w:t>
            </w:r>
            <w:r w:rsidR="002014F3">
              <w:rPr>
                <w:b/>
              </w:rPr>
              <w:t xml:space="preserve">faza studiu de fezabilitate - </w:t>
            </w:r>
            <w:r w:rsidR="007E624B">
              <w:rPr>
                <w:b/>
              </w:rPr>
              <w:t>SRCF Iași</w:t>
            </w:r>
            <w:r w:rsidRPr="00A9050B">
              <w:rPr>
                <w:b/>
              </w:rPr>
              <w:t>”</w:t>
            </w:r>
            <w:r w:rsidR="007E624B">
              <w:rPr>
                <w:b/>
              </w:rPr>
              <w:t xml:space="preserve"> – pod km 290+783</w:t>
            </w:r>
            <w:r w:rsidR="00D8340B">
              <w:rPr>
                <w:b/>
                <w:iCs/>
              </w:rPr>
              <w:t xml:space="preserve"> </w:t>
            </w:r>
            <w:r w:rsidR="00BA601F" w:rsidRPr="00A9050B">
              <w:rPr>
                <w:b/>
                <w:bCs/>
              </w:rPr>
              <w:t>lucrare de utilitate publică de interes național</w:t>
            </w:r>
          </w:p>
          <w:p w14:paraId="6A1354B2" w14:textId="227312C3" w:rsidR="002014F3" w:rsidRPr="00D8340B" w:rsidRDefault="002014F3" w:rsidP="00D8340B">
            <w:pPr>
              <w:jc w:val="center"/>
              <w:rPr>
                <w:b/>
                <w:iCs/>
              </w:rPr>
            </w:pPr>
          </w:p>
        </w:tc>
      </w:tr>
    </w:tbl>
    <w:p w14:paraId="2B8F5C84" w14:textId="60B4B725" w:rsidR="00131888" w:rsidRPr="00A9050B" w:rsidRDefault="00131888" w:rsidP="00320941">
      <w:pPr>
        <w:rPr>
          <w:b/>
        </w:rPr>
      </w:pPr>
    </w:p>
    <w:p w14:paraId="40E9A10F" w14:textId="679BB478" w:rsidR="00F86F81" w:rsidRPr="00A9050B" w:rsidRDefault="00172E26" w:rsidP="005110B0">
      <w:pPr>
        <w:jc w:val="center"/>
        <w:rPr>
          <w:b/>
          <w:bCs/>
        </w:rPr>
      </w:pPr>
      <w:r w:rsidRPr="00A9050B">
        <w:rPr>
          <w:b/>
          <w:bCs/>
        </w:rPr>
        <w:t>Secțiunea</w:t>
      </w:r>
      <w:r w:rsidR="00EF6E51" w:rsidRPr="00A9050B">
        <w:rPr>
          <w:b/>
          <w:bCs/>
        </w:rPr>
        <w:t xml:space="preserve"> </w:t>
      </w:r>
      <w:r w:rsidR="004F62F9" w:rsidRPr="00A9050B">
        <w:rPr>
          <w:b/>
          <w:bCs/>
        </w:rPr>
        <w:t>a 2 – a</w:t>
      </w:r>
    </w:p>
    <w:p w14:paraId="4236B239" w14:textId="4EC24B3B" w:rsidR="005E5C39" w:rsidRPr="00A9050B" w:rsidRDefault="004C062F" w:rsidP="000A6E18">
      <w:pPr>
        <w:jc w:val="center"/>
        <w:rPr>
          <w:b/>
        </w:rPr>
      </w:pPr>
      <w:r w:rsidRPr="00A9050B">
        <w:rPr>
          <w:b/>
        </w:rPr>
        <w:t xml:space="preserve">Motivele </w:t>
      </w:r>
      <w:r w:rsidR="00F86F81" w:rsidRPr="00A9050B">
        <w:rPr>
          <w:b/>
        </w:rPr>
        <w:t>emit</w:t>
      </w:r>
      <w:r w:rsidRPr="00A9050B">
        <w:rPr>
          <w:b/>
        </w:rPr>
        <w:t>erii act</w:t>
      </w:r>
      <w:r w:rsidR="00F86F81" w:rsidRPr="00A9050B">
        <w:rPr>
          <w:b/>
        </w:rPr>
        <w:t>ului</w:t>
      </w:r>
      <w:r w:rsidRPr="00A9050B">
        <w:rPr>
          <w:b/>
        </w:rPr>
        <w:t xml:space="preserve"> normativ</w:t>
      </w:r>
    </w:p>
    <w:p w14:paraId="111570E4" w14:textId="77777777" w:rsidR="00B4090D" w:rsidRPr="00A9050B" w:rsidRDefault="00B4090D" w:rsidP="000A6E18">
      <w:pPr>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8071"/>
      </w:tblGrid>
      <w:tr w:rsidR="0012084E" w:rsidRPr="00A9050B" w14:paraId="46C942A6" w14:textId="77777777" w:rsidTr="00442807">
        <w:trPr>
          <w:trHeight w:val="691"/>
        </w:trPr>
        <w:tc>
          <w:tcPr>
            <w:tcW w:w="2277" w:type="dxa"/>
          </w:tcPr>
          <w:p w14:paraId="45D70686" w14:textId="74B60FE9" w:rsidR="004C062F" w:rsidRPr="00A9050B" w:rsidRDefault="004F62F9" w:rsidP="002A658C">
            <w:pPr>
              <w:contextualSpacing/>
              <w:jc w:val="both"/>
            </w:pPr>
            <w:r w:rsidRPr="00A9050B">
              <w:t>2.1. Sursa proiectului de act normativ</w:t>
            </w:r>
          </w:p>
        </w:tc>
        <w:tc>
          <w:tcPr>
            <w:tcW w:w="8071" w:type="dxa"/>
            <w:shd w:val="clear" w:color="auto" w:fill="auto"/>
          </w:tcPr>
          <w:p w14:paraId="5A38F827" w14:textId="515429A8" w:rsidR="0043112D" w:rsidRPr="00D8340B" w:rsidRDefault="003C73F4" w:rsidP="003C73F4">
            <w:pPr>
              <w:spacing w:line="276" w:lineRule="auto"/>
              <w:contextualSpacing/>
              <w:jc w:val="both"/>
              <w:rPr>
                <w:bCs/>
                <w:noProof/>
                <w:lang w:eastAsia="x-none"/>
              </w:rPr>
            </w:pPr>
            <w:r>
              <w:rPr>
                <w:bCs/>
                <w:noProof/>
                <w:color w:val="00B050"/>
                <w:lang w:eastAsia="x-none"/>
              </w:rPr>
              <w:t xml:space="preserve">     </w:t>
            </w:r>
            <w:r w:rsidR="00B92853" w:rsidRPr="00D8340B">
              <w:rPr>
                <w:bCs/>
                <w:noProof/>
                <w:lang w:eastAsia="x-none"/>
              </w:rPr>
              <w:t>România are, ca mărime şi amplasare geografică, o poziţie importantă pentru tranzitul feroviar între Europa de Vest, Centrală şi Asia (Orientul Mijlociu). Reţeaua feroviară publică a CFR-SA asigură legătura cu toate reţelele feroviare ale ţărilor vecine şi, mai departe, cu reţelele feroviare ale celorlalte ţări din Europa şi din Asia, şi este armonios repartizată pe teritoriul ţării, având o dispunere circulară pe două inele, aproape concentrice, străbătute de 8 magistrale radiale care pornesc din capitala ţării.</w:t>
            </w:r>
          </w:p>
          <w:p w14:paraId="0A4BFB88" w14:textId="5AA627EC" w:rsidR="00B174DF" w:rsidRDefault="00111E50" w:rsidP="00A15650">
            <w:pPr>
              <w:spacing w:line="276" w:lineRule="auto"/>
              <w:contextualSpacing/>
              <w:jc w:val="both"/>
              <w:rPr>
                <w:bCs/>
                <w:noProof/>
                <w:lang w:eastAsia="x-none"/>
              </w:rPr>
            </w:pPr>
            <w:r>
              <w:rPr>
                <w:bCs/>
                <w:noProof/>
                <w:color w:val="00B050"/>
                <w:lang w:eastAsia="x-none"/>
              </w:rPr>
              <w:t xml:space="preserve">    </w:t>
            </w:r>
            <w:r w:rsidR="0043112D" w:rsidRPr="00D8340B">
              <w:rPr>
                <w:bCs/>
                <w:noProof/>
                <w:lang w:val="x-none" w:eastAsia="x-none"/>
              </w:rPr>
              <w:t>Proiectul „Lucrări de reabilitare poduri, podeţe şi tuneluri de cale ferată - etapa a II-a” face parte din Master Planul General de Transport al României (MPGT)</w:t>
            </w:r>
            <w:r w:rsidR="00A41BFA" w:rsidRPr="00D8340B">
              <w:rPr>
                <w:rFonts w:eastAsia="Calibri"/>
                <w:noProof/>
              </w:rPr>
              <w:t xml:space="preserve"> şi este propus pentru finanţare în cadrul Programului Transport 2021-2027</w:t>
            </w:r>
            <w:r w:rsidR="0043112D" w:rsidRPr="00D8340B">
              <w:rPr>
                <w:bCs/>
                <w:noProof/>
                <w:lang w:val="x-none" w:eastAsia="x-none"/>
              </w:rPr>
              <w:t>.</w:t>
            </w:r>
          </w:p>
          <w:p w14:paraId="40B3A4E2" w14:textId="74969EAE" w:rsidR="009B3531" w:rsidRPr="006B789C" w:rsidRDefault="00111E50" w:rsidP="00111E50">
            <w:pPr>
              <w:spacing w:line="259" w:lineRule="auto"/>
              <w:ind w:right="14"/>
              <w:jc w:val="both"/>
              <w:rPr>
                <w:noProof/>
              </w:rPr>
            </w:pPr>
            <w:r>
              <w:rPr>
                <w:noProof/>
              </w:rPr>
              <w:t xml:space="preserve">    </w:t>
            </w:r>
            <w:r w:rsidR="00D8340B" w:rsidRPr="00E56C1B">
              <w:rPr>
                <w:noProof/>
              </w:rPr>
              <w:t xml:space="preserve">Proiectul </w:t>
            </w:r>
            <w:r w:rsidR="00D8340B" w:rsidRPr="00E56C1B">
              <w:rPr>
                <w:bCs/>
                <w:noProof/>
              </w:rPr>
              <w:t xml:space="preserve">„Lucrări de reabilitare poduri, podeţe şi tuneluri de cale ferată - etapa II </w:t>
            </w:r>
            <w:r w:rsidR="00D8340B">
              <w:rPr>
                <w:b/>
              </w:rPr>
              <w:t xml:space="preserve">– </w:t>
            </w:r>
            <w:r w:rsidR="002014F3" w:rsidRPr="002014F3">
              <w:rPr>
                <w:bCs/>
              </w:rPr>
              <w:t>faza studiu de fezabilitate</w:t>
            </w:r>
            <w:r w:rsidR="002014F3">
              <w:rPr>
                <w:b/>
              </w:rPr>
              <w:t xml:space="preserve"> - </w:t>
            </w:r>
            <w:r w:rsidR="00D8340B" w:rsidRPr="00D8340B">
              <w:t>SRCF Iași” – pod km 290+783</w:t>
            </w:r>
            <w:r w:rsidR="00D8340B" w:rsidRPr="00E56C1B">
              <w:rPr>
                <w:bCs/>
                <w:noProof/>
              </w:rPr>
              <w:t xml:space="preserve">, </w:t>
            </w:r>
            <w:r w:rsidR="00D8340B" w:rsidRPr="00E56C1B">
              <w:rPr>
                <w:noProof/>
              </w:rPr>
              <w:t>reprezintă una din măsurile de îmbunătăţire a siguranţei traficului şi securităţii pentru mijloacele de transport feroviar prin acţiuni specifice de tipul reabilitării podurilor și podeţelor de cale ferata, inclusiv amenajarea albiilor/versanţilor aferente.</w:t>
            </w:r>
            <w:r w:rsidR="0043112D" w:rsidRPr="00D8340B">
              <w:rPr>
                <w:rFonts w:eastAsia="Calibri"/>
                <w:color w:val="FF0000"/>
              </w:rPr>
              <w:t xml:space="preserve"> </w:t>
            </w:r>
          </w:p>
        </w:tc>
      </w:tr>
      <w:tr w:rsidR="0012084E" w:rsidRPr="00A9050B" w14:paraId="7CCB04C8" w14:textId="77777777" w:rsidTr="00426181">
        <w:trPr>
          <w:trHeight w:val="260"/>
        </w:trPr>
        <w:tc>
          <w:tcPr>
            <w:tcW w:w="2277" w:type="dxa"/>
          </w:tcPr>
          <w:p w14:paraId="320EBE43" w14:textId="4AAB1D4E" w:rsidR="000D6906" w:rsidRPr="00A9050B" w:rsidRDefault="004F62F9" w:rsidP="00C1579C">
            <w:pPr>
              <w:contextualSpacing/>
            </w:pPr>
            <w:bookmarkStart w:id="0" w:name="_Hlk177022450"/>
            <w:r w:rsidRPr="00A9050B">
              <w:t>2.2. Descrierea situaţiei actuale</w:t>
            </w:r>
          </w:p>
        </w:tc>
        <w:tc>
          <w:tcPr>
            <w:tcW w:w="8071" w:type="dxa"/>
            <w:shd w:val="clear" w:color="auto" w:fill="auto"/>
          </w:tcPr>
          <w:p w14:paraId="53BF37EA" w14:textId="193D19F0" w:rsidR="00BC54EE" w:rsidRDefault="003C73F4" w:rsidP="00A15650">
            <w:pPr>
              <w:spacing w:line="276" w:lineRule="auto"/>
              <w:contextualSpacing/>
              <w:jc w:val="both"/>
              <w:rPr>
                <w:lang w:eastAsia="ar-SA"/>
              </w:rPr>
            </w:pPr>
            <w:r>
              <w:rPr>
                <w:lang w:eastAsia="ar-SA"/>
              </w:rPr>
              <w:t xml:space="preserve">     </w:t>
            </w:r>
            <w:r w:rsidR="00253341" w:rsidRPr="00D8340B">
              <w:rPr>
                <w:lang w:eastAsia="ar-SA"/>
              </w:rPr>
              <w:t>Realizarea și derularea acestui proiect revine Companiei Naționale de Căi Ferate ”C.F.R.” – S.A., care este beneficiarul investiției.</w:t>
            </w:r>
          </w:p>
          <w:p w14:paraId="77190789" w14:textId="4E884970" w:rsidR="00D8340B" w:rsidRPr="00E56C1B" w:rsidRDefault="003C73F4" w:rsidP="003C73F4">
            <w:pPr>
              <w:spacing w:line="259" w:lineRule="auto"/>
              <w:ind w:right="14"/>
              <w:jc w:val="both"/>
              <w:rPr>
                <w:noProof/>
              </w:rPr>
            </w:pPr>
            <w:r>
              <w:rPr>
                <w:noProof/>
              </w:rPr>
              <w:t xml:space="preserve">     </w:t>
            </w:r>
            <w:r w:rsidR="00D8340B" w:rsidRPr="00E56C1B">
              <w:rPr>
                <w:noProof/>
              </w:rPr>
              <w:t>Lipsa de investiţii în întreţinerea căilor ferate, manifestată în ultimii 20-25 de ani, a determinat minimalizarea activităţilor de întreţinere curentă şi expirarea ciclurilor de reparaţii capitale. Cele mai afectate sunt lucrările de artă, deoarece defectele determinate de lipsa lucrărilor de întreţinere sunt amplificate de factorii de mediu şi generează de cele mai multe ori reacţii în lanţ, care în final, afectează iremediabil structura. Astfel, neexecutarea la timp a unor lucrări simple şi relativ ieftine poate genera lucrări ce implică costuri mari şi perturbarea gravă a traficului.</w:t>
            </w:r>
          </w:p>
          <w:p w14:paraId="56A79C03" w14:textId="0020B92D" w:rsidR="00D8340B" w:rsidRPr="00D8340B" w:rsidRDefault="003C73F4" w:rsidP="00D8340B">
            <w:pPr>
              <w:contextualSpacing/>
              <w:jc w:val="both"/>
              <w:rPr>
                <w:lang w:eastAsia="ar-SA"/>
              </w:rPr>
            </w:pPr>
            <w:r>
              <w:rPr>
                <w:noProof/>
              </w:rPr>
              <w:t xml:space="preserve">     </w:t>
            </w:r>
            <w:r w:rsidR="00D8340B" w:rsidRPr="00E56C1B">
              <w:rPr>
                <w:noProof/>
              </w:rPr>
              <w:t>Reabilitarea de poduri/podeţe urmăreşte aducerea acestora în parametrii de proiectare şi în primul rând, eliminarea punctelor periculoase existente sau potenţiale, a restricţiilor de viteză si a limitărilor de viteză cauzate de starea acestor obiective</w:t>
            </w:r>
            <w:r w:rsidR="00D8340B" w:rsidRPr="00E56C1B">
              <w:rPr>
                <w:rFonts w:eastAsia="Calibri"/>
                <w:noProof/>
              </w:rPr>
              <w:t xml:space="preserve">. </w:t>
            </w:r>
          </w:p>
          <w:p w14:paraId="0C2C956D" w14:textId="5A34F95C" w:rsidR="00D8340B" w:rsidRPr="000D4761" w:rsidRDefault="002F0FFD" w:rsidP="00A15650">
            <w:pPr>
              <w:pStyle w:val="Listparagraf"/>
              <w:spacing w:line="276" w:lineRule="auto"/>
              <w:ind w:left="0"/>
              <w:jc w:val="both"/>
              <w:rPr>
                <w:rFonts w:eastAsia="Calibri"/>
              </w:rPr>
            </w:pPr>
            <w:r w:rsidRPr="00F44A24">
              <w:rPr>
                <w:rFonts w:eastAsia="Calibri"/>
                <w:color w:val="00B050"/>
              </w:rPr>
              <w:t xml:space="preserve">     </w:t>
            </w:r>
            <w:r w:rsidR="00D8340B" w:rsidRPr="00D8340B">
              <w:rPr>
                <w:rFonts w:eastAsia="Calibri"/>
              </w:rPr>
              <w:t>Prin creșterea prognozată a cererii de transport pe calea ferată, este necesară reabilitarea rețelei de cale ferată atât global cât și punctual. Principalul obiectiv prezentat în Studiul de Fezabilitate reprezintă o creștere a parametrilor unei zone punctuale. Prin această reabil</w:t>
            </w:r>
            <w:r w:rsidR="00D8340B">
              <w:rPr>
                <w:rFonts w:eastAsia="Calibri"/>
              </w:rPr>
              <w:t>i</w:t>
            </w:r>
            <w:r w:rsidR="00D8340B" w:rsidRPr="00D8340B">
              <w:rPr>
                <w:rFonts w:eastAsia="Calibri"/>
              </w:rPr>
              <w:t>tare crește viteza de circulație pe pod, scade timpul de mers al trenurilor și crește capacitatea de transport.</w:t>
            </w:r>
          </w:p>
          <w:p w14:paraId="4BA992E1" w14:textId="50E9AAFB" w:rsidR="00DB5F73" w:rsidRPr="000D4761" w:rsidRDefault="003C73F4" w:rsidP="000D4761">
            <w:pPr>
              <w:pStyle w:val="Listparagraf"/>
              <w:spacing w:line="276" w:lineRule="auto"/>
              <w:ind w:left="0"/>
              <w:jc w:val="both"/>
              <w:rPr>
                <w:rFonts w:eastAsia="Calibri"/>
              </w:rPr>
            </w:pPr>
            <w:r>
              <w:rPr>
                <w:rFonts w:eastAsia="Calibri"/>
              </w:rPr>
              <w:t xml:space="preserve">     </w:t>
            </w:r>
            <w:r w:rsidR="00DB5F73" w:rsidRPr="000D4761">
              <w:rPr>
                <w:rFonts w:eastAsia="Calibri"/>
              </w:rPr>
              <w:t xml:space="preserve">Podul este amplasat </w:t>
            </w:r>
            <w:r w:rsidR="00F44A24" w:rsidRPr="000D4761">
              <w:rPr>
                <w:rFonts w:eastAsia="Calibri"/>
              </w:rPr>
              <w:t>pe linia de cale ferată Ploie</w:t>
            </w:r>
            <w:r w:rsidR="009E5022" w:rsidRPr="000D4761">
              <w:rPr>
                <w:rFonts w:eastAsia="Calibri"/>
              </w:rPr>
              <w:t>ș</w:t>
            </w:r>
            <w:r w:rsidR="00F44A24" w:rsidRPr="000D4761">
              <w:rPr>
                <w:rFonts w:eastAsia="Calibri"/>
              </w:rPr>
              <w:t>ti – Vic</w:t>
            </w:r>
            <w:r w:rsidR="009E5022" w:rsidRPr="000D4761">
              <w:rPr>
                <w:rFonts w:eastAsia="Calibri"/>
              </w:rPr>
              <w:t>ș</w:t>
            </w:r>
            <w:r w:rsidR="00F44A24" w:rsidRPr="000D4761">
              <w:rPr>
                <w:rFonts w:eastAsia="Calibri"/>
              </w:rPr>
              <w:t xml:space="preserve">ani, </w:t>
            </w:r>
            <w:r w:rsidR="00F44A24" w:rsidRPr="000D4761">
              <w:rPr>
                <w:bCs/>
                <w:lang w:val="pt-BR"/>
              </w:rPr>
              <w:t xml:space="preserve">la km 290+783, </w:t>
            </w:r>
            <w:r w:rsidR="00F44A24" w:rsidRPr="000D4761">
              <w:rPr>
                <w:bCs/>
              </w:rPr>
              <w:lastRenderedPageBreak/>
              <w:t xml:space="preserve">la </w:t>
            </w:r>
            <w:r w:rsidR="00F44A24" w:rsidRPr="000D4761">
              <w:rPr>
                <w:bCs/>
                <w:lang w:val="pt-BR"/>
              </w:rPr>
              <w:t>intrarea în stația Valea Seacă,</w:t>
            </w:r>
            <w:r w:rsidR="00F44A24" w:rsidRPr="000D4761">
              <w:rPr>
                <w:rFonts w:eastAsia="Calibri" w:hint="eastAsia"/>
              </w:rPr>
              <w:t xml:space="preserve"> </w:t>
            </w:r>
            <w:r w:rsidR="00DB5F73" w:rsidRPr="000D4761">
              <w:rPr>
                <w:rFonts w:eastAsia="Calibri" w:hint="eastAsia"/>
              </w:rPr>
              <w:t>î</w:t>
            </w:r>
            <w:r w:rsidR="00DB5F73" w:rsidRPr="000D4761">
              <w:rPr>
                <w:rFonts w:eastAsia="Calibri"/>
              </w:rPr>
              <w:t>n Comuna Nicolae Bălcescu,</w:t>
            </w:r>
            <w:r w:rsidR="00F44A24" w:rsidRPr="000D4761">
              <w:rPr>
                <w:bCs/>
                <w:lang w:val="pt-BR"/>
              </w:rPr>
              <w:t xml:space="preserve"> </w:t>
            </w:r>
            <w:r w:rsidR="00DB5F73" w:rsidRPr="000D4761">
              <w:rPr>
                <w:rFonts w:eastAsia="Calibri"/>
              </w:rPr>
              <w:t>Județul Bacău,</w:t>
            </w:r>
            <w:r w:rsidR="00F44A24" w:rsidRPr="000D4761">
              <w:rPr>
                <w:rFonts w:eastAsia="Calibri"/>
              </w:rPr>
              <w:t xml:space="preserve"> traversează râul Bahna,</w:t>
            </w:r>
            <w:r w:rsidR="00F44A24" w:rsidRPr="000D4761">
              <w:rPr>
                <w:lang w:eastAsia="en-SG" w:bidi="ro-RO"/>
              </w:rPr>
              <w:t xml:space="preserve"> fiind în administrarea Sucurs</w:t>
            </w:r>
            <w:r w:rsidR="000D4761" w:rsidRPr="000D4761">
              <w:rPr>
                <w:lang w:eastAsia="en-SG" w:bidi="ro-RO"/>
              </w:rPr>
              <w:t>alei Regionale de Căi Ferate Iaș</w:t>
            </w:r>
            <w:r w:rsidR="00F44A24" w:rsidRPr="000D4761">
              <w:rPr>
                <w:lang w:eastAsia="en-SG" w:bidi="ro-RO"/>
              </w:rPr>
              <w:t>i.</w:t>
            </w:r>
            <w:r w:rsidR="00A72798" w:rsidRPr="000D4761">
              <w:rPr>
                <w:rFonts w:eastAsia="Arial Unicode MS"/>
                <w:lang w:bidi="ro-RO"/>
              </w:rPr>
              <w:t xml:space="preserve"> Pe zona unde este amplasat podul, calea ferată este executată în rambleu şi constă în două linii de circulație interoperabile, electrificate dotate cu BLA.</w:t>
            </w:r>
          </w:p>
          <w:p w14:paraId="37EF9A43" w14:textId="350502F4" w:rsidR="00A72798" w:rsidRPr="000D4761" w:rsidRDefault="00A72798" w:rsidP="00A15650">
            <w:pPr>
              <w:tabs>
                <w:tab w:val="left" w:pos="271"/>
              </w:tabs>
              <w:spacing w:line="276" w:lineRule="auto"/>
              <w:contextualSpacing/>
              <w:jc w:val="both"/>
              <w:rPr>
                <w:rFonts w:eastAsia="Arial Unicode MS"/>
                <w:lang w:bidi="ro-RO"/>
              </w:rPr>
            </w:pPr>
            <w:r w:rsidRPr="000D4761">
              <w:rPr>
                <w:rFonts w:eastAsia="Arial Unicode MS"/>
                <w:lang w:bidi="ro-RO"/>
              </w:rPr>
              <w:t xml:space="preserve">     Podul traversează cursul de apă Bahna. Anul construcţiei este 1971. Lungimea podului este de 13,20 m, lumină fiind de 10,00 m, deschiderea teoretică a acestuia fiind de 11,00 m, înălţimea de rezemare măsurată de la N.S.T. este de 1,02 m, înălţimea de construcţie este de 0,81m măsurată de la N.S.T., iar înălţimea liberă sub pod este de 1,10m. Calea pe pod este în aliniament cu o rampă de 2,2%o, există contrașine, pe pod sunt traverse de lemn. Tipul suprastructurii este grindă cu inimă plină cale jos, schema statică este de tip grindă simplu rezemată, rezemarea se face cu ajutorul aparatelor de reazem metalice tip II. Pe culee sunt două suprastructuri independente, câte una pentru fiecare fir de circulaţie.</w:t>
            </w:r>
          </w:p>
          <w:p w14:paraId="1C4F22D5" w14:textId="177D43BE" w:rsidR="00A72798" w:rsidRPr="000D4761" w:rsidRDefault="00A72798" w:rsidP="00A15650">
            <w:pPr>
              <w:spacing w:line="276" w:lineRule="auto"/>
              <w:contextualSpacing/>
              <w:jc w:val="both"/>
              <w:rPr>
                <w:rFonts w:eastAsia="Arial Unicode MS"/>
                <w:lang w:bidi="ro-RO"/>
              </w:rPr>
            </w:pPr>
            <w:r w:rsidRPr="000D4761">
              <w:rPr>
                <w:rFonts w:eastAsia="Arial Unicode MS"/>
                <w:lang w:bidi="ro-RO"/>
              </w:rPr>
              <w:t xml:space="preserve">     Suprastructura este de tip inimă plină cale jos cu deschiderea de 11,00 m (IPCJ, L=11,00m) alcătuită din două tabliere identice fiecare susţinând câte un fir de circulaţie.</w:t>
            </w:r>
          </w:p>
          <w:p w14:paraId="229EE6DB" w14:textId="51B48619" w:rsidR="00A72798" w:rsidRPr="000D4761" w:rsidRDefault="00A72798" w:rsidP="00A15650">
            <w:pPr>
              <w:spacing w:line="276" w:lineRule="auto"/>
              <w:contextualSpacing/>
              <w:jc w:val="both"/>
              <w:rPr>
                <w:rFonts w:eastAsia="Arial Unicode MS"/>
                <w:lang w:bidi="ro-RO"/>
              </w:rPr>
            </w:pPr>
            <w:r w:rsidRPr="000D4761">
              <w:rPr>
                <w:rFonts w:eastAsia="Arial Unicode MS"/>
                <w:lang w:bidi="ro-RO"/>
              </w:rPr>
              <w:t xml:space="preserve">     Infrastructura podului a fost executată la dublarea liniei în anul 1971 pentru susținerea unei căi duble de circulație având culee din beton armat (elevație – beton simplu marca B200; bancheta cuzineților, radier de beton și grinda - beton armat marca B200) pentru fiecare fir de circulație și au fundaţii indirecte pe doua rânduri de piloți precomprimați D=35cm și L= 7,00m.</w:t>
            </w:r>
          </w:p>
          <w:p w14:paraId="15893DC8" w14:textId="011DAD40" w:rsidR="00A72798" w:rsidRPr="000D4761" w:rsidRDefault="00A72798" w:rsidP="00A15650">
            <w:pPr>
              <w:spacing w:line="276" w:lineRule="auto"/>
              <w:contextualSpacing/>
              <w:jc w:val="both"/>
              <w:rPr>
                <w:rFonts w:eastAsia="Arial Unicode MS"/>
                <w:lang w:bidi="ro-RO"/>
              </w:rPr>
            </w:pPr>
            <w:r w:rsidRPr="000D4761">
              <w:rPr>
                <w:rFonts w:eastAsia="Arial Unicode MS"/>
                <w:lang w:bidi="ro-RO"/>
              </w:rPr>
              <w:t xml:space="preserve">     Între cele două culee, la nivelul superior al radierului există patru grinzi 60x80cm, câte două pentru fiecare infrastructură. Poziția axei podului față de axa râului este perpendiculară. Amonte și aval albia este amenajată cu diguri de pământ care sunt în prezent colmatate cu vegetație și arbuști.</w:t>
            </w:r>
          </w:p>
          <w:p w14:paraId="1A43EAC7" w14:textId="39E552B0" w:rsidR="00E87050" w:rsidRPr="000D4761" w:rsidRDefault="00E87050" w:rsidP="00A15650">
            <w:pPr>
              <w:widowControl w:val="0"/>
              <w:suppressAutoHyphens/>
              <w:spacing w:line="276" w:lineRule="auto"/>
              <w:jc w:val="both"/>
              <w:rPr>
                <w:rFonts w:eastAsia="Arial Unicode MS"/>
                <w:lang w:bidi="ro-RO"/>
              </w:rPr>
            </w:pPr>
            <w:r w:rsidRPr="000D4761">
              <w:rPr>
                <w:rFonts w:eastAsia="Arial Unicode MS"/>
                <w:lang w:bidi="ro-RO"/>
              </w:rPr>
              <w:t xml:space="preserve">     Caracteristicile principale ale liniei sunt:</w:t>
            </w:r>
          </w:p>
          <w:p w14:paraId="3A928692" w14:textId="77777777" w:rsidR="00E87050" w:rsidRPr="000D4761" w:rsidRDefault="00E87050" w:rsidP="00A15650">
            <w:pPr>
              <w:numPr>
                <w:ilvl w:val="0"/>
                <w:numId w:val="19"/>
              </w:numPr>
              <w:spacing w:line="276" w:lineRule="auto"/>
              <w:jc w:val="both"/>
            </w:pPr>
            <w:r w:rsidRPr="000D4761">
              <w:t>linie cu ecartament normal, executată în aliniament;</w:t>
            </w:r>
          </w:p>
          <w:p w14:paraId="2241644F" w14:textId="77777777" w:rsidR="00E87050" w:rsidRPr="000D4761" w:rsidRDefault="00E87050" w:rsidP="00A15650">
            <w:pPr>
              <w:numPr>
                <w:ilvl w:val="0"/>
                <w:numId w:val="19"/>
              </w:numPr>
              <w:spacing w:line="276" w:lineRule="auto"/>
              <w:jc w:val="both"/>
            </w:pPr>
            <w:r w:rsidRPr="000D4761">
              <w:t>linia este in rampa cu declivitatea 2,2 ‰;</w:t>
            </w:r>
          </w:p>
          <w:p w14:paraId="41B1F94D" w14:textId="77777777" w:rsidR="00E87050" w:rsidRPr="000D4761" w:rsidRDefault="00E87050" w:rsidP="00A15650">
            <w:pPr>
              <w:numPr>
                <w:ilvl w:val="0"/>
                <w:numId w:val="19"/>
              </w:numPr>
              <w:spacing w:line="276" w:lineRule="auto"/>
              <w:jc w:val="both"/>
            </w:pPr>
            <w:r w:rsidRPr="000D4761">
              <w:t>linie executată în rambleu cu înalțimea aproximativ 3,00m;</w:t>
            </w:r>
          </w:p>
          <w:p w14:paraId="63B5C734" w14:textId="77777777" w:rsidR="00E87050" w:rsidRPr="000D4761" w:rsidRDefault="00E87050" w:rsidP="00A15650">
            <w:pPr>
              <w:numPr>
                <w:ilvl w:val="0"/>
                <w:numId w:val="19"/>
              </w:numPr>
              <w:spacing w:line="276" w:lineRule="auto"/>
              <w:jc w:val="both"/>
            </w:pPr>
            <w:r w:rsidRPr="000D4761">
              <w:t>șine tip 49, cu contrașine;</w:t>
            </w:r>
          </w:p>
          <w:p w14:paraId="173DDD3D" w14:textId="7EB5582A" w:rsidR="000D4761" w:rsidRPr="00AC0D93" w:rsidRDefault="00E87050" w:rsidP="000D4761">
            <w:pPr>
              <w:numPr>
                <w:ilvl w:val="0"/>
                <w:numId w:val="19"/>
              </w:numPr>
              <w:spacing w:line="276" w:lineRule="auto"/>
              <w:jc w:val="both"/>
              <w:rPr>
                <w:color w:val="00B050"/>
              </w:rPr>
            </w:pPr>
            <w:r w:rsidRPr="000D4761">
              <w:t>traverse de lemn pe firul I si de beton pe firul II, de-o parte si de alta a podului</w:t>
            </w:r>
            <w:r w:rsidR="000D4761" w:rsidRPr="000D4761">
              <w:t>.</w:t>
            </w:r>
          </w:p>
          <w:p w14:paraId="59F7A568" w14:textId="16D54280" w:rsidR="000D4761" w:rsidRPr="00426181" w:rsidRDefault="00AC0D93" w:rsidP="00AC5FC4">
            <w:pPr>
              <w:spacing w:line="276" w:lineRule="auto"/>
              <w:rPr>
                <w:bCs/>
              </w:rPr>
            </w:pPr>
            <w:r w:rsidRPr="00442807">
              <w:rPr>
                <w:bCs/>
                <w:color w:val="00B050"/>
                <w:lang w:eastAsia="en-SG"/>
              </w:rPr>
              <w:t xml:space="preserve">     </w:t>
            </w:r>
            <w:r w:rsidRPr="00426181">
              <w:rPr>
                <w:bCs/>
                <w:lang w:eastAsia="en-SG"/>
              </w:rPr>
              <w:t>Lucrările de modernizare/reabilitare proiectate pentru pod prevăd următoarele:</w:t>
            </w:r>
          </w:p>
          <w:p w14:paraId="03607A38" w14:textId="311F5F38" w:rsidR="00E76871" w:rsidRPr="00426181" w:rsidRDefault="00E76871" w:rsidP="00AC5FC4">
            <w:pPr>
              <w:pStyle w:val="Listparagraf"/>
              <w:numPr>
                <w:ilvl w:val="0"/>
                <w:numId w:val="19"/>
              </w:numPr>
            </w:pPr>
            <w:r w:rsidRPr="00426181">
              <w:t>Demolarea podului existent, ridicarea niveletei 1,60 m şi realizarea unui pod nou, în soluția cu suprastructură alcătuită din grinzi metalice inimă plină cale jos cu cuvă de beton cu deschiderea de 20,00 m (GIPCJ – CB, D = 20,00 m)</w:t>
            </w:r>
            <w:r w:rsidR="00426181" w:rsidRPr="00426181">
              <w:t xml:space="preserve">. </w:t>
            </w:r>
            <w:r w:rsidR="00AC5FC4">
              <w:t xml:space="preserve">   </w:t>
            </w:r>
            <w:r w:rsidRPr="00426181">
              <w:t>Demolarea infrastructurii existente și realizarea unor noi infrastructuri (2 culei) din beton armat cu fundate indirect, conform precizărilor din studiul geotehnic efectuat în amplasament.</w:t>
            </w:r>
          </w:p>
          <w:p w14:paraId="799014C7" w14:textId="0B9FB222" w:rsidR="00E76871" w:rsidRPr="00426181" w:rsidRDefault="00E76871" w:rsidP="00AC5FC4">
            <w:pPr>
              <w:pStyle w:val="Listparagraf"/>
              <w:numPr>
                <w:ilvl w:val="0"/>
                <w:numId w:val="19"/>
              </w:numPr>
              <w:jc w:val="both"/>
            </w:pPr>
            <w:r w:rsidRPr="00426181">
              <w:t>Se vor executa lucrări de amenajare a albiei, atât în amonte, cât şi în aval de pod pe o distanță astfel încât debitul de 1% să nu afecteze terasamentul căii ferate. Lucrările de amenajare propuse sunt: protecția malurilor cu  ziduri de sprijin din beton  armat și pereu de beton.</w:t>
            </w:r>
          </w:p>
          <w:p w14:paraId="0805558B" w14:textId="593D8E48" w:rsidR="00E76871" w:rsidRPr="00426181" w:rsidRDefault="00E76871" w:rsidP="00E76871">
            <w:pPr>
              <w:ind w:firstLine="360"/>
              <w:jc w:val="both"/>
            </w:pPr>
            <w:r w:rsidRPr="00426181">
              <w:t>Pe l</w:t>
            </w:r>
            <w:r w:rsidR="00442807" w:rsidRPr="00426181">
              <w:t>â</w:t>
            </w:r>
            <w:r w:rsidRPr="00426181">
              <w:t>ng</w:t>
            </w:r>
            <w:r w:rsidR="00442807" w:rsidRPr="00426181">
              <w:t>ă</w:t>
            </w:r>
            <w:r w:rsidRPr="00426181">
              <w:t xml:space="preserve"> lucr</w:t>
            </w:r>
            <w:r w:rsidR="00442807" w:rsidRPr="00426181">
              <w:t>ă</w:t>
            </w:r>
            <w:r w:rsidRPr="00426181">
              <w:t>rile propriu zise de realizare a noii structuri sunt necesare urm</w:t>
            </w:r>
            <w:r w:rsidR="00442807" w:rsidRPr="00426181">
              <w:t>ă</w:t>
            </w:r>
            <w:r w:rsidRPr="00426181">
              <w:t>toarele lucr</w:t>
            </w:r>
            <w:r w:rsidR="00442807" w:rsidRPr="00426181">
              <w:t>ă</w:t>
            </w:r>
            <w:r w:rsidRPr="00426181">
              <w:t>ri:</w:t>
            </w:r>
          </w:p>
          <w:p w14:paraId="4FAF61A1" w14:textId="79451B2E" w:rsidR="00E76871" w:rsidRPr="00426181" w:rsidRDefault="00E76871" w:rsidP="00AC5FC4">
            <w:pPr>
              <w:pStyle w:val="Listparagraf"/>
              <w:numPr>
                <w:ilvl w:val="0"/>
                <w:numId w:val="19"/>
              </w:numPr>
              <w:jc w:val="both"/>
            </w:pPr>
            <w:r w:rsidRPr="00426181">
              <w:t>Lucr</w:t>
            </w:r>
            <w:r w:rsidR="00442807" w:rsidRPr="00426181">
              <w:t>ă</w:t>
            </w:r>
            <w:r w:rsidRPr="00426181">
              <w:t xml:space="preserve">ri de terasamente </w:t>
            </w:r>
            <w:r w:rsidR="008763B9">
              <w:t>ș</w:t>
            </w:r>
            <w:r w:rsidRPr="00426181">
              <w:t>i suprastructur</w:t>
            </w:r>
            <w:r w:rsidR="00442807" w:rsidRPr="00426181">
              <w:t>ă</w:t>
            </w:r>
            <w:r w:rsidRPr="00426181">
              <w:t xml:space="preserve"> aferente ridic</w:t>
            </w:r>
            <w:r w:rsidR="00442807" w:rsidRPr="00426181">
              <w:t>ă</w:t>
            </w:r>
            <w:r w:rsidRPr="00426181">
              <w:t xml:space="preserve">rii niveletei liniei de o parte </w:t>
            </w:r>
            <w:r w:rsidR="008763B9">
              <w:t>ș</w:t>
            </w:r>
            <w:r w:rsidRPr="00426181">
              <w:t>i de alta a podului</w:t>
            </w:r>
          </w:p>
          <w:p w14:paraId="164136CE" w14:textId="2D097E8E" w:rsidR="00E76871" w:rsidRPr="00426181" w:rsidRDefault="008763B9" w:rsidP="008763B9">
            <w:pPr>
              <w:tabs>
                <w:tab w:val="left" w:pos="364"/>
                <w:tab w:val="left" w:pos="556"/>
              </w:tabs>
              <w:jc w:val="both"/>
            </w:pPr>
            <w:r>
              <w:t xml:space="preserve">     </w:t>
            </w:r>
            <w:r w:rsidR="00E76871" w:rsidRPr="00426181">
              <w:t>Lucr</w:t>
            </w:r>
            <w:r>
              <w:t>ă</w:t>
            </w:r>
            <w:r w:rsidR="00E76871" w:rsidRPr="00426181">
              <w:t>ri provizorii necesare pentru execu</w:t>
            </w:r>
            <w:r w:rsidR="00442807" w:rsidRPr="00426181">
              <w:t>ț</w:t>
            </w:r>
            <w:r w:rsidR="00E76871" w:rsidRPr="00426181">
              <w:t>ia lucr</w:t>
            </w:r>
            <w:r w:rsidR="00442807" w:rsidRPr="00426181">
              <w:t>ă</w:t>
            </w:r>
            <w:r w:rsidR="00E76871" w:rsidRPr="00426181">
              <w:t>rilor:</w:t>
            </w:r>
          </w:p>
          <w:p w14:paraId="5EE04417" w14:textId="66C67F12" w:rsidR="00E76871" w:rsidRPr="00426181" w:rsidRDefault="00E76871" w:rsidP="00AC0D93">
            <w:pPr>
              <w:numPr>
                <w:ilvl w:val="0"/>
                <w:numId w:val="23"/>
              </w:numPr>
              <w:ind w:left="596" w:hanging="283"/>
              <w:jc w:val="both"/>
            </w:pPr>
            <w:r w:rsidRPr="00426181">
              <w:t xml:space="preserve">Amenajare drumuri de acces </w:t>
            </w:r>
            <w:r w:rsidR="008763B9">
              <w:t>ș</w:t>
            </w:r>
            <w:r w:rsidRPr="00426181">
              <w:t>i platforme tehnologice, lucr</w:t>
            </w:r>
            <w:r w:rsidR="00442807" w:rsidRPr="00426181">
              <w:t>ă</w:t>
            </w:r>
            <w:r w:rsidRPr="00426181">
              <w:t>ri provizorii</w:t>
            </w:r>
          </w:p>
          <w:p w14:paraId="24F39FD4" w14:textId="3D7A5E5B" w:rsidR="00696C1E" w:rsidRDefault="00E76871" w:rsidP="00696C1E">
            <w:pPr>
              <w:numPr>
                <w:ilvl w:val="0"/>
                <w:numId w:val="23"/>
              </w:numPr>
              <w:ind w:left="596" w:hanging="283"/>
              <w:jc w:val="both"/>
            </w:pPr>
            <w:r w:rsidRPr="00426181">
              <w:lastRenderedPageBreak/>
              <w:t>Lucr</w:t>
            </w:r>
            <w:r w:rsidR="00442807" w:rsidRPr="00426181">
              <w:t>ă</w:t>
            </w:r>
            <w:r w:rsidRPr="00426181">
              <w:t>ri de protec</w:t>
            </w:r>
            <w:r w:rsidR="00442807" w:rsidRPr="00426181">
              <w:t>ț</w:t>
            </w:r>
            <w:r w:rsidRPr="00426181">
              <w:t>ie a instala</w:t>
            </w:r>
            <w:r w:rsidR="00D548DC">
              <w:t>ț</w:t>
            </w:r>
            <w:r w:rsidRPr="00426181">
              <w:t xml:space="preserve">iilor SCB </w:t>
            </w:r>
            <w:r w:rsidR="008763B9">
              <w:t>ș</w:t>
            </w:r>
            <w:r w:rsidRPr="00426181">
              <w:t>i</w:t>
            </w:r>
            <w:r w:rsidR="008763B9">
              <w:t xml:space="preserve"> </w:t>
            </w:r>
            <w:r w:rsidRPr="00426181">
              <w:t xml:space="preserve">TTR existente </w:t>
            </w:r>
            <w:r w:rsidR="00D548DC">
              <w:t>ȋ</w:t>
            </w:r>
            <w:r w:rsidRPr="00426181">
              <w:t>n zona podului</w:t>
            </w:r>
            <w:r w:rsidR="00696C1E">
              <w:t xml:space="preserve">     </w:t>
            </w:r>
          </w:p>
          <w:p w14:paraId="05572FA2" w14:textId="2693CDE4" w:rsidR="00E76871" w:rsidRPr="00696C1E" w:rsidRDefault="00E76871" w:rsidP="00696C1E">
            <w:pPr>
              <w:numPr>
                <w:ilvl w:val="0"/>
                <w:numId w:val="23"/>
              </w:numPr>
              <w:ind w:left="596" w:hanging="283"/>
              <w:jc w:val="both"/>
            </w:pPr>
            <w:r w:rsidRPr="00426181">
              <w:t>Lucr</w:t>
            </w:r>
            <w:r w:rsidR="00442807" w:rsidRPr="00426181">
              <w:t>ă</w:t>
            </w:r>
            <w:r w:rsidRPr="00426181">
              <w:t>ri de protec</w:t>
            </w:r>
            <w:r w:rsidR="00442807" w:rsidRPr="00426181">
              <w:t>ț</w:t>
            </w:r>
            <w:r w:rsidRPr="00426181">
              <w:t xml:space="preserve">ie </w:t>
            </w:r>
            <w:r w:rsidR="00D548DC">
              <w:t>ș</w:t>
            </w:r>
            <w:r w:rsidRPr="00426181">
              <w:t>i adaptare a instala</w:t>
            </w:r>
            <w:r w:rsidR="00442807" w:rsidRPr="00426181">
              <w:t>ț</w:t>
            </w:r>
            <w:r w:rsidRPr="00426181">
              <w:t xml:space="preserve">iilor LC </w:t>
            </w:r>
            <w:r w:rsidR="00D548DC">
              <w:t>ș</w:t>
            </w:r>
            <w:r w:rsidRPr="00426181">
              <w:t>i PICV la noua configura</w:t>
            </w:r>
            <w:r w:rsidR="00442807" w:rsidRPr="00426181">
              <w:t>ț</w:t>
            </w:r>
            <w:r w:rsidRPr="00426181">
              <w:t>ie a podului</w:t>
            </w:r>
            <w:r w:rsidR="00A909C7" w:rsidRPr="00426181">
              <w:t>.</w:t>
            </w:r>
          </w:p>
        </w:tc>
      </w:tr>
      <w:bookmarkEnd w:id="0"/>
      <w:tr w:rsidR="0012084E" w:rsidRPr="00A9050B" w14:paraId="4A97BB76" w14:textId="77777777" w:rsidTr="00442807">
        <w:trPr>
          <w:trHeight w:val="691"/>
        </w:trPr>
        <w:tc>
          <w:tcPr>
            <w:tcW w:w="2277" w:type="dxa"/>
            <w:vAlign w:val="center"/>
          </w:tcPr>
          <w:p w14:paraId="13836FEF" w14:textId="03602486" w:rsidR="004F62F9" w:rsidRPr="00A9050B" w:rsidRDefault="004F62F9">
            <w:pPr>
              <w:contextualSpacing/>
              <w:jc w:val="both"/>
            </w:pPr>
            <w:r w:rsidRPr="00A9050B">
              <w:lastRenderedPageBreak/>
              <w:t>2.3.Schimbări preconizate</w:t>
            </w:r>
          </w:p>
        </w:tc>
        <w:tc>
          <w:tcPr>
            <w:tcW w:w="8071" w:type="dxa"/>
          </w:tcPr>
          <w:p w14:paraId="4680FB6C" w14:textId="3BCE6CA2" w:rsidR="00532883" w:rsidRPr="000D4761" w:rsidRDefault="00691645" w:rsidP="000D4761">
            <w:pPr>
              <w:ind w:firstLine="284"/>
              <w:contextualSpacing/>
              <w:jc w:val="both"/>
              <w:rPr>
                <w:bCs/>
                <w:color w:val="00B050"/>
              </w:rPr>
            </w:pPr>
            <w:r w:rsidRPr="000D4761">
              <w:rPr>
                <w:bCs/>
              </w:rPr>
              <w:t xml:space="preserve">Prin prezentul act normativ, se propune </w:t>
            </w:r>
            <w:r w:rsidRPr="000D4761">
              <w:t>aprobarea</w:t>
            </w:r>
            <w:r w:rsidRPr="000D4761">
              <w:rPr>
                <w:bCs/>
              </w:rPr>
              <w:t xml:space="preserve"> </w:t>
            </w:r>
            <w:r w:rsidRPr="000D4761">
              <w:t xml:space="preserve">indicatorilor tehnico-economici ai obiectivului de </w:t>
            </w:r>
            <w:r w:rsidRPr="000D4761">
              <w:rPr>
                <w:iCs/>
              </w:rPr>
              <w:t xml:space="preserve">investiții </w:t>
            </w:r>
            <w:r w:rsidR="005224DD" w:rsidRPr="000D4761">
              <w:rPr>
                <w:bCs/>
                <w:noProof/>
              </w:rPr>
              <w:t>”Lucrări de reabilitare poduri, podețe și tuneluri de cale ferată – etapa a II-a SRCF Iași” – pod km 290+783</w:t>
            </w:r>
            <w:r w:rsidRPr="000D4761">
              <w:t>, lucrare de utilitate publică de interes național, prevăzuți în anexa care face parte integrantă din prezenta hotărâre.</w:t>
            </w:r>
          </w:p>
        </w:tc>
      </w:tr>
      <w:tr w:rsidR="0012084E" w:rsidRPr="00A9050B" w14:paraId="1582DE10" w14:textId="77777777" w:rsidTr="00442807">
        <w:trPr>
          <w:trHeight w:val="53"/>
        </w:trPr>
        <w:tc>
          <w:tcPr>
            <w:tcW w:w="2277" w:type="dxa"/>
          </w:tcPr>
          <w:p w14:paraId="1C0F304C" w14:textId="5255D983" w:rsidR="004F62F9" w:rsidRPr="00A9050B" w:rsidRDefault="00273777">
            <w:pPr>
              <w:contextualSpacing/>
              <w:jc w:val="both"/>
            </w:pPr>
            <w:r w:rsidRPr="00A9050B">
              <w:t xml:space="preserve">2.4. Alte </w:t>
            </w:r>
            <w:r w:rsidR="00966391" w:rsidRPr="00A9050B">
              <w:t>informații</w:t>
            </w:r>
          </w:p>
        </w:tc>
        <w:tc>
          <w:tcPr>
            <w:tcW w:w="8071" w:type="dxa"/>
          </w:tcPr>
          <w:p w14:paraId="08599AD4" w14:textId="1977B510" w:rsidR="00B4090D" w:rsidRPr="0009642A" w:rsidRDefault="00495DE0" w:rsidP="00954B76">
            <w:pPr>
              <w:spacing w:line="276" w:lineRule="auto"/>
              <w:contextualSpacing/>
              <w:jc w:val="both"/>
              <w:rPr>
                <w:bCs/>
                <w:i/>
                <w:iCs/>
                <w:lang w:eastAsia="en-SG" w:bidi="ro-RO"/>
              </w:rPr>
            </w:pPr>
            <w:r w:rsidRPr="000658CA">
              <w:rPr>
                <w:color w:val="00B050"/>
              </w:rPr>
              <w:t xml:space="preserve">     </w:t>
            </w:r>
            <w:r w:rsidRPr="0009642A">
              <w:t xml:space="preserve">Pentru implementarea prezentului proiect </w:t>
            </w:r>
            <w:r w:rsidR="000658CA" w:rsidRPr="0009642A">
              <w:t>Compania Națională de Căi Ferate ”C.F.R.” – S.A. a finalizat Studiul de Fezabilitate</w:t>
            </w:r>
            <w:r w:rsidR="000658CA" w:rsidRPr="0009642A">
              <w:rPr>
                <w:lang w:eastAsia="en-SG" w:bidi="ro-RO"/>
              </w:rPr>
              <w:t xml:space="preserve"> </w:t>
            </w:r>
            <w:r w:rsidR="00AA0461" w:rsidRPr="0009642A">
              <w:rPr>
                <w:lang w:eastAsia="en-SG" w:bidi="ro-RO"/>
              </w:rPr>
              <w:t>p</w:t>
            </w:r>
            <w:r w:rsidR="000658CA" w:rsidRPr="0009642A">
              <w:rPr>
                <w:lang w:eastAsia="en-SG" w:bidi="ro-RO"/>
              </w:rPr>
              <w:t xml:space="preserve">entru </w:t>
            </w:r>
            <w:r w:rsidR="009B6231" w:rsidRPr="0009642A">
              <w:rPr>
                <w:bCs/>
                <w:i/>
                <w:iCs/>
                <w:lang w:eastAsia="en-SG" w:bidi="ro-RO"/>
              </w:rPr>
              <w:t>”Lucrări de reabilitare poduri, podețe și tuneluri de cale ferată – etapa a II-a</w:t>
            </w:r>
            <w:r w:rsidR="0009642A" w:rsidRPr="0009642A">
              <w:rPr>
                <w:bCs/>
                <w:i/>
                <w:iCs/>
                <w:lang w:eastAsia="en-SG" w:bidi="ro-RO"/>
              </w:rPr>
              <w:t xml:space="preserve"> - </w:t>
            </w:r>
            <w:r w:rsidR="009B6231" w:rsidRPr="0009642A">
              <w:rPr>
                <w:bCs/>
                <w:i/>
                <w:iCs/>
                <w:lang w:eastAsia="en-SG" w:bidi="ro-RO"/>
              </w:rPr>
              <w:t xml:space="preserve">SRCF Iași” – pod km 290+783, avizat în cadrul Consiliului Tehnico-Economic </w:t>
            </w:r>
            <w:r w:rsidR="000658CA" w:rsidRPr="0009642A">
              <w:rPr>
                <w:lang w:eastAsia="en-SG" w:bidi="ro-RO"/>
              </w:rPr>
              <w:t>al Sucursalei Regionale de Căi Ferate Iași cu Documentul de Avizare nr. 50</w:t>
            </w:r>
            <w:r w:rsidR="000658CA" w:rsidRPr="0009642A">
              <w:rPr>
                <w:bCs/>
              </w:rPr>
              <w:t>0 din 02.10.2023</w:t>
            </w:r>
            <w:r w:rsidR="009B6231" w:rsidRPr="0009642A">
              <w:rPr>
                <w:lang w:eastAsia="en-SG" w:bidi="ro-RO"/>
              </w:rPr>
              <w:t xml:space="preserve"> </w:t>
            </w:r>
            <w:r w:rsidR="009B6231" w:rsidRPr="0009642A">
              <w:rPr>
                <w:iCs/>
              </w:rPr>
              <w:t xml:space="preserve">precum și în cadrul Consiliului Tehnico-Economic C.N.C.F. ”C.F.R.” S.A prin Documentul de Avizare </w:t>
            </w:r>
            <w:r w:rsidR="000658CA" w:rsidRPr="0009642A">
              <w:rPr>
                <w:lang w:eastAsia="en-SG" w:bidi="ro-RO"/>
              </w:rPr>
              <w:t>nr. 117 din  02.11.2023</w:t>
            </w:r>
            <w:r w:rsidR="005662CF" w:rsidRPr="0009642A">
              <w:rPr>
                <w:lang w:eastAsia="en-SG" w:bidi="ro-RO"/>
              </w:rPr>
              <w:t>.</w:t>
            </w:r>
          </w:p>
          <w:p w14:paraId="0DBC8D3C" w14:textId="783E9E36" w:rsidR="005662CF" w:rsidRPr="00AA0461" w:rsidRDefault="005662CF" w:rsidP="00954B76">
            <w:pPr>
              <w:spacing w:line="276" w:lineRule="auto"/>
              <w:contextualSpacing/>
              <w:jc w:val="both"/>
              <w:rPr>
                <w:color w:val="00B050"/>
              </w:rPr>
            </w:pPr>
            <w:r w:rsidRPr="0009642A">
              <w:t xml:space="preserve">Indicatorii tehnico-economici au fost avizați de Ministerul Transporturilor şi Infrastructurii în urma ședinței Consiliului Tehnico-Economic, prin avizul              nr. </w:t>
            </w:r>
            <w:r w:rsidRPr="0009642A">
              <w:rPr>
                <w:noProof/>
              </w:rPr>
              <w:t>66/75/31.05.2024</w:t>
            </w:r>
            <w:r w:rsidRPr="0009642A">
              <w:t xml:space="preserve"> şi de către Consiliul Interministerial de Avizare Lucrări Publice de Interes Naţional şi Locuinţe prin avizul nr. 49/21.08.2024.</w:t>
            </w:r>
            <w:r w:rsidRPr="0009642A">
              <w:rPr>
                <w:bCs/>
              </w:rPr>
              <w:t xml:space="preserve">  </w:t>
            </w:r>
          </w:p>
        </w:tc>
      </w:tr>
    </w:tbl>
    <w:p w14:paraId="0B07E2EE" w14:textId="77777777" w:rsidR="00A028C0" w:rsidRPr="00A9050B" w:rsidRDefault="00A028C0" w:rsidP="00AA0461">
      <w:pPr>
        <w:rPr>
          <w:b/>
          <w:bCs/>
        </w:rPr>
      </w:pPr>
    </w:p>
    <w:p w14:paraId="0809F557" w14:textId="22350E1F" w:rsidR="00273777" w:rsidRPr="00A9050B" w:rsidRDefault="00273777" w:rsidP="00743864">
      <w:pPr>
        <w:jc w:val="center"/>
        <w:rPr>
          <w:b/>
          <w:bCs/>
        </w:rPr>
      </w:pPr>
      <w:r w:rsidRPr="00A9050B">
        <w:rPr>
          <w:b/>
          <w:bCs/>
        </w:rPr>
        <w:t>Secţiunea a 3 – a</w:t>
      </w:r>
    </w:p>
    <w:p w14:paraId="3C2268D2" w14:textId="7A15519F" w:rsidR="00B4090D" w:rsidRPr="00A9050B" w:rsidRDefault="00273777" w:rsidP="00B4090D">
      <w:pPr>
        <w:jc w:val="center"/>
        <w:rPr>
          <w:b/>
        </w:rPr>
      </w:pPr>
      <w:r w:rsidRPr="00A9050B">
        <w:rPr>
          <w:b/>
        </w:rPr>
        <w:t>Impactul socioeconomic</w:t>
      </w:r>
    </w:p>
    <w:p w14:paraId="30291698" w14:textId="77777777" w:rsidR="00C1579C" w:rsidRPr="00A9050B" w:rsidRDefault="00C1579C" w:rsidP="00B4090D">
      <w:pPr>
        <w:jc w:val="cente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6608"/>
      </w:tblGrid>
      <w:tr w:rsidR="0012084E" w:rsidRPr="00A9050B" w14:paraId="7E5AAFD2" w14:textId="77777777" w:rsidTr="00AC0D93">
        <w:trPr>
          <w:trHeight w:val="1214"/>
        </w:trPr>
        <w:tc>
          <w:tcPr>
            <w:tcW w:w="3599" w:type="dxa"/>
          </w:tcPr>
          <w:p w14:paraId="32AC51B0" w14:textId="77777777" w:rsidR="00C1579C" w:rsidRDefault="00A64BA2">
            <w:pPr>
              <w:jc w:val="both"/>
            </w:pPr>
            <w:r w:rsidRPr="00A9050B">
              <w:t>3.1.</w:t>
            </w:r>
            <w:r w:rsidRPr="00A9050B">
              <w:rPr>
                <w:lang w:eastAsia="ar-SA"/>
              </w:rPr>
              <w:t xml:space="preserve"> </w:t>
            </w:r>
            <w:r w:rsidRPr="00A9050B">
              <w:t>Descrierea generală a beneficiilor şi costurilor estimate ca urmare a intrării în vigoare a actului normativ</w:t>
            </w:r>
          </w:p>
          <w:p w14:paraId="6C5BDCCD" w14:textId="3E648E1A" w:rsidR="00AC0D93" w:rsidRPr="00A9050B" w:rsidRDefault="00AC0D93">
            <w:pPr>
              <w:jc w:val="both"/>
            </w:pPr>
          </w:p>
        </w:tc>
        <w:tc>
          <w:tcPr>
            <w:tcW w:w="6608" w:type="dxa"/>
          </w:tcPr>
          <w:p w14:paraId="1B3293BE" w14:textId="77777777" w:rsidR="00A64BA2" w:rsidRPr="0009642A" w:rsidRDefault="00A64BA2">
            <w:pPr>
              <w:jc w:val="both"/>
            </w:pPr>
            <w:r w:rsidRPr="0009642A">
              <w:t>Proiectul de hotărâre a Guvernului nu se referă la acest domeniu.</w:t>
            </w:r>
          </w:p>
        </w:tc>
      </w:tr>
      <w:tr w:rsidR="0012084E" w:rsidRPr="00A9050B" w14:paraId="025C89D3" w14:textId="77777777" w:rsidTr="00C1579C">
        <w:tc>
          <w:tcPr>
            <w:tcW w:w="3599" w:type="dxa"/>
          </w:tcPr>
          <w:p w14:paraId="7817F649" w14:textId="77777777" w:rsidR="00A64BA2" w:rsidRPr="00A9050B" w:rsidRDefault="00A64BA2">
            <w:pPr>
              <w:jc w:val="both"/>
            </w:pPr>
            <w:r w:rsidRPr="00A9050B">
              <w:t>3.2. Impactul social</w:t>
            </w:r>
          </w:p>
        </w:tc>
        <w:tc>
          <w:tcPr>
            <w:tcW w:w="6608" w:type="dxa"/>
          </w:tcPr>
          <w:p w14:paraId="55579A4E" w14:textId="05A12760" w:rsidR="000D385A" w:rsidRPr="0009642A" w:rsidRDefault="000D385A" w:rsidP="00A15650">
            <w:pPr>
              <w:spacing w:line="276" w:lineRule="auto"/>
              <w:contextualSpacing/>
              <w:jc w:val="both"/>
            </w:pPr>
            <w:r w:rsidRPr="0009642A">
              <w:t>Prin realizarea lucrărilor propuse, impactul estimat va fi unul</w:t>
            </w:r>
            <w:r w:rsidR="005224DD" w:rsidRPr="0009642A">
              <w:t xml:space="preserve"> pozitiv,</w:t>
            </w:r>
            <w:r w:rsidRPr="0009642A">
              <w:t xml:space="preserve"> de lungă durată și de </w:t>
            </w:r>
            <w:r w:rsidR="00DB0B57" w:rsidRPr="0009642A">
              <w:t xml:space="preserve">o </w:t>
            </w:r>
            <w:r w:rsidRPr="0009642A">
              <w:t xml:space="preserve">importanță deosebită </w:t>
            </w:r>
            <w:r w:rsidR="00DB0B57" w:rsidRPr="0009642A">
              <w:t>iar e</w:t>
            </w:r>
            <w:r w:rsidRPr="0009642A">
              <w:t>fectele pozitive vor fi următoarele:</w:t>
            </w:r>
          </w:p>
          <w:p w14:paraId="6B7112B0" w14:textId="77C88A85" w:rsidR="003E2112" w:rsidRPr="0009642A" w:rsidRDefault="003E2112" w:rsidP="009934A8">
            <w:pPr>
              <w:pStyle w:val="Listparagraf"/>
              <w:numPr>
                <w:ilvl w:val="0"/>
                <w:numId w:val="15"/>
              </w:numPr>
              <w:spacing w:line="276" w:lineRule="auto"/>
              <w:ind w:left="380" w:hanging="283"/>
              <w:jc w:val="both"/>
            </w:pPr>
            <w:r w:rsidRPr="0009642A">
              <w:t>circulația pe calea ferată va fi mai sigură, calea ferat</w:t>
            </w:r>
            <w:r w:rsidR="00E905B1" w:rsidRPr="0009642A">
              <w:t>ă</w:t>
            </w:r>
            <w:r w:rsidRPr="0009642A">
              <w:t xml:space="preserve"> va fi mai atractivă pentru c</w:t>
            </w:r>
            <w:r w:rsidR="00194FD6" w:rsidRPr="0009642A">
              <w:t>ă</w:t>
            </w:r>
            <w:r w:rsidRPr="0009642A">
              <w:t>l</w:t>
            </w:r>
            <w:r w:rsidR="00194FD6" w:rsidRPr="0009642A">
              <w:t>ă</w:t>
            </w:r>
            <w:r w:rsidRPr="0009642A">
              <w:t>tori și transportatorii de mărfuri, re</w:t>
            </w:r>
            <w:r w:rsidR="00194FD6" w:rsidRPr="0009642A">
              <w:t>zultând</w:t>
            </w:r>
            <w:r w:rsidRPr="0009642A">
              <w:t xml:space="preserve"> o creștere a ȋncasărilor și a veniturilor căii ferate;</w:t>
            </w:r>
          </w:p>
          <w:p w14:paraId="3AE266AE" w14:textId="61328DA6" w:rsidR="005224DD" w:rsidRPr="0009642A" w:rsidRDefault="005224DD" w:rsidP="009934A8">
            <w:pPr>
              <w:pStyle w:val="Listparagraf"/>
              <w:numPr>
                <w:ilvl w:val="0"/>
                <w:numId w:val="15"/>
              </w:numPr>
              <w:spacing w:line="276" w:lineRule="auto"/>
              <w:ind w:left="380" w:hanging="283"/>
              <w:jc w:val="both"/>
            </w:pPr>
            <w:r w:rsidRPr="0009642A">
              <w:t>reducerea costurilor de exploatare ale liniei de cale ferat</w:t>
            </w:r>
            <w:r w:rsidR="00E525BD" w:rsidRPr="0009642A">
              <w:t>ă și ȋmbunătățirea condițiilor pentru pasageri;</w:t>
            </w:r>
          </w:p>
          <w:p w14:paraId="09FEFF88" w14:textId="7E9E3945" w:rsidR="00E525BD" w:rsidRPr="0009642A" w:rsidRDefault="00E525BD" w:rsidP="009934A8">
            <w:pPr>
              <w:pStyle w:val="Listparagraf"/>
              <w:numPr>
                <w:ilvl w:val="0"/>
                <w:numId w:val="15"/>
              </w:numPr>
              <w:spacing w:line="276" w:lineRule="auto"/>
              <w:ind w:left="380" w:hanging="283"/>
              <w:jc w:val="both"/>
            </w:pPr>
            <w:r w:rsidRPr="0009642A">
              <w:t>reducerea timpului de parcurs și, implicit, a valorii timpului pentru pasageri;</w:t>
            </w:r>
          </w:p>
          <w:p w14:paraId="15BEC2DC" w14:textId="558F7073" w:rsidR="00E525BD" w:rsidRPr="0009642A" w:rsidRDefault="00E525BD" w:rsidP="009934A8">
            <w:pPr>
              <w:pStyle w:val="Listparagraf"/>
              <w:numPr>
                <w:ilvl w:val="0"/>
                <w:numId w:val="15"/>
              </w:numPr>
              <w:spacing w:line="276" w:lineRule="auto"/>
              <w:ind w:left="380" w:hanging="283"/>
              <w:jc w:val="both"/>
            </w:pPr>
            <w:r w:rsidRPr="0009642A">
              <w:t>creșterea accesibilității zonelor deservite și, astfel, impacturi pozitive asupra dezvoltării economice.</w:t>
            </w:r>
          </w:p>
          <w:p w14:paraId="77D9AAAE" w14:textId="20AD147B" w:rsidR="00BF64FF" w:rsidRPr="0009642A" w:rsidRDefault="00DB0B57" w:rsidP="009934A8">
            <w:pPr>
              <w:pStyle w:val="Listparagraf"/>
              <w:numPr>
                <w:ilvl w:val="0"/>
                <w:numId w:val="21"/>
              </w:numPr>
              <w:snapToGrid w:val="0"/>
              <w:spacing w:line="276" w:lineRule="auto"/>
              <w:ind w:left="380" w:hanging="283"/>
              <w:jc w:val="both"/>
              <w:rPr>
                <w:lang w:val="pt-BR" w:eastAsia="en-GB"/>
              </w:rPr>
            </w:pPr>
            <w:r w:rsidRPr="0009642A">
              <w:t>eliminarea defectelor și deficiențelor existente la podul actual</w:t>
            </w:r>
            <w:r w:rsidRPr="0009642A">
              <w:rPr>
                <w:lang w:val="pt-BR" w:eastAsia="en-GB"/>
              </w:rPr>
              <w:t>;</w:t>
            </w:r>
            <w:r w:rsidR="00BF64FF" w:rsidRPr="0009642A">
              <w:rPr>
                <w:lang w:val="pt-BR" w:eastAsia="en-GB"/>
              </w:rPr>
              <w:t xml:space="preserve">  </w:t>
            </w:r>
          </w:p>
          <w:p w14:paraId="10C304D6" w14:textId="20EE2D90" w:rsidR="00BF64FF" w:rsidRPr="0009642A" w:rsidRDefault="00DB0B57" w:rsidP="009934A8">
            <w:pPr>
              <w:pStyle w:val="Listparagraf"/>
              <w:widowControl w:val="0"/>
              <w:numPr>
                <w:ilvl w:val="0"/>
                <w:numId w:val="21"/>
              </w:numPr>
              <w:snapToGrid w:val="0"/>
              <w:spacing w:line="276" w:lineRule="auto"/>
              <w:ind w:left="380" w:hanging="283"/>
              <w:jc w:val="both"/>
              <w:rPr>
                <w:lang w:val="pt-BR" w:eastAsia="en-GB"/>
              </w:rPr>
            </w:pPr>
            <w:r w:rsidRPr="0009642A">
              <w:t>realizarea unui pod care să corespundă normelor</w:t>
            </w:r>
            <w:r w:rsidR="00BF64FF" w:rsidRPr="0009642A">
              <w:rPr>
                <w:lang w:val="pt-BR" w:eastAsia="en-GB"/>
              </w:rPr>
              <w:t>;</w:t>
            </w:r>
          </w:p>
          <w:p w14:paraId="3FA0D47A" w14:textId="389DE1B5" w:rsidR="000D385A" w:rsidRPr="0009642A" w:rsidRDefault="00DB0B57" w:rsidP="009934A8">
            <w:pPr>
              <w:pStyle w:val="Listparagraf"/>
              <w:widowControl w:val="0"/>
              <w:numPr>
                <w:ilvl w:val="0"/>
                <w:numId w:val="21"/>
              </w:numPr>
              <w:snapToGrid w:val="0"/>
              <w:spacing w:line="276" w:lineRule="auto"/>
              <w:ind w:left="380" w:hanging="283"/>
              <w:jc w:val="both"/>
              <w:rPr>
                <w:lang w:val="pt-BR" w:eastAsia="en-GB"/>
              </w:rPr>
            </w:pPr>
            <w:r w:rsidRPr="0009642A">
              <w:t>preluarea debitului furnizat de Administrația Bazinală de Apă</w:t>
            </w:r>
            <w:r w:rsidR="00AF0419" w:rsidRPr="0009642A">
              <w:rPr>
                <w:lang w:val="pt-BR" w:eastAsia="en-GB"/>
              </w:rPr>
              <w:t>;</w:t>
            </w:r>
          </w:p>
          <w:p w14:paraId="7D13818B" w14:textId="1872FBE2" w:rsidR="00BF64FF" w:rsidRPr="0009642A" w:rsidRDefault="00DB0B57" w:rsidP="009934A8">
            <w:pPr>
              <w:pStyle w:val="Listparagraf"/>
              <w:widowControl w:val="0"/>
              <w:numPr>
                <w:ilvl w:val="0"/>
                <w:numId w:val="21"/>
              </w:numPr>
              <w:snapToGrid w:val="0"/>
              <w:spacing w:line="276" w:lineRule="auto"/>
              <w:ind w:left="380" w:hanging="283"/>
              <w:jc w:val="both"/>
              <w:rPr>
                <w:lang w:val="pt-BR" w:eastAsia="en-GB"/>
              </w:rPr>
            </w:pPr>
            <w:r w:rsidRPr="0009642A">
              <w:t>eliminarea riscului de colmatare a podului</w:t>
            </w:r>
            <w:r w:rsidR="00BF64FF" w:rsidRPr="0009642A">
              <w:rPr>
                <w:lang w:val="pt-BR" w:eastAsia="en-GB"/>
              </w:rPr>
              <w:t>;</w:t>
            </w:r>
          </w:p>
          <w:p w14:paraId="72985CD9" w14:textId="77777777" w:rsidR="00C1579C" w:rsidRPr="0009642A" w:rsidRDefault="00DB0B57" w:rsidP="009934A8">
            <w:pPr>
              <w:pStyle w:val="Listparagraf"/>
              <w:widowControl w:val="0"/>
              <w:numPr>
                <w:ilvl w:val="0"/>
                <w:numId w:val="21"/>
              </w:numPr>
              <w:snapToGrid w:val="0"/>
              <w:spacing w:line="276" w:lineRule="auto"/>
              <w:ind w:left="380" w:hanging="283"/>
              <w:jc w:val="both"/>
              <w:rPr>
                <w:color w:val="00B050"/>
                <w:lang w:val="pt-BR" w:eastAsia="en-GB"/>
              </w:rPr>
            </w:pPr>
            <w:r w:rsidRPr="0009642A">
              <w:t>asigurarea siguranţei circulaţiei feroviare.</w:t>
            </w:r>
          </w:p>
          <w:p w14:paraId="4E0F8C6B" w14:textId="77777777" w:rsidR="0009642A" w:rsidRDefault="0009642A" w:rsidP="00FE4565">
            <w:pPr>
              <w:contextualSpacing/>
              <w:jc w:val="both"/>
            </w:pPr>
            <w:r w:rsidRPr="00E56C1B">
              <w:t>Proiectul va satisface nevoile de mobilitate și de transport ale utilizatorilor săi, asigurând standarde sigure și de înaltă calitate, va contribui la coeziunea socială prin îmbunătățirea accesibilității și a conectivității.</w:t>
            </w:r>
          </w:p>
          <w:p w14:paraId="4A50370B" w14:textId="30941B80" w:rsidR="00FE4565" w:rsidRPr="0009642A" w:rsidRDefault="00FE4565" w:rsidP="00FE4565">
            <w:pPr>
              <w:contextualSpacing/>
              <w:jc w:val="both"/>
              <w:rPr>
                <w:color w:val="00B050"/>
                <w:lang w:val="pt-BR" w:eastAsia="en-GB"/>
              </w:rPr>
            </w:pPr>
            <w:r w:rsidRPr="00E56C1B">
              <w:t>La nivelul Beneficiarului vor exista avantaje incontestabile în ceea ce privește reducerea costurilor, de întreținere și de îmbunătățire a traficului f</w:t>
            </w:r>
            <w:r>
              <w:t>eroviar</w:t>
            </w:r>
            <w:r w:rsidRPr="00E56C1B">
              <w:t xml:space="preserve"> și a condițiilor de calitate și </w:t>
            </w:r>
            <w:r w:rsidRPr="00E56C1B">
              <w:lastRenderedPageBreak/>
              <w:t>siguranță în circulația trenurilor.</w:t>
            </w:r>
          </w:p>
        </w:tc>
      </w:tr>
      <w:tr w:rsidR="0012084E" w:rsidRPr="00A9050B" w14:paraId="7BF39155" w14:textId="77777777" w:rsidTr="00C1579C">
        <w:tc>
          <w:tcPr>
            <w:tcW w:w="3599" w:type="dxa"/>
          </w:tcPr>
          <w:p w14:paraId="2242EB6E" w14:textId="77777777" w:rsidR="00C1579C" w:rsidRDefault="00A64BA2">
            <w:pPr>
              <w:jc w:val="both"/>
            </w:pPr>
            <w:r w:rsidRPr="00A9050B">
              <w:lastRenderedPageBreak/>
              <w:t xml:space="preserve">3.3. Impactul asupra drepturilor şi </w:t>
            </w:r>
            <w:r w:rsidR="00966391" w:rsidRPr="00A9050B">
              <w:t>libertăților</w:t>
            </w:r>
            <w:r w:rsidRPr="00A9050B">
              <w:t xml:space="preserve"> fundamentale ale omului </w:t>
            </w:r>
          </w:p>
          <w:p w14:paraId="33201B8D" w14:textId="2EA59B48" w:rsidR="00AC0D93" w:rsidRPr="00A9050B" w:rsidRDefault="00AC0D93">
            <w:pPr>
              <w:jc w:val="both"/>
            </w:pPr>
          </w:p>
        </w:tc>
        <w:tc>
          <w:tcPr>
            <w:tcW w:w="6608" w:type="dxa"/>
          </w:tcPr>
          <w:p w14:paraId="71CDB708" w14:textId="77777777" w:rsidR="00A64BA2" w:rsidRPr="00BD4BD7" w:rsidRDefault="00A64BA2">
            <w:pPr>
              <w:jc w:val="both"/>
              <w:rPr>
                <w:color w:val="00B050"/>
              </w:rPr>
            </w:pPr>
            <w:r w:rsidRPr="00FE4565">
              <w:t>Proiectul de act normativ nu se referă la acest domeniu.</w:t>
            </w:r>
          </w:p>
        </w:tc>
      </w:tr>
      <w:tr w:rsidR="0012084E" w:rsidRPr="00A9050B" w14:paraId="388B87D1" w14:textId="77777777" w:rsidTr="00C1579C">
        <w:trPr>
          <w:trHeight w:val="1909"/>
        </w:trPr>
        <w:tc>
          <w:tcPr>
            <w:tcW w:w="3599" w:type="dxa"/>
          </w:tcPr>
          <w:p w14:paraId="4A1B6B94" w14:textId="77777777" w:rsidR="00A64BA2" w:rsidRPr="00A9050B" w:rsidRDefault="00A64BA2" w:rsidP="00B70749">
            <w:pPr>
              <w:numPr>
                <w:ilvl w:val="1"/>
                <w:numId w:val="2"/>
              </w:numPr>
              <w:ind w:left="0" w:firstLine="0"/>
              <w:jc w:val="both"/>
            </w:pPr>
            <w:r w:rsidRPr="00A9050B">
              <w:t>Impactul macroeconomic</w:t>
            </w:r>
          </w:p>
          <w:p w14:paraId="18FAF6CB" w14:textId="77777777" w:rsidR="00A64BA2" w:rsidRPr="00A9050B" w:rsidRDefault="00A64BA2" w:rsidP="00B70749">
            <w:pPr>
              <w:numPr>
                <w:ilvl w:val="2"/>
                <w:numId w:val="1"/>
              </w:numPr>
              <w:ind w:left="0" w:firstLine="0"/>
              <w:jc w:val="both"/>
            </w:pPr>
            <w:r w:rsidRPr="00A9050B">
              <w:t>Impactul asupra economiei şi asupra principalilor indicatori macroeconomici</w:t>
            </w:r>
          </w:p>
          <w:p w14:paraId="4F2263F5" w14:textId="2FA7E60B" w:rsidR="00AC0D93" w:rsidRPr="00A9050B" w:rsidRDefault="00A64BA2" w:rsidP="003C088E">
            <w:pPr>
              <w:numPr>
                <w:ilvl w:val="2"/>
                <w:numId w:val="1"/>
              </w:numPr>
              <w:ind w:left="0" w:firstLine="0"/>
              <w:jc w:val="both"/>
            </w:pPr>
            <w:r w:rsidRPr="00A9050B">
              <w:t xml:space="preserve">Impactul asupra mediului </w:t>
            </w:r>
            <w:r w:rsidR="00966391" w:rsidRPr="00A9050B">
              <w:t>concurențial</w:t>
            </w:r>
            <w:r w:rsidRPr="00A9050B">
              <w:t xml:space="preserve"> şi domeniului ajutoarelor de stat</w:t>
            </w:r>
          </w:p>
        </w:tc>
        <w:tc>
          <w:tcPr>
            <w:tcW w:w="6608" w:type="dxa"/>
          </w:tcPr>
          <w:p w14:paraId="7561807F" w14:textId="77777777" w:rsidR="00A64BA2" w:rsidRPr="00FE4565" w:rsidRDefault="00A64BA2">
            <w:pPr>
              <w:jc w:val="both"/>
            </w:pPr>
            <w:r w:rsidRPr="00FE4565">
              <w:t>Proiectul de act normativ nu se referă la acest domeniu.</w:t>
            </w:r>
          </w:p>
        </w:tc>
      </w:tr>
      <w:tr w:rsidR="0012084E" w:rsidRPr="00A9050B" w14:paraId="5009ABE1" w14:textId="77777777" w:rsidTr="00C1579C">
        <w:tc>
          <w:tcPr>
            <w:tcW w:w="3599" w:type="dxa"/>
          </w:tcPr>
          <w:p w14:paraId="5BE6242E" w14:textId="77777777" w:rsidR="00A64BA2" w:rsidRPr="00A9050B" w:rsidRDefault="00A64BA2">
            <w:pPr>
              <w:jc w:val="both"/>
            </w:pPr>
            <w:r w:rsidRPr="00A9050B">
              <w:t>3.5. Impactul asupra mediului de afaceri</w:t>
            </w:r>
          </w:p>
        </w:tc>
        <w:tc>
          <w:tcPr>
            <w:tcW w:w="6608" w:type="dxa"/>
            <w:shd w:val="clear" w:color="auto" w:fill="auto"/>
          </w:tcPr>
          <w:p w14:paraId="2706EEF3" w14:textId="2314A240" w:rsidR="00C1579C" w:rsidRPr="00DB0B57" w:rsidRDefault="00A64BA2" w:rsidP="00A15650">
            <w:pPr>
              <w:spacing w:line="276" w:lineRule="auto"/>
              <w:jc w:val="both"/>
              <w:rPr>
                <w:color w:val="00B050"/>
              </w:rPr>
            </w:pPr>
            <w:r w:rsidRPr="00EB6C3D">
              <w:t xml:space="preserve">Finalizarea acestui obiectiv duce la </w:t>
            </w:r>
            <w:r w:rsidR="00966391" w:rsidRPr="00EB6C3D">
              <w:t>îmbunătățirea</w:t>
            </w:r>
            <w:r w:rsidRPr="00EB6C3D">
              <w:t xml:space="preserve"> </w:t>
            </w:r>
            <w:r w:rsidR="00966391" w:rsidRPr="00EB6C3D">
              <w:t>condițiilor</w:t>
            </w:r>
            <w:r w:rsidRPr="00EB6C3D">
              <w:t xml:space="preserve">  mediului de afaceri</w:t>
            </w:r>
            <w:r w:rsidR="00DB00A3" w:rsidRPr="00EB6C3D">
              <w:t xml:space="preserve">, </w:t>
            </w:r>
            <w:r w:rsidR="00F6633D" w:rsidRPr="00EB6C3D">
              <w:t>prin creșterea perfo</w:t>
            </w:r>
            <w:r w:rsidR="002474DB" w:rsidRPr="00EB6C3D">
              <w:t>rmanței sistemului de transport</w:t>
            </w:r>
            <w:r w:rsidR="00F6633D" w:rsidRPr="00EB6C3D">
              <w:t xml:space="preserve"> </w:t>
            </w:r>
          </w:p>
        </w:tc>
      </w:tr>
      <w:tr w:rsidR="0012084E" w:rsidRPr="00A9050B" w14:paraId="5BDBC7A9" w14:textId="77777777" w:rsidTr="00C1579C">
        <w:trPr>
          <w:trHeight w:val="600"/>
        </w:trPr>
        <w:tc>
          <w:tcPr>
            <w:tcW w:w="3599" w:type="dxa"/>
          </w:tcPr>
          <w:p w14:paraId="1E13BB25" w14:textId="77777777" w:rsidR="00A64BA2" w:rsidRPr="00A9050B" w:rsidRDefault="00A64BA2">
            <w:pPr>
              <w:jc w:val="both"/>
            </w:pPr>
            <w:r w:rsidRPr="00A9050B">
              <w:t>3.6.</w:t>
            </w:r>
            <w:r w:rsidRPr="00A9050B">
              <w:rPr>
                <w:lang w:eastAsia="ar-SA"/>
              </w:rPr>
              <w:t xml:space="preserve"> </w:t>
            </w:r>
            <w:r w:rsidRPr="00A9050B">
              <w:t>Impactul asupra mediului înconjurător</w:t>
            </w:r>
          </w:p>
        </w:tc>
        <w:tc>
          <w:tcPr>
            <w:tcW w:w="6608" w:type="dxa"/>
          </w:tcPr>
          <w:p w14:paraId="0A52CA64" w14:textId="77777777" w:rsidR="00A33602" w:rsidRPr="00EB6C3D" w:rsidRDefault="001342A0" w:rsidP="00A33602">
            <w:pPr>
              <w:contextualSpacing/>
              <w:jc w:val="both"/>
            </w:pPr>
            <w:r w:rsidRPr="00EB6C3D">
              <w:t xml:space="preserve">Implementarea prezentului proiect va conduce la îmbunătățirea factorilor de mediu prin reducerea emisiilor de poluanți în aer, </w:t>
            </w:r>
            <w:r w:rsidR="00A33602" w:rsidRPr="00EB6C3D">
              <w:t xml:space="preserve">ca urmare a atragerii unui număr cât mai mare de călători pe transportul feroviar (numărul de mașini pentru transport individual se va reduce și implicit va scădea consumul de combustibil folosit pentru circulația autovehiculelor). </w:t>
            </w:r>
          </w:p>
          <w:p w14:paraId="252B1879" w14:textId="77777777" w:rsidR="00A33602" w:rsidRPr="00EB6C3D" w:rsidRDefault="00A33602" w:rsidP="00A33602">
            <w:pPr>
              <w:contextualSpacing/>
              <w:jc w:val="both"/>
              <w:rPr>
                <w:lang w:eastAsia="ar-SA"/>
              </w:rPr>
            </w:pPr>
            <w:r w:rsidRPr="00EB6C3D">
              <w:t>Transportul feroviar, comparativ cu celelalte tipuri de transport este un transport sigur, economic și prietenos cu mediul.</w:t>
            </w:r>
            <w:r w:rsidRPr="00EB6C3D">
              <w:rPr>
                <w:lang w:eastAsia="ar-SA"/>
              </w:rPr>
              <w:t xml:space="preserve"> </w:t>
            </w:r>
          </w:p>
          <w:p w14:paraId="75FF3D33" w14:textId="44974FED" w:rsidR="00DB0B57" w:rsidRPr="00EB6C3D" w:rsidRDefault="003A0C5B" w:rsidP="00A15650">
            <w:pPr>
              <w:spacing w:line="276" w:lineRule="auto"/>
              <w:contextualSpacing/>
              <w:jc w:val="both"/>
              <w:rPr>
                <w:bCs/>
                <w:color w:val="548DD4" w:themeColor="text2" w:themeTint="99"/>
              </w:rPr>
            </w:pPr>
            <w:r w:rsidRPr="00EB6C3D">
              <w:rPr>
                <w:rFonts w:eastAsia="Calibri"/>
                <w:noProof/>
              </w:rPr>
              <w:t xml:space="preserve">Agenția Națională pentru Protecția Mediului a emis </w:t>
            </w:r>
            <w:r w:rsidRPr="00EB6C3D">
              <w:t xml:space="preserve">Decizia etapei de încadrare </w:t>
            </w:r>
            <w:r w:rsidRPr="00EB6C3D">
              <w:rPr>
                <w:bCs/>
                <w:szCs w:val="20"/>
                <w:lang w:val="x-none" w:eastAsia="en-US"/>
              </w:rPr>
              <w:t xml:space="preserve">nr.172/18.08.2022 </w:t>
            </w:r>
          </w:p>
        </w:tc>
      </w:tr>
      <w:tr w:rsidR="0012084E" w:rsidRPr="00A9050B" w14:paraId="00BACB9D" w14:textId="77777777" w:rsidTr="00C1579C">
        <w:tc>
          <w:tcPr>
            <w:tcW w:w="3599" w:type="dxa"/>
          </w:tcPr>
          <w:p w14:paraId="19877B3C" w14:textId="5730F961" w:rsidR="00C1579C" w:rsidRPr="00A9050B" w:rsidRDefault="00A64BA2">
            <w:pPr>
              <w:jc w:val="both"/>
            </w:pPr>
            <w:r w:rsidRPr="00A9050B">
              <w:t>3.7.</w:t>
            </w:r>
            <w:r w:rsidRPr="00A9050B">
              <w:rPr>
                <w:lang w:eastAsia="ar-SA"/>
              </w:rPr>
              <w:t xml:space="preserve"> </w:t>
            </w:r>
            <w:r w:rsidRPr="00A9050B">
              <w:t xml:space="preserve">Evaluarea costurilor şi beneficiilor din perspectiva inovării </w:t>
            </w:r>
            <w:proofErr w:type="spellStart"/>
            <w:r w:rsidRPr="00A9050B">
              <w:t>şi</w:t>
            </w:r>
            <w:proofErr w:type="spellEnd"/>
            <w:r w:rsidRPr="00A9050B">
              <w:t xml:space="preserve"> digitalizării</w:t>
            </w:r>
          </w:p>
        </w:tc>
        <w:tc>
          <w:tcPr>
            <w:tcW w:w="6608" w:type="dxa"/>
          </w:tcPr>
          <w:p w14:paraId="7D8F624B" w14:textId="77777777" w:rsidR="00A64BA2" w:rsidRPr="00EB6C3D" w:rsidRDefault="00A64BA2">
            <w:pPr>
              <w:jc w:val="both"/>
            </w:pPr>
            <w:r w:rsidRPr="00EB6C3D">
              <w:t>Proiectul de act normativ nu se referă la acest domeniu.</w:t>
            </w:r>
          </w:p>
        </w:tc>
      </w:tr>
      <w:tr w:rsidR="0012084E" w:rsidRPr="00A9050B" w14:paraId="2F1B3E34" w14:textId="77777777" w:rsidTr="00C1579C">
        <w:tc>
          <w:tcPr>
            <w:tcW w:w="3599" w:type="dxa"/>
          </w:tcPr>
          <w:p w14:paraId="65ACAC83" w14:textId="77777777" w:rsidR="00A64BA2" w:rsidRPr="00A9050B" w:rsidRDefault="00A64BA2">
            <w:pPr>
              <w:jc w:val="both"/>
            </w:pPr>
            <w:r w:rsidRPr="00A9050B">
              <w:t>3.8.</w:t>
            </w:r>
            <w:r w:rsidRPr="00A9050B">
              <w:rPr>
                <w:lang w:eastAsia="ar-SA"/>
              </w:rPr>
              <w:t xml:space="preserve"> </w:t>
            </w:r>
            <w:r w:rsidRPr="00A9050B">
              <w:t>Evaluarea costurilor şi beneficiilor din perspectiva dezvoltării durabile</w:t>
            </w:r>
          </w:p>
          <w:p w14:paraId="1921FCF6" w14:textId="77777777" w:rsidR="00C1579C" w:rsidRPr="00A9050B" w:rsidRDefault="00C1579C">
            <w:pPr>
              <w:jc w:val="both"/>
            </w:pPr>
          </w:p>
        </w:tc>
        <w:tc>
          <w:tcPr>
            <w:tcW w:w="6608" w:type="dxa"/>
          </w:tcPr>
          <w:p w14:paraId="47F22250" w14:textId="4E75FB5A" w:rsidR="00A64BA2" w:rsidRPr="00EB6C3D" w:rsidRDefault="00030479">
            <w:pPr>
              <w:jc w:val="both"/>
            </w:pPr>
            <w:r w:rsidRPr="00EB6C3D">
              <w:t>Proiectul de act normativ nu se referă la acest domeniu.</w:t>
            </w:r>
          </w:p>
        </w:tc>
      </w:tr>
      <w:tr w:rsidR="0012084E" w:rsidRPr="00A9050B" w14:paraId="62DB790C" w14:textId="77777777" w:rsidTr="00C1579C">
        <w:trPr>
          <w:trHeight w:val="109"/>
        </w:trPr>
        <w:tc>
          <w:tcPr>
            <w:tcW w:w="3599" w:type="dxa"/>
          </w:tcPr>
          <w:p w14:paraId="432E18AC" w14:textId="77777777" w:rsidR="00A64BA2" w:rsidRPr="00A9050B" w:rsidRDefault="00A64BA2">
            <w:pPr>
              <w:jc w:val="both"/>
            </w:pPr>
            <w:r w:rsidRPr="00A9050B">
              <w:t>3.9. Alte informaţii</w:t>
            </w:r>
          </w:p>
        </w:tc>
        <w:tc>
          <w:tcPr>
            <w:tcW w:w="6608" w:type="dxa"/>
          </w:tcPr>
          <w:p w14:paraId="5A7558C6" w14:textId="0F07E44C" w:rsidR="00C1579C" w:rsidRPr="00EB6C3D" w:rsidRDefault="00A64BA2">
            <w:pPr>
              <w:jc w:val="both"/>
            </w:pPr>
            <w:r w:rsidRPr="00EB6C3D">
              <w:t>Nu au fost identificate</w:t>
            </w:r>
          </w:p>
        </w:tc>
      </w:tr>
    </w:tbl>
    <w:p w14:paraId="57681BCD" w14:textId="2EF4A181" w:rsidR="00B4090D" w:rsidRPr="00A9050B" w:rsidRDefault="00B4090D" w:rsidP="0055099B">
      <w:pPr>
        <w:rPr>
          <w:b/>
          <w:bCs/>
        </w:rPr>
      </w:pPr>
    </w:p>
    <w:p w14:paraId="50D2C3C5" w14:textId="77777777" w:rsidR="00273777" w:rsidRPr="00A9050B" w:rsidRDefault="00273777" w:rsidP="00273777">
      <w:pPr>
        <w:jc w:val="center"/>
        <w:rPr>
          <w:b/>
          <w:bCs/>
        </w:rPr>
      </w:pPr>
      <w:r w:rsidRPr="00A9050B">
        <w:rPr>
          <w:b/>
          <w:bCs/>
        </w:rPr>
        <w:t xml:space="preserve">Secţiunea a 4 – a </w:t>
      </w:r>
    </w:p>
    <w:p w14:paraId="06DB6CBF" w14:textId="0F22930F" w:rsidR="00FA2316" w:rsidRPr="00A9050B" w:rsidRDefault="00273777" w:rsidP="00B4090D">
      <w:pPr>
        <w:jc w:val="center"/>
        <w:rPr>
          <w:b/>
        </w:rPr>
      </w:pPr>
      <w:r w:rsidRPr="00A9050B">
        <w:rPr>
          <w:b/>
        </w:rPr>
        <w:t>Impactul financiar asupra bugetului general consolidat, atât pe termen scurt, pentru anul curent, cât si pe termen lung (pe 5 ani), inclusiv informații cu privire la cheltuieli și venituri</w:t>
      </w:r>
    </w:p>
    <w:p w14:paraId="5E3ED43B" w14:textId="77777777" w:rsidR="00C1579C" w:rsidRPr="00A9050B" w:rsidRDefault="00C1579C" w:rsidP="00B4090D">
      <w:pPr>
        <w:jc w:val="center"/>
        <w:rPr>
          <w:b/>
        </w:rPr>
      </w:pPr>
    </w:p>
    <w:tbl>
      <w:tblPr>
        <w:tblW w:w="10410"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9"/>
        <w:gridCol w:w="1041"/>
        <w:gridCol w:w="1080"/>
        <w:gridCol w:w="990"/>
        <w:gridCol w:w="900"/>
        <w:gridCol w:w="990"/>
        <w:gridCol w:w="1440"/>
      </w:tblGrid>
      <w:tr w:rsidR="0012084E" w:rsidRPr="00A9050B" w14:paraId="64BBE0CC" w14:textId="77777777" w:rsidTr="005110B0">
        <w:trPr>
          <w:trHeight w:val="87"/>
        </w:trPr>
        <w:tc>
          <w:tcPr>
            <w:tcW w:w="10410" w:type="dxa"/>
            <w:gridSpan w:val="7"/>
          </w:tcPr>
          <w:p w14:paraId="3498CB4C" w14:textId="77777777" w:rsidR="00C145A9" w:rsidRPr="00A9050B" w:rsidRDefault="00C145A9" w:rsidP="00A64BA2">
            <w:pPr>
              <w:jc w:val="center"/>
            </w:pPr>
            <w:r w:rsidRPr="00A9050B">
              <w:t>- mii lei -</w:t>
            </w:r>
          </w:p>
        </w:tc>
      </w:tr>
      <w:tr w:rsidR="0012084E" w:rsidRPr="00A9050B" w14:paraId="1A8CAEFF" w14:textId="77777777" w:rsidTr="00C1579C">
        <w:trPr>
          <w:trHeight w:val="87"/>
        </w:trPr>
        <w:tc>
          <w:tcPr>
            <w:tcW w:w="3969" w:type="dxa"/>
          </w:tcPr>
          <w:p w14:paraId="16ABE92C" w14:textId="77777777" w:rsidR="004C062F" w:rsidRPr="00A9050B" w:rsidRDefault="004C062F" w:rsidP="005110B0">
            <w:pPr>
              <w:jc w:val="both"/>
            </w:pPr>
            <w:r w:rsidRPr="00A9050B">
              <w:t>Indicatori</w:t>
            </w:r>
          </w:p>
        </w:tc>
        <w:tc>
          <w:tcPr>
            <w:tcW w:w="1041" w:type="dxa"/>
          </w:tcPr>
          <w:p w14:paraId="5C1D0883" w14:textId="77777777" w:rsidR="004C062F" w:rsidRPr="00A9050B" w:rsidRDefault="004C062F" w:rsidP="005110B0">
            <w:pPr>
              <w:jc w:val="both"/>
            </w:pPr>
            <w:r w:rsidRPr="00A9050B">
              <w:t>Anul curent</w:t>
            </w:r>
          </w:p>
        </w:tc>
        <w:tc>
          <w:tcPr>
            <w:tcW w:w="3960" w:type="dxa"/>
            <w:gridSpan w:val="4"/>
          </w:tcPr>
          <w:p w14:paraId="60DC6706" w14:textId="77777777" w:rsidR="004C062F" w:rsidRPr="00A9050B" w:rsidRDefault="00CC50FB" w:rsidP="005110B0">
            <w:pPr>
              <w:jc w:val="both"/>
            </w:pPr>
            <w:r w:rsidRPr="00A9050B">
              <w:t>Urmă</w:t>
            </w:r>
            <w:r w:rsidR="004C062F" w:rsidRPr="00A9050B">
              <w:t>torii 4 ani</w:t>
            </w:r>
          </w:p>
        </w:tc>
        <w:tc>
          <w:tcPr>
            <w:tcW w:w="1440" w:type="dxa"/>
          </w:tcPr>
          <w:p w14:paraId="02693E6E" w14:textId="77777777" w:rsidR="004C062F" w:rsidRPr="00A9050B" w:rsidRDefault="004C062F" w:rsidP="005110B0">
            <w:pPr>
              <w:jc w:val="both"/>
            </w:pPr>
            <w:r w:rsidRPr="00A9050B">
              <w:t>Media pe 5 ani</w:t>
            </w:r>
          </w:p>
        </w:tc>
      </w:tr>
      <w:tr w:rsidR="0012084E" w:rsidRPr="00A9050B" w14:paraId="683C9CAA" w14:textId="77777777" w:rsidTr="00C1579C">
        <w:trPr>
          <w:trHeight w:val="87"/>
        </w:trPr>
        <w:tc>
          <w:tcPr>
            <w:tcW w:w="3969" w:type="dxa"/>
          </w:tcPr>
          <w:p w14:paraId="2222267C" w14:textId="77777777" w:rsidR="004C062F" w:rsidRPr="00A9050B" w:rsidRDefault="004C062F" w:rsidP="00A64BA2">
            <w:pPr>
              <w:jc w:val="center"/>
            </w:pPr>
            <w:r w:rsidRPr="00A9050B">
              <w:t>1</w:t>
            </w:r>
          </w:p>
        </w:tc>
        <w:tc>
          <w:tcPr>
            <w:tcW w:w="1041" w:type="dxa"/>
          </w:tcPr>
          <w:p w14:paraId="132B3638" w14:textId="77777777" w:rsidR="004C062F" w:rsidRPr="00A9050B" w:rsidRDefault="004C062F" w:rsidP="005110B0">
            <w:pPr>
              <w:jc w:val="both"/>
            </w:pPr>
            <w:r w:rsidRPr="00A9050B">
              <w:t>2</w:t>
            </w:r>
          </w:p>
        </w:tc>
        <w:tc>
          <w:tcPr>
            <w:tcW w:w="1080" w:type="dxa"/>
          </w:tcPr>
          <w:p w14:paraId="7BCBCDA5" w14:textId="77777777" w:rsidR="004C062F" w:rsidRPr="00A9050B" w:rsidRDefault="004C062F" w:rsidP="005110B0">
            <w:pPr>
              <w:jc w:val="both"/>
            </w:pPr>
            <w:r w:rsidRPr="00A9050B">
              <w:t>3</w:t>
            </w:r>
          </w:p>
        </w:tc>
        <w:tc>
          <w:tcPr>
            <w:tcW w:w="990" w:type="dxa"/>
          </w:tcPr>
          <w:p w14:paraId="549D21D6" w14:textId="77777777" w:rsidR="004C062F" w:rsidRPr="00A9050B" w:rsidRDefault="004C062F" w:rsidP="005110B0">
            <w:pPr>
              <w:jc w:val="both"/>
            </w:pPr>
            <w:r w:rsidRPr="00A9050B">
              <w:t>4</w:t>
            </w:r>
          </w:p>
        </w:tc>
        <w:tc>
          <w:tcPr>
            <w:tcW w:w="900" w:type="dxa"/>
          </w:tcPr>
          <w:p w14:paraId="2B27E1FD" w14:textId="77777777" w:rsidR="004C062F" w:rsidRPr="00A9050B" w:rsidRDefault="004C062F" w:rsidP="005110B0">
            <w:pPr>
              <w:jc w:val="both"/>
            </w:pPr>
            <w:r w:rsidRPr="00A9050B">
              <w:t>5</w:t>
            </w:r>
          </w:p>
        </w:tc>
        <w:tc>
          <w:tcPr>
            <w:tcW w:w="990" w:type="dxa"/>
          </w:tcPr>
          <w:p w14:paraId="3415792F" w14:textId="77777777" w:rsidR="004C062F" w:rsidRPr="00A9050B" w:rsidRDefault="004C062F" w:rsidP="005110B0">
            <w:pPr>
              <w:jc w:val="both"/>
            </w:pPr>
            <w:r w:rsidRPr="00A9050B">
              <w:t>6</w:t>
            </w:r>
          </w:p>
        </w:tc>
        <w:tc>
          <w:tcPr>
            <w:tcW w:w="1440" w:type="dxa"/>
          </w:tcPr>
          <w:p w14:paraId="36D6C47C" w14:textId="77777777" w:rsidR="004C062F" w:rsidRPr="00A9050B" w:rsidRDefault="004C062F" w:rsidP="005110B0">
            <w:pPr>
              <w:jc w:val="both"/>
            </w:pPr>
            <w:r w:rsidRPr="00A9050B">
              <w:t>7</w:t>
            </w:r>
          </w:p>
        </w:tc>
      </w:tr>
      <w:tr w:rsidR="0012084E" w:rsidRPr="00A9050B" w14:paraId="6E35C1C7" w14:textId="77777777" w:rsidTr="00C1579C">
        <w:trPr>
          <w:trHeight w:val="255"/>
        </w:trPr>
        <w:tc>
          <w:tcPr>
            <w:tcW w:w="3969" w:type="dxa"/>
          </w:tcPr>
          <w:p w14:paraId="78531ADE" w14:textId="1E4F61E9" w:rsidR="00C1579C" w:rsidRPr="00A9050B" w:rsidRDefault="00A64BA2" w:rsidP="005110B0">
            <w:pPr>
              <w:jc w:val="both"/>
            </w:pPr>
            <w:r w:rsidRPr="00A9050B">
              <w:t>4.</w:t>
            </w:r>
            <w:r w:rsidR="004C062F" w:rsidRPr="00A9050B">
              <w:t>1. Modificări ale veniturilor bugetare</w:t>
            </w:r>
            <w:r w:rsidR="00C208C3" w:rsidRPr="00A9050B">
              <w:t>, plu</w:t>
            </w:r>
            <w:r w:rsidR="006A2326" w:rsidRPr="00A9050B">
              <w:t>s</w:t>
            </w:r>
            <w:r w:rsidR="00C208C3" w:rsidRPr="00A9050B">
              <w:t>/minu</w:t>
            </w:r>
            <w:r w:rsidR="006A2326" w:rsidRPr="00A9050B">
              <w:t>s</w:t>
            </w:r>
            <w:r w:rsidR="00C208C3" w:rsidRPr="00A9050B">
              <w:t>, din care:</w:t>
            </w:r>
          </w:p>
        </w:tc>
        <w:tc>
          <w:tcPr>
            <w:tcW w:w="1041" w:type="dxa"/>
          </w:tcPr>
          <w:p w14:paraId="273AB32E" w14:textId="77777777" w:rsidR="004C062F" w:rsidRPr="00A9050B" w:rsidRDefault="004C062F" w:rsidP="005110B0">
            <w:pPr>
              <w:jc w:val="both"/>
              <w:rPr>
                <w:b/>
              </w:rPr>
            </w:pPr>
          </w:p>
        </w:tc>
        <w:tc>
          <w:tcPr>
            <w:tcW w:w="1080" w:type="dxa"/>
          </w:tcPr>
          <w:p w14:paraId="11F8C15B" w14:textId="77777777" w:rsidR="004C062F" w:rsidRPr="00A9050B" w:rsidRDefault="004C062F" w:rsidP="005110B0">
            <w:pPr>
              <w:jc w:val="both"/>
            </w:pPr>
          </w:p>
        </w:tc>
        <w:tc>
          <w:tcPr>
            <w:tcW w:w="990" w:type="dxa"/>
          </w:tcPr>
          <w:p w14:paraId="0F1E8B24" w14:textId="77777777" w:rsidR="004C062F" w:rsidRPr="00A9050B" w:rsidRDefault="004C062F" w:rsidP="005110B0">
            <w:pPr>
              <w:jc w:val="both"/>
            </w:pPr>
          </w:p>
        </w:tc>
        <w:tc>
          <w:tcPr>
            <w:tcW w:w="900" w:type="dxa"/>
          </w:tcPr>
          <w:p w14:paraId="21CC97B5" w14:textId="77777777" w:rsidR="004C062F" w:rsidRPr="00A9050B" w:rsidRDefault="004C062F" w:rsidP="005110B0">
            <w:pPr>
              <w:jc w:val="both"/>
            </w:pPr>
          </w:p>
        </w:tc>
        <w:tc>
          <w:tcPr>
            <w:tcW w:w="990" w:type="dxa"/>
          </w:tcPr>
          <w:p w14:paraId="40E4B400" w14:textId="77777777" w:rsidR="004C062F" w:rsidRPr="00A9050B" w:rsidRDefault="004C062F" w:rsidP="005110B0">
            <w:pPr>
              <w:jc w:val="both"/>
            </w:pPr>
          </w:p>
        </w:tc>
        <w:tc>
          <w:tcPr>
            <w:tcW w:w="1440" w:type="dxa"/>
          </w:tcPr>
          <w:p w14:paraId="20DA3526" w14:textId="77777777" w:rsidR="004C062F" w:rsidRPr="00A9050B" w:rsidRDefault="004C062F" w:rsidP="005110B0">
            <w:pPr>
              <w:jc w:val="both"/>
            </w:pPr>
          </w:p>
        </w:tc>
      </w:tr>
      <w:tr w:rsidR="0012084E" w:rsidRPr="00A9050B" w14:paraId="715F47A9" w14:textId="77777777" w:rsidTr="00C1579C">
        <w:trPr>
          <w:trHeight w:val="239"/>
        </w:trPr>
        <w:tc>
          <w:tcPr>
            <w:tcW w:w="3969" w:type="dxa"/>
            <w:vAlign w:val="center"/>
          </w:tcPr>
          <w:p w14:paraId="1F57DA5E" w14:textId="0144FACD"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 xml:space="preserve">a) buget de </w:t>
            </w:r>
            <w:r w:rsidR="006A2326" w:rsidRPr="00A9050B">
              <w:rPr>
                <w:rFonts w:ascii="Times New Roman" w:hAnsi="Times New Roman"/>
                <w:lang w:val="ro-RO"/>
              </w:rPr>
              <w:t>s</w:t>
            </w:r>
            <w:r w:rsidRPr="00A9050B">
              <w:rPr>
                <w:rFonts w:ascii="Times New Roman" w:hAnsi="Times New Roman"/>
                <w:lang w:val="ro-RO"/>
              </w:rPr>
              <w:t>tat, din</w:t>
            </w:r>
            <w:r w:rsidR="00C45D46" w:rsidRPr="00A9050B">
              <w:rPr>
                <w:rFonts w:ascii="Times New Roman" w:hAnsi="Times New Roman"/>
                <w:lang w:val="ro-RO"/>
              </w:rPr>
              <w:t xml:space="preserve"> </w:t>
            </w:r>
            <w:r w:rsidRPr="00A9050B">
              <w:rPr>
                <w:rFonts w:ascii="Times New Roman" w:hAnsi="Times New Roman"/>
                <w:lang w:val="ro-RO"/>
              </w:rPr>
              <w:t>ace</w:t>
            </w:r>
            <w:r w:rsidR="006A2326" w:rsidRPr="00A9050B">
              <w:rPr>
                <w:rFonts w:ascii="Times New Roman" w:hAnsi="Times New Roman"/>
                <w:lang w:val="ro-RO"/>
              </w:rPr>
              <w:t>s</w:t>
            </w:r>
            <w:r w:rsidRPr="00A9050B">
              <w:rPr>
                <w:rFonts w:ascii="Times New Roman" w:hAnsi="Times New Roman"/>
                <w:lang w:val="ro-RO"/>
              </w:rPr>
              <w:t>ta:</w:t>
            </w:r>
          </w:p>
        </w:tc>
        <w:tc>
          <w:tcPr>
            <w:tcW w:w="1041" w:type="dxa"/>
          </w:tcPr>
          <w:p w14:paraId="0861115B" w14:textId="77777777" w:rsidR="00C208C3" w:rsidRPr="00A9050B" w:rsidRDefault="00C208C3" w:rsidP="005110B0">
            <w:pPr>
              <w:jc w:val="both"/>
              <w:rPr>
                <w:b/>
              </w:rPr>
            </w:pPr>
          </w:p>
        </w:tc>
        <w:tc>
          <w:tcPr>
            <w:tcW w:w="1080" w:type="dxa"/>
          </w:tcPr>
          <w:p w14:paraId="0EE3954C" w14:textId="77777777" w:rsidR="00C208C3" w:rsidRPr="00A9050B" w:rsidRDefault="00C208C3" w:rsidP="005110B0">
            <w:pPr>
              <w:jc w:val="both"/>
            </w:pPr>
          </w:p>
        </w:tc>
        <w:tc>
          <w:tcPr>
            <w:tcW w:w="990" w:type="dxa"/>
          </w:tcPr>
          <w:p w14:paraId="4BE331CA" w14:textId="77777777" w:rsidR="00C208C3" w:rsidRPr="00A9050B" w:rsidRDefault="00C208C3" w:rsidP="005110B0">
            <w:pPr>
              <w:jc w:val="both"/>
            </w:pPr>
          </w:p>
        </w:tc>
        <w:tc>
          <w:tcPr>
            <w:tcW w:w="900" w:type="dxa"/>
          </w:tcPr>
          <w:p w14:paraId="65FA0087" w14:textId="77777777" w:rsidR="00C208C3" w:rsidRPr="00A9050B" w:rsidRDefault="00C208C3" w:rsidP="005110B0">
            <w:pPr>
              <w:jc w:val="both"/>
            </w:pPr>
          </w:p>
        </w:tc>
        <w:tc>
          <w:tcPr>
            <w:tcW w:w="990" w:type="dxa"/>
          </w:tcPr>
          <w:p w14:paraId="42F31555" w14:textId="77777777" w:rsidR="00C208C3" w:rsidRPr="00A9050B" w:rsidRDefault="00C208C3" w:rsidP="005110B0">
            <w:pPr>
              <w:jc w:val="both"/>
            </w:pPr>
          </w:p>
        </w:tc>
        <w:tc>
          <w:tcPr>
            <w:tcW w:w="1440" w:type="dxa"/>
          </w:tcPr>
          <w:p w14:paraId="02863300"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528BC16B" w14:textId="77777777" w:rsidTr="00C1579C">
        <w:trPr>
          <w:trHeight w:val="131"/>
        </w:trPr>
        <w:tc>
          <w:tcPr>
            <w:tcW w:w="3969" w:type="dxa"/>
            <w:vAlign w:val="center"/>
          </w:tcPr>
          <w:p w14:paraId="6F4D153B" w14:textId="08A01B53"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impozit</w:t>
            </w:r>
            <w:r w:rsidR="00C45D46" w:rsidRPr="00A9050B">
              <w:rPr>
                <w:rFonts w:ascii="Times New Roman" w:hAnsi="Times New Roman"/>
                <w:lang w:val="ro-RO"/>
              </w:rPr>
              <w:t xml:space="preserve"> </w:t>
            </w:r>
            <w:r w:rsidRPr="00A9050B">
              <w:rPr>
                <w:rFonts w:ascii="Times New Roman" w:hAnsi="Times New Roman"/>
                <w:lang w:val="ro-RO"/>
              </w:rPr>
              <w:t>pe profit</w:t>
            </w:r>
          </w:p>
        </w:tc>
        <w:tc>
          <w:tcPr>
            <w:tcW w:w="1041" w:type="dxa"/>
          </w:tcPr>
          <w:p w14:paraId="7B346C7F" w14:textId="77777777" w:rsidR="00C208C3" w:rsidRPr="00A9050B" w:rsidRDefault="00C208C3" w:rsidP="005110B0">
            <w:pPr>
              <w:jc w:val="both"/>
              <w:rPr>
                <w:b/>
              </w:rPr>
            </w:pPr>
          </w:p>
        </w:tc>
        <w:tc>
          <w:tcPr>
            <w:tcW w:w="1080" w:type="dxa"/>
          </w:tcPr>
          <w:p w14:paraId="25332BEA" w14:textId="77777777" w:rsidR="00C208C3" w:rsidRPr="00A9050B" w:rsidRDefault="00C208C3" w:rsidP="005110B0">
            <w:pPr>
              <w:jc w:val="both"/>
            </w:pPr>
          </w:p>
        </w:tc>
        <w:tc>
          <w:tcPr>
            <w:tcW w:w="990" w:type="dxa"/>
          </w:tcPr>
          <w:p w14:paraId="37287983" w14:textId="77777777" w:rsidR="00C208C3" w:rsidRPr="00A9050B" w:rsidRDefault="00C208C3" w:rsidP="005110B0">
            <w:pPr>
              <w:jc w:val="both"/>
            </w:pPr>
          </w:p>
        </w:tc>
        <w:tc>
          <w:tcPr>
            <w:tcW w:w="900" w:type="dxa"/>
          </w:tcPr>
          <w:p w14:paraId="26CA77B3" w14:textId="77777777" w:rsidR="00C208C3" w:rsidRPr="00A9050B" w:rsidRDefault="00C208C3" w:rsidP="005110B0">
            <w:pPr>
              <w:jc w:val="both"/>
            </w:pPr>
          </w:p>
        </w:tc>
        <w:tc>
          <w:tcPr>
            <w:tcW w:w="990" w:type="dxa"/>
          </w:tcPr>
          <w:p w14:paraId="405ED117" w14:textId="77777777" w:rsidR="00C208C3" w:rsidRPr="00A9050B" w:rsidRDefault="00C208C3" w:rsidP="005110B0">
            <w:pPr>
              <w:jc w:val="both"/>
            </w:pPr>
          </w:p>
        </w:tc>
        <w:tc>
          <w:tcPr>
            <w:tcW w:w="1440" w:type="dxa"/>
          </w:tcPr>
          <w:p w14:paraId="108828A3"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2A7E6D07" w14:textId="77777777" w:rsidTr="00C1579C">
        <w:trPr>
          <w:trHeight w:val="331"/>
        </w:trPr>
        <w:tc>
          <w:tcPr>
            <w:tcW w:w="3969" w:type="dxa"/>
            <w:vAlign w:val="center"/>
          </w:tcPr>
          <w:p w14:paraId="5687F54B" w14:textId="5B32005E"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(ii) impozit</w:t>
            </w:r>
            <w:r w:rsidR="00C45D46" w:rsidRPr="00A9050B">
              <w:rPr>
                <w:rFonts w:ascii="Times New Roman" w:hAnsi="Times New Roman"/>
                <w:lang w:val="ro-RO"/>
              </w:rPr>
              <w:t xml:space="preserve"> </w:t>
            </w:r>
            <w:r w:rsidRPr="00A9050B">
              <w:rPr>
                <w:rFonts w:ascii="Times New Roman" w:hAnsi="Times New Roman"/>
                <w:lang w:val="ro-RO"/>
              </w:rPr>
              <w:t>pe</w:t>
            </w:r>
            <w:r w:rsidR="00C45D46" w:rsidRPr="00A9050B">
              <w:rPr>
                <w:rFonts w:ascii="Times New Roman" w:hAnsi="Times New Roman"/>
                <w:lang w:val="ro-RO"/>
              </w:rPr>
              <w:t xml:space="preserve"> </w:t>
            </w:r>
            <w:r w:rsidRPr="00A9050B">
              <w:rPr>
                <w:rFonts w:ascii="Times New Roman" w:hAnsi="Times New Roman"/>
                <w:lang w:val="ro-RO"/>
              </w:rPr>
              <w:t>venit</w:t>
            </w:r>
          </w:p>
        </w:tc>
        <w:tc>
          <w:tcPr>
            <w:tcW w:w="1041" w:type="dxa"/>
          </w:tcPr>
          <w:p w14:paraId="38DA2CC4" w14:textId="77777777" w:rsidR="00C208C3" w:rsidRPr="00A9050B" w:rsidRDefault="00C208C3" w:rsidP="005110B0">
            <w:pPr>
              <w:jc w:val="both"/>
              <w:rPr>
                <w:b/>
              </w:rPr>
            </w:pPr>
          </w:p>
        </w:tc>
        <w:tc>
          <w:tcPr>
            <w:tcW w:w="1080" w:type="dxa"/>
          </w:tcPr>
          <w:p w14:paraId="24F431F9" w14:textId="77777777" w:rsidR="00C208C3" w:rsidRPr="00A9050B" w:rsidRDefault="00C208C3" w:rsidP="005110B0">
            <w:pPr>
              <w:jc w:val="both"/>
            </w:pPr>
          </w:p>
        </w:tc>
        <w:tc>
          <w:tcPr>
            <w:tcW w:w="990" w:type="dxa"/>
          </w:tcPr>
          <w:p w14:paraId="472DDDF8" w14:textId="77777777" w:rsidR="00C208C3" w:rsidRPr="00A9050B" w:rsidRDefault="00C208C3" w:rsidP="005110B0">
            <w:pPr>
              <w:jc w:val="both"/>
            </w:pPr>
          </w:p>
        </w:tc>
        <w:tc>
          <w:tcPr>
            <w:tcW w:w="900" w:type="dxa"/>
          </w:tcPr>
          <w:p w14:paraId="45A95BFE" w14:textId="77777777" w:rsidR="00C208C3" w:rsidRPr="00A9050B" w:rsidRDefault="00C208C3" w:rsidP="005110B0">
            <w:pPr>
              <w:jc w:val="both"/>
            </w:pPr>
          </w:p>
        </w:tc>
        <w:tc>
          <w:tcPr>
            <w:tcW w:w="990" w:type="dxa"/>
          </w:tcPr>
          <w:p w14:paraId="0D3B0481" w14:textId="77777777" w:rsidR="00C208C3" w:rsidRPr="00A9050B" w:rsidRDefault="00C208C3" w:rsidP="005110B0">
            <w:pPr>
              <w:jc w:val="both"/>
            </w:pPr>
          </w:p>
        </w:tc>
        <w:tc>
          <w:tcPr>
            <w:tcW w:w="1440" w:type="dxa"/>
          </w:tcPr>
          <w:p w14:paraId="2C288B8D"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206423BD" w14:textId="77777777" w:rsidTr="00C1579C">
        <w:trPr>
          <w:trHeight w:val="124"/>
        </w:trPr>
        <w:tc>
          <w:tcPr>
            <w:tcW w:w="3969" w:type="dxa"/>
            <w:vAlign w:val="center"/>
          </w:tcPr>
          <w:p w14:paraId="4F295FFD" w14:textId="77777777"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b) bugete locale:</w:t>
            </w:r>
          </w:p>
        </w:tc>
        <w:tc>
          <w:tcPr>
            <w:tcW w:w="1041" w:type="dxa"/>
          </w:tcPr>
          <w:p w14:paraId="01543A77" w14:textId="77777777" w:rsidR="00C208C3" w:rsidRPr="00A9050B" w:rsidRDefault="00C208C3" w:rsidP="005110B0">
            <w:pPr>
              <w:jc w:val="both"/>
              <w:rPr>
                <w:b/>
              </w:rPr>
            </w:pPr>
          </w:p>
        </w:tc>
        <w:tc>
          <w:tcPr>
            <w:tcW w:w="1080" w:type="dxa"/>
          </w:tcPr>
          <w:p w14:paraId="17539AA2" w14:textId="77777777" w:rsidR="00C208C3" w:rsidRPr="00A9050B" w:rsidRDefault="00C208C3" w:rsidP="005110B0">
            <w:pPr>
              <w:jc w:val="both"/>
            </w:pPr>
          </w:p>
        </w:tc>
        <w:tc>
          <w:tcPr>
            <w:tcW w:w="990" w:type="dxa"/>
          </w:tcPr>
          <w:p w14:paraId="7D60038E" w14:textId="77777777" w:rsidR="00C208C3" w:rsidRPr="00A9050B" w:rsidRDefault="00C208C3" w:rsidP="005110B0">
            <w:pPr>
              <w:jc w:val="both"/>
            </w:pPr>
          </w:p>
        </w:tc>
        <w:tc>
          <w:tcPr>
            <w:tcW w:w="900" w:type="dxa"/>
          </w:tcPr>
          <w:p w14:paraId="67754799" w14:textId="77777777" w:rsidR="00C208C3" w:rsidRPr="00A9050B" w:rsidRDefault="00C208C3" w:rsidP="005110B0">
            <w:pPr>
              <w:jc w:val="both"/>
            </w:pPr>
          </w:p>
        </w:tc>
        <w:tc>
          <w:tcPr>
            <w:tcW w:w="990" w:type="dxa"/>
          </w:tcPr>
          <w:p w14:paraId="1948951F" w14:textId="77777777" w:rsidR="00C208C3" w:rsidRPr="00A9050B" w:rsidRDefault="00C208C3" w:rsidP="005110B0">
            <w:pPr>
              <w:jc w:val="both"/>
            </w:pPr>
          </w:p>
        </w:tc>
        <w:tc>
          <w:tcPr>
            <w:tcW w:w="1440" w:type="dxa"/>
          </w:tcPr>
          <w:p w14:paraId="108D8641"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45BC6181" w14:textId="77777777" w:rsidTr="00C1579C">
        <w:trPr>
          <w:trHeight w:val="173"/>
        </w:trPr>
        <w:tc>
          <w:tcPr>
            <w:tcW w:w="3969" w:type="dxa"/>
            <w:vAlign w:val="center"/>
          </w:tcPr>
          <w:p w14:paraId="3CBBBF02" w14:textId="58AE674A"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impozit</w:t>
            </w:r>
            <w:r w:rsidR="00BF22C3" w:rsidRPr="00A9050B">
              <w:rPr>
                <w:rFonts w:ascii="Times New Roman" w:hAnsi="Times New Roman"/>
                <w:lang w:val="ro-RO"/>
              </w:rPr>
              <w:t xml:space="preserve"> </w:t>
            </w:r>
            <w:r w:rsidRPr="00A9050B">
              <w:rPr>
                <w:rFonts w:ascii="Times New Roman" w:hAnsi="Times New Roman"/>
                <w:lang w:val="ro-RO"/>
              </w:rPr>
              <w:t>pe profit</w:t>
            </w:r>
          </w:p>
        </w:tc>
        <w:tc>
          <w:tcPr>
            <w:tcW w:w="1041" w:type="dxa"/>
          </w:tcPr>
          <w:p w14:paraId="099B9628" w14:textId="77777777" w:rsidR="00C208C3" w:rsidRPr="00A9050B" w:rsidRDefault="00C208C3" w:rsidP="005110B0">
            <w:pPr>
              <w:jc w:val="both"/>
              <w:rPr>
                <w:b/>
              </w:rPr>
            </w:pPr>
          </w:p>
        </w:tc>
        <w:tc>
          <w:tcPr>
            <w:tcW w:w="1080" w:type="dxa"/>
          </w:tcPr>
          <w:p w14:paraId="30DC3B9F" w14:textId="77777777" w:rsidR="00C208C3" w:rsidRPr="00A9050B" w:rsidRDefault="00C208C3" w:rsidP="005110B0">
            <w:pPr>
              <w:jc w:val="both"/>
            </w:pPr>
          </w:p>
        </w:tc>
        <w:tc>
          <w:tcPr>
            <w:tcW w:w="990" w:type="dxa"/>
          </w:tcPr>
          <w:p w14:paraId="0BE81A5B" w14:textId="77777777" w:rsidR="00C208C3" w:rsidRPr="00A9050B" w:rsidRDefault="00C208C3" w:rsidP="005110B0">
            <w:pPr>
              <w:jc w:val="both"/>
            </w:pPr>
          </w:p>
        </w:tc>
        <w:tc>
          <w:tcPr>
            <w:tcW w:w="900" w:type="dxa"/>
          </w:tcPr>
          <w:p w14:paraId="6247D57F" w14:textId="77777777" w:rsidR="00C208C3" w:rsidRPr="00A9050B" w:rsidRDefault="00C208C3" w:rsidP="005110B0">
            <w:pPr>
              <w:jc w:val="both"/>
            </w:pPr>
          </w:p>
        </w:tc>
        <w:tc>
          <w:tcPr>
            <w:tcW w:w="990" w:type="dxa"/>
          </w:tcPr>
          <w:p w14:paraId="78D64B11" w14:textId="77777777" w:rsidR="00C208C3" w:rsidRPr="00A9050B" w:rsidRDefault="00C208C3" w:rsidP="005110B0">
            <w:pPr>
              <w:jc w:val="both"/>
            </w:pPr>
          </w:p>
        </w:tc>
        <w:tc>
          <w:tcPr>
            <w:tcW w:w="1440" w:type="dxa"/>
          </w:tcPr>
          <w:p w14:paraId="500AB486"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02EB69A4" w14:textId="77777777" w:rsidTr="00C1579C">
        <w:trPr>
          <w:trHeight w:val="308"/>
        </w:trPr>
        <w:tc>
          <w:tcPr>
            <w:tcW w:w="3969" w:type="dxa"/>
            <w:vAlign w:val="center"/>
          </w:tcPr>
          <w:p w14:paraId="66F5701F" w14:textId="7810AA92"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c) bugetul</w:t>
            </w:r>
            <w:r w:rsidR="00C45D46" w:rsidRPr="00A9050B">
              <w:rPr>
                <w:rFonts w:ascii="Times New Roman" w:hAnsi="Times New Roman"/>
                <w:lang w:val="ro-RO"/>
              </w:rPr>
              <w:t xml:space="preserve"> </w:t>
            </w:r>
            <w:r w:rsidRPr="00A9050B">
              <w:rPr>
                <w:rFonts w:ascii="Times New Roman" w:hAnsi="Times New Roman"/>
                <w:lang w:val="ro-RO"/>
              </w:rPr>
              <w:t>a</w:t>
            </w:r>
            <w:r w:rsidR="006A2326" w:rsidRPr="00A9050B">
              <w:rPr>
                <w:rFonts w:ascii="Times New Roman" w:hAnsi="Times New Roman"/>
                <w:lang w:val="ro-RO"/>
              </w:rPr>
              <w:t>s</w:t>
            </w:r>
            <w:r w:rsidRPr="00A9050B">
              <w:rPr>
                <w:rFonts w:ascii="Times New Roman" w:hAnsi="Times New Roman"/>
                <w:lang w:val="ro-RO"/>
              </w:rPr>
              <w:t>igurărilor</w:t>
            </w:r>
            <w:r w:rsidR="00C45D46" w:rsidRPr="00A9050B">
              <w:rPr>
                <w:rFonts w:ascii="Times New Roman" w:hAnsi="Times New Roman"/>
                <w:lang w:val="ro-RO"/>
              </w:rPr>
              <w:t xml:space="preserve"> </w:t>
            </w:r>
            <w:r w:rsidR="006A2326" w:rsidRPr="00A9050B">
              <w:rPr>
                <w:rFonts w:ascii="Times New Roman" w:hAnsi="Times New Roman"/>
                <w:lang w:val="ro-RO"/>
              </w:rPr>
              <w:t>s</w:t>
            </w:r>
            <w:r w:rsidRPr="00A9050B">
              <w:rPr>
                <w:rFonts w:ascii="Times New Roman" w:hAnsi="Times New Roman"/>
                <w:lang w:val="ro-RO"/>
              </w:rPr>
              <w:t xml:space="preserve">ociale de </w:t>
            </w:r>
            <w:r w:rsidR="006A2326" w:rsidRPr="00A9050B">
              <w:rPr>
                <w:rFonts w:ascii="Times New Roman" w:hAnsi="Times New Roman"/>
                <w:lang w:val="ro-RO"/>
              </w:rPr>
              <w:t>s</w:t>
            </w:r>
            <w:r w:rsidRPr="00A9050B">
              <w:rPr>
                <w:rFonts w:ascii="Times New Roman" w:hAnsi="Times New Roman"/>
                <w:lang w:val="ro-RO"/>
              </w:rPr>
              <w:t>tat:</w:t>
            </w:r>
          </w:p>
        </w:tc>
        <w:tc>
          <w:tcPr>
            <w:tcW w:w="1041" w:type="dxa"/>
          </w:tcPr>
          <w:p w14:paraId="70DB426E" w14:textId="77777777" w:rsidR="00C208C3" w:rsidRPr="00A9050B" w:rsidRDefault="00C208C3" w:rsidP="005110B0">
            <w:pPr>
              <w:jc w:val="both"/>
              <w:rPr>
                <w:b/>
              </w:rPr>
            </w:pPr>
          </w:p>
        </w:tc>
        <w:tc>
          <w:tcPr>
            <w:tcW w:w="1080" w:type="dxa"/>
          </w:tcPr>
          <w:p w14:paraId="269068C1" w14:textId="77777777" w:rsidR="00C208C3" w:rsidRPr="00A9050B" w:rsidRDefault="00C208C3" w:rsidP="005110B0">
            <w:pPr>
              <w:jc w:val="both"/>
            </w:pPr>
          </w:p>
        </w:tc>
        <w:tc>
          <w:tcPr>
            <w:tcW w:w="990" w:type="dxa"/>
          </w:tcPr>
          <w:p w14:paraId="0D0F7215" w14:textId="77777777" w:rsidR="00C208C3" w:rsidRPr="00A9050B" w:rsidRDefault="00C208C3" w:rsidP="005110B0">
            <w:pPr>
              <w:jc w:val="both"/>
            </w:pPr>
          </w:p>
        </w:tc>
        <w:tc>
          <w:tcPr>
            <w:tcW w:w="900" w:type="dxa"/>
          </w:tcPr>
          <w:p w14:paraId="24984B6C" w14:textId="77777777" w:rsidR="00C208C3" w:rsidRPr="00A9050B" w:rsidRDefault="00C208C3" w:rsidP="005110B0">
            <w:pPr>
              <w:jc w:val="both"/>
            </w:pPr>
          </w:p>
        </w:tc>
        <w:tc>
          <w:tcPr>
            <w:tcW w:w="990" w:type="dxa"/>
          </w:tcPr>
          <w:p w14:paraId="01924621" w14:textId="77777777" w:rsidR="00C208C3" w:rsidRPr="00A9050B" w:rsidRDefault="00C208C3" w:rsidP="005110B0">
            <w:pPr>
              <w:jc w:val="both"/>
            </w:pPr>
          </w:p>
        </w:tc>
        <w:tc>
          <w:tcPr>
            <w:tcW w:w="1440" w:type="dxa"/>
          </w:tcPr>
          <w:p w14:paraId="639915EF"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701E6EFB" w14:textId="77777777" w:rsidTr="00C1579C">
        <w:trPr>
          <w:trHeight w:val="36"/>
        </w:trPr>
        <w:tc>
          <w:tcPr>
            <w:tcW w:w="3969" w:type="dxa"/>
            <w:vAlign w:val="center"/>
          </w:tcPr>
          <w:p w14:paraId="1C40622A" w14:textId="77777777"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contribuţii de a</w:t>
            </w:r>
            <w:r w:rsidR="006A2326" w:rsidRPr="00A9050B">
              <w:rPr>
                <w:rFonts w:ascii="Times New Roman" w:hAnsi="Times New Roman"/>
                <w:lang w:val="ro-RO"/>
              </w:rPr>
              <w:t>s</w:t>
            </w:r>
            <w:r w:rsidRPr="00A9050B">
              <w:rPr>
                <w:rFonts w:ascii="Times New Roman" w:hAnsi="Times New Roman"/>
                <w:lang w:val="ro-RO"/>
              </w:rPr>
              <w:t>igurări</w:t>
            </w:r>
          </w:p>
        </w:tc>
        <w:tc>
          <w:tcPr>
            <w:tcW w:w="1041" w:type="dxa"/>
          </w:tcPr>
          <w:p w14:paraId="6D02B7D4" w14:textId="77777777" w:rsidR="00C208C3" w:rsidRPr="00A9050B" w:rsidRDefault="00C208C3" w:rsidP="005110B0">
            <w:pPr>
              <w:jc w:val="both"/>
              <w:rPr>
                <w:b/>
              </w:rPr>
            </w:pPr>
          </w:p>
        </w:tc>
        <w:tc>
          <w:tcPr>
            <w:tcW w:w="1080" w:type="dxa"/>
          </w:tcPr>
          <w:p w14:paraId="1C53374E" w14:textId="77777777" w:rsidR="00C208C3" w:rsidRPr="00A9050B" w:rsidRDefault="00C208C3" w:rsidP="005110B0">
            <w:pPr>
              <w:jc w:val="both"/>
            </w:pPr>
          </w:p>
        </w:tc>
        <w:tc>
          <w:tcPr>
            <w:tcW w:w="990" w:type="dxa"/>
          </w:tcPr>
          <w:p w14:paraId="3F7D6568" w14:textId="77777777" w:rsidR="00C208C3" w:rsidRPr="00A9050B" w:rsidRDefault="00C208C3" w:rsidP="005110B0">
            <w:pPr>
              <w:jc w:val="both"/>
            </w:pPr>
          </w:p>
        </w:tc>
        <w:tc>
          <w:tcPr>
            <w:tcW w:w="900" w:type="dxa"/>
          </w:tcPr>
          <w:p w14:paraId="48A817DA" w14:textId="77777777" w:rsidR="00C208C3" w:rsidRPr="00A9050B" w:rsidRDefault="00C208C3" w:rsidP="005110B0">
            <w:pPr>
              <w:jc w:val="both"/>
            </w:pPr>
          </w:p>
        </w:tc>
        <w:tc>
          <w:tcPr>
            <w:tcW w:w="990" w:type="dxa"/>
          </w:tcPr>
          <w:p w14:paraId="73A7F490" w14:textId="77777777" w:rsidR="00C208C3" w:rsidRPr="00A9050B" w:rsidRDefault="00C208C3" w:rsidP="005110B0">
            <w:pPr>
              <w:jc w:val="both"/>
            </w:pPr>
          </w:p>
        </w:tc>
        <w:tc>
          <w:tcPr>
            <w:tcW w:w="1440" w:type="dxa"/>
          </w:tcPr>
          <w:p w14:paraId="0D5E2782"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3788BCF2" w14:textId="77777777" w:rsidTr="00C1579C">
        <w:trPr>
          <w:trHeight w:val="36"/>
        </w:trPr>
        <w:tc>
          <w:tcPr>
            <w:tcW w:w="3969" w:type="dxa"/>
            <w:vAlign w:val="center"/>
          </w:tcPr>
          <w:p w14:paraId="683F0A3F" w14:textId="2E05843A" w:rsidR="00A64BA2" w:rsidRPr="00A9050B" w:rsidRDefault="00A64BA2" w:rsidP="00A64BA2">
            <w:pPr>
              <w:pStyle w:val="StyleNORMALArialFirstline0cm"/>
              <w:spacing w:before="0" w:after="0"/>
              <w:rPr>
                <w:rFonts w:ascii="Times New Roman" w:hAnsi="Times New Roman"/>
                <w:lang w:val="ro-RO"/>
              </w:rPr>
            </w:pPr>
            <w:r w:rsidRPr="00A9050B">
              <w:rPr>
                <w:rFonts w:ascii="Times New Roman" w:hAnsi="Times New Roman"/>
                <w:lang w:val="ro-RO"/>
              </w:rPr>
              <w:t xml:space="preserve">d) alte tipuri de venituri  </w:t>
            </w:r>
          </w:p>
        </w:tc>
        <w:tc>
          <w:tcPr>
            <w:tcW w:w="1041" w:type="dxa"/>
          </w:tcPr>
          <w:p w14:paraId="55790141" w14:textId="77777777" w:rsidR="00A64BA2" w:rsidRPr="00A9050B" w:rsidRDefault="00A64BA2" w:rsidP="00A64BA2">
            <w:pPr>
              <w:jc w:val="both"/>
              <w:rPr>
                <w:b/>
              </w:rPr>
            </w:pPr>
          </w:p>
        </w:tc>
        <w:tc>
          <w:tcPr>
            <w:tcW w:w="1080" w:type="dxa"/>
          </w:tcPr>
          <w:p w14:paraId="1E3209CF" w14:textId="77777777" w:rsidR="00A64BA2" w:rsidRPr="00A9050B" w:rsidRDefault="00A64BA2" w:rsidP="00A64BA2">
            <w:pPr>
              <w:jc w:val="both"/>
            </w:pPr>
          </w:p>
        </w:tc>
        <w:tc>
          <w:tcPr>
            <w:tcW w:w="990" w:type="dxa"/>
          </w:tcPr>
          <w:p w14:paraId="00AF12F5" w14:textId="77777777" w:rsidR="00A64BA2" w:rsidRPr="00A9050B" w:rsidRDefault="00A64BA2" w:rsidP="00A64BA2">
            <w:pPr>
              <w:jc w:val="both"/>
            </w:pPr>
          </w:p>
        </w:tc>
        <w:tc>
          <w:tcPr>
            <w:tcW w:w="900" w:type="dxa"/>
          </w:tcPr>
          <w:p w14:paraId="577702CA" w14:textId="77777777" w:rsidR="00A64BA2" w:rsidRPr="00A9050B" w:rsidRDefault="00A64BA2" w:rsidP="00A64BA2">
            <w:pPr>
              <w:jc w:val="both"/>
            </w:pPr>
          </w:p>
        </w:tc>
        <w:tc>
          <w:tcPr>
            <w:tcW w:w="990" w:type="dxa"/>
          </w:tcPr>
          <w:p w14:paraId="0BB2EBA9" w14:textId="77777777" w:rsidR="00A64BA2" w:rsidRPr="00A9050B" w:rsidRDefault="00A64BA2" w:rsidP="00A64BA2">
            <w:pPr>
              <w:jc w:val="both"/>
            </w:pPr>
          </w:p>
        </w:tc>
        <w:tc>
          <w:tcPr>
            <w:tcW w:w="1440" w:type="dxa"/>
          </w:tcPr>
          <w:p w14:paraId="6A075D07" w14:textId="77777777" w:rsidR="00A64BA2" w:rsidRPr="00A9050B" w:rsidRDefault="00A64BA2" w:rsidP="00A64BA2">
            <w:pPr>
              <w:pStyle w:val="StyleNORMALArialFirstline0cm"/>
              <w:spacing w:before="0" w:after="0"/>
              <w:rPr>
                <w:rFonts w:ascii="Times New Roman" w:hAnsi="Times New Roman"/>
                <w:b/>
                <w:lang w:val="ro-RO"/>
              </w:rPr>
            </w:pPr>
          </w:p>
        </w:tc>
      </w:tr>
      <w:tr w:rsidR="0012084E" w:rsidRPr="00A9050B" w14:paraId="481E8AF3" w14:textId="77777777" w:rsidTr="00C1579C">
        <w:trPr>
          <w:trHeight w:val="432"/>
        </w:trPr>
        <w:tc>
          <w:tcPr>
            <w:tcW w:w="3969" w:type="dxa"/>
            <w:vAlign w:val="center"/>
          </w:tcPr>
          <w:p w14:paraId="5A947B55" w14:textId="73EB209F" w:rsidR="00C1579C" w:rsidRPr="00A9050B" w:rsidRDefault="00A64BA2" w:rsidP="005110B0">
            <w:pPr>
              <w:pStyle w:val="StyleNORMALArialFirstline0cm"/>
              <w:spacing w:before="0" w:after="0"/>
              <w:rPr>
                <w:rFonts w:ascii="Times New Roman" w:hAnsi="Times New Roman"/>
                <w:lang w:val="ro-RO"/>
              </w:rPr>
            </w:pPr>
            <w:r w:rsidRPr="00A9050B">
              <w:rPr>
                <w:rFonts w:ascii="Times New Roman" w:hAnsi="Times New Roman"/>
                <w:lang w:val="ro-RO"/>
              </w:rPr>
              <w:t>4.</w:t>
            </w:r>
            <w:r w:rsidR="004C062F" w:rsidRPr="00A9050B">
              <w:rPr>
                <w:rFonts w:ascii="Times New Roman" w:hAnsi="Times New Roman"/>
                <w:lang w:val="ro-RO"/>
              </w:rPr>
              <w:t>2.Modificări ale cheltuielilor</w:t>
            </w:r>
            <w:r w:rsidR="00E129AA" w:rsidRPr="00A9050B">
              <w:rPr>
                <w:rFonts w:ascii="Times New Roman" w:hAnsi="Times New Roman"/>
                <w:lang w:val="ro-RO"/>
              </w:rPr>
              <w:t xml:space="preserve"> </w:t>
            </w:r>
            <w:r w:rsidR="004C062F" w:rsidRPr="00A9050B">
              <w:rPr>
                <w:rFonts w:ascii="Times New Roman" w:hAnsi="Times New Roman"/>
                <w:lang w:val="ro-RO"/>
              </w:rPr>
              <w:t>bugetare</w:t>
            </w:r>
            <w:r w:rsidR="008E6C17" w:rsidRPr="00A9050B">
              <w:rPr>
                <w:rFonts w:ascii="Times New Roman" w:hAnsi="Times New Roman"/>
                <w:lang w:val="ro-RO"/>
              </w:rPr>
              <w:t>, plu</w:t>
            </w:r>
            <w:r w:rsidR="006A2326" w:rsidRPr="00A9050B">
              <w:rPr>
                <w:rFonts w:ascii="Times New Roman" w:hAnsi="Times New Roman"/>
                <w:lang w:val="ro-RO"/>
              </w:rPr>
              <w:t>s</w:t>
            </w:r>
            <w:r w:rsidR="008E6C17" w:rsidRPr="00A9050B">
              <w:rPr>
                <w:rFonts w:ascii="Times New Roman" w:hAnsi="Times New Roman"/>
                <w:lang w:val="ro-RO"/>
              </w:rPr>
              <w:t>/minu</w:t>
            </w:r>
            <w:r w:rsidR="006A2326" w:rsidRPr="00A9050B">
              <w:rPr>
                <w:rFonts w:ascii="Times New Roman" w:hAnsi="Times New Roman"/>
                <w:lang w:val="ro-RO"/>
              </w:rPr>
              <w:t>s</w:t>
            </w:r>
            <w:r w:rsidR="008E6C17" w:rsidRPr="00A9050B">
              <w:rPr>
                <w:rFonts w:ascii="Times New Roman" w:hAnsi="Times New Roman"/>
                <w:lang w:val="ro-RO"/>
              </w:rPr>
              <w:t>, din care:</w:t>
            </w:r>
          </w:p>
        </w:tc>
        <w:tc>
          <w:tcPr>
            <w:tcW w:w="1041" w:type="dxa"/>
          </w:tcPr>
          <w:p w14:paraId="0D4C584E" w14:textId="77777777" w:rsidR="004C062F" w:rsidRPr="00A9050B" w:rsidRDefault="004C062F" w:rsidP="005110B0">
            <w:pPr>
              <w:jc w:val="both"/>
              <w:rPr>
                <w:b/>
              </w:rPr>
            </w:pPr>
          </w:p>
        </w:tc>
        <w:tc>
          <w:tcPr>
            <w:tcW w:w="1080" w:type="dxa"/>
          </w:tcPr>
          <w:p w14:paraId="44E45571" w14:textId="77777777" w:rsidR="004C062F" w:rsidRPr="00A9050B" w:rsidRDefault="004C062F" w:rsidP="005110B0">
            <w:pPr>
              <w:jc w:val="both"/>
            </w:pPr>
          </w:p>
          <w:p w14:paraId="06AEB73B" w14:textId="77777777" w:rsidR="004C062F" w:rsidRPr="00A9050B" w:rsidRDefault="004C062F" w:rsidP="005110B0">
            <w:pPr>
              <w:jc w:val="both"/>
            </w:pPr>
          </w:p>
        </w:tc>
        <w:tc>
          <w:tcPr>
            <w:tcW w:w="990" w:type="dxa"/>
          </w:tcPr>
          <w:p w14:paraId="77B80A7A" w14:textId="77777777" w:rsidR="004C062F" w:rsidRPr="00A9050B" w:rsidRDefault="004C062F" w:rsidP="005110B0">
            <w:pPr>
              <w:jc w:val="both"/>
            </w:pPr>
          </w:p>
          <w:p w14:paraId="6A76E56D" w14:textId="77777777" w:rsidR="004C062F" w:rsidRPr="00A9050B" w:rsidRDefault="004C062F" w:rsidP="005110B0">
            <w:pPr>
              <w:jc w:val="both"/>
            </w:pPr>
          </w:p>
        </w:tc>
        <w:tc>
          <w:tcPr>
            <w:tcW w:w="900" w:type="dxa"/>
          </w:tcPr>
          <w:p w14:paraId="6E4C7138" w14:textId="77777777" w:rsidR="004C062F" w:rsidRPr="00A9050B" w:rsidRDefault="004C062F" w:rsidP="005110B0">
            <w:pPr>
              <w:jc w:val="both"/>
            </w:pPr>
          </w:p>
        </w:tc>
        <w:tc>
          <w:tcPr>
            <w:tcW w:w="990" w:type="dxa"/>
          </w:tcPr>
          <w:p w14:paraId="05A05D65" w14:textId="77777777" w:rsidR="004C062F" w:rsidRPr="00A9050B" w:rsidRDefault="004C062F" w:rsidP="005110B0">
            <w:pPr>
              <w:jc w:val="both"/>
            </w:pPr>
          </w:p>
        </w:tc>
        <w:tc>
          <w:tcPr>
            <w:tcW w:w="1440" w:type="dxa"/>
          </w:tcPr>
          <w:p w14:paraId="742B9C78" w14:textId="77777777" w:rsidR="004C062F" w:rsidRPr="00A9050B" w:rsidRDefault="004C062F" w:rsidP="005110B0">
            <w:pPr>
              <w:pStyle w:val="StyleNORMALArialFirstline0cm"/>
              <w:spacing w:before="0" w:after="0"/>
              <w:rPr>
                <w:rFonts w:ascii="Times New Roman" w:hAnsi="Times New Roman"/>
                <w:b/>
                <w:lang w:val="ro-RO"/>
              </w:rPr>
            </w:pPr>
          </w:p>
        </w:tc>
      </w:tr>
      <w:tr w:rsidR="0012084E" w:rsidRPr="00A9050B" w14:paraId="2D2954FA" w14:textId="77777777" w:rsidTr="00C1579C">
        <w:trPr>
          <w:trHeight w:val="172"/>
        </w:trPr>
        <w:tc>
          <w:tcPr>
            <w:tcW w:w="3969" w:type="dxa"/>
            <w:vAlign w:val="center"/>
          </w:tcPr>
          <w:p w14:paraId="56C560B8" w14:textId="616D6075" w:rsidR="008E6C17" w:rsidRPr="00A9050B" w:rsidRDefault="00E37851" w:rsidP="005110B0">
            <w:pPr>
              <w:jc w:val="both"/>
            </w:pPr>
            <w:r w:rsidRPr="00A9050B">
              <w:lastRenderedPageBreak/>
              <w:t>a) buget</w:t>
            </w:r>
            <w:r w:rsidR="008E6C17" w:rsidRPr="00A9050B">
              <w:t xml:space="preserve"> de </w:t>
            </w:r>
            <w:r w:rsidR="006A2326" w:rsidRPr="00A9050B">
              <w:t>s</w:t>
            </w:r>
            <w:r w:rsidR="008E6C17" w:rsidRPr="00A9050B">
              <w:t>tat, din ace</w:t>
            </w:r>
            <w:r w:rsidR="006A2326" w:rsidRPr="00A9050B">
              <w:t>s</w:t>
            </w:r>
            <w:r w:rsidR="008E6C17" w:rsidRPr="00A9050B">
              <w:t>ta:</w:t>
            </w:r>
          </w:p>
        </w:tc>
        <w:tc>
          <w:tcPr>
            <w:tcW w:w="1041" w:type="dxa"/>
          </w:tcPr>
          <w:p w14:paraId="6D1C67E1" w14:textId="77777777" w:rsidR="008E6C17" w:rsidRPr="00A9050B" w:rsidRDefault="008E6C17" w:rsidP="005110B0">
            <w:pPr>
              <w:jc w:val="both"/>
              <w:rPr>
                <w:bCs/>
              </w:rPr>
            </w:pPr>
          </w:p>
        </w:tc>
        <w:tc>
          <w:tcPr>
            <w:tcW w:w="1080" w:type="dxa"/>
          </w:tcPr>
          <w:p w14:paraId="75CA184C" w14:textId="77777777" w:rsidR="008E6C17" w:rsidRPr="00A9050B" w:rsidRDefault="008E6C17" w:rsidP="005110B0">
            <w:pPr>
              <w:jc w:val="both"/>
            </w:pPr>
          </w:p>
        </w:tc>
        <w:tc>
          <w:tcPr>
            <w:tcW w:w="990" w:type="dxa"/>
          </w:tcPr>
          <w:p w14:paraId="65131BA9" w14:textId="77777777" w:rsidR="008E6C17" w:rsidRPr="00A9050B" w:rsidRDefault="008E6C17" w:rsidP="005110B0">
            <w:pPr>
              <w:jc w:val="both"/>
            </w:pPr>
          </w:p>
        </w:tc>
        <w:tc>
          <w:tcPr>
            <w:tcW w:w="900" w:type="dxa"/>
          </w:tcPr>
          <w:p w14:paraId="29190C92" w14:textId="77777777" w:rsidR="008E6C17" w:rsidRPr="00A9050B" w:rsidRDefault="008E6C17" w:rsidP="005110B0">
            <w:pPr>
              <w:jc w:val="both"/>
            </w:pPr>
          </w:p>
        </w:tc>
        <w:tc>
          <w:tcPr>
            <w:tcW w:w="990" w:type="dxa"/>
          </w:tcPr>
          <w:p w14:paraId="4103FF47" w14:textId="77777777" w:rsidR="008E6C17" w:rsidRPr="00A9050B" w:rsidRDefault="008E6C17" w:rsidP="005110B0">
            <w:pPr>
              <w:jc w:val="both"/>
            </w:pPr>
          </w:p>
        </w:tc>
        <w:tc>
          <w:tcPr>
            <w:tcW w:w="1440" w:type="dxa"/>
          </w:tcPr>
          <w:p w14:paraId="51651026" w14:textId="77777777" w:rsidR="008E6C17" w:rsidRPr="00A9050B" w:rsidRDefault="008E6C17" w:rsidP="005110B0">
            <w:pPr>
              <w:jc w:val="both"/>
              <w:rPr>
                <w:b/>
              </w:rPr>
            </w:pPr>
          </w:p>
        </w:tc>
      </w:tr>
      <w:tr w:rsidR="0012084E" w:rsidRPr="00A9050B" w14:paraId="1971BB44" w14:textId="77777777" w:rsidTr="00C1579C">
        <w:trPr>
          <w:trHeight w:val="221"/>
        </w:trPr>
        <w:tc>
          <w:tcPr>
            <w:tcW w:w="3969" w:type="dxa"/>
            <w:vAlign w:val="center"/>
          </w:tcPr>
          <w:p w14:paraId="25ADC620"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16968229" w14:textId="77777777" w:rsidR="008E6C17" w:rsidRPr="00A9050B" w:rsidRDefault="008E6C17" w:rsidP="005110B0">
            <w:pPr>
              <w:jc w:val="both"/>
              <w:rPr>
                <w:bCs/>
              </w:rPr>
            </w:pPr>
          </w:p>
        </w:tc>
        <w:tc>
          <w:tcPr>
            <w:tcW w:w="1080" w:type="dxa"/>
          </w:tcPr>
          <w:p w14:paraId="270C0BC7" w14:textId="77777777" w:rsidR="008E6C17" w:rsidRPr="00A9050B" w:rsidRDefault="008E6C17" w:rsidP="005110B0">
            <w:pPr>
              <w:jc w:val="both"/>
            </w:pPr>
          </w:p>
        </w:tc>
        <w:tc>
          <w:tcPr>
            <w:tcW w:w="990" w:type="dxa"/>
          </w:tcPr>
          <w:p w14:paraId="142CA391" w14:textId="77777777" w:rsidR="008E6C17" w:rsidRPr="00A9050B" w:rsidRDefault="008E6C17" w:rsidP="005110B0">
            <w:pPr>
              <w:jc w:val="both"/>
            </w:pPr>
          </w:p>
        </w:tc>
        <w:tc>
          <w:tcPr>
            <w:tcW w:w="900" w:type="dxa"/>
          </w:tcPr>
          <w:p w14:paraId="0F8BB617" w14:textId="77777777" w:rsidR="008E6C17" w:rsidRPr="00A9050B" w:rsidRDefault="008E6C17" w:rsidP="005110B0">
            <w:pPr>
              <w:jc w:val="both"/>
            </w:pPr>
          </w:p>
        </w:tc>
        <w:tc>
          <w:tcPr>
            <w:tcW w:w="990" w:type="dxa"/>
          </w:tcPr>
          <w:p w14:paraId="7DD53D9C" w14:textId="77777777" w:rsidR="008E6C17" w:rsidRPr="00A9050B" w:rsidRDefault="008E6C17" w:rsidP="005110B0">
            <w:pPr>
              <w:jc w:val="both"/>
            </w:pPr>
          </w:p>
        </w:tc>
        <w:tc>
          <w:tcPr>
            <w:tcW w:w="1440" w:type="dxa"/>
          </w:tcPr>
          <w:p w14:paraId="78A97EC8" w14:textId="77777777" w:rsidR="008E6C17" w:rsidRPr="00A9050B" w:rsidRDefault="008E6C17" w:rsidP="005110B0">
            <w:pPr>
              <w:jc w:val="both"/>
              <w:rPr>
                <w:b/>
              </w:rPr>
            </w:pPr>
          </w:p>
        </w:tc>
      </w:tr>
      <w:tr w:rsidR="0012084E" w:rsidRPr="00A9050B" w14:paraId="1FC3C328" w14:textId="77777777" w:rsidTr="00C1579C">
        <w:trPr>
          <w:trHeight w:val="185"/>
        </w:trPr>
        <w:tc>
          <w:tcPr>
            <w:tcW w:w="3969" w:type="dxa"/>
            <w:vAlign w:val="center"/>
          </w:tcPr>
          <w:p w14:paraId="3B29D5E0" w14:textId="197ECB5E" w:rsidR="008E6C17" w:rsidRPr="00A9050B" w:rsidRDefault="008E6C17" w:rsidP="005110B0">
            <w:pPr>
              <w:jc w:val="both"/>
            </w:pPr>
            <w:r w:rsidRPr="00A9050B">
              <w:t>(ii) bunuri</w:t>
            </w:r>
            <w:r w:rsidR="00A6369B" w:rsidRPr="00A9050B">
              <w:t xml:space="preserve"> </w:t>
            </w:r>
            <w:r w:rsidR="006A2326" w:rsidRPr="00A9050B">
              <w:t>s</w:t>
            </w:r>
            <w:r w:rsidRPr="00A9050B">
              <w:t xml:space="preserve">i </w:t>
            </w:r>
            <w:r w:rsidR="006A2326" w:rsidRPr="00A9050B">
              <w:t>s</w:t>
            </w:r>
            <w:r w:rsidRPr="00A9050B">
              <w:t>ervicii</w:t>
            </w:r>
          </w:p>
        </w:tc>
        <w:tc>
          <w:tcPr>
            <w:tcW w:w="1041" w:type="dxa"/>
          </w:tcPr>
          <w:p w14:paraId="4EFED8BA" w14:textId="77777777" w:rsidR="008E6C17" w:rsidRPr="00A9050B" w:rsidRDefault="008E6C17" w:rsidP="005110B0">
            <w:pPr>
              <w:jc w:val="both"/>
              <w:rPr>
                <w:bCs/>
              </w:rPr>
            </w:pPr>
          </w:p>
        </w:tc>
        <w:tc>
          <w:tcPr>
            <w:tcW w:w="1080" w:type="dxa"/>
          </w:tcPr>
          <w:p w14:paraId="21CD360F" w14:textId="77777777" w:rsidR="008E6C17" w:rsidRPr="00A9050B" w:rsidRDefault="008E6C17" w:rsidP="005110B0">
            <w:pPr>
              <w:jc w:val="both"/>
            </w:pPr>
          </w:p>
        </w:tc>
        <w:tc>
          <w:tcPr>
            <w:tcW w:w="990" w:type="dxa"/>
          </w:tcPr>
          <w:p w14:paraId="589F92CC" w14:textId="77777777" w:rsidR="008E6C17" w:rsidRPr="00A9050B" w:rsidRDefault="008E6C17" w:rsidP="005110B0">
            <w:pPr>
              <w:jc w:val="both"/>
            </w:pPr>
          </w:p>
        </w:tc>
        <w:tc>
          <w:tcPr>
            <w:tcW w:w="900" w:type="dxa"/>
          </w:tcPr>
          <w:p w14:paraId="7CCF8288" w14:textId="77777777" w:rsidR="008E6C17" w:rsidRPr="00A9050B" w:rsidRDefault="008E6C17" w:rsidP="005110B0">
            <w:pPr>
              <w:jc w:val="both"/>
            </w:pPr>
          </w:p>
        </w:tc>
        <w:tc>
          <w:tcPr>
            <w:tcW w:w="990" w:type="dxa"/>
          </w:tcPr>
          <w:p w14:paraId="3FCFA739" w14:textId="77777777" w:rsidR="008E6C17" w:rsidRPr="00A9050B" w:rsidRDefault="008E6C17" w:rsidP="005110B0">
            <w:pPr>
              <w:jc w:val="both"/>
            </w:pPr>
          </w:p>
        </w:tc>
        <w:tc>
          <w:tcPr>
            <w:tcW w:w="1440" w:type="dxa"/>
          </w:tcPr>
          <w:p w14:paraId="1C4F0D73" w14:textId="77777777" w:rsidR="008E6C17" w:rsidRPr="00A9050B" w:rsidRDefault="008E6C17" w:rsidP="005110B0">
            <w:pPr>
              <w:jc w:val="both"/>
              <w:rPr>
                <w:b/>
              </w:rPr>
            </w:pPr>
          </w:p>
        </w:tc>
      </w:tr>
      <w:tr w:rsidR="0012084E" w:rsidRPr="00A9050B" w14:paraId="05EDAEBA" w14:textId="77777777" w:rsidTr="00C1579C">
        <w:trPr>
          <w:trHeight w:val="71"/>
        </w:trPr>
        <w:tc>
          <w:tcPr>
            <w:tcW w:w="3969" w:type="dxa"/>
            <w:vAlign w:val="center"/>
          </w:tcPr>
          <w:p w14:paraId="342288DC" w14:textId="77777777" w:rsidR="008E6C17" w:rsidRPr="00A9050B" w:rsidRDefault="008E6C17" w:rsidP="005110B0">
            <w:pPr>
              <w:jc w:val="both"/>
            </w:pPr>
            <w:r w:rsidRPr="00A9050B">
              <w:t>b) bugete locale:</w:t>
            </w:r>
          </w:p>
        </w:tc>
        <w:tc>
          <w:tcPr>
            <w:tcW w:w="1041" w:type="dxa"/>
          </w:tcPr>
          <w:p w14:paraId="2BE923A9" w14:textId="77777777" w:rsidR="008E6C17" w:rsidRPr="00A9050B" w:rsidRDefault="008E6C17" w:rsidP="005110B0">
            <w:pPr>
              <w:jc w:val="both"/>
              <w:rPr>
                <w:bCs/>
              </w:rPr>
            </w:pPr>
          </w:p>
        </w:tc>
        <w:tc>
          <w:tcPr>
            <w:tcW w:w="1080" w:type="dxa"/>
          </w:tcPr>
          <w:p w14:paraId="2A09C5AA" w14:textId="77777777" w:rsidR="008E6C17" w:rsidRPr="00A9050B" w:rsidRDefault="008E6C17" w:rsidP="005110B0">
            <w:pPr>
              <w:jc w:val="both"/>
            </w:pPr>
          </w:p>
        </w:tc>
        <w:tc>
          <w:tcPr>
            <w:tcW w:w="990" w:type="dxa"/>
          </w:tcPr>
          <w:p w14:paraId="53F0D83C" w14:textId="77777777" w:rsidR="008E6C17" w:rsidRPr="00A9050B" w:rsidRDefault="008E6C17" w:rsidP="005110B0">
            <w:pPr>
              <w:jc w:val="both"/>
            </w:pPr>
          </w:p>
        </w:tc>
        <w:tc>
          <w:tcPr>
            <w:tcW w:w="900" w:type="dxa"/>
          </w:tcPr>
          <w:p w14:paraId="59A44897" w14:textId="77777777" w:rsidR="008E6C17" w:rsidRPr="00A9050B" w:rsidRDefault="008E6C17" w:rsidP="005110B0">
            <w:pPr>
              <w:jc w:val="both"/>
            </w:pPr>
          </w:p>
        </w:tc>
        <w:tc>
          <w:tcPr>
            <w:tcW w:w="990" w:type="dxa"/>
          </w:tcPr>
          <w:p w14:paraId="0E81BE0C" w14:textId="77777777" w:rsidR="008E6C17" w:rsidRPr="00A9050B" w:rsidRDefault="008E6C17" w:rsidP="005110B0">
            <w:pPr>
              <w:jc w:val="both"/>
            </w:pPr>
          </w:p>
        </w:tc>
        <w:tc>
          <w:tcPr>
            <w:tcW w:w="1440" w:type="dxa"/>
          </w:tcPr>
          <w:p w14:paraId="22648922" w14:textId="77777777" w:rsidR="008E6C17" w:rsidRPr="00A9050B" w:rsidRDefault="008E6C17" w:rsidP="005110B0">
            <w:pPr>
              <w:jc w:val="both"/>
              <w:rPr>
                <w:b/>
              </w:rPr>
            </w:pPr>
          </w:p>
        </w:tc>
      </w:tr>
      <w:tr w:rsidR="0012084E" w:rsidRPr="00A9050B" w14:paraId="2316CA67" w14:textId="77777777" w:rsidTr="00C1579C">
        <w:trPr>
          <w:trHeight w:val="36"/>
        </w:trPr>
        <w:tc>
          <w:tcPr>
            <w:tcW w:w="3969" w:type="dxa"/>
            <w:vAlign w:val="center"/>
          </w:tcPr>
          <w:p w14:paraId="0A54D317"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7332D1B3" w14:textId="77777777" w:rsidR="008E6C17" w:rsidRPr="00A9050B" w:rsidRDefault="008E6C17" w:rsidP="005110B0">
            <w:pPr>
              <w:jc w:val="both"/>
              <w:rPr>
                <w:bCs/>
              </w:rPr>
            </w:pPr>
          </w:p>
        </w:tc>
        <w:tc>
          <w:tcPr>
            <w:tcW w:w="1080" w:type="dxa"/>
          </w:tcPr>
          <w:p w14:paraId="7FA3B0A4" w14:textId="77777777" w:rsidR="008E6C17" w:rsidRPr="00A9050B" w:rsidRDefault="008E6C17" w:rsidP="005110B0">
            <w:pPr>
              <w:jc w:val="both"/>
            </w:pPr>
          </w:p>
        </w:tc>
        <w:tc>
          <w:tcPr>
            <w:tcW w:w="990" w:type="dxa"/>
          </w:tcPr>
          <w:p w14:paraId="45BC8415" w14:textId="77777777" w:rsidR="008E6C17" w:rsidRPr="00A9050B" w:rsidRDefault="008E6C17" w:rsidP="005110B0">
            <w:pPr>
              <w:jc w:val="both"/>
            </w:pPr>
          </w:p>
        </w:tc>
        <w:tc>
          <w:tcPr>
            <w:tcW w:w="900" w:type="dxa"/>
          </w:tcPr>
          <w:p w14:paraId="6C23E0E2" w14:textId="77777777" w:rsidR="008E6C17" w:rsidRPr="00A9050B" w:rsidRDefault="008E6C17" w:rsidP="005110B0">
            <w:pPr>
              <w:jc w:val="both"/>
            </w:pPr>
          </w:p>
        </w:tc>
        <w:tc>
          <w:tcPr>
            <w:tcW w:w="990" w:type="dxa"/>
          </w:tcPr>
          <w:p w14:paraId="37773457" w14:textId="77777777" w:rsidR="008E6C17" w:rsidRPr="00A9050B" w:rsidRDefault="008E6C17" w:rsidP="005110B0">
            <w:pPr>
              <w:jc w:val="both"/>
            </w:pPr>
          </w:p>
        </w:tc>
        <w:tc>
          <w:tcPr>
            <w:tcW w:w="1440" w:type="dxa"/>
          </w:tcPr>
          <w:p w14:paraId="731FB95B" w14:textId="77777777" w:rsidR="008E6C17" w:rsidRPr="00A9050B" w:rsidRDefault="008E6C17" w:rsidP="005110B0">
            <w:pPr>
              <w:jc w:val="both"/>
              <w:rPr>
                <w:b/>
              </w:rPr>
            </w:pPr>
          </w:p>
        </w:tc>
      </w:tr>
      <w:tr w:rsidR="0012084E" w:rsidRPr="00A9050B" w14:paraId="0D2997D0" w14:textId="77777777" w:rsidTr="00C1579C">
        <w:trPr>
          <w:trHeight w:val="59"/>
        </w:trPr>
        <w:tc>
          <w:tcPr>
            <w:tcW w:w="3969" w:type="dxa"/>
            <w:vAlign w:val="center"/>
          </w:tcPr>
          <w:p w14:paraId="3C5F8C16" w14:textId="274525D3" w:rsidR="008E6C17" w:rsidRPr="00A9050B" w:rsidRDefault="008E6C17" w:rsidP="00D2588C">
            <w:pPr>
              <w:jc w:val="both"/>
            </w:pPr>
            <w:r w:rsidRPr="00A9050B">
              <w:t>(ii) bunuri</w:t>
            </w:r>
            <w:r w:rsidR="00D2588C" w:rsidRPr="00A9050B">
              <w:t xml:space="preserve"> ș</w:t>
            </w:r>
            <w:r w:rsidRPr="00A9050B">
              <w:t xml:space="preserve">i </w:t>
            </w:r>
            <w:r w:rsidR="006A2326" w:rsidRPr="00A9050B">
              <w:t>s</w:t>
            </w:r>
            <w:r w:rsidRPr="00A9050B">
              <w:t>ervicii</w:t>
            </w:r>
          </w:p>
        </w:tc>
        <w:tc>
          <w:tcPr>
            <w:tcW w:w="1041" w:type="dxa"/>
          </w:tcPr>
          <w:p w14:paraId="388E0A73" w14:textId="77777777" w:rsidR="008E6C17" w:rsidRPr="00A9050B" w:rsidRDefault="008E6C17" w:rsidP="005110B0">
            <w:pPr>
              <w:jc w:val="both"/>
              <w:rPr>
                <w:bCs/>
              </w:rPr>
            </w:pPr>
          </w:p>
        </w:tc>
        <w:tc>
          <w:tcPr>
            <w:tcW w:w="1080" w:type="dxa"/>
          </w:tcPr>
          <w:p w14:paraId="3C33AB2E" w14:textId="77777777" w:rsidR="008E6C17" w:rsidRPr="00A9050B" w:rsidRDefault="008E6C17" w:rsidP="005110B0">
            <w:pPr>
              <w:jc w:val="both"/>
            </w:pPr>
          </w:p>
        </w:tc>
        <w:tc>
          <w:tcPr>
            <w:tcW w:w="990" w:type="dxa"/>
          </w:tcPr>
          <w:p w14:paraId="253ACF8A" w14:textId="77777777" w:rsidR="008E6C17" w:rsidRPr="00A9050B" w:rsidRDefault="008E6C17" w:rsidP="005110B0">
            <w:pPr>
              <w:jc w:val="both"/>
            </w:pPr>
          </w:p>
        </w:tc>
        <w:tc>
          <w:tcPr>
            <w:tcW w:w="900" w:type="dxa"/>
          </w:tcPr>
          <w:p w14:paraId="5C38B414" w14:textId="77777777" w:rsidR="008E6C17" w:rsidRPr="00A9050B" w:rsidRDefault="008E6C17" w:rsidP="005110B0">
            <w:pPr>
              <w:jc w:val="both"/>
            </w:pPr>
          </w:p>
        </w:tc>
        <w:tc>
          <w:tcPr>
            <w:tcW w:w="990" w:type="dxa"/>
          </w:tcPr>
          <w:p w14:paraId="06614008" w14:textId="77777777" w:rsidR="008E6C17" w:rsidRPr="00A9050B" w:rsidRDefault="008E6C17" w:rsidP="005110B0">
            <w:pPr>
              <w:jc w:val="both"/>
            </w:pPr>
          </w:p>
        </w:tc>
        <w:tc>
          <w:tcPr>
            <w:tcW w:w="1440" w:type="dxa"/>
          </w:tcPr>
          <w:p w14:paraId="5BE2216F" w14:textId="77777777" w:rsidR="008E6C17" w:rsidRPr="00A9050B" w:rsidRDefault="008E6C17" w:rsidP="005110B0">
            <w:pPr>
              <w:jc w:val="both"/>
              <w:rPr>
                <w:b/>
              </w:rPr>
            </w:pPr>
          </w:p>
        </w:tc>
      </w:tr>
      <w:tr w:rsidR="0012084E" w:rsidRPr="00A9050B" w14:paraId="55608B26" w14:textId="77777777" w:rsidTr="00C1579C">
        <w:trPr>
          <w:trHeight w:val="249"/>
        </w:trPr>
        <w:tc>
          <w:tcPr>
            <w:tcW w:w="3969" w:type="dxa"/>
            <w:vAlign w:val="center"/>
          </w:tcPr>
          <w:p w14:paraId="0FB1BD0A" w14:textId="39D845C0" w:rsidR="008E6C17" w:rsidRPr="00A9050B" w:rsidRDefault="008E6C17" w:rsidP="005110B0">
            <w:pPr>
              <w:jc w:val="both"/>
            </w:pPr>
            <w:r w:rsidRPr="00A9050B">
              <w:t>c) bugetul</w:t>
            </w:r>
            <w:r w:rsidR="00E129AA" w:rsidRPr="00A9050B">
              <w:t xml:space="preserve"> </w:t>
            </w:r>
            <w:r w:rsidRPr="00A9050B">
              <w:t>a</w:t>
            </w:r>
            <w:r w:rsidR="006A2326" w:rsidRPr="00A9050B">
              <w:t>s</w:t>
            </w:r>
            <w:r w:rsidRPr="00A9050B">
              <w:t>igurărilor</w:t>
            </w:r>
            <w:r w:rsidR="00E129AA" w:rsidRPr="00A9050B">
              <w:t xml:space="preserve"> </w:t>
            </w:r>
            <w:r w:rsidR="006A2326" w:rsidRPr="00A9050B">
              <w:t>s</w:t>
            </w:r>
            <w:r w:rsidRPr="00A9050B">
              <w:t xml:space="preserve">ociale de </w:t>
            </w:r>
            <w:r w:rsidR="006A2326" w:rsidRPr="00A9050B">
              <w:t>s</w:t>
            </w:r>
            <w:r w:rsidRPr="00A9050B">
              <w:t>tat:</w:t>
            </w:r>
          </w:p>
        </w:tc>
        <w:tc>
          <w:tcPr>
            <w:tcW w:w="1041" w:type="dxa"/>
          </w:tcPr>
          <w:p w14:paraId="30ADDE22" w14:textId="77777777" w:rsidR="008E6C17" w:rsidRPr="00A9050B" w:rsidRDefault="008E6C17" w:rsidP="005110B0">
            <w:pPr>
              <w:jc w:val="both"/>
              <w:rPr>
                <w:bCs/>
              </w:rPr>
            </w:pPr>
          </w:p>
        </w:tc>
        <w:tc>
          <w:tcPr>
            <w:tcW w:w="1080" w:type="dxa"/>
          </w:tcPr>
          <w:p w14:paraId="192F8C5B" w14:textId="77777777" w:rsidR="008E6C17" w:rsidRPr="00A9050B" w:rsidRDefault="008E6C17" w:rsidP="005110B0">
            <w:pPr>
              <w:jc w:val="both"/>
            </w:pPr>
          </w:p>
        </w:tc>
        <w:tc>
          <w:tcPr>
            <w:tcW w:w="990" w:type="dxa"/>
          </w:tcPr>
          <w:p w14:paraId="502835E8" w14:textId="77777777" w:rsidR="008E6C17" w:rsidRPr="00A9050B" w:rsidRDefault="008E6C17" w:rsidP="005110B0">
            <w:pPr>
              <w:jc w:val="both"/>
            </w:pPr>
          </w:p>
        </w:tc>
        <w:tc>
          <w:tcPr>
            <w:tcW w:w="900" w:type="dxa"/>
          </w:tcPr>
          <w:p w14:paraId="31A8DD9F" w14:textId="77777777" w:rsidR="008E6C17" w:rsidRPr="00A9050B" w:rsidRDefault="008E6C17" w:rsidP="005110B0">
            <w:pPr>
              <w:jc w:val="both"/>
            </w:pPr>
          </w:p>
        </w:tc>
        <w:tc>
          <w:tcPr>
            <w:tcW w:w="990" w:type="dxa"/>
          </w:tcPr>
          <w:p w14:paraId="364AFC85" w14:textId="77777777" w:rsidR="008E6C17" w:rsidRPr="00A9050B" w:rsidRDefault="008E6C17" w:rsidP="005110B0">
            <w:pPr>
              <w:jc w:val="both"/>
            </w:pPr>
          </w:p>
        </w:tc>
        <w:tc>
          <w:tcPr>
            <w:tcW w:w="1440" w:type="dxa"/>
          </w:tcPr>
          <w:p w14:paraId="75C65966" w14:textId="77777777" w:rsidR="008E6C17" w:rsidRPr="00A9050B" w:rsidRDefault="008E6C17" w:rsidP="005110B0">
            <w:pPr>
              <w:jc w:val="both"/>
              <w:rPr>
                <w:b/>
              </w:rPr>
            </w:pPr>
          </w:p>
        </w:tc>
      </w:tr>
      <w:tr w:rsidR="0012084E" w:rsidRPr="00A9050B" w14:paraId="748B9B4C" w14:textId="77777777" w:rsidTr="00C1579C">
        <w:trPr>
          <w:trHeight w:val="42"/>
        </w:trPr>
        <w:tc>
          <w:tcPr>
            <w:tcW w:w="3969" w:type="dxa"/>
            <w:vAlign w:val="center"/>
          </w:tcPr>
          <w:p w14:paraId="73C71CA0"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38A20E93" w14:textId="77777777" w:rsidR="008E6C17" w:rsidRPr="00A9050B" w:rsidRDefault="008E6C17" w:rsidP="005110B0">
            <w:pPr>
              <w:jc w:val="both"/>
              <w:rPr>
                <w:bCs/>
              </w:rPr>
            </w:pPr>
          </w:p>
        </w:tc>
        <w:tc>
          <w:tcPr>
            <w:tcW w:w="1080" w:type="dxa"/>
          </w:tcPr>
          <w:p w14:paraId="3C15FF56" w14:textId="77777777" w:rsidR="008E6C17" w:rsidRPr="00A9050B" w:rsidRDefault="008E6C17" w:rsidP="005110B0">
            <w:pPr>
              <w:jc w:val="both"/>
            </w:pPr>
          </w:p>
        </w:tc>
        <w:tc>
          <w:tcPr>
            <w:tcW w:w="990" w:type="dxa"/>
          </w:tcPr>
          <w:p w14:paraId="32F1493B" w14:textId="77777777" w:rsidR="008E6C17" w:rsidRPr="00A9050B" w:rsidRDefault="008E6C17" w:rsidP="005110B0">
            <w:pPr>
              <w:jc w:val="both"/>
            </w:pPr>
          </w:p>
        </w:tc>
        <w:tc>
          <w:tcPr>
            <w:tcW w:w="900" w:type="dxa"/>
          </w:tcPr>
          <w:p w14:paraId="6D931EBE" w14:textId="77777777" w:rsidR="008E6C17" w:rsidRPr="00A9050B" w:rsidRDefault="008E6C17" w:rsidP="005110B0">
            <w:pPr>
              <w:jc w:val="both"/>
            </w:pPr>
          </w:p>
        </w:tc>
        <w:tc>
          <w:tcPr>
            <w:tcW w:w="990" w:type="dxa"/>
          </w:tcPr>
          <w:p w14:paraId="400F55B6" w14:textId="77777777" w:rsidR="008E6C17" w:rsidRPr="00A9050B" w:rsidRDefault="008E6C17" w:rsidP="005110B0">
            <w:pPr>
              <w:jc w:val="both"/>
            </w:pPr>
          </w:p>
        </w:tc>
        <w:tc>
          <w:tcPr>
            <w:tcW w:w="1440" w:type="dxa"/>
          </w:tcPr>
          <w:p w14:paraId="2757F62B" w14:textId="77777777" w:rsidR="008E6C17" w:rsidRPr="00A9050B" w:rsidRDefault="008E6C17" w:rsidP="005110B0">
            <w:pPr>
              <w:jc w:val="both"/>
              <w:rPr>
                <w:b/>
              </w:rPr>
            </w:pPr>
          </w:p>
        </w:tc>
      </w:tr>
      <w:tr w:rsidR="0012084E" w:rsidRPr="00A9050B" w14:paraId="34F3BA18" w14:textId="77777777" w:rsidTr="00C1579C">
        <w:trPr>
          <w:trHeight w:val="165"/>
        </w:trPr>
        <w:tc>
          <w:tcPr>
            <w:tcW w:w="3969" w:type="dxa"/>
            <w:vAlign w:val="center"/>
          </w:tcPr>
          <w:p w14:paraId="2AD19DFC" w14:textId="7FD34227" w:rsidR="008E6C17" w:rsidRPr="00A9050B" w:rsidRDefault="008E6C17" w:rsidP="001121D3">
            <w:pPr>
              <w:jc w:val="both"/>
            </w:pPr>
            <w:r w:rsidRPr="00A9050B">
              <w:t>(ii) bunuri</w:t>
            </w:r>
            <w:r w:rsidR="001121D3" w:rsidRPr="00A9050B">
              <w:t xml:space="preserve"> ș</w:t>
            </w:r>
            <w:r w:rsidRPr="00A9050B">
              <w:t xml:space="preserve">i </w:t>
            </w:r>
            <w:r w:rsidR="006A2326" w:rsidRPr="00A9050B">
              <w:t>s</w:t>
            </w:r>
            <w:r w:rsidRPr="00A9050B">
              <w:t>ervicii</w:t>
            </w:r>
          </w:p>
        </w:tc>
        <w:tc>
          <w:tcPr>
            <w:tcW w:w="1041" w:type="dxa"/>
          </w:tcPr>
          <w:p w14:paraId="46A68B43" w14:textId="77777777" w:rsidR="008E6C17" w:rsidRPr="00A9050B" w:rsidRDefault="008E6C17" w:rsidP="005110B0">
            <w:pPr>
              <w:jc w:val="both"/>
              <w:rPr>
                <w:bCs/>
              </w:rPr>
            </w:pPr>
          </w:p>
        </w:tc>
        <w:tc>
          <w:tcPr>
            <w:tcW w:w="1080" w:type="dxa"/>
          </w:tcPr>
          <w:p w14:paraId="7E396473" w14:textId="77777777" w:rsidR="008E6C17" w:rsidRPr="00A9050B" w:rsidRDefault="008E6C17" w:rsidP="005110B0">
            <w:pPr>
              <w:jc w:val="both"/>
            </w:pPr>
          </w:p>
        </w:tc>
        <w:tc>
          <w:tcPr>
            <w:tcW w:w="990" w:type="dxa"/>
          </w:tcPr>
          <w:p w14:paraId="7ACF8B2E" w14:textId="77777777" w:rsidR="008E6C17" w:rsidRPr="00A9050B" w:rsidRDefault="008E6C17" w:rsidP="005110B0">
            <w:pPr>
              <w:jc w:val="both"/>
            </w:pPr>
          </w:p>
        </w:tc>
        <w:tc>
          <w:tcPr>
            <w:tcW w:w="900" w:type="dxa"/>
          </w:tcPr>
          <w:p w14:paraId="071B6A36" w14:textId="77777777" w:rsidR="008E6C17" w:rsidRPr="00A9050B" w:rsidRDefault="008E6C17" w:rsidP="005110B0">
            <w:pPr>
              <w:jc w:val="both"/>
            </w:pPr>
          </w:p>
        </w:tc>
        <w:tc>
          <w:tcPr>
            <w:tcW w:w="990" w:type="dxa"/>
          </w:tcPr>
          <w:p w14:paraId="41C64EE4" w14:textId="77777777" w:rsidR="008E6C17" w:rsidRPr="00A9050B" w:rsidRDefault="008E6C17" w:rsidP="005110B0">
            <w:pPr>
              <w:jc w:val="both"/>
            </w:pPr>
          </w:p>
        </w:tc>
        <w:tc>
          <w:tcPr>
            <w:tcW w:w="1440" w:type="dxa"/>
          </w:tcPr>
          <w:p w14:paraId="6FCD6049" w14:textId="77777777" w:rsidR="008E6C17" w:rsidRPr="00A9050B" w:rsidRDefault="008E6C17" w:rsidP="005110B0">
            <w:pPr>
              <w:jc w:val="both"/>
              <w:rPr>
                <w:b/>
              </w:rPr>
            </w:pPr>
          </w:p>
        </w:tc>
      </w:tr>
      <w:tr w:rsidR="0012084E" w:rsidRPr="00A9050B" w14:paraId="3987E8CC" w14:textId="77777777" w:rsidTr="00C1579C">
        <w:trPr>
          <w:trHeight w:val="345"/>
        </w:trPr>
        <w:tc>
          <w:tcPr>
            <w:tcW w:w="3969" w:type="dxa"/>
            <w:vAlign w:val="center"/>
          </w:tcPr>
          <w:p w14:paraId="0E9417AA" w14:textId="54AE8291" w:rsidR="00E37851" w:rsidRPr="00A9050B" w:rsidRDefault="00E37851" w:rsidP="00E37851">
            <w:pPr>
              <w:jc w:val="both"/>
            </w:pPr>
            <w:r w:rsidRPr="00A9050B">
              <w:t>d) alte tipuri de cheltuieli</w:t>
            </w:r>
          </w:p>
        </w:tc>
        <w:tc>
          <w:tcPr>
            <w:tcW w:w="1041" w:type="dxa"/>
          </w:tcPr>
          <w:p w14:paraId="625C914C" w14:textId="77777777" w:rsidR="00E37851" w:rsidRPr="00A9050B" w:rsidRDefault="00E37851" w:rsidP="00E37851">
            <w:pPr>
              <w:jc w:val="both"/>
              <w:rPr>
                <w:bCs/>
              </w:rPr>
            </w:pPr>
          </w:p>
        </w:tc>
        <w:tc>
          <w:tcPr>
            <w:tcW w:w="1080" w:type="dxa"/>
          </w:tcPr>
          <w:p w14:paraId="143F07D3" w14:textId="77777777" w:rsidR="00E37851" w:rsidRPr="00A9050B" w:rsidRDefault="00E37851" w:rsidP="00E37851">
            <w:pPr>
              <w:jc w:val="both"/>
            </w:pPr>
          </w:p>
        </w:tc>
        <w:tc>
          <w:tcPr>
            <w:tcW w:w="990" w:type="dxa"/>
          </w:tcPr>
          <w:p w14:paraId="511BDCC1" w14:textId="77777777" w:rsidR="00E37851" w:rsidRPr="00A9050B" w:rsidRDefault="00E37851" w:rsidP="00E37851">
            <w:pPr>
              <w:jc w:val="both"/>
            </w:pPr>
          </w:p>
        </w:tc>
        <w:tc>
          <w:tcPr>
            <w:tcW w:w="900" w:type="dxa"/>
          </w:tcPr>
          <w:p w14:paraId="34F0AD4F" w14:textId="77777777" w:rsidR="00E37851" w:rsidRPr="00A9050B" w:rsidRDefault="00E37851" w:rsidP="00E37851">
            <w:pPr>
              <w:jc w:val="both"/>
            </w:pPr>
          </w:p>
        </w:tc>
        <w:tc>
          <w:tcPr>
            <w:tcW w:w="990" w:type="dxa"/>
          </w:tcPr>
          <w:p w14:paraId="10357755" w14:textId="77777777" w:rsidR="00E37851" w:rsidRPr="00A9050B" w:rsidRDefault="00E37851" w:rsidP="00E37851">
            <w:pPr>
              <w:jc w:val="both"/>
            </w:pPr>
          </w:p>
        </w:tc>
        <w:tc>
          <w:tcPr>
            <w:tcW w:w="1440" w:type="dxa"/>
          </w:tcPr>
          <w:p w14:paraId="6E2FC43A" w14:textId="77777777" w:rsidR="00E37851" w:rsidRPr="00A9050B" w:rsidRDefault="00E37851" w:rsidP="00E37851">
            <w:pPr>
              <w:jc w:val="both"/>
              <w:rPr>
                <w:b/>
              </w:rPr>
            </w:pPr>
          </w:p>
        </w:tc>
      </w:tr>
      <w:tr w:rsidR="0012084E" w:rsidRPr="00A9050B" w14:paraId="1C8525B5" w14:textId="77777777" w:rsidTr="00C1579C">
        <w:trPr>
          <w:trHeight w:val="344"/>
        </w:trPr>
        <w:tc>
          <w:tcPr>
            <w:tcW w:w="3969" w:type="dxa"/>
            <w:vAlign w:val="center"/>
          </w:tcPr>
          <w:p w14:paraId="05370204" w14:textId="2D2EBF24" w:rsidR="00C1579C" w:rsidRPr="00A9050B" w:rsidRDefault="00A64BA2" w:rsidP="005110B0">
            <w:pPr>
              <w:jc w:val="both"/>
            </w:pPr>
            <w:r w:rsidRPr="00A9050B">
              <w:t>4.</w:t>
            </w:r>
            <w:r w:rsidR="004C062F" w:rsidRPr="00A9050B">
              <w:t>3.Impact financiar, plu</w:t>
            </w:r>
            <w:r w:rsidR="006A2326" w:rsidRPr="00A9050B">
              <w:t>s</w:t>
            </w:r>
            <w:r w:rsidR="004C062F" w:rsidRPr="00A9050B">
              <w:t>/minu</w:t>
            </w:r>
            <w:r w:rsidR="006A2326" w:rsidRPr="00A9050B">
              <w:t>s</w:t>
            </w:r>
            <w:r w:rsidR="008E6C17" w:rsidRPr="00A9050B">
              <w:t>, din care:</w:t>
            </w:r>
          </w:p>
        </w:tc>
        <w:tc>
          <w:tcPr>
            <w:tcW w:w="1041" w:type="dxa"/>
          </w:tcPr>
          <w:p w14:paraId="2A54F805" w14:textId="77777777" w:rsidR="004C062F" w:rsidRPr="00A9050B" w:rsidRDefault="004C062F" w:rsidP="005110B0">
            <w:pPr>
              <w:jc w:val="both"/>
              <w:rPr>
                <w:bCs/>
              </w:rPr>
            </w:pPr>
          </w:p>
        </w:tc>
        <w:tc>
          <w:tcPr>
            <w:tcW w:w="1080" w:type="dxa"/>
          </w:tcPr>
          <w:p w14:paraId="18BBA3DF" w14:textId="77777777" w:rsidR="004C062F" w:rsidRPr="00A9050B" w:rsidRDefault="004C062F" w:rsidP="005110B0">
            <w:pPr>
              <w:jc w:val="both"/>
            </w:pPr>
          </w:p>
          <w:p w14:paraId="718A637F" w14:textId="77777777" w:rsidR="004C062F" w:rsidRPr="00A9050B" w:rsidRDefault="004C062F" w:rsidP="005110B0">
            <w:pPr>
              <w:jc w:val="both"/>
            </w:pPr>
          </w:p>
        </w:tc>
        <w:tc>
          <w:tcPr>
            <w:tcW w:w="990" w:type="dxa"/>
          </w:tcPr>
          <w:p w14:paraId="6517F5E5" w14:textId="77777777" w:rsidR="004C062F" w:rsidRPr="00A9050B" w:rsidRDefault="004C062F" w:rsidP="005110B0">
            <w:pPr>
              <w:jc w:val="both"/>
            </w:pPr>
          </w:p>
          <w:p w14:paraId="63414EA5" w14:textId="77777777" w:rsidR="004C062F" w:rsidRPr="00A9050B" w:rsidRDefault="004C062F" w:rsidP="005110B0">
            <w:pPr>
              <w:jc w:val="both"/>
            </w:pPr>
          </w:p>
        </w:tc>
        <w:tc>
          <w:tcPr>
            <w:tcW w:w="900" w:type="dxa"/>
          </w:tcPr>
          <w:p w14:paraId="5B7304D4" w14:textId="77777777" w:rsidR="004C062F" w:rsidRPr="00A9050B" w:rsidRDefault="004C062F" w:rsidP="005110B0">
            <w:pPr>
              <w:jc w:val="both"/>
            </w:pPr>
          </w:p>
        </w:tc>
        <w:tc>
          <w:tcPr>
            <w:tcW w:w="990" w:type="dxa"/>
          </w:tcPr>
          <w:p w14:paraId="668D20A4" w14:textId="77777777" w:rsidR="004C062F" w:rsidRPr="00A9050B" w:rsidRDefault="004C062F" w:rsidP="005110B0">
            <w:pPr>
              <w:jc w:val="both"/>
            </w:pPr>
          </w:p>
        </w:tc>
        <w:tc>
          <w:tcPr>
            <w:tcW w:w="1440" w:type="dxa"/>
          </w:tcPr>
          <w:p w14:paraId="4F2A156F" w14:textId="77777777" w:rsidR="004C062F" w:rsidRPr="00A9050B" w:rsidRDefault="004C062F" w:rsidP="005110B0">
            <w:pPr>
              <w:jc w:val="both"/>
              <w:rPr>
                <w:b/>
              </w:rPr>
            </w:pPr>
          </w:p>
        </w:tc>
      </w:tr>
      <w:tr w:rsidR="0012084E" w:rsidRPr="00A9050B" w14:paraId="4155E0CB" w14:textId="77777777" w:rsidTr="00C1579C">
        <w:trPr>
          <w:trHeight w:val="36"/>
        </w:trPr>
        <w:tc>
          <w:tcPr>
            <w:tcW w:w="3969" w:type="dxa"/>
            <w:vAlign w:val="center"/>
          </w:tcPr>
          <w:p w14:paraId="3B045730" w14:textId="58F0FECD" w:rsidR="008E6C17" w:rsidRPr="00A9050B" w:rsidRDefault="00E37851" w:rsidP="005110B0">
            <w:pPr>
              <w:jc w:val="both"/>
            </w:pPr>
            <w:r w:rsidRPr="00A9050B">
              <w:t>a) buget</w:t>
            </w:r>
            <w:r w:rsidR="008E6C17" w:rsidRPr="00A9050B">
              <w:t xml:space="preserve"> de </w:t>
            </w:r>
            <w:r w:rsidR="006A2326" w:rsidRPr="00A9050B">
              <w:t>s</w:t>
            </w:r>
            <w:r w:rsidR="008E6C17" w:rsidRPr="00A9050B">
              <w:t>tat</w:t>
            </w:r>
          </w:p>
        </w:tc>
        <w:tc>
          <w:tcPr>
            <w:tcW w:w="1041" w:type="dxa"/>
          </w:tcPr>
          <w:p w14:paraId="30919C63" w14:textId="77777777" w:rsidR="008E6C17" w:rsidRPr="00A9050B" w:rsidRDefault="008E6C17" w:rsidP="005110B0">
            <w:pPr>
              <w:jc w:val="both"/>
              <w:rPr>
                <w:b/>
              </w:rPr>
            </w:pPr>
          </w:p>
        </w:tc>
        <w:tc>
          <w:tcPr>
            <w:tcW w:w="1080" w:type="dxa"/>
          </w:tcPr>
          <w:p w14:paraId="5D295489" w14:textId="77777777" w:rsidR="008E6C17" w:rsidRPr="00A9050B" w:rsidRDefault="008E6C17" w:rsidP="005110B0">
            <w:pPr>
              <w:jc w:val="both"/>
              <w:rPr>
                <w:b/>
              </w:rPr>
            </w:pPr>
          </w:p>
        </w:tc>
        <w:tc>
          <w:tcPr>
            <w:tcW w:w="990" w:type="dxa"/>
          </w:tcPr>
          <w:p w14:paraId="159CEC0E" w14:textId="77777777" w:rsidR="008E6C17" w:rsidRPr="00A9050B" w:rsidRDefault="008E6C17" w:rsidP="005110B0">
            <w:pPr>
              <w:jc w:val="both"/>
              <w:rPr>
                <w:b/>
              </w:rPr>
            </w:pPr>
          </w:p>
        </w:tc>
        <w:tc>
          <w:tcPr>
            <w:tcW w:w="900" w:type="dxa"/>
          </w:tcPr>
          <w:p w14:paraId="40189839" w14:textId="77777777" w:rsidR="008E6C17" w:rsidRPr="00A9050B" w:rsidRDefault="008E6C17" w:rsidP="005110B0">
            <w:pPr>
              <w:jc w:val="both"/>
              <w:rPr>
                <w:b/>
              </w:rPr>
            </w:pPr>
          </w:p>
        </w:tc>
        <w:tc>
          <w:tcPr>
            <w:tcW w:w="990" w:type="dxa"/>
          </w:tcPr>
          <w:p w14:paraId="0A9492F5" w14:textId="77777777" w:rsidR="008E6C17" w:rsidRPr="00A9050B" w:rsidRDefault="008E6C17" w:rsidP="005110B0">
            <w:pPr>
              <w:jc w:val="both"/>
              <w:rPr>
                <w:b/>
              </w:rPr>
            </w:pPr>
          </w:p>
        </w:tc>
        <w:tc>
          <w:tcPr>
            <w:tcW w:w="1440" w:type="dxa"/>
          </w:tcPr>
          <w:p w14:paraId="00D68917" w14:textId="77777777" w:rsidR="008E6C17" w:rsidRPr="00A9050B" w:rsidRDefault="008E6C17" w:rsidP="005110B0">
            <w:pPr>
              <w:jc w:val="both"/>
              <w:rPr>
                <w:b/>
              </w:rPr>
            </w:pPr>
          </w:p>
        </w:tc>
      </w:tr>
      <w:tr w:rsidR="0012084E" w:rsidRPr="00A9050B" w14:paraId="410ABB1B" w14:textId="77777777" w:rsidTr="00C1579C">
        <w:trPr>
          <w:trHeight w:val="89"/>
        </w:trPr>
        <w:tc>
          <w:tcPr>
            <w:tcW w:w="3969" w:type="dxa"/>
            <w:vAlign w:val="center"/>
          </w:tcPr>
          <w:p w14:paraId="169D9062" w14:textId="77777777" w:rsidR="008E6C17" w:rsidRPr="00A9050B" w:rsidRDefault="008E6C17" w:rsidP="005110B0">
            <w:pPr>
              <w:jc w:val="both"/>
            </w:pPr>
            <w:r w:rsidRPr="00A9050B">
              <w:t>b) bugete locale</w:t>
            </w:r>
          </w:p>
        </w:tc>
        <w:tc>
          <w:tcPr>
            <w:tcW w:w="1041" w:type="dxa"/>
          </w:tcPr>
          <w:p w14:paraId="35B8CD3A" w14:textId="77777777" w:rsidR="008E6C17" w:rsidRPr="00A9050B" w:rsidRDefault="008E6C17" w:rsidP="005110B0">
            <w:pPr>
              <w:jc w:val="both"/>
              <w:rPr>
                <w:b/>
              </w:rPr>
            </w:pPr>
          </w:p>
        </w:tc>
        <w:tc>
          <w:tcPr>
            <w:tcW w:w="1080" w:type="dxa"/>
          </w:tcPr>
          <w:p w14:paraId="0DA60ACE" w14:textId="77777777" w:rsidR="008E6C17" w:rsidRPr="00A9050B" w:rsidRDefault="008E6C17" w:rsidP="005110B0">
            <w:pPr>
              <w:jc w:val="both"/>
              <w:rPr>
                <w:b/>
              </w:rPr>
            </w:pPr>
          </w:p>
        </w:tc>
        <w:tc>
          <w:tcPr>
            <w:tcW w:w="990" w:type="dxa"/>
          </w:tcPr>
          <w:p w14:paraId="35F9476B" w14:textId="77777777" w:rsidR="008E6C17" w:rsidRPr="00A9050B" w:rsidRDefault="008E6C17" w:rsidP="005110B0">
            <w:pPr>
              <w:jc w:val="both"/>
              <w:rPr>
                <w:b/>
              </w:rPr>
            </w:pPr>
          </w:p>
        </w:tc>
        <w:tc>
          <w:tcPr>
            <w:tcW w:w="900" w:type="dxa"/>
          </w:tcPr>
          <w:p w14:paraId="3735B1C2" w14:textId="77777777" w:rsidR="008E6C17" w:rsidRPr="00A9050B" w:rsidRDefault="008E6C17" w:rsidP="005110B0">
            <w:pPr>
              <w:jc w:val="both"/>
              <w:rPr>
                <w:b/>
              </w:rPr>
            </w:pPr>
          </w:p>
        </w:tc>
        <w:tc>
          <w:tcPr>
            <w:tcW w:w="990" w:type="dxa"/>
          </w:tcPr>
          <w:p w14:paraId="21F129CF" w14:textId="77777777" w:rsidR="008E6C17" w:rsidRPr="00A9050B" w:rsidRDefault="008E6C17" w:rsidP="005110B0">
            <w:pPr>
              <w:jc w:val="both"/>
              <w:rPr>
                <w:b/>
              </w:rPr>
            </w:pPr>
          </w:p>
        </w:tc>
        <w:tc>
          <w:tcPr>
            <w:tcW w:w="1440" w:type="dxa"/>
          </w:tcPr>
          <w:p w14:paraId="3BDDA4DE" w14:textId="77777777" w:rsidR="008E6C17" w:rsidRPr="00A9050B" w:rsidRDefault="008E6C17" w:rsidP="005110B0">
            <w:pPr>
              <w:jc w:val="both"/>
              <w:rPr>
                <w:b/>
              </w:rPr>
            </w:pPr>
          </w:p>
        </w:tc>
      </w:tr>
      <w:tr w:rsidR="0012084E" w:rsidRPr="00A9050B" w14:paraId="087BF65E" w14:textId="77777777" w:rsidTr="00C1579C">
        <w:trPr>
          <w:trHeight w:val="348"/>
        </w:trPr>
        <w:tc>
          <w:tcPr>
            <w:tcW w:w="3969" w:type="dxa"/>
            <w:vAlign w:val="center"/>
          </w:tcPr>
          <w:p w14:paraId="53B8C835" w14:textId="2FDE0824" w:rsidR="00C1579C" w:rsidRPr="00A9050B" w:rsidRDefault="00A64BA2" w:rsidP="005110B0">
            <w:pPr>
              <w:jc w:val="both"/>
            </w:pPr>
            <w:r w:rsidRPr="00A9050B">
              <w:t>4.</w:t>
            </w:r>
            <w:r w:rsidR="004C062F" w:rsidRPr="00A9050B">
              <w:t xml:space="preserve">4.Propuneri pentru acoperirea </w:t>
            </w:r>
            <w:proofErr w:type="spellStart"/>
            <w:r w:rsidR="004C062F" w:rsidRPr="00A9050B">
              <w:t>cre</w:t>
            </w:r>
            <w:r w:rsidR="006A2326" w:rsidRPr="00A9050B">
              <w:t>s</w:t>
            </w:r>
            <w:r w:rsidR="004C062F" w:rsidRPr="00A9050B">
              <w:t>terii</w:t>
            </w:r>
            <w:proofErr w:type="spellEnd"/>
            <w:r w:rsidR="004C062F" w:rsidRPr="00A9050B">
              <w:t xml:space="preserve"> cheltuielilor bugetare</w:t>
            </w:r>
          </w:p>
        </w:tc>
        <w:tc>
          <w:tcPr>
            <w:tcW w:w="1041" w:type="dxa"/>
          </w:tcPr>
          <w:p w14:paraId="72E58B71" w14:textId="77777777" w:rsidR="004C062F" w:rsidRPr="00A9050B" w:rsidRDefault="004C062F" w:rsidP="005110B0">
            <w:pPr>
              <w:jc w:val="both"/>
              <w:rPr>
                <w:b/>
              </w:rPr>
            </w:pPr>
          </w:p>
        </w:tc>
        <w:tc>
          <w:tcPr>
            <w:tcW w:w="1080" w:type="dxa"/>
          </w:tcPr>
          <w:p w14:paraId="6B23675B" w14:textId="77777777" w:rsidR="004C062F" w:rsidRPr="00A9050B" w:rsidRDefault="004C062F" w:rsidP="005110B0">
            <w:pPr>
              <w:jc w:val="both"/>
              <w:rPr>
                <w:b/>
              </w:rPr>
            </w:pPr>
          </w:p>
        </w:tc>
        <w:tc>
          <w:tcPr>
            <w:tcW w:w="990" w:type="dxa"/>
          </w:tcPr>
          <w:p w14:paraId="48411142" w14:textId="77777777" w:rsidR="004C062F" w:rsidRPr="00A9050B" w:rsidRDefault="004C062F" w:rsidP="005110B0">
            <w:pPr>
              <w:jc w:val="both"/>
              <w:rPr>
                <w:b/>
              </w:rPr>
            </w:pPr>
          </w:p>
        </w:tc>
        <w:tc>
          <w:tcPr>
            <w:tcW w:w="900" w:type="dxa"/>
          </w:tcPr>
          <w:p w14:paraId="033FECEB" w14:textId="77777777" w:rsidR="004C062F" w:rsidRPr="00A9050B" w:rsidRDefault="004C062F" w:rsidP="005110B0">
            <w:pPr>
              <w:jc w:val="both"/>
              <w:rPr>
                <w:b/>
              </w:rPr>
            </w:pPr>
          </w:p>
        </w:tc>
        <w:tc>
          <w:tcPr>
            <w:tcW w:w="990" w:type="dxa"/>
          </w:tcPr>
          <w:p w14:paraId="4670A1FA" w14:textId="77777777" w:rsidR="004C062F" w:rsidRPr="00A9050B" w:rsidRDefault="004C062F" w:rsidP="005110B0">
            <w:pPr>
              <w:jc w:val="both"/>
              <w:rPr>
                <w:b/>
              </w:rPr>
            </w:pPr>
          </w:p>
        </w:tc>
        <w:tc>
          <w:tcPr>
            <w:tcW w:w="1440" w:type="dxa"/>
          </w:tcPr>
          <w:p w14:paraId="6A02CCE9" w14:textId="77777777" w:rsidR="004C062F" w:rsidRPr="00A9050B" w:rsidRDefault="004C062F" w:rsidP="005110B0">
            <w:pPr>
              <w:jc w:val="both"/>
              <w:rPr>
                <w:b/>
              </w:rPr>
            </w:pPr>
          </w:p>
        </w:tc>
      </w:tr>
      <w:tr w:rsidR="0012084E" w:rsidRPr="00A9050B" w14:paraId="226DAF60" w14:textId="77777777" w:rsidTr="00C1579C">
        <w:trPr>
          <w:trHeight w:val="200"/>
        </w:trPr>
        <w:tc>
          <w:tcPr>
            <w:tcW w:w="3969" w:type="dxa"/>
          </w:tcPr>
          <w:p w14:paraId="16A720F5" w14:textId="75C55F18" w:rsidR="00C1579C" w:rsidRPr="00A9050B" w:rsidRDefault="00A64BA2" w:rsidP="005110B0">
            <w:pPr>
              <w:jc w:val="both"/>
            </w:pPr>
            <w:r w:rsidRPr="00A9050B">
              <w:t>4.</w:t>
            </w:r>
            <w:r w:rsidR="004C062F" w:rsidRPr="00A9050B">
              <w:t>5.Propuneri pentru a compen</w:t>
            </w:r>
            <w:r w:rsidR="006A2326" w:rsidRPr="00A9050B">
              <w:t>s</w:t>
            </w:r>
            <w:r w:rsidR="004C062F" w:rsidRPr="00A9050B">
              <w:t>a reducerea veniturilor bugetare</w:t>
            </w:r>
            <w:r w:rsidR="00E34D8E" w:rsidRPr="00A9050B">
              <w:t>.</w:t>
            </w:r>
          </w:p>
        </w:tc>
        <w:tc>
          <w:tcPr>
            <w:tcW w:w="1041" w:type="dxa"/>
          </w:tcPr>
          <w:p w14:paraId="24A8224F" w14:textId="77777777" w:rsidR="004C062F" w:rsidRPr="00A9050B" w:rsidRDefault="004C062F" w:rsidP="005110B0">
            <w:pPr>
              <w:jc w:val="both"/>
              <w:rPr>
                <w:b/>
              </w:rPr>
            </w:pPr>
          </w:p>
        </w:tc>
        <w:tc>
          <w:tcPr>
            <w:tcW w:w="1080" w:type="dxa"/>
          </w:tcPr>
          <w:p w14:paraId="6138F93A" w14:textId="77777777" w:rsidR="004C062F" w:rsidRPr="00A9050B" w:rsidRDefault="004C062F" w:rsidP="005110B0">
            <w:pPr>
              <w:jc w:val="both"/>
              <w:rPr>
                <w:b/>
              </w:rPr>
            </w:pPr>
          </w:p>
        </w:tc>
        <w:tc>
          <w:tcPr>
            <w:tcW w:w="990" w:type="dxa"/>
          </w:tcPr>
          <w:p w14:paraId="61BE1FAD" w14:textId="77777777" w:rsidR="004C062F" w:rsidRPr="00A9050B" w:rsidRDefault="004C062F" w:rsidP="005110B0">
            <w:pPr>
              <w:jc w:val="both"/>
              <w:rPr>
                <w:b/>
              </w:rPr>
            </w:pPr>
          </w:p>
        </w:tc>
        <w:tc>
          <w:tcPr>
            <w:tcW w:w="900" w:type="dxa"/>
          </w:tcPr>
          <w:p w14:paraId="55D2287B" w14:textId="77777777" w:rsidR="004C062F" w:rsidRPr="00A9050B" w:rsidRDefault="004C062F" w:rsidP="005110B0">
            <w:pPr>
              <w:jc w:val="both"/>
              <w:rPr>
                <w:b/>
              </w:rPr>
            </w:pPr>
          </w:p>
        </w:tc>
        <w:tc>
          <w:tcPr>
            <w:tcW w:w="990" w:type="dxa"/>
          </w:tcPr>
          <w:p w14:paraId="7A67E174" w14:textId="77777777" w:rsidR="004C062F" w:rsidRPr="00A9050B" w:rsidRDefault="004C062F" w:rsidP="005110B0">
            <w:pPr>
              <w:jc w:val="both"/>
              <w:rPr>
                <w:b/>
              </w:rPr>
            </w:pPr>
          </w:p>
        </w:tc>
        <w:tc>
          <w:tcPr>
            <w:tcW w:w="1440" w:type="dxa"/>
          </w:tcPr>
          <w:p w14:paraId="7E41191F" w14:textId="77777777" w:rsidR="004C062F" w:rsidRPr="00A9050B" w:rsidRDefault="004C062F" w:rsidP="005110B0">
            <w:pPr>
              <w:jc w:val="both"/>
              <w:rPr>
                <w:b/>
              </w:rPr>
            </w:pPr>
          </w:p>
        </w:tc>
      </w:tr>
      <w:tr w:rsidR="0012084E" w:rsidRPr="00A9050B" w14:paraId="57A13056" w14:textId="77777777" w:rsidTr="002014F3">
        <w:trPr>
          <w:trHeight w:val="848"/>
        </w:trPr>
        <w:tc>
          <w:tcPr>
            <w:tcW w:w="3969" w:type="dxa"/>
          </w:tcPr>
          <w:p w14:paraId="64EDCC1E" w14:textId="6E0194F1" w:rsidR="005B18EF" w:rsidRPr="00A9050B" w:rsidRDefault="00A64BA2" w:rsidP="00BA75FF">
            <w:pPr>
              <w:jc w:val="both"/>
            </w:pPr>
            <w:r w:rsidRPr="00A9050B">
              <w:t>4.6.</w:t>
            </w:r>
            <w:r w:rsidR="00832915" w:rsidRPr="00A9050B">
              <w:t>Calcule detaliate privind fundamentarea modificărilor veniturilor</w:t>
            </w:r>
            <w:r w:rsidR="00BA75FF" w:rsidRPr="00A9050B">
              <w:t xml:space="preserve"> </w:t>
            </w:r>
            <w:r w:rsidR="00832915" w:rsidRPr="00A9050B">
              <w:t>şi/sau cheltuielilor bugetare</w:t>
            </w:r>
          </w:p>
        </w:tc>
        <w:tc>
          <w:tcPr>
            <w:tcW w:w="1041" w:type="dxa"/>
          </w:tcPr>
          <w:p w14:paraId="11BC775D" w14:textId="77777777" w:rsidR="004C062F" w:rsidRPr="00A9050B" w:rsidRDefault="004C062F" w:rsidP="005110B0">
            <w:pPr>
              <w:jc w:val="both"/>
              <w:rPr>
                <w:b/>
              </w:rPr>
            </w:pPr>
          </w:p>
        </w:tc>
        <w:tc>
          <w:tcPr>
            <w:tcW w:w="1080" w:type="dxa"/>
          </w:tcPr>
          <w:p w14:paraId="063BE3CF" w14:textId="77777777" w:rsidR="004C062F" w:rsidRPr="00A9050B" w:rsidRDefault="004C062F" w:rsidP="005110B0">
            <w:pPr>
              <w:jc w:val="both"/>
            </w:pPr>
          </w:p>
        </w:tc>
        <w:tc>
          <w:tcPr>
            <w:tcW w:w="990" w:type="dxa"/>
          </w:tcPr>
          <w:p w14:paraId="429F3871" w14:textId="77777777" w:rsidR="004C062F" w:rsidRPr="00A9050B" w:rsidRDefault="004C062F" w:rsidP="005110B0">
            <w:pPr>
              <w:jc w:val="both"/>
            </w:pPr>
          </w:p>
          <w:p w14:paraId="71452263" w14:textId="77777777" w:rsidR="004C062F" w:rsidRPr="00A9050B" w:rsidRDefault="004C062F" w:rsidP="005110B0">
            <w:pPr>
              <w:jc w:val="both"/>
            </w:pPr>
          </w:p>
          <w:p w14:paraId="044519EB" w14:textId="77777777" w:rsidR="004C062F" w:rsidRPr="00A9050B" w:rsidRDefault="004C062F" w:rsidP="005110B0">
            <w:pPr>
              <w:jc w:val="both"/>
            </w:pPr>
          </w:p>
          <w:p w14:paraId="69FFF9DA" w14:textId="77777777" w:rsidR="004C062F" w:rsidRPr="00A9050B" w:rsidRDefault="004C062F" w:rsidP="005110B0">
            <w:pPr>
              <w:jc w:val="both"/>
            </w:pPr>
          </w:p>
        </w:tc>
        <w:tc>
          <w:tcPr>
            <w:tcW w:w="900" w:type="dxa"/>
          </w:tcPr>
          <w:p w14:paraId="1C2103DA" w14:textId="77777777" w:rsidR="004C062F" w:rsidRPr="00A9050B" w:rsidRDefault="004C062F" w:rsidP="005110B0">
            <w:pPr>
              <w:jc w:val="both"/>
              <w:rPr>
                <w:b/>
              </w:rPr>
            </w:pPr>
          </w:p>
        </w:tc>
        <w:tc>
          <w:tcPr>
            <w:tcW w:w="990" w:type="dxa"/>
          </w:tcPr>
          <w:p w14:paraId="399D8C00" w14:textId="77777777" w:rsidR="004C062F" w:rsidRPr="00A9050B" w:rsidRDefault="004C062F" w:rsidP="005110B0">
            <w:pPr>
              <w:jc w:val="both"/>
              <w:rPr>
                <w:b/>
              </w:rPr>
            </w:pPr>
          </w:p>
        </w:tc>
        <w:tc>
          <w:tcPr>
            <w:tcW w:w="1440" w:type="dxa"/>
          </w:tcPr>
          <w:p w14:paraId="6C10B29D" w14:textId="77777777" w:rsidR="004C062F" w:rsidRPr="00A9050B" w:rsidRDefault="004C062F" w:rsidP="005110B0">
            <w:pPr>
              <w:jc w:val="both"/>
              <w:rPr>
                <w:b/>
              </w:rPr>
            </w:pPr>
          </w:p>
        </w:tc>
      </w:tr>
      <w:tr w:rsidR="0012084E" w:rsidRPr="00A9050B" w14:paraId="62B7CD5F" w14:textId="77777777" w:rsidTr="002014F3">
        <w:trPr>
          <w:trHeight w:val="4959"/>
        </w:trPr>
        <w:tc>
          <w:tcPr>
            <w:tcW w:w="3969" w:type="dxa"/>
          </w:tcPr>
          <w:p w14:paraId="2794E7DA" w14:textId="77777777" w:rsidR="005B1D07" w:rsidRPr="00A9050B" w:rsidRDefault="005B1D07" w:rsidP="005B1D07">
            <w:pPr>
              <w:jc w:val="both"/>
            </w:pPr>
            <w:r w:rsidRPr="00A9050B">
              <w:t>4.7. Prezentarea, în cazul proiectelor de acte normative a căror adoptare atrage majorarea cheltuielilor bugetare, a următoarelor documente:</w:t>
            </w:r>
          </w:p>
          <w:p w14:paraId="168F5523" w14:textId="77777777" w:rsidR="005B1D07" w:rsidRPr="00A9050B" w:rsidRDefault="005B1D07" w:rsidP="005B1D07">
            <w:pPr>
              <w:jc w:val="both"/>
            </w:pPr>
            <w:r w:rsidRPr="00A9050B">
              <w:t xml:space="preserve">a) fişa financiară prevăzută la art. 15 din Legea nr. </w:t>
            </w:r>
            <w:hyperlink r:id="rId8" w:history="1">
              <w:r w:rsidRPr="00A9050B">
                <w:rPr>
                  <w:rStyle w:val="Hyperlink"/>
                  <w:b w:val="0"/>
                  <w:color w:val="auto"/>
                  <w:u w:val="none"/>
                </w:rPr>
                <w:t>500/2002</w:t>
              </w:r>
            </w:hyperlink>
            <w:r w:rsidRPr="00A9050B">
              <w:t xml:space="preserve"> privind finanţele publice, cu modificările şi completările ulterioare, însoţită de ipotezele şi metodologia de calcul utilizată;</w:t>
            </w:r>
          </w:p>
          <w:p w14:paraId="64D20D1B" w14:textId="7205AFDB" w:rsidR="00C1579C" w:rsidRPr="00A9050B" w:rsidRDefault="005B1D07" w:rsidP="005B1D07">
            <w:pPr>
              <w:jc w:val="both"/>
            </w:pPr>
            <w:r w:rsidRPr="00A9050B">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441" w:type="dxa"/>
            <w:gridSpan w:val="6"/>
          </w:tcPr>
          <w:p w14:paraId="694DA4CA" w14:textId="7ED6943A" w:rsidR="00A64BA2" w:rsidRPr="00A9050B" w:rsidRDefault="005B1D07" w:rsidP="000C6AC9">
            <w:pPr>
              <w:contextualSpacing/>
              <w:rPr>
                <w:rFonts w:eastAsia="Calibri"/>
              </w:rPr>
            </w:pPr>
            <w:r w:rsidRPr="00EB6C3D">
              <w:t>Proiectul de act normativ nu se referă la acest domeniu.</w:t>
            </w:r>
          </w:p>
        </w:tc>
      </w:tr>
      <w:tr w:rsidR="00EB6C3D" w:rsidRPr="00EB6C3D" w14:paraId="32C48140" w14:textId="77777777" w:rsidTr="00442807">
        <w:trPr>
          <w:trHeight w:val="396"/>
        </w:trPr>
        <w:tc>
          <w:tcPr>
            <w:tcW w:w="3969" w:type="dxa"/>
          </w:tcPr>
          <w:p w14:paraId="5DC84475" w14:textId="35762EC7" w:rsidR="00C90F17" w:rsidRPr="00EB6C3D" w:rsidRDefault="005B1D07" w:rsidP="005110B0">
            <w:pPr>
              <w:jc w:val="both"/>
            </w:pPr>
            <w:r w:rsidRPr="00EB6C3D">
              <w:t>4.8. Alte informaţii</w:t>
            </w:r>
          </w:p>
        </w:tc>
        <w:tc>
          <w:tcPr>
            <w:tcW w:w="6441" w:type="dxa"/>
            <w:gridSpan w:val="6"/>
          </w:tcPr>
          <w:p w14:paraId="66F727F3" w14:textId="75DB5569" w:rsidR="00C1579C" w:rsidRPr="00EB6C3D" w:rsidRDefault="00926107" w:rsidP="00A15650">
            <w:pPr>
              <w:autoSpaceDE w:val="0"/>
              <w:autoSpaceDN w:val="0"/>
              <w:spacing w:line="276" w:lineRule="auto"/>
              <w:ind w:right="17"/>
              <w:jc w:val="both"/>
              <w:rPr>
                <w:lang w:eastAsia="en-US"/>
              </w:rPr>
            </w:pPr>
            <w:r w:rsidRPr="00EB6C3D">
              <w:rPr>
                <w:bCs/>
                <w:noProof/>
                <w:lang w:eastAsia="x-none"/>
              </w:rPr>
              <w:t xml:space="preserve">    Finanțarea </w:t>
            </w:r>
            <w:r w:rsidRPr="00EB6C3D">
              <w:rPr>
                <w:bCs/>
                <w:lang w:eastAsia="en-SG"/>
              </w:rPr>
              <w:t>obiectivului de investiții este asigurată din cadrul Programului Transport 2021-2027, precum și din alte surse legal constituite, în limita sumelor aprobate anual cu această destinație, conform programelor de investiții publice aprobate potrivit legii.</w:t>
            </w:r>
          </w:p>
        </w:tc>
      </w:tr>
    </w:tbl>
    <w:p w14:paraId="3FAE536E" w14:textId="77777777" w:rsidR="00AB40ED" w:rsidRDefault="00AB40ED" w:rsidP="005B1D07">
      <w:pPr>
        <w:jc w:val="center"/>
        <w:rPr>
          <w:b/>
          <w:bCs/>
        </w:rPr>
      </w:pPr>
    </w:p>
    <w:p w14:paraId="126A1AD8" w14:textId="7CA421B7" w:rsidR="005B1D07" w:rsidRPr="00EB6C3D" w:rsidRDefault="005B1D07" w:rsidP="005B1D07">
      <w:pPr>
        <w:jc w:val="center"/>
        <w:rPr>
          <w:b/>
          <w:bCs/>
        </w:rPr>
      </w:pPr>
      <w:r w:rsidRPr="00EB6C3D">
        <w:rPr>
          <w:b/>
          <w:bCs/>
        </w:rPr>
        <w:t xml:space="preserve">Secţiunea a 5 – a </w:t>
      </w:r>
    </w:p>
    <w:p w14:paraId="6CB9EA96" w14:textId="0360A492" w:rsidR="00C1579C" w:rsidRPr="00EB6C3D" w:rsidRDefault="005B1D07" w:rsidP="009934A8">
      <w:pPr>
        <w:jc w:val="center"/>
        <w:rPr>
          <w:b/>
        </w:rPr>
      </w:pPr>
      <w:r w:rsidRPr="00EB6C3D">
        <w:rPr>
          <w:b/>
        </w:rPr>
        <w:t>Efectele proiectului de act  normativ asupra legislaţiei în vigoare</w:t>
      </w:r>
    </w:p>
    <w:p w14:paraId="2375F10E" w14:textId="1DC376CF" w:rsidR="005C10CB" w:rsidRDefault="005C10CB" w:rsidP="00B4090D">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775"/>
      </w:tblGrid>
      <w:tr w:rsidR="00EB6C3D" w:rsidRPr="00EB6C3D" w14:paraId="5B603743" w14:textId="77777777" w:rsidTr="002014F3">
        <w:trPr>
          <w:trHeight w:val="270"/>
        </w:trPr>
        <w:tc>
          <w:tcPr>
            <w:tcW w:w="3686" w:type="dxa"/>
          </w:tcPr>
          <w:p w14:paraId="7AC1A4A9" w14:textId="3B5BD67E" w:rsidR="00C1579C" w:rsidRPr="00EB6C3D" w:rsidRDefault="005B1D07" w:rsidP="005B1D07">
            <w:pPr>
              <w:jc w:val="both"/>
            </w:pPr>
            <w:r w:rsidRPr="00EB6C3D">
              <w:t xml:space="preserve">5.1. Măsuri normative necesare pentru aplicarea prevederilor proiectului de act normativ </w:t>
            </w:r>
          </w:p>
        </w:tc>
        <w:tc>
          <w:tcPr>
            <w:tcW w:w="6775" w:type="dxa"/>
          </w:tcPr>
          <w:p w14:paraId="71D6E01A" w14:textId="1A9A9593" w:rsidR="00F54E5D" w:rsidRPr="00EB6C3D" w:rsidRDefault="00C31FD8" w:rsidP="005A5FFB">
            <w:pPr>
              <w:jc w:val="both"/>
            </w:pPr>
            <w:r w:rsidRPr="00EB6C3D">
              <w:t>Proiectul de act normativ nu se referă la acest domeniu.</w:t>
            </w:r>
          </w:p>
        </w:tc>
      </w:tr>
      <w:tr w:rsidR="00EB6C3D" w:rsidRPr="00EB6C3D" w14:paraId="7A548ACC" w14:textId="77777777" w:rsidTr="00C158EC">
        <w:trPr>
          <w:trHeight w:val="70"/>
        </w:trPr>
        <w:tc>
          <w:tcPr>
            <w:tcW w:w="3686" w:type="dxa"/>
          </w:tcPr>
          <w:p w14:paraId="1534DBE3" w14:textId="4D407AE3" w:rsidR="00C1579C" w:rsidRPr="00EB6C3D" w:rsidRDefault="005B1D07" w:rsidP="005B1D07">
            <w:pPr>
              <w:jc w:val="both"/>
              <w:rPr>
                <w:b/>
              </w:rPr>
            </w:pPr>
            <w:r w:rsidRPr="00EB6C3D">
              <w:t xml:space="preserve">5.2. Impactul asupra legislaţiei în </w:t>
            </w:r>
            <w:r w:rsidRPr="00EB6C3D">
              <w:lastRenderedPageBreak/>
              <w:t>domeniul achiziţiilor publice</w:t>
            </w:r>
            <w:r w:rsidRPr="00EB6C3D">
              <w:rPr>
                <w:b/>
              </w:rPr>
              <w:t xml:space="preserve"> </w:t>
            </w:r>
          </w:p>
        </w:tc>
        <w:tc>
          <w:tcPr>
            <w:tcW w:w="6775" w:type="dxa"/>
          </w:tcPr>
          <w:p w14:paraId="27E43F13" w14:textId="30CC2389" w:rsidR="005B1D07" w:rsidRPr="00EB6C3D" w:rsidRDefault="005B1D07" w:rsidP="005B1D07">
            <w:pPr>
              <w:pStyle w:val="Titlu1"/>
              <w:rPr>
                <w:b w:val="0"/>
                <w:sz w:val="24"/>
              </w:rPr>
            </w:pPr>
            <w:r w:rsidRPr="00EB6C3D">
              <w:rPr>
                <w:b w:val="0"/>
                <w:sz w:val="24"/>
              </w:rPr>
              <w:lastRenderedPageBreak/>
              <w:t>Proiectul de act normativ nu se referă la acest domeniu.</w:t>
            </w:r>
          </w:p>
        </w:tc>
      </w:tr>
      <w:tr w:rsidR="00EB6C3D" w:rsidRPr="00EB6C3D" w14:paraId="40E4DAB5" w14:textId="77777777" w:rsidTr="00B633D3">
        <w:trPr>
          <w:trHeight w:val="2266"/>
        </w:trPr>
        <w:tc>
          <w:tcPr>
            <w:tcW w:w="3686" w:type="dxa"/>
          </w:tcPr>
          <w:p w14:paraId="3E3AEA75" w14:textId="77777777" w:rsidR="005B1D07" w:rsidRPr="00EB6C3D" w:rsidRDefault="005B1D07" w:rsidP="005B1D07">
            <w:pPr>
              <w:jc w:val="both"/>
              <w:rPr>
                <w:bCs/>
              </w:rPr>
            </w:pPr>
            <w:r w:rsidRPr="00EB6C3D">
              <w:t>5.3.</w:t>
            </w:r>
            <w:r w:rsidRPr="00EB6C3D">
              <w:rPr>
                <w:bCs/>
              </w:rPr>
              <w:t xml:space="preserve"> Conformitatea proiectului de act normativ cu legislaţia UE (în cazul proiectelor ce transpun sau asigură aplicarea unor prevederi de drept UE).</w:t>
            </w:r>
          </w:p>
          <w:p w14:paraId="75415C66" w14:textId="77777777" w:rsidR="005B1D07" w:rsidRPr="00EB6C3D" w:rsidRDefault="005B1D07" w:rsidP="005B1D07">
            <w:pPr>
              <w:jc w:val="both"/>
              <w:rPr>
                <w:bCs/>
              </w:rPr>
            </w:pPr>
            <w:r w:rsidRPr="00EB6C3D">
              <w:rPr>
                <w:bCs/>
              </w:rPr>
              <w:t>5.3.1. Măsuri normative necesare transpunerii directivelor UE</w:t>
            </w:r>
          </w:p>
          <w:p w14:paraId="185DBE94" w14:textId="78086335" w:rsidR="00C1579C" w:rsidRPr="00EB6C3D" w:rsidRDefault="005B1D07" w:rsidP="005B1D07">
            <w:pPr>
              <w:jc w:val="both"/>
              <w:rPr>
                <w:bCs/>
              </w:rPr>
            </w:pPr>
            <w:bookmarkStart w:id="1" w:name="do|ax1|pt5|sp5.3.|al1|lia"/>
            <w:bookmarkEnd w:id="1"/>
            <w:r w:rsidRPr="00EB6C3D">
              <w:rPr>
                <w:bCs/>
              </w:rPr>
              <w:t>5.3.2. Măsuri normative necesare aplicării actelor legislative ale UE.</w:t>
            </w:r>
          </w:p>
        </w:tc>
        <w:tc>
          <w:tcPr>
            <w:tcW w:w="6775" w:type="dxa"/>
          </w:tcPr>
          <w:p w14:paraId="5F650104" w14:textId="227C05E1" w:rsidR="005B1D07" w:rsidRPr="00EB6C3D" w:rsidRDefault="005B1D07" w:rsidP="005B1D07">
            <w:pPr>
              <w:pStyle w:val="Titlu1"/>
              <w:rPr>
                <w:b w:val="0"/>
                <w:sz w:val="24"/>
              </w:rPr>
            </w:pPr>
            <w:r w:rsidRPr="00EB6C3D">
              <w:rPr>
                <w:b w:val="0"/>
                <w:sz w:val="24"/>
              </w:rPr>
              <w:t>Proiectul de act normativ nu se referă la acest domeniu.</w:t>
            </w:r>
          </w:p>
        </w:tc>
      </w:tr>
      <w:tr w:rsidR="0012084E" w:rsidRPr="00A9050B" w14:paraId="28EA0F15" w14:textId="77777777" w:rsidTr="006A165E">
        <w:trPr>
          <w:trHeight w:val="127"/>
        </w:trPr>
        <w:tc>
          <w:tcPr>
            <w:tcW w:w="3686" w:type="dxa"/>
          </w:tcPr>
          <w:p w14:paraId="7B25794A" w14:textId="79602214" w:rsidR="00C1579C" w:rsidRPr="00A9050B" w:rsidRDefault="005B1D07" w:rsidP="005B1D07">
            <w:pPr>
              <w:jc w:val="both"/>
            </w:pPr>
            <w:r w:rsidRPr="00A9050B">
              <w:t xml:space="preserve">5.4. </w:t>
            </w:r>
            <w:r w:rsidRPr="00A9050B">
              <w:rPr>
                <w:bCs/>
              </w:rPr>
              <w:t>Hotărâri ale Curţii de Justiţie a Uniunii Europene</w:t>
            </w:r>
            <w:r w:rsidRPr="00A9050B">
              <w:t xml:space="preserve"> </w:t>
            </w:r>
          </w:p>
        </w:tc>
        <w:tc>
          <w:tcPr>
            <w:tcW w:w="6775" w:type="dxa"/>
          </w:tcPr>
          <w:p w14:paraId="67AB124D" w14:textId="0E7BF6D2" w:rsidR="005B1D07" w:rsidRPr="00EB6C3D" w:rsidRDefault="005B1D07" w:rsidP="005B1D07">
            <w:r w:rsidRPr="00EB6C3D">
              <w:t>Proiectul de act normativ nu se referă la acest domeniu.</w:t>
            </w:r>
          </w:p>
        </w:tc>
      </w:tr>
      <w:tr w:rsidR="0012084E" w:rsidRPr="00A9050B" w14:paraId="5F547AB0" w14:textId="77777777" w:rsidTr="00B633D3">
        <w:trPr>
          <w:trHeight w:val="834"/>
        </w:trPr>
        <w:tc>
          <w:tcPr>
            <w:tcW w:w="3686" w:type="dxa"/>
          </w:tcPr>
          <w:p w14:paraId="36515CD1" w14:textId="748DA782" w:rsidR="00C1579C" w:rsidRPr="00A9050B" w:rsidRDefault="005B1D07" w:rsidP="005B1D07">
            <w:pPr>
              <w:jc w:val="both"/>
            </w:pPr>
            <w:r w:rsidRPr="00A9050B">
              <w:t>5.5. Alte acte normative si/sau documente internaţionale din care decurg angajamente asumate</w:t>
            </w:r>
          </w:p>
        </w:tc>
        <w:tc>
          <w:tcPr>
            <w:tcW w:w="6775" w:type="dxa"/>
          </w:tcPr>
          <w:p w14:paraId="6A627CA3" w14:textId="3A25B6E5" w:rsidR="005B1D07" w:rsidRPr="00EB6C3D" w:rsidRDefault="005B1D07" w:rsidP="005B1D07">
            <w:r w:rsidRPr="00EB6C3D">
              <w:t>Proiectul de act normativ nu se referă la acest domeniu.</w:t>
            </w:r>
          </w:p>
        </w:tc>
      </w:tr>
      <w:tr w:rsidR="0012084E" w:rsidRPr="00A9050B" w14:paraId="00F18624" w14:textId="77777777" w:rsidTr="006A165E">
        <w:trPr>
          <w:trHeight w:val="56"/>
        </w:trPr>
        <w:tc>
          <w:tcPr>
            <w:tcW w:w="3686" w:type="dxa"/>
          </w:tcPr>
          <w:p w14:paraId="46F3AD58" w14:textId="4F1156B5" w:rsidR="005B1D07" w:rsidRPr="00A9050B" w:rsidRDefault="00FA2316" w:rsidP="005B1D07">
            <w:pPr>
              <w:jc w:val="both"/>
            </w:pPr>
            <w:r w:rsidRPr="00A9050B">
              <w:t>5.</w:t>
            </w:r>
            <w:r w:rsidR="005B1D07" w:rsidRPr="00A9050B">
              <w:t>6. Alte informaţii</w:t>
            </w:r>
          </w:p>
        </w:tc>
        <w:tc>
          <w:tcPr>
            <w:tcW w:w="6775" w:type="dxa"/>
          </w:tcPr>
          <w:p w14:paraId="0D4DE908" w14:textId="3B5D8D70" w:rsidR="00C1579C" w:rsidRPr="00EB6C3D" w:rsidRDefault="005B1D07" w:rsidP="005B1D07">
            <w:pPr>
              <w:pStyle w:val="StyleNORMALArialFirstline0cm"/>
              <w:spacing w:before="0" w:after="0"/>
              <w:rPr>
                <w:rFonts w:ascii="Times New Roman" w:hAnsi="Times New Roman"/>
                <w:lang w:val="ro-RO"/>
              </w:rPr>
            </w:pPr>
            <w:r w:rsidRPr="00EB6C3D">
              <w:rPr>
                <w:rFonts w:ascii="Times New Roman" w:hAnsi="Times New Roman"/>
                <w:lang w:val="ro-RO"/>
              </w:rPr>
              <w:t>Nu au fost identificate.</w:t>
            </w:r>
          </w:p>
        </w:tc>
      </w:tr>
    </w:tbl>
    <w:p w14:paraId="78DA5B27" w14:textId="31882836" w:rsidR="00B4090D" w:rsidRPr="00A9050B" w:rsidRDefault="00B4090D" w:rsidP="005B1D07">
      <w:pPr>
        <w:rPr>
          <w:b/>
          <w:bCs/>
        </w:rPr>
      </w:pPr>
    </w:p>
    <w:p w14:paraId="71560EDD" w14:textId="77777777" w:rsidR="005B1D07" w:rsidRPr="00A9050B" w:rsidRDefault="005B1D07" w:rsidP="005B1D07">
      <w:pPr>
        <w:jc w:val="center"/>
        <w:rPr>
          <w:b/>
          <w:bCs/>
        </w:rPr>
      </w:pPr>
      <w:r w:rsidRPr="00A9050B">
        <w:rPr>
          <w:b/>
          <w:bCs/>
        </w:rPr>
        <w:t xml:space="preserve">Secţiunea a 6 – a </w:t>
      </w:r>
    </w:p>
    <w:p w14:paraId="5B63E371" w14:textId="0EEE4270" w:rsidR="002E24C8" w:rsidRPr="00A9050B" w:rsidRDefault="005B1D07" w:rsidP="005B1D07">
      <w:pPr>
        <w:jc w:val="center"/>
        <w:rPr>
          <w:b/>
        </w:rPr>
      </w:pPr>
      <w:r w:rsidRPr="00A9050B">
        <w:rPr>
          <w:b/>
        </w:rPr>
        <w:t>Consultările efectuate în vederea elaborării proiectului de act normativ</w:t>
      </w:r>
    </w:p>
    <w:p w14:paraId="62B51B81" w14:textId="77777777" w:rsidR="00C1579C" w:rsidRPr="00A9050B" w:rsidRDefault="00C1579C" w:rsidP="005B1D07">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12084E" w:rsidRPr="00A9050B" w14:paraId="6DE4E05C" w14:textId="77777777" w:rsidTr="00380851">
        <w:trPr>
          <w:trHeight w:val="615"/>
        </w:trPr>
        <w:tc>
          <w:tcPr>
            <w:tcW w:w="4791" w:type="dxa"/>
          </w:tcPr>
          <w:p w14:paraId="1819B960" w14:textId="63595137" w:rsidR="00C1579C" w:rsidRPr="00A9050B" w:rsidRDefault="005B1D07" w:rsidP="005B1D07">
            <w:pPr>
              <w:jc w:val="both"/>
            </w:pPr>
            <w:r w:rsidRPr="00A9050B">
              <w:t xml:space="preserve">6.1. Informaţii privind neaplicarea procedurii de participare la elaborarea actelor normative </w:t>
            </w:r>
          </w:p>
        </w:tc>
        <w:tc>
          <w:tcPr>
            <w:tcW w:w="5670" w:type="dxa"/>
          </w:tcPr>
          <w:p w14:paraId="2DE9656D" w14:textId="67805F25" w:rsidR="005B1D07" w:rsidRPr="00EB6C3D" w:rsidRDefault="00C31FD8" w:rsidP="00A15650">
            <w:pPr>
              <w:spacing w:line="276" w:lineRule="auto"/>
              <w:jc w:val="both"/>
            </w:pPr>
            <w:r w:rsidRPr="00EB6C3D">
              <w:t xml:space="preserve">Proiectul de </w:t>
            </w:r>
            <w:r w:rsidR="00766811" w:rsidRPr="00EB6C3D">
              <w:t>act normativ a fost afi</w:t>
            </w:r>
            <w:r w:rsidRPr="00EB6C3D">
              <w:t>ș</w:t>
            </w:r>
            <w:r w:rsidR="00766811" w:rsidRPr="00EB6C3D">
              <w:t>at pe site-ul Ministerului Transporturilor și Infrastructurii.</w:t>
            </w:r>
          </w:p>
        </w:tc>
      </w:tr>
      <w:tr w:rsidR="0012084E" w:rsidRPr="00A9050B" w14:paraId="0403AD76" w14:textId="77777777" w:rsidTr="00380851">
        <w:trPr>
          <w:trHeight w:val="871"/>
        </w:trPr>
        <w:tc>
          <w:tcPr>
            <w:tcW w:w="4791" w:type="dxa"/>
          </w:tcPr>
          <w:p w14:paraId="00801A7E" w14:textId="515274D8" w:rsidR="00C1579C" w:rsidRPr="00A9050B" w:rsidRDefault="005B1D07" w:rsidP="005B1D07">
            <w:pPr>
              <w:jc w:val="both"/>
            </w:pPr>
            <w:r w:rsidRPr="00A9050B">
              <w:t>6.2. Informaţii privind procesul de consultare cu organizaţii neguvernamentale, institute de cercetare si alte organisme implicate</w:t>
            </w:r>
          </w:p>
        </w:tc>
        <w:tc>
          <w:tcPr>
            <w:tcW w:w="5670" w:type="dxa"/>
          </w:tcPr>
          <w:p w14:paraId="4D850AFF" w14:textId="677C4428" w:rsidR="005B1D07" w:rsidRPr="00EB6C3D" w:rsidRDefault="00766811" w:rsidP="005B1D07">
            <w:pPr>
              <w:jc w:val="both"/>
            </w:pPr>
            <w:r w:rsidRPr="00EB6C3D">
              <w:t>Proiectul de act normativ nu se referă la acest domeniu.</w:t>
            </w:r>
          </w:p>
        </w:tc>
      </w:tr>
      <w:tr w:rsidR="0012084E" w:rsidRPr="00A9050B" w14:paraId="2B5953AC" w14:textId="77777777" w:rsidTr="00380851">
        <w:trPr>
          <w:trHeight w:val="593"/>
        </w:trPr>
        <w:tc>
          <w:tcPr>
            <w:tcW w:w="4791" w:type="dxa"/>
          </w:tcPr>
          <w:p w14:paraId="1C223820" w14:textId="74D2D186" w:rsidR="00C1579C" w:rsidRPr="00A9050B" w:rsidRDefault="005B1D07" w:rsidP="005B1D07">
            <w:pPr>
              <w:jc w:val="both"/>
            </w:pPr>
            <w:r w:rsidRPr="00A9050B">
              <w:t xml:space="preserve">6.3. Informaţii despre consultările organizate cu </w:t>
            </w:r>
            <w:proofErr w:type="spellStart"/>
            <w:r w:rsidRPr="00A9050B">
              <w:t>autorităţile</w:t>
            </w:r>
            <w:proofErr w:type="spellEnd"/>
            <w:r w:rsidRPr="00A9050B">
              <w:t xml:space="preserve"> </w:t>
            </w:r>
            <w:proofErr w:type="spellStart"/>
            <w:r w:rsidRPr="00A9050B">
              <w:t>administraţiei</w:t>
            </w:r>
            <w:proofErr w:type="spellEnd"/>
            <w:r w:rsidRPr="00A9050B">
              <w:t xml:space="preserve"> publice locale.</w:t>
            </w:r>
          </w:p>
        </w:tc>
        <w:tc>
          <w:tcPr>
            <w:tcW w:w="5670" w:type="dxa"/>
          </w:tcPr>
          <w:p w14:paraId="62B0C06C" w14:textId="65A078E7" w:rsidR="005B1D07" w:rsidRPr="00EB6C3D" w:rsidRDefault="00766811" w:rsidP="005B1D07">
            <w:pPr>
              <w:jc w:val="both"/>
            </w:pPr>
            <w:r w:rsidRPr="00EB6C3D">
              <w:t>Proiectul de act normativ nu se referă la acest domeniu.</w:t>
            </w:r>
            <w:r w:rsidR="005B1D07" w:rsidRPr="00EB6C3D">
              <w:t xml:space="preserve"> </w:t>
            </w:r>
          </w:p>
          <w:p w14:paraId="67CFD633" w14:textId="137B5CCB" w:rsidR="005B1D07" w:rsidRPr="00EB6C3D" w:rsidRDefault="005B1D07" w:rsidP="005B1D07">
            <w:pPr>
              <w:jc w:val="both"/>
              <w:rPr>
                <w:strike/>
              </w:rPr>
            </w:pPr>
          </w:p>
        </w:tc>
      </w:tr>
      <w:tr w:rsidR="0012084E" w:rsidRPr="00A9050B" w14:paraId="11444880" w14:textId="77777777" w:rsidTr="00380851">
        <w:trPr>
          <w:trHeight w:val="859"/>
        </w:trPr>
        <w:tc>
          <w:tcPr>
            <w:tcW w:w="4791" w:type="dxa"/>
          </w:tcPr>
          <w:p w14:paraId="1CEBAB9A" w14:textId="56BD09D3" w:rsidR="00C1579C" w:rsidRPr="00A9050B" w:rsidRDefault="005B1D07" w:rsidP="005B1D07">
            <w:pPr>
              <w:jc w:val="both"/>
            </w:pPr>
            <w:r w:rsidRPr="00A9050B">
              <w:t>6.4. Informaţii privind puncte de vedere/opinii emise de organisme consultative constituite prin acte normative</w:t>
            </w:r>
          </w:p>
        </w:tc>
        <w:tc>
          <w:tcPr>
            <w:tcW w:w="5670" w:type="dxa"/>
          </w:tcPr>
          <w:p w14:paraId="7C2D2F91" w14:textId="18769E81" w:rsidR="005B1D07" w:rsidRPr="00EB6C3D" w:rsidRDefault="00766811" w:rsidP="005B1D07">
            <w:pPr>
              <w:jc w:val="both"/>
            </w:pPr>
            <w:r w:rsidRPr="00EB6C3D">
              <w:t>Proiectul de act normativ nu se referă la acest domeniu.</w:t>
            </w:r>
          </w:p>
          <w:p w14:paraId="1822FCAD" w14:textId="3AF49E54" w:rsidR="005B1D07" w:rsidRPr="00EB6C3D" w:rsidRDefault="005B1D07" w:rsidP="005B1D07">
            <w:pPr>
              <w:jc w:val="both"/>
            </w:pPr>
          </w:p>
        </w:tc>
      </w:tr>
      <w:tr w:rsidR="0012084E" w:rsidRPr="00A9050B" w14:paraId="0DA0107B" w14:textId="77777777" w:rsidTr="00AB40ED">
        <w:trPr>
          <w:trHeight w:val="1788"/>
        </w:trPr>
        <w:tc>
          <w:tcPr>
            <w:tcW w:w="4791" w:type="dxa"/>
          </w:tcPr>
          <w:p w14:paraId="07FDBCF4" w14:textId="01CC65ED" w:rsidR="005B1D07" w:rsidRPr="00A9050B" w:rsidRDefault="005B1D07" w:rsidP="005B1D07">
            <w:pPr>
              <w:jc w:val="both"/>
            </w:pPr>
            <w:r w:rsidRPr="00A9050B">
              <w:t>6.5. Informaţii privind avizarea de către</w:t>
            </w:r>
            <w:r w:rsidR="00FA2316" w:rsidRPr="00A9050B">
              <w:t>:</w:t>
            </w:r>
          </w:p>
          <w:p w14:paraId="2C46803C" w14:textId="77777777" w:rsidR="005B1D07" w:rsidRPr="00A9050B" w:rsidRDefault="005B1D07" w:rsidP="005B1D07">
            <w:pPr>
              <w:jc w:val="both"/>
            </w:pPr>
            <w:r w:rsidRPr="00A9050B">
              <w:t xml:space="preserve">a)Consiliul Legislativ </w:t>
            </w:r>
          </w:p>
          <w:p w14:paraId="27B23BFD" w14:textId="77777777" w:rsidR="005B1D07" w:rsidRPr="00A9050B" w:rsidRDefault="005B1D07" w:rsidP="005B1D07">
            <w:pPr>
              <w:jc w:val="both"/>
            </w:pPr>
            <w:r w:rsidRPr="00A9050B">
              <w:t>b)Consiliul Suprem de Apărare a Ţării</w:t>
            </w:r>
          </w:p>
          <w:p w14:paraId="7BB4299B" w14:textId="77777777" w:rsidR="005B1D07" w:rsidRPr="00A9050B" w:rsidRDefault="005B1D07" w:rsidP="005B1D07">
            <w:pPr>
              <w:pStyle w:val="Subsol"/>
              <w:tabs>
                <w:tab w:val="clear" w:pos="4320"/>
                <w:tab w:val="clear" w:pos="8640"/>
              </w:tabs>
              <w:jc w:val="both"/>
            </w:pPr>
            <w:r w:rsidRPr="00A9050B">
              <w:t>c)Consiliul Economic si Social</w:t>
            </w:r>
          </w:p>
          <w:p w14:paraId="49AD1133" w14:textId="77777777" w:rsidR="005B1D07" w:rsidRPr="00A9050B" w:rsidRDefault="005B1D07" w:rsidP="005B1D07">
            <w:pPr>
              <w:jc w:val="both"/>
            </w:pPr>
            <w:r w:rsidRPr="00A9050B">
              <w:t>d)Consiliul Concurenţei</w:t>
            </w:r>
          </w:p>
          <w:p w14:paraId="3118066E" w14:textId="618E71ED" w:rsidR="00C1579C" w:rsidRPr="00A9050B" w:rsidRDefault="005B1D07" w:rsidP="005B1D07">
            <w:pPr>
              <w:jc w:val="both"/>
            </w:pPr>
            <w:r w:rsidRPr="00A9050B">
              <w:t>e)Curtea de Conturi</w:t>
            </w:r>
          </w:p>
        </w:tc>
        <w:tc>
          <w:tcPr>
            <w:tcW w:w="5670" w:type="dxa"/>
          </w:tcPr>
          <w:p w14:paraId="01BB6861" w14:textId="0FB1EF90" w:rsidR="005B1D07" w:rsidRPr="00EB6C3D" w:rsidRDefault="00766811" w:rsidP="005B1D07">
            <w:pPr>
              <w:jc w:val="both"/>
            </w:pPr>
            <w:r w:rsidRPr="00EB6C3D">
              <w:t>Proiectul de act normativ nu necesită aceste avize.</w:t>
            </w:r>
          </w:p>
        </w:tc>
      </w:tr>
      <w:tr w:rsidR="0012084E" w:rsidRPr="00A9050B" w14:paraId="1E10F34F" w14:textId="77777777" w:rsidTr="00AB40ED">
        <w:trPr>
          <w:trHeight w:val="413"/>
        </w:trPr>
        <w:tc>
          <w:tcPr>
            <w:tcW w:w="4791" w:type="dxa"/>
          </w:tcPr>
          <w:p w14:paraId="50A4FDDA" w14:textId="196EDA91" w:rsidR="005B1D07" w:rsidRPr="00A9050B" w:rsidRDefault="00FA2316" w:rsidP="005B1D07">
            <w:pPr>
              <w:jc w:val="both"/>
            </w:pPr>
            <w:r w:rsidRPr="00A9050B">
              <w:t>6.</w:t>
            </w:r>
            <w:r w:rsidR="005B1D07" w:rsidRPr="00A9050B">
              <w:t>6. Alte informaţii</w:t>
            </w:r>
          </w:p>
        </w:tc>
        <w:tc>
          <w:tcPr>
            <w:tcW w:w="5670" w:type="dxa"/>
          </w:tcPr>
          <w:p w14:paraId="64AB6365" w14:textId="17C6A967" w:rsidR="00C1579C" w:rsidRPr="00EB6C3D" w:rsidRDefault="005B1D07" w:rsidP="005B1D07">
            <w:pPr>
              <w:jc w:val="both"/>
            </w:pPr>
            <w:r w:rsidRPr="00EB6C3D">
              <w:t>Nu au fost identificate.</w:t>
            </w:r>
          </w:p>
        </w:tc>
      </w:tr>
    </w:tbl>
    <w:p w14:paraId="6B0596F4" w14:textId="77777777" w:rsidR="00C1579C" w:rsidRPr="00A9050B" w:rsidRDefault="00C1579C" w:rsidP="00AB40ED">
      <w:pPr>
        <w:rPr>
          <w:b/>
          <w:bCs/>
        </w:rPr>
      </w:pPr>
    </w:p>
    <w:p w14:paraId="11348B8D" w14:textId="781F7CD9" w:rsidR="00766811" w:rsidRPr="00A9050B" w:rsidRDefault="00766811" w:rsidP="00766811">
      <w:pPr>
        <w:jc w:val="center"/>
        <w:rPr>
          <w:b/>
          <w:bCs/>
        </w:rPr>
      </w:pPr>
      <w:r w:rsidRPr="00A9050B">
        <w:rPr>
          <w:b/>
          <w:bCs/>
        </w:rPr>
        <w:t xml:space="preserve">Secţiunea a 7 – a </w:t>
      </w:r>
    </w:p>
    <w:p w14:paraId="6A4AA742" w14:textId="4A5DD99A" w:rsidR="00C158EC" w:rsidRPr="00A9050B" w:rsidRDefault="00766811" w:rsidP="000A6E18">
      <w:pPr>
        <w:jc w:val="center"/>
        <w:rPr>
          <w:b/>
        </w:rPr>
      </w:pPr>
      <w:r w:rsidRPr="00A9050B">
        <w:rPr>
          <w:b/>
        </w:rPr>
        <w:t xml:space="preserve">Activităţi de informare publică privind elaborarea </w:t>
      </w:r>
      <w:r w:rsidR="0067400B" w:rsidRPr="00A9050B">
        <w:rPr>
          <w:b/>
        </w:rPr>
        <w:t xml:space="preserve">și </w:t>
      </w:r>
      <w:r w:rsidRPr="00A9050B">
        <w:rPr>
          <w:b/>
        </w:rPr>
        <w:t>implementarea proiectului de act</w:t>
      </w:r>
      <w:r w:rsidR="00B4090D" w:rsidRPr="00A9050B">
        <w:rPr>
          <w:b/>
        </w:rPr>
        <w:t xml:space="preserve"> </w:t>
      </w:r>
      <w:r w:rsidRPr="00A9050B">
        <w:rPr>
          <w:b/>
        </w:rPr>
        <w:t>normativ</w:t>
      </w:r>
    </w:p>
    <w:p w14:paraId="3AFF885F" w14:textId="77777777" w:rsidR="00C1579C" w:rsidRPr="00A9050B" w:rsidRDefault="00C1579C" w:rsidP="000A6E18">
      <w:pPr>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EB6C3D" w:rsidRPr="00EB6C3D" w14:paraId="7D5FFB8F" w14:textId="77777777" w:rsidTr="002014F3">
        <w:trPr>
          <w:trHeight w:val="557"/>
        </w:trPr>
        <w:tc>
          <w:tcPr>
            <w:tcW w:w="4820" w:type="dxa"/>
          </w:tcPr>
          <w:p w14:paraId="55C31010" w14:textId="1ED642EE" w:rsidR="007B40FD" w:rsidRPr="00EB6C3D" w:rsidRDefault="00766811" w:rsidP="00BA75FF">
            <w:pPr>
              <w:jc w:val="both"/>
            </w:pPr>
            <w:r w:rsidRPr="00EB6C3D">
              <w:t xml:space="preserve">7.1 Informarea </w:t>
            </w:r>
            <w:proofErr w:type="spellStart"/>
            <w:r w:rsidRPr="00EB6C3D">
              <w:t>societăţii</w:t>
            </w:r>
            <w:proofErr w:type="spellEnd"/>
            <w:r w:rsidRPr="00EB6C3D">
              <w:t xml:space="preserve"> civile cu privire la elaborarea proiectului de act normativ</w:t>
            </w:r>
          </w:p>
        </w:tc>
        <w:tc>
          <w:tcPr>
            <w:tcW w:w="5670" w:type="dxa"/>
          </w:tcPr>
          <w:p w14:paraId="374C18CB" w14:textId="28B9E81F" w:rsidR="005B18EF" w:rsidRPr="00EB6C3D" w:rsidRDefault="00431540" w:rsidP="00A15650">
            <w:pPr>
              <w:pStyle w:val="Corptext3"/>
              <w:spacing w:after="0" w:line="276" w:lineRule="auto"/>
              <w:jc w:val="both"/>
              <w:rPr>
                <w:sz w:val="24"/>
              </w:rPr>
            </w:pPr>
            <w:r w:rsidRPr="00EB6C3D">
              <w:rPr>
                <w:sz w:val="24"/>
                <w:szCs w:val="24"/>
              </w:rPr>
              <w:t>Proiectul prezentului act normativ a îndeplinit procedura prevăzută de dispozițiile Legii nr. 52/2003 privind transparenţa decizională în administrația publică, republicată, fiind afișat pe web site-ul Ministerului Transporturilor și Infrastructurii, în secțiunea Transparență decizională</w:t>
            </w:r>
            <w:r w:rsidR="00FF44B4" w:rsidRPr="00EB6C3D">
              <w:rPr>
                <w:sz w:val="24"/>
                <w:szCs w:val="24"/>
              </w:rPr>
              <w:t>.</w:t>
            </w:r>
          </w:p>
        </w:tc>
      </w:tr>
      <w:tr w:rsidR="00EB6C3D" w:rsidRPr="00EB6C3D" w14:paraId="78C2C9EC" w14:textId="77777777" w:rsidTr="00380851">
        <w:trPr>
          <w:trHeight w:val="1411"/>
        </w:trPr>
        <w:tc>
          <w:tcPr>
            <w:tcW w:w="4820" w:type="dxa"/>
          </w:tcPr>
          <w:p w14:paraId="664298A7" w14:textId="3837B697" w:rsidR="00BB199A" w:rsidRPr="00EB6C3D" w:rsidRDefault="00766811" w:rsidP="00BA75FF">
            <w:pPr>
              <w:jc w:val="both"/>
            </w:pPr>
            <w:r w:rsidRPr="00EB6C3D">
              <w:t xml:space="preserve">7.2 Informarea </w:t>
            </w:r>
            <w:proofErr w:type="spellStart"/>
            <w:r w:rsidRPr="00EB6C3D">
              <w:t>societăţii</w:t>
            </w:r>
            <w:proofErr w:type="spellEnd"/>
            <w:r w:rsidRPr="00EB6C3D">
              <w:t xml:space="preserve"> civile cu privire la eventualul impact asupra mediului în urma implementării proiectului de act normativ, precum si efectele asupra sănătăţii și securităţii cetăţenilor sau diversităţii biologice</w:t>
            </w:r>
          </w:p>
        </w:tc>
        <w:tc>
          <w:tcPr>
            <w:tcW w:w="5670" w:type="dxa"/>
          </w:tcPr>
          <w:p w14:paraId="23E73AAD" w14:textId="482B3253" w:rsidR="008F3C9F" w:rsidRPr="00EB6C3D" w:rsidRDefault="00766811" w:rsidP="00A15650">
            <w:pPr>
              <w:pStyle w:val="StyleNORMALArialFirstline0cm"/>
              <w:spacing w:before="0" w:after="0" w:line="276" w:lineRule="auto"/>
              <w:rPr>
                <w:rFonts w:ascii="Times New Roman" w:hAnsi="Times New Roman"/>
                <w:lang w:val="ro-RO"/>
              </w:rPr>
            </w:pPr>
            <w:r w:rsidRPr="00EB6C3D">
              <w:rPr>
                <w:rFonts w:ascii="Times New Roman" w:hAnsi="Times New Roman"/>
                <w:lang w:val="ro-RO"/>
              </w:rPr>
              <w:t xml:space="preserve">Proiectul de act normativ </w:t>
            </w:r>
            <w:r w:rsidR="00F54E5D" w:rsidRPr="00EB6C3D">
              <w:rPr>
                <w:rFonts w:ascii="Times New Roman" w:hAnsi="Times New Roman"/>
                <w:lang w:val="ro-RO"/>
              </w:rPr>
              <w:t>nu produce nici</w:t>
            </w:r>
            <w:r w:rsidRPr="00EB6C3D">
              <w:rPr>
                <w:rFonts w:ascii="Times New Roman" w:hAnsi="Times New Roman"/>
                <w:lang w:val="ro-RO"/>
              </w:rPr>
              <w:t>un impact asupra mediului.</w:t>
            </w:r>
          </w:p>
        </w:tc>
      </w:tr>
    </w:tbl>
    <w:p w14:paraId="5BB6BFA9" w14:textId="77777777" w:rsidR="0004096E" w:rsidRPr="00EB6C3D" w:rsidRDefault="0004096E" w:rsidP="007514C4">
      <w:pPr>
        <w:jc w:val="center"/>
        <w:rPr>
          <w:b/>
          <w:bCs/>
        </w:rPr>
      </w:pPr>
    </w:p>
    <w:p w14:paraId="6A227BBE" w14:textId="77777777" w:rsidR="002014F3" w:rsidRDefault="002014F3" w:rsidP="007514C4">
      <w:pPr>
        <w:jc w:val="center"/>
        <w:rPr>
          <w:b/>
          <w:bCs/>
        </w:rPr>
      </w:pPr>
    </w:p>
    <w:p w14:paraId="71B3AB4F" w14:textId="0CDBDFB9" w:rsidR="007514C4" w:rsidRPr="00EB6C3D" w:rsidRDefault="007514C4" w:rsidP="007514C4">
      <w:pPr>
        <w:jc w:val="center"/>
        <w:rPr>
          <w:b/>
          <w:bCs/>
        </w:rPr>
      </w:pPr>
      <w:proofErr w:type="spellStart"/>
      <w:r w:rsidRPr="00EB6C3D">
        <w:rPr>
          <w:b/>
          <w:bCs/>
        </w:rPr>
        <w:t>Secţiunea</w:t>
      </w:r>
      <w:proofErr w:type="spellEnd"/>
      <w:r w:rsidRPr="00EB6C3D">
        <w:rPr>
          <w:b/>
          <w:bCs/>
        </w:rPr>
        <w:t xml:space="preserve">  a 8 – a  </w:t>
      </w:r>
    </w:p>
    <w:p w14:paraId="40E3955E" w14:textId="2AA7356A" w:rsidR="005E5C39" w:rsidRPr="00EB6C3D" w:rsidRDefault="007514C4" w:rsidP="000A6E18">
      <w:pPr>
        <w:jc w:val="center"/>
        <w:rPr>
          <w:b/>
        </w:rPr>
      </w:pPr>
      <w:r w:rsidRPr="00EB6C3D">
        <w:rPr>
          <w:b/>
        </w:rPr>
        <w:t>Măsuri privind implementarea monitorizarea și evaluarea proiectului de act normativ</w:t>
      </w:r>
    </w:p>
    <w:p w14:paraId="370CFA49" w14:textId="77777777" w:rsidR="00C1579C" w:rsidRPr="00EB6C3D" w:rsidRDefault="00C1579C" w:rsidP="000A6E18">
      <w:pPr>
        <w:jc w:val="center"/>
        <w:rPr>
          <w:b/>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580"/>
      </w:tblGrid>
      <w:tr w:rsidR="00EB6C3D" w:rsidRPr="00EB6C3D" w14:paraId="178F0628" w14:textId="77777777" w:rsidTr="007514C4">
        <w:trPr>
          <w:trHeight w:val="616"/>
        </w:trPr>
        <w:tc>
          <w:tcPr>
            <w:tcW w:w="4849" w:type="dxa"/>
          </w:tcPr>
          <w:p w14:paraId="3A099B41" w14:textId="1CF8B8B9" w:rsidR="005B18EF" w:rsidRPr="00EB6C3D" w:rsidRDefault="007514C4" w:rsidP="00BA75FF">
            <w:pPr>
              <w:jc w:val="both"/>
            </w:pPr>
            <w:r w:rsidRPr="00EB6C3D">
              <w:t>8.1 Măsurile de punere în aplicare a proiectului de act normativ</w:t>
            </w:r>
          </w:p>
        </w:tc>
        <w:tc>
          <w:tcPr>
            <w:tcW w:w="5580" w:type="dxa"/>
          </w:tcPr>
          <w:p w14:paraId="1D95D166" w14:textId="531FFFFB" w:rsidR="004C062F" w:rsidRPr="00EB6C3D" w:rsidRDefault="007514C4" w:rsidP="005110B0">
            <w:pPr>
              <w:jc w:val="both"/>
            </w:pPr>
            <w:r w:rsidRPr="00EB6C3D">
              <w:t>Proiectul de hotărâre nu se referă la acest domeniu.</w:t>
            </w:r>
          </w:p>
        </w:tc>
      </w:tr>
      <w:tr w:rsidR="00EB6C3D" w:rsidRPr="00EB6C3D" w14:paraId="3961B8B7" w14:textId="77777777" w:rsidTr="00A36654">
        <w:trPr>
          <w:trHeight w:val="56"/>
        </w:trPr>
        <w:tc>
          <w:tcPr>
            <w:tcW w:w="4849" w:type="dxa"/>
          </w:tcPr>
          <w:p w14:paraId="64EBE6AC" w14:textId="0CD34E80" w:rsidR="00A32C79" w:rsidRPr="00EB6C3D" w:rsidRDefault="007514C4" w:rsidP="005110B0">
            <w:pPr>
              <w:jc w:val="both"/>
            </w:pPr>
            <w:r w:rsidRPr="00EB6C3D">
              <w:t>8.</w:t>
            </w:r>
            <w:r w:rsidR="00A32C79" w:rsidRPr="00EB6C3D">
              <w:t xml:space="preserve">2. </w:t>
            </w:r>
            <w:r w:rsidR="002D3039" w:rsidRPr="00EB6C3D">
              <w:t>Alte informaţii</w:t>
            </w:r>
          </w:p>
        </w:tc>
        <w:tc>
          <w:tcPr>
            <w:tcW w:w="5580" w:type="dxa"/>
          </w:tcPr>
          <w:p w14:paraId="48FD52E3" w14:textId="64AB63C2" w:rsidR="005B18EF" w:rsidRPr="00EB6C3D" w:rsidRDefault="00FE634D" w:rsidP="00F034D5">
            <w:pPr>
              <w:pStyle w:val="Titlu1"/>
              <w:rPr>
                <w:rFonts w:eastAsia="Calibri"/>
                <w:b w:val="0"/>
                <w:bCs w:val="0"/>
                <w:sz w:val="24"/>
              </w:rPr>
            </w:pPr>
            <w:r w:rsidRPr="00EB6C3D">
              <w:rPr>
                <w:rFonts w:eastAsia="Calibri"/>
                <w:b w:val="0"/>
                <w:bCs w:val="0"/>
                <w:sz w:val="24"/>
              </w:rPr>
              <w:t>Nu au fost identificate</w:t>
            </w:r>
            <w:r w:rsidR="008F3C9F" w:rsidRPr="00EB6C3D">
              <w:rPr>
                <w:rFonts w:eastAsia="Calibri"/>
                <w:b w:val="0"/>
                <w:bCs w:val="0"/>
                <w:sz w:val="24"/>
              </w:rPr>
              <w:t>.</w:t>
            </w:r>
          </w:p>
        </w:tc>
      </w:tr>
    </w:tbl>
    <w:p w14:paraId="5BEE326D" w14:textId="6C8CFE94" w:rsidR="00FA2316" w:rsidRPr="00A9050B" w:rsidRDefault="00FA2316" w:rsidP="005110B0">
      <w:pPr>
        <w:jc w:val="both"/>
      </w:pPr>
    </w:p>
    <w:p w14:paraId="25FF4850" w14:textId="4F42BF47" w:rsidR="00426181" w:rsidRDefault="00437CB4" w:rsidP="00AB40ED">
      <w:pPr>
        <w:ind w:left="-567" w:right="-143" w:firstLine="567"/>
        <w:jc w:val="both"/>
        <w:rPr>
          <w:rFonts w:eastAsia="Calibri"/>
        </w:rPr>
      </w:pPr>
      <w:r w:rsidRPr="00A9050B">
        <w:rPr>
          <w:rFonts w:eastAsia="Calibri"/>
        </w:rPr>
        <w:t xml:space="preserve">Pentru considerentele de mai sus, am elaborat prezentul proiect de </w:t>
      </w:r>
      <w:r w:rsidR="007D1B3D" w:rsidRPr="00A9050B">
        <w:t xml:space="preserve">Hotărâre a Guvernului </w:t>
      </w:r>
      <w:r w:rsidR="00591D45" w:rsidRPr="00A9050B">
        <w:t>pentru</w:t>
      </w:r>
      <w:r w:rsidR="006A165E" w:rsidRPr="00A9050B">
        <w:t xml:space="preserve"> aprobarea indicatorilor tehnico-economici ai obiectivului de </w:t>
      </w:r>
      <w:r w:rsidR="00966391" w:rsidRPr="00A9050B">
        <w:t>investiții</w:t>
      </w:r>
      <w:r w:rsidR="006A165E" w:rsidRPr="00A9050B">
        <w:t xml:space="preserve"> </w:t>
      </w:r>
      <w:r w:rsidR="00EC6B76" w:rsidRPr="00A9050B">
        <w:rPr>
          <w:bCs/>
          <w:i/>
          <w:lang w:val="en-AU"/>
        </w:rPr>
        <w:t>„</w:t>
      </w:r>
      <w:r w:rsidR="00A15650" w:rsidRPr="00A15650">
        <w:rPr>
          <w:bCs/>
          <w:i/>
          <w:iCs/>
        </w:rPr>
        <w:t>Lucrări de reabilitare poduri, podețe și tuneluri de cale ferată – etapa a II-a</w:t>
      </w:r>
      <w:r w:rsidR="00EB6C3D">
        <w:rPr>
          <w:bCs/>
          <w:i/>
          <w:iCs/>
        </w:rPr>
        <w:t xml:space="preserve"> </w:t>
      </w:r>
      <w:r w:rsidR="00A15650" w:rsidRPr="00A15650">
        <w:rPr>
          <w:bCs/>
          <w:i/>
          <w:iCs/>
        </w:rPr>
        <w:t>–</w:t>
      </w:r>
      <w:r w:rsidR="002014F3">
        <w:rPr>
          <w:bCs/>
          <w:i/>
          <w:iCs/>
        </w:rPr>
        <w:t xml:space="preserve"> faza studiu de fezabilitate -</w:t>
      </w:r>
      <w:r w:rsidR="00A15650" w:rsidRPr="00A15650">
        <w:rPr>
          <w:bCs/>
          <w:i/>
          <w:iCs/>
        </w:rPr>
        <w:t xml:space="preserve"> SRCF Iași” – pod km 290+783</w:t>
      </w:r>
      <w:r w:rsidR="00EC6B76" w:rsidRPr="00A9050B">
        <w:rPr>
          <w:bCs/>
          <w:i/>
          <w:lang w:val="en-AU"/>
        </w:rPr>
        <w:t>”</w:t>
      </w:r>
      <w:r w:rsidR="006A165E" w:rsidRPr="00A9050B">
        <w:rPr>
          <w:bCs/>
          <w:iCs/>
        </w:rPr>
        <w:t>,</w:t>
      </w:r>
      <w:r w:rsidR="006A165E" w:rsidRPr="00A9050B">
        <w:rPr>
          <w:spacing w:val="-4"/>
        </w:rPr>
        <w:t xml:space="preserve"> </w:t>
      </w:r>
      <w:r w:rsidR="006A165E" w:rsidRPr="00A9050B">
        <w:t>lucrare de utilitate publică de interes național</w:t>
      </w:r>
      <w:r w:rsidR="007D1B3D" w:rsidRPr="00A9050B">
        <w:rPr>
          <w:rFonts w:eastAsia="PMingLiU"/>
        </w:rPr>
        <w:t xml:space="preserve"> </w:t>
      </w:r>
      <w:r w:rsidRPr="00A9050B">
        <w:rPr>
          <w:rFonts w:eastAsia="Calibri"/>
        </w:rPr>
        <w:t>care, în forma prezentată, a fost avizat de ministerele interesate şi pe care îl supunem aprobării.</w:t>
      </w:r>
    </w:p>
    <w:p w14:paraId="51895526" w14:textId="77777777" w:rsidR="00AB40ED" w:rsidRDefault="00AB40ED" w:rsidP="00AB40ED">
      <w:pPr>
        <w:ind w:left="-567" w:right="-143" w:firstLine="567"/>
        <w:jc w:val="both"/>
        <w:rPr>
          <w:rFonts w:eastAsia="Calibri"/>
        </w:rPr>
      </w:pPr>
    </w:p>
    <w:p w14:paraId="0E930037" w14:textId="77777777" w:rsidR="003C088E" w:rsidRPr="00442807" w:rsidRDefault="003C088E" w:rsidP="009934A8">
      <w:pPr>
        <w:ind w:left="-567" w:right="-143" w:firstLine="567"/>
        <w:jc w:val="both"/>
        <w:rPr>
          <w:rFonts w:eastAsia="Calibri"/>
        </w:rPr>
      </w:pPr>
    </w:p>
    <w:p w14:paraId="26B11A9D" w14:textId="43202E6D" w:rsidR="005F4682" w:rsidRPr="00A9050B" w:rsidRDefault="005F4682" w:rsidP="002014F3">
      <w:pPr>
        <w:pStyle w:val="Corptext"/>
        <w:spacing w:line="360" w:lineRule="auto"/>
        <w:jc w:val="center"/>
        <w:rPr>
          <w:sz w:val="24"/>
          <w:szCs w:val="24"/>
          <w:lang w:val="ro-RO"/>
        </w:rPr>
      </w:pPr>
      <w:r w:rsidRPr="00A9050B">
        <w:rPr>
          <w:b/>
          <w:sz w:val="24"/>
          <w:szCs w:val="24"/>
          <w:lang w:val="ro-RO"/>
        </w:rPr>
        <w:t>MINISTRUL TRANSPORTURILOR ȘI INFRASTRUCTURII</w:t>
      </w:r>
    </w:p>
    <w:p w14:paraId="7356D066" w14:textId="018E5D06" w:rsidR="005F4682" w:rsidRPr="00A9050B" w:rsidRDefault="005F4682" w:rsidP="002014F3">
      <w:pPr>
        <w:tabs>
          <w:tab w:val="left" w:pos="6285"/>
        </w:tabs>
        <w:spacing w:line="360" w:lineRule="auto"/>
        <w:jc w:val="center"/>
        <w:rPr>
          <w:b/>
          <w:bCs/>
        </w:rPr>
      </w:pPr>
      <w:r w:rsidRPr="00A9050B">
        <w:rPr>
          <w:b/>
          <w:bCs/>
        </w:rPr>
        <w:t>SORIN</w:t>
      </w:r>
      <w:r w:rsidR="00D2396E" w:rsidRPr="00A9050B">
        <w:rPr>
          <w:b/>
          <w:bCs/>
        </w:rPr>
        <w:t>-</w:t>
      </w:r>
      <w:r w:rsidRPr="00A9050B">
        <w:rPr>
          <w:b/>
          <w:bCs/>
        </w:rPr>
        <w:t>MIHAI GRINDEANU</w:t>
      </w:r>
    </w:p>
    <w:p w14:paraId="6485DCD0" w14:textId="06BA835C" w:rsidR="005F4682" w:rsidRPr="00A9050B" w:rsidRDefault="005F4682" w:rsidP="002014F3">
      <w:pPr>
        <w:pStyle w:val="Corptext"/>
        <w:spacing w:line="360" w:lineRule="auto"/>
        <w:jc w:val="center"/>
        <w:rPr>
          <w:b/>
          <w:sz w:val="24"/>
          <w:szCs w:val="24"/>
          <w:lang w:val="ro-RO"/>
        </w:rPr>
      </w:pPr>
    </w:p>
    <w:p w14:paraId="6E35E784" w14:textId="3E9DD9E2" w:rsidR="00442807" w:rsidRDefault="00442807" w:rsidP="002014F3">
      <w:pPr>
        <w:pStyle w:val="Corptext"/>
        <w:spacing w:line="360" w:lineRule="auto"/>
        <w:rPr>
          <w:b/>
          <w:sz w:val="24"/>
          <w:szCs w:val="24"/>
          <w:lang w:val="ro-RO"/>
        </w:rPr>
      </w:pPr>
    </w:p>
    <w:p w14:paraId="7CD27B0E" w14:textId="1C946587" w:rsidR="00C1579C" w:rsidRDefault="00C1579C" w:rsidP="002014F3">
      <w:pPr>
        <w:pStyle w:val="Corptext"/>
        <w:spacing w:line="360" w:lineRule="auto"/>
        <w:jc w:val="center"/>
        <w:rPr>
          <w:b/>
          <w:sz w:val="24"/>
          <w:szCs w:val="24"/>
          <w:lang w:val="ro-RO"/>
        </w:rPr>
      </w:pPr>
    </w:p>
    <w:p w14:paraId="2B61BC0E" w14:textId="1E78264C" w:rsidR="00C359FA" w:rsidRDefault="005F4682" w:rsidP="002014F3">
      <w:pPr>
        <w:pStyle w:val="Corptext"/>
        <w:spacing w:line="360" w:lineRule="auto"/>
        <w:jc w:val="center"/>
        <w:rPr>
          <w:b/>
          <w:sz w:val="24"/>
          <w:szCs w:val="24"/>
          <w:lang w:val="ro-RO"/>
        </w:rPr>
      </w:pPr>
      <w:r w:rsidRPr="00A9050B">
        <w:rPr>
          <w:b/>
          <w:sz w:val="24"/>
          <w:szCs w:val="24"/>
          <w:lang w:val="ro-RO"/>
        </w:rPr>
        <w:t>AVIZĂM:</w:t>
      </w:r>
    </w:p>
    <w:p w14:paraId="72309DD3" w14:textId="77777777" w:rsidR="002014F3" w:rsidRPr="00A9050B" w:rsidRDefault="002014F3" w:rsidP="002014F3">
      <w:pPr>
        <w:pStyle w:val="Corptext"/>
        <w:spacing w:line="360" w:lineRule="auto"/>
        <w:jc w:val="center"/>
        <w:rPr>
          <w:b/>
          <w:sz w:val="24"/>
          <w:szCs w:val="24"/>
          <w:lang w:val="ro-RO"/>
        </w:rPr>
      </w:pPr>
    </w:p>
    <w:p w14:paraId="260C27D3" w14:textId="77777777" w:rsidR="00C359FA" w:rsidRPr="00A9050B" w:rsidRDefault="00C359FA" w:rsidP="002014F3">
      <w:pPr>
        <w:spacing w:line="360" w:lineRule="auto"/>
        <w:contextualSpacing/>
        <w:jc w:val="center"/>
        <w:rPr>
          <w:b/>
        </w:rPr>
      </w:pPr>
      <w:r w:rsidRPr="00A9050B">
        <w:rPr>
          <w:b/>
        </w:rPr>
        <w:t>VICEPRIM-MINISTRU</w:t>
      </w:r>
    </w:p>
    <w:p w14:paraId="3B609388" w14:textId="77777777" w:rsidR="00C359FA" w:rsidRPr="00A9050B" w:rsidRDefault="00C359FA" w:rsidP="002014F3">
      <w:pPr>
        <w:pStyle w:val="Corptext"/>
        <w:spacing w:line="360" w:lineRule="auto"/>
        <w:jc w:val="center"/>
        <w:rPr>
          <w:b/>
          <w:sz w:val="24"/>
          <w:szCs w:val="24"/>
          <w:lang w:val="ro-RO"/>
        </w:rPr>
      </w:pPr>
      <w:r w:rsidRPr="00A9050B">
        <w:rPr>
          <w:b/>
          <w:sz w:val="24"/>
          <w:szCs w:val="24"/>
          <w:lang w:val="ro-RO"/>
        </w:rPr>
        <w:t>MARIAN NEACȘU</w:t>
      </w:r>
    </w:p>
    <w:p w14:paraId="3A92DFBE" w14:textId="03D6D278" w:rsidR="005F4682" w:rsidRDefault="005F4682" w:rsidP="002014F3">
      <w:pPr>
        <w:pStyle w:val="Corptext"/>
        <w:spacing w:line="360" w:lineRule="auto"/>
        <w:jc w:val="center"/>
        <w:rPr>
          <w:b/>
          <w:sz w:val="24"/>
          <w:szCs w:val="24"/>
          <w:lang w:val="ro-RO"/>
        </w:rPr>
      </w:pPr>
    </w:p>
    <w:p w14:paraId="49C98DB1" w14:textId="77777777" w:rsidR="00442807" w:rsidRPr="00A9050B" w:rsidRDefault="00442807" w:rsidP="002014F3">
      <w:pPr>
        <w:pStyle w:val="Corptext"/>
        <w:spacing w:line="360" w:lineRule="auto"/>
        <w:jc w:val="center"/>
        <w:rPr>
          <w:b/>
          <w:sz w:val="24"/>
          <w:szCs w:val="24"/>
          <w:lang w:val="ro-RO"/>
        </w:rPr>
      </w:pPr>
    </w:p>
    <w:p w14:paraId="01D0D721" w14:textId="77777777" w:rsidR="00ED2DD0" w:rsidRPr="00A9050B" w:rsidRDefault="00ED2DD0" w:rsidP="002014F3">
      <w:pPr>
        <w:pStyle w:val="Corptext"/>
        <w:spacing w:line="360" w:lineRule="auto"/>
        <w:jc w:val="center"/>
        <w:rPr>
          <w:b/>
          <w:sz w:val="24"/>
          <w:szCs w:val="24"/>
          <w:lang w:val="ro-RO"/>
        </w:rPr>
      </w:pPr>
    </w:p>
    <w:p w14:paraId="2F9E441B" w14:textId="6E968F4E" w:rsidR="005F4682" w:rsidRPr="00A9050B" w:rsidRDefault="005F4682" w:rsidP="002014F3">
      <w:pPr>
        <w:pStyle w:val="Corptext"/>
        <w:spacing w:line="360" w:lineRule="auto"/>
        <w:ind w:left="5040" w:hanging="5040"/>
        <w:jc w:val="center"/>
        <w:rPr>
          <w:b/>
          <w:sz w:val="24"/>
          <w:szCs w:val="24"/>
          <w:lang w:val="ro-RO"/>
        </w:rPr>
      </w:pPr>
      <w:r w:rsidRPr="00A9050B">
        <w:rPr>
          <w:b/>
          <w:sz w:val="24"/>
          <w:szCs w:val="24"/>
          <w:lang w:val="ro-RO"/>
        </w:rPr>
        <w:t>MINISTRUL INVESTIȚIILOR ȘI PROIECTELOR EUROPENE</w:t>
      </w:r>
    </w:p>
    <w:p w14:paraId="65A78F9B" w14:textId="24BF4A38" w:rsidR="005F4682" w:rsidRPr="00A9050B" w:rsidRDefault="00B13E2B" w:rsidP="002014F3">
      <w:pPr>
        <w:pStyle w:val="Corptext"/>
        <w:spacing w:line="360" w:lineRule="auto"/>
        <w:jc w:val="center"/>
        <w:rPr>
          <w:b/>
          <w:bCs/>
          <w:sz w:val="24"/>
          <w:szCs w:val="24"/>
          <w:lang w:val="ro-RO"/>
        </w:rPr>
      </w:pPr>
      <w:r w:rsidRPr="00A9050B">
        <w:rPr>
          <w:b/>
          <w:bCs/>
          <w:sz w:val="24"/>
          <w:szCs w:val="24"/>
          <w:lang w:val="ro-RO"/>
        </w:rPr>
        <w:t>ADRIAN CÂCIU</w:t>
      </w:r>
    </w:p>
    <w:p w14:paraId="52F3FABA" w14:textId="1ED24F47" w:rsidR="00C1579C" w:rsidRDefault="00C1579C" w:rsidP="002014F3">
      <w:pPr>
        <w:pStyle w:val="Corptext"/>
        <w:spacing w:line="360" w:lineRule="auto"/>
        <w:jc w:val="center"/>
        <w:rPr>
          <w:b/>
          <w:sz w:val="24"/>
          <w:szCs w:val="24"/>
          <w:lang w:val="ro-RO"/>
        </w:rPr>
      </w:pPr>
    </w:p>
    <w:p w14:paraId="2CD5D04C" w14:textId="4DE9B8F4" w:rsidR="00442807" w:rsidRDefault="00442807" w:rsidP="002014F3">
      <w:pPr>
        <w:pStyle w:val="Corptext"/>
        <w:spacing w:line="360" w:lineRule="auto"/>
        <w:jc w:val="center"/>
        <w:rPr>
          <w:b/>
          <w:sz w:val="24"/>
          <w:szCs w:val="24"/>
          <w:lang w:val="ro-RO"/>
        </w:rPr>
      </w:pPr>
    </w:p>
    <w:p w14:paraId="70D6CFA7" w14:textId="77777777" w:rsidR="0004096E" w:rsidRPr="00A9050B" w:rsidRDefault="0004096E" w:rsidP="002014F3">
      <w:pPr>
        <w:pStyle w:val="Corptext"/>
        <w:spacing w:line="360" w:lineRule="auto"/>
        <w:jc w:val="center"/>
        <w:rPr>
          <w:b/>
          <w:sz w:val="24"/>
          <w:szCs w:val="24"/>
          <w:lang w:val="ro-RO"/>
        </w:rPr>
      </w:pPr>
    </w:p>
    <w:p w14:paraId="62679A57" w14:textId="77777777" w:rsidR="005F4682" w:rsidRPr="00A9050B" w:rsidRDefault="005F4682" w:rsidP="002014F3">
      <w:pPr>
        <w:spacing w:line="360" w:lineRule="auto"/>
        <w:jc w:val="center"/>
        <w:rPr>
          <w:b/>
          <w:bCs/>
        </w:rPr>
      </w:pPr>
      <w:r w:rsidRPr="00A9050B">
        <w:rPr>
          <w:b/>
          <w:bCs/>
        </w:rPr>
        <w:t>MINISTRUL DEZVOLTĂRII, LUCRĂRILOR PUBLICE ŞI ADMINISTRAŢIEI</w:t>
      </w:r>
    </w:p>
    <w:p w14:paraId="3B98D7C5" w14:textId="44A1EAD5" w:rsidR="005F4682" w:rsidRPr="00A9050B" w:rsidRDefault="00B13E2B" w:rsidP="002014F3">
      <w:pPr>
        <w:spacing w:line="360" w:lineRule="auto"/>
        <w:jc w:val="center"/>
        <w:rPr>
          <w:b/>
          <w:bCs/>
        </w:rPr>
      </w:pPr>
      <w:r w:rsidRPr="00A9050B">
        <w:rPr>
          <w:b/>
          <w:bCs/>
        </w:rPr>
        <w:t>ADRIAN – IOAN VEȘTEA</w:t>
      </w:r>
    </w:p>
    <w:p w14:paraId="603BA4A5" w14:textId="12BAC20D" w:rsidR="00B4090D" w:rsidRPr="00A9050B" w:rsidRDefault="00B4090D" w:rsidP="002014F3">
      <w:pPr>
        <w:spacing w:line="360" w:lineRule="auto"/>
        <w:jc w:val="center"/>
        <w:rPr>
          <w:b/>
          <w:bCs/>
        </w:rPr>
      </w:pPr>
    </w:p>
    <w:p w14:paraId="1E017B51" w14:textId="77777777" w:rsidR="0075202D" w:rsidRPr="00A9050B" w:rsidRDefault="0075202D" w:rsidP="002014F3">
      <w:pPr>
        <w:spacing w:line="360" w:lineRule="auto"/>
        <w:rPr>
          <w:b/>
          <w:bCs/>
        </w:rPr>
      </w:pPr>
    </w:p>
    <w:p w14:paraId="4A261C56" w14:textId="77777777" w:rsidR="00C1579C" w:rsidRPr="00A9050B" w:rsidRDefault="00C1579C" w:rsidP="002014F3">
      <w:pPr>
        <w:spacing w:line="360" w:lineRule="auto"/>
        <w:jc w:val="center"/>
        <w:rPr>
          <w:b/>
          <w:bCs/>
        </w:rPr>
      </w:pPr>
    </w:p>
    <w:p w14:paraId="017E003B" w14:textId="21B329F1" w:rsidR="005F4682" w:rsidRPr="00A9050B" w:rsidRDefault="005F4682" w:rsidP="002014F3">
      <w:pPr>
        <w:spacing w:line="360" w:lineRule="auto"/>
        <w:jc w:val="center"/>
        <w:rPr>
          <w:b/>
          <w:bCs/>
        </w:rPr>
      </w:pPr>
      <w:r w:rsidRPr="00A9050B">
        <w:rPr>
          <w:b/>
          <w:bCs/>
        </w:rPr>
        <w:t>MINISTRUL FINANȚELOR</w:t>
      </w:r>
    </w:p>
    <w:p w14:paraId="59DB9386" w14:textId="5F7FA306" w:rsidR="005F4682" w:rsidRPr="00A9050B" w:rsidRDefault="00B13E2B" w:rsidP="002014F3">
      <w:pPr>
        <w:spacing w:line="360" w:lineRule="auto"/>
        <w:jc w:val="center"/>
        <w:rPr>
          <w:b/>
          <w:bCs/>
        </w:rPr>
      </w:pPr>
      <w:r w:rsidRPr="00A9050B">
        <w:rPr>
          <w:b/>
          <w:bCs/>
        </w:rPr>
        <w:t>MARCEL – IOAN BOLOȘ</w:t>
      </w:r>
    </w:p>
    <w:p w14:paraId="2116E9E9" w14:textId="5DE928B7" w:rsidR="00E83511" w:rsidRPr="00A9050B" w:rsidRDefault="00E83511" w:rsidP="003C088E">
      <w:pPr>
        <w:rPr>
          <w:b/>
        </w:rPr>
      </w:pPr>
    </w:p>
    <w:p w14:paraId="54CBE1CD" w14:textId="75C73BCF" w:rsidR="00E83511" w:rsidRDefault="00E83511" w:rsidP="00437CB4">
      <w:pPr>
        <w:jc w:val="center"/>
        <w:rPr>
          <w:b/>
        </w:rPr>
      </w:pPr>
    </w:p>
    <w:p w14:paraId="227469A3" w14:textId="758C980A" w:rsidR="00E83511" w:rsidRPr="00057D06" w:rsidRDefault="00E83511" w:rsidP="00057D06">
      <w:pPr>
        <w:rPr>
          <w:b/>
        </w:rPr>
      </w:pPr>
    </w:p>
    <w:sectPr w:rsidR="00E83511" w:rsidRPr="00057D06" w:rsidSect="009934A8">
      <w:footerReference w:type="even" r:id="rId9"/>
      <w:footerReference w:type="default" r:id="rId10"/>
      <w:pgSz w:w="11907" w:h="16840" w:code="9"/>
      <w:pgMar w:top="284" w:right="851" w:bottom="426" w:left="1418" w:header="720" w:footer="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9FC09" w14:textId="77777777" w:rsidR="00A5501F" w:rsidRDefault="00A5501F">
      <w:r>
        <w:separator/>
      </w:r>
    </w:p>
  </w:endnote>
  <w:endnote w:type="continuationSeparator" w:id="0">
    <w:p w14:paraId="37DA17FD" w14:textId="77777777" w:rsidR="00A5501F" w:rsidRDefault="00A5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5A70" w14:textId="7C4F1DFB" w:rsidR="00273777" w:rsidRDefault="00273777" w:rsidP="004E41C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C158EC">
      <w:rPr>
        <w:rStyle w:val="Numrdepagin"/>
        <w:noProof/>
      </w:rPr>
      <w:t>7</w:t>
    </w:r>
    <w:r>
      <w:rPr>
        <w:rStyle w:val="Numrdepagin"/>
      </w:rPr>
      <w:fldChar w:fldCharType="end"/>
    </w:r>
  </w:p>
  <w:p w14:paraId="459264B6" w14:textId="77777777" w:rsidR="00273777" w:rsidRDefault="0027377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EE41" w14:textId="048D7F2D" w:rsidR="00273777" w:rsidRDefault="00273777" w:rsidP="00A1739B">
    <w:pPr>
      <w:pStyle w:val="Subsol"/>
      <w:framePr w:wrap="around" w:vAnchor="text" w:hAnchor="margin" w:xAlign="center" w:y="82"/>
      <w:jc w:val="center"/>
      <w:rPr>
        <w:rStyle w:val="Numrdepagin"/>
      </w:rPr>
    </w:pPr>
    <w:r>
      <w:rPr>
        <w:rStyle w:val="Numrdepagin"/>
      </w:rPr>
      <w:fldChar w:fldCharType="begin"/>
    </w:r>
    <w:r>
      <w:rPr>
        <w:rStyle w:val="Numrdepagin"/>
      </w:rPr>
      <w:instrText xml:space="preserve">PAGE  </w:instrText>
    </w:r>
    <w:r>
      <w:rPr>
        <w:rStyle w:val="Numrdepagin"/>
      </w:rPr>
      <w:fldChar w:fldCharType="separate"/>
    </w:r>
    <w:r w:rsidR="00426181">
      <w:rPr>
        <w:rStyle w:val="Numrdepagin"/>
        <w:noProof/>
      </w:rPr>
      <w:t>1</w:t>
    </w:r>
    <w:r>
      <w:rPr>
        <w:rStyle w:val="Numrdepagin"/>
      </w:rPr>
      <w:fldChar w:fldCharType="end"/>
    </w:r>
  </w:p>
  <w:p w14:paraId="4BBB0609" w14:textId="77777777" w:rsidR="00273777" w:rsidRDefault="002737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A00A" w14:textId="77777777" w:rsidR="00A5501F" w:rsidRDefault="00A5501F">
      <w:r>
        <w:separator/>
      </w:r>
    </w:p>
  </w:footnote>
  <w:footnote w:type="continuationSeparator" w:id="0">
    <w:p w14:paraId="5AD60175" w14:textId="77777777" w:rsidR="00A5501F" w:rsidRDefault="00A55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091"/>
    <w:multiLevelType w:val="hybridMultilevel"/>
    <w:tmpl w:val="3EA46E94"/>
    <w:lvl w:ilvl="0" w:tplc="0418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230"/>
    <w:multiLevelType w:val="hybridMultilevel"/>
    <w:tmpl w:val="F1CA9778"/>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84D7F"/>
    <w:multiLevelType w:val="hybridMultilevel"/>
    <w:tmpl w:val="9F646B28"/>
    <w:lvl w:ilvl="0" w:tplc="D0609460">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487BF5"/>
    <w:multiLevelType w:val="hybridMultilevel"/>
    <w:tmpl w:val="E81E7212"/>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231C1C9F"/>
    <w:multiLevelType w:val="hybridMultilevel"/>
    <w:tmpl w:val="7C321CFA"/>
    <w:lvl w:ilvl="0" w:tplc="0418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50C0"/>
    <w:multiLevelType w:val="hybridMultilevel"/>
    <w:tmpl w:val="1288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034CAF"/>
    <w:multiLevelType w:val="hybridMultilevel"/>
    <w:tmpl w:val="488CA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AFF2BE8"/>
    <w:multiLevelType w:val="hybridMultilevel"/>
    <w:tmpl w:val="5DAE49CE"/>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36BF5"/>
    <w:multiLevelType w:val="hybridMultilevel"/>
    <w:tmpl w:val="B39E411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3A1442C6"/>
    <w:multiLevelType w:val="hybridMultilevel"/>
    <w:tmpl w:val="5D9477C6"/>
    <w:lvl w:ilvl="0" w:tplc="0418000B">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2" w15:restartNumberingAfterBreak="0">
    <w:nsid w:val="47891DA7"/>
    <w:multiLevelType w:val="hybridMultilevel"/>
    <w:tmpl w:val="3A8ED968"/>
    <w:lvl w:ilvl="0" w:tplc="F0966CD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762A63"/>
    <w:multiLevelType w:val="hybridMultilevel"/>
    <w:tmpl w:val="9398CD66"/>
    <w:lvl w:ilvl="0" w:tplc="D0609460">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B0A62F5"/>
    <w:multiLevelType w:val="hybridMultilevel"/>
    <w:tmpl w:val="8224035E"/>
    <w:lvl w:ilvl="0" w:tplc="9FCE25BE">
      <w:numFmt w:val="bullet"/>
      <w:lvlText w:val="-"/>
      <w:lvlJc w:val="left"/>
      <w:pPr>
        <w:ind w:left="720" w:hanging="360"/>
      </w:pPr>
      <w:rPr>
        <w:rFonts w:ascii="Times New Roman" w:eastAsia="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7977"/>
    <w:multiLevelType w:val="hybridMultilevel"/>
    <w:tmpl w:val="2D1E5DC4"/>
    <w:lvl w:ilvl="0" w:tplc="0418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7916EF"/>
    <w:multiLevelType w:val="hybridMultilevel"/>
    <w:tmpl w:val="097C1BBE"/>
    <w:lvl w:ilvl="0" w:tplc="D9A88AA6">
      <w:start w:val="2"/>
      <w:numFmt w:val="bullet"/>
      <w:lvlText w:val="-"/>
      <w:lvlJc w:val="left"/>
      <w:pPr>
        <w:ind w:left="1202" w:hanging="360"/>
      </w:pPr>
      <w:rPr>
        <w:rFonts w:ascii="Times New Roman" w:eastAsia="Times New Roman" w:hAnsi="Times New Roman" w:cs="Times New Roman"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17" w15:restartNumberingAfterBreak="0">
    <w:nsid w:val="69035C34"/>
    <w:multiLevelType w:val="hybridMultilevel"/>
    <w:tmpl w:val="EC96BE42"/>
    <w:lvl w:ilvl="0" w:tplc="D9A88AA6">
      <w:start w:val="2"/>
      <w:numFmt w:val="bullet"/>
      <w:lvlText w:val="-"/>
      <w:lvlJc w:val="left"/>
      <w:pPr>
        <w:ind w:left="1202" w:hanging="360"/>
      </w:pPr>
      <w:rPr>
        <w:rFonts w:ascii="Times New Roman" w:eastAsia="Times New Roman" w:hAnsi="Times New Roman" w:cs="Times New Roman"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18" w15:restartNumberingAfterBreak="0">
    <w:nsid w:val="6EEB71B1"/>
    <w:multiLevelType w:val="hybridMultilevel"/>
    <w:tmpl w:val="7BC4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80014"/>
    <w:multiLevelType w:val="hybridMultilevel"/>
    <w:tmpl w:val="5AA61FBE"/>
    <w:lvl w:ilvl="0" w:tplc="0418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75EA5735"/>
    <w:multiLevelType w:val="hybridMultilevel"/>
    <w:tmpl w:val="AB1A7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5FA3B18"/>
    <w:multiLevelType w:val="hybridMultilevel"/>
    <w:tmpl w:val="B10ED56A"/>
    <w:lvl w:ilvl="0" w:tplc="0409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2" w15:restartNumberingAfterBreak="0">
    <w:nsid w:val="7CB578B9"/>
    <w:multiLevelType w:val="hybridMultilevel"/>
    <w:tmpl w:val="29D8BF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3962244">
    <w:abstractNumId w:val="2"/>
  </w:num>
  <w:num w:numId="2" w16cid:durableId="644359953">
    <w:abstractNumId w:val="9"/>
  </w:num>
  <w:num w:numId="3" w16cid:durableId="713428505">
    <w:abstractNumId w:val="18"/>
  </w:num>
  <w:num w:numId="4" w16cid:durableId="1931115642">
    <w:abstractNumId w:val="5"/>
  </w:num>
  <w:num w:numId="5" w16cid:durableId="694690967">
    <w:abstractNumId w:val="0"/>
  </w:num>
  <w:num w:numId="6" w16cid:durableId="1326086864">
    <w:abstractNumId w:val="10"/>
  </w:num>
  <w:num w:numId="7" w16cid:durableId="175313999">
    <w:abstractNumId w:val="12"/>
  </w:num>
  <w:num w:numId="8" w16cid:durableId="1998998320">
    <w:abstractNumId w:val="16"/>
  </w:num>
  <w:num w:numId="9" w16cid:durableId="756906009">
    <w:abstractNumId w:val="17"/>
  </w:num>
  <w:num w:numId="10" w16cid:durableId="688798157">
    <w:abstractNumId w:val="22"/>
  </w:num>
  <w:num w:numId="11" w16cid:durableId="2140561970">
    <w:abstractNumId w:val="15"/>
  </w:num>
  <w:num w:numId="12" w16cid:durableId="1645891483">
    <w:abstractNumId w:val="6"/>
  </w:num>
  <w:num w:numId="13" w16cid:durableId="404766893">
    <w:abstractNumId w:val="20"/>
  </w:num>
  <w:num w:numId="14" w16cid:durableId="94207415">
    <w:abstractNumId w:val="7"/>
  </w:num>
  <w:num w:numId="15" w16cid:durableId="1613585481">
    <w:abstractNumId w:val="13"/>
  </w:num>
  <w:num w:numId="16" w16cid:durableId="558905693">
    <w:abstractNumId w:val="3"/>
  </w:num>
  <w:num w:numId="17" w16cid:durableId="1523975465">
    <w:abstractNumId w:val="19"/>
  </w:num>
  <w:num w:numId="18" w16cid:durableId="1882478797">
    <w:abstractNumId w:val="11"/>
  </w:num>
  <w:num w:numId="19" w16cid:durableId="1253320666">
    <w:abstractNumId w:val="1"/>
  </w:num>
  <w:num w:numId="20" w16cid:durableId="1059551966">
    <w:abstractNumId w:val="21"/>
  </w:num>
  <w:num w:numId="21" w16cid:durableId="256526937">
    <w:abstractNumId w:val="14"/>
  </w:num>
  <w:num w:numId="22" w16cid:durableId="1373531709">
    <w:abstractNumId w:val="8"/>
  </w:num>
  <w:num w:numId="23" w16cid:durableId="107597986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2F"/>
    <w:rsid w:val="00001676"/>
    <w:rsid w:val="0000229B"/>
    <w:rsid w:val="0000237F"/>
    <w:rsid w:val="00003A30"/>
    <w:rsid w:val="0000582A"/>
    <w:rsid w:val="00007A5E"/>
    <w:rsid w:val="00007FD4"/>
    <w:rsid w:val="00011F09"/>
    <w:rsid w:val="000122B6"/>
    <w:rsid w:val="00012F17"/>
    <w:rsid w:val="00013C87"/>
    <w:rsid w:val="000143BF"/>
    <w:rsid w:val="0001588A"/>
    <w:rsid w:val="000158B7"/>
    <w:rsid w:val="00015918"/>
    <w:rsid w:val="00016222"/>
    <w:rsid w:val="00016C4D"/>
    <w:rsid w:val="00016FA0"/>
    <w:rsid w:val="000173FB"/>
    <w:rsid w:val="00017569"/>
    <w:rsid w:val="000235C3"/>
    <w:rsid w:val="000238B0"/>
    <w:rsid w:val="00023B90"/>
    <w:rsid w:val="00024FD8"/>
    <w:rsid w:val="000267C3"/>
    <w:rsid w:val="00026864"/>
    <w:rsid w:val="00026CB8"/>
    <w:rsid w:val="00030479"/>
    <w:rsid w:val="00030FF1"/>
    <w:rsid w:val="0003240A"/>
    <w:rsid w:val="00034F33"/>
    <w:rsid w:val="00037785"/>
    <w:rsid w:val="00040176"/>
    <w:rsid w:val="0004096E"/>
    <w:rsid w:val="00040EFF"/>
    <w:rsid w:val="0004324C"/>
    <w:rsid w:val="000435F5"/>
    <w:rsid w:val="0004455E"/>
    <w:rsid w:val="00044E0A"/>
    <w:rsid w:val="00044ED7"/>
    <w:rsid w:val="00046D4F"/>
    <w:rsid w:val="00046E3A"/>
    <w:rsid w:val="00047386"/>
    <w:rsid w:val="000506D9"/>
    <w:rsid w:val="00051170"/>
    <w:rsid w:val="00052604"/>
    <w:rsid w:val="000532DA"/>
    <w:rsid w:val="000550FB"/>
    <w:rsid w:val="00055251"/>
    <w:rsid w:val="00056DA4"/>
    <w:rsid w:val="00057D06"/>
    <w:rsid w:val="00060E63"/>
    <w:rsid w:val="00061DF4"/>
    <w:rsid w:val="000658CA"/>
    <w:rsid w:val="00067C0C"/>
    <w:rsid w:val="00070A03"/>
    <w:rsid w:val="00071100"/>
    <w:rsid w:val="00071E66"/>
    <w:rsid w:val="00072355"/>
    <w:rsid w:val="00072505"/>
    <w:rsid w:val="000730E8"/>
    <w:rsid w:val="000733D3"/>
    <w:rsid w:val="0007374D"/>
    <w:rsid w:val="000744A6"/>
    <w:rsid w:val="00075561"/>
    <w:rsid w:val="00075A79"/>
    <w:rsid w:val="0007605B"/>
    <w:rsid w:val="00076840"/>
    <w:rsid w:val="00077E62"/>
    <w:rsid w:val="00081D63"/>
    <w:rsid w:val="000826F1"/>
    <w:rsid w:val="000841F2"/>
    <w:rsid w:val="00084C17"/>
    <w:rsid w:val="00085987"/>
    <w:rsid w:val="0008654B"/>
    <w:rsid w:val="0008662B"/>
    <w:rsid w:val="000869AD"/>
    <w:rsid w:val="00087A09"/>
    <w:rsid w:val="00087C5F"/>
    <w:rsid w:val="0009020D"/>
    <w:rsid w:val="000904BA"/>
    <w:rsid w:val="000908FF"/>
    <w:rsid w:val="00090E25"/>
    <w:rsid w:val="00091E31"/>
    <w:rsid w:val="00092007"/>
    <w:rsid w:val="00092091"/>
    <w:rsid w:val="0009245E"/>
    <w:rsid w:val="00092587"/>
    <w:rsid w:val="00092D3C"/>
    <w:rsid w:val="00094141"/>
    <w:rsid w:val="00095AB3"/>
    <w:rsid w:val="0009642A"/>
    <w:rsid w:val="00097791"/>
    <w:rsid w:val="0009790B"/>
    <w:rsid w:val="000A02F4"/>
    <w:rsid w:val="000A1DA3"/>
    <w:rsid w:val="000A2873"/>
    <w:rsid w:val="000A5A97"/>
    <w:rsid w:val="000A6E18"/>
    <w:rsid w:val="000B165F"/>
    <w:rsid w:val="000B20CA"/>
    <w:rsid w:val="000B31E0"/>
    <w:rsid w:val="000B339E"/>
    <w:rsid w:val="000B4430"/>
    <w:rsid w:val="000B5142"/>
    <w:rsid w:val="000B5531"/>
    <w:rsid w:val="000B660E"/>
    <w:rsid w:val="000B694E"/>
    <w:rsid w:val="000B74EB"/>
    <w:rsid w:val="000B7B2B"/>
    <w:rsid w:val="000C0261"/>
    <w:rsid w:val="000C0D28"/>
    <w:rsid w:val="000C0D55"/>
    <w:rsid w:val="000C107C"/>
    <w:rsid w:val="000C14F5"/>
    <w:rsid w:val="000C20CF"/>
    <w:rsid w:val="000C336F"/>
    <w:rsid w:val="000C3526"/>
    <w:rsid w:val="000C39F5"/>
    <w:rsid w:val="000C3D50"/>
    <w:rsid w:val="000C4F4B"/>
    <w:rsid w:val="000C6AC9"/>
    <w:rsid w:val="000C77DE"/>
    <w:rsid w:val="000C7F24"/>
    <w:rsid w:val="000D22BA"/>
    <w:rsid w:val="000D26C9"/>
    <w:rsid w:val="000D2E50"/>
    <w:rsid w:val="000D385A"/>
    <w:rsid w:val="000D425B"/>
    <w:rsid w:val="000D43F7"/>
    <w:rsid w:val="000D4761"/>
    <w:rsid w:val="000D47BB"/>
    <w:rsid w:val="000D59F2"/>
    <w:rsid w:val="000D64B6"/>
    <w:rsid w:val="000D6906"/>
    <w:rsid w:val="000D69E0"/>
    <w:rsid w:val="000D798F"/>
    <w:rsid w:val="000E2736"/>
    <w:rsid w:val="000E40EA"/>
    <w:rsid w:val="000E4221"/>
    <w:rsid w:val="000E4FB2"/>
    <w:rsid w:val="000E55F2"/>
    <w:rsid w:val="000E6229"/>
    <w:rsid w:val="000E6712"/>
    <w:rsid w:val="000E6B5A"/>
    <w:rsid w:val="000E7912"/>
    <w:rsid w:val="000F038F"/>
    <w:rsid w:val="000F1C0E"/>
    <w:rsid w:val="000F23D8"/>
    <w:rsid w:val="000F2819"/>
    <w:rsid w:val="000F2F0C"/>
    <w:rsid w:val="000F396D"/>
    <w:rsid w:val="000F5AF9"/>
    <w:rsid w:val="000F62F7"/>
    <w:rsid w:val="000F7E97"/>
    <w:rsid w:val="0010088B"/>
    <w:rsid w:val="00100A6E"/>
    <w:rsid w:val="00101D04"/>
    <w:rsid w:val="001035BE"/>
    <w:rsid w:val="00103C41"/>
    <w:rsid w:val="0010625A"/>
    <w:rsid w:val="001071FD"/>
    <w:rsid w:val="00107291"/>
    <w:rsid w:val="00111E50"/>
    <w:rsid w:val="001121D3"/>
    <w:rsid w:val="00112D1A"/>
    <w:rsid w:val="001154A3"/>
    <w:rsid w:val="00116268"/>
    <w:rsid w:val="00116F59"/>
    <w:rsid w:val="0011732A"/>
    <w:rsid w:val="001201C0"/>
    <w:rsid w:val="00120656"/>
    <w:rsid w:val="0012084E"/>
    <w:rsid w:val="00123080"/>
    <w:rsid w:val="001242A2"/>
    <w:rsid w:val="00124E8A"/>
    <w:rsid w:val="0012548B"/>
    <w:rsid w:val="001268DA"/>
    <w:rsid w:val="00126CA1"/>
    <w:rsid w:val="00126F50"/>
    <w:rsid w:val="001279C4"/>
    <w:rsid w:val="00130107"/>
    <w:rsid w:val="001307A8"/>
    <w:rsid w:val="001312E0"/>
    <w:rsid w:val="00131405"/>
    <w:rsid w:val="00131888"/>
    <w:rsid w:val="00132C0D"/>
    <w:rsid w:val="0013306F"/>
    <w:rsid w:val="0013375F"/>
    <w:rsid w:val="00133C23"/>
    <w:rsid w:val="001342A0"/>
    <w:rsid w:val="00137799"/>
    <w:rsid w:val="00137A17"/>
    <w:rsid w:val="00137D03"/>
    <w:rsid w:val="00140AE2"/>
    <w:rsid w:val="00142E11"/>
    <w:rsid w:val="001439F4"/>
    <w:rsid w:val="0014489B"/>
    <w:rsid w:val="0014529E"/>
    <w:rsid w:val="00145608"/>
    <w:rsid w:val="00146F44"/>
    <w:rsid w:val="00147DA7"/>
    <w:rsid w:val="00147E16"/>
    <w:rsid w:val="00150BA2"/>
    <w:rsid w:val="00150DFD"/>
    <w:rsid w:val="0015103F"/>
    <w:rsid w:val="00151266"/>
    <w:rsid w:val="00152297"/>
    <w:rsid w:val="00152732"/>
    <w:rsid w:val="00153C65"/>
    <w:rsid w:val="00153F24"/>
    <w:rsid w:val="0015439D"/>
    <w:rsid w:val="00154A14"/>
    <w:rsid w:val="00155874"/>
    <w:rsid w:val="00156C25"/>
    <w:rsid w:val="00161134"/>
    <w:rsid w:val="001621C8"/>
    <w:rsid w:val="00164345"/>
    <w:rsid w:val="00165E33"/>
    <w:rsid w:val="001677C4"/>
    <w:rsid w:val="0017092E"/>
    <w:rsid w:val="00171CDC"/>
    <w:rsid w:val="00172E26"/>
    <w:rsid w:val="00173532"/>
    <w:rsid w:val="001760B7"/>
    <w:rsid w:val="00180B1B"/>
    <w:rsid w:val="001812B6"/>
    <w:rsid w:val="00181ACC"/>
    <w:rsid w:val="001838B2"/>
    <w:rsid w:val="00183921"/>
    <w:rsid w:val="001847E7"/>
    <w:rsid w:val="001853D7"/>
    <w:rsid w:val="0018738A"/>
    <w:rsid w:val="00187825"/>
    <w:rsid w:val="00191366"/>
    <w:rsid w:val="00191A42"/>
    <w:rsid w:val="00191BD6"/>
    <w:rsid w:val="001935B3"/>
    <w:rsid w:val="00193667"/>
    <w:rsid w:val="001946EE"/>
    <w:rsid w:val="001949AC"/>
    <w:rsid w:val="00194FD6"/>
    <w:rsid w:val="001955C1"/>
    <w:rsid w:val="0019726C"/>
    <w:rsid w:val="00197D54"/>
    <w:rsid w:val="00197FFB"/>
    <w:rsid w:val="001A01AC"/>
    <w:rsid w:val="001A1299"/>
    <w:rsid w:val="001A1754"/>
    <w:rsid w:val="001A2B70"/>
    <w:rsid w:val="001A5172"/>
    <w:rsid w:val="001A5331"/>
    <w:rsid w:val="001A53AF"/>
    <w:rsid w:val="001A5D78"/>
    <w:rsid w:val="001A6A23"/>
    <w:rsid w:val="001A750F"/>
    <w:rsid w:val="001A7E96"/>
    <w:rsid w:val="001B1C89"/>
    <w:rsid w:val="001B2E83"/>
    <w:rsid w:val="001B3281"/>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E18"/>
    <w:rsid w:val="001D4572"/>
    <w:rsid w:val="001D5915"/>
    <w:rsid w:val="001D746F"/>
    <w:rsid w:val="001E06B2"/>
    <w:rsid w:val="001E0DE4"/>
    <w:rsid w:val="001E1B87"/>
    <w:rsid w:val="001E3799"/>
    <w:rsid w:val="001E4F05"/>
    <w:rsid w:val="001E6DA1"/>
    <w:rsid w:val="001F17F4"/>
    <w:rsid w:val="001F1D4D"/>
    <w:rsid w:val="001F28D4"/>
    <w:rsid w:val="001F2C83"/>
    <w:rsid w:val="001F6102"/>
    <w:rsid w:val="001F647B"/>
    <w:rsid w:val="001F6BA5"/>
    <w:rsid w:val="001F7706"/>
    <w:rsid w:val="001F7EEC"/>
    <w:rsid w:val="002014F3"/>
    <w:rsid w:val="002031C0"/>
    <w:rsid w:val="00203A95"/>
    <w:rsid w:val="00203C06"/>
    <w:rsid w:val="0020525A"/>
    <w:rsid w:val="002054C2"/>
    <w:rsid w:val="00205650"/>
    <w:rsid w:val="00205E77"/>
    <w:rsid w:val="00206655"/>
    <w:rsid w:val="00207584"/>
    <w:rsid w:val="002079C5"/>
    <w:rsid w:val="002110D7"/>
    <w:rsid w:val="002148B4"/>
    <w:rsid w:val="00216239"/>
    <w:rsid w:val="002166A8"/>
    <w:rsid w:val="00216BB5"/>
    <w:rsid w:val="0022024A"/>
    <w:rsid w:val="002203BA"/>
    <w:rsid w:val="00220464"/>
    <w:rsid w:val="00220883"/>
    <w:rsid w:val="00220E6F"/>
    <w:rsid w:val="00222178"/>
    <w:rsid w:val="00222AD5"/>
    <w:rsid w:val="0022509F"/>
    <w:rsid w:val="002251EE"/>
    <w:rsid w:val="00225795"/>
    <w:rsid w:val="002258AA"/>
    <w:rsid w:val="00227D2E"/>
    <w:rsid w:val="0023047A"/>
    <w:rsid w:val="002304C4"/>
    <w:rsid w:val="00232A3D"/>
    <w:rsid w:val="00235CC5"/>
    <w:rsid w:val="00236480"/>
    <w:rsid w:val="00236569"/>
    <w:rsid w:val="0024099D"/>
    <w:rsid w:val="002412BB"/>
    <w:rsid w:val="00243927"/>
    <w:rsid w:val="00243BC1"/>
    <w:rsid w:val="00244518"/>
    <w:rsid w:val="00246322"/>
    <w:rsid w:val="002467FF"/>
    <w:rsid w:val="00246849"/>
    <w:rsid w:val="00246CAC"/>
    <w:rsid w:val="002472CC"/>
    <w:rsid w:val="002474DB"/>
    <w:rsid w:val="002503B2"/>
    <w:rsid w:val="00250536"/>
    <w:rsid w:val="00250866"/>
    <w:rsid w:val="00250EE6"/>
    <w:rsid w:val="00252437"/>
    <w:rsid w:val="00252B21"/>
    <w:rsid w:val="00253341"/>
    <w:rsid w:val="00254A97"/>
    <w:rsid w:val="002557C2"/>
    <w:rsid w:val="00256EE9"/>
    <w:rsid w:val="00257009"/>
    <w:rsid w:val="00257FFB"/>
    <w:rsid w:val="002611A6"/>
    <w:rsid w:val="002621B4"/>
    <w:rsid w:val="00263F72"/>
    <w:rsid w:val="00264959"/>
    <w:rsid w:val="00265623"/>
    <w:rsid w:val="00265AFD"/>
    <w:rsid w:val="00265F58"/>
    <w:rsid w:val="00266B8B"/>
    <w:rsid w:val="0026728E"/>
    <w:rsid w:val="00267342"/>
    <w:rsid w:val="0027122A"/>
    <w:rsid w:val="002722F8"/>
    <w:rsid w:val="00273777"/>
    <w:rsid w:val="002737C2"/>
    <w:rsid w:val="0027421B"/>
    <w:rsid w:val="0027568A"/>
    <w:rsid w:val="00275A2F"/>
    <w:rsid w:val="00281535"/>
    <w:rsid w:val="00281D55"/>
    <w:rsid w:val="00285FD6"/>
    <w:rsid w:val="00286C5D"/>
    <w:rsid w:val="00286CBC"/>
    <w:rsid w:val="00287F60"/>
    <w:rsid w:val="0029009B"/>
    <w:rsid w:val="0029101C"/>
    <w:rsid w:val="00292A7A"/>
    <w:rsid w:val="00293538"/>
    <w:rsid w:val="00293D0D"/>
    <w:rsid w:val="0029499F"/>
    <w:rsid w:val="00294B06"/>
    <w:rsid w:val="00295539"/>
    <w:rsid w:val="00295DEA"/>
    <w:rsid w:val="00295F3D"/>
    <w:rsid w:val="002964E7"/>
    <w:rsid w:val="00296618"/>
    <w:rsid w:val="00296799"/>
    <w:rsid w:val="00297A4B"/>
    <w:rsid w:val="002A137C"/>
    <w:rsid w:val="002A24A1"/>
    <w:rsid w:val="002A2EA9"/>
    <w:rsid w:val="002A323C"/>
    <w:rsid w:val="002A34AA"/>
    <w:rsid w:val="002A525C"/>
    <w:rsid w:val="002A658C"/>
    <w:rsid w:val="002A7423"/>
    <w:rsid w:val="002B09DA"/>
    <w:rsid w:val="002B0EF8"/>
    <w:rsid w:val="002B1407"/>
    <w:rsid w:val="002B22A5"/>
    <w:rsid w:val="002B2C9F"/>
    <w:rsid w:val="002B34E9"/>
    <w:rsid w:val="002B3824"/>
    <w:rsid w:val="002B5850"/>
    <w:rsid w:val="002B68BB"/>
    <w:rsid w:val="002B7200"/>
    <w:rsid w:val="002C0CB2"/>
    <w:rsid w:val="002C1B6D"/>
    <w:rsid w:val="002C225F"/>
    <w:rsid w:val="002C2B93"/>
    <w:rsid w:val="002C3B13"/>
    <w:rsid w:val="002C421C"/>
    <w:rsid w:val="002C6222"/>
    <w:rsid w:val="002C6EDD"/>
    <w:rsid w:val="002C700A"/>
    <w:rsid w:val="002D0607"/>
    <w:rsid w:val="002D0B22"/>
    <w:rsid w:val="002D0CD3"/>
    <w:rsid w:val="002D2225"/>
    <w:rsid w:val="002D2729"/>
    <w:rsid w:val="002D3039"/>
    <w:rsid w:val="002D3F02"/>
    <w:rsid w:val="002D4A6F"/>
    <w:rsid w:val="002D5B92"/>
    <w:rsid w:val="002D6571"/>
    <w:rsid w:val="002D78C7"/>
    <w:rsid w:val="002D7DA8"/>
    <w:rsid w:val="002E07A3"/>
    <w:rsid w:val="002E183E"/>
    <w:rsid w:val="002E24C8"/>
    <w:rsid w:val="002E338A"/>
    <w:rsid w:val="002E3852"/>
    <w:rsid w:val="002E6973"/>
    <w:rsid w:val="002E69AC"/>
    <w:rsid w:val="002E6C3A"/>
    <w:rsid w:val="002E7491"/>
    <w:rsid w:val="002E753D"/>
    <w:rsid w:val="002F0FFD"/>
    <w:rsid w:val="002F12DD"/>
    <w:rsid w:val="002F1635"/>
    <w:rsid w:val="002F1F43"/>
    <w:rsid w:val="002F343F"/>
    <w:rsid w:val="002F3D77"/>
    <w:rsid w:val="002F53E7"/>
    <w:rsid w:val="002F5C23"/>
    <w:rsid w:val="002F7F37"/>
    <w:rsid w:val="003004E6"/>
    <w:rsid w:val="0030073C"/>
    <w:rsid w:val="0030260C"/>
    <w:rsid w:val="0030458E"/>
    <w:rsid w:val="003048B4"/>
    <w:rsid w:val="00304FCA"/>
    <w:rsid w:val="003051A1"/>
    <w:rsid w:val="00305524"/>
    <w:rsid w:val="0030700D"/>
    <w:rsid w:val="003071E4"/>
    <w:rsid w:val="003108CC"/>
    <w:rsid w:val="003122A7"/>
    <w:rsid w:val="00313037"/>
    <w:rsid w:val="00313710"/>
    <w:rsid w:val="00315310"/>
    <w:rsid w:val="003168C0"/>
    <w:rsid w:val="0031778A"/>
    <w:rsid w:val="00320941"/>
    <w:rsid w:val="00320E53"/>
    <w:rsid w:val="003214F1"/>
    <w:rsid w:val="00322845"/>
    <w:rsid w:val="00323109"/>
    <w:rsid w:val="003235CA"/>
    <w:rsid w:val="00324419"/>
    <w:rsid w:val="003259A1"/>
    <w:rsid w:val="00325EAF"/>
    <w:rsid w:val="00326F3F"/>
    <w:rsid w:val="00327B6F"/>
    <w:rsid w:val="00330CBF"/>
    <w:rsid w:val="00331CBA"/>
    <w:rsid w:val="00331E7D"/>
    <w:rsid w:val="00331EC3"/>
    <w:rsid w:val="00333426"/>
    <w:rsid w:val="0033373F"/>
    <w:rsid w:val="00333EA5"/>
    <w:rsid w:val="00336F85"/>
    <w:rsid w:val="00337771"/>
    <w:rsid w:val="00337F6E"/>
    <w:rsid w:val="00340752"/>
    <w:rsid w:val="003409C9"/>
    <w:rsid w:val="00340B7E"/>
    <w:rsid w:val="0034200B"/>
    <w:rsid w:val="00342ED6"/>
    <w:rsid w:val="003443DB"/>
    <w:rsid w:val="00346409"/>
    <w:rsid w:val="00350D06"/>
    <w:rsid w:val="003516CB"/>
    <w:rsid w:val="00351C12"/>
    <w:rsid w:val="003521A0"/>
    <w:rsid w:val="003534AF"/>
    <w:rsid w:val="00353BDA"/>
    <w:rsid w:val="0035542C"/>
    <w:rsid w:val="00356FBC"/>
    <w:rsid w:val="00357B11"/>
    <w:rsid w:val="00361900"/>
    <w:rsid w:val="00361E77"/>
    <w:rsid w:val="0036206D"/>
    <w:rsid w:val="00363C3B"/>
    <w:rsid w:val="00363CBB"/>
    <w:rsid w:val="00364257"/>
    <w:rsid w:val="0036531F"/>
    <w:rsid w:val="0036533C"/>
    <w:rsid w:val="00365649"/>
    <w:rsid w:val="003673D1"/>
    <w:rsid w:val="003676EB"/>
    <w:rsid w:val="003678B6"/>
    <w:rsid w:val="00367A8F"/>
    <w:rsid w:val="003714AC"/>
    <w:rsid w:val="003721DA"/>
    <w:rsid w:val="00375CC6"/>
    <w:rsid w:val="00376003"/>
    <w:rsid w:val="003767EB"/>
    <w:rsid w:val="00377BD9"/>
    <w:rsid w:val="003801DE"/>
    <w:rsid w:val="00380357"/>
    <w:rsid w:val="00380851"/>
    <w:rsid w:val="00383123"/>
    <w:rsid w:val="00383196"/>
    <w:rsid w:val="003839CE"/>
    <w:rsid w:val="0038492A"/>
    <w:rsid w:val="00390DEE"/>
    <w:rsid w:val="00393853"/>
    <w:rsid w:val="00393F32"/>
    <w:rsid w:val="00395DA0"/>
    <w:rsid w:val="0039739E"/>
    <w:rsid w:val="003A0767"/>
    <w:rsid w:val="003A0C5B"/>
    <w:rsid w:val="003A2836"/>
    <w:rsid w:val="003A3947"/>
    <w:rsid w:val="003A423E"/>
    <w:rsid w:val="003A4EF7"/>
    <w:rsid w:val="003A7144"/>
    <w:rsid w:val="003A7CAB"/>
    <w:rsid w:val="003B0A07"/>
    <w:rsid w:val="003B0ED3"/>
    <w:rsid w:val="003B175E"/>
    <w:rsid w:val="003B1EB1"/>
    <w:rsid w:val="003B2EFC"/>
    <w:rsid w:val="003B35C8"/>
    <w:rsid w:val="003B4235"/>
    <w:rsid w:val="003B6D76"/>
    <w:rsid w:val="003B759B"/>
    <w:rsid w:val="003C01BF"/>
    <w:rsid w:val="003C088E"/>
    <w:rsid w:val="003C12E1"/>
    <w:rsid w:val="003C200F"/>
    <w:rsid w:val="003C2511"/>
    <w:rsid w:val="003C4916"/>
    <w:rsid w:val="003C6730"/>
    <w:rsid w:val="003C72B8"/>
    <w:rsid w:val="003C72EA"/>
    <w:rsid w:val="003C73F4"/>
    <w:rsid w:val="003D0A1A"/>
    <w:rsid w:val="003D2877"/>
    <w:rsid w:val="003D2F4C"/>
    <w:rsid w:val="003D3827"/>
    <w:rsid w:val="003D49C3"/>
    <w:rsid w:val="003D4BDF"/>
    <w:rsid w:val="003D59A3"/>
    <w:rsid w:val="003D5E2A"/>
    <w:rsid w:val="003D696A"/>
    <w:rsid w:val="003D7ECB"/>
    <w:rsid w:val="003E1359"/>
    <w:rsid w:val="003E1888"/>
    <w:rsid w:val="003E1D3F"/>
    <w:rsid w:val="003E1D7B"/>
    <w:rsid w:val="003E20AC"/>
    <w:rsid w:val="003E2112"/>
    <w:rsid w:val="003E24B8"/>
    <w:rsid w:val="003E2C15"/>
    <w:rsid w:val="003E3C81"/>
    <w:rsid w:val="003E509B"/>
    <w:rsid w:val="003E5975"/>
    <w:rsid w:val="003E605A"/>
    <w:rsid w:val="003E793D"/>
    <w:rsid w:val="003F1747"/>
    <w:rsid w:val="003F25F4"/>
    <w:rsid w:val="003F3C07"/>
    <w:rsid w:val="003F3DFD"/>
    <w:rsid w:val="003F4C7F"/>
    <w:rsid w:val="003F5565"/>
    <w:rsid w:val="003F6CCB"/>
    <w:rsid w:val="003F7F52"/>
    <w:rsid w:val="00400433"/>
    <w:rsid w:val="0040196E"/>
    <w:rsid w:val="00401C92"/>
    <w:rsid w:val="0040202A"/>
    <w:rsid w:val="0040363A"/>
    <w:rsid w:val="0040463D"/>
    <w:rsid w:val="004046BC"/>
    <w:rsid w:val="004055C1"/>
    <w:rsid w:val="00406D31"/>
    <w:rsid w:val="004076D6"/>
    <w:rsid w:val="004102C9"/>
    <w:rsid w:val="00411374"/>
    <w:rsid w:val="00411BD4"/>
    <w:rsid w:val="00413F2E"/>
    <w:rsid w:val="0041580C"/>
    <w:rsid w:val="00415ACD"/>
    <w:rsid w:val="004164F9"/>
    <w:rsid w:val="00417D17"/>
    <w:rsid w:val="004235DD"/>
    <w:rsid w:val="004240B5"/>
    <w:rsid w:val="00425553"/>
    <w:rsid w:val="0042569E"/>
    <w:rsid w:val="00425833"/>
    <w:rsid w:val="0042609C"/>
    <w:rsid w:val="00426181"/>
    <w:rsid w:val="00426BF9"/>
    <w:rsid w:val="00426C8C"/>
    <w:rsid w:val="004270AA"/>
    <w:rsid w:val="004275B0"/>
    <w:rsid w:val="004306A8"/>
    <w:rsid w:val="00430C3B"/>
    <w:rsid w:val="0043112D"/>
    <w:rsid w:val="004312A3"/>
    <w:rsid w:val="00431540"/>
    <w:rsid w:val="00431A8A"/>
    <w:rsid w:val="004334D2"/>
    <w:rsid w:val="004335C3"/>
    <w:rsid w:val="00435130"/>
    <w:rsid w:val="004356F8"/>
    <w:rsid w:val="004359AE"/>
    <w:rsid w:val="00435FC1"/>
    <w:rsid w:val="0043625A"/>
    <w:rsid w:val="00436872"/>
    <w:rsid w:val="00437825"/>
    <w:rsid w:val="00437CB4"/>
    <w:rsid w:val="00441ACF"/>
    <w:rsid w:val="0044209C"/>
    <w:rsid w:val="00442807"/>
    <w:rsid w:val="00443001"/>
    <w:rsid w:val="00443F34"/>
    <w:rsid w:val="004443C8"/>
    <w:rsid w:val="0044490F"/>
    <w:rsid w:val="00447E1B"/>
    <w:rsid w:val="0045030E"/>
    <w:rsid w:val="0045419B"/>
    <w:rsid w:val="004546B4"/>
    <w:rsid w:val="00454FA5"/>
    <w:rsid w:val="00455EBB"/>
    <w:rsid w:val="00455F40"/>
    <w:rsid w:val="004562DF"/>
    <w:rsid w:val="00457438"/>
    <w:rsid w:val="00457CC5"/>
    <w:rsid w:val="00461B99"/>
    <w:rsid w:val="0046262F"/>
    <w:rsid w:val="00462EC1"/>
    <w:rsid w:val="004631E4"/>
    <w:rsid w:val="00465203"/>
    <w:rsid w:val="00466538"/>
    <w:rsid w:val="00466957"/>
    <w:rsid w:val="00467A0D"/>
    <w:rsid w:val="00471859"/>
    <w:rsid w:val="00473366"/>
    <w:rsid w:val="0047526F"/>
    <w:rsid w:val="00475A7A"/>
    <w:rsid w:val="00476974"/>
    <w:rsid w:val="004810D1"/>
    <w:rsid w:val="00481658"/>
    <w:rsid w:val="004829D4"/>
    <w:rsid w:val="00482FB1"/>
    <w:rsid w:val="0048536A"/>
    <w:rsid w:val="00487723"/>
    <w:rsid w:val="00492735"/>
    <w:rsid w:val="004928B1"/>
    <w:rsid w:val="00492B72"/>
    <w:rsid w:val="00493D4C"/>
    <w:rsid w:val="004959AD"/>
    <w:rsid w:val="00495DE0"/>
    <w:rsid w:val="00495E6E"/>
    <w:rsid w:val="00496881"/>
    <w:rsid w:val="00497093"/>
    <w:rsid w:val="00497151"/>
    <w:rsid w:val="004A0C2F"/>
    <w:rsid w:val="004A0CDC"/>
    <w:rsid w:val="004A1668"/>
    <w:rsid w:val="004A3515"/>
    <w:rsid w:val="004A4C40"/>
    <w:rsid w:val="004A62A1"/>
    <w:rsid w:val="004A660C"/>
    <w:rsid w:val="004A6B24"/>
    <w:rsid w:val="004A6FB9"/>
    <w:rsid w:val="004A76C6"/>
    <w:rsid w:val="004B18CD"/>
    <w:rsid w:val="004B18F4"/>
    <w:rsid w:val="004B2972"/>
    <w:rsid w:val="004B3DC4"/>
    <w:rsid w:val="004B4EC7"/>
    <w:rsid w:val="004B61DC"/>
    <w:rsid w:val="004B70DB"/>
    <w:rsid w:val="004B70E4"/>
    <w:rsid w:val="004C024A"/>
    <w:rsid w:val="004C062F"/>
    <w:rsid w:val="004C22D5"/>
    <w:rsid w:val="004C2602"/>
    <w:rsid w:val="004C2ED0"/>
    <w:rsid w:val="004C5E1A"/>
    <w:rsid w:val="004C65A9"/>
    <w:rsid w:val="004D071F"/>
    <w:rsid w:val="004D1D8A"/>
    <w:rsid w:val="004D29A7"/>
    <w:rsid w:val="004D2FB1"/>
    <w:rsid w:val="004D305B"/>
    <w:rsid w:val="004D4734"/>
    <w:rsid w:val="004D49F9"/>
    <w:rsid w:val="004D549E"/>
    <w:rsid w:val="004D6A6F"/>
    <w:rsid w:val="004E0132"/>
    <w:rsid w:val="004E09FE"/>
    <w:rsid w:val="004E1234"/>
    <w:rsid w:val="004E15B4"/>
    <w:rsid w:val="004E2179"/>
    <w:rsid w:val="004E23DE"/>
    <w:rsid w:val="004E4192"/>
    <w:rsid w:val="004E41CB"/>
    <w:rsid w:val="004E46BD"/>
    <w:rsid w:val="004E5CA5"/>
    <w:rsid w:val="004E636E"/>
    <w:rsid w:val="004E643F"/>
    <w:rsid w:val="004E6490"/>
    <w:rsid w:val="004F040B"/>
    <w:rsid w:val="004F117E"/>
    <w:rsid w:val="004F49EE"/>
    <w:rsid w:val="004F6047"/>
    <w:rsid w:val="004F62F9"/>
    <w:rsid w:val="004F65AC"/>
    <w:rsid w:val="004F6E8A"/>
    <w:rsid w:val="005002D0"/>
    <w:rsid w:val="0050053E"/>
    <w:rsid w:val="005017F2"/>
    <w:rsid w:val="005022F7"/>
    <w:rsid w:val="00502FC7"/>
    <w:rsid w:val="00504594"/>
    <w:rsid w:val="00505C2E"/>
    <w:rsid w:val="0050695B"/>
    <w:rsid w:val="005069FF"/>
    <w:rsid w:val="005108E4"/>
    <w:rsid w:val="005110B0"/>
    <w:rsid w:val="005117C8"/>
    <w:rsid w:val="00512352"/>
    <w:rsid w:val="005136A0"/>
    <w:rsid w:val="00513828"/>
    <w:rsid w:val="0051431E"/>
    <w:rsid w:val="005143F7"/>
    <w:rsid w:val="00514838"/>
    <w:rsid w:val="00516B53"/>
    <w:rsid w:val="00516E7C"/>
    <w:rsid w:val="0051744B"/>
    <w:rsid w:val="00520DF8"/>
    <w:rsid w:val="00521B6A"/>
    <w:rsid w:val="005224DD"/>
    <w:rsid w:val="005227AF"/>
    <w:rsid w:val="00522B87"/>
    <w:rsid w:val="00523AD4"/>
    <w:rsid w:val="00524404"/>
    <w:rsid w:val="00524D63"/>
    <w:rsid w:val="0052509C"/>
    <w:rsid w:val="005250E8"/>
    <w:rsid w:val="00525525"/>
    <w:rsid w:val="00526844"/>
    <w:rsid w:val="00527919"/>
    <w:rsid w:val="005279F3"/>
    <w:rsid w:val="005300D4"/>
    <w:rsid w:val="005303BF"/>
    <w:rsid w:val="005305E5"/>
    <w:rsid w:val="00530B34"/>
    <w:rsid w:val="00531A1D"/>
    <w:rsid w:val="00532883"/>
    <w:rsid w:val="00532E8A"/>
    <w:rsid w:val="00533949"/>
    <w:rsid w:val="00534CEA"/>
    <w:rsid w:val="00536259"/>
    <w:rsid w:val="005404A6"/>
    <w:rsid w:val="0054200C"/>
    <w:rsid w:val="00543075"/>
    <w:rsid w:val="00543D4D"/>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3E03"/>
    <w:rsid w:val="0055453C"/>
    <w:rsid w:val="00555918"/>
    <w:rsid w:val="00556140"/>
    <w:rsid w:val="00556C56"/>
    <w:rsid w:val="0055734F"/>
    <w:rsid w:val="00557EBF"/>
    <w:rsid w:val="0056128A"/>
    <w:rsid w:val="00562007"/>
    <w:rsid w:val="00562A30"/>
    <w:rsid w:val="0056362D"/>
    <w:rsid w:val="005654CD"/>
    <w:rsid w:val="005662CF"/>
    <w:rsid w:val="0056681C"/>
    <w:rsid w:val="0057055D"/>
    <w:rsid w:val="00573DAF"/>
    <w:rsid w:val="005740E5"/>
    <w:rsid w:val="00574723"/>
    <w:rsid w:val="00575D0E"/>
    <w:rsid w:val="00577332"/>
    <w:rsid w:val="00577C97"/>
    <w:rsid w:val="00580140"/>
    <w:rsid w:val="00580AE5"/>
    <w:rsid w:val="0058109C"/>
    <w:rsid w:val="00582A5A"/>
    <w:rsid w:val="00583952"/>
    <w:rsid w:val="00584EC3"/>
    <w:rsid w:val="0058512D"/>
    <w:rsid w:val="005871E5"/>
    <w:rsid w:val="005873CC"/>
    <w:rsid w:val="00587DAC"/>
    <w:rsid w:val="00590C74"/>
    <w:rsid w:val="00591B4D"/>
    <w:rsid w:val="00591CDB"/>
    <w:rsid w:val="00591D45"/>
    <w:rsid w:val="00591D8F"/>
    <w:rsid w:val="00592692"/>
    <w:rsid w:val="00592908"/>
    <w:rsid w:val="0059574A"/>
    <w:rsid w:val="005A0BA7"/>
    <w:rsid w:val="005A10D0"/>
    <w:rsid w:val="005A181D"/>
    <w:rsid w:val="005A22F7"/>
    <w:rsid w:val="005A3BA8"/>
    <w:rsid w:val="005A5DB9"/>
    <w:rsid w:val="005A5FFB"/>
    <w:rsid w:val="005A633A"/>
    <w:rsid w:val="005A6707"/>
    <w:rsid w:val="005A6780"/>
    <w:rsid w:val="005A6D74"/>
    <w:rsid w:val="005A7EE7"/>
    <w:rsid w:val="005B1374"/>
    <w:rsid w:val="005B184E"/>
    <w:rsid w:val="005B18EF"/>
    <w:rsid w:val="005B1D07"/>
    <w:rsid w:val="005B216D"/>
    <w:rsid w:val="005B3303"/>
    <w:rsid w:val="005B3FBA"/>
    <w:rsid w:val="005B3FC7"/>
    <w:rsid w:val="005B49F6"/>
    <w:rsid w:val="005B50BD"/>
    <w:rsid w:val="005B70F5"/>
    <w:rsid w:val="005C0782"/>
    <w:rsid w:val="005C07B8"/>
    <w:rsid w:val="005C10CB"/>
    <w:rsid w:val="005C4430"/>
    <w:rsid w:val="005C54BA"/>
    <w:rsid w:val="005C5D8A"/>
    <w:rsid w:val="005C5F5D"/>
    <w:rsid w:val="005C7A41"/>
    <w:rsid w:val="005D0499"/>
    <w:rsid w:val="005D2523"/>
    <w:rsid w:val="005D2C8F"/>
    <w:rsid w:val="005D2D63"/>
    <w:rsid w:val="005D2F0D"/>
    <w:rsid w:val="005D401E"/>
    <w:rsid w:val="005D4B58"/>
    <w:rsid w:val="005D4FEE"/>
    <w:rsid w:val="005D5A1D"/>
    <w:rsid w:val="005D64B9"/>
    <w:rsid w:val="005D64C2"/>
    <w:rsid w:val="005D6AC8"/>
    <w:rsid w:val="005D77B4"/>
    <w:rsid w:val="005E02DC"/>
    <w:rsid w:val="005E1CC7"/>
    <w:rsid w:val="005E2580"/>
    <w:rsid w:val="005E3578"/>
    <w:rsid w:val="005E373C"/>
    <w:rsid w:val="005E3949"/>
    <w:rsid w:val="005E552C"/>
    <w:rsid w:val="005E56CC"/>
    <w:rsid w:val="005E5C39"/>
    <w:rsid w:val="005F1275"/>
    <w:rsid w:val="005F134B"/>
    <w:rsid w:val="005F1ACC"/>
    <w:rsid w:val="005F1BCE"/>
    <w:rsid w:val="005F21AF"/>
    <w:rsid w:val="005F2D05"/>
    <w:rsid w:val="005F3351"/>
    <w:rsid w:val="005F444D"/>
    <w:rsid w:val="005F4682"/>
    <w:rsid w:val="005F4991"/>
    <w:rsid w:val="005F5411"/>
    <w:rsid w:val="005F5C75"/>
    <w:rsid w:val="005F6592"/>
    <w:rsid w:val="005F76D2"/>
    <w:rsid w:val="005F7EB7"/>
    <w:rsid w:val="006006B1"/>
    <w:rsid w:val="00600B44"/>
    <w:rsid w:val="00601CA4"/>
    <w:rsid w:val="00603E35"/>
    <w:rsid w:val="00603E5D"/>
    <w:rsid w:val="00604FD9"/>
    <w:rsid w:val="00605411"/>
    <w:rsid w:val="00605AFA"/>
    <w:rsid w:val="00606293"/>
    <w:rsid w:val="00607752"/>
    <w:rsid w:val="0060796A"/>
    <w:rsid w:val="00607B46"/>
    <w:rsid w:val="00607CEF"/>
    <w:rsid w:val="00610B40"/>
    <w:rsid w:val="0061102D"/>
    <w:rsid w:val="00611581"/>
    <w:rsid w:val="00612B4B"/>
    <w:rsid w:val="0061414B"/>
    <w:rsid w:val="00614B09"/>
    <w:rsid w:val="0061732E"/>
    <w:rsid w:val="00617A09"/>
    <w:rsid w:val="00620311"/>
    <w:rsid w:val="00622DA0"/>
    <w:rsid w:val="0062327B"/>
    <w:rsid w:val="00623A1C"/>
    <w:rsid w:val="00624B94"/>
    <w:rsid w:val="006254AF"/>
    <w:rsid w:val="00626052"/>
    <w:rsid w:val="0062660C"/>
    <w:rsid w:val="006270F8"/>
    <w:rsid w:val="00627955"/>
    <w:rsid w:val="00627CD5"/>
    <w:rsid w:val="006301DA"/>
    <w:rsid w:val="00631136"/>
    <w:rsid w:val="006311F0"/>
    <w:rsid w:val="00631397"/>
    <w:rsid w:val="00631768"/>
    <w:rsid w:val="0063255C"/>
    <w:rsid w:val="00633655"/>
    <w:rsid w:val="00635F8A"/>
    <w:rsid w:val="00636B3E"/>
    <w:rsid w:val="00636FC0"/>
    <w:rsid w:val="006372F4"/>
    <w:rsid w:val="006402E2"/>
    <w:rsid w:val="0064067A"/>
    <w:rsid w:val="00640787"/>
    <w:rsid w:val="00641E55"/>
    <w:rsid w:val="006428E4"/>
    <w:rsid w:val="0064427C"/>
    <w:rsid w:val="0064480C"/>
    <w:rsid w:val="00645094"/>
    <w:rsid w:val="00645733"/>
    <w:rsid w:val="00645743"/>
    <w:rsid w:val="00645A59"/>
    <w:rsid w:val="0064600C"/>
    <w:rsid w:val="006469BC"/>
    <w:rsid w:val="006477B7"/>
    <w:rsid w:val="00650682"/>
    <w:rsid w:val="00651451"/>
    <w:rsid w:val="00651EEF"/>
    <w:rsid w:val="006532C4"/>
    <w:rsid w:val="0065519C"/>
    <w:rsid w:val="0065538A"/>
    <w:rsid w:val="00656DAD"/>
    <w:rsid w:val="00660B32"/>
    <w:rsid w:val="0066165F"/>
    <w:rsid w:val="006619E2"/>
    <w:rsid w:val="00661ADB"/>
    <w:rsid w:val="00661E43"/>
    <w:rsid w:val="0066276B"/>
    <w:rsid w:val="006636B2"/>
    <w:rsid w:val="00663DA2"/>
    <w:rsid w:val="00664D8B"/>
    <w:rsid w:val="00665142"/>
    <w:rsid w:val="006654CA"/>
    <w:rsid w:val="0066675F"/>
    <w:rsid w:val="00667C04"/>
    <w:rsid w:val="0067048A"/>
    <w:rsid w:val="00670F65"/>
    <w:rsid w:val="00671B7B"/>
    <w:rsid w:val="006720D3"/>
    <w:rsid w:val="006737DB"/>
    <w:rsid w:val="006739F7"/>
    <w:rsid w:val="0067400B"/>
    <w:rsid w:val="00674C13"/>
    <w:rsid w:val="00675D70"/>
    <w:rsid w:val="006779A0"/>
    <w:rsid w:val="006807F5"/>
    <w:rsid w:val="00680C44"/>
    <w:rsid w:val="00681A6D"/>
    <w:rsid w:val="00681EDD"/>
    <w:rsid w:val="0068274A"/>
    <w:rsid w:val="00682EEE"/>
    <w:rsid w:val="00683F2A"/>
    <w:rsid w:val="00684AA5"/>
    <w:rsid w:val="00684B4D"/>
    <w:rsid w:val="00686E7A"/>
    <w:rsid w:val="006871FB"/>
    <w:rsid w:val="00691033"/>
    <w:rsid w:val="00691645"/>
    <w:rsid w:val="00692A28"/>
    <w:rsid w:val="00692F3E"/>
    <w:rsid w:val="00693C43"/>
    <w:rsid w:val="006964FE"/>
    <w:rsid w:val="006968A8"/>
    <w:rsid w:val="00696C1E"/>
    <w:rsid w:val="006A077C"/>
    <w:rsid w:val="006A165E"/>
    <w:rsid w:val="006A2326"/>
    <w:rsid w:val="006A2517"/>
    <w:rsid w:val="006A28A6"/>
    <w:rsid w:val="006A4919"/>
    <w:rsid w:val="006A53BA"/>
    <w:rsid w:val="006A7436"/>
    <w:rsid w:val="006A7B8B"/>
    <w:rsid w:val="006B2420"/>
    <w:rsid w:val="006B3E92"/>
    <w:rsid w:val="006B511F"/>
    <w:rsid w:val="006B5BEC"/>
    <w:rsid w:val="006B642D"/>
    <w:rsid w:val="006B7101"/>
    <w:rsid w:val="006B76BD"/>
    <w:rsid w:val="006B789C"/>
    <w:rsid w:val="006B7C6C"/>
    <w:rsid w:val="006B7E2F"/>
    <w:rsid w:val="006C0AF1"/>
    <w:rsid w:val="006C1D34"/>
    <w:rsid w:val="006C254A"/>
    <w:rsid w:val="006C2DC8"/>
    <w:rsid w:val="006C512F"/>
    <w:rsid w:val="006C5308"/>
    <w:rsid w:val="006C5FAE"/>
    <w:rsid w:val="006D1E74"/>
    <w:rsid w:val="006D2EE7"/>
    <w:rsid w:val="006D2FD1"/>
    <w:rsid w:val="006D3859"/>
    <w:rsid w:val="006D49D3"/>
    <w:rsid w:val="006D5178"/>
    <w:rsid w:val="006D6897"/>
    <w:rsid w:val="006D6AE2"/>
    <w:rsid w:val="006E0217"/>
    <w:rsid w:val="006E0747"/>
    <w:rsid w:val="006E1975"/>
    <w:rsid w:val="006E2252"/>
    <w:rsid w:val="006E29E4"/>
    <w:rsid w:val="006E3AD2"/>
    <w:rsid w:val="006E3BBE"/>
    <w:rsid w:val="006E4FBB"/>
    <w:rsid w:val="006E6AC8"/>
    <w:rsid w:val="006E76F2"/>
    <w:rsid w:val="006F05D2"/>
    <w:rsid w:val="006F1863"/>
    <w:rsid w:val="006F18AD"/>
    <w:rsid w:val="006F1D93"/>
    <w:rsid w:val="006F2FEE"/>
    <w:rsid w:val="006F468F"/>
    <w:rsid w:val="006F4BBD"/>
    <w:rsid w:val="006F4DEE"/>
    <w:rsid w:val="006F7F02"/>
    <w:rsid w:val="006F7F55"/>
    <w:rsid w:val="00700024"/>
    <w:rsid w:val="007010CC"/>
    <w:rsid w:val="007021C9"/>
    <w:rsid w:val="00702501"/>
    <w:rsid w:val="0070270A"/>
    <w:rsid w:val="00702C50"/>
    <w:rsid w:val="0070363B"/>
    <w:rsid w:val="007053B9"/>
    <w:rsid w:val="0070611E"/>
    <w:rsid w:val="00706285"/>
    <w:rsid w:val="007062F1"/>
    <w:rsid w:val="00707040"/>
    <w:rsid w:val="007076F8"/>
    <w:rsid w:val="00710859"/>
    <w:rsid w:val="007119A8"/>
    <w:rsid w:val="00712CB9"/>
    <w:rsid w:val="00714D33"/>
    <w:rsid w:val="007158F3"/>
    <w:rsid w:val="007166A8"/>
    <w:rsid w:val="00716CE7"/>
    <w:rsid w:val="00716D54"/>
    <w:rsid w:val="007176FC"/>
    <w:rsid w:val="00720060"/>
    <w:rsid w:val="0072254D"/>
    <w:rsid w:val="00723189"/>
    <w:rsid w:val="00723453"/>
    <w:rsid w:val="00724DEE"/>
    <w:rsid w:val="0072553F"/>
    <w:rsid w:val="007261EB"/>
    <w:rsid w:val="00730DE6"/>
    <w:rsid w:val="00732888"/>
    <w:rsid w:val="00734408"/>
    <w:rsid w:val="00735371"/>
    <w:rsid w:val="0073587B"/>
    <w:rsid w:val="007360E7"/>
    <w:rsid w:val="0073634D"/>
    <w:rsid w:val="00740146"/>
    <w:rsid w:val="00741AE2"/>
    <w:rsid w:val="0074382C"/>
    <w:rsid w:val="00743864"/>
    <w:rsid w:val="00744234"/>
    <w:rsid w:val="0074423E"/>
    <w:rsid w:val="00746872"/>
    <w:rsid w:val="007514C4"/>
    <w:rsid w:val="0075157C"/>
    <w:rsid w:val="0075200A"/>
    <w:rsid w:val="0075202D"/>
    <w:rsid w:val="0075225F"/>
    <w:rsid w:val="007523CB"/>
    <w:rsid w:val="0075293F"/>
    <w:rsid w:val="00753864"/>
    <w:rsid w:val="00754303"/>
    <w:rsid w:val="007552D4"/>
    <w:rsid w:val="00756039"/>
    <w:rsid w:val="00756B41"/>
    <w:rsid w:val="0075797B"/>
    <w:rsid w:val="0075797F"/>
    <w:rsid w:val="0076003C"/>
    <w:rsid w:val="00762032"/>
    <w:rsid w:val="0076237A"/>
    <w:rsid w:val="00762909"/>
    <w:rsid w:val="0076294B"/>
    <w:rsid w:val="0076301B"/>
    <w:rsid w:val="00763F54"/>
    <w:rsid w:val="00766811"/>
    <w:rsid w:val="00766E61"/>
    <w:rsid w:val="00767202"/>
    <w:rsid w:val="00770078"/>
    <w:rsid w:val="00770125"/>
    <w:rsid w:val="00773B21"/>
    <w:rsid w:val="00774C05"/>
    <w:rsid w:val="00775CD1"/>
    <w:rsid w:val="00776843"/>
    <w:rsid w:val="0077778F"/>
    <w:rsid w:val="00777983"/>
    <w:rsid w:val="00780325"/>
    <w:rsid w:val="00780998"/>
    <w:rsid w:val="00780BB0"/>
    <w:rsid w:val="00780FE6"/>
    <w:rsid w:val="00781BA1"/>
    <w:rsid w:val="0078256F"/>
    <w:rsid w:val="00782CBF"/>
    <w:rsid w:val="007834EF"/>
    <w:rsid w:val="00783626"/>
    <w:rsid w:val="007838DF"/>
    <w:rsid w:val="0078443D"/>
    <w:rsid w:val="00784A4A"/>
    <w:rsid w:val="00785990"/>
    <w:rsid w:val="00785A45"/>
    <w:rsid w:val="00785ED9"/>
    <w:rsid w:val="00787B0D"/>
    <w:rsid w:val="00790562"/>
    <w:rsid w:val="007913FB"/>
    <w:rsid w:val="007925C7"/>
    <w:rsid w:val="00792F5B"/>
    <w:rsid w:val="007940BB"/>
    <w:rsid w:val="007971BC"/>
    <w:rsid w:val="007976CB"/>
    <w:rsid w:val="00797A41"/>
    <w:rsid w:val="007A00E9"/>
    <w:rsid w:val="007A0EBB"/>
    <w:rsid w:val="007A2105"/>
    <w:rsid w:val="007A505F"/>
    <w:rsid w:val="007A54B0"/>
    <w:rsid w:val="007A5B4B"/>
    <w:rsid w:val="007A5F71"/>
    <w:rsid w:val="007A60EE"/>
    <w:rsid w:val="007A6311"/>
    <w:rsid w:val="007A7210"/>
    <w:rsid w:val="007A73AC"/>
    <w:rsid w:val="007A76D2"/>
    <w:rsid w:val="007B06C2"/>
    <w:rsid w:val="007B0E45"/>
    <w:rsid w:val="007B1147"/>
    <w:rsid w:val="007B1548"/>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D009D"/>
    <w:rsid w:val="007D1598"/>
    <w:rsid w:val="007D18DE"/>
    <w:rsid w:val="007D1B3D"/>
    <w:rsid w:val="007D29D4"/>
    <w:rsid w:val="007D38E8"/>
    <w:rsid w:val="007D686C"/>
    <w:rsid w:val="007D6873"/>
    <w:rsid w:val="007D6D62"/>
    <w:rsid w:val="007D6FF9"/>
    <w:rsid w:val="007D7E2A"/>
    <w:rsid w:val="007E2705"/>
    <w:rsid w:val="007E3C4B"/>
    <w:rsid w:val="007E430B"/>
    <w:rsid w:val="007E624B"/>
    <w:rsid w:val="007E7FBF"/>
    <w:rsid w:val="007F1557"/>
    <w:rsid w:val="007F2FD9"/>
    <w:rsid w:val="007F3B75"/>
    <w:rsid w:val="007F44B4"/>
    <w:rsid w:val="007F463E"/>
    <w:rsid w:val="007F4E8B"/>
    <w:rsid w:val="007F5C35"/>
    <w:rsid w:val="007F5C6D"/>
    <w:rsid w:val="007F7320"/>
    <w:rsid w:val="00801087"/>
    <w:rsid w:val="008012D4"/>
    <w:rsid w:val="008016D0"/>
    <w:rsid w:val="008024A0"/>
    <w:rsid w:val="0080315E"/>
    <w:rsid w:val="0080436A"/>
    <w:rsid w:val="00805B87"/>
    <w:rsid w:val="00807FEC"/>
    <w:rsid w:val="00810721"/>
    <w:rsid w:val="008112F2"/>
    <w:rsid w:val="0081130F"/>
    <w:rsid w:val="008114E1"/>
    <w:rsid w:val="00812995"/>
    <w:rsid w:val="0081345F"/>
    <w:rsid w:val="00813F80"/>
    <w:rsid w:val="0081403A"/>
    <w:rsid w:val="00815457"/>
    <w:rsid w:val="008172F4"/>
    <w:rsid w:val="00817AB3"/>
    <w:rsid w:val="00821964"/>
    <w:rsid w:val="00822162"/>
    <w:rsid w:val="00822D4B"/>
    <w:rsid w:val="00822DEB"/>
    <w:rsid w:val="008244AA"/>
    <w:rsid w:val="00824B94"/>
    <w:rsid w:val="00824D70"/>
    <w:rsid w:val="00825726"/>
    <w:rsid w:val="008261D0"/>
    <w:rsid w:val="0082737F"/>
    <w:rsid w:val="00831B0C"/>
    <w:rsid w:val="00831BD8"/>
    <w:rsid w:val="00832915"/>
    <w:rsid w:val="00832B70"/>
    <w:rsid w:val="00833DDC"/>
    <w:rsid w:val="008341B6"/>
    <w:rsid w:val="00834C7F"/>
    <w:rsid w:val="008350BA"/>
    <w:rsid w:val="0083542B"/>
    <w:rsid w:val="008360B5"/>
    <w:rsid w:val="00836A7A"/>
    <w:rsid w:val="008377BB"/>
    <w:rsid w:val="0084033F"/>
    <w:rsid w:val="00840850"/>
    <w:rsid w:val="0084134E"/>
    <w:rsid w:val="00842E16"/>
    <w:rsid w:val="00844B0D"/>
    <w:rsid w:val="00845292"/>
    <w:rsid w:val="008462F2"/>
    <w:rsid w:val="008503EC"/>
    <w:rsid w:val="00850E77"/>
    <w:rsid w:val="00851A21"/>
    <w:rsid w:val="00851E16"/>
    <w:rsid w:val="008523CF"/>
    <w:rsid w:val="0085284C"/>
    <w:rsid w:val="00853A94"/>
    <w:rsid w:val="00855329"/>
    <w:rsid w:val="008555A6"/>
    <w:rsid w:val="00855932"/>
    <w:rsid w:val="00855A7C"/>
    <w:rsid w:val="00855C4C"/>
    <w:rsid w:val="00855D6D"/>
    <w:rsid w:val="00855F94"/>
    <w:rsid w:val="00856405"/>
    <w:rsid w:val="00856AEE"/>
    <w:rsid w:val="008579C0"/>
    <w:rsid w:val="00861D1A"/>
    <w:rsid w:val="0086366E"/>
    <w:rsid w:val="00864862"/>
    <w:rsid w:val="00864F7E"/>
    <w:rsid w:val="00865214"/>
    <w:rsid w:val="00865492"/>
    <w:rsid w:val="00866681"/>
    <w:rsid w:val="00866CC2"/>
    <w:rsid w:val="008672DA"/>
    <w:rsid w:val="00867980"/>
    <w:rsid w:val="008708C1"/>
    <w:rsid w:val="008709BE"/>
    <w:rsid w:val="0087321E"/>
    <w:rsid w:val="008752B3"/>
    <w:rsid w:val="00876049"/>
    <w:rsid w:val="008763B9"/>
    <w:rsid w:val="0087683D"/>
    <w:rsid w:val="00880812"/>
    <w:rsid w:val="008813B4"/>
    <w:rsid w:val="00882BEC"/>
    <w:rsid w:val="00882F29"/>
    <w:rsid w:val="0088400A"/>
    <w:rsid w:val="00884303"/>
    <w:rsid w:val="008850B5"/>
    <w:rsid w:val="00886B49"/>
    <w:rsid w:val="00886BB4"/>
    <w:rsid w:val="00886F7E"/>
    <w:rsid w:val="00890C32"/>
    <w:rsid w:val="00890F32"/>
    <w:rsid w:val="008914C8"/>
    <w:rsid w:val="00894AF6"/>
    <w:rsid w:val="0089508D"/>
    <w:rsid w:val="008A081C"/>
    <w:rsid w:val="008A2262"/>
    <w:rsid w:val="008A2462"/>
    <w:rsid w:val="008A4FBB"/>
    <w:rsid w:val="008A615B"/>
    <w:rsid w:val="008A7A5B"/>
    <w:rsid w:val="008B6896"/>
    <w:rsid w:val="008B75D5"/>
    <w:rsid w:val="008B75E5"/>
    <w:rsid w:val="008B794B"/>
    <w:rsid w:val="008C11F5"/>
    <w:rsid w:val="008C24AB"/>
    <w:rsid w:val="008C5153"/>
    <w:rsid w:val="008C5D13"/>
    <w:rsid w:val="008C6AF9"/>
    <w:rsid w:val="008C7268"/>
    <w:rsid w:val="008C7AA1"/>
    <w:rsid w:val="008D18B5"/>
    <w:rsid w:val="008D255B"/>
    <w:rsid w:val="008D42FE"/>
    <w:rsid w:val="008D5688"/>
    <w:rsid w:val="008D5F14"/>
    <w:rsid w:val="008D607A"/>
    <w:rsid w:val="008E1372"/>
    <w:rsid w:val="008E2F9E"/>
    <w:rsid w:val="008E4A67"/>
    <w:rsid w:val="008E5463"/>
    <w:rsid w:val="008E5D3D"/>
    <w:rsid w:val="008E6C17"/>
    <w:rsid w:val="008E77B3"/>
    <w:rsid w:val="008E7BCF"/>
    <w:rsid w:val="008F1124"/>
    <w:rsid w:val="008F2A32"/>
    <w:rsid w:val="008F3C9F"/>
    <w:rsid w:val="008F51F6"/>
    <w:rsid w:val="008F539C"/>
    <w:rsid w:val="008F6511"/>
    <w:rsid w:val="008F6867"/>
    <w:rsid w:val="008F7EA4"/>
    <w:rsid w:val="0090138A"/>
    <w:rsid w:val="0090146E"/>
    <w:rsid w:val="009015B8"/>
    <w:rsid w:val="00901BA5"/>
    <w:rsid w:val="00904260"/>
    <w:rsid w:val="00904309"/>
    <w:rsid w:val="0090487D"/>
    <w:rsid w:val="00904FEC"/>
    <w:rsid w:val="00905608"/>
    <w:rsid w:val="00905914"/>
    <w:rsid w:val="0090595D"/>
    <w:rsid w:val="00907A5D"/>
    <w:rsid w:val="00910B3D"/>
    <w:rsid w:val="00911BFC"/>
    <w:rsid w:val="009122E4"/>
    <w:rsid w:val="00912664"/>
    <w:rsid w:val="009138DA"/>
    <w:rsid w:val="00915220"/>
    <w:rsid w:val="00915B57"/>
    <w:rsid w:val="00915EE8"/>
    <w:rsid w:val="0091606E"/>
    <w:rsid w:val="009162E1"/>
    <w:rsid w:val="009164D4"/>
    <w:rsid w:val="00916B98"/>
    <w:rsid w:val="00916D98"/>
    <w:rsid w:val="00917393"/>
    <w:rsid w:val="009173E3"/>
    <w:rsid w:val="00920588"/>
    <w:rsid w:val="0092080B"/>
    <w:rsid w:val="00922EE2"/>
    <w:rsid w:val="009240F3"/>
    <w:rsid w:val="009249DF"/>
    <w:rsid w:val="00926107"/>
    <w:rsid w:val="00926C6C"/>
    <w:rsid w:val="00930908"/>
    <w:rsid w:val="009314B9"/>
    <w:rsid w:val="0093194B"/>
    <w:rsid w:val="00933B34"/>
    <w:rsid w:val="00933E27"/>
    <w:rsid w:val="009340C8"/>
    <w:rsid w:val="00934327"/>
    <w:rsid w:val="009346DC"/>
    <w:rsid w:val="00934DF3"/>
    <w:rsid w:val="00934E4C"/>
    <w:rsid w:val="00935011"/>
    <w:rsid w:val="0093522C"/>
    <w:rsid w:val="00935745"/>
    <w:rsid w:val="00935EE2"/>
    <w:rsid w:val="0093677C"/>
    <w:rsid w:val="009368C4"/>
    <w:rsid w:val="00940EC2"/>
    <w:rsid w:val="009413C4"/>
    <w:rsid w:val="00941797"/>
    <w:rsid w:val="00941F2A"/>
    <w:rsid w:val="009432D6"/>
    <w:rsid w:val="00943A37"/>
    <w:rsid w:val="00944A5A"/>
    <w:rsid w:val="00944D00"/>
    <w:rsid w:val="009518FA"/>
    <w:rsid w:val="00952EA2"/>
    <w:rsid w:val="00954B76"/>
    <w:rsid w:val="009552BC"/>
    <w:rsid w:val="00955A7F"/>
    <w:rsid w:val="0095771D"/>
    <w:rsid w:val="009577E1"/>
    <w:rsid w:val="009612D7"/>
    <w:rsid w:val="00961CBC"/>
    <w:rsid w:val="009621AC"/>
    <w:rsid w:val="009629EC"/>
    <w:rsid w:val="009630B4"/>
    <w:rsid w:val="00964BEB"/>
    <w:rsid w:val="0096599D"/>
    <w:rsid w:val="00965BCE"/>
    <w:rsid w:val="0096603E"/>
    <w:rsid w:val="00966391"/>
    <w:rsid w:val="009668E8"/>
    <w:rsid w:val="00967544"/>
    <w:rsid w:val="00967AE1"/>
    <w:rsid w:val="00970BD7"/>
    <w:rsid w:val="00970CBE"/>
    <w:rsid w:val="0097106C"/>
    <w:rsid w:val="00973E7C"/>
    <w:rsid w:val="00974426"/>
    <w:rsid w:val="009753EF"/>
    <w:rsid w:val="00975A8A"/>
    <w:rsid w:val="00976E49"/>
    <w:rsid w:val="00977773"/>
    <w:rsid w:val="009819B5"/>
    <w:rsid w:val="00981B5A"/>
    <w:rsid w:val="009822DA"/>
    <w:rsid w:val="0098363B"/>
    <w:rsid w:val="0098411E"/>
    <w:rsid w:val="00984FDB"/>
    <w:rsid w:val="00985568"/>
    <w:rsid w:val="00985C83"/>
    <w:rsid w:val="00986014"/>
    <w:rsid w:val="0098687B"/>
    <w:rsid w:val="00987B3B"/>
    <w:rsid w:val="00987C10"/>
    <w:rsid w:val="009900D1"/>
    <w:rsid w:val="00990592"/>
    <w:rsid w:val="009907DE"/>
    <w:rsid w:val="00990915"/>
    <w:rsid w:val="00991E04"/>
    <w:rsid w:val="00993072"/>
    <w:rsid w:val="00993214"/>
    <w:rsid w:val="009934A8"/>
    <w:rsid w:val="009963EF"/>
    <w:rsid w:val="009975F7"/>
    <w:rsid w:val="00997F7E"/>
    <w:rsid w:val="009A02CB"/>
    <w:rsid w:val="009A03F7"/>
    <w:rsid w:val="009A080F"/>
    <w:rsid w:val="009A0E7D"/>
    <w:rsid w:val="009A176E"/>
    <w:rsid w:val="009A3074"/>
    <w:rsid w:val="009A3085"/>
    <w:rsid w:val="009A4310"/>
    <w:rsid w:val="009A51AB"/>
    <w:rsid w:val="009A59D7"/>
    <w:rsid w:val="009A7F14"/>
    <w:rsid w:val="009B086A"/>
    <w:rsid w:val="009B0EC9"/>
    <w:rsid w:val="009B103A"/>
    <w:rsid w:val="009B1B69"/>
    <w:rsid w:val="009B3531"/>
    <w:rsid w:val="009B37ED"/>
    <w:rsid w:val="009B5024"/>
    <w:rsid w:val="009B5193"/>
    <w:rsid w:val="009B5266"/>
    <w:rsid w:val="009B579C"/>
    <w:rsid w:val="009B5B3A"/>
    <w:rsid w:val="009B5BE5"/>
    <w:rsid w:val="009B6231"/>
    <w:rsid w:val="009C0A6D"/>
    <w:rsid w:val="009C0F93"/>
    <w:rsid w:val="009C2BEE"/>
    <w:rsid w:val="009C31DF"/>
    <w:rsid w:val="009C3677"/>
    <w:rsid w:val="009C51B7"/>
    <w:rsid w:val="009C5352"/>
    <w:rsid w:val="009C57E5"/>
    <w:rsid w:val="009C5D89"/>
    <w:rsid w:val="009D005B"/>
    <w:rsid w:val="009D09D9"/>
    <w:rsid w:val="009D0ECE"/>
    <w:rsid w:val="009D2E0E"/>
    <w:rsid w:val="009D3EBD"/>
    <w:rsid w:val="009D4B55"/>
    <w:rsid w:val="009D76E6"/>
    <w:rsid w:val="009E0B00"/>
    <w:rsid w:val="009E1B35"/>
    <w:rsid w:val="009E2742"/>
    <w:rsid w:val="009E276B"/>
    <w:rsid w:val="009E2F33"/>
    <w:rsid w:val="009E3FE8"/>
    <w:rsid w:val="009E4F40"/>
    <w:rsid w:val="009E5022"/>
    <w:rsid w:val="009E58DC"/>
    <w:rsid w:val="009E59E6"/>
    <w:rsid w:val="009E6CE6"/>
    <w:rsid w:val="009F091B"/>
    <w:rsid w:val="009F0CDA"/>
    <w:rsid w:val="009F14C2"/>
    <w:rsid w:val="009F1D08"/>
    <w:rsid w:val="009F2058"/>
    <w:rsid w:val="009F366D"/>
    <w:rsid w:val="009F3815"/>
    <w:rsid w:val="009F6E8F"/>
    <w:rsid w:val="009F7F49"/>
    <w:rsid w:val="00A011F5"/>
    <w:rsid w:val="00A02870"/>
    <w:rsid w:val="00A028C0"/>
    <w:rsid w:val="00A02F43"/>
    <w:rsid w:val="00A03DB8"/>
    <w:rsid w:val="00A043B1"/>
    <w:rsid w:val="00A04B0E"/>
    <w:rsid w:val="00A0780F"/>
    <w:rsid w:val="00A11B40"/>
    <w:rsid w:val="00A11BBF"/>
    <w:rsid w:val="00A15650"/>
    <w:rsid w:val="00A15C73"/>
    <w:rsid w:val="00A1739B"/>
    <w:rsid w:val="00A17541"/>
    <w:rsid w:val="00A17D92"/>
    <w:rsid w:val="00A20320"/>
    <w:rsid w:val="00A215D9"/>
    <w:rsid w:val="00A21E74"/>
    <w:rsid w:val="00A23FB7"/>
    <w:rsid w:val="00A24222"/>
    <w:rsid w:val="00A24579"/>
    <w:rsid w:val="00A246C7"/>
    <w:rsid w:val="00A2515B"/>
    <w:rsid w:val="00A25261"/>
    <w:rsid w:val="00A25F11"/>
    <w:rsid w:val="00A264DC"/>
    <w:rsid w:val="00A30374"/>
    <w:rsid w:val="00A31674"/>
    <w:rsid w:val="00A31917"/>
    <w:rsid w:val="00A32156"/>
    <w:rsid w:val="00A32267"/>
    <w:rsid w:val="00A32C79"/>
    <w:rsid w:val="00A332EE"/>
    <w:rsid w:val="00A33440"/>
    <w:rsid w:val="00A33602"/>
    <w:rsid w:val="00A341E1"/>
    <w:rsid w:val="00A34597"/>
    <w:rsid w:val="00A35CB9"/>
    <w:rsid w:val="00A36654"/>
    <w:rsid w:val="00A36CDB"/>
    <w:rsid w:val="00A3791B"/>
    <w:rsid w:val="00A37EA5"/>
    <w:rsid w:val="00A4055F"/>
    <w:rsid w:val="00A40EE4"/>
    <w:rsid w:val="00A41004"/>
    <w:rsid w:val="00A41BFA"/>
    <w:rsid w:val="00A41C8E"/>
    <w:rsid w:val="00A42466"/>
    <w:rsid w:val="00A428D2"/>
    <w:rsid w:val="00A432A5"/>
    <w:rsid w:val="00A43705"/>
    <w:rsid w:val="00A439B3"/>
    <w:rsid w:val="00A45334"/>
    <w:rsid w:val="00A46498"/>
    <w:rsid w:val="00A46ED1"/>
    <w:rsid w:val="00A474D2"/>
    <w:rsid w:val="00A47CA9"/>
    <w:rsid w:val="00A47FDA"/>
    <w:rsid w:val="00A505C8"/>
    <w:rsid w:val="00A506FE"/>
    <w:rsid w:val="00A51F3A"/>
    <w:rsid w:val="00A52271"/>
    <w:rsid w:val="00A522D5"/>
    <w:rsid w:val="00A52482"/>
    <w:rsid w:val="00A540D1"/>
    <w:rsid w:val="00A54816"/>
    <w:rsid w:val="00A549C4"/>
    <w:rsid w:val="00A5501F"/>
    <w:rsid w:val="00A6008F"/>
    <w:rsid w:val="00A607A2"/>
    <w:rsid w:val="00A6126A"/>
    <w:rsid w:val="00A62932"/>
    <w:rsid w:val="00A62ACF"/>
    <w:rsid w:val="00A6369B"/>
    <w:rsid w:val="00A63A90"/>
    <w:rsid w:val="00A63B57"/>
    <w:rsid w:val="00A6431A"/>
    <w:rsid w:val="00A64BA2"/>
    <w:rsid w:val="00A66CFF"/>
    <w:rsid w:val="00A72798"/>
    <w:rsid w:val="00A72E6E"/>
    <w:rsid w:val="00A7486A"/>
    <w:rsid w:val="00A756E3"/>
    <w:rsid w:val="00A80D31"/>
    <w:rsid w:val="00A815E9"/>
    <w:rsid w:val="00A8171C"/>
    <w:rsid w:val="00A832D0"/>
    <w:rsid w:val="00A83E64"/>
    <w:rsid w:val="00A8546E"/>
    <w:rsid w:val="00A85D0C"/>
    <w:rsid w:val="00A873F3"/>
    <w:rsid w:val="00A87CBB"/>
    <w:rsid w:val="00A90307"/>
    <w:rsid w:val="00A90334"/>
    <w:rsid w:val="00A903F4"/>
    <w:rsid w:val="00A9050B"/>
    <w:rsid w:val="00A908D2"/>
    <w:rsid w:val="00A909C7"/>
    <w:rsid w:val="00A90DA3"/>
    <w:rsid w:val="00A91840"/>
    <w:rsid w:val="00A92485"/>
    <w:rsid w:val="00A92945"/>
    <w:rsid w:val="00A93DDF"/>
    <w:rsid w:val="00A94642"/>
    <w:rsid w:val="00A94769"/>
    <w:rsid w:val="00A97085"/>
    <w:rsid w:val="00A971C9"/>
    <w:rsid w:val="00AA0461"/>
    <w:rsid w:val="00AA0AA8"/>
    <w:rsid w:val="00AA1024"/>
    <w:rsid w:val="00AA226A"/>
    <w:rsid w:val="00AA256F"/>
    <w:rsid w:val="00AA2B14"/>
    <w:rsid w:val="00AA3570"/>
    <w:rsid w:val="00AA453F"/>
    <w:rsid w:val="00AB075C"/>
    <w:rsid w:val="00AB0879"/>
    <w:rsid w:val="00AB09B0"/>
    <w:rsid w:val="00AB13C5"/>
    <w:rsid w:val="00AB2BD7"/>
    <w:rsid w:val="00AB3523"/>
    <w:rsid w:val="00AB3FF4"/>
    <w:rsid w:val="00AB40ED"/>
    <w:rsid w:val="00AB4760"/>
    <w:rsid w:val="00AB47E3"/>
    <w:rsid w:val="00AB56DA"/>
    <w:rsid w:val="00AB571B"/>
    <w:rsid w:val="00AB5847"/>
    <w:rsid w:val="00AB68D1"/>
    <w:rsid w:val="00AC0D93"/>
    <w:rsid w:val="00AC29E2"/>
    <w:rsid w:val="00AC43E6"/>
    <w:rsid w:val="00AC4DFC"/>
    <w:rsid w:val="00AC59EF"/>
    <w:rsid w:val="00AC5FC4"/>
    <w:rsid w:val="00AC6CA2"/>
    <w:rsid w:val="00AC7CE5"/>
    <w:rsid w:val="00AD1E80"/>
    <w:rsid w:val="00AD7050"/>
    <w:rsid w:val="00AD710F"/>
    <w:rsid w:val="00AD7DA2"/>
    <w:rsid w:val="00AE118E"/>
    <w:rsid w:val="00AE43F3"/>
    <w:rsid w:val="00AE62CD"/>
    <w:rsid w:val="00AE678F"/>
    <w:rsid w:val="00AE77ED"/>
    <w:rsid w:val="00AF028F"/>
    <w:rsid w:val="00AF03E9"/>
    <w:rsid w:val="00AF0419"/>
    <w:rsid w:val="00AF1B0C"/>
    <w:rsid w:val="00AF3091"/>
    <w:rsid w:val="00AF53B0"/>
    <w:rsid w:val="00AF7F52"/>
    <w:rsid w:val="00B01CE5"/>
    <w:rsid w:val="00B044A7"/>
    <w:rsid w:val="00B04B29"/>
    <w:rsid w:val="00B04FA8"/>
    <w:rsid w:val="00B07AC5"/>
    <w:rsid w:val="00B11B3D"/>
    <w:rsid w:val="00B11CDC"/>
    <w:rsid w:val="00B121F2"/>
    <w:rsid w:val="00B1279B"/>
    <w:rsid w:val="00B13E2B"/>
    <w:rsid w:val="00B14B2B"/>
    <w:rsid w:val="00B15BF2"/>
    <w:rsid w:val="00B1613B"/>
    <w:rsid w:val="00B17435"/>
    <w:rsid w:val="00B174DF"/>
    <w:rsid w:val="00B21C63"/>
    <w:rsid w:val="00B3097F"/>
    <w:rsid w:val="00B32CB4"/>
    <w:rsid w:val="00B33084"/>
    <w:rsid w:val="00B35C28"/>
    <w:rsid w:val="00B36042"/>
    <w:rsid w:val="00B37727"/>
    <w:rsid w:val="00B4090D"/>
    <w:rsid w:val="00B45A0B"/>
    <w:rsid w:val="00B45EA0"/>
    <w:rsid w:val="00B46C94"/>
    <w:rsid w:val="00B4755B"/>
    <w:rsid w:val="00B50039"/>
    <w:rsid w:val="00B5082E"/>
    <w:rsid w:val="00B51E19"/>
    <w:rsid w:val="00B5253E"/>
    <w:rsid w:val="00B5458E"/>
    <w:rsid w:val="00B56A4E"/>
    <w:rsid w:val="00B56B16"/>
    <w:rsid w:val="00B573FB"/>
    <w:rsid w:val="00B60441"/>
    <w:rsid w:val="00B606A6"/>
    <w:rsid w:val="00B606C7"/>
    <w:rsid w:val="00B608AA"/>
    <w:rsid w:val="00B61C81"/>
    <w:rsid w:val="00B626DE"/>
    <w:rsid w:val="00B630E3"/>
    <w:rsid w:val="00B633D3"/>
    <w:rsid w:val="00B6365B"/>
    <w:rsid w:val="00B657ED"/>
    <w:rsid w:val="00B65AD2"/>
    <w:rsid w:val="00B66232"/>
    <w:rsid w:val="00B6707F"/>
    <w:rsid w:val="00B67217"/>
    <w:rsid w:val="00B67863"/>
    <w:rsid w:val="00B70749"/>
    <w:rsid w:val="00B7095F"/>
    <w:rsid w:val="00B72DC2"/>
    <w:rsid w:val="00B73F51"/>
    <w:rsid w:val="00B74727"/>
    <w:rsid w:val="00B74D2A"/>
    <w:rsid w:val="00B750A4"/>
    <w:rsid w:val="00B763AC"/>
    <w:rsid w:val="00B774EB"/>
    <w:rsid w:val="00B80071"/>
    <w:rsid w:val="00B82A8A"/>
    <w:rsid w:val="00B83CA1"/>
    <w:rsid w:val="00B85CB2"/>
    <w:rsid w:val="00B86254"/>
    <w:rsid w:val="00B87585"/>
    <w:rsid w:val="00B878F4"/>
    <w:rsid w:val="00B92853"/>
    <w:rsid w:val="00B92990"/>
    <w:rsid w:val="00B939DB"/>
    <w:rsid w:val="00BA0747"/>
    <w:rsid w:val="00BA126B"/>
    <w:rsid w:val="00BA1CAF"/>
    <w:rsid w:val="00BA390B"/>
    <w:rsid w:val="00BA44DE"/>
    <w:rsid w:val="00BA4CF9"/>
    <w:rsid w:val="00BA52FE"/>
    <w:rsid w:val="00BA58D6"/>
    <w:rsid w:val="00BA58DB"/>
    <w:rsid w:val="00BA601F"/>
    <w:rsid w:val="00BA6E2C"/>
    <w:rsid w:val="00BA75FF"/>
    <w:rsid w:val="00BA795C"/>
    <w:rsid w:val="00BA7E46"/>
    <w:rsid w:val="00BB0A4D"/>
    <w:rsid w:val="00BB1321"/>
    <w:rsid w:val="00BB1711"/>
    <w:rsid w:val="00BB199A"/>
    <w:rsid w:val="00BB1F3E"/>
    <w:rsid w:val="00BB22A2"/>
    <w:rsid w:val="00BB2829"/>
    <w:rsid w:val="00BB4174"/>
    <w:rsid w:val="00BB4A0D"/>
    <w:rsid w:val="00BB5061"/>
    <w:rsid w:val="00BB5090"/>
    <w:rsid w:val="00BB5A89"/>
    <w:rsid w:val="00BB7144"/>
    <w:rsid w:val="00BB7D3F"/>
    <w:rsid w:val="00BC1DFC"/>
    <w:rsid w:val="00BC4C19"/>
    <w:rsid w:val="00BC4E61"/>
    <w:rsid w:val="00BC54EE"/>
    <w:rsid w:val="00BC71BE"/>
    <w:rsid w:val="00BC767D"/>
    <w:rsid w:val="00BC7DCC"/>
    <w:rsid w:val="00BD0C14"/>
    <w:rsid w:val="00BD21DB"/>
    <w:rsid w:val="00BD4BD7"/>
    <w:rsid w:val="00BD55BE"/>
    <w:rsid w:val="00BD7BC0"/>
    <w:rsid w:val="00BE1FF1"/>
    <w:rsid w:val="00BE2BCC"/>
    <w:rsid w:val="00BE31F6"/>
    <w:rsid w:val="00BE33A2"/>
    <w:rsid w:val="00BE47BC"/>
    <w:rsid w:val="00BE62A1"/>
    <w:rsid w:val="00BF0F25"/>
    <w:rsid w:val="00BF1D3E"/>
    <w:rsid w:val="00BF1FA8"/>
    <w:rsid w:val="00BF22C3"/>
    <w:rsid w:val="00BF3026"/>
    <w:rsid w:val="00BF3DC1"/>
    <w:rsid w:val="00BF40BC"/>
    <w:rsid w:val="00BF64FF"/>
    <w:rsid w:val="00BF6C5A"/>
    <w:rsid w:val="00BF73E4"/>
    <w:rsid w:val="00C000DA"/>
    <w:rsid w:val="00C00C36"/>
    <w:rsid w:val="00C01EA4"/>
    <w:rsid w:val="00C02C8A"/>
    <w:rsid w:val="00C02D67"/>
    <w:rsid w:val="00C03D84"/>
    <w:rsid w:val="00C041C8"/>
    <w:rsid w:val="00C041F5"/>
    <w:rsid w:val="00C04650"/>
    <w:rsid w:val="00C06493"/>
    <w:rsid w:val="00C07C7F"/>
    <w:rsid w:val="00C1004C"/>
    <w:rsid w:val="00C102DE"/>
    <w:rsid w:val="00C10821"/>
    <w:rsid w:val="00C1084A"/>
    <w:rsid w:val="00C11470"/>
    <w:rsid w:val="00C11E01"/>
    <w:rsid w:val="00C11FEA"/>
    <w:rsid w:val="00C1213B"/>
    <w:rsid w:val="00C134BB"/>
    <w:rsid w:val="00C135D7"/>
    <w:rsid w:val="00C145A9"/>
    <w:rsid w:val="00C14DB8"/>
    <w:rsid w:val="00C1579C"/>
    <w:rsid w:val="00C158EC"/>
    <w:rsid w:val="00C16F3B"/>
    <w:rsid w:val="00C171F3"/>
    <w:rsid w:val="00C208C3"/>
    <w:rsid w:val="00C2178C"/>
    <w:rsid w:val="00C22D76"/>
    <w:rsid w:val="00C23DBC"/>
    <w:rsid w:val="00C240DC"/>
    <w:rsid w:val="00C26EE6"/>
    <w:rsid w:val="00C27839"/>
    <w:rsid w:val="00C30BCD"/>
    <w:rsid w:val="00C31FD8"/>
    <w:rsid w:val="00C32915"/>
    <w:rsid w:val="00C32F3C"/>
    <w:rsid w:val="00C33359"/>
    <w:rsid w:val="00C33C7E"/>
    <w:rsid w:val="00C35025"/>
    <w:rsid w:val="00C359FA"/>
    <w:rsid w:val="00C35B88"/>
    <w:rsid w:val="00C36121"/>
    <w:rsid w:val="00C372E9"/>
    <w:rsid w:val="00C374ED"/>
    <w:rsid w:val="00C37A81"/>
    <w:rsid w:val="00C436ED"/>
    <w:rsid w:val="00C43BA8"/>
    <w:rsid w:val="00C43E7D"/>
    <w:rsid w:val="00C43F36"/>
    <w:rsid w:val="00C443B9"/>
    <w:rsid w:val="00C44F0D"/>
    <w:rsid w:val="00C45D46"/>
    <w:rsid w:val="00C5009A"/>
    <w:rsid w:val="00C50165"/>
    <w:rsid w:val="00C50240"/>
    <w:rsid w:val="00C508CD"/>
    <w:rsid w:val="00C50924"/>
    <w:rsid w:val="00C50B61"/>
    <w:rsid w:val="00C510CC"/>
    <w:rsid w:val="00C51254"/>
    <w:rsid w:val="00C51633"/>
    <w:rsid w:val="00C5242F"/>
    <w:rsid w:val="00C537C9"/>
    <w:rsid w:val="00C544D1"/>
    <w:rsid w:val="00C54915"/>
    <w:rsid w:val="00C55074"/>
    <w:rsid w:val="00C56974"/>
    <w:rsid w:val="00C60390"/>
    <w:rsid w:val="00C60CD7"/>
    <w:rsid w:val="00C60E22"/>
    <w:rsid w:val="00C62DBC"/>
    <w:rsid w:val="00C633D5"/>
    <w:rsid w:val="00C641BA"/>
    <w:rsid w:val="00C642A7"/>
    <w:rsid w:val="00C64F1E"/>
    <w:rsid w:val="00C65818"/>
    <w:rsid w:val="00C714A1"/>
    <w:rsid w:val="00C7172B"/>
    <w:rsid w:val="00C72096"/>
    <w:rsid w:val="00C723B0"/>
    <w:rsid w:val="00C75DD5"/>
    <w:rsid w:val="00C76246"/>
    <w:rsid w:val="00C77E59"/>
    <w:rsid w:val="00C80105"/>
    <w:rsid w:val="00C81604"/>
    <w:rsid w:val="00C81D5A"/>
    <w:rsid w:val="00C8231C"/>
    <w:rsid w:val="00C833C0"/>
    <w:rsid w:val="00C835BB"/>
    <w:rsid w:val="00C8406D"/>
    <w:rsid w:val="00C85FF3"/>
    <w:rsid w:val="00C869AC"/>
    <w:rsid w:val="00C86C09"/>
    <w:rsid w:val="00C90F17"/>
    <w:rsid w:val="00C92644"/>
    <w:rsid w:val="00C9347E"/>
    <w:rsid w:val="00C9596F"/>
    <w:rsid w:val="00C95E56"/>
    <w:rsid w:val="00C96375"/>
    <w:rsid w:val="00C96E28"/>
    <w:rsid w:val="00C96E48"/>
    <w:rsid w:val="00CA0830"/>
    <w:rsid w:val="00CA0F6E"/>
    <w:rsid w:val="00CA1CF4"/>
    <w:rsid w:val="00CA34EC"/>
    <w:rsid w:val="00CA3CDD"/>
    <w:rsid w:val="00CA3DD2"/>
    <w:rsid w:val="00CA407E"/>
    <w:rsid w:val="00CA4E0F"/>
    <w:rsid w:val="00CA5267"/>
    <w:rsid w:val="00CA6B33"/>
    <w:rsid w:val="00CA6CA8"/>
    <w:rsid w:val="00CA6DE9"/>
    <w:rsid w:val="00CB00E7"/>
    <w:rsid w:val="00CB2737"/>
    <w:rsid w:val="00CB2769"/>
    <w:rsid w:val="00CB2A66"/>
    <w:rsid w:val="00CB2A9E"/>
    <w:rsid w:val="00CB327E"/>
    <w:rsid w:val="00CB5083"/>
    <w:rsid w:val="00CB5F5F"/>
    <w:rsid w:val="00CB69C0"/>
    <w:rsid w:val="00CB740F"/>
    <w:rsid w:val="00CB7A40"/>
    <w:rsid w:val="00CC0DD4"/>
    <w:rsid w:val="00CC0E9D"/>
    <w:rsid w:val="00CC0ECA"/>
    <w:rsid w:val="00CC1BF9"/>
    <w:rsid w:val="00CC1F0F"/>
    <w:rsid w:val="00CC1F5E"/>
    <w:rsid w:val="00CC2207"/>
    <w:rsid w:val="00CC2C1A"/>
    <w:rsid w:val="00CC2EC4"/>
    <w:rsid w:val="00CC340D"/>
    <w:rsid w:val="00CC50FB"/>
    <w:rsid w:val="00CC63C8"/>
    <w:rsid w:val="00CC704F"/>
    <w:rsid w:val="00CC7E12"/>
    <w:rsid w:val="00CD0261"/>
    <w:rsid w:val="00CD06D3"/>
    <w:rsid w:val="00CD08FC"/>
    <w:rsid w:val="00CD2B0E"/>
    <w:rsid w:val="00CD2E4E"/>
    <w:rsid w:val="00CD2EEB"/>
    <w:rsid w:val="00CD368D"/>
    <w:rsid w:val="00CD413D"/>
    <w:rsid w:val="00CD4853"/>
    <w:rsid w:val="00CD62B7"/>
    <w:rsid w:val="00CD671E"/>
    <w:rsid w:val="00CD6D41"/>
    <w:rsid w:val="00CD7D0F"/>
    <w:rsid w:val="00CE006F"/>
    <w:rsid w:val="00CE0887"/>
    <w:rsid w:val="00CE25CD"/>
    <w:rsid w:val="00CE32F3"/>
    <w:rsid w:val="00CE47C6"/>
    <w:rsid w:val="00CE4AC9"/>
    <w:rsid w:val="00CE5687"/>
    <w:rsid w:val="00CE5B5B"/>
    <w:rsid w:val="00CE5E15"/>
    <w:rsid w:val="00CF0452"/>
    <w:rsid w:val="00CF0704"/>
    <w:rsid w:val="00CF1026"/>
    <w:rsid w:val="00CF1D44"/>
    <w:rsid w:val="00CF251C"/>
    <w:rsid w:val="00CF31ED"/>
    <w:rsid w:val="00CF3252"/>
    <w:rsid w:val="00CF37A0"/>
    <w:rsid w:val="00CF49E7"/>
    <w:rsid w:val="00CF4AFC"/>
    <w:rsid w:val="00CF5918"/>
    <w:rsid w:val="00CF6385"/>
    <w:rsid w:val="00CF7515"/>
    <w:rsid w:val="00D00FF6"/>
    <w:rsid w:val="00D01AA5"/>
    <w:rsid w:val="00D01DFF"/>
    <w:rsid w:val="00D02A98"/>
    <w:rsid w:val="00D03912"/>
    <w:rsid w:val="00D06A90"/>
    <w:rsid w:val="00D06F60"/>
    <w:rsid w:val="00D0721F"/>
    <w:rsid w:val="00D072FD"/>
    <w:rsid w:val="00D10407"/>
    <w:rsid w:val="00D13E47"/>
    <w:rsid w:val="00D15E4F"/>
    <w:rsid w:val="00D2396E"/>
    <w:rsid w:val="00D250F2"/>
    <w:rsid w:val="00D256CD"/>
    <w:rsid w:val="00D2588C"/>
    <w:rsid w:val="00D26078"/>
    <w:rsid w:val="00D26A39"/>
    <w:rsid w:val="00D27923"/>
    <w:rsid w:val="00D30607"/>
    <w:rsid w:val="00D32C41"/>
    <w:rsid w:val="00D331C8"/>
    <w:rsid w:val="00D33D9F"/>
    <w:rsid w:val="00D34828"/>
    <w:rsid w:val="00D3532F"/>
    <w:rsid w:val="00D35373"/>
    <w:rsid w:val="00D35BD8"/>
    <w:rsid w:val="00D3609F"/>
    <w:rsid w:val="00D37BCF"/>
    <w:rsid w:val="00D40628"/>
    <w:rsid w:val="00D40895"/>
    <w:rsid w:val="00D42FF3"/>
    <w:rsid w:val="00D4301C"/>
    <w:rsid w:val="00D4321C"/>
    <w:rsid w:val="00D4390F"/>
    <w:rsid w:val="00D440DF"/>
    <w:rsid w:val="00D44DB1"/>
    <w:rsid w:val="00D45865"/>
    <w:rsid w:val="00D45DA3"/>
    <w:rsid w:val="00D463A6"/>
    <w:rsid w:val="00D46F02"/>
    <w:rsid w:val="00D471C8"/>
    <w:rsid w:val="00D51B9D"/>
    <w:rsid w:val="00D51C50"/>
    <w:rsid w:val="00D51C9E"/>
    <w:rsid w:val="00D520BC"/>
    <w:rsid w:val="00D520DA"/>
    <w:rsid w:val="00D52DAB"/>
    <w:rsid w:val="00D536CE"/>
    <w:rsid w:val="00D544FA"/>
    <w:rsid w:val="00D545F1"/>
    <w:rsid w:val="00D548DC"/>
    <w:rsid w:val="00D55116"/>
    <w:rsid w:val="00D617CB"/>
    <w:rsid w:val="00D62178"/>
    <w:rsid w:val="00D623FA"/>
    <w:rsid w:val="00D62434"/>
    <w:rsid w:val="00D63D81"/>
    <w:rsid w:val="00D64CC0"/>
    <w:rsid w:val="00D651F5"/>
    <w:rsid w:val="00D66F22"/>
    <w:rsid w:val="00D6752A"/>
    <w:rsid w:val="00D677B1"/>
    <w:rsid w:val="00D67EDA"/>
    <w:rsid w:val="00D70F9F"/>
    <w:rsid w:val="00D726F3"/>
    <w:rsid w:val="00D74A15"/>
    <w:rsid w:val="00D765D7"/>
    <w:rsid w:val="00D7789F"/>
    <w:rsid w:val="00D805CB"/>
    <w:rsid w:val="00D80872"/>
    <w:rsid w:val="00D80B48"/>
    <w:rsid w:val="00D80E4F"/>
    <w:rsid w:val="00D80F06"/>
    <w:rsid w:val="00D81E5A"/>
    <w:rsid w:val="00D82924"/>
    <w:rsid w:val="00D8340B"/>
    <w:rsid w:val="00D834F9"/>
    <w:rsid w:val="00D837E0"/>
    <w:rsid w:val="00D8618B"/>
    <w:rsid w:val="00D86901"/>
    <w:rsid w:val="00D914ED"/>
    <w:rsid w:val="00D94CF4"/>
    <w:rsid w:val="00D95808"/>
    <w:rsid w:val="00D97A85"/>
    <w:rsid w:val="00DA2CFA"/>
    <w:rsid w:val="00DA3C44"/>
    <w:rsid w:val="00DA4806"/>
    <w:rsid w:val="00DA4ED5"/>
    <w:rsid w:val="00DA57C6"/>
    <w:rsid w:val="00DA5954"/>
    <w:rsid w:val="00DA6311"/>
    <w:rsid w:val="00DA6D19"/>
    <w:rsid w:val="00DA76FA"/>
    <w:rsid w:val="00DB00A3"/>
    <w:rsid w:val="00DB0B57"/>
    <w:rsid w:val="00DB231F"/>
    <w:rsid w:val="00DB2341"/>
    <w:rsid w:val="00DB32ED"/>
    <w:rsid w:val="00DB3BBC"/>
    <w:rsid w:val="00DB4AE1"/>
    <w:rsid w:val="00DB5F73"/>
    <w:rsid w:val="00DB61F2"/>
    <w:rsid w:val="00DB66A1"/>
    <w:rsid w:val="00DB67F7"/>
    <w:rsid w:val="00DB682F"/>
    <w:rsid w:val="00DB6C88"/>
    <w:rsid w:val="00DB71B4"/>
    <w:rsid w:val="00DB75C6"/>
    <w:rsid w:val="00DC00C6"/>
    <w:rsid w:val="00DC263A"/>
    <w:rsid w:val="00DC2D8F"/>
    <w:rsid w:val="00DC3DC8"/>
    <w:rsid w:val="00DC5CE8"/>
    <w:rsid w:val="00DC5F9A"/>
    <w:rsid w:val="00DC62A5"/>
    <w:rsid w:val="00DC7701"/>
    <w:rsid w:val="00DC7D6C"/>
    <w:rsid w:val="00DC7D7D"/>
    <w:rsid w:val="00DD0D2D"/>
    <w:rsid w:val="00DD2F9F"/>
    <w:rsid w:val="00DD3331"/>
    <w:rsid w:val="00DD38C7"/>
    <w:rsid w:val="00DD40C5"/>
    <w:rsid w:val="00DD456D"/>
    <w:rsid w:val="00DD483F"/>
    <w:rsid w:val="00DD4AA0"/>
    <w:rsid w:val="00DD5025"/>
    <w:rsid w:val="00DD546B"/>
    <w:rsid w:val="00DD6426"/>
    <w:rsid w:val="00DD6EB0"/>
    <w:rsid w:val="00DD742C"/>
    <w:rsid w:val="00DE2010"/>
    <w:rsid w:val="00DE3713"/>
    <w:rsid w:val="00DE4F20"/>
    <w:rsid w:val="00DE5520"/>
    <w:rsid w:val="00DE62BF"/>
    <w:rsid w:val="00DE6CEC"/>
    <w:rsid w:val="00DE6F9E"/>
    <w:rsid w:val="00DE7402"/>
    <w:rsid w:val="00DF0308"/>
    <w:rsid w:val="00DF0DCE"/>
    <w:rsid w:val="00DF1EBD"/>
    <w:rsid w:val="00DF2117"/>
    <w:rsid w:val="00DF405F"/>
    <w:rsid w:val="00DF5107"/>
    <w:rsid w:val="00DF7146"/>
    <w:rsid w:val="00DF7680"/>
    <w:rsid w:val="00DF7DF2"/>
    <w:rsid w:val="00E00DCC"/>
    <w:rsid w:val="00E025C1"/>
    <w:rsid w:val="00E0347F"/>
    <w:rsid w:val="00E03783"/>
    <w:rsid w:val="00E06CE9"/>
    <w:rsid w:val="00E129AA"/>
    <w:rsid w:val="00E13B8F"/>
    <w:rsid w:val="00E14051"/>
    <w:rsid w:val="00E150C8"/>
    <w:rsid w:val="00E1676C"/>
    <w:rsid w:val="00E1770C"/>
    <w:rsid w:val="00E21F4F"/>
    <w:rsid w:val="00E2225B"/>
    <w:rsid w:val="00E22F00"/>
    <w:rsid w:val="00E231DD"/>
    <w:rsid w:val="00E23AA6"/>
    <w:rsid w:val="00E2413B"/>
    <w:rsid w:val="00E27B06"/>
    <w:rsid w:val="00E30384"/>
    <w:rsid w:val="00E3066A"/>
    <w:rsid w:val="00E310F9"/>
    <w:rsid w:val="00E31161"/>
    <w:rsid w:val="00E31583"/>
    <w:rsid w:val="00E31673"/>
    <w:rsid w:val="00E32D1D"/>
    <w:rsid w:val="00E3400A"/>
    <w:rsid w:val="00E34D8E"/>
    <w:rsid w:val="00E37851"/>
    <w:rsid w:val="00E37F27"/>
    <w:rsid w:val="00E40428"/>
    <w:rsid w:val="00E4083B"/>
    <w:rsid w:val="00E4101F"/>
    <w:rsid w:val="00E415AA"/>
    <w:rsid w:val="00E41D72"/>
    <w:rsid w:val="00E41F8B"/>
    <w:rsid w:val="00E44DB9"/>
    <w:rsid w:val="00E44E17"/>
    <w:rsid w:val="00E47917"/>
    <w:rsid w:val="00E5038A"/>
    <w:rsid w:val="00E51CAF"/>
    <w:rsid w:val="00E51DDE"/>
    <w:rsid w:val="00E525BD"/>
    <w:rsid w:val="00E5411C"/>
    <w:rsid w:val="00E55120"/>
    <w:rsid w:val="00E555B1"/>
    <w:rsid w:val="00E57730"/>
    <w:rsid w:val="00E60624"/>
    <w:rsid w:val="00E60EB1"/>
    <w:rsid w:val="00E63FC7"/>
    <w:rsid w:val="00E6463A"/>
    <w:rsid w:val="00E65B80"/>
    <w:rsid w:val="00E67AD9"/>
    <w:rsid w:val="00E67E53"/>
    <w:rsid w:val="00E7104C"/>
    <w:rsid w:val="00E717D3"/>
    <w:rsid w:val="00E71F78"/>
    <w:rsid w:val="00E72F38"/>
    <w:rsid w:val="00E7371E"/>
    <w:rsid w:val="00E7451C"/>
    <w:rsid w:val="00E7526C"/>
    <w:rsid w:val="00E75C2A"/>
    <w:rsid w:val="00E767F7"/>
    <w:rsid w:val="00E7680C"/>
    <w:rsid w:val="00E76871"/>
    <w:rsid w:val="00E77EE3"/>
    <w:rsid w:val="00E804D6"/>
    <w:rsid w:val="00E82027"/>
    <w:rsid w:val="00E83511"/>
    <w:rsid w:val="00E83C56"/>
    <w:rsid w:val="00E84610"/>
    <w:rsid w:val="00E85CC2"/>
    <w:rsid w:val="00E86741"/>
    <w:rsid w:val="00E87050"/>
    <w:rsid w:val="00E905B1"/>
    <w:rsid w:val="00E910F5"/>
    <w:rsid w:val="00E9346F"/>
    <w:rsid w:val="00E93FF2"/>
    <w:rsid w:val="00E94CE7"/>
    <w:rsid w:val="00E94D7E"/>
    <w:rsid w:val="00E955FD"/>
    <w:rsid w:val="00E9610B"/>
    <w:rsid w:val="00E972E5"/>
    <w:rsid w:val="00E976BC"/>
    <w:rsid w:val="00EA0C55"/>
    <w:rsid w:val="00EA1D9B"/>
    <w:rsid w:val="00EA221A"/>
    <w:rsid w:val="00EA4956"/>
    <w:rsid w:val="00EA49B2"/>
    <w:rsid w:val="00EA5A34"/>
    <w:rsid w:val="00EB0376"/>
    <w:rsid w:val="00EB0477"/>
    <w:rsid w:val="00EB0486"/>
    <w:rsid w:val="00EB5AC4"/>
    <w:rsid w:val="00EB6267"/>
    <w:rsid w:val="00EB6308"/>
    <w:rsid w:val="00EB6C3D"/>
    <w:rsid w:val="00EB705F"/>
    <w:rsid w:val="00EB7557"/>
    <w:rsid w:val="00EB76C9"/>
    <w:rsid w:val="00EB785B"/>
    <w:rsid w:val="00EC06F5"/>
    <w:rsid w:val="00EC13BE"/>
    <w:rsid w:val="00EC29D1"/>
    <w:rsid w:val="00EC2ADA"/>
    <w:rsid w:val="00EC2B1A"/>
    <w:rsid w:val="00EC376A"/>
    <w:rsid w:val="00EC3EB0"/>
    <w:rsid w:val="00EC438C"/>
    <w:rsid w:val="00EC4F48"/>
    <w:rsid w:val="00EC5CA3"/>
    <w:rsid w:val="00EC5F15"/>
    <w:rsid w:val="00EC6438"/>
    <w:rsid w:val="00EC65D6"/>
    <w:rsid w:val="00EC6B76"/>
    <w:rsid w:val="00EC6D87"/>
    <w:rsid w:val="00EC7004"/>
    <w:rsid w:val="00EC71E1"/>
    <w:rsid w:val="00ED0172"/>
    <w:rsid w:val="00ED08C3"/>
    <w:rsid w:val="00ED0F57"/>
    <w:rsid w:val="00ED242B"/>
    <w:rsid w:val="00ED28AB"/>
    <w:rsid w:val="00ED2DD0"/>
    <w:rsid w:val="00ED2F22"/>
    <w:rsid w:val="00ED4DEF"/>
    <w:rsid w:val="00ED5740"/>
    <w:rsid w:val="00ED5AAC"/>
    <w:rsid w:val="00ED7CC9"/>
    <w:rsid w:val="00EE08C6"/>
    <w:rsid w:val="00EE1970"/>
    <w:rsid w:val="00EE2EDA"/>
    <w:rsid w:val="00EE4E71"/>
    <w:rsid w:val="00EE5855"/>
    <w:rsid w:val="00EE7D2E"/>
    <w:rsid w:val="00EE7F44"/>
    <w:rsid w:val="00EF2AA0"/>
    <w:rsid w:val="00EF34F9"/>
    <w:rsid w:val="00EF3C77"/>
    <w:rsid w:val="00EF5837"/>
    <w:rsid w:val="00EF66A6"/>
    <w:rsid w:val="00EF6E51"/>
    <w:rsid w:val="00EF725F"/>
    <w:rsid w:val="00EF78B7"/>
    <w:rsid w:val="00F006D7"/>
    <w:rsid w:val="00F007EE"/>
    <w:rsid w:val="00F0134B"/>
    <w:rsid w:val="00F0299D"/>
    <w:rsid w:val="00F032CD"/>
    <w:rsid w:val="00F034D5"/>
    <w:rsid w:val="00F041A8"/>
    <w:rsid w:val="00F0444D"/>
    <w:rsid w:val="00F063B2"/>
    <w:rsid w:val="00F10874"/>
    <w:rsid w:val="00F11FE4"/>
    <w:rsid w:val="00F12DA2"/>
    <w:rsid w:val="00F13D63"/>
    <w:rsid w:val="00F14884"/>
    <w:rsid w:val="00F1496C"/>
    <w:rsid w:val="00F1547F"/>
    <w:rsid w:val="00F16FA1"/>
    <w:rsid w:val="00F17A91"/>
    <w:rsid w:val="00F2006A"/>
    <w:rsid w:val="00F20B72"/>
    <w:rsid w:val="00F21D42"/>
    <w:rsid w:val="00F23CDD"/>
    <w:rsid w:val="00F242A4"/>
    <w:rsid w:val="00F24D9C"/>
    <w:rsid w:val="00F26CF8"/>
    <w:rsid w:val="00F32495"/>
    <w:rsid w:val="00F3350E"/>
    <w:rsid w:val="00F338A7"/>
    <w:rsid w:val="00F34FE2"/>
    <w:rsid w:val="00F35CB1"/>
    <w:rsid w:val="00F35F30"/>
    <w:rsid w:val="00F36B6F"/>
    <w:rsid w:val="00F37D2F"/>
    <w:rsid w:val="00F404DB"/>
    <w:rsid w:val="00F40805"/>
    <w:rsid w:val="00F412C6"/>
    <w:rsid w:val="00F4209B"/>
    <w:rsid w:val="00F42225"/>
    <w:rsid w:val="00F42548"/>
    <w:rsid w:val="00F42818"/>
    <w:rsid w:val="00F44A24"/>
    <w:rsid w:val="00F44B0F"/>
    <w:rsid w:val="00F44B69"/>
    <w:rsid w:val="00F44FB1"/>
    <w:rsid w:val="00F45DB5"/>
    <w:rsid w:val="00F47799"/>
    <w:rsid w:val="00F5075A"/>
    <w:rsid w:val="00F50AAD"/>
    <w:rsid w:val="00F5168F"/>
    <w:rsid w:val="00F5233D"/>
    <w:rsid w:val="00F52356"/>
    <w:rsid w:val="00F548C2"/>
    <w:rsid w:val="00F54E5D"/>
    <w:rsid w:val="00F56069"/>
    <w:rsid w:val="00F56F4F"/>
    <w:rsid w:val="00F572A9"/>
    <w:rsid w:val="00F57908"/>
    <w:rsid w:val="00F57B47"/>
    <w:rsid w:val="00F60011"/>
    <w:rsid w:val="00F604AE"/>
    <w:rsid w:val="00F6058F"/>
    <w:rsid w:val="00F60F91"/>
    <w:rsid w:val="00F61037"/>
    <w:rsid w:val="00F622BE"/>
    <w:rsid w:val="00F6293B"/>
    <w:rsid w:val="00F637FB"/>
    <w:rsid w:val="00F64A47"/>
    <w:rsid w:val="00F65629"/>
    <w:rsid w:val="00F658F8"/>
    <w:rsid w:val="00F6633D"/>
    <w:rsid w:val="00F67C6E"/>
    <w:rsid w:val="00F71DA8"/>
    <w:rsid w:val="00F72BDD"/>
    <w:rsid w:val="00F7467F"/>
    <w:rsid w:val="00F7472F"/>
    <w:rsid w:val="00F7491A"/>
    <w:rsid w:val="00F74D79"/>
    <w:rsid w:val="00F753CC"/>
    <w:rsid w:val="00F75E62"/>
    <w:rsid w:val="00F76A06"/>
    <w:rsid w:val="00F776F6"/>
    <w:rsid w:val="00F802FB"/>
    <w:rsid w:val="00F80C79"/>
    <w:rsid w:val="00F80D11"/>
    <w:rsid w:val="00F819F6"/>
    <w:rsid w:val="00F8204C"/>
    <w:rsid w:val="00F82146"/>
    <w:rsid w:val="00F8282B"/>
    <w:rsid w:val="00F831F1"/>
    <w:rsid w:val="00F86AB0"/>
    <w:rsid w:val="00F86D25"/>
    <w:rsid w:val="00F86F81"/>
    <w:rsid w:val="00F90CD0"/>
    <w:rsid w:val="00F90D15"/>
    <w:rsid w:val="00F91766"/>
    <w:rsid w:val="00F91949"/>
    <w:rsid w:val="00F91EF6"/>
    <w:rsid w:val="00F939C9"/>
    <w:rsid w:val="00F944D3"/>
    <w:rsid w:val="00F94E0B"/>
    <w:rsid w:val="00F977ED"/>
    <w:rsid w:val="00FA01C3"/>
    <w:rsid w:val="00FA12DE"/>
    <w:rsid w:val="00FA2316"/>
    <w:rsid w:val="00FA3B2A"/>
    <w:rsid w:val="00FA3F83"/>
    <w:rsid w:val="00FA5BCC"/>
    <w:rsid w:val="00FA6278"/>
    <w:rsid w:val="00FA65C8"/>
    <w:rsid w:val="00FA7951"/>
    <w:rsid w:val="00FA79A9"/>
    <w:rsid w:val="00FB0055"/>
    <w:rsid w:val="00FB0FD2"/>
    <w:rsid w:val="00FB19E9"/>
    <w:rsid w:val="00FB1A17"/>
    <w:rsid w:val="00FB302C"/>
    <w:rsid w:val="00FB3953"/>
    <w:rsid w:val="00FB597E"/>
    <w:rsid w:val="00FB5F46"/>
    <w:rsid w:val="00FB6E76"/>
    <w:rsid w:val="00FC0081"/>
    <w:rsid w:val="00FC0DB1"/>
    <w:rsid w:val="00FC14CC"/>
    <w:rsid w:val="00FC1659"/>
    <w:rsid w:val="00FC2DC6"/>
    <w:rsid w:val="00FC47A4"/>
    <w:rsid w:val="00FC47BE"/>
    <w:rsid w:val="00FC73BF"/>
    <w:rsid w:val="00FC77B3"/>
    <w:rsid w:val="00FD197E"/>
    <w:rsid w:val="00FD1AC2"/>
    <w:rsid w:val="00FD1F6E"/>
    <w:rsid w:val="00FD4431"/>
    <w:rsid w:val="00FD5626"/>
    <w:rsid w:val="00FD56D7"/>
    <w:rsid w:val="00FD5A6E"/>
    <w:rsid w:val="00FD6748"/>
    <w:rsid w:val="00FD6B63"/>
    <w:rsid w:val="00FD7608"/>
    <w:rsid w:val="00FE0124"/>
    <w:rsid w:val="00FE0DE2"/>
    <w:rsid w:val="00FE2096"/>
    <w:rsid w:val="00FE2B88"/>
    <w:rsid w:val="00FE2F09"/>
    <w:rsid w:val="00FE3B13"/>
    <w:rsid w:val="00FE3FD1"/>
    <w:rsid w:val="00FE4168"/>
    <w:rsid w:val="00FE4565"/>
    <w:rsid w:val="00FE485C"/>
    <w:rsid w:val="00FE634D"/>
    <w:rsid w:val="00FE660A"/>
    <w:rsid w:val="00FE66A1"/>
    <w:rsid w:val="00FE6A39"/>
    <w:rsid w:val="00FF046C"/>
    <w:rsid w:val="00FF15EA"/>
    <w:rsid w:val="00FF2FF1"/>
    <w:rsid w:val="00FF3521"/>
    <w:rsid w:val="00FF4304"/>
    <w:rsid w:val="00FF44B4"/>
    <w:rsid w:val="00FF472B"/>
    <w:rsid w:val="00FF4ACE"/>
    <w:rsid w:val="00FF5482"/>
    <w:rsid w:val="00FF60FC"/>
    <w:rsid w:val="00FF66A9"/>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0ACDE"/>
  <w15:docId w15:val="{2024F180-EEF1-489C-BD8D-C9A9BAB0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lang w:val="ro-RO" w:eastAsia="ro-RO"/>
    </w:rPr>
  </w:style>
  <w:style w:type="paragraph" w:styleId="Titlu1">
    <w:name w:val="heading 1"/>
    <w:basedOn w:val="Normal"/>
    <w:next w:val="Normal"/>
    <w:link w:val="Titlu1Caracter"/>
    <w:qFormat/>
    <w:rsid w:val="004C062F"/>
    <w:pPr>
      <w:keepNext/>
      <w:jc w:val="both"/>
      <w:outlineLvl w:val="0"/>
    </w:pPr>
    <w:rPr>
      <w:b/>
      <w:bCs/>
      <w:sz w:val="20"/>
    </w:rPr>
  </w:style>
  <w:style w:type="paragraph" w:styleId="Titlu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Titlu4">
    <w:name w:val="heading 4"/>
    <w:basedOn w:val="Normal"/>
    <w:next w:val="Normal"/>
    <w:link w:val="Titlu4Caracter"/>
    <w:qFormat/>
    <w:rsid w:val="004C062F"/>
    <w:pPr>
      <w:keepNext/>
      <w:jc w:val="center"/>
      <w:outlineLvl w:val="3"/>
    </w:pPr>
    <w:rPr>
      <w:rFonts w:eastAsia="Arial Unicode MS"/>
      <w:b/>
      <w:szCs w:val="20"/>
    </w:rPr>
  </w:style>
  <w:style w:type="paragraph" w:styleId="Titlu5">
    <w:name w:val="heading 5"/>
    <w:basedOn w:val="Normal"/>
    <w:next w:val="Normal"/>
    <w:link w:val="Titlu5Caracter"/>
    <w:qFormat/>
    <w:rsid w:val="004C062F"/>
    <w:pPr>
      <w:keepNext/>
      <w:jc w:val="center"/>
      <w:outlineLvl w:val="4"/>
    </w:pPr>
    <w:rPr>
      <w:b/>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4C062F"/>
    <w:pPr>
      <w:jc w:val="both"/>
    </w:pPr>
    <w:rPr>
      <w:sz w:val="32"/>
      <w:szCs w:val="20"/>
      <w:lang w:val="en-US" w:eastAsia="en-US"/>
    </w:rPr>
  </w:style>
  <w:style w:type="paragraph" w:styleId="Corptext3">
    <w:name w:val="Body Text 3"/>
    <w:basedOn w:val="Normal"/>
    <w:rsid w:val="004C062F"/>
    <w:pPr>
      <w:spacing w:after="120"/>
    </w:pPr>
    <w:rPr>
      <w:sz w:val="16"/>
      <w:szCs w:val="16"/>
    </w:rPr>
  </w:style>
  <w:style w:type="paragraph" w:styleId="Subsol">
    <w:name w:val="footer"/>
    <w:basedOn w:val="Normal"/>
    <w:link w:val="SubsolCaracte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Numrdepagin">
    <w:name w:val="page number"/>
    <w:basedOn w:val="Fontdeparagrafimplicit"/>
    <w:rsid w:val="004C062F"/>
  </w:style>
  <w:style w:type="table" w:styleId="Tabelgril">
    <w:name w:val="Table Grid"/>
    <w:basedOn w:val="Tabel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Fontdeparagrafimplici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Plandocument">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Indentnormal"/>
    <w:rsid w:val="00904260"/>
    <w:pPr>
      <w:spacing w:before="120" w:after="240" w:line="240" w:lineRule="atLeast"/>
      <w:ind w:left="0"/>
    </w:pPr>
    <w:rPr>
      <w:rFonts w:ascii="Tahoma" w:hAnsi="Tahoma" w:cs="Arial"/>
      <w:sz w:val="20"/>
      <w:szCs w:val="20"/>
      <w:lang w:val="en-GB" w:eastAsia="en-US"/>
    </w:rPr>
  </w:style>
  <w:style w:type="paragraph" w:styleId="Indentnormal">
    <w:name w:val="Normal Indent"/>
    <w:basedOn w:val="Normal"/>
    <w:rsid w:val="00904260"/>
    <w:pPr>
      <w:ind w:left="720"/>
    </w:pPr>
  </w:style>
  <w:style w:type="paragraph" w:styleId="Indentcorptext2">
    <w:name w:val="Body Text Indent 2"/>
    <w:basedOn w:val="Normal"/>
    <w:rsid w:val="00904260"/>
    <w:pPr>
      <w:spacing w:after="120" w:line="480" w:lineRule="auto"/>
      <w:ind w:left="360"/>
    </w:pPr>
  </w:style>
  <w:style w:type="paragraph" w:customStyle="1" w:styleId="CharCharCharChar">
    <w:name w:val="Char Char Char Char"/>
    <w:basedOn w:val="Indentnormal"/>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Indentnormal"/>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Fontdeparagrafimplicit"/>
    <w:rsid w:val="00A72E6E"/>
  </w:style>
  <w:style w:type="paragraph" w:customStyle="1" w:styleId="CharChar1CharChar">
    <w:name w:val="Char Char1 Char Char"/>
    <w:basedOn w:val="Indentnormal"/>
    <w:rsid w:val="00A2515B"/>
    <w:pPr>
      <w:spacing w:before="120" w:after="240" w:line="240" w:lineRule="atLeast"/>
      <w:ind w:left="0"/>
    </w:pPr>
    <w:rPr>
      <w:rFonts w:ascii="Tahoma" w:hAnsi="Tahoma" w:cs="Arial"/>
      <w:sz w:val="20"/>
      <w:szCs w:val="20"/>
      <w:lang w:val="en-GB" w:eastAsia="en-US"/>
    </w:rPr>
  </w:style>
  <w:style w:type="paragraph" w:styleId="Corptext2">
    <w:name w:val="Body Text 2"/>
    <w:basedOn w:val="Normal"/>
    <w:rsid w:val="00A2515B"/>
    <w:pPr>
      <w:spacing w:after="120" w:line="480" w:lineRule="auto"/>
    </w:pPr>
  </w:style>
  <w:style w:type="paragraph" w:styleId="Indentcorptext3">
    <w:name w:val="Body Text Indent 3"/>
    <w:basedOn w:val="Normal"/>
    <w:rsid w:val="00A2515B"/>
    <w:pPr>
      <w:spacing w:after="120"/>
      <w:ind w:left="283"/>
    </w:pPr>
    <w:rPr>
      <w:sz w:val="16"/>
      <w:szCs w:val="16"/>
    </w:rPr>
  </w:style>
  <w:style w:type="paragraph" w:styleId="Antet">
    <w:name w:val="header"/>
    <w:basedOn w:val="Normal"/>
    <w:rsid w:val="001A1754"/>
    <w:pPr>
      <w:tabs>
        <w:tab w:val="center" w:pos="4320"/>
        <w:tab w:val="right" w:pos="8640"/>
      </w:tabs>
    </w:pPr>
  </w:style>
  <w:style w:type="character" w:styleId="Robust">
    <w:name w:val="Strong"/>
    <w:qFormat/>
    <w:rsid w:val="00092D3C"/>
    <w:rPr>
      <w:b/>
      <w:bCs/>
    </w:rPr>
  </w:style>
  <w:style w:type="paragraph" w:customStyle="1" w:styleId="CharCharCharChar0">
    <w:name w:val="Char Char Char Char"/>
    <w:basedOn w:val="Indentnormal"/>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Indentnormal"/>
    <w:rsid w:val="00CC1F5E"/>
    <w:pPr>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3C72B8"/>
    <w:rPr>
      <w:rFonts w:eastAsia="Arial Unicode MS"/>
      <w:b/>
      <w:sz w:val="24"/>
      <w:lang w:val="ro-RO"/>
    </w:rPr>
  </w:style>
  <w:style w:type="paragraph" w:customStyle="1" w:styleId="CharCharCaracterCharCharCaracterCharCharCaracter1">
    <w:name w:val="Char Char Caracter Char Char Caracter Char Char Caracter"/>
    <w:basedOn w:val="Indentnormal"/>
    <w:rsid w:val="00AB09B0"/>
    <w:pPr>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762032"/>
    <w:rPr>
      <w:b/>
      <w:sz w:val="24"/>
      <w:szCs w:val="24"/>
      <w:u w:val="single"/>
      <w:lang w:eastAsia="ro-RO"/>
    </w:rPr>
  </w:style>
  <w:style w:type="character" w:customStyle="1" w:styleId="SubsolCaracter">
    <w:name w:val="Subsol Caracter"/>
    <w:link w:val="Subsol"/>
    <w:uiPriority w:val="99"/>
    <w:rsid w:val="00762032"/>
    <w:rPr>
      <w:sz w:val="24"/>
      <w:szCs w:val="24"/>
    </w:rPr>
  </w:style>
  <w:style w:type="paragraph" w:styleId="Listparagraf">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fCaracter1"/>
    <w:uiPriority w:val="34"/>
    <w:qFormat/>
    <w:rsid w:val="007D18DE"/>
    <w:pPr>
      <w:ind w:left="720"/>
      <w:contextualSpacing/>
    </w:pPr>
  </w:style>
  <w:style w:type="character" w:customStyle="1" w:styleId="tpt1">
    <w:name w:val="tpt1"/>
    <w:rsid w:val="00912664"/>
    <w:rPr>
      <w:rFonts w:cs="Times New Roman"/>
    </w:rPr>
  </w:style>
  <w:style w:type="paragraph" w:styleId="Textsimplu">
    <w:name w:val="Plain Text"/>
    <w:basedOn w:val="Normal"/>
    <w:link w:val="TextsimpluCaracter"/>
    <w:uiPriority w:val="99"/>
    <w:unhideWhenUsed/>
    <w:rsid w:val="00EB0376"/>
    <w:rPr>
      <w:rFonts w:ascii="Consolas" w:eastAsia="Calibri" w:hAnsi="Consolas"/>
      <w:sz w:val="21"/>
      <w:szCs w:val="21"/>
    </w:rPr>
  </w:style>
  <w:style w:type="character" w:customStyle="1" w:styleId="TextsimpluCaracter">
    <w:name w:val="Text simplu Caracter"/>
    <w:link w:val="Textsimplu"/>
    <w:uiPriority w:val="99"/>
    <w:rsid w:val="00EB0376"/>
    <w:rPr>
      <w:rFonts w:ascii="Consolas" w:eastAsia="Calibri" w:hAnsi="Consolas" w:cs="Times New Roman"/>
      <w:sz w:val="21"/>
      <w:szCs w:val="21"/>
    </w:rPr>
  </w:style>
  <w:style w:type="character" w:customStyle="1" w:styleId="apple-converted-space">
    <w:name w:val="apple-converted-space"/>
    <w:basedOn w:val="Fontdeparagrafimplicit"/>
    <w:rsid w:val="00CE32F3"/>
  </w:style>
  <w:style w:type="character" w:styleId="Referincomentariu">
    <w:name w:val="annotation reference"/>
    <w:rsid w:val="004270AA"/>
    <w:rPr>
      <w:sz w:val="16"/>
      <w:szCs w:val="16"/>
    </w:rPr>
  </w:style>
  <w:style w:type="paragraph" w:styleId="Textcomentariu">
    <w:name w:val="annotation text"/>
    <w:basedOn w:val="Normal"/>
    <w:link w:val="TextcomentariuCaracter"/>
    <w:rsid w:val="004270AA"/>
    <w:rPr>
      <w:sz w:val="20"/>
      <w:szCs w:val="20"/>
    </w:rPr>
  </w:style>
  <w:style w:type="character" w:customStyle="1" w:styleId="TextcomentariuCaracter">
    <w:name w:val="Text comentariu Caracter"/>
    <w:link w:val="Textcomentariu"/>
    <w:rsid w:val="004270AA"/>
    <w:rPr>
      <w:lang w:val="ro-RO" w:eastAsia="ro-RO"/>
    </w:rPr>
  </w:style>
  <w:style w:type="paragraph" w:styleId="SubiectComentariu">
    <w:name w:val="annotation subject"/>
    <w:basedOn w:val="Textcomentariu"/>
    <w:next w:val="Textcomentariu"/>
    <w:link w:val="SubiectComentariuCaracter"/>
    <w:rsid w:val="004270AA"/>
    <w:rPr>
      <w:b/>
      <w:bCs/>
    </w:rPr>
  </w:style>
  <w:style w:type="character" w:customStyle="1" w:styleId="SubiectComentariuCaracter">
    <w:name w:val="Subiect Comentariu Caracter"/>
    <w:link w:val="SubiectComentariu"/>
    <w:rsid w:val="004270AA"/>
    <w:rPr>
      <w:b/>
      <w:bCs/>
      <w:lang w:val="ro-RO" w:eastAsia="ro-RO"/>
    </w:rPr>
  </w:style>
  <w:style w:type="paragraph" w:styleId="TextnBalon">
    <w:name w:val="Balloon Text"/>
    <w:basedOn w:val="Normal"/>
    <w:link w:val="TextnBalonCaracter"/>
    <w:rsid w:val="004270AA"/>
    <w:rPr>
      <w:rFonts w:ascii="Tahoma" w:hAnsi="Tahoma"/>
      <w:sz w:val="16"/>
      <w:szCs w:val="16"/>
    </w:rPr>
  </w:style>
  <w:style w:type="character" w:customStyle="1" w:styleId="TextnBalonCaracter">
    <w:name w:val="Text în Balon Caracter"/>
    <w:link w:val="TextnBalon"/>
    <w:rsid w:val="004270AA"/>
    <w:rPr>
      <w:rFonts w:ascii="Tahoma" w:hAnsi="Tahoma" w:cs="Tahoma"/>
      <w:sz w:val="16"/>
      <w:szCs w:val="16"/>
      <w:lang w:val="ro-RO" w:eastAsia="ro-RO"/>
    </w:rPr>
  </w:style>
  <w:style w:type="paragraph" w:styleId="Indentcorptext">
    <w:name w:val="Body Text Indent"/>
    <w:basedOn w:val="Normal"/>
    <w:link w:val="IndentcorptextCaracter"/>
    <w:rsid w:val="00CF37A0"/>
    <w:pPr>
      <w:spacing w:after="120"/>
      <w:ind w:left="360"/>
    </w:pPr>
  </w:style>
  <w:style w:type="character" w:customStyle="1" w:styleId="IndentcorptextCaracter">
    <w:name w:val="Indent corp text Caracter"/>
    <w:basedOn w:val="Fontdeparagrafimplicit"/>
    <w:link w:val="Indentcorptex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Titlu1Caracter">
    <w:name w:val="Titlu 1 Caracter"/>
    <w:link w:val="Titlu1"/>
    <w:rsid w:val="00832915"/>
    <w:rPr>
      <w:b/>
      <w:bCs/>
      <w:szCs w:val="24"/>
      <w:lang w:val="ro-RO" w:eastAsia="ro-RO"/>
    </w:rPr>
  </w:style>
  <w:style w:type="paragraph" w:styleId="Frspaiere">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fCaracter1">
    <w:name w:val="Listă paragraf Caracter1"/>
    <w:aliases w:val="body 2 Caracter1,List Paragraph11 Caracter1,Listă colorată - Accentuare 11 Caracter,Bullet Caracter,Citation List Caracter,Forth level Caracter1,List Paragraph1 Caracter1,Normal bullet 2 Caracter,List_Paragraph Caracter"/>
    <w:link w:val="Listparagraf"/>
    <w:uiPriority w:val="34"/>
    <w:qFormat/>
    <w:locked/>
    <w:rsid w:val="00D62434"/>
    <w:rPr>
      <w:sz w:val="24"/>
      <w:szCs w:val="24"/>
      <w:lang w:val="ro-RO" w:eastAsia="ro-RO"/>
    </w:rPr>
  </w:style>
  <w:style w:type="character" w:customStyle="1" w:styleId="ListparagrafCaracter">
    <w:name w:val="Listă paragraf Caracter"/>
    <w:aliases w:val="body 2 Caracter,List Paragraph1 Caracter,List Paragraph11 Caracter,bullets Caracter,Arial Caracter,Forth level Caracter,List Paragraph111 Caracter,Header bold Caracter,List Paragraph1111 Caracter,List Paragraph11111 Caracter"/>
    <w:uiPriority w:val="34"/>
    <w:qFormat/>
    <w:locked/>
    <w:rsid w:val="00886F7E"/>
    <w:rPr>
      <w:rFonts w:ascii="Arial Unicode MS" w:eastAsia="Arial Unicode MS" w:hAnsi="Arial Unicode MS" w:cs="Times New Roman"/>
      <w:color w:val="000000"/>
      <w:sz w:val="24"/>
      <w:szCs w:val="24"/>
      <w:lang w:val="ro-RO" w:eastAsia="ro-RO"/>
    </w:rPr>
  </w:style>
  <w:style w:type="character" w:customStyle="1" w:styleId="panchor">
    <w:name w:val="panchor"/>
    <w:basedOn w:val="Fontdeparagrafimplicit"/>
    <w:rsid w:val="00DE6F9E"/>
  </w:style>
  <w:style w:type="paragraph" w:styleId="PreformatatHTML">
    <w:name w:val="HTML Preformatted"/>
    <w:basedOn w:val="Normal"/>
    <w:link w:val="PreformatatHTMLCaracter"/>
    <w:uiPriority w:val="99"/>
    <w:semiHidden/>
    <w:unhideWhenUsed/>
    <w:rsid w:val="00DE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semiHidden/>
    <w:rsid w:val="00DE6F9E"/>
    <w:rPr>
      <w:rFonts w:ascii="Courier New" w:hAnsi="Courier New" w:cs="Courier New"/>
    </w:rPr>
  </w:style>
  <w:style w:type="paragraph" w:styleId="Revizuire">
    <w:name w:val="Revision"/>
    <w:hidden/>
    <w:uiPriority w:val="99"/>
    <w:semiHidden/>
    <w:rsid w:val="00B13E2B"/>
    <w:rPr>
      <w:sz w:val="24"/>
      <w:szCs w:val="24"/>
      <w:lang w:val="ro-RO" w:eastAsia="ro-RO"/>
    </w:rPr>
  </w:style>
  <w:style w:type="character" w:customStyle="1" w:styleId="fontstyle31">
    <w:name w:val="fontstyle31"/>
    <w:rsid w:val="0092080B"/>
    <w:rPr>
      <w:rFonts w:ascii="TimesNewRomanPSMT" w:hAnsi="TimesNewRomanPSMT" w:hint="default"/>
      <w:b w:val="0"/>
      <w:bCs w:val="0"/>
      <w:i w:val="0"/>
      <w:iCs w:val="0"/>
      <w:color w:val="000000"/>
      <w:sz w:val="26"/>
      <w:szCs w:val="26"/>
    </w:rPr>
  </w:style>
  <w:style w:type="character" w:customStyle="1" w:styleId="Bodytext2">
    <w:name w:val="Body text (2)_"/>
    <w:basedOn w:val="Fontdeparagrafimplicit"/>
    <w:link w:val="Bodytext21"/>
    <w:rsid w:val="00BC54EE"/>
    <w:rPr>
      <w:rFonts w:ascii="Arial" w:hAnsi="Arial" w:cs="Arial"/>
      <w:sz w:val="11"/>
      <w:szCs w:val="11"/>
    </w:rPr>
  </w:style>
  <w:style w:type="paragraph" w:customStyle="1" w:styleId="Bodytext21">
    <w:name w:val="Body text (2)1"/>
    <w:basedOn w:val="Normal"/>
    <w:link w:val="Bodytext2"/>
    <w:rsid w:val="00BC54EE"/>
    <w:pPr>
      <w:spacing w:before="240" w:line="274" w:lineRule="exact"/>
    </w:pPr>
    <w:rPr>
      <w:rFonts w:ascii="Arial" w:hAnsi="Arial" w:cs="Arial"/>
      <w:sz w:val="11"/>
      <w:szCs w:val="1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86774744">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115061549">
      <w:bodyDiv w:val="1"/>
      <w:marLeft w:val="0"/>
      <w:marRight w:val="0"/>
      <w:marTop w:val="0"/>
      <w:marBottom w:val="0"/>
      <w:divBdr>
        <w:top w:val="none" w:sz="0" w:space="0" w:color="auto"/>
        <w:left w:val="none" w:sz="0" w:space="0" w:color="auto"/>
        <w:bottom w:val="none" w:sz="0" w:space="0" w:color="auto"/>
        <w:right w:val="none" w:sz="0" w:space="0" w:color="auto"/>
      </w:divBdr>
    </w:div>
    <w:div w:id="1186136669">
      <w:bodyDiv w:val="1"/>
      <w:marLeft w:val="0"/>
      <w:marRight w:val="0"/>
      <w:marTop w:val="0"/>
      <w:marBottom w:val="0"/>
      <w:divBdr>
        <w:top w:val="none" w:sz="0" w:space="0" w:color="auto"/>
        <w:left w:val="none" w:sz="0" w:space="0" w:color="auto"/>
        <w:bottom w:val="none" w:sz="0" w:space="0" w:color="auto"/>
        <w:right w:val="none" w:sz="0" w:space="0" w:color="auto"/>
      </w:divBdr>
      <w:divsChild>
        <w:div w:id="1472289383">
          <w:marLeft w:val="1267"/>
          <w:marRight w:val="0"/>
          <w:marTop w:val="0"/>
          <w:marBottom w:val="4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747872912">
      <w:bodyDiv w:val="1"/>
      <w:marLeft w:val="0"/>
      <w:marRight w:val="0"/>
      <w:marTop w:val="0"/>
      <w:marBottom w:val="0"/>
      <w:divBdr>
        <w:top w:val="none" w:sz="0" w:space="0" w:color="auto"/>
        <w:left w:val="none" w:sz="0" w:space="0" w:color="auto"/>
        <w:bottom w:val="none" w:sz="0" w:space="0" w:color="auto"/>
        <w:right w:val="none" w:sz="0" w:space="0" w:color="auto"/>
      </w:divBdr>
      <w:divsChild>
        <w:div w:id="1377196354">
          <w:marLeft w:val="1267"/>
          <w:marRight w:val="0"/>
          <w:marTop w:val="0"/>
          <w:marBottom w:val="40"/>
          <w:divBdr>
            <w:top w:val="none" w:sz="0" w:space="0" w:color="auto"/>
            <w:left w:val="none" w:sz="0" w:space="0" w:color="auto"/>
            <w:bottom w:val="none" w:sz="0" w:space="0" w:color="auto"/>
            <w:right w:val="none" w:sz="0" w:space="0" w:color="auto"/>
          </w:divBdr>
        </w:div>
      </w:divsChild>
    </w:div>
    <w:div w:id="1755083680">
      <w:bodyDiv w:val="1"/>
      <w:marLeft w:val="0"/>
      <w:marRight w:val="0"/>
      <w:marTop w:val="0"/>
      <w:marBottom w:val="0"/>
      <w:divBdr>
        <w:top w:val="none" w:sz="0" w:space="0" w:color="auto"/>
        <w:left w:val="none" w:sz="0" w:space="0" w:color="auto"/>
        <w:bottom w:val="none" w:sz="0" w:space="0" w:color="auto"/>
        <w:right w:val="none" w:sz="0" w:space="0" w:color="auto"/>
      </w:divBdr>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F39F-45D0-48B5-91BD-A4F2E0A6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2555</Words>
  <Characters>14820</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17341</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Simona.Dublesiu@cfr.ro</dc:creator>
  <cp:lastModifiedBy>Domnica Chirita</cp:lastModifiedBy>
  <cp:revision>20</cp:revision>
  <cp:lastPrinted>2024-10-07T08:59:00Z</cp:lastPrinted>
  <dcterms:created xsi:type="dcterms:W3CDTF">2024-09-16T11:03:00Z</dcterms:created>
  <dcterms:modified xsi:type="dcterms:W3CDTF">2024-10-17T09:27:00Z</dcterms:modified>
</cp:coreProperties>
</file>