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1154" w14:textId="2EE79880" w:rsidR="005B18EF" w:rsidRPr="00C45CA4" w:rsidRDefault="004C062F" w:rsidP="00533385">
      <w:pPr>
        <w:jc w:val="center"/>
        <w:rPr>
          <w:b/>
          <w:sz w:val="28"/>
          <w:szCs w:val="28"/>
        </w:rPr>
      </w:pPr>
      <w:r w:rsidRPr="00C45CA4">
        <w:rPr>
          <w:b/>
          <w:sz w:val="28"/>
          <w:szCs w:val="28"/>
        </w:rPr>
        <w:t>NOTĂ DE FUNDAMENTARE</w:t>
      </w:r>
    </w:p>
    <w:p w14:paraId="23A19E6D" w14:textId="5F768C2A" w:rsidR="00B32239" w:rsidRPr="00C45CA4" w:rsidRDefault="00B32239" w:rsidP="007F1DD7"/>
    <w:p w14:paraId="75E6FFA1" w14:textId="77777777" w:rsidR="003121D4" w:rsidRPr="00C45CA4" w:rsidRDefault="003121D4" w:rsidP="007F1DD7"/>
    <w:p w14:paraId="3EC528BD" w14:textId="77777777" w:rsidR="00636B3E" w:rsidRPr="00C45CA4" w:rsidRDefault="006A2326" w:rsidP="007F1DD7">
      <w:pPr>
        <w:pStyle w:val="BodyText"/>
        <w:jc w:val="center"/>
        <w:rPr>
          <w:b/>
          <w:bCs/>
          <w:sz w:val="24"/>
          <w:szCs w:val="24"/>
          <w:lang w:val="ro-RO"/>
        </w:rPr>
      </w:pPr>
      <w:r w:rsidRPr="00C45CA4">
        <w:rPr>
          <w:b/>
          <w:bCs/>
          <w:sz w:val="24"/>
          <w:szCs w:val="24"/>
          <w:lang w:val="ro-RO"/>
        </w:rPr>
        <w:t>S</w:t>
      </w:r>
      <w:r w:rsidR="00EF6E51" w:rsidRPr="00C45CA4">
        <w:rPr>
          <w:b/>
          <w:bCs/>
          <w:sz w:val="24"/>
          <w:szCs w:val="24"/>
          <w:lang w:val="ro-RO"/>
        </w:rPr>
        <w:t>ecţiunea 1.</w:t>
      </w:r>
    </w:p>
    <w:p w14:paraId="05BACB3B" w14:textId="1DB9AB95" w:rsidR="005E56CC" w:rsidRPr="00C45CA4" w:rsidRDefault="004F62F9" w:rsidP="007F1DD7">
      <w:pPr>
        <w:pStyle w:val="BodyText"/>
        <w:jc w:val="center"/>
        <w:rPr>
          <w:b/>
          <w:bCs/>
          <w:sz w:val="24"/>
          <w:szCs w:val="24"/>
          <w:lang w:val="ro-RO"/>
        </w:rPr>
      </w:pPr>
      <w:r w:rsidRPr="00C45CA4">
        <w:rPr>
          <w:b/>
          <w:bCs/>
          <w:sz w:val="24"/>
          <w:szCs w:val="24"/>
          <w:lang w:val="ro-RO"/>
        </w:rPr>
        <w:t>Titlul proiectului de act normativ</w:t>
      </w:r>
    </w:p>
    <w:p w14:paraId="36FA9893" w14:textId="2FAE966D" w:rsidR="005B18EF" w:rsidRDefault="005B18EF" w:rsidP="007F1DD7">
      <w:pPr>
        <w:pStyle w:val="BodyText"/>
        <w:rPr>
          <w:b/>
          <w:bCs/>
          <w:sz w:val="24"/>
          <w:szCs w:val="24"/>
          <w:lang w:val="ro-RO"/>
        </w:rPr>
      </w:pPr>
    </w:p>
    <w:p w14:paraId="57CD91DD" w14:textId="77777777" w:rsidR="00592CFD" w:rsidRPr="00C45CA4" w:rsidRDefault="00592CFD" w:rsidP="007F1DD7">
      <w:pPr>
        <w:pStyle w:val="BodyText"/>
        <w:rPr>
          <w:b/>
          <w:bCs/>
          <w:sz w:val="24"/>
          <w:szCs w:val="24"/>
          <w:lang w:val="ro-RO"/>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4C062F" w:rsidRPr="00C45CA4" w14:paraId="02A52EB3" w14:textId="77777777" w:rsidTr="00BA3C15">
        <w:trPr>
          <w:trHeight w:val="1676"/>
        </w:trPr>
        <w:tc>
          <w:tcPr>
            <w:tcW w:w="10377" w:type="dxa"/>
          </w:tcPr>
          <w:p w14:paraId="6A1354B2" w14:textId="272090B0" w:rsidR="004C062F" w:rsidRPr="00C45CA4" w:rsidRDefault="00990C52" w:rsidP="007F1DD7">
            <w:pPr>
              <w:pStyle w:val="BodyText"/>
              <w:jc w:val="center"/>
              <w:rPr>
                <w:b/>
                <w:sz w:val="24"/>
                <w:szCs w:val="24"/>
                <w:lang w:val="ro-RO"/>
              </w:rPr>
            </w:pPr>
            <w:bookmarkStart w:id="0" w:name="_Hlk130994455"/>
            <w:r w:rsidRPr="00C45CA4">
              <w:rPr>
                <w:b/>
                <w:bCs/>
                <w:sz w:val="24"/>
                <w:szCs w:val="24"/>
                <w:lang w:val="ro-RO"/>
              </w:rPr>
              <w:t xml:space="preserve">Hotărâre a Guvernului </w:t>
            </w:r>
            <w:bookmarkStart w:id="1" w:name="_Hlk130994559"/>
            <w:r w:rsidR="003F502D" w:rsidRPr="00C45CA4">
              <w:rPr>
                <w:b/>
                <w:bCs/>
                <w:sz w:val="24"/>
                <w:szCs w:val="24"/>
                <w:lang w:val="ro-RO"/>
              </w:rPr>
              <w:t>privind aprobarea declanşării procedurilor de expropriere a tuturor imobilelor proprietate privată, aprobarea listei imobilelor proprietate publică a statului, precum și a listei imobilelor proprietate publică a unități</w:t>
            </w:r>
            <w:r w:rsidR="006E6593">
              <w:rPr>
                <w:b/>
                <w:bCs/>
                <w:sz w:val="24"/>
                <w:szCs w:val="24"/>
                <w:lang w:val="ro-RO"/>
              </w:rPr>
              <w:t>i</w:t>
            </w:r>
            <w:r w:rsidR="003F502D" w:rsidRPr="00C45CA4">
              <w:rPr>
                <w:b/>
                <w:bCs/>
                <w:sz w:val="24"/>
                <w:szCs w:val="24"/>
                <w:lang w:val="ro-RO"/>
              </w:rPr>
              <w:t xml:space="preserve"> administrativ – teritoriale, situate pe amplasamentul care constituie coridorul de expropriere al lucrării de utilitate publică de interes naţional</w:t>
            </w:r>
            <w:r w:rsidR="003F502D" w:rsidRPr="00C45CA4">
              <w:rPr>
                <w:b/>
                <w:bCs/>
                <w:i/>
                <w:sz w:val="24"/>
                <w:szCs w:val="24"/>
                <w:lang w:val="ro-RO"/>
              </w:rPr>
              <w:t xml:space="preserve"> </w:t>
            </w:r>
            <w:r w:rsidR="003F502D" w:rsidRPr="00C45CA4">
              <w:rPr>
                <w:b/>
                <w:bCs/>
                <w:sz w:val="24"/>
                <w:szCs w:val="24"/>
                <w:lang w:val="ro-RO"/>
              </w:rPr>
              <w:t>”</w:t>
            </w:r>
            <w:r w:rsidR="003F502D" w:rsidRPr="00C45CA4">
              <w:rPr>
                <w:b/>
                <w:iCs/>
                <w:noProof/>
                <w:sz w:val="24"/>
                <w:szCs w:val="24"/>
                <w:lang w:val="ro-RO"/>
              </w:rPr>
              <w:t xml:space="preserve">Modernizarea </w:t>
            </w:r>
            <w:r w:rsidR="009F78FD">
              <w:rPr>
                <w:b/>
                <w:iCs/>
                <w:noProof/>
                <w:sz w:val="24"/>
                <w:szCs w:val="24"/>
                <w:lang w:val="ro-RO"/>
              </w:rPr>
              <w:t>i</w:t>
            </w:r>
            <w:r w:rsidR="003F502D" w:rsidRPr="00C45CA4">
              <w:rPr>
                <w:b/>
                <w:iCs/>
                <w:noProof/>
                <w:sz w:val="24"/>
                <w:szCs w:val="24"/>
                <w:lang w:val="ro-RO"/>
              </w:rPr>
              <w:t>nfrastructurii feroviare din Portul Constanța</w:t>
            </w:r>
            <w:r w:rsidR="003F502D" w:rsidRPr="00C45CA4">
              <w:rPr>
                <w:b/>
                <w:bCs/>
                <w:sz w:val="24"/>
                <w:szCs w:val="24"/>
                <w:lang w:val="ro-RO"/>
              </w:rPr>
              <w:t>ˮ</w:t>
            </w:r>
            <w:r w:rsidR="00170165" w:rsidRPr="00C45CA4">
              <w:rPr>
                <w:b/>
                <w:bCs/>
                <w:sz w:val="24"/>
                <w:szCs w:val="24"/>
                <w:lang w:val="ro-RO"/>
              </w:rPr>
              <w:t xml:space="preserve">: </w:t>
            </w:r>
            <w:r w:rsidR="008B7FEC" w:rsidRPr="00C45CA4">
              <w:rPr>
                <w:b/>
                <w:bCs/>
                <w:sz w:val="24"/>
                <w:szCs w:val="24"/>
                <w:lang w:val="ro-RO"/>
              </w:rPr>
              <w:t>Etap</w:t>
            </w:r>
            <w:r w:rsidR="00B25AD4" w:rsidRPr="00C45CA4">
              <w:rPr>
                <w:b/>
                <w:bCs/>
                <w:sz w:val="24"/>
                <w:szCs w:val="24"/>
                <w:lang w:val="ro-RO"/>
              </w:rPr>
              <w:t>a</w:t>
            </w:r>
            <w:r w:rsidR="008B7FEC" w:rsidRPr="00C45CA4">
              <w:rPr>
                <w:b/>
                <w:bCs/>
                <w:sz w:val="24"/>
                <w:szCs w:val="24"/>
                <w:lang w:val="ro-RO"/>
              </w:rPr>
              <w:t xml:space="preserve"> </w:t>
            </w:r>
            <w:r w:rsidR="007B1215">
              <w:rPr>
                <w:b/>
                <w:bCs/>
                <w:sz w:val="24"/>
                <w:szCs w:val="24"/>
                <w:lang w:val="ro-RO"/>
              </w:rPr>
              <w:t>3</w:t>
            </w:r>
            <w:r w:rsidR="008B7FEC" w:rsidRPr="00C45CA4">
              <w:rPr>
                <w:b/>
                <w:bCs/>
                <w:sz w:val="24"/>
                <w:szCs w:val="24"/>
                <w:lang w:val="ro-RO"/>
              </w:rPr>
              <w:t>,</w:t>
            </w:r>
            <w:r w:rsidR="003F502D" w:rsidRPr="00C45CA4">
              <w:rPr>
                <w:b/>
                <w:bCs/>
                <w:sz w:val="24"/>
                <w:szCs w:val="24"/>
                <w:lang w:val="ro-RO"/>
              </w:rPr>
              <w:t xml:space="preserve"> aflate pe raza unităților administrativ - teritoriale: Agigea</w:t>
            </w:r>
            <w:r w:rsidR="007B1215">
              <w:rPr>
                <w:b/>
                <w:bCs/>
                <w:sz w:val="24"/>
                <w:szCs w:val="24"/>
                <w:lang w:val="ro-RO"/>
              </w:rPr>
              <w:t xml:space="preserve"> și </w:t>
            </w:r>
            <w:r w:rsidR="003F502D" w:rsidRPr="00C45CA4">
              <w:rPr>
                <w:b/>
                <w:bCs/>
                <w:sz w:val="24"/>
                <w:szCs w:val="24"/>
                <w:lang w:val="ro-RO"/>
              </w:rPr>
              <w:t>Constanța</w:t>
            </w:r>
            <w:r w:rsidR="007B1215">
              <w:rPr>
                <w:b/>
                <w:bCs/>
                <w:sz w:val="24"/>
                <w:szCs w:val="24"/>
                <w:lang w:val="ro-RO"/>
              </w:rPr>
              <w:t xml:space="preserve"> </w:t>
            </w:r>
            <w:r w:rsidR="003F502D" w:rsidRPr="00C45CA4">
              <w:rPr>
                <w:b/>
                <w:bCs/>
                <w:sz w:val="24"/>
                <w:szCs w:val="24"/>
                <w:lang w:val="ro-RO"/>
              </w:rPr>
              <w:t>– județul Constanța</w:t>
            </w:r>
            <w:bookmarkEnd w:id="0"/>
            <w:bookmarkEnd w:id="1"/>
          </w:p>
        </w:tc>
      </w:tr>
    </w:tbl>
    <w:p w14:paraId="475FFAFD" w14:textId="77777777" w:rsidR="005E5C39" w:rsidRPr="00C45CA4" w:rsidRDefault="005E5C39" w:rsidP="007F1DD7">
      <w:pPr>
        <w:rPr>
          <w:b/>
        </w:rPr>
      </w:pPr>
    </w:p>
    <w:p w14:paraId="1738B791" w14:textId="77777777" w:rsidR="003121D4" w:rsidRPr="00C45CA4" w:rsidRDefault="003121D4" w:rsidP="007F1DD7">
      <w:pPr>
        <w:rPr>
          <w:b/>
        </w:rPr>
      </w:pPr>
    </w:p>
    <w:p w14:paraId="40E9A10F" w14:textId="268173C8" w:rsidR="00F86F81" w:rsidRPr="00C45CA4" w:rsidRDefault="006A2326" w:rsidP="007F1DD7">
      <w:pPr>
        <w:jc w:val="center"/>
        <w:rPr>
          <w:b/>
          <w:bCs/>
        </w:rPr>
      </w:pPr>
      <w:r w:rsidRPr="00C45CA4">
        <w:rPr>
          <w:b/>
          <w:bCs/>
        </w:rPr>
        <w:t>S</w:t>
      </w:r>
      <w:r w:rsidR="00EF6E51" w:rsidRPr="00C45CA4">
        <w:rPr>
          <w:b/>
          <w:bCs/>
        </w:rPr>
        <w:t xml:space="preserve">ecţiunea </w:t>
      </w:r>
      <w:r w:rsidR="004F62F9" w:rsidRPr="00C45CA4">
        <w:rPr>
          <w:b/>
          <w:bCs/>
          <w:lang w:val="fr-FR"/>
        </w:rPr>
        <w:t>a 2 – a</w:t>
      </w:r>
    </w:p>
    <w:p w14:paraId="5DD49889" w14:textId="5CB8C237" w:rsidR="00866681" w:rsidRPr="00C45CA4" w:rsidRDefault="004C062F" w:rsidP="007F1DD7">
      <w:pPr>
        <w:jc w:val="center"/>
        <w:rPr>
          <w:b/>
        </w:rPr>
      </w:pPr>
      <w:r w:rsidRPr="00C45CA4">
        <w:rPr>
          <w:b/>
        </w:rPr>
        <w:t xml:space="preserve">Motivele </w:t>
      </w:r>
      <w:r w:rsidR="00F86F81" w:rsidRPr="00C45CA4">
        <w:rPr>
          <w:b/>
        </w:rPr>
        <w:t>emit</w:t>
      </w:r>
      <w:r w:rsidRPr="00C45CA4">
        <w:rPr>
          <w:b/>
        </w:rPr>
        <w:t>erii act</w:t>
      </w:r>
      <w:r w:rsidR="00F86F81" w:rsidRPr="00C45CA4">
        <w:rPr>
          <w:b/>
        </w:rPr>
        <w:t>ului</w:t>
      </w:r>
      <w:r w:rsidRPr="00C45CA4">
        <w:rPr>
          <w:b/>
        </w:rPr>
        <w:t xml:space="preserve"> normativ</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8222"/>
      </w:tblGrid>
      <w:tr w:rsidR="004C062F" w:rsidRPr="00C45CA4" w14:paraId="46C942A6" w14:textId="77777777" w:rsidTr="003D6B9A">
        <w:trPr>
          <w:trHeight w:val="410"/>
        </w:trPr>
        <w:tc>
          <w:tcPr>
            <w:tcW w:w="2297" w:type="dxa"/>
          </w:tcPr>
          <w:p w14:paraId="742997B1" w14:textId="3C8FEFE7" w:rsidR="004C062F" w:rsidRPr="00C45CA4" w:rsidRDefault="004F62F9" w:rsidP="007F1DD7">
            <w:pPr>
              <w:jc w:val="both"/>
            </w:pPr>
            <w:r w:rsidRPr="00C45CA4">
              <w:t xml:space="preserve">2.1.Sursa </w:t>
            </w:r>
            <w:r w:rsidR="003D6B9A">
              <w:t>p</w:t>
            </w:r>
            <w:r w:rsidRPr="00C45CA4">
              <w:t>roiectului de act normativ</w:t>
            </w:r>
          </w:p>
          <w:p w14:paraId="7AAD6120" w14:textId="77777777" w:rsidR="004C062F" w:rsidRPr="00C45CA4" w:rsidRDefault="004C062F" w:rsidP="007F1DD7">
            <w:pPr>
              <w:jc w:val="both"/>
            </w:pPr>
          </w:p>
          <w:p w14:paraId="68740454" w14:textId="77777777" w:rsidR="004C062F" w:rsidRPr="00C45CA4" w:rsidRDefault="004C062F" w:rsidP="007F1DD7">
            <w:pPr>
              <w:jc w:val="both"/>
              <w:rPr>
                <w:b/>
              </w:rPr>
            </w:pPr>
          </w:p>
          <w:p w14:paraId="45D70686" w14:textId="77777777" w:rsidR="004C062F" w:rsidRPr="00C45CA4" w:rsidRDefault="004C062F" w:rsidP="007F1DD7">
            <w:pPr>
              <w:jc w:val="both"/>
              <w:rPr>
                <w:b/>
              </w:rPr>
            </w:pPr>
          </w:p>
        </w:tc>
        <w:tc>
          <w:tcPr>
            <w:tcW w:w="8222" w:type="dxa"/>
          </w:tcPr>
          <w:p w14:paraId="61F22587" w14:textId="0907103F" w:rsidR="004724FD" w:rsidRPr="00C45CA4" w:rsidRDefault="004724FD" w:rsidP="004724FD">
            <w:pPr>
              <w:tabs>
                <w:tab w:val="left" w:pos="567"/>
              </w:tabs>
              <w:jc w:val="both"/>
              <w:rPr>
                <w:rFonts w:eastAsia="Calibri"/>
                <w:noProof/>
              </w:rPr>
            </w:pPr>
            <w:r w:rsidRPr="00C45CA4">
              <w:rPr>
                <w:iCs/>
                <w:color w:val="000000" w:themeColor="text1"/>
              </w:rPr>
              <w:t xml:space="preserve">     </w:t>
            </w:r>
            <w:r w:rsidR="00810E90" w:rsidRPr="00C45CA4">
              <w:rPr>
                <w:rFonts w:eastAsia="Calibri"/>
                <w:noProof/>
              </w:rPr>
              <w:t>Strategia națională de dezvoltare a infrastructurii feroviare din România include ca priorități modernizarea și/sau asigurarea conformității infrastructurii existente cu cerințele de interoperabilitate ale rețelei TE</w:t>
            </w:r>
            <w:r w:rsidR="00766848" w:rsidRPr="00C45CA4">
              <w:rPr>
                <w:rFonts w:eastAsia="Calibri"/>
                <w:noProof/>
              </w:rPr>
              <w:t xml:space="preserve">N/T centrale și/sau globale și </w:t>
            </w:r>
            <w:r w:rsidR="00810E90" w:rsidRPr="00C45CA4">
              <w:rPr>
                <w:rFonts w:eastAsia="Calibri"/>
                <w:noProof/>
              </w:rPr>
              <w:t>conformarea cu prevederile Directivei 2012/34/UE privind instituirea spațiului feroviar unic european.</w:t>
            </w:r>
          </w:p>
          <w:p w14:paraId="3577F67B" w14:textId="68B261F3" w:rsidR="004724FD" w:rsidRPr="00C45CA4" w:rsidRDefault="004724FD" w:rsidP="004724FD">
            <w:pPr>
              <w:tabs>
                <w:tab w:val="left" w:pos="567"/>
              </w:tabs>
              <w:jc w:val="both"/>
              <w:rPr>
                <w:rFonts w:eastAsia="Calibri"/>
                <w:noProof/>
              </w:rPr>
            </w:pPr>
            <w:r w:rsidRPr="00C45CA4">
              <w:rPr>
                <w:rFonts w:eastAsia="Calibri"/>
                <w:noProof/>
              </w:rPr>
              <w:t xml:space="preserve">     </w:t>
            </w:r>
            <w:r w:rsidR="00810E90" w:rsidRPr="00C45CA4">
              <w:rPr>
                <w:rFonts w:eastAsia="Calibri"/>
                <w:noProof/>
              </w:rPr>
              <w:t>Reţeaua de transport feroviar din România este conectată la reţeaua de transport feroviar europeană şi deserveşte deopotrivă transportul de călători cât şi transportul de marfă.</w:t>
            </w:r>
            <w:r w:rsidR="006B761E" w:rsidRPr="00C45CA4">
              <w:rPr>
                <w:rFonts w:eastAsia="Calibri"/>
                <w:bCs/>
                <w:color w:val="FF0000"/>
              </w:rPr>
              <w:t xml:space="preserve"> </w:t>
            </w:r>
            <w:r w:rsidR="00810E90" w:rsidRPr="00C45CA4">
              <w:rPr>
                <w:rFonts w:eastAsia="Calibri"/>
                <w:noProof/>
              </w:rPr>
              <w:t>Portul Constanța este portul principal al României și principal nod de acces maritim al Coridorului Rin-Dunăre. Zona portuară, inclusiv infrastructura feroviară CFR din interiorul portului, este legată de sistemul feroviar național și de rețeaua centrală TEN-T.</w:t>
            </w:r>
          </w:p>
          <w:p w14:paraId="216F31A3" w14:textId="2D186CFA" w:rsidR="00F172EF" w:rsidRPr="00C45CA4" w:rsidRDefault="00F172EF" w:rsidP="00F172EF">
            <w:pPr>
              <w:jc w:val="both"/>
            </w:pPr>
            <w:r w:rsidRPr="00C45CA4">
              <w:t xml:space="preserve">     Rețeaua feroviară din portul Constanța asigură circulația unor volume mari de mărfuri între România și Europa de Est. Portul Constanța este un important nod de transport al Coridorului TRACECA, cu legături directe sau indirecte cu Ucraina, Rusia și țările asiatice. Fiecare zonă portuară are acces direct la sistemul feroviar, asigurând un transport de marfă sigur și eficient. Lungimea totală a liniilor ferate din port este de aproximativ 300 km, din care C.N.C.F. ”C.F.R.”- S.A. administrează aproximativ 180 km. Infrastructura feroviară a portului cuprinde 322 de linii în proprietatea publică a statului român</w:t>
            </w:r>
            <w:r w:rsidR="004301A8">
              <w:t>,</w:t>
            </w:r>
            <w:r w:rsidRPr="00C45CA4">
              <w:t xml:space="preserve"> administrate</w:t>
            </w:r>
            <w:r w:rsidR="004301A8">
              <w:t xml:space="preserve"> de către</w:t>
            </w:r>
            <w:r w:rsidRPr="00C45CA4">
              <w:t xml:space="preserve"> C.N.C.F. ”C.F.R.”- S.A. și 45 de linii private conectate la rețeaua publică.</w:t>
            </w:r>
          </w:p>
          <w:p w14:paraId="08E3ACF7" w14:textId="4F3F5EE7" w:rsidR="00F172EF" w:rsidRPr="00C45CA4" w:rsidRDefault="00F172EF" w:rsidP="00291E49">
            <w:pPr>
              <w:tabs>
                <w:tab w:val="left" w:pos="567"/>
              </w:tabs>
              <w:jc w:val="both"/>
            </w:pPr>
            <w:r w:rsidRPr="00C45CA4">
              <w:t xml:space="preserve">     Lipsa lucrărilor de întreținere și înlocuire a elementelor de infrastructură uzate în timp util a condus la deteriorarea infrastructurii feroviare din port, care a determinat limitarea vitezei și/sau dezafectarea liniilor. La nivelul anului 2018, aproximativ 25% din liniile din port sunt închise, iar aproximativ 27% au limitare de viteză. Infrastructura feroviară a portului existent nu îndeplinește cerințele de interoperabilitate stabilite de regulamentele și directivele europene.</w:t>
            </w:r>
          </w:p>
          <w:p w14:paraId="4D28B117" w14:textId="78942A59" w:rsidR="00170165" w:rsidRPr="00B841F8" w:rsidRDefault="00B841F8" w:rsidP="00291E49">
            <w:pPr>
              <w:widowControl w:val="0"/>
              <w:ind w:left="25"/>
              <w:jc w:val="both"/>
            </w:pPr>
            <w:r>
              <w:rPr>
                <w:color w:val="000000" w:themeColor="text1"/>
              </w:rPr>
              <w:t xml:space="preserve">     </w:t>
            </w:r>
            <w:r w:rsidR="002A52A4" w:rsidRPr="00B841F8">
              <w:rPr>
                <w:color w:val="000000" w:themeColor="text1"/>
              </w:rPr>
              <w:t xml:space="preserve">Prin </w:t>
            </w:r>
            <w:r w:rsidR="0064380A" w:rsidRPr="00B841F8">
              <w:rPr>
                <w:color w:val="000000" w:themeColor="text1"/>
              </w:rPr>
              <w:t xml:space="preserve">Studiul de fezabilitate au fost </w:t>
            </w:r>
            <w:r w:rsidR="002A52A4" w:rsidRPr="00B841F8">
              <w:rPr>
                <w:color w:val="000000" w:themeColor="text1"/>
              </w:rPr>
              <w:t xml:space="preserve">prevăzute lucrări de reabilitare și modernizare a infrastructurii feroviare din Portul Constanța, </w:t>
            </w:r>
            <w:r w:rsidR="000879AA" w:rsidRPr="00B841F8">
              <w:rPr>
                <w:color w:val="000000" w:themeColor="text1"/>
              </w:rPr>
              <w:t xml:space="preserve">în cadrul Etapei 3 fiind cuprinse lucrări la obiectivul </w:t>
            </w:r>
            <w:r w:rsidR="000879AA" w:rsidRPr="00B841F8">
              <w:rPr>
                <w:rFonts w:eastAsia="Calibri"/>
              </w:rPr>
              <w:t>Port Constanța Sud</w:t>
            </w:r>
            <w:r>
              <w:rPr>
                <w:color w:val="000000" w:themeColor="text1"/>
              </w:rPr>
              <w:t xml:space="preserve"> (</w:t>
            </w:r>
            <w:r w:rsidR="000879AA" w:rsidRPr="00B841F8">
              <w:t>Stația Agigea Sud</w:t>
            </w:r>
            <w:r w:rsidR="000879AA" w:rsidRPr="00B841F8">
              <w:rPr>
                <w:color w:val="000000" w:themeColor="text1"/>
              </w:rPr>
              <w:t xml:space="preserve">, </w:t>
            </w:r>
            <w:r w:rsidR="000879AA" w:rsidRPr="00B841F8">
              <w:t>Linia 813B și Port Constanța Ferry Boat</w:t>
            </w:r>
            <w:r>
              <w:t>)</w:t>
            </w:r>
            <w:r w:rsidR="00C660FE">
              <w:t xml:space="preserve">, </w:t>
            </w:r>
            <w:r w:rsidRPr="00B841F8">
              <w:t xml:space="preserve">precum și </w:t>
            </w:r>
            <w:r>
              <w:t xml:space="preserve">în </w:t>
            </w:r>
            <w:r w:rsidRPr="00B841F8">
              <w:rPr>
                <w:color w:val="000000"/>
                <w:lang w:bidi="ro-RO"/>
              </w:rPr>
              <w:t>Zona de interes din afara Portului</w:t>
            </w:r>
            <w:r>
              <w:rPr>
                <w:color w:val="000000"/>
                <w:lang w:bidi="ro-RO"/>
              </w:rPr>
              <w:t xml:space="preserve"> (</w:t>
            </w:r>
            <w:r w:rsidRPr="00B841F8">
              <w:t>CMT Constanța</w:t>
            </w:r>
            <w:r>
              <w:t>)</w:t>
            </w:r>
            <w:r w:rsidRPr="00B841F8">
              <w:t>.</w:t>
            </w:r>
          </w:p>
          <w:p w14:paraId="40B3A4E2" w14:textId="468D7517" w:rsidR="00810E90" w:rsidRPr="00C45CA4" w:rsidRDefault="004724FD" w:rsidP="00291E49">
            <w:pPr>
              <w:tabs>
                <w:tab w:val="left" w:pos="567"/>
              </w:tabs>
              <w:jc w:val="both"/>
              <w:rPr>
                <w:rFonts w:eastAsia="Calibri"/>
                <w:bCs/>
                <w:color w:val="FF0000"/>
              </w:rPr>
            </w:pPr>
            <w:r w:rsidRPr="00C45CA4">
              <w:rPr>
                <w:rFonts w:eastAsia="Calibri"/>
                <w:noProof/>
              </w:rPr>
              <w:t xml:space="preserve">     </w:t>
            </w:r>
            <w:r w:rsidR="00810E90" w:rsidRPr="00C45CA4">
              <w:t xml:space="preserve">Modernizarea infrastructurii feroviare din Portul Constanța este o </w:t>
            </w:r>
            <w:r w:rsidR="00810E90" w:rsidRPr="00C45CA4">
              <w:rPr>
                <w:bCs/>
                <w:noProof/>
              </w:rPr>
              <w:t>lucrare de utilitate publică de interes național</w:t>
            </w:r>
            <w:r w:rsidR="00810E90" w:rsidRPr="00C45CA4">
              <w:t xml:space="preserve"> cuprinsă în Master Planul General de Transport al României din anul 2016 (MPGT) și în Master Planul Portului Constanța din anul 2016 (MPPC), iar r</w:t>
            </w:r>
            <w:r w:rsidR="00810E90" w:rsidRPr="00C45CA4">
              <w:rPr>
                <w:rFonts w:eastAsia="Calibri"/>
                <w:noProof/>
              </w:rPr>
              <w:t xml:space="preserve">ealizarea şi </w:t>
            </w:r>
            <w:r w:rsidR="00810E90" w:rsidRPr="00C45CA4">
              <w:rPr>
                <w:rFonts w:eastAsia="Calibri"/>
                <w:bCs/>
                <w:noProof/>
              </w:rPr>
              <w:t>derularea</w:t>
            </w:r>
            <w:r w:rsidR="00810E90" w:rsidRPr="00C45CA4">
              <w:rPr>
                <w:rFonts w:eastAsia="Calibri"/>
                <w:noProof/>
              </w:rPr>
              <w:t xml:space="preserve"> acestui proiect revine </w:t>
            </w:r>
            <w:r w:rsidR="00810E90" w:rsidRPr="00C45CA4">
              <w:rPr>
                <w:rFonts w:eastAsia="Calibri"/>
                <w:bCs/>
                <w:noProof/>
              </w:rPr>
              <w:t xml:space="preserve">Companiei  Naţionale de Căi Ferate “C.F.R.” – S.A. </w:t>
            </w:r>
          </w:p>
        </w:tc>
      </w:tr>
      <w:tr w:rsidR="000D6906" w:rsidRPr="00C45CA4" w14:paraId="7CCB04C8" w14:textId="77777777" w:rsidTr="003D6B9A">
        <w:trPr>
          <w:trHeight w:val="544"/>
        </w:trPr>
        <w:tc>
          <w:tcPr>
            <w:tcW w:w="2297" w:type="dxa"/>
          </w:tcPr>
          <w:p w14:paraId="320EBE43" w14:textId="37C436DB" w:rsidR="000D6906" w:rsidRPr="00C45CA4" w:rsidRDefault="004F62F9" w:rsidP="005110B0">
            <w:pPr>
              <w:jc w:val="both"/>
            </w:pPr>
            <w:r w:rsidRPr="00C45CA4">
              <w:t>2.2. Descrierea situaţiei actuale</w:t>
            </w:r>
          </w:p>
        </w:tc>
        <w:tc>
          <w:tcPr>
            <w:tcW w:w="8222" w:type="dxa"/>
          </w:tcPr>
          <w:p w14:paraId="4E87A3BC" w14:textId="1A0753CD" w:rsidR="006B761E" w:rsidRPr="00C45CA4" w:rsidRDefault="00530096" w:rsidP="00440BC7">
            <w:pPr>
              <w:jc w:val="both"/>
              <w:rPr>
                <w:bCs/>
              </w:rPr>
            </w:pPr>
            <w:r w:rsidRPr="00C45CA4">
              <w:rPr>
                <w:color w:val="0070C0"/>
              </w:rPr>
              <w:t xml:space="preserve">       </w:t>
            </w:r>
            <w:r w:rsidR="00F172EF" w:rsidRPr="00C45CA4">
              <w:t xml:space="preserve">Pentru implementarea prezentului proiect Compania Naţională de Căi Ferate “CFR” S.A. a finalizat Studiul de Fezabilitate pentru „Modernizarea </w:t>
            </w:r>
            <w:r w:rsidR="002D27A7">
              <w:t>i</w:t>
            </w:r>
            <w:r w:rsidR="00F172EF" w:rsidRPr="00C45CA4">
              <w:t xml:space="preserve">nfrastructurii </w:t>
            </w:r>
            <w:r w:rsidR="00F172EF" w:rsidRPr="00C45CA4">
              <w:lastRenderedPageBreak/>
              <w:t xml:space="preserve">feroviare din Portul Constanța”, </w:t>
            </w:r>
            <w:r w:rsidRPr="00C45CA4">
              <w:t xml:space="preserve">documentația specifică </w:t>
            </w:r>
            <w:r w:rsidR="00F172EF" w:rsidRPr="00C45CA4">
              <w:t>fiind avizat</w:t>
            </w:r>
            <w:r w:rsidRPr="00C45CA4">
              <w:t>ă</w:t>
            </w:r>
            <w:r w:rsidR="00F172EF" w:rsidRPr="00C45CA4">
              <w:t xml:space="preserve"> în cadrul CTE </w:t>
            </w:r>
            <w:r w:rsidRPr="00C45CA4">
              <w:t xml:space="preserve">al </w:t>
            </w:r>
            <w:r w:rsidR="00F172EF" w:rsidRPr="00C45CA4">
              <w:t xml:space="preserve">SRCF Constanţa prin </w:t>
            </w:r>
            <w:r w:rsidRPr="00C45CA4">
              <w:t>Avizul</w:t>
            </w:r>
            <w:r w:rsidR="00F172EF" w:rsidRPr="00C45CA4">
              <w:t xml:space="preserve"> nr. 7/2/3204/19.09.2022 și în cadrul CTE </w:t>
            </w:r>
            <w:r w:rsidRPr="00C45CA4">
              <w:t xml:space="preserve">al </w:t>
            </w:r>
            <w:r w:rsidR="00F172EF" w:rsidRPr="00C45CA4">
              <w:t xml:space="preserve">CNCF ”CFR” SA prin </w:t>
            </w:r>
            <w:r w:rsidRPr="00C45CA4">
              <w:t>Avizul</w:t>
            </w:r>
            <w:r w:rsidR="00F172EF" w:rsidRPr="00C45CA4">
              <w:t xml:space="preserve"> nr. 197/21.09.2022.</w:t>
            </w:r>
            <w:r w:rsidRPr="00C45CA4">
              <w:t xml:space="preserve"> </w:t>
            </w:r>
            <w:r w:rsidR="00F172EF" w:rsidRPr="00C45CA4">
              <w:t xml:space="preserve">Indicatorii tehnico-economici </w:t>
            </w:r>
            <w:r w:rsidRPr="00C45CA4">
              <w:t xml:space="preserve">ai obiectivului de investiții </w:t>
            </w:r>
            <w:r w:rsidR="00F172EF" w:rsidRPr="00C45CA4">
              <w:t>au fost avizaţi în Cons</w:t>
            </w:r>
            <w:r w:rsidRPr="00C45CA4">
              <w:t>iliul Tehnico-Economic al Ministerului Transporturilor şi Infrastructurii, prin A</w:t>
            </w:r>
            <w:r w:rsidR="00F172EF" w:rsidRPr="00C45CA4">
              <w:t xml:space="preserve">vizul nr. 146/155 din data 26.09.2022 şi </w:t>
            </w:r>
            <w:r w:rsidRPr="00C45CA4">
              <w:t>în</w:t>
            </w:r>
            <w:r w:rsidR="00F172EF" w:rsidRPr="00C45CA4">
              <w:t xml:space="preserve"> Consiliul Interministerial de avizare lucrări publice de interes naţional </w:t>
            </w:r>
            <w:r w:rsidRPr="00C45CA4">
              <w:t>şi locuinţe prin Avizul nr. 65 din 29.09.2022, fiind aprobați prin</w:t>
            </w:r>
            <w:r w:rsidRPr="00C45CA4">
              <w:rPr>
                <w:bCs/>
              </w:rPr>
              <w:t xml:space="preserve"> Hotărârea Guvernului nr. 1367/</w:t>
            </w:r>
            <w:r w:rsidR="00440BC7" w:rsidRPr="00C45CA4">
              <w:rPr>
                <w:bCs/>
              </w:rPr>
              <w:t>09.11.</w:t>
            </w:r>
            <w:r w:rsidRPr="00C45CA4">
              <w:rPr>
                <w:bCs/>
              </w:rPr>
              <w:t>2022.</w:t>
            </w:r>
          </w:p>
          <w:p w14:paraId="45FD132B" w14:textId="70098BB5" w:rsidR="00A82AEA" w:rsidRPr="00592CFD" w:rsidRDefault="00A82AEA" w:rsidP="00A82AEA">
            <w:pPr>
              <w:jc w:val="both"/>
              <w:rPr>
                <w:bCs/>
                <w:color w:val="000000" w:themeColor="text1"/>
              </w:rPr>
            </w:pPr>
            <w:r w:rsidRPr="00592CFD">
              <w:rPr>
                <w:bCs/>
                <w:color w:val="000000" w:themeColor="text1"/>
              </w:rPr>
              <w:t xml:space="preserve">      În Etapa </w:t>
            </w:r>
            <w:r w:rsidR="000879AA" w:rsidRPr="00592CFD">
              <w:rPr>
                <w:bCs/>
                <w:color w:val="000000" w:themeColor="text1"/>
              </w:rPr>
              <w:t>3</w:t>
            </w:r>
            <w:r w:rsidR="00B25AD4" w:rsidRPr="00592CFD">
              <w:rPr>
                <w:bCs/>
                <w:color w:val="000000" w:themeColor="text1"/>
              </w:rPr>
              <w:t xml:space="preserve"> </w:t>
            </w:r>
            <w:r w:rsidRPr="00592CFD">
              <w:rPr>
                <w:bCs/>
                <w:color w:val="000000" w:themeColor="text1"/>
              </w:rPr>
              <w:t>sunt cuprinse următoarele lucrări:</w:t>
            </w:r>
          </w:p>
          <w:p w14:paraId="4E93E6CB" w14:textId="7143981F" w:rsidR="000879AA" w:rsidRPr="00592CFD" w:rsidRDefault="00592CFD" w:rsidP="000879AA">
            <w:pPr>
              <w:jc w:val="both"/>
              <w:rPr>
                <w:rStyle w:val="Bodytext29pt"/>
                <w:rFonts w:eastAsiaTheme="minorHAnsi"/>
                <w:i/>
                <w:iCs/>
                <w:sz w:val="24"/>
                <w:szCs w:val="24"/>
              </w:rPr>
            </w:pPr>
            <w:r>
              <w:rPr>
                <w:rStyle w:val="Bodytext29pt"/>
                <w:rFonts w:eastAsiaTheme="minorHAnsi"/>
                <w:b/>
                <w:bCs/>
                <w:i/>
                <w:iCs/>
                <w:sz w:val="24"/>
                <w:szCs w:val="24"/>
              </w:rPr>
              <w:t xml:space="preserve">     </w:t>
            </w:r>
            <w:r w:rsidR="000879AA" w:rsidRPr="00592CFD">
              <w:rPr>
                <w:rStyle w:val="Bodytext29pt"/>
                <w:rFonts w:eastAsiaTheme="minorHAnsi"/>
                <w:i/>
                <w:iCs/>
                <w:sz w:val="24"/>
                <w:szCs w:val="24"/>
              </w:rPr>
              <w:t>Stația Agigea Sud</w:t>
            </w:r>
          </w:p>
          <w:p w14:paraId="1B09DA1B" w14:textId="11CA54AF" w:rsidR="000879AA" w:rsidRPr="000879AA" w:rsidRDefault="000879AA" w:rsidP="000879AA">
            <w:pPr>
              <w:jc w:val="both"/>
              <w:rPr>
                <w:rStyle w:val="Bodytext29pt"/>
                <w:rFonts w:eastAsiaTheme="minorHAnsi"/>
                <w:sz w:val="24"/>
                <w:szCs w:val="24"/>
              </w:rPr>
            </w:pPr>
            <w:r>
              <w:rPr>
                <w:rStyle w:val="Bodytext29pt"/>
                <w:rFonts w:eastAsiaTheme="minorHAnsi"/>
                <w:sz w:val="24"/>
                <w:szCs w:val="24"/>
              </w:rPr>
              <w:t xml:space="preserve">     </w:t>
            </w:r>
            <w:r w:rsidRPr="000879AA">
              <w:rPr>
                <w:rStyle w:val="Bodytext29pt"/>
                <w:rFonts w:eastAsiaTheme="minorHAnsi"/>
                <w:sz w:val="24"/>
                <w:szCs w:val="24"/>
              </w:rPr>
              <w:t>Grupa Agigea Sud va fi transformată în stație c.f., astfel încât trenurile să nu mai fie duse/aduse pe cale de manevră pe distanța H.m. Agigea Ecluză - Agigea Sud. Intervalul c.f. Agigea Ecluza - Agigea Sud va fi electrificat și astfel nu mai este necesară schimbarea locomotivei electrice în Palas, eliminându-se manevra din H.m. Agigea Ecluza cu ieșirea convoiului în linie curentă.</w:t>
            </w:r>
          </w:p>
          <w:p w14:paraId="163CCF2C" w14:textId="38D1CA59" w:rsidR="000879AA" w:rsidRPr="00172D65" w:rsidRDefault="00592CFD" w:rsidP="000879AA">
            <w:pPr>
              <w:jc w:val="both"/>
              <w:rPr>
                <w:rStyle w:val="Bodytext29pt"/>
                <w:rFonts w:eastAsiaTheme="minorHAnsi"/>
                <w:i/>
                <w:iCs/>
                <w:sz w:val="24"/>
                <w:szCs w:val="24"/>
              </w:rPr>
            </w:pPr>
            <w:r>
              <w:rPr>
                <w:rStyle w:val="Bodytext29pt"/>
                <w:rFonts w:eastAsiaTheme="minorHAnsi"/>
                <w:b/>
                <w:bCs/>
                <w:i/>
                <w:iCs/>
                <w:sz w:val="24"/>
                <w:szCs w:val="24"/>
              </w:rPr>
              <w:t xml:space="preserve">     </w:t>
            </w:r>
            <w:r w:rsidR="000879AA" w:rsidRPr="00592CFD">
              <w:rPr>
                <w:rStyle w:val="Bodytext29pt"/>
                <w:rFonts w:eastAsiaTheme="minorHAnsi"/>
                <w:i/>
                <w:iCs/>
                <w:sz w:val="24"/>
                <w:szCs w:val="24"/>
              </w:rPr>
              <w:t>Linia 813B</w:t>
            </w:r>
            <w:r w:rsidR="00172D65">
              <w:rPr>
                <w:rStyle w:val="Bodytext29pt"/>
                <w:rFonts w:eastAsiaTheme="minorHAnsi"/>
                <w:i/>
                <w:iCs/>
                <w:sz w:val="24"/>
                <w:szCs w:val="24"/>
              </w:rPr>
              <w:t xml:space="preserve"> - </w:t>
            </w:r>
            <w:r w:rsidR="000879AA" w:rsidRPr="000879AA">
              <w:rPr>
                <w:rStyle w:val="Bodytext29pt"/>
                <w:rFonts w:eastAsiaTheme="minorHAnsi"/>
                <w:sz w:val="24"/>
                <w:szCs w:val="24"/>
              </w:rPr>
              <w:t xml:space="preserve">Se va moderniza linia existentă 813B (linia de legătura între stația Agigea Ecluză și Port Constanța Ferry Boat). </w:t>
            </w:r>
          </w:p>
          <w:p w14:paraId="35E49743" w14:textId="0346876B" w:rsidR="000879AA" w:rsidRPr="00592CFD" w:rsidRDefault="00592CFD" w:rsidP="000879AA">
            <w:pPr>
              <w:jc w:val="both"/>
              <w:rPr>
                <w:rStyle w:val="Bodytext29pt"/>
                <w:rFonts w:eastAsiaTheme="minorHAnsi"/>
                <w:i/>
                <w:iCs/>
                <w:sz w:val="24"/>
                <w:szCs w:val="24"/>
              </w:rPr>
            </w:pPr>
            <w:r>
              <w:rPr>
                <w:rStyle w:val="Bodytext29pt"/>
                <w:rFonts w:eastAsiaTheme="minorHAnsi"/>
                <w:b/>
                <w:bCs/>
                <w:i/>
                <w:iCs/>
                <w:sz w:val="24"/>
                <w:szCs w:val="24"/>
              </w:rPr>
              <w:t xml:space="preserve">     </w:t>
            </w:r>
            <w:r w:rsidR="000879AA" w:rsidRPr="00592CFD">
              <w:rPr>
                <w:rStyle w:val="Bodytext29pt"/>
                <w:rFonts w:eastAsiaTheme="minorHAnsi"/>
                <w:i/>
                <w:iCs/>
                <w:sz w:val="24"/>
                <w:szCs w:val="24"/>
              </w:rPr>
              <w:t>Port Constanța Ferry Boat</w:t>
            </w:r>
          </w:p>
          <w:p w14:paraId="50FE807C" w14:textId="4AE9048A" w:rsidR="000879AA" w:rsidRDefault="000879AA" w:rsidP="00023E3E">
            <w:pPr>
              <w:jc w:val="both"/>
              <w:rPr>
                <w:rStyle w:val="Bodytext29pt"/>
                <w:rFonts w:eastAsiaTheme="minorHAnsi"/>
                <w:sz w:val="24"/>
                <w:szCs w:val="24"/>
              </w:rPr>
            </w:pPr>
            <w:r>
              <w:rPr>
                <w:rStyle w:val="Bodytext29pt"/>
                <w:rFonts w:eastAsiaTheme="minorHAnsi"/>
                <w:sz w:val="24"/>
                <w:szCs w:val="24"/>
              </w:rPr>
              <w:t xml:space="preserve">     </w:t>
            </w:r>
            <w:r w:rsidRPr="000879AA">
              <w:rPr>
                <w:rStyle w:val="Bodytext29pt"/>
                <w:rFonts w:eastAsiaTheme="minorHAnsi"/>
                <w:sz w:val="24"/>
                <w:szCs w:val="24"/>
              </w:rPr>
              <w:t xml:space="preserve">Se va sistematiza și moderniza dispozitivul de linii din Constanța Port Terminal Ferry Boat. Se va elimina breteaua existentă din capătul X și se va sistematiza capătul X al stației. Se va reconfigura capătul  Y al stației CPT Ferry Boat, astfel încât să existe o legătură între fascicolul de  linii  12-17 cu linia de legătura care dă acces la liniile c.f. de la terminalul de containere, acest lucru reducând mult timpii necesari manevrelor de regarare pentru convoaiele de manevră intrate/ieșite în/din terminalul de containere. Vor fi prevăzute trei linii suplimentare de primire – expediere cu lungimi utile de minim 750 m, pe partea dreaptă a dispozitivului de linii existent. Se va sistematiza capătul Y al stației pentru realizarea unui racord nou la terminalul de containere. </w:t>
            </w:r>
          </w:p>
          <w:p w14:paraId="34FB34D1" w14:textId="774DC756" w:rsidR="00B841F8" w:rsidRPr="00172D65" w:rsidRDefault="00B841F8" w:rsidP="00023E3E">
            <w:pPr>
              <w:jc w:val="both"/>
              <w:rPr>
                <w:i/>
                <w:iCs/>
              </w:rPr>
            </w:pPr>
            <w:r>
              <w:rPr>
                <w:i/>
                <w:iCs/>
              </w:rPr>
              <w:t xml:space="preserve">     </w:t>
            </w:r>
            <w:r w:rsidRPr="00B841F8">
              <w:rPr>
                <w:i/>
                <w:iCs/>
              </w:rPr>
              <w:t>CMT Constanța</w:t>
            </w:r>
            <w:r w:rsidR="00172D65">
              <w:rPr>
                <w:i/>
                <w:iCs/>
              </w:rPr>
              <w:t xml:space="preserve"> - </w:t>
            </w:r>
            <w:r w:rsidRPr="00B841F8">
              <w:t xml:space="preserve">În cadrul </w:t>
            </w:r>
            <w:r w:rsidR="00172D65">
              <w:t>proiectului</w:t>
            </w:r>
            <w:r w:rsidRPr="00B841F8">
              <w:t xml:space="preserve"> este prevăzut</w:t>
            </w:r>
            <w:r>
              <w:t>ă</w:t>
            </w:r>
            <w:r w:rsidRPr="00B841F8">
              <w:t xml:space="preserve"> construirea unui Centru de Management al Traficului Feroviar</w:t>
            </w:r>
            <w:r>
              <w:t>.</w:t>
            </w:r>
          </w:p>
          <w:p w14:paraId="106AB52D" w14:textId="2FE36847" w:rsidR="00023E3E" w:rsidRPr="00560D97" w:rsidRDefault="00440BC7" w:rsidP="00023E3E">
            <w:pPr>
              <w:jc w:val="both"/>
              <w:rPr>
                <w:bCs/>
              </w:rPr>
            </w:pPr>
            <w:r w:rsidRPr="00C45CA4">
              <w:rPr>
                <w:rFonts w:eastAsia="Calibri"/>
              </w:rPr>
              <w:t xml:space="preserve">     </w:t>
            </w:r>
            <w:r w:rsidR="00023E3E" w:rsidRPr="00560D97">
              <w:rPr>
                <w:rFonts w:eastAsia="Calibri"/>
              </w:rPr>
              <w:t xml:space="preserve">Realizarea şi </w:t>
            </w:r>
            <w:r w:rsidR="00023E3E" w:rsidRPr="00560D97">
              <w:rPr>
                <w:rFonts w:eastAsia="Calibri"/>
                <w:bCs/>
              </w:rPr>
              <w:t>derularea</w:t>
            </w:r>
            <w:r w:rsidR="00023E3E" w:rsidRPr="00560D97">
              <w:rPr>
                <w:rFonts w:eastAsia="Calibri"/>
              </w:rPr>
              <w:t xml:space="preserve"> acestui proiect revine </w:t>
            </w:r>
            <w:r w:rsidR="00023E3E" w:rsidRPr="00560D97">
              <w:rPr>
                <w:rFonts w:eastAsia="Calibri"/>
                <w:bCs/>
              </w:rPr>
              <w:t xml:space="preserve">Companiei  Naţionale de Căi Ferate “C.F.R” – S.A. şi </w:t>
            </w:r>
            <w:r w:rsidR="00023E3E" w:rsidRPr="00560D97">
              <w:rPr>
                <w:rFonts w:eastAsia="Calibri"/>
              </w:rPr>
              <w:t>face parte din strategia pe termen lung a acesteia.</w:t>
            </w:r>
          </w:p>
          <w:p w14:paraId="68B53A77" w14:textId="3A036F23" w:rsidR="00023E3E" w:rsidRPr="00560D97" w:rsidRDefault="00023E3E" w:rsidP="00023E3E">
            <w:pPr>
              <w:autoSpaceDE w:val="0"/>
              <w:autoSpaceDN w:val="0"/>
              <w:adjustRightInd w:val="0"/>
              <w:contextualSpacing/>
              <w:jc w:val="both"/>
              <w:rPr>
                <w:rFonts w:eastAsia="Calibri"/>
              </w:rPr>
            </w:pPr>
            <w:r w:rsidRPr="00560D97">
              <w:rPr>
                <w:rFonts w:eastAsia="Calibri"/>
              </w:rPr>
              <w:t xml:space="preserve">     În conformitate cu art. 5 din Legea nr. 255/2010, expropriatorul a întocmit</w:t>
            </w:r>
            <w:r w:rsidR="00640913">
              <w:rPr>
                <w:rFonts w:eastAsia="Calibri"/>
              </w:rPr>
              <w:t xml:space="preserve"> </w:t>
            </w:r>
            <w:r w:rsidRPr="00560D97">
              <w:rPr>
                <w:rFonts w:eastAsia="Calibri"/>
              </w:rPr>
              <w:t>documentaţi</w:t>
            </w:r>
            <w:r w:rsidR="00640913">
              <w:rPr>
                <w:rFonts w:eastAsia="Calibri"/>
              </w:rPr>
              <w:t>a</w:t>
            </w:r>
            <w:r w:rsidRPr="00560D97">
              <w:rPr>
                <w:rFonts w:eastAsia="Calibri"/>
              </w:rPr>
              <w:t xml:space="preserve"> tehnico – economică cuprinzând coridorul de expropriere stabilit pe baza studiului de fezabilitate în variantă finală şi lista proprietarilor imobilelor care constituie coridorul de expropriere aşa cum rezultă din evidenţele Agenţiei Naţionale de Cadastru şi Publicitate Imobiliară, care cuprinde sumele individuale aferente despăgubirilor estimate de către expropriator pe baza unui raport de evaluare întocmit, având în vedere expertizele întocmite şi actualizate de camerele notarilor publici.</w:t>
            </w:r>
          </w:p>
          <w:p w14:paraId="52B2013F" w14:textId="04B9A001" w:rsidR="009F0CED" w:rsidRDefault="00023E3E" w:rsidP="009F0CED">
            <w:pPr>
              <w:autoSpaceDE w:val="0"/>
              <w:autoSpaceDN w:val="0"/>
              <w:adjustRightInd w:val="0"/>
              <w:contextualSpacing/>
              <w:jc w:val="both"/>
              <w:rPr>
                <w:rFonts w:eastAsia="Calibri"/>
              </w:rPr>
            </w:pPr>
            <w:r w:rsidRPr="00560D97">
              <w:rPr>
                <w:rFonts w:eastAsia="Calibri"/>
              </w:rPr>
              <w:t xml:space="preserve">     Procedurile de expropriere aplicabile sunt cele prevăzute de Legea nr. 255/2010 privind exproprierea pentru cauză de utilitate publică, necesară realizării unor obiective de interes naţional, judeţean şi local, cu modificările si completările ulterioare şi de Hotărârea Guvernului nr. 53/2011 pentru aprobarea Normelor metodologice de aplicare a Legii nr. 255/2010, cu modificările si completările ulterioare, pentru acele imobile proprietate privată care constituie coridorul de expropriere aferent proiectului.</w:t>
            </w:r>
          </w:p>
          <w:p w14:paraId="4D1A6C64" w14:textId="346AEAAC" w:rsidR="00023E3E" w:rsidRPr="009F0CED" w:rsidRDefault="009F0CED" w:rsidP="009F0CED">
            <w:pPr>
              <w:autoSpaceDE w:val="0"/>
              <w:autoSpaceDN w:val="0"/>
              <w:adjustRightInd w:val="0"/>
              <w:contextualSpacing/>
              <w:jc w:val="both"/>
              <w:rPr>
                <w:rFonts w:eastAsia="Calibri"/>
              </w:rPr>
            </w:pPr>
            <w:r>
              <w:rPr>
                <w:rFonts w:eastAsia="Calibri"/>
              </w:rPr>
              <w:t xml:space="preserve">     </w:t>
            </w:r>
            <w:r w:rsidR="00023E3E" w:rsidRPr="00560D97">
              <w:t xml:space="preserve">Procedurile de expropriere vor fi efectuate de către </w:t>
            </w:r>
            <w:r w:rsidR="00023E3E" w:rsidRPr="00560D97">
              <w:rPr>
                <w:rFonts w:eastAsia="Calibri"/>
                <w:bCs/>
              </w:rPr>
              <w:t>Compania  Naţională de Căi Ferate ”C.F.R.” – S.A.</w:t>
            </w:r>
            <w:r w:rsidR="00023E3E" w:rsidRPr="00560D97">
              <w:t xml:space="preserve"> în calitatea sa de expropriator în numele statului român.</w:t>
            </w:r>
          </w:p>
          <w:p w14:paraId="09BD0668" w14:textId="77777777" w:rsidR="00023E3E" w:rsidRPr="00560D97" w:rsidRDefault="00023E3E" w:rsidP="00023E3E">
            <w:pPr>
              <w:autoSpaceDE w:val="0"/>
              <w:autoSpaceDN w:val="0"/>
              <w:adjustRightInd w:val="0"/>
              <w:contextualSpacing/>
              <w:jc w:val="both"/>
              <w:rPr>
                <w:rFonts w:eastAsia="Calibri"/>
              </w:rPr>
            </w:pPr>
            <w:r w:rsidRPr="00560D97">
              <w:rPr>
                <w:bCs/>
              </w:rPr>
              <w:t xml:space="preserve">     Cea mai mare parte a lucrărilor pentru acest proiect se vor executa pe terenuri proprietate publică a statului, aflate în administrarea Ministerului Transporturilor și Infrastructurii şi concesionate Companiei Naţionale de Căi Ferate ”C.F.R.” – S.A., însă pe lângă acestea mai este necesară achiziţia altor terenuri din care unele se află în proprietatea privată a unor persoane fizice şi juridice, altele în domeniu privat sau public al unităților administrativ - teritoriale sau altor instituții.</w:t>
            </w:r>
          </w:p>
          <w:p w14:paraId="3D792DDA" w14:textId="78D2746E" w:rsidR="00023E3E" w:rsidRPr="00560D97" w:rsidRDefault="00023E3E" w:rsidP="00023E3E">
            <w:pPr>
              <w:autoSpaceDE w:val="0"/>
              <w:autoSpaceDN w:val="0"/>
              <w:adjustRightInd w:val="0"/>
              <w:contextualSpacing/>
              <w:jc w:val="both"/>
            </w:pPr>
            <w:r>
              <w:rPr>
                <w:bCs/>
              </w:rPr>
              <w:lastRenderedPageBreak/>
              <w:t xml:space="preserve">    </w:t>
            </w:r>
            <w:r w:rsidRPr="00560D97">
              <w:rPr>
                <w:bCs/>
              </w:rPr>
              <w:t>Pentru asigurarea suprafețelor de teren necesare implementării proiectului</w:t>
            </w:r>
            <w:r w:rsidRPr="00560D97">
              <w:rPr>
                <w:rFonts w:eastAsia="Calibri"/>
              </w:rPr>
              <w:t xml:space="preserve">, </w:t>
            </w:r>
            <w:r w:rsidRPr="00560D97">
              <w:t xml:space="preserve">este necesară ocuparea unor suprafeţe de </w:t>
            </w:r>
            <w:r>
              <w:rPr>
                <w:b/>
                <w:bCs/>
              </w:rPr>
              <w:t>1.939</w:t>
            </w:r>
            <w:r w:rsidRPr="00560D97">
              <w:rPr>
                <w:b/>
                <w:bCs/>
              </w:rPr>
              <w:t xml:space="preserve"> mp (</w:t>
            </w:r>
            <w:r>
              <w:rPr>
                <w:b/>
                <w:bCs/>
              </w:rPr>
              <w:t>5</w:t>
            </w:r>
            <w:r w:rsidRPr="00560D97">
              <w:rPr>
                <w:b/>
                <w:bCs/>
                <w:i/>
              </w:rPr>
              <w:t xml:space="preserve"> </w:t>
            </w:r>
            <w:r w:rsidRPr="00560D97">
              <w:t xml:space="preserve">imobile terenuri afectate) aparţinând proprietăţii private a persoanelor fizice sau juridice, </w:t>
            </w:r>
            <w:r>
              <w:rPr>
                <w:b/>
              </w:rPr>
              <w:t>78.642</w:t>
            </w:r>
            <w:r w:rsidRPr="00560D97">
              <w:rPr>
                <w:b/>
              </w:rPr>
              <w:t xml:space="preserve"> mp</w:t>
            </w:r>
            <w:r w:rsidRPr="00560D97">
              <w:t xml:space="preserve"> (</w:t>
            </w:r>
            <w:r>
              <w:rPr>
                <w:b/>
              </w:rPr>
              <w:t>16</w:t>
            </w:r>
            <w:r w:rsidRPr="00560D97">
              <w:t xml:space="preserve"> imobile afectate) aparținând proprietății publice a statului şi o suprafață de </w:t>
            </w:r>
            <w:r>
              <w:rPr>
                <w:b/>
              </w:rPr>
              <w:t>276</w:t>
            </w:r>
            <w:r w:rsidRPr="00560D97">
              <w:rPr>
                <w:b/>
              </w:rPr>
              <w:t xml:space="preserve"> mp</w:t>
            </w:r>
            <w:r w:rsidRPr="00560D97">
              <w:t xml:space="preserve"> (</w:t>
            </w:r>
            <w:r>
              <w:rPr>
                <w:b/>
              </w:rPr>
              <w:t>2</w:t>
            </w:r>
            <w:r w:rsidRPr="00560D97">
              <w:t xml:space="preserve"> imobile afectate), aparținând proprietății publice a </w:t>
            </w:r>
            <w:r w:rsidRPr="00560D97">
              <w:rPr>
                <w:bCs/>
              </w:rPr>
              <w:t>unităţi</w:t>
            </w:r>
            <w:r>
              <w:rPr>
                <w:bCs/>
              </w:rPr>
              <w:t>i</w:t>
            </w:r>
            <w:r w:rsidRPr="00560D97">
              <w:rPr>
                <w:bCs/>
              </w:rPr>
              <w:t xml:space="preserve"> administrativ-teritoriale.</w:t>
            </w:r>
          </w:p>
          <w:p w14:paraId="6CE0CD2C" w14:textId="2E4F4C40" w:rsidR="00023E3E" w:rsidRPr="00560D97" w:rsidRDefault="00023E3E" w:rsidP="00023E3E">
            <w:pPr>
              <w:autoSpaceDE w:val="0"/>
              <w:autoSpaceDN w:val="0"/>
              <w:adjustRightInd w:val="0"/>
              <w:contextualSpacing/>
              <w:jc w:val="both"/>
              <w:rPr>
                <w:rFonts w:eastAsia="Calibri"/>
              </w:rPr>
            </w:pPr>
            <w:r w:rsidRPr="00560D97">
              <w:rPr>
                <w:rFonts w:eastAsia="Calibri"/>
              </w:rPr>
              <w:t xml:space="preserve">      Suma necesară aferentă despăgubirii pentru imobilele proprietate privată situate pe amplasamentul lucrării de utilitate publică de interes național este de </w:t>
            </w:r>
            <w:r>
              <w:rPr>
                <w:b/>
              </w:rPr>
              <w:t>193</w:t>
            </w:r>
            <w:r w:rsidRPr="00560D97">
              <w:rPr>
                <w:b/>
              </w:rPr>
              <w:t xml:space="preserve"> mii lei</w:t>
            </w:r>
            <w:r w:rsidRPr="00560D97">
              <w:rPr>
                <w:bCs/>
              </w:rPr>
              <w:t>.</w:t>
            </w:r>
          </w:p>
          <w:p w14:paraId="072C0E0B" w14:textId="3E272BDC" w:rsidR="00023E3E" w:rsidRPr="00560D97" w:rsidRDefault="00023E3E" w:rsidP="00023E3E">
            <w:pPr>
              <w:autoSpaceDE w:val="0"/>
              <w:autoSpaceDN w:val="0"/>
              <w:adjustRightInd w:val="0"/>
              <w:contextualSpacing/>
              <w:jc w:val="both"/>
              <w:rPr>
                <w:rFonts w:eastAsia="Calibri"/>
              </w:rPr>
            </w:pPr>
            <w:r w:rsidRPr="00560D97">
              <w:rPr>
                <w:rFonts w:eastAsia="Calibri"/>
              </w:rPr>
              <w:t xml:space="preserve">      </w:t>
            </w:r>
            <w:r w:rsidRPr="00560D97">
              <w:rPr>
                <w:bCs/>
                <w:lang w:eastAsia="en-US"/>
              </w:rPr>
              <w:t xml:space="preserve">Având în vedere dispozițiile art. 5 din Legea nr. 255/2010 </w:t>
            </w:r>
            <w:r w:rsidR="001731DF" w:rsidRPr="00560D97">
              <w:rPr>
                <w:rFonts w:eastAsia="Calibri"/>
              </w:rPr>
              <w:t>privind exproprierea pentru cauză de utilitate publică, necesară realizării unor obiective de interes naţional, judeţean şi local, cu modificările si completările ulterioare</w:t>
            </w:r>
            <w:r w:rsidRPr="00560D97">
              <w:rPr>
                <w:bCs/>
                <w:lang w:eastAsia="en-US"/>
              </w:rPr>
              <w:t xml:space="preserve">, prin prezentul proiect de act normativ se propune aprobarea </w:t>
            </w:r>
            <w:r w:rsidRPr="00560D97">
              <w:t>amplasamentului</w:t>
            </w:r>
            <w:r>
              <w:t xml:space="preserve"> </w:t>
            </w:r>
            <w:r w:rsidRPr="00560D97">
              <w:t xml:space="preserve">lucrării, declanșării </w:t>
            </w:r>
            <w:r w:rsidRPr="00560D97">
              <w:rPr>
                <w:rFonts w:eastAsia="Arial Unicode MS"/>
                <w:noProof/>
              </w:rPr>
              <w:t xml:space="preserve">procedurilor de expropriere a tuturor imobilelor proprietate privată, </w:t>
            </w:r>
            <w:r w:rsidRPr="00560D97">
              <w:t xml:space="preserve">listei </w:t>
            </w:r>
            <w:r w:rsidRPr="00560D97">
              <w:rPr>
                <w:rStyle w:val="do1"/>
                <w:b w:val="0"/>
                <w:sz w:val="24"/>
                <w:szCs w:val="24"/>
              </w:rPr>
              <w:t xml:space="preserve">proprietarilor de imobile proprietate privată supuse exproprierii, </w:t>
            </w:r>
            <w:r w:rsidRPr="00560D97">
              <w:rPr>
                <w:noProof/>
                <w:lang w:eastAsia="en-US"/>
              </w:rPr>
              <w:t xml:space="preserve">listei imobilelor proprietate publică a statului precum și </w:t>
            </w:r>
            <w:r w:rsidRPr="00560D97">
              <w:rPr>
                <w:lang w:eastAsia="en-US"/>
              </w:rPr>
              <w:t>a listei imobilelor proprietate publică a unități</w:t>
            </w:r>
            <w:r>
              <w:rPr>
                <w:lang w:eastAsia="en-US"/>
              </w:rPr>
              <w:t>i</w:t>
            </w:r>
            <w:r w:rsidRPr="00560D97">
              <w:rPr>
                <w:lang w:eastAsia="en-US"/>
              </w:rPr>
              <w:t xml:space="preserve"> administrativ-teritoriale</w:t>
            </w:r>
            <w:r w:rsidRPr="00560D97">
              <w:rPr>
                <w:noProof/>
                <w:lang w:eastAsia="en-US"/>
              </w:rPr>
              <w:t xml:space="preserve"> </w:t>
            </w:r>
            <w:r w:rsidRPr="00560D97">
              <w:rPr>
                <w:lang w:eastAsia="en-US"/>
              </w:rPr>
              <w:t xml:space="preserve">care fac parte din coridorul de expropriere al lucrării de utilitate publică de interes național </w:t>
            </w:r>
            <w:r w:rsidR="00876D19" w:rsidRPr="00876D19">
              <w:t>”</w:t>
            </w:r>
            <w:r w:rsidR="00876D19" w:rsidRPr="00876D19">
              <w:rPr>
                <w:bCs/>
                <w:iCs/>
                <w:noProof/>
              </w:rPr>
              <w:t xml:space="preserve">Modernizarea </w:t>
            </w:r>
            <w:r w:rsidR="002D27A7">
              <w:rPr>
                <w:bCs/>
                <w:iCs/>
                <w:noProof/>
              </w:rPr>
              <w:t>i</w:t>
            </w:r>
            <w:r w:rsidR="00876D19" w:rsidRPr="00876D19">
              <w:rPr>
                <w:bCs/>
                <w:iCs/>
                <w:noProof/>
              </w:rPr>
              <w:t>nfrastructurii feroviare din Portul Constanța</w:t>
            </w:r>
            <w:r w:rsidR="00876D19" w:rsidRPr="00876D19">
              <w:rPr>
                <w:bCs/>
              </w:rPr>
              <w:t>ˮ: Etapa 3</w:t>
            </w:r>
            <w:r w:rsidRPr="00560D97">
              <w:rPr>
                <w:rFonts w:eastAsia="PMingLiU"/>
                <w:noProof/>
              </w:rPr>
              <w:t>.</w:t>
            </w:r>
          </w:p>
          <w:p w14:paraId="4023759E" w14:textId="142F5C32" w:rsidR="00023E3E" w:rsidRPr="00560D97" w:rsidRDefault="00023E3E" w:rsidP="00023E3E">
            <w:pPr>
              <w:pStyle w:val="ListParagraph"/>
              <w:shd w:val="clear" w:color="auto" w:fill="FFFFFF"/>
              <w:ind w:left="0"/>
              <w:jc w:val="both"/>
              <w:rPr>
                <w:lang w:eastAsia="en-US"/>
              </w:rPr>
            </w:pPr>
            <w:r w:rsidRPr="00560D97">
              <w:rPr>
                <w:lang w:eastAsia="en-US"/>
              </w:rPr>
              <w:t xml:space="preserve">      A</w:t>
            </w:r>
            <w:r w:rsidRPr="00560D97">
              <w:rPr>
                <w:bCs/>
                <w:lang w:eastAsia="en-US"/>
              </w:rPr>
              <w:t>vând în vedere dispozițiile art. 5 alin. (1</w:t>
            </w:r>
            <w:r w:rsidRPr="00560D97">
              <w:rPr>
                <w:bCs/>
                <w:vertAlign w:val="superscript"/>
                <w:lang w:eastAsia="en-US"/>
              </w:rPr>
              <w:t>1</w:t>
            </w:r>
            <w:r w:rsidRPr="00560D97">
              <w:rPr>
                <w:bCs/>
                <w:lang w:eastAsia="en-US"/>
              </w:rPr>
              <w:t xml:space="preserve">) din Legea nr. 255/2010 </w:t>
            </w:r>
            <w:r w:rsidR="001731DF" w:rsidRPr="00560D97">
              <w:rPr>
                <w:rFonts w:eastAsia="Calibri"/>
              </w:rPr>
              <w:t>privind exproprierea pentru cauză de utilitate publică, necesară realizării unor obiective de interes naţional, judeţean şi local, cu modificările si completările ulterioare</w:t>
            </w:r>
            <w:r w:rsidRPr="00560D97">
              <w:rPr>
                <w:lang w:eastAsia="en-US"/>
              </w:rPr>
              <w:t>, prin prezentul proiect de act normativ se urmărește exclusiv aprobarea</w:t>
            </w:r>
            <w:r w:rsidRPr="00560D97">
              <w:rPr>
                <w:noProof/>
                <w:lang w:eastAsia="en-US"/>
              </w:rPr>
              <w:t xml:space="preserve"> listei imobilelor proprietate publică a statului precum și a</w:t>
            </w:r>
            <w:r w:rsidRPr="00560D97">
              <w:rPr>
                <w:lang w:eastAsia="en-US"/>
              </w:rPr>
              <w:t xml:space="preserve"> listei imobilelor proprietate publică a unități</w:t>
            </w:r>
            <w:r w:rsidR="000E0A8D">
              <w:rPr>
                <w:lang w:eastAsia="en-US"/>
              </w:rPr>
              <w:t>i</w:t>
            </w:r>
            <w:r w:rsidRPr="00560D97">
              <w:rPr>
                <w:lang w:eastAsia="en-US"/>
              </w:rPr>
              <w:t xml:space="preserve"> administrativ-teritoriale, care fac parte din coridorul de expropriere, situate pe amplasamentul lucrării.</w:t>
            </w:r>
          </w:p>
          <w:p w14:paraId="2B63FC07" w14:textId="3376F59E" w:rsidR="00023E3E" w:rsidRPr="00560D97" w:rsidRDefault="00023E3E" w:rsidP="00023E3E">
            <w:pPr>
              <w:pStyle w:val="ListParagraph"/>
              <w:shd w:val="clear" w:color="auto" w:fill="FFFFFF"/>
              <w:ind w:left="0"/>
              <w:jc w:val="both"/>
            </w:pPr>
            <w:r w:rsidRPr="00560D97">
              <w:rPr>
                <w:lang w:eastAsia="en-US"/>
              </w:rPr>
              <w:t xml:space="preserve">      Facem mențiunea că prezentul proiect de act normativ urmărește exclusiv 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14:paraId="35C852EA" w14:textId="7D78019F" w:rsidR="00023E3E" w:rsidRPr="00560D97" w:rsidRDefault="00023E3E" w:rsidP="00023E3E">
            <w:pPr>
              <w:pStyle w:val="ListParagraph"/>
              <w:shd w:val="clear" w:color="auto" w:fill="FFFFFF"/>
              <w:ind w:left="0"/>
              <w:jc w:val="both"/>
            </w:pPr>
            <w:r w:rsidRPr="00560D97">
              <w:t xml:space="preserve">      Conform art. 28 alin. (1) și (1</w:t>
            </w:r>
            <w:r w:rsidRPr="00560D97">
              <w:rPr>
                <w:vertAlign w:val="superscript"/>
              </w:rPr>
              <w:t>1</w:t>
            </w:r>
            <w:r w:rsidRPr="00560D97">
              <w:t>) din Legea nr. 255/2010, cu modificările și completările ulterioare, imobilele proprietate publică a unităților administrativ-teritoriale trec în proprietate</w:t>
            </w:r>
            <w:r w:rsidR="00B8004F">
              <w:t>a</w:t>
            </w:r>
            <w:r w:rsidRPr="00560D97">
              <w:t xml:space="preserve"> publică a statului și în administrarea expropriatorului în termen de 15 zile de la înștiințarea unităților administrativ-teritoriale, în condițiile legii, după expirarea termenului antemenționat. Înștiințarea către unit</w:t>
            </w:r>
            <w:r w:rsidR="003911D2">
              <w:t>atea</w:t>
            </w:r>
            <w:r w:rsidRPr="00560D97">
              <w:t xml:space="preserve"> administrativ–teritorial</w:t>
            </w:r>
            <w:r w:rsidR="003911D2">
              <w:t>ă</w:t>
            </w:r>
            <w:r w:rsidRPr="00560D97">
              <w:t xml:space="preserve"> este transmisă de către expropriator, ulterior aprobării prin Hotărâre a Guvernului a declanșării procedurii de expropriere, respectiv a prezentului proiect de act normativ.</w:t>
            </w:r>
            <w:bookmarkStart w:id="2" w:name="_Hlk136252324"/>
          </w:p>
          <w:p w14:paraId="05572FA2" w14:textId="3556D8CB" w:rsidR="00A36654" w:rsidRPr="00023E3E" w:rsidRDefault="00023E3E" w:rsidP="00023E3E">
            <w:pPr>
              <w:shd w:val="clear" w:color="auto" w:fill="FFFFFF"/>
              <w:jc w:val="both"/>
            </w:pPr>
            <w:r w:rsidRPr="00560D97">
              <w:t xml:space="preserve">     Astfel, în sensul dispozițiilor art. 5 alin. (1</w:t>
            </w:r>
            <w:r w:rsidRPr="00560D97">
              <w:rPr>
                <w:vertAlign w:val="superscript"/>
              </w:rPr>
              <w:t>1</w:t>
            </w:r>
            <w:r w:rsidRPr="00560D97">
              <w:t>) din Legea nr. 255/2010, cu modificările și completările ulterioare, prin prezentul proiect de act normativ se urmărește exclusiv aprobarea listei imobilelor proprietate publică a unități</w:t>
            </w:r>
            <w:r w:rsidR="003911D2">
              <w:t>i</w:t>
            </w:r>
            <w:r w:rsidRPr="00560D97">
              <w:t xml:space="preserve"> administrativ-teritoriale. Notificarea prevăzută la </w:t>
            </w:r>
            <w:r w:rsidR="00A41EEB">
              <w:t xml:space="preserve">art. </w:t>
            </w:r>
            <w:r w:rsidRPr="00560D97">
              <w:t>28 alin. (1) se realizează după aprobarea Hotărârii Guvernului prin care se declanșează procedura de expropriere și prin care este aprobat amplasamentul lucrării de utilitate publică, respectiv a prezentului proiect de act normativ, operațiunea de înscriere în inventarul centralizat al bunurilor din domeniul public al statului al imobilelor proprietate publică a unități</w:t>
            </w:r>
            <w:r w:rsidR="003911D2">
              <w:t>i</w:t>
            </w:r>
            <w:r w:rsidRPr="00560D97">
              <w:t xml:space="preserve"> administrativ–teritoriale afectate de realizarea lucrării de utilitate publică, se va realiza ulterior aprobării hotărârii Guvernului privind declanșarea procedurii de expropriere și după îndeplinirea condițiilor prevăzute de legiuitor la art. 28 alin. (1) și (1</w:t>
            </w:r>
            <w:r w:rsidRPr="00560D97">
              <w:rPr>
                <w:vertAlign w:val="superscript"/>
              </w:rPr>
              <w:t>1</w:t>
            </w:r>
            <w:r w:rsidRPr="00560D97">
              <w:t>) din Legea nr. 255/2010, cu modificările și completările ulterioare.</w:t>
            </w:r>
            <w:bookmarkEnd w:id="2"/>
          </w:p>
        </w:tc>
      </w:tr>
      <w:tr w:rsidR="004F62F9" w:rsidRPr="00C45CA4" w14:paraId="4A97BB76" w14:textId="77777777" w:rsidTr="003D6B9A">
        <w:trPr>
          <w:trHeight w:val="6028"/>
        </w:trPr>
        <w:tc>
          <w:tcPr>
            <w:tcW w:w="2297" w:type="dxa"/>
          </w:tcPr>
          <w:p w14:paraId="13836FEF" w14:textId="03602486" w:rsidR="004F62F9" w:rsidRPr="00C45CA4" w:rsidRDefault="004F62F9" w:rsidP="005110B0">
            <w:pPr>
              <w:jc w:val="both"/>
            </w:pPr>
            <w:r w:rsidRPr="00C45CA4">
              <w:lastRenderedPageBreak/>
              <w:t>2.3.Schimbări preconizate</w:t>
            </w:r>
          </w:p>
        </w:tc>
        <w:tc>
          <w:tcPr>
            <w:tcW w:w="8222" w:type="dxa"/>
          </w:tcPr>
          <w:p w14:paraId="14E7CD1F" w14:textId="12D3FEFB" w:rsidR="00F42DF7" w:rsidRPr="00C45CA4" w:rsidRDefault="007E7115" w:rsidP="00F42DF7">
            <w:pPr>
              <w:contextualSpacing/>
              <w:jc w:val="both"/>
            </w:pPr>
            <w:r w:rsidRPr="00C45CA4">
              <w:rPr>
                <w:bCs/>
              </w:rPr>
              <w:t xml:space="preserve">     </w:t>
            </w:r>
            <w:r w:rsidR="00F42DF7" w:rsidRPr="00C45CA4">
              <w:rPr>
                <w:bCs/>
              </w:rPr>
              <w:t xml:space="preserve">Prin prezentul act normativ, se propune </w:t>
            </w:r>
            <w:r w:rsidR="00F42DF7" w:rsidRPr="00C45CA4">
              <w:t>aprobarea</w:t>
            </w:r>
            <w:r w:rsidR="00F42DF7" w:rsidRPr="00C45CA4">
              <w:rPr>
                <w:bCs/>
              </w:rPr>
              <w:t>:</w:t>
            </w:r>
          </w:p>
          <w:p w14:paraId="1BB4CF7E" w14:textId="29FC6094" w:rsidR="00F42DF7" w:rsidRPr="00C45CA4" w:rsidRDefault="00F42DF7" w:rsidP="00F42DF7">
            <w:pPr>
              <w:tabs>
                <w:tab w:val="left" w:pos="595"/>
              </w:tabs>
              <w:ind w:firstLine="600"/>
              <w:jc w:val="both"/>
            </w:pPr>
            <w:r w:rsidRPr="00C45CA4">
              <w:rPr>
                <w:bCs/>
              </w:rPr>
              <w:t xml:space="preserve">1) amplasamentului </w:t>
            </w:r>
            <w:r w:rsidRPr="00C45CA4">
              <w:t xml:space="preserve">lucrării de utilitate publică de interes naţional </w:t>
            </w:r>
            <w:r w:rsidR="00170165" w:rsidRPr="00C45CA4">
              <w:t>”</w:t>
            </w:r>
            <w:r w:rsidR="00170165" w:rsidRPr="00C45CA4">
              <w:rPr>
                <w:iCs/>
                <w:noProof/>
              </w:rPr>
              <w:t xml:space="preserve">Modernizarea </w:t>
            </w:r>
            <w:r w:rsidR="002D27A7">
              <w:rPr>
                <w:iCs/>
                <w:noProof/>
              </w:rPr>
              <w:t>i</w:t>
            </w:r>
            <w:r w:rsidR="00170165" w:rsidRPr="00C45CA4">
              <w:rPr>
                <w:iCs/>
                <w:noProof/>
              </w:rPr>
              <w:t>nfrastructurii feroviare din Portul Constanța</w:t>
            </w:r>
            <w:r w:rsidR="00170165" w:rsidRPr="00C45CA4">
              <w:t xml:space="preserve">ˮ: </w:t>
            </w:r>
            <w:r w:rsidR="00B25AD4" w:rsidRPr="00C45CA4">
              <w:t xml:space="preserve">Etapa </w:t>
            </w:r>
            <w:r w:rsidR="003911D2">
              <w:t xml:space="preserve">3, </w:t>
            </w:r>
            <w:r w:rsidR="003911D2" w:rsidRPr="003911D2">
              <w:t>aflate pe raza unităților administrativ - teritoriale: Agigea și Constanța – județul Constanța</w:t>
            </w:r>
            <w:r w:rsidRPr="00C45CA4">
              <w:t xml:space="preserve">, </w:t>
            </w:r>
            <w:r w:rsidRPr="00C45CA4">
              <w:rPr>
                <w:rStyle w:val="do1"/>
                <w:b w:val="0"/>
                <w:sz w:val="24"/>
                <w:szCs w:val="24"/>
              </w:rPr>
              <w:t>conform anexei nr. 1 la proiectul de act normativ;</w:t>
            </w:r>
          </w:p>
          <w:p w14:paraId="0288D537" w14:textId="123A0AA4" w:rsidR="00F42DF7" w:rsidRPr="00C45CA4" w:rsidRDefault="00F42DF7" w:rsidP="00F42DF7">
            <w:pPr>
              <w:tabs>
                <w:tab w:val="left" w:pos="595"/>
              </w:tabs>
              <w:ind w:firstLine="600"/>
              <w:jc w:val="both"/>
            </w:pPr>
            <w:r w:rsidRPr="00C45CA4">
              <w:t xml:space="preserve">2) declanșării procedurilor de expropriere </w:t>
            </w:r>
            <w:r w:rsidRPr="00C45CA4">
              <w:rPr>
                <w:bCs/>
              </w:rPr>
              <w:t xml:space="preserve">a tuturor imobilelor proprietate privată situate pe amplasamentul care constituie coridorul de expropriere al lucrării de utilitate publică de interes naţional </w:t>
            </w:r>
            <w:r w:rsidR="00170165" w:rsidRPr="00C45CA4">
              <w:t>”</w:t>
            </w:r>
            <w:r w:rsidR="00170165" w:rsidRPr="00C45CA4">
              <w:rPr>
                <w:iCs/>
                <w:noProof/>
              </w:rPr>
              <w:t xml:space="preserve">Modernizarea </w:t>
            </w:r>
            <w:r w:rsidR="002D27A7">
              <w:rPr>
                <w:iCs/>
                <w:noProof/>
              </w:rPr>
              <w:t>i</w:t>
            </w:r>
            <w:r w:rsidR="00170165" w:rsidRPr="00C45CA4">
              <w:rPr>
                <w:iCs/>
                <w:noProof/>
              </w:rPr>
              <w:t>nfrastructurii feroviare din Portul Constanța</w:t>
            </w:r>
            <w:r w:rsidR="00170165" w:rsidRPr="00C45CA4">
              <w:t xml:space="preserve">ˮ: </w:t>
            </w:r>
            <w:r w:rsidR="003911D2" w:rsidRPr="00C45CA4">
              <w:t xml:space="preserve">Etapa </w:t>
            </w:r>
            <w:r w:rsidR="003911D2">
              <w:t xml:space="preserve">3, </w:t>
            </w:r>
            <w:r w:rsidR="003911D2" w:rsidRPr="003911D2">
              <w:t>aflate pe raza unități</w:t>
            </w:r>
            <w:r w:rsidR="003911D2">
              <w:t>i</w:t>
            </w:r>
            <w:r w:rsidR="003911D2" w:rsidRPr="003911D2">
              <w:t xml:space="preserve"> administrativ </w:t>
            </w:r>
            <w:r w:rsidR="003911D2">
              <w:t>–</w:t>
            </w:r>
            <w:r w:rsidR="003911D2" w:rsidRPr="003911D2">
              <w:t xml:space="preserve"> teritoriale</w:t>
            </w:r>
            <w:r w:rsidR="003911D2">
              <w:t xml:space="preserve"> </w:t>
            </w:r>
            <w:r w:rsidR="003911D2" w:rsidRPr="003911D2">
              <w:t xml:space="preserve">Agigea </w:t>
            </w:r>
            <w:r w:rsidR="003911D2">
              <w:t xml:space="preserve">- </w:t>
            </w:r>
            <w:r w:rsidR="003911D2" w:rsidRPr="003911D2">
              <w:t>județul Constanța</w:t>
            </w:r>
            <w:r w:rsidR="00F75284" w:rsidRPr="00C45CA4">
              <w:t>;</w:t>
            </w:r>
          </w:p>
          <w:p w14:paraId="56685A8C" w14:textId="5EEEB33D" w:rsidR="00F42DF7" w:rsidRPr="00C45CA4" w:rsidRDefault="00F42DF7" w:rsidP="00F42DF7">
            <w:pPr>
              <w:tabs>
                <w:tab w:val="left" w:pos="595"/>
              </w:tabs>
              <w:ind w:firstLine="600"/>
              <w:jc w:val="both"/>
              <w:rPr>
                <w:bCs/>
              </w:rPr>
            </w:pPr>
            <w:r w:rsidRPr="00C45CA4">
              <w:t xml:space="preserve">3) listei </w:t>
            </w:r>
            <w:r w:rsidRPr="00C45CA4">
              <w:rPr>
                <w:rStyle w:val="do1"/>
                <w:b w:val="0"/>
                <w:sz w:val="24"/>
                <w:szCs w:val="24"/>
              </w:rPr>
              <w:t>proprietarilor de imobile proprietate privată supuse exproprierii,</w:t>
            </w:r>
            <w:r w:rsidRPr="00C45CA4">
              <w:t xml:space="preserve"> aflate </w:t>
            </w:r>
            <w:r w:rsidRPr="00C45CA4">
              <w:rPr>
                <w:lang w:eastAsia="en-US"/>
              </w:rPr>
              <w:t xml:space="preserve">pe raza </w:t>
            </w:r>
            <w:r w:rsidRPr="00C45CA4">
              <w:rPr>
                <w:bCs/>
              </w:rPr>
              <w:t>localități</w:t>
            </w:r>
            <w:r w:rsidR="003911D2">
              <w:rPr>
                <w:bCs/>
              </w:rPr>
              <w:t>i</w:t>
            </w:r>
            <w:r w:rsidRPr="00C45CA4">
              <w:rPr>
                <w:bCs/>
              </w:rPr>
              <w:t xml:space="preserve"> </w:t>
            </w:r>
            <w:r w:rsidRPr="00C45CA4">
              <w:rPr>
                <w:kern w:val="36"/>
              </w:rPr>
              <w:t>antemenționate</w:t>
            </w:r>
            <w:r w:rsidRPr="00C45CA4">
              <w:t>, așa cum rezultă din evidențele unități</w:t>
            </w:r>
            <w:r w:rsidR="003911D2">
              <w:t>i</w:t>
            </w:r>
            <w:r w:rsidRPr="00C45CA4">
              <w:t xml:space="preserve"> administrativ – teritoriale, precum şi sumele individuale estimate de către expropriator aferente despăgubirilor </w:t>
            </w:r>
            <w:r w:rsidRPr="00C45CA4">
              <w:rPr>
                <w:bCs/>
              </w:rPr>
              <w:t xml:space="preserve">în cuantum total de </w:t>
            </w:r>
            <w:r w:rsidR="003911D2">
              <w:rPr>
                <w:color w:val="000000" w:themeColor="text1"/>
              </w:rPr>
              <w:t>193</w:t>
            </w:r>
            <w:r w:rsidR="00243581" w:rsidRPr="00C45CA4">
              <w:rPr>
                <w:color w:val="000000" w:themeColor="text1"/>
              </w:rPr>
              <w:t xml:space="preserve"> mii lei </w:t>
            </w:r>
            <w:r w:rsidR="00243581" w:rsidRPr="00C45CA4">
              <w:rPr>
                <w:bCs/>
              </w:rPr>
              <w:t>(</w:t>
            </w:r>
            <w:r w:rsidR="003911D2">
              <w:rPr>
                <w:bCs/>
              </w:rPr>
              <w:t>192.973,16</w:t>
            </w:r>
            <w:r w:rsidR="00243581" w:rsidRPr="00C45CA4">
              <w:rPr>
                <w:bCs/>
              </w:rPr>
              <w:t xml:space="preserve"> lei)</w:t>
            </w:r>
            <w:r w:rsidRPr="00C45CA4">
              <w:rPr>
                <w:bCs/>
              </w:rPr>
              <w:t xml:space="preserve"> pentru un număr </w:t>
            </w:r>
            <w:r w:rsidR="00F75284" w:rsidRPr="00C45CA4">
              <w:rPr>
                <w:bCs/>
              </w:rPr>
              <w:t xml:space="preserve">total </w:t>
            </w:r>
            <w:r w:rsidRPr="00C45CA4">
              <w:rPr>
                <w:bCs/>
              </w:rPr>
              <w:t xml:space="preserve">de </w:t>
            </w:r>
            <w:r w:rsidR="003911D2">
              <w:rPr>
                <w:bCs/>
              </w:rPr>
              <w:t>5</w:t>
            </w:r>
            <w:r w:rsidR="00F75284" w:rsidRPr="00C45CA4">
              <w:rPr>
                <w:bCs/>
              </w:rPr>
              <w:t xml:space="preserve"> </w:t>
            </w:r>
            <w:r w:rsidR="00904220" w:rsidRPr="00C45CA4">
              <w:rPr>
                <w:bCs/>
              </w:rPr>
              <w:t xml:space="preserve">imobile </w:t>
            </w:r>
            <w:r w:rsidR="00F75284" w:rsidRPr="00C45CA4">
              <w:rPr>
                <w:bCs/>
              </w:rPr>
              <w:t xml:space="preserve">în suprafață totală de </w:t>
            </w:r>
            <w:r w:rsidR="003911D2">
              <w:rPr>
                <w:bCs/>
              </w:rPr>
              <w:t>1.939</w:t>
            </w:r>
            <w:r w:rsidR="003172D0" w:rsidRPr="00C45CA4">
              <w:rPr>
                <w:bCs/>
              </w:rPr>
              <w:t xml:space="preserve"> mp</w:t>
            </w:r>
            <w:r w:rsidR="00F75284" w:rsidRPr="00C45CA4">
              <w:rPr>
                <w:bCs/>
              </w:rPr>
              <w:t xml:space="preserve">, </w:t>
            </w:r>
            <w:r w:rsidRPr="00C45CA4">
              <w:rPr>
                <w:bCs/>
              </w:rPr>
              <w:t>prevăzut</w:t>
            </w:r>
            <w:r w:rsidR="00904220" w:rsidRPr="00C45CA4">
              <w:rPr>
                <w:bCs/>
              </w:rPr>
              <w:t>ă</w:t>
            </w:r>
            <w:r w:rsidRPr="00C45CA4">
              <w:rPr>
                <w:bCs/>
              </w:rPr>
              <w:t xml:space="preserve"> în anexa nr. 2</w:t>
            </w:r>
            <w:r w:rsidRPr="00C45CA4">
              <w:t xml:space="preserve"> la prezenta hotărâre</w:t>
            </w:r>
            <w:r w:rsidR="00F75284" w:rsidRPr="00C45CA4">
              <w:rPr>
                <w:bCs/>
              </w:rPr>
              <w:t>;</w:t>
            </w:r>
          </w:p>
          <w:p w14:paraId="7C669635" w14:textId="20E93ACF" w:rsidR="00F42DF7" w:rsidRPr="00C45CA4" w:rsidRDefault="00F42DF7" w:rsidP="00F42DF7">
            <w:pPr>
              <w:tabs>
                <w:tab w:val="left" w:pos="595"/>
              </w:tabs>
              <w:ind w:firstLine="600"/>
              <w:jc w:val="both"/>
              <w:rPr>
                <w:lang w:eastAsia="en-US"/>
              </w:rPr>
            </w:pPr>
            <w:r w:rsidRPr="00C45CA4">
              <w:rPr>
                <w:bCs/>
              </w:rPr>
              <w:t xml:space="preserve">4) </w:t>
            </w:r>
            <w:r w:rsidRPr="00C45CA4">
              <w:rPr>
                <w:noProof/>
                <w:lang w:eastAsia="en-US"/>
              </w:rPr>
              <w:t xml:space="preserve">listei imobilelor proprietate publică a statului </w:t>
            </w:r>
            <w:r w:rsidRPr="00C45CA4">
              <w:rPr>
                <w:lang w:eastAsia="en-US"/>
              </w:rPr>
              <w:t xml:space="preserve">care fac parte din coridorul de expropriere, situate pe amplasamentul lucrării de utilitate publică de interes național </w:t>
            </w:r>
            <w:r w:rsidR="003911D2" w:rsidRPr="00C45CA4">
              <w:t>”</w:t>
            </w:r>
            <w:r w:rsidR="003911D2" w:rsidRPr="00C45CA4">
              <w:rPr>
                <w:iCs/>
                <w:noProof/>
              </w:rPr>
              <w:t xml:space="preserve">Modernizarea </w:t>
            </w:r>
            <w:r w:rsidR="002D27A7">
              <w:rPr>
                <w:iCs/>
                <w:noProof/>
              </w:rPr>
              <w:t>i</w:t>
            </w:r>
            <w:r w:rsidR="003911D2" w:rsidRPr="00C45CA4">
              <w:rPr>
                <w:iCs/>
                <w:noProof/>
              </w:rPr>
              <w:t>nfrastructurii feroviare din Portul Constanța</w:t>
            </w:r>
            <w:r w:rsidR="003911D2" w:rsidRPr="00C45CA4">
              <w:t xml:space="preserve">ˮ: Etapa </w:t>
            </w:r>
            <w:r w:rsidR="003911D2">
              <w:t>3</w:t>
            </w:r>
            <w:r w:rsidRPr="00C45CA4">
              <w:rPr>
                <w:lang w:eastAsia="en-US"/>
              </w:rPr>
              <w:t>, prevăzută în anexa nr. 3 la prezenta hotărâre</w:t>
            </w:r>
            <w:r w:rsidR="00F75284" w:rsidRPr="00C45CA4">
              <w:rPr>
                <w:lang w:eastAsia="en-US"/>
              </w:rPr>
              <w:t>;</w:t>
            </w:r>
          </w:p>
          <w:p w14:paraId="4680FB6C" w14:textId="47A779B9" w:rsidR="004F62F9" w:rsidRPr="00C45CA4" w:rsidRDefault="005903F0" w:rsidP="00273777">
            <w:pPr>
              <w:contextualSpacing/>
              <w:jc w:val="both"/>
            </w:pPr>
            <w:r w:rsidRPr="00C45CA4">
              <w:rPr>
                <w:lang w:eastAsia="en-US"/>
              </w:rPr>
              <w:t xml:space="preserve">          </w:t>
            </w:r>
            <w:r w:rsidR="00F42DF7" w:rsidRPr="00C45CA4">
              <w:rPr>
                <w:lang w:eastAsia="en-US"/>
              </w:rPr>
              <w:t>5) listei imobilelor proprietate publică a unități</w:t>
            </w:r>
            <w:r w:rsidR="003911D2">
              <w:rPr>
                <w:lang w:eastAsia="en-US"/>
              </w:rPr>
              <w:t>i</w:t>
            </w:r>
            <w:r w:rsidR="00F42DF7" w:rsidRPr="00C45CA4">
              <w:rPr>
                <w:lang w:eastAsia="en-US"/>
              </w:rPr>
              <w:t xml:space="preserve"> administrativ-teritoriale, care fac parte din coridorul de expropriere, situate pe amplasamentul lucrării de utilitate publică de interes național </w:t>
            </w:r>
            <w:r w:rsidR="003911D2" w:rsidRPr="00C45CA4">
              <w:t>”</w:t>
            </w:r>
            <w:r w:rsidR="003911D2" w:rsidRPr="00C45CA4">
              <w:rPr>
                <w:iCs/>
                <w:noProof/>
              </w:rPr>
              <w:t xml:space="preserve">Modernizarea </w:t>
            </w:r>
            <w:r w:rsidR="002D27A7">
              <w:rPr>
                <w:iCs/>
                <w:noProof/>
              </w:rPr>
              <w:t>i</w:t>
            </w:r>
            <w:r w:rsidR="003911D2" w:rsidRPr="00C45CA4">
              <w:rPr>
                <w:iCs/>
                <w:noProof/>
              </w:rPr>
              <w:t>nfrastructurii feroviare din Portul Constanța</w:t>
            </w:r>
            <w:r w:rsidR="003911D2" w:rsidRPr="00C45CA4">
              <w:t xml:space="preserve">ˮ: Etapa </w:t>
            </w:r>
            <w:r w:rsidR="003911D2">
              <w:t>3</w:t>
            </w:r>
            <w:r w:rsidR="00F42DF7" w:rsidRPr="00C45CA4">
              <w:rPr>
                <w:lang w:eastAsia="en-US"/>
              </w:rPr>
              <w:t>, prevăzută în anexa nr. 4 la prezenta hotărâre.</w:t>
            </w:r>
          </w:p>
        </w:tc>
      </w:tr>
      <w:tr w:rsidR="004F62F9" w:rsidRPr="00C45CA4" w14:paraId="1582DE10" w14:textId="77777777" w:rsidTr="003D6B9A">
        <w:trPr>
          <w:trHeight w:val="699"/>
        </w:trPr>
        <w:tc>
          <w:tcPr>
            <w:tcW w:w="2297" w:type="dxa"/>
          </w:tcPr>
          <w:p w14:paraId="1C0F304C" w14:textId="76D8F609" w:rsidR="004F62F9" w:rsidRPr="00C45CA4" w:rsidRDefault="00273777" w:rsidP="005110B0">
            <w:pPr>
              <w:jc w:val="both"/>
            </w:pPr>
            <w:r w:rsidRPr="00C45CA4">
              <w:t>2.4. Alte informaţii</w:t>
            </w:r>
          </w:p>
        </w:tc>
        <w:tc>
          <w:tcPr>
            <w:tcW w:w="8222" w:type="dxa"/>
          </w:tcPr>
          <w:p w14:paraId="6379A247" w14:textId="7C660BEE" w:rsidR="00E852F8" w:rsidRPr="00C45CA4" w:rsidRDefault="007E7115" w:rsidP="00E852F8">
            <w:pPr>
              <w:jc w:val="both"/>
            </w:pPr>
            <w:r w:rsidRPr="00C45CA4">
              <w:rPr>
                <w:bCs/>
              </w:rPr>
              <w:t xml:space="preserve">     </w:t>
            </w:r>
            <w:r w:rsidR="00E852F8" w:rsidRPr="00C45CA4">
              <w:rPr>
                <w:bCs/>
              </w:rPr>
              <w:t xml:space="preserve">Pentru prezentul act normativ este necesară aprobarea </w:t>
            </w:r>
            <w:r w:rsidR="00440BC7" w:rsidRPr="00C45CA4">
              <w:rPr>
                <w:bCs/>
              </w:rPr>
              <w:t>sumei cu titlu de despăgubire, î</w:t>
            </w:r>
            <w:r w:rsidR="00E852F8" w:rsidRPr="00C45CA4">
              <w:rPr>
                <w:bCs/>
              </w:rPr>
              <w:t xml:space="preserve">n valoare de </w:t>
            </w:r>
            <w:r w:rsidR="00046114" w:rsidRPr="00C45CA4">
              <w:rPr>
                <w:bCs/>
              </w:rPr>
              <w:t xml:space="preserve">de </w:t>
            </w:r>
            <w:r w:rsidR="00046114">
              <w:rPr>
                <w:color w:val="000000" w:themeColor="text1"/>
              </w:rPr>
              <w:t>193</w:t>
            </w:r>
            <w:r w:rsidR="00046114" w:rsidRPr="00C45CA4">
              <w:rPr>
                <w:color w:val="000000" w:themeColor="text1"/>
              </w:rPr>
              <w:t xml:space="preserve"> mii lei </w:t>
            </w:r>
            <w:r w:rsidR="00046114" w:rsidRPr="00C45CA4">
              <w:rPr>
                <w:bCs/>
              </w:rPr>
              <w:t>(</w:t>
            </w:r>
            <w:r w:rsidR="00046114">
              <w:rPr>
                <w:bCs/>
              </w:rPr>
              <w:t>192.973,16</w:t>
            </w:r>
            <w:r w:rsidR="00046114" w:rsidRPr="00C45CA4">
              <w:rPr>
                <w:bCs/>
              </w:rPr>
              <w:t xml:space="preserve"> lei)</w:t>
            </w:r>
            <w:r w:rsidR="00FC1839" w:rsidRPr="00C45CA4">
              <w:rPr>
                <w:bCs/>
              </w:rPr>
              <w:t xml:space="preserve"> </w:t>
            </w:r>
            <w:r w:rsidR="00E852F8" w:rsidRPr="00C45CA4">
              <w:rPr>
                <w:bCs/>
              </w:rPr>
              <w:t xml:space="preserve">pentru un număr total de </w:t>
            </w:r>
            <w:r w:rsidR="00046114">
              <w:rPr>
                <w:bCs/>
              </w:rPr>
              <w:t>5</w:t>
            </w:r>
            <w:r w:rsidR="00E852F8" w:rsidRPr="00C45CA4">
              <w:rPr>
                <w:bCs/>
              </w:rPr>
              <w:t xml:space="preserve"> imobile</w:t>
            </w:r>
            <w:r w:rsidR="00FC1839" w:rsidRPr="00C45CA4">
              <w:rPr>
                <w:bCs/>
              </w:rPr>
              <w:t xml:space="preserve"> </w:t>
            </w:r>
            <w:r w:rsidR="00E852F8" w:rsidRPr="00C45CA4">
              <w:rPr>
                <w:bCs/>
              </w:rPr>
              <w:t xml:space="preserve">în suprafață totală de </w:t>
            </w:r>
            <w:r w:rsidR="00046114">
              <w:rPr>
                <w:bCs/>
              </w:rPr>
              <w:t>1.939</w:t>
            </w:r>
            <w:r w:rsidR="00FC1839" w:rsidRPr="00C45CA4">
              <w:rPr>
                <w:bCs/>
              </w:rPr>
              <w:t xml:space="preserve"> mp</w:t>
            </w:r>
            <w:r w:rsidR="00E852F8" w:rsidRPr="00C45CA4">
              <w:rPr>
                <w:bCs/>
              </w:rPr>
              <w:t xml:space="preserve">, </w:t>
            </w:r>
            <w:r w:rsidR="00E852F8" w:rsidRPr="00C45CA4">
              <w:t>astfel cum este prevăzut în Anexa nr. 2 la prezentul proiect de act normativ.</w:t>
            </w:r>
          </w:p>
          <w:p w14:paraId="4C5357EE" w14:textId="2E36B939" w:rsidR="00E852F8" w:rsidRPr="00C45CA4" w:rsidRDefault="007E7115" w:rsidP="00E852F8">
            <w:pPr>
              <w:autoSpaceDE w:val="0"/>
              <w:autoSpaceDN w:val="0"/>
              <w:adjustRightInd w:val="0"/>
              <w:jc w:val="both"/>
              <w:rPr>
                <w:color w:val="000000" w:themeColor="text1"/>
              </w:rPr>
            </w:pPr>
            <w:r w:rsidRPr="00C45CA4">
              <w:t xml:space="preserve">     </w:t>
            </w:r>
            <w:r w:rsidR="00E852F8" w:rsidRPr="00C45CA4">
              <w:t xml:space="preserve">Suma de </w:t>
            </w:r>
            <w:r w:rsidR="00046114">
              <w:rPr>
                <w:color w:val="000000" w:themeColor="text1"/>
              </w:rPr>
              <w:t>193</w:t>
            </w:r>
            <w:r w:rsidR="00046114" w:rsidRPr="00C45CA4">
              <w:rPr>
                <w:color w:val="000000" w:themeColor="text1"/>
              </w:rPr>
              <w:t xml:space="preserve"> mii lei </w:t>
            </w:r>
            <w:r w:rsidR="00046114" w:rsidRPr="00C45CA4">
              <w:rPr>
                <w:bCs/>
              </w:rPr>
              <w:t>(</w:t>
            </w:r>
            <w:r w:rsidR="00046114">
              <w:rPr>
                <w:bCs/>
              </w:rPr>
              <w:t>192.973,16</w:t>
            </w:r>
            <w:r w:rsidR="00046114" w:rsidRPr="00C45CA4">
              <w:rPr>
                <w:bCs/>
              </w:rPr>
              <w:t xml:space="preserve"> lei)</w:t>
            </w:r>
            <w:r w:rsidR="00243581" w:rsidRPr="00C45CA4">
              <w:rPr>
                <w:bCs/>
              </w:rPr>
              <w:t xml:space="preserve"> </w:t>
            </w:r>
            <w:r w:rsidR="00E852F8" w:rsidRPr="00C45CA4">
              <w:rPr>
                <w:bCs/>
              </w:rPr>
              <w:t xml:space="preserve">aferentă imobilelor reprezentând terenuri prevăzute </w:t>
            </w:r>
            <w:r w:rsidR="00E852F8" w:rsidRPr="00C45CA4">
              <w:t xml:space="preserve">în Anexa nr. 2 la prezenta Hotărâre a Guvernului, rezultă din Rapoartele de evaluare întocmite </w:t>
            </w:r>
            <w:r w:rsidR="00E852F8" w:rsidRPr="00C45CA4">
              <w:rPr>
                <w:bCs/>
              </w:rPr>
              <w:t xml:space="preserve">de către evaluatorul autorizat ANEVAR, doamna </w:t>
            </w:r>
            <w:r w:rsidR="00EB2996" w:rsidRPr="00C45CA4">
              <w:rPr>
                <w:bCs/>
                <w:color w:val="000000" w:themeColor="text1"/>
              </w:rPr>
              <w:t>Stratu Dana Iuliana</w:t>
            </w:r>
            <w:r w:rsidR="00E852F8" w:rsidRPr="00C45CA4">
              <w:rPr>
                <w:bCs/>
                <w:color w:val="000000" w:themeColor="text1"/>
              </w:rPr>
              <w:t xml:space="preserve">, </w:t>
            </w:r>
            <w:r w:rsidR="00E852F8" w:rsidRPr="00C45CA4">
              <w:rPr>
                <w:color w:val="000000" w:themeColor="text1"/>
              </w:rPr>
              <w:t xml:space="preserve">având legitimația nr. </w:t>
            </w:r>
            <w:r w:rsidR="00EB2996" w:rsidRPr="00C45CA4">
              <w:rPr>
                <w:color w:val="000000" w:themeColor="text1"/>
              </w:rPr>
              <w:t>18010</w:t>
            </w:r>
            <w:r w:rsidR="00E852F8" w:rsidRPr="00C45CA4">
              <w:rPr>
                <w:color w:val="000000" w:themeColor="text1"/>
              </w:rPr>
              <w:t>, în conformitate cu dispozițiile Legii nr. 255/2010, cu modificările şi completările ulterioare şi ale Hotărârii Guvernului nr. 53/2011 pentru aprobarea Normelor Metodologice de aplicare a Legii nr. 255/2010, cu modificările și completările ulterioare.</w:t>
            </w:r>
          </w:p>
          <w:p w14:paraId="34613302" w14:textId="3006096F" w:rsidR="00E852F8" w:rsidRPr="00C45CA4" w:rsidRDefault="007E7115" w:rsidP="00E852F8">
            <w:pPr>
              <w:jc w:val="both"/>
            </w:pPr>
            <w:r w:rsidRPr="00C45CA4">
              <w:t xml:space="preserve">     </w:t>
            </w:r>
            <w:r w:rsidR="00E852F8" w:rsidRPr="00C45CA4">
              <w:t>Astfel, în conformitate cu dispoziţiile legale în materie de expropriere rapoartele de evaluare se întocmesc avându-se în vedere expertizele întocmite şi actualizate de camerele notarilor publici, potrivit art. 111  alin. (5) din Legea nr. 227/2015 privind Codul Fiscal, cu modificările şi completările ulterioare, coroborate cu prevederile art. 8 alin</w:t>
            </w:r>
            <w:r w:rsidR="00940073" w:rsidRPr="00C45CA4">
              <w:t>.</w:t>
            </w:r>
            <w:r w:rsidR="00E852F8" w:rsidRPr="00C45CA4">
              <w:t xml:space="preserve"> (1) din Anexa nr. 1 la Hotărârea Guvernului nr. 53/2011 pentru aprobarea Normelor metodologice de aplicare a Legii nr. 255/2010, cu modificările şi completările ulterioare, conform cărora </w:t>
            </w:r>
            <w:r w:rsidR="00E852F8" w:rsidRPr="00C45CA4">
              <w:rPr>
                <w:i/>
              </w:rPr>
              <w:t>„expertul evaluator (…) este obligat să se raporteze la expertizele întocmite şi actualizate de camerele notarilor publici”</w:t>
            </w:r>
            <w:r w:rsidR="00E852F8" w:rsidRPr="00C45CA4">
              <w:t>, potrivit art. 111 alin. (5) din Legea nr. 227/2015 privind Codul Fiscal, cu modificările şi completările ulterioare.</w:t>
            </w:r>
          </w:p>
          <w:p w14:paraId="3F37E122" w14:textId="1DF2FF5A" w:rsidR="00771C80" w:rsidRPr="00C45CA4" w:rsidRDefault="007E7115" w:rsidP="00E852F8">
            <w:pPr>
              <w:contextualSpacing/>
              <w:jc w:val="both"/>
              <w:rPr>
                <w:rFonts w:eastAsia="Calibri"/>
              </w:rPr>
            </w:pPr>
            <w:r w:rsidRPr="00C45CA4">
              <w:rPr>
                <w:rFonts w:eastAsia="Calibri"/>
              </w:rPr>
              <w:t xml:space="preserve">     </w:t>
            </w:r>
            <w:r w:rsidR="00E852F8" w:rsidRPr="00C45CA4">
              <w:rPr>
                <w:rFonts w:eastAsia="Calibri"/>
              </w:rPr>
              <w:t xml:space="preserve">Planurile conținând amplasamentul lucrării și coridorul de expropriere au fost avizate de către Oficiul de Cadastru şi Publicitate Imobiliară </w:t>
            </w:r>
            <w:r w:rsidR="00FC1839" w:rsidRPr="00C45CA4">
              <w:rPr>
                <w:rFonts w:eastAsia="PMingLiU"/>
                <w:noProof/>
              </w:rPr>
              <w:t>Constanța</w:t>
            </w:r>
            <w:r w:rsidR="00E852F8" w:rsidRPr="00C45CA4">
              <w:rPr>
                <w:rFonts w:eastAsia="Calibri"/>
              </w:rPr>
              <w:t xml:space="preserve"> pentru unitățile administrativ</w:t>
            </w:r>
            <w:r w:rsidR="000E5969" w:rsidRPr="00C45CA4">
              <w:rPr>
                <w:rFonts w:eastAsia="Calibri"/>
              </w:rPr>
              <w:t xml:space="preserve"> -</w:t>
            </w:r>
            <w:r w:rsidR="00E852F8" w:rsidRPr="00C45CA4">
              <w:rPr>
                <w:rFonts w:eastAsia="Calibri"/>
              </w:rPr>
              <w:t xml:space="preserve"> teritoriale </w:t>
            </w:r>
            <w:r w:rsidR="00FC1839" w:rsidRPr="00C45CA4">
              <w:t>Agigea</w:t>
            </w:r>
            <w:r w:rsidR="00046114">
              <w:t xml:space="preserve"> și </w:t>
            </w:r>
            <w:r w:rsidR="00FC1839" w:rsidRPr="00C45CA4">
              <w:rPr>
                <w:color w:val="000000" w:themeColor="text1"/>
              </w:rPr>
              <w:t>Constanța – județul Constanța</w:t>
            </w:r>
            <w:r w:rsidR="00E852F8" w:rsidRPr="00C45CA4">
              <w:rPr>
                <w:rFonts w:eastAsia="Calibri"/>
              </w:rPr>
              <w:t xml:space="preserve">. </w:t>
            </w:r>
          </w:p>
          <w:p w14:paraId="1547629A" w14:textId="77777777" w:rsidR="00D46B72" w:rsidRPr="00560D97" w:rsidRDefault="007E7115" w:rsidP="00D46B72">
            <w:pPr>
              <w:jc w:val="both"/>
              <w:rPr>
                <w:iCs/>
              </w:rPr>
            </w:pPr>
            <w:r w:rsidRPr="00C45CA4">
              <w:t xml:space="preserve">     </w:t>
            </w:r>
            <w:r w:rsidR="00D46B72" w:rsidRPr="00560D97">
              <w:rPr>
                <w:iCs/>
              </w:rPr>
              <w:t>Precizăm faptul că, o parte din imobilele proprietate privată ce fac obiectul prezentului proiect de act normativ nu au fost înscrise de către proprietari în cartea funciară conform Legii cadastrului şi a publicităţii imobiliare nr. 7/1996, republicată, cu modificările şi completările ulterioare.</w:t>
            </w:r>
          </w:p>
          <w:p w14:paraId="6E9E726D" w14:textId="63F625D1" w:rsidR="00D46B72" w:rsidRPr="00560D97" w:rsidRDefault="00D46B72" w:rsidP="00D46B72">
            <w:pPr>
              <w:jc w:val="both"/>
              <w:rPr>
                <w:rFonts w:ascii="Calibri" w:hAnsi="Calibri" w:cs="Calibri"/>
                <w:iCs/>
              </w:rPr>
            </w:pPr>
            <w:r w:rsidRPr="00560D97">
              <w:rPr>
                <w:iCs/>
              </w:rPr>
              <w:t xml:space="preserve">     Listele proprietarilor/deținătorilor imobilelor prevăzute în anexele nr. 2, 3 și 4 au fost elaborate pe baza evidențelor O.C.P.I. incidente și ale unităților administrativ-teritoriale afectate de lucrarea de utilitate publică de interes național. Întreaga suprafață de teren ce urmează a fi afectată de executarea lucrărilor preconizate este </w:t>
            </w:r>
            <w:r w:rsidRPr="00560D97">
              <w:rPr>
                <w:iCs/>
              </w:rPr>
              <w:lastRenderedPageBreak/>
              <w:t xml:space="preserve">inclusă în coridorul de expropriere al lucrării de utilitate publică de interes național. Pentru imobilele care au date incomplete de identificare, respectiv tarla sau parcelă, nr. carte funciară, clarificarea situației tehnico - juridice a acestor imobile se face la momentul parcurgerii etapei de elaborare și recepție a documentațiilor cadastrale individuale, conform dispozițiilor Legii nr. 255/2010 </w:t>
            </w:r>
            <w:r w:rsidR="00401A1A" w:rsidRPr="00560D97">
              <w:rPr>
                <w:rFonts w:eastAsia="Calibri"/>
              </w:rPr>
              <w:t>privind exproprierea pentru cauză de utilitate publică, necesară realizării unor obiective de interes naţional, judeţean şi local, cu modificările si completările ulterioare</w:t>
            </w:r>
            <w:r w:rsidRPr="00560D97">
              <w:rPr>
                <w:iCs/>
              </w:rPr>
              <w:t>.</w:t>
            </w:r>
          </w:p>
          <w:p w14:paraId="4F98C08C" w14:textId="77777777" w:rsidR="00D46B72" w:rsidRPr="00560D97" w:rsidRDefault="00D46B72" w:rsidP="00D46B72">
            <w:pPr>
              <w:jc w:val="both"/>
              <w:rPr>
                <w:bCs/>
              </w:rPr>
            </w:pPr>
            <w:r w:rsidRPr="00560D97">
              <w:rPr>
                <w:bCs/>
              </w:rPr>
              <w:t xml:space="preserve">     Pentru imobilele care au fost identificate ca fiind în proprietate privată a unităților administrativ–teritoriale, se vor aplica dispozițiile art. 3 din Legea nr. 255/2010, cu modificările și completările ulterioare, conform cărora: ”Potrivit prevederilor prezentei legi pot fi expropriate bunurile imobile proprietate a persoanelor fizice sau persoanelor juridice, cu sau fără scop lucrativ, şi a oricăror alte entităţi, precum şi cele aflate în proprietatea privată a comunelor, oraşelor, municipiilor şi judeţelor, pe care se realizează lucrările de utilitate publică de interes naţional, judeţean şi local.”</w:t>
            </w:r>
          </w:p>
          <w:p w14:paraId="321FABED" w14:textId="77777777" w:rsidR="00D46B72" w:rsidRPr="00560D97" w:rsidRDefault="00D46B72" w:rsidP="00D46B72">
            <w:pPr>
              <w:contextualSpacing/>
              <w:jc w:val="both"/>
            </w:pPr>
            <w:r w:rsidRPr="00560D97">
              <w:rPr>
                <w:bCs/>
              </w:rPr>
              <w:t xml:space="preserve">     </w:t>
            </w:r>
            <w:r w:rsidRPr="00560D97">
              <w:t xml:space="preserve">În situaţia în care în cadrul coridorului de expropriere, cu ocazia întocmirii documentaţiilor cadastrale de dezmembrare a imobilelor afectate, vor fi identificate imobile ce ar putea constitui monumente istorice/zone de protecţie, se vor respecta prevederile Legii nr. 422/2001 privind protejarea monumentelor istorice, republicată, </w:t>
            </w:r>
            <w:r w:rsidRPr="00560D97">
              <w:rPr>
                <w:bCs/>
              </w:rPr>
              <w:t>cu modificările şi completările ulterioare.</w:t>
            </w:r>
          </w:p>
          <w:p w14:paraId="0413809D" w14:textId="77777777" w:rsidR="00D46B72" w:rsidRPr="00560D97" w:rsidRDefault="00D46B72" w:rsidP="00D46B72">
            <w:pPr>
              <w:jc w:val="both"/>
            </w:pPr>
            <w:r w:rsidRPr="00560D97">
              <w:t xml:space="preserve">     În măsura în care unele dintre construcţii au destinaţia de locuinţă se va proceda potrivit dispoziţiilor art. 29 alin. (2) din Legea nr. 33/1994 privind exproprierea pentru cauză de utilitate publica, republicată, </w:t>
            </w:r>
            <w:r w:rsidRPr="00560D97">
              <w:rPr>
                <w:bCs/>
              </w:rPr>
              <w:t>cu modificările şi completările ulterioare</w:t>
            </w:r>
            <w:r w:rsidRPr="00560D97">
              <w:t xml:space="preserve">, şi ale Legii nr. 255/2010 </w:t>
            </w:r>
            <w:r w:rsidRPr="00560D97">
              <w:rPr>
                <w:bCs/>
              </w:rPr>
              <w:t>privind exproprierea pentru cauză de utilitate publică,  necesară realizării unor obiective de interes naţional, judeţean şi local, cu modificările şi completările ulterioare.</w:t>
            </w:r>
          </w:p>
          <w:p w14:paraId="7B39AE85" w14:textId="77777777" w:rsidR="00D46B72" w:rsidRPr="00560D97" w:rsidRDefault="00D46B72" w:rsidP="00D46B72">
            <w:pPr>
              <w:jc w:val="both"/>
            </w:pPr>
            <w:r w:rsidRPr="00560D97">
              <w:rPr>
                <w:noProof/>
              </w:rPr>
              <w:t xml:space="preserve">     </w:t>
            </w:r>
            <w:r w:rsidRPr="00560D97">
              <w:t>Pentru imobilele care fac obiectul prezentului proiect de act normativ și care au categoria de folosință ”pădure” și ”pășuni” se vor respecta prevederile Legii nr. 46/2008 - privind Codul silvic, republicată, cu modificările și completările ulterioare, iar pentru imobilele care au categorie de folosință ”arabil”, scoaterea din circuitul agricol se va realiza cu respectarea art. 11 alin. (6</w:t>
            </w:r>
            <w:r w:rsidRPr="00560D97">
              <w:rPr>
                <w:vertAlign w:val="superscript"/>
              </w:rPr>
              <w:t>6</w:t>
            </w:r>
            <w:r w:rsidRPr="00560D97">
              <w:t>) din Legea nr. 255/2010 privind exproprierea pentru cauză de utilitate publică, necesară realizării unor obiective de interes naţional, judeţean şi local, cu modificările și completările ulterioare, inclusiv cu avizul tehnic emis de Agenția Națională de Îmbunătățiri Funciare.</w:t>
            </w:r>
          </w:p>
          <w:p w14:paraId="0DBC8D3C" w14:textId="2E712975" w:rsidR="004F62F9" w:rsidRPr="00C45CA4" w:rsidRDefault="00D46B72" w:rsidP="00D46B72">
            <w:pPr>
              <w:contextualSpacing/>
              <w:jc w:val="both"/>
              <w:rPr>
                <w:noProof/>
              </w:rPr>
            </w:pPr>
            <w:r w:rsidRPr="00560D97">
              <w:t xml:space="preserve">     Totodată, după publicarea în Monitorul Oficial al României, Partea I, a prezentei hotărâri, în conformitate cu dispozițiile art. 11 alin. (6</w:t>
            </w:r>
            <w:r w:rsidRPr="00560D97">
              <w:rPr>
                <w:vertAlign w:val="superscript"/>
              </w:rPr>
              <w:t>7</w:t>
            </w:r>
            <w:r w:rsidRPr="00560D97">
              <w:t>), expropriatorul va transmite către Ministerul Agriculturii și Dezvoltării Rurale lista suprafețelor de teren situate pe amplasamentul coridorului de expropriere aprobat, precum și fișierele în format electronic vectorial în Sistem național de proiecție stereografic 1970.</w:t>
            </w:r>
          </w:p>
        </w:tc>
      </w:tr>
    </w:tbl>
    <w:p w14:paraId="29BCA0FC" w14:textId="77777777" w:rsidR="00A41EEB" w:rsidRPr="00C45CA4" w:rsidRDefault="00A41EEB" w:rsidP="00BA3E53">
      <w:pPr>
        <w:rPr>
          <w:b/>
          <w:bCs/>
        </w:rPr>
      </w:pPr>
    </w:p>
    <w:p w14:paraId="0809F557" w14:textId="77777777" w:rsidR="00273777" w:rsidRPr="00C45CA4" w:rsidRDefault="00273777" w:rsidP="00273777">
      <w:pPr>
        <w:jc w:val="center"/>
        <w:rPr>
          <w:b/>
        </w:rPr>
      </w:pPr>
      <w:r w:rsidRPr="00C45CA4">
        <w:rPr>
          <w:b/>
          <w:bCs/>
        </w:rPr>
        <w:t xml:space="preserve">Secţiunea a 3 – a </w:t>
      </w:r>
    </w:p>
    <w:p w14:paraId="4CC39943" w14:textId="0F97FFE2" w:rsidR="00FA2316" w:rsidRPr="00C45CA4" w:rsidRDefault="00273777" w:rsidP="0026037D">
      <w:pPr>
        <w:jc w:val="center"/>
        <w:rPr>
          <w:b/>
        </w:rPr>
      </w:pPr>
      <w:r w:rsidRPr="00C45CA4">
        <w:rPr>
          <w:b/>
        </w:rPr>
        <w:t>Impactul socioeconomic</w:t>
      </w:r>
      <w:r w:rsidR="00A0780F" w:rsidRPr="00C45CA4">
        <w:rPr>
          <w:b/>
        </w:rPr>
        <w:t xml:space="preserve">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954"/>
      </w:tblGrid>
      <w:tr w:rsidR="00A64BA2" w:rsidRPr="00C45CA4" w14:paraId="7E5AAFD2" w14:textId="77777777" w:rsidTr="003D6B9A">
        <w:tc>
          <w:tcPr>
            <w:tcW w:w="4537" w:type="dxa"/>
          </w:tcPr>
          <w:p w14:paraId="6C5BDCCD" w14:textId="77777777" w:rsidR="00A64BA2" w:rsidRPr="00C45CA4" w:rsidRDefault="00A64BA2" w:rsidP="00E13EB4">
            <w:pPr>
              <w:jc w:val="both"/>
            </w:pPr>
            <w:r w:rsidRPr="00C45CA4">
              <w:t>3.1.</w:t>
            </w:r>
            <w:r w:rsidRPr="00C45CA4">
              <w:rPr>
                <w:lang w:eastAsia="ar-SA"/>
              </w:rPr>
              <w:t xml:space="preserve"> </w:t>
            </w:r>
            <w:r w:rsidRPr="00C45CA4">
              <w:t>Descrierea generală a beneficiilor şi costurilor estimate ca urmare a intrării în vigoare a actului normativ</w:t>
            </w:r>
          </w:p>
        </w:tc>
        <w:tc>
          <w:tcPr>
            <w:tcW w:w="5954" w:type="dxa"/>
          </w:tcPr>
          <w:p w14:paraId="1B3293BE" w14:textId="77777777" w:rsidR="00A64BA2" w:rsidRPr="00C45CA4" w:rsidRDefault="00A64BA2" w:rsidP="00E13EB4">
            <w:pPr>
              <w:jc w:val="both"/>
            </w:pPr>
            <w:r w:rsidRPr="00C45CA4">
              <w:t>Proiectul de hotărâre a Guvernului nu se referă la acest domeniu.</w:t>
            </w:r>
          </w:p>
        </w:tc>
      </w:tr>
      <w:tr w:rsidR="00A64BA2" w:rsidRPr="00C45CA4" w14:paraId="025C89D3" w14:textId="77777777" w:rsidTr="003D6B9A">
        <w:tc>
          <w:tcPr>
            <w:tcW w:w="4537" w:type="dxa"/>
          </w:tcPr>
          <w:p w14:paraId="7817F649" w14:textId="77777777" w:rsidR="00A64BA2" w:rsidRPr="00C45CA4" w:rsidRDefault="00A64BA2" w:rsidP="00E13EB4">
            <w:pPr>
              <w:jc w:val="both"/>
            </w:pPr>
            <w:r w:rsidRPr="00C45CA4">
              <w:t>3.2. Impactul social</w:t>
            </w:r>
          </w:p>
        </w:tc>
        <w:tc>
          <w:tcPr>
            <w:tcW w:w="5954" w:type="dxa"/>
          </w:tcPr>
          <w:p w14:paraId="4A50370B" w14:textId="77777777" w:rsidR="00A64BA2" w:rsidRPr="00C45CA4" w:rsidRDefault="00A64BA2" w:rsidP="00E13EB4">
            <w:pPr>
              <w:jc w:val="both"/>
            </w:pPr>
            <w:r w:rsidRPr="00C45CA4">
              <w:t>Realizarea acestui obiectiv prezintă avantaje tehnice, economice şi sociale, având un impact pozitiv asupra aşezărilor umane şi a altor obiective din vecin</w:t>
            </w:r>
            <w:r w:rsidRPr="00C45CA4">
              <w:rPr>
                <w:bCs/>
              </w:rPr>
              <w:t>ă</w:t>
            </w:r>
            <w:r w:rsidRPr="00C45CA4">
              <w:t>tatea lucrării.</w:t>
            </w:r>
          </w:p>
        </w:tc>
      </w:tr>
      <w:tr w:rsidR="00A64BA2" w:rsidRPr="00C45CA4" w14:paraId="7BF39155" w14:textId="77777777" w:rsidTr="003D6B9A">
        <w:tc>
          <w:tcPr>
            <w:tcW w:w="4537" w:type="dxa"/>
          </w:tcPr>
          <w:p w14:paraId="33201B8D" w14:textId="77777777" w:rsidR="00A64BA2" w:rsidRPr="00C45CA4" w:rsidRDefault="00A64BA2" w:rsidP="00E13EB4">
            <w:pPr>
              <w:jc w:val="both"/>
            </w:pPr>
            <w:r w:rsidRPr="00C45CA4">
              <w:t xml:space="preserve">3.3. Impactul asupra drepturilor şi libertăţilor fundamentale ale omului </w:t>
            </w:r>
          </w:p>
        </w:tc>
        <w:tc>
          <w:tcPr>
            <w:tcW w:w="5954" w:type="dxa"/>
          </w:tcPr>
          <w:p w14:paraId="71CDB708" w14:textId="77777777" w:rsidR="00A64BA2" w:rsidRPr="00C45CA4" w:rsidRDefault="00A64BA2" w:rsidP="00E13EB4">
            <w:pPr>
              <w:jc w:val="both"/>
            </w:pPr>
            <w:r w:rsidRPr="00C45CA4">
              <w:t>Proiectul de act normativ nu se referă la acest domeniu.</w:t>
            </w:r>
          </w:p>
        </w:tc>
      </w:tr>
      <w:tr w:rsidR="00A64BA2" w:rsidRPr="00C45CA4" w14:paraId="388B87D1" w14:textId="77777777" w:rsidTr="003D6B9A">
        <w:trPr>
          <w:trHeight w:val="1550"/>
        </w:trPr>
        <w:tc>
          <w:tcPr>
            <w:tcW w:w="4537" w:type="dxa"/>
          </w:tcPr>
          <w:p w14:paraId="4A1B6B94" w14:textId="77777777" w:rsidR="00A64BA2" w:rsidRPr="00C45CA4" w:rsidRDefault="00A64BA2" w:rsidP="00A64BA2">
            <w:pPr>
              <w:numPr>
                <w:ilvl w:val="1"/>
                <w:numId w:val="24"/>
              </w:numPr>
              <w:ind w:left="0" w:firstLine="0"/>
              <w:jc w:val="both"/>
            </w:pPr>
            <w:r w:rsidRPr="00C45CA4">
              <w:t>Impactul macroeconomic</w:t>
            </w:r>
          </w:p>
          <w:p w14:paraId="18FAF6CB" w14:textId="77777777" w:rsidR="00A64BA2" w:rsidRPr="00C45CA4" w:rsidRDefault="00A64BA2" w:rsidP="00A64BA2">
            <w:pPr>
              <w:numPr>
                <w:ilvl w:val="2"/>
                <w:numId w:val="23"/>
              </w:numPr>
              <w:ind w:left="0" w:firstLine="0"/>
              <w:jc w:val="both"/>
            </w:pPr>
            <w:r w:rsidRPr="00C45CA4">
              <w:t>Impactul asupra economiei şi asupra principalilor indicatori macroeconomici</w:t>
            </w:r>
          </w:p>
          <w:p w14:paraId="4F2263F5" w14:textId="6C32EFED" w:rsidR="00A64BA2" w:rsidRPr="00C45CA4" w:rsidRDefault="00A64BA2" w:rsidP="00E13EB4">
            <w:pPr>
              <w:numPr>
                <w:ilvl w:val="2"/>
                <w:numId w:val="23"/>
              </w:numPr>
              <w:ind w:left="0" w:firstLine="0"/>
              <w:jc w:val="both"/>
            </w:pPr>
            <w:r w:rsidRPr="00C45CA4">
              <w:t>Impactul asupra mediului concurenţial şi domeniului ajutoarelor de stat</w:t>
            </w:r>
          </w:p>
        </w:tc>
        <w:tc>
          <w:tcPr>
            <w:tcW w:w="5954" w:type="dxa"/>
          </w:tcPr>
          <w:p w14:paraId="7561807F" w14:textId="77777777" w:rsidR="00A64BA2" w:rsidRPr="00C45CA4" w:rsidRDefault="00A64BA2" w:rsidP="00E13EB4">
            <w:pPr>
              <w:jc w:val="both"/>
            </w:pPr>
            <w:r w:rsidRPr="00C45CA4">
              <w:t>Proiectul de act normativ nu se referă la acest domeniu.</w:t>
            </w:r>
          </w:p>
        </w:tc>
      </w:tr>
      <w:tr w:rsidR="00A64BA2" w:rsidRPr="00C45CA4" w14:paraId="5009ABE1" w14:textId="77777777" w:rsidTr="003D6B9A">
        <w:tc>
          <w:tcPr>
            <w:tcW w:w="4537" w:type="dxa"/>
          </w:tcPr>
          <w:p w14:paraId="5BE6242E" w14:textId="77777777" w:rsidR="00A64BA2" w:rsidRPr="00C45CA4" w:rsidRDefault="00A64BA2" w:rsidP="00E13EB4">
            <w:pPr>
              <w:jc w:val="both"/>
            </w:pPr>
            <w:r w:rsidRPr="00C45CA4">
              <w:lastRenderedPageBreak/>
              <w:t>3.5. Impactul asupra mediului de afaceri</w:t>
            </w:r>
          </w:p>
        </w:tc>
        <w:tc>
          <w:tcPr>
            <w:tcW w:w="5954" w:type="dxa"/>
          </w:tcPr>
          <w:p w14:paraId="2706EEF3" w14:textId="77777777" w:rsidR="00A64BA2" w:rsidRPr="00C45CA4" w:rsidRDefault="00A64BA2" w:rsidP="00E13EB4">
            <w:pPr>
              <w:jc w:val="both"/>
            </w:pPr>
            <w:r w:rsidRPr="00C45CA4">
              <w:t>Finalizarea acestui obiectiv duce la îmbunătăţirea condiţiilor  mediului de afaceri.</w:t>
            </w:r>
          </w:p>
        </w:tc>
      </w:tr>
      <w:tr w:rsidR="00A64BA2" w:rsidRPr="00C45CA4" w14:paraId="5BDBC7A9" w14:textId="77777777" w:rsidTr="003D6B9A">
        <w:trPr>
          <w:trHeight w:val="435"/>
        </w:trPr>
        <w:tc>
          <w:tcPr>
            <w:tcW w:w="4537" w:type="dxa"/>
          </w:tcPr>
          <w:p w14:paraId="1E13BB25" w14:textId="77777777" w:rsidR="00A64BA2" w:rsidRPr="00C45CA4" w:rsidRDefault="00A64BA2" w:rsidP="00E13EB4">
            <w:pPr>
              <w:jc w:val="both"/>
            </w:pPr>
            <w:r w:rsidRPr="00C45CA4">
              <w:t>3.6.</w:t>
            </w:r>
            <w:r w:rsidRPr="00C45CA4">
              <w:rPr>
                <w:lang w:eastAsia="ar-SA"/>
              </w:rPr>
              <w:t xml:space="preserve"> </w:t>
            </w:r>
            <w:r w:rsidRPr="00C45CA4">
              <w:t>Impactul asupra mediului înconjurător</w:t>
            </w:r>
          </w:p>
        </w:tc>
        <w:tc>
          <w:tcPr>
            <w:tcW w:w="5954" w:type="dxa"/>
          </w:tcPr>
          <w:p w14:paraId="75FF3D33" w14:textId="77777777" w:rsidR="00A64BA2" w:rsidRPr="00C45CA4" w:rsidRDefault="00A64BA2" w:rsidP="00E13EB4">
            <w:pPr>
              <w:jc w:val="both"/>
            </w:pPr>
            <w:r w:rsidRPr="00C45CA4">
              <w:t>Proiectul de act normativ nu se referă la acest domeniu.</w:t>
            </w:r>
          </w:p>
        </w:tc>
      </w:tr>
      <w:tr w:rsidR="00A64BA2" w:rsidRPr="00C45CA4" w14:paraId="00BACB9D" w14:textId="77777777" w:rsidTr="003D6B9A">
        <w:tc>
          <w:tcPr>
            <w:tcW w:w="4537" w:type="dxa"/>
          </w:tcPr>
          <w:p w14:paraId="19877B3C" w14:textId="77777777" w:rsidR="00A64BA2" w:rsidRPr="00C45CA4" w:rsidRDefault="00A64BA2" w:rsidP="00E13EB4">
            <w:pPr>
              <w:jc w:val="both"/>
            </w:pPr>
            <w:r w:rsidRPr="00C45CA4">
              <w:t>3.7.</w:t>
            </w:r>
            <w:r w:rsidRPr="00C45CA4">
              <w:rPr>
                <w:lang w:eastAsia="ar-SA"/>
              </w:rPr>
              <w:t xml:space="preserve"> </w:t>
            </w:r>
            <w:r w:rsidRPr="00C45CA4">
              <w:t>Evaluarea costurilor şi beneficiilor din perspectiva inovării şi digitalizării</w:t>
            </w:r>
          </w:p>
        </w:tc>
        <w:tc>
          <w:tcPr>
            <w:tcW w:w="5954" w:type="dxa"/>
          </w:tcPr>
          <w:p w14:paraId="7D8F624B" w14:textId="77777777" w:rsidR="00A64BA2" w:rsidRPr="00C45CA4" w:rsidRDefault="00A64BA2" w:rsidP="00E13EB4">
            <w:pPr>
              <w:jc w:val="both"/>
            </w:pPr>
            <w:r w:rsidRPr="00C45CA4">
              <w:t>Proiectul de act normativ nu se referă la acest domeniu.</w:t>
            </w:r>
          </w:p>
        </w:tc>
      </w:tr>
      <w:tr w:rsidR="00A64BA2" w:rsidRPr="00C45CA4" w14:paraId="2F1B3E34" w14:textId="77777777" w:rsidTr="003D6B9A">
        <w:tc>
          <w:tcPr>
            <w:tcW w:w="4537" w:type="dxa"/>
          </w:tcPr>
          <w:p w14:paraId="1921FCF6" w14:textId="77777777" w:rsidR="00A64BA2" w:rsidRPr="00C45CA4" w:rsidRDefault="00A64BA2" w:rsidP="00E13EB4">
            <w:pPr>
              <w:jc w:val="both"/>
            </w:pPr>
            <w:r w:rsidRPr="00C45CA4">
              <w:t>3.8.</w:t>
            </w:r>
            <w:r w:rsidRPr="00C45CA4">
              <w:rPr>
                <w:lang w:eastAsia="ar-SA"/>
              </w:rPr>
              <w:t xml:space="preserve"> </w:t>
            </w:r>
            <w:r w:rsidRPr="00C45CA4">
              <w:t>Evaluarea costurilor şi beneficiilor din perspectiva dezvoltării durabile</w:t>
            </w:r>
          </w:p>
        </w:tc>
        <w:tc>
          <w:tcPr>
            <w:tcW w:w="5954" w:type="dxa"/>
          </w:tcPr>
          <w:p w14:paraId="47F22250" w14:textId="77777777" w:rsidR="00A64BA2" w:rsidRPr="00C45CA4" w:rsidRDefault="00A64BA2" w:rsidP="00E13EB4">
            <w:pPr>
              <w:jc w:val="both"/>
            </w:pPr>
          </w:p>
        </w:tc>
      </w:tr>
      <w:tr w:rsidR="00A64BA2" w:rsidRPr="00C45CA4" w14:paraId="62DB790C" w14:textId="77777777" w:rsidTr="003D6B9A">
        <w:trPr>
          <w:trHeight w:val="50"/>
        </w:trPr>
        <w:tc>
          <w:tcPr>
            <w:tcW w:w="4537" w:type="dxa"/>
          </w:tcPr>
          <w:p w14:paraId="432E18AC" w14:textId="77777777" w:rsidR="00A64BA2" w:rsidRPr="00C45CA4" w:rsidRDefault="00A64BA2" w:rsidP="00E13EB4">
            <w:pPr>
              <w:jc w:val="both"/>
            </w:pPr>
            <w:r w:rsidRPr="00C45CA4">
              <w:t>3.9. Alte informaţii</w:t>
            </w:r>
          </w:p>
        </w:tc>
        <w:tc>
          <w:tcPr>
            <w:tcW w:w="5954" w:type="dxa"/>
          </w:tcPr>
          <w:p w14:paraId="5A7558C6" w14:textId="77777777" w:rsidR="00A64BA2" w:rsidRPr="00C45CA4" w:rsidRDefault="00A64BA2" w:rsidP="00E13EB4">
            <w:pPr>
              <w:jc w:val="both"/>
            </w:pPr>
            <w:r w:rsidRPr="00C45CA4">
              <w:t>Nu au fost identificate</w:t>
            </w:r>
          </w:p>
        </w:tc>
      </w:tr>
    </w:tbl>
    <w:p w14:paraId="548D2BCE" w14:textId="77777777" w:rsidR="0064380A" w:rsidRPr="00C45CA4" w:rsidRDefault="0064380A" w:rsidP="007E7115">
      <w:pPr>
        <w:rPr>
          <w:b/>
          <w:bCs/>
        </w:rPr>
      </w:pPr>
    </w:p>
    <w:p w14:paraId="50D2C3C5" w14:textId="778B91E1" w:rsidR="00273777" w:rsidRPr="00C45CA4" w:rsidRDefault="00273777" w:rsidP="00E73AF7">
      <w:pPr>
        <w:jc w:val="center"/>
        <w:rPr>
          <w:b/>
          <w:bCs/>
        </w:rPr>
      </w:pPr>
      <w:r w:rsidRPr="00C45CA4">
        <w:rPr>
          <w:b/>
          <w:bCs/>
        </w:rPr>
        <w:t>Secţiunea a 4 – a</w:t>
      </w:r>
    </w:p>
    <w:p w14:paraId="06DB6CBF" w14:textId="4F9EAC3A" w:rsidR="00FA2316" w:rsidRPr="00C45CA4" w:rsidRDefault="00273777" w:rsidP="00BA3E53">
      <w:pPr>
        <w:jc w:val="center"/>
        <w:rPr>
          <w:b/>
        </w:rPr>
      </w:pPr>
      <w:r w:rsidRPr="00C45CA4">
        <w:rPr>
          <w:b/>
        </w:rPr>
        <w:t>Impactul financiar asupra bugetului general consolidat, atât pe termen scurt, pentru anul curent, cât si pe termen lung (pe 5 ani), inclusiv informații cu privire la cheltuieli și venituri</w:t>
      </w:r>
    </w:p>
    <w:tbl>
      <w:tblPr>
        <w:tblW w:w="10642"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50"/>
        <w:gridCol w:w="1260"/>
        <w:gridCol w:w="1080"/>
        <w:gridCol w:w="990"/>
        <w:gridCol w:w="900"/>
        <w:gridCol w:w="990"/>
        <w:gridCol w:w="1672"/>
      </w:tblGrid>
      <w:tr w:rsidR="00AF028F" w:rsidRPr="00C45CA4" w14:paraId="64BBE0CC" w14:textId="77777777" w:rsidTr="00BA3C15">
        <w:trPr>
          <w:trHeight w:val="87"/>
        </w:trPr>
        <w:tc>
          <w:tcPr>
            <w:tcW w:w="10642" w:type="dxa"/>
            <w:gridSpan w:val="7"/>
            <w:tcBorders>
              <w:top w:val="single" w:sz="4" w:space="0" w:color="auto"/>
              <w:left w:val="single" w:sz="4" w:space="0" w:color="auto"/>
              <w:bottom w:val="single" w:sz="4" w:space="0" w:color="auto"/>
              <w:right w:val="single" w:sz="4" w:space="0" w:color="auto"/>
            </w:tcBorders>
          </w:tcPr>
          <w:p w14:paraId="3498CB4C" w14:textId="77777777" w:rsidR="00C145A9" w:rsidRPr="00C45CA4" w:rsidRDefault="00C145A9" w:rsidP="00A64BA2">
            <w:pPr>
              <w:jc w:val="center"/>
              <w:rPr>
                <w:color w:val="000000" w:themeColor="text1"/>
              </w:rPr>
            </w:pPr>
            <w:r w:rsidRPr="00C45CA4">
              <w:rPr>
                <w:color w:val="000000" w:themeColor="text1"/>
              </w:rPr>
              <w:t>- mii lei -</w:t>
            </w:r>
          </w:p>
        </w:tc>
      </w:tr>
      <w:tr w:rsidR="00AF028F" w:rsidRPr="00C45CA4" w14:paraId="1A8CAEFF" w14:textId="77777777" w:rsidTr="00BA3C15">
        <w:trPr>
          <w:trHeight w:val="87"/>
        </w:trPr>
        <w:tc>
          <w:tcPr>
            <w:tcW w:w="3750" w:type="dxa"/>
            <w:tcBorders>
              <w:top w:val="single" w:sz="4" w:space="0" w:color="auto"/>
              <w:left w:val="single" w:sz="4" w:space="0" w:color="auto"/>
              <w:bottom w:val="single" w:sz="4" w:space="0" w:color="auto"/>
              <w:right w:val="single" w:sz="4" w:space="0" w:color="auto"/>
            </w:tcBorders>
          </w:tcPr>
          <w:p w14:paraId="16ABE92C" w14:textId="77777777" w:rsidR="004C062F" w:rsidRPr="00C45CA4" w:rsidRDefault="004C062F" w:rsidP="005110B0">
            <w:pPr>
              <w:jc w:val="both"/>
              <w:rPr>
                <w:color w:val="000000" w:themeColor="text1"/>
              </w:rPr>
            </w:pPr>
            <w:r w:rsidRPr="00C45CA4">
              <w:rPr>
                <w:color w:val="000000" w:themeColor="text1"/>
              </w:rPr>
              <w:t>Indicatori</w:t>
            </w:r>
          </w:p>
        </w:tc>
        <w:tc>
          <w:tcPr>
            <w:tcW w:w="1260" w:type="dxa"/>
            <w:tcBorders>
              <w:top w:val="single" w:sz="4" w:space="0" w:color="auto"/>
              <w:left w:val="single" w:sz="4" w:space="0" w:color="auto"/>
              <w:bottom w:val="single" w:sz="4" w:space="0" w:color="auto"/>
              <w:right w:val="single" w:sz="4" w:space="0" w:color="auto"/>
            </w:tcBorders>
          </w:tcPr>
          <w:p w14:paraId="5C1D0883" w14:textId="77777777" w:rsidR="004C062F" w:rsidRPr="00C45CA4" w:rsidRDefault="004C062F" w:rsidP="005110B0">
            <w:pPr>
              <w:jc w:val="both"/>
              <w:rPr>
                <w:color w:val="000000" w:themeColor="text1"/>
              </w:rPr>
            </w:pPr>
            <w:r w:rsidRPr="00C45CA4">
              <w:rPr>
                <w:color w:val="000000" w:themeColor="text1"/>
              </w:rPr>
              <w:t>Anul curent</w:t>
            </w:r>
          </w:p>
        </w:tc>
        <w:tc>
          <w:tcPr>
            <w:tcW w:w="3960" w:type="dxa"/>
            <w:gridSpan w:val="4"/>
            <w:tcBorders>
              <w:top w:val="single" w:sz="4" w:space="0" w:color="auto"/>
              <w:left w:val="single" w:sz="4" w:space="0" w:color="auto"/>
              <w:bottom w:val="single" w:sz="4" w:space="0" w:color="auto"/>
              <w:right w:val="single" w:sz="4" w:space="0" w:color="auto"/>
            </w:tcBorders>
          </w:tcPr>
          <w:p w14:paraId="60DC6706" w14:textId="77777777" w:rsidR="004C062F" w:rsidRPr="00C45CA4" w:rsidRDefault="00CC50FB" w:rsidP="005110B0">
            <w:pPr>
              <w:jc w:val="both"/>
              <w:rPr>
                <w:color w:val="000000" w:themeColor="text1"/>
              </w:rPr>
            </w:pPr>
            <w:r w:rsidRPr="00C45CA4">
              <w:rPr>
                <w:color w:val="000000" w:themeColor="text1"/>
              </w:rPr>
              <w:t>Urmă</w:t>
            </w:r>
            <w:r w:rsidR="004C062F" w:rsidRPr="00C45CA4">
              <w:rPr>
                <w:color w:val="000000" w:themeColor="text1"/>
              </w:rPr>
              <w:t>torii 4 ani</w:t>
            </w:r>
          </w:p>
        </w:tc>
        <w:tc>
          <w:tcPr>
            <w:tcW w:w="1672" w:type="dxa"/>
            <w:tcBorders>
              <w:top w:val="single" w:sz="4" w:space="0" w:color="auto"/>
              <w:left w:val="single" w:sz="4" w:space="0" w:color="auto"/>
              <w:bottom w:val="single" w:sz="4" w:space="0" w:color="auto"/>
              <w:right w:val="single" w:sz="4" w:space="0" w:color="auto"/>
            </w:tcBorders>
          </w:tcPr>
          <w:p w14:paraId="02693E6E" w14:textId="77777777" w:rsidR="004C062F" w:rsidRPr="00C45CA4" w:rsidRDefault="004C062F" w:rsidP="005110B0">
            <w:pPr>
              <w:jc w:val="both"/>
              <w:rPr>
                <w:color w:val="000000" w:themeColor="text1"/>
              </w:rPr>
            </w:pPr>
            <w:r w:rsidRPr="00C45CA4">
              <w:rPr>
                <w:color w:val="000000" w:themeColor="text1"/>
              </w:rPr>
              <w:t>Media pe 5 ani</w:t>
            </w:r>
          </w:p>
        </w:tc>
      </w:tr>
      <w:tr w:rsidR="00AF028F" w:rsidRPr="00C45CA4" w14:paraId="683C9CAA" w14:textId="77777777" w:rsidTr="00BA3C15">
        <w:trPr>
          <w:trHeight w:val="87"/>
        </w:trPr>
        <w:tc>
          <w:tcPr>
            <w:tcW w:w="3750" w:type="dxa"/>
            <w:tcBorders>
              <w:top w:val="single" w:sz="4" w:space="0" w:color="auto"/>
              <w:left w:val="single" w:sz="4" w:space="0" w:color="auto"/>
              <w:bottom w:val="single" w:sz="4" w:space="0" w:color="auto"/>
              <w:right w:val="single" w:sz="4" w:space="0" w:color="auto"/>
            </w:tcBorders>
          </w:tcPr>
          <w:p w14:paraId="2222267C" w14:textId="77777777" w:rsidR="004C062F" w:rsidRPr="00C45CA4" w:rsidRDefault="004C062F" w:rsidP="00A64BA2">
            <w:pPr>
              <w:jc w:val="center"/>
              <w:rPr>
                <w:color w:val="000000" w:themeColor="text1"/>
              </w:rPr>
            </w:pPr>
            <w:r w:rsidRPr="00C45CA4">
              <w:rPr>
                <w:color w:val="000000" w:themeColor="text1"/>
              </w:rPr>
              <w:t>1</w:t>
            </w:r>
          </w:p>
        </w:tc>
        <w:tc>
          <w:tcPr>
            <w:tcW w:w="1260" w:type="dxa"/>
            <w:tcBorders>
              <w:top w:val="single" w:sz="4" w:space="0" w:color="auto"/>
              <w:left w:val="single" w:sz="4" w:space="0" w:color="auto"/>
              <w:bottom w:val="single" w:sz="4" w:space="0" w:color="auto"/>
              <w:right w:val="single" w:sz="4" w:space="0" w:color="auto"/>
            </w:tcBorders>
          </w:tcPr>
          <w:p w14:paraId="132B3638" w14:textId="77777777" w:rsidR="004C062F" w:rsidRPr="00C45CA4" w:rsidRDefault="004C062F" w:rsidP="005110B0">
            <w:pPr>
              <w:jc w:val="both"/>
              <w:rPr>
                <w:color w:val="000000" w:themeColor="text1"/>
              </w:rPr>
            </w:pPr>
            <w:r w:rsidRPr="00C45CA4">
              <w:rPr>
                <w:color w:val="000000" w:themeColor="text1"/>
              </w:rPr>
              <w:t>2</w:t>
            </w:r>
          </w:p>
        </w:tc>
        <w:tc>
          <w:tcPr>
            <w:tcW w:w="1080" w:type="dxa"/>
            <w:tcBorders>
              <w:top w:val="single" w:sz="4" w:space="0" w:color="auto"/>
              <w:left w:val="single" w:sz="4" w:space="0" w:color="auto"/>
              <w:bottom w:val="single" w:sz="4" w:space="0" w:color="auto"/>
              <w:right w:val="single" w:sz="4" w:space="0" w:color="auto"/>
            </w:tcBorders>
          </w:tcPr>
          <w:p w14:paraId="7BCBCDA5" w14:textId="77777777" w:rsidR="004C062F" w:rsidRPr="00C45CA4" w:rsidRDefault="004C062F" w:rsidP="005110B0">
            <w:pPr>
              <w:jc w:val="both"/>
              <w:rPr>
                <w:color w:val="000000" w:themeColor="text1"/>
              </w:rPr>
            </w:pPr>
            <w:r w:rsidRPr="00C45CA4">
              <w:rPr>
                <w:color w:val="000000" w:themeColor="text1"/>
              </w:rPr>
              <w:t>3</w:t>
            </w:r>
          </w:p>
        </w:tc>
        <w:tc>
          <w:tcPr>
            <w:tcW w:w="990" w:type="dxa"/>
            <w:tcBorders>
              <w:top w:val="single" w:sz="4" w:space="0" w:color="auto"/>
              <w:left w:val="single" w:sz="4" w:space="0" w:color="auto"/>
              <w:bottom w:val="single" w:sz="4" w:space="0" w:color="auto"/>
              <w:right w:val="single" w:sz="4" w:space="0" w:color="auto"/>
            </w:tcBorders>
          </w:tcPr>
          <w:p w14:paraId="549D21D6" w14:textId="77777777" w:rsidR="004C062F" w:rsidRPr="00C45CA4" w:rsidRDefault="004C062F" w:rsidP="005110B0">
            <w:pPr>
              <w:jc w:val="both"/>
              <w:rPr>
                <w:color w:val="000000" w:themeColor="text1"/>
              </w:rPr>
            </w:pPr>
            <w:r w:rsidRPr="00C45CA4">
              <w:rPr>
                <w:color w:val="000000" w:themeColor="text1"/>
              </w:rPr>
              <w:t>4</w:t>
            </w:r>
          </w:p>
        </w:tc>
        <w:tc>
          <w:tcPr>
            <w:tcW w:w="900" w:type="dxa"/>
            <w:tcBorders>
              <w:top w:val="single" w:sz="4" w:space="0" w:color="auto"/>
              <w:left w:val="single" w:sz="4" w:space="0" w:color="auto"/>
              <w:bottom w:val="single" w:sz="4" w:space="0" w:color="auto"/>
              <w:right w:val="single" w:sz="4" w:space="0" w:color="auto"/>
            </w:tcBorders>
          </w:tcPr>
          <w:p w14:paraId="2B27E1FD" w14:textId="77777777" w:rsidR="004C062F" w:rsidRPr="00C45CA4" w:rsidRDefault="004C062F" w:rsidP="005110B0">
            <w:pPr>
              <w:jc w:val="both"/>
              <w:rPr>
                <w:color w:val="000000" w:themeColor="text1"/>
              </w:rPr>
            </w:pPr>
            <w:r w:rsidRPr="00C45CA4">
              <w:rPr>
                <w:color w:val="000000" w:themeColor="text1"/>
              </w:rPr>
              <w:t>5</w:t>
            </w:r>
          </w:p>
        </w:tc>
        <w:tc>
          <w:tcPr>
            <w:tcW w:w="990" w:type="dxa"/>
            <w:tcBorders>
              <w:top w:val="single" w:sz="4" w:space="0" w:color="auto"/>
              <w:left w:val="single" w:sz="4" w:space="0" w:color="auto"/>
              <w:bottom w:val="single" w:sz="4" w:space="0" w:color="auto"/>
              <w:right w:val="single" w:sz="4" w:space="0" w:color="auto"/>
            </w:tcBorders>
          </w:tcPr>
          <w:p w14:paraId="3415792F" w14:textId="77777777" w:rsidR="004C062F" w:rsidRPr="00C45CA4" w:rsidRDefault="004C062F" w:rsidP="005110B0">
            <w:pPr>
              <w:jc w:val="both"/>
              <w:rPr>
                <w:color w:val="000000" w:themeColor="text1"/>
              </w:rPr>
            </w:pPr>
            <w:r w:rsidRPr="00C45CA4">
              <w:rPr>
                <w:color w:val="000000" w:themeColor="text1"/>
              </w:rPr>
              <w:t>6</w:t>
            </w:r>
          </w:p>
        </w:tc>
        <w:tc>
          <w:tcPr>
            <w:tcW w:w="1672" w:type="dxa"/>
            <w:tcBorders>
              <w:top w:val="single" w:sz="4" w:space="0" w:color="auto"/>
              <w:left w:val="single" w:sz="4" w:space="0" w:color="auto"/>
              <w:bottom w:val="single" w:sz="4" w:space="0" w:color="auto"/>
              <w:right w:val="single" w:sz="4" w:space="0" w:color="auto"/>
            </w:tcBorders>
          </w:tcPr>
          <w:p w14:paraId="36D6C47C" w14:textId="77777777" w:rsidR="004C062F" w:rsidRPr="00C45CA4" w:rsidRDefault="004C062F" w:rsidP="005110B0">
            <w:pPr>
              <w:jc w:val="both"/>
              <w:rPr>
                <w:color w:val="000000" w:themeColor="text1"/>
              </w:rPr>
            </w:pPr>
            <w:r w:rsidRPr="00C45CA4">
              <w:rPr>
                <w:color w:val="000000" w:themeColor="text1"/>
              </w:rPr>
              <w:t>7</w:t>
            </w:r>
          </w:p>
        </w:tc>
      </w:tr>
      <w:tr w:rsidR="00AF028F" w:rsidRPr="00C45CA4" w14:paraId="6E35C1C7" w14:textId="77777777" w:rsidTr="00BA3C15">
        <w:trPr>
          <w:trHeight w:val="548"/>
        </w:trPr>
        <w:tc>
          <w:tcPr>
            <w:tcW w:w="3750" w:type="dxa"/>
            <w:tcBorders>
              <w:top w:val="single" w:sz="4" w:space="0" w:color="auto"/>
              <w:left w:val="single" w:sz="4" w:space="0" w:color="auto"/>
              <w:bottom w:val="single" w:sz="4" w:space="0" w:color="auto"/>
              <w:right w:val="single" w:sz="4" w:space="0" w:color="auto"/>
            </w:tcBorders>
          </w:tcPr>
          <w:p w14:paraId="78531ADE" w14:textId="24AE73AC" w:rsidR="004C062F" w:rsidRPr="00C45CA4" w:rsidRDefault="00A64BA2" w:rsidP="005110B0">
            <w:pPr>
              <w:jc w:val="both"/>
              <w:rPr>
                <w:color w:val="000000" w:themeColor="text1"/>
              </w:rPr>
            </w:pPr>
            <w:r w:rsidRPr="00C45CA4">
              <w:rPr>
                <w:color w:val="000000" w:themeColor="text1"/>
              </w:rPr>
              <w:t>4.</w:t>
            </w:r>
            <w:r w:rsidR="004C062F" w:rsidRPr="00C45CA4">
              <w:rPr>
                <w:color w:val="000000" w:themeColor="text1"/>
              </w:rPr>
              <w:t>1. Modificări ale veniturilor bugetare</w:t>
            </w:r>
            <w:r w:rsidR="00C208C3" w:rsidRPr="00C45CA4">
              <w:rPr>
                <w:color w:val="000000" w:themeColor="text1"/>
              </w:rPr>
              <w:t>, plu</w:t>
            </w:r>
            <w:r w:rsidR="006A2326" w:rsidRPr="00C45CA4">
              <w:rPr>
                <w:color w:val="000000" w:themeColor="text1"/>
              </w:rPr>
              <w:t>s</w:t>
            </w:r>
            <w:r w:rsidR="00C208C3" w:rsidRPr="00C45CA4">
              <w:rPr>
                <w:color w:val="000000" w:themeColor="text1"/>
              </w:rPr>
              <w:t>/minu</w:t>
            </w:r>
            <w:r w:rsidR="006A2326" w:rsidRPr="00C45CA4">
              <w:rPr>
                <w:color w:val="000000" w:themeColor="text1"/>
              </w:rPr>
              <w:t>s</w:t>
            </w:r>
            <w:r w:rsidR="00C208C3" w:rsidRPr="00C45CA4">
              <w:rPr>
                <w:color w:val="000000" w:themeColor="text1"/>
              </w:rPr>
              <w:t>, din care:</w:t>
            </w:r>
          </w:p>
        </w:tc>
        <w:tc>
          <w:tcPr>
            <w:tcW w:w="1260" w:type="dxa"/>
            <w:tcBorders>
              <w:top w:val="single" w:sz="4" w:space="0" w:color="auto"/>
              <w:left w:val="single" w:sz="4" w:space="0" w:color="auto"/>
              <w:bottom w:val="single" w:sz="4" w:space="0" w:color="auto"/>
              <w:right w:val="single" w:sz="4" w:space="0" w:color="auto"/>
            </w:tcBorders>
          </w:tcPr>
          <w:p w14:paraId="273AB32E" w14:textId="77777777" w:rsidR="004C062F" w:rsidRPr="00C45CA4" w:rsidRDefault="004C062F"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1F8C15B"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F1E8B24" w14:textId="77777777" w:rsidR="004C062F" w:rsidRPr="00C45CA4" w:rsidRDefault="004C062F"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21CC97B5"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0E4B400" w14:textId="77777777" w:rsidR="004C062F" w:rsidRPr="00C45CA4" w:rsidRDefault="004C062F"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20DA3526" w14:textId="77777777" w:rsidR="004C062F" w:rsidRPr="00C45CA4" w:rsidRDefault="004C062F" w:rsidP="005110B0">
            <w:pPr>
              <w:jc w:val="both"/>
              <w:rPr>
                <w:color w:val="000000" w:themeColor="text1"/>
              </w:rPr>
            </w:pPr>
          </w:p>
        </w:tc>
      </w:tr>
      <w:tr w:rsidR="00AF028F" w:rsidRPr="00C45CA4" w14:paraId="715F47A9" w14:textId="77777777" w:rsidTr="00BA3C15">
        <w:trPr>
          <w:trHeight w:val="369"/>
        </w:trPr>
        <w:tc>
          <w:tcPr>
            <w:tcW w:w="3750" w:type="dxa"/>
            <w:tcBorders>
              <w:top w:val="single" w:sz="4" w:space="0" w:color="auto"/>
              <w:left w:val="single" w:sz="4" w:space="0" w:color="auto"/>
              <w:bottom w:val="single" w:sz="4" w:space="0" w:color="auto"/>
              <w:right w:val="single" w:sz="4" w:space="0" w:color="auto"/>
            </w:tcBorders>
            <w:vAlign w:val="center"/>
          </w:tcPr>
          <w:p w14:paraId="1F57DA5E" w14:textId="0144FACD"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 xml:space="preserve">a) buget de </w:t>
            </w:r>
            <w:r w:rsidR="006A2326" w:rsidRPr="00C45CA4">
              <w:rPr>
                <w:rFonts w:ascii="Times New Roman" w:hAnsi="Times New Roman"/>
                <w:color w:val="000000" w:themeColor="text1"/>
                <w:lang w:val="ro-RO"/>
              </w:rPr>
              <w:t>s</w:t>
            </w:r>
            <w:r w:rsidRPr="00C45CA4">
              <w:rPr>
                <w:rFonts w:ascii="Times New Roman" w:hAnsi="Times New Roman"/>
                <w:color w:val="000000" w:themeColor="text1"/>
                <w:lang w:val="ro-RO"/>
              </w:rPr>
              <w:t>tat, din</w:t>
            </w:r>
            <w:r w:rsidR="00C45D46" w:rsidRPr="00C45CA4">
              <w:rPr>
                <w:rFonts w:ascii="Times New Roman" w:hAnsi="Times New Roman"/>
                <w:color w:val="000000" w:themeColor="text1"/>
                <w:lang w:val="ro-RO"/>
              </w:rPr>
              <w:t xml:space="preserve"> </w:t>
            </w:r>
            <w:r w:rsidRPr="00C45CA4">
              <w:rPr>
                <w:rFonts w:ascii="Times New Roman" w:hAnsi="Times New Roman"/>
                <w:color w:val="000000" w:themeColor="text1"/>
                <w:lang w:val="ro-RO"/>
              </w:rPr>
              <w:t>ace</w:t>
            </w:r>
            <w:r w:rsidR="006A2326" w:rsidRPr="00C45CA4">
              <w:rPr>
                <w:rFonts w:ascii="Times New Roman" w:hAnsi="Times New Roman"/>
                <w:color w:val="000000" w:themeColor="text1"/>
                <w:lang w:val="ro-RO"/>
              </w:rPr>
              <w:t>s</w:t>
            </w:r>
            <w:r w:rsidRPr="00C45CA4">
              <w:rPr>
                <w:rFonts w:ascii="Times New Roman" w:hAnsi="Times New Roman"/>
                <w:color w:val="000000" w:themeColor="text1"/>
                <w:lang w:val="ro-RO"/>
              </w:rPr>
              <w:t>ta:</w:t>
            </w:r>
          </w:p>
        </w:tc>
        <w:tc>
          <w:tcPr>
            <w:tcW w:w="1260" w:type="dxa"/>
            <w:tcBorders>
              <w:top w:val="single" w:sz="4" w:space="0" w:color="auto"/>
              <w:left w:val="single" w:sz="4" w:space="0" w:color="auto"/>
              <w:bottom w:val="single" w:sz="4" w:space="0" w:color="auto"/>
              <w:right w:val="single" w:sz="4" w:space="0" w:color="auto"/>
            </w:tcBorders>
          </w:tcPr>
          <w:p w14:paraId="0861115B"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EE3954C"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BE331CA"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65FA0087"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2F31555"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02863300"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F028F" w:rsidRPr="00C45CA4" w14:paraId="528BC16B" w14:textId="77777777" w:rsidTr="00BA3C15">
        <w:trPr>
          <w:trHeight w:val="53"/>
        </w:trPr>
        <w:tc>
          <w:tcPr>
            <w:tcW w:w="3750" w:type="dxa"/>
            <w:tcBorders>
              <w:top w:val="single" w:sz="4" w:space="0" w:color="auto"/>
              <w:left w:val="single" w:sz="4" w:space="0" w:color="auto"/>
              <w:bottom w:val="single" w:sz="4" w:space="0" w:color="auto"/>
              <w:right w:val="single" w:sz="4" w:space="0" w:color="auto"/>
            </w:tcBorders>
            <w:vAlign w:val="center"/>
          </w:tcPr>
          <w:p w14:paraId="6F4D153B" w14:textId="08A01B53"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(i) impozit</w:t>
            </w:r>
            <w:r w:rsidR="00C45D46" w:rsidRPr="00C45CA4">
              <w:rPr>
                <w:rFonts w:ascii="Times New Roman" w:hAnsi="Times New Roman"/>
                <w:color w:val="000000" w:themeColor="text1"/>
                <w:lang w:val="ro-RO"/>
              </w:rPr>
              <w:t xml:space="preserve"> </w:t>
            </w:r>
            <w:r w:rsidRPr="00C45CA4">
              <w:rPr>
                <w:rFonts w:ascii="Times New Roman" w:hAnsi="Times New Roman"/>
                <w:color w:val="000000" w:themeColor="text1"/>
                <w:lang w:val="ro-RO"/>
              </w:rPr>
              <w:t>pe profit</w:t>
            </w:r>
          </w:p>
        </w:tc>
        <w:tc>
          <w:tcPr>
            <w:tcW w:w="1260" w:type="dxa"/>
            <w:tcBorders>
              <w:top w:val="single" w:sz="4" w:space="0" w:color="auto"/>
              <w:left w:val="single" w:sz="4" w:space="0" w:color="auto"/>
              <w:bottom w:val="single" w:sz="4" w:space="0" w:color="auto"/>
              <w:right w:val="single" w:sz="4" w:space="0" w:color="auto"/>
            </w:tcBorders>
          </w:tcPr>
          <w:p w14:paraId="7B346C7F"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5332BEA"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7287983"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26CA77B3"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05ED117"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108828A3"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F028F" w:rsidRPr="00C45CA4" w14:paraId="2A7E6D07" w14:textId="77777777" w:rsidTr="00BA3C15">
        <w:trPr>
          <w:trHeight w:val="331"/>
        </w:trPr>
        <w:tc>
          <w:tcPr>
            <w:tcW w:w="3750" w:type="dxa"/>
            <w:tcBorders>
              <w:top w:val="single" w:sz="4" w:space="0" w:color="auto"/>
              <w:left w:val="single" w:sz="4" w:space="0" w:color="auto"/>
              <w:bottom w:val="single" w:sz="4" w:space="0" w:color="auto"/>
              <w:right w:val="single" w:sz="4" w:space="0" w:color="auto"/>
            </w:tcBorders>
            <w:vAlign w:val="center"/>
          </w:tcPr>
          <w:p w14:paraId="5687F54B" w14:textId="5B32005E"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(ii) impozit</w:t>
            </w:r>
            <w:r w:rsidR="00C45D46" w:rsidRPr="00C45CA4">
              <w:rPr>
                <w:rFonts w:ascii="Times New Roman" w:hAnsi="Times New Roman"/>
                <w:color w:val="000000" w:themeColor="text1"/>
                <w:lang w:val="ro-RO"/>
              </w:rPr>
              <w:t xml:space="preserve"> </w:t>
            </w:r>
            <w:r w:rsidRPr="00C45CA4">
              <w:rPr>
                <w:rFonts w:ascii="Times New Roman" w:hAnsi="Times New Roman"/>
                <w:color w:val="000000" w:themeColor="text1"/>
                <w:lang w:val="ro-RO"/>
              </w:rPr>
              <w:t>pe</w:t>
            </w:r>
            <w:r w:rsidR="00C45D46" w:rsidRPr="00C45CA4">
              <w:rPr>
                <w:rFonts w:ascii="Times New Roman" w:hAnsi="Times New Roman"/>
                <w:color w:val="000000" w:themeColor="text1"/>
                <w:lang w:val="ro-RO"/>
              </w:rPr>
              <w:t xml:space="preserve"> </w:t>
            </w:r>
            <w:r w:rsidRPr="00C45CA4">
              <w:rPr>
                <w:rFonts w:ascii="Times New Roman" w:hAnsi="Times New Roman"/>
                <w:color w:val="000000" w:themeColor="text1"/>
                <w:lang w:val="ro-RO"/>
              </w:rPr>
              <w:t>venit</w:t>
            </w:r>
          </w:p>
        </w:tc>
        <w:tc>
          <w:tcPr>
            <w:tcW w:w="1260" w:type="dxa"/>
            <w:tcBorders>
              <w:top w:val="single" w:sz="4" w:space="0" w:color="auto"/>
              <w:left w:val="single" w:sz="4" w:space="0" w:color="auto"/>
              <w:bottom w:val="single" w:sz="4" w:space="0" w:color="auto"/>
              <w:right w:val="single" w:sz="4" w:space="0" w:color="auto"/>
            </w:tcBorders>
          </w:tcPr>
          <w:p w14:paraId="38DA2CC4"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4F431F9"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72DDDF8"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45A95BFE"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D3B0481"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2C288B8D"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F028F" w:rsidRPr="00C45CA4" w14:paraId="206423BD" w14:textId="77777777" w:rsidTr="00BA3C15">
        <w:trPr>
          <w:trHeight w:val="74"/>
        </w:trPr>
        <w:tc>
          <w:tcPr>
            <w:tcW w:w="3750" w:type="dxa"/>
            <w:tcBorders>
              <w:top w:val="single" w:sz="4" w:space="0" w:color="auto"/>
              <w:left w:val="single" w:sz="4" w:space="0" w:color="auto"/>
              <w:bottom w:val="single" w:sz="4" w:space="0" w:color="auto"/>
              <w:right w:val="single" w:sz="4" w:space="0" w:color="auto"/>
            </w:tcBorders>
            <w:vAlign w:val="center"/>
          </w:tcPr>
          <w:p w14:paraId="4F295FFD" w14:textId="77777777"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b) bugete locale:</w:t>
            </w:r>
          </w:p>
        </w:tc>
        <w:tc>
          <w:tcPr>
            <w:tcW w:w="1260" w:type="dxa"/>
            <w:tcBorders>
              <w:top w:val="single" w:sz="4" w:space="0" w:color="auto"/>
              <w:left w:val="single" w:sz="4" w:space="0" w:color="auto"/>
              <w:bottom w:val="single" w:sz="4" w:space="0" w:color="auto"/>
              <w:right w:val="single" w:sz="4" w:space="0" w:color="auto"/>
            </w:tcBorders>
          </w:tcPr>
          <w:p w14:paraId="01543A77"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7539AA2"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D60038E"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67754799"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1948951F"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108D8641"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F028F" w:rsidRPr="00C45CA4" w14:paraId="45BC6181" w14:textId="77777777" w:rsidTr="00BA3C15">
        <w:trPr>
          <w:trHeight w:val="386"/>
        </w:trPr>
        <w:tc>
          <w:tcPr>
            <w:tcW w:w="3750" w:type="dxa"/>
            <w:tcBorders>
              <w:top w:val="single" w:sz="4" w:space="0" w:color="auto"/>
              <w:left w:val="single" w:sz="4" w:space="0" w:color="auto"/>
              <w:bottom w:val="single" w:sz="4" w:space="0" w:color="auto"/>
              <w:right w:val="single" w:sz="4" w:space="0" w:color="auto"/>
            </w:tcBorders>
            <w:vAlign w:val="center"/>
          </w:tcPr>
          <w:p w14:paraId="3CBBBF02" w14:textId="58AE674A"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(i) impozit</w:t>
            </w:r>
            <w:r w:rsidR="00BF22C3" w:rsidRPr="00C45CA4">
              <w:rPr>
                <w:rFonts w:ascii="Times New Roman" w:hAnsi="Times New Roman"/>
                <w:color w:val="000000" w:themeColor="text1"/>
                <w:lang w:val="ro-RO"/>
              </w:rPr>
              <w:t xml:space="preserve"> </w:t>
            </w:r>
            <w:r w:rsidRPr="00C45CA4">
              <w:rPr>
                <w:rFonts w:ascii="Times New Roman" w:hAnsi="Times New Roman"/>
                <w:color w:val="000000" w:themeColor="text1"/>
                <w:lang w:val="ro-RO"/>
              </w:rPr>
              <w:t>pe profit</w:t>
            </w:r>
          </w:p>
        </w:tc>
        <w:tc>
          <w:tcPr>
            <w:tcW w:w="1260" w:type="dxa"/>
            <w:tcBorders>
              <w:top w:val="single" w:sz="4" w:space="0" w:color="auto"/>
              <w:left w:val="single" w:sz="4" w:space="0" w:color="auto"/>
              <w:bottom w:val="single" w:sz="4" w:space="0" w:color="auto"/>
              <w:right w:val="single" w:sz="4" w:space="0" w:color="auto"/>
            </w:tcBorders>
          </w:tcPr>
          <w:p w14:paraId="099B9628"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0DC3B9F"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BE81A5B"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6247D57F"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8D64B11"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500AB486"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F028F" w:rsidRPr="00C45CA4" w14:paraId="02EB69A4" w14:textId="77777777" w:rsidTr="00BA3C15">
        <w:trPr>
          <w:trHeight w:val="470"/>
        </w:trPr>
        <w:tc>
          <w:tcPr>
            <w:tcW w:w="3750" w:type="dxa"/>
            <w:tcBorders>
              <w:top w:val="single" w:sz="4" w:space="0" w:color="auto"/>
              <w:left w:val="single" w:sz="4" w:space="0" w:color="auto"/>
              <w:bottom w:val="single" w:sz="4" w:space="0" w:color="auto"/>
              <w:right w:val="single" w:sz="4" w:space="0" w:color="auto"/>
            </w:tcBorders>
            <w:vAlign w:val="center"/>
          </w:tcPr>
          <w:p w14:paraId="66F5701F" w14:textId="7810AA92"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c) bugetul</w:t>
            </w:r>
            <w:r w:rsidR="00C45D46" w:rsidRPr="00C45CA4">
              <w:rPr>
                <w:rFonts w:ascii="Times New Roman" w:hAnsi="Times New Roman"/>
                <w:color w:val="000000" w:themeColor="text1"/>
                <w:lang w:val="ro-RO"/>
              </w:rPr>
              <w:t xml:space="preserve"> </w:t>
            </w:r>
            <w:r w:rsidRPr="00C45CA4">
              <w:rPr>
                <w:rFonts w:ascii="Times New Roman" w:hAnsi="Times New Roman"/>
                <w:color w:val="000000" w:themeColor="text1"/>
                <w:lang w:val="ro-RO"/>
              </w:rPr>
              <w:t>a</w:t>
            </w:r>
            <w:r w:rsidR="006A2326" w:rsidRPr="00C45CA4">
              <w:rPr>
                <w:rFonts w:ascii="Times New Roman" w:hAnsi="Times New Roman"/>
                <w:color w:val="000000" w:themeColor="text1"/>
                <w:lang w:val="ro-RO"/>
              </w:rPr>
              <w:t>s</w:t>
            </w:r>
            <w:r w:rsidRPr="00C45CA4">
              <w:rPr>
                <w:rFonts w:ascii="Times New Roman" w:hAnsi="Times New Roman"/>
                <w:color w:val="000000" w:themeColor="text1"/>
                <w:lang w:val="ro-RO"/>
              </w:rPr>
              <w:t>igurărilor</w:t>
            </w:r>
            <w:r w:rsidR="00C45D46" w:rsidRPr="00C45CA4">
              <w:rPr>
                <w:rFonts w:ascii="Times New Roman" w:hAnsi="Times New Roman"/>
                <w:color w:val="000000" w:themeColor="text1"/>
                <w:lang w:val="ro-RO"/>
              </w:rPr>
              <w:t xml:space="preserve"> </w:t>
            </w:r>
            <w:r w:rsidR="006A2326" w:rsidRPr="00C45CA4">
              <w:rPr>
                <w:rFonts w:ascii="Times New Roman" w:hAnsi="Times New Roman"/>
                <w:color w:val="000000" w:themeColor="text1"/>
                <w:lang w:val="ro-RO"/>
              </w:rPr>
              <w:t>s</w:t>
            </w:r>
            <w:r w:rsidRPr="00C45CA4">
              <w:rPr>
                <w:rFonts w:ascii="Times New Roman" w:hAnsi="Times New Roman"/>
                <w:color w:val="000000" w:themeColor="text1"/>
                <w:lang w:val="ro-RO"/>
              </w:rPr>
              <w:t xml:space="preserve">ociale de </w:t>
            </w:r>
            <w:r w:rsidR="006A2326" w:rsidRPr="00C45CA4">
              <w:rPr>
                <w:rFonts w:ascii="Times New Roman" w:hAnsi="Times New Roman"/>
                <w:color w:val="000000" w:themeColor="text1"/>
                <w:lang w:val="ro-RO"/>
              </w:rPr>
              <w:t>s</w:t>
            </w:r>
            <w:r w:rsidRPr="00C45CA4">
              <w:rPr>
                <w:rFonts w:ascii="Times New Roman" w:hAnsi="Times New Roman"/>
                <w:color w:val="000000" w:themeColor="text1"/>
                <w:lang w:val="ro-RO"/>
              </w:rPr>
              <w:t>tat:</w:t>
            </w:r>
          </w:p>
        </w:tc>
        <w:tc>
          <w:tcPr>
            <w:tcW w:w="1260" w:type="dxa"/>
            <w:tcBorders>
              <w:top w:val="single" w:sz="4" w:space="0" w:color="auto"/>
              <w:left w:val="single" w:sz="4" w:space="0" w:color="auto"/>
              <w:bottom w:val="single" w:sz="4" w:space="0" w:color="auto"/>
              <w:right w:val="single" w:sz="4" w:space="0" w:color="auto"/>
            </w:tcBorders>
          </w:tcPr>
          <w:p w14:paraId="70DB426E"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69068C1"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D0F7215"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24984B6C"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1924621"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639915EF"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F028F" w:rsidRPr="00C45CA4" w14:paraId="701E6EFB" w14:textId="77777777" w:rsidTr="00BA3C15">
        <w:trPr>
          <w:trHeight w:val="53"/>
        </w:trPr>
        <w:tc>
          <w:tcPr>
            <w:tcW w:w="3750" w:type="dxa"/>
            <w:tcBorders>
              <w:top w:val="single" w:sz="4" w:space="0" w:color="auto"/>
              <w:left w:val="single" w:sz="4" w:space="0" w:color="auto"/>
              <w:bottom w:val="single" w:sz="4" w:space="0" w:color="auto"/>
              <w:right w:val="single" w:sz="4" w:space="0" w:color="auto"/>
            </w:tcBorders>
            <w:vAlign w:val="center"/>
          </w:tcPr>
          <w:p w14:paraId="1C40622A" w14:textId="77777777" w:rsidR="00C208C3" w:rsidRPr="00C45CA4" w:rsidRDefault="00C208C3"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(i) contribuţii de a</w:t>
            </w:r>
            <w:r w:rsidR="006A2326" w:rsidRPr="00C45CA4">
              <w:rPr>
                <w:rFonts w:ascii="Times New Roman" w:hAnsi="Times New Roman"/>
                <w:color w:val="000000" w:themeColor="text1"/>
                <w:lang w:val="ro-RO"/>
              </w:rPr>
              <w:t>s</w:t>
            </w:r>
            <w:r w:rsidRPr="00C45CA4">
              <w:rPr>
                <w:rFonts w:ascii="Times New Roman" w:hAnsi="Times New Roman"/>
                <w:color w:val="000000" w:themeColor="text1"/>
                <w:lang w:val="ro-RO"/>
              </w:rPr>
              <w:t>igurări</w:t>
            </w:r>
          </w:p>
        </w:tc>
        <w:tc>
          <w:tcPr>
            <w:tcW w:w="1260" w:type="dxa"/>
            <w:tcBorders>
              <w:top w:val="single" w:sz="4" w:space="0" w:color="auto"/>
              <w:left w:val="single" w:sz="4" w:space="0" w:color="auto"/>
              <w:bottom w:val="single" w:sz="4" w:space="0" w:color="auto"/>
              <w:right w:val="single" w:sz="4" w:space="0" w:color="auto"/>
            </w:tcBorders>
          </w:tcPr>
          <w:p w14:paraId="6D02B7D4" w14:textId="77777777" w:rsidR="00C208C3" w:rsidRPr="00C45CA4" w:rsidRDefault="00C208C3"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C53374E"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F7D6568" w14:textId="77777777" w:rsidR="00C208C3" w:rsidRPr="00C45CA4" w:rsidRDefault="00C208C3"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48A817DA" w14:textId="77777777" w:rsidR="00C208C3" w:rsidRPr="00C45CA4" w:rsidRDefault="00C208C3"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3A7F490" w14:textId="77777777" w:rsidR="00C208C3" w:rsidRPr="00C45CA4" w:rsidRDefault="00C208C3"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0D5E2782" w14:textId="77777777" w:rsidR="00C208C3" w:rsidRPr="00C45CA4" w:rsidRDefault="00C208C3" w:rsidP="005110B0">
            <w:pPr>
              <w:pStyle w:val="StyleNORMALArialFirstline0cm"/>
              <w:spacing w:before="0" w:after="0"/>
              <w:rPr>
                <w:rFonts w:ascii="Times New Roman" w:hAnsi="Times New Roman"/>
                <w:b/>
                <w:color w:val="000000" w:themeColor="text1"/>
                <w:lang w:val="ro-RO"/>
              </w:rPr>
            </w:pPr>
          </w:p>
        </w:tc>
      </w:tr>
      <w:tr w:rsidR="00A64BA2" w:rsidRPr="00C45CA4" w14:paraId="3788BCF2" w14:textId="77777777" w:rsidTr="00BA3C15">
        <w:trPr>
          <w:trHeight w:val="53"/>
        </w:trPr>
        <w:tc>
          <w:tcPr>
            <w:tcW w:w="3750" w:type="dxa"/>
            <w:tcBorders>
              <w:top w:val="single" w:sz="4" w:space="0" w:color="auto"/>
              <w:left w:val="single" w:sz="4" w:space="0" w:color="auto"/>
              <w:bottom w:val="single" w:sz="4" w:space="0" w:color="auto"/>
              <w:right w:val="single" w:sz="4" w:space="0" w:color="auto"/>
            </w:tcBorders>
            <w:vAlign w:val="center"/>
          </w:tcPr>
          <w:p w14:paraId="683F0A3F" w14:textId="2E05843A" w:rsidR="00A64BA2" w:rsidRPr="00C45CA4" w:rsidRDefault="00A64BA2" w:rsidP="00A64BA2">
            <w:pPr>
              <w:pStyle w:val="StyleNORMALArialFirstline0cm"/>
              <w:spacing w:before="0" w:after="0"/>
              <w:rPr>
                <w:rFonts w:ascii="Times New Roman" w:hAnsi="Times New Roman"/>
                <w:color w:val="000000" w:themeColor="text1"/>
                <w:lang w:val="ro-RO"/>
              </w:rPr>
            </w:pPr>
            <w:r w:rsidRPr="00C45CA4">
              <w:rPr>
                <w:rFonts w:ascii="Times New Roman" w:hAnsi="Times New Roman"/>
                <w:lang w:val="ro-RO"/>
              </w:rPr>
              <w:t xml:space="preserve">d) alte tipuri de venituri  </w:t>
            </w:r>
          </w:p>
        </w:tc>
        <w:tc>
          <w:tcPr>
            <w:tcW w:w="1260" w:type="dxa"/>
            <w:tcBorders>
              <w:top w:val="single" w:sz="4" w:space="0" w:color="auto"/>
              <w:left w:val="single" w:sz="4" w:space="0" w:color="auto"/>
              <w:bottom w:val="single" w:sz="4" w:space="0" w:color="auto"/>
              <w:right w:val="single" w:sz="4" w:space="0" w:color="auto"/>
            </w:tcBorders>
          </w:tcPr>
          <w:p w14:paraId="55790141" w14:textId="77777777" w:rsidR="00A64BA2" w:rsidRPr="00C45CA4" w:rsidRDefault="00A64BA2" w:rsidP="00A64BA2">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E3209CF" w14:textId="77777777" w:rsidR="00A64BA2" w:rsidRPr="00C45CA4" w:rsidRDefault="00A64BA2" w:rsidP="00A64BA2">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0AF12F5" w14:textId="77777777" w:rsidR="00A64BA2" w:rsidRPr="00C45CA4" w:rsidRDefault="00A64BA2" w:rsidP="00A64BA2">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77702CA" w14:textId="77777777" w:rsidR="00A64BA2" w:rsidRPr="00C45CA4" w:rsidRDefault="00A64BA2" w:rsidP="00A64BA2">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BB2EBA9" w14:textId="77777777" w:rsidR="00A64BA2" w:rsidRPr="00C45CA4" w:rsidRDefault="00A64BA2" w:rsidP="00A64BA2">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6A075D07" w14:textId="77777777" w:rsidR="00A64BA2" w:rsidRPr="00C45CA4" w:rsidRDefault="00A64BA2" w:rsidP="00A64BA2">
            <w:pPr>
              <w:pStyle w:val="StyleNORMALArialFirstline0cm"/>
              <w:spacing w:before="0" w:after="0"/>
              <w:rPr>
                <w:rFonts w:ascii="Times New Roman" w:hAnsi="Times New Roman"/>
                <w:b/>
                <w:color w:val="000000" w:themeColor="text1"/>
                <w:lang w:val="ro-RO"/>
              </w:rPr>
            </w:pPr>
          </w:p>
        </w:tc>
      </w:tr>
      <w:tr w:rsidR="00AF028F" w:rsidRPr="00C45CA4" w14:paraId="481E8AF3" w14:textId="77777777" w:rsidTr="00BA3C15">
        <w:trPr>
          <w:trHeight w:val="645"/>
        </w:trPr>
        <w:tc>
          <w:tcPr>
            <w:tcW w:w="3750" w:type="dxa"/>
            <w:tcBorders>
              <w:top w:val="single" w:sz="4" w:space="0" w:color="auto"/>
              <w:left w:val="single" w:sz="4" w:space="0" w:color="auto"/>
              <w:bottom w:val="single" w:sz="4" w:space="0" w:color="auto"/>
              <w:right w:val="single" w:sz="4" w:space="0" w:color="auto"/>
            </w:tcBorders>
            <w:vAlign w:val="center"/>
          </w:tcPr>
          <w:p w14:paraId="5A947B55" w14:textId="539855B7" w:rsidR="004C062F" w:rsidRPr="00C45CA4" w:rsidRDefault="00A64BA2"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color w:val="000000" w:themeColor="text1"/>
                <w:lang w:val="ro-RO"/>
              </w:rPr>
              <w:t>4.</w:t>
            </w:r>
            <w:r w:rsidR="004C062F" w:rsidRPr="00C45CA4">
              <w:rPr>
                <w:rFonts w:ascii="Times New Roman" w:hAnsi="Times New Roman"/>
                <w:color w:val="000000" w:themeColor="text1"/>
                <w:lang w:val="ro-RO"/>
              </w:rPr>
              <w:t>2.Modificări ale cheltuielilor</w:t>
            </w:r>
            <w:r w:rsidR="00E129AA" w:rsidRPr="00C45CA4">
              <w:rPr>
                <w:rFonts w:ascii="Times New Roman" w:hAnsi="Times New Roman"/>
                <w:color w:val="000000" w:themeColor="text1"/>
                <w:lang w:val="ro-RO"/>
              </w:rPr>
              <w:t xml:space="preserve"> </w:t>
            </w:r>
            <w:r w:rsidR="004C062F" w:rsidRPr="00C45CA4">
              <w:rPr>
                <w:rFonts w:ascii="Times New Roman" w:hAnsi="Times New Roman"/>
                <w:color w:val="000000" w:themeColor="text1"/>
                <w:lang w:val="ro-RO"/>
              </w:rPr>
              <w:t>bugetare</w:t>
            </w:r>
            <w:r w:rsidR="008E6C17" w:rsidRPr="00C45CA4">
              <w:rPr>
                <w:rFonts w:ascii="Times New Roman" w:hAnsi="Times New Roman"/>
                <w:color w:val="000000" w:themeColor="text1"/>
                <w:lang w:val="ro-RO"/>
              </w:rPr>
              <w:t>, plu</w:t>
            </w:r>
            <w:r w:rsidR="006A2326" w:rsidRPr="00C45CA4">
              <w:rPr>
                <w:rFonts w:ascii="Times New Roman" w:hAnsi="Times New Roman"/>
                <w:color w:val="000000" w:themeColor="text1"/>
                <w:lang w:val="ro-RO"/>
              </w:rPr>
              <w:t>s</w:t>
            </w:r>
            <w:r w:rsidR="008E6C17" w:rsidRPr="00C45CA4">
              <w:rPr>
                <w:rFonts w:ascii="Times New Roman" w:hAnsi="Times New Roman"/>
                <w:color w:val="000000" w:themeColor="text1"/>
                <w:lang w:val="ro-RO"/>
              </w:rPr>
              <w:t>/minu</w:t>
            </w:r>
            <w:r w:rsidR="006A2326" w:rsidRPr="00C45CA4">
              <w:rPr>
                <w:rFonts w:ascii="Times New Roman" w:hAnsi="Times New Roman"/>
                <w:color w:val="000000" w:themeColor="text1"/>
                <w:lang w:val="ro-RO"/>
              </w:rPr>
              <w:t>s</w:t>
            </w:r>
            <w:r w:rsidR="008E6C17" w:rsidRPr="00C45CA4">
              <w:rPr>
                <w:rFonts w:ascii="Times New Roman" w:hAnsi="Times New Roman"/>
                <w:color w:val="000000" w:themeColor="text1"/>
                <w:lang w:val="ro-RO"/>
              </w:rPr>
              <w:t>, din care:</w:t>
            </w:r>
          </w:p>
        </w:tc>
        <w:tc>
          <w:tcPr>
            <w:tcW w:w="1260" w:type="dxa"/>
            <w:tcBorders>
              <w:top w:val="single" w:sz="4" w:space="0" w:color="auto"/>
              <w:left w:val="single" w:sz="4" w:space="0" w:color="auto"/>
              <w:bottom w:val="single" w:sz="4" w:space="0" w:color="auto"/>
              <w:right w:val="single" w:sz="4" w:space="0" w:color="auto"/>
            </w:tcBorders>
          </w:tcPr>
          <w:p w14:paraId="0D4C584E" w14:textId="77777777" w:rsidR="004C062F" w:rsidRPr="00C45CA4" w:rsidRDefault="004C062F"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44E45571" w14:textId="77777777" w:rsidR="004C062F" w:rsidRPr="00C45CA4" w:rsidRDefault="004C062F" w:rsidP="005110B0">
            <w:pPr>
              <w:jc w:val="both"/>
              <w:rPr>
                <w:color w:val="000000" w:themeColor="text1"/>
              </w:rPr>
            </w:pPr>
          </w:p>
          <w:p w14:paraId="06AEB73B"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7B80A7A" w14:textId="77777777" w:rsidR="004C062F" w:rsidRPr="00C45CA4" w:rsidRDefault="004C062F" w:rsidP="005110B0">
            <w:pPr>
              <w:jc w:val="both"/>
              <w:rPr>
                <w:color w:val="000000" w:themeColor="text1"/>
              </w:rPr>
            </w:pPr>
          </w:p>
          <w:p w14:paraId="6A76E56D" w14:textId="77777777" w:rsidR="004C062F" w:rsidRPr="00C45CA4" w:rsidRDefault="004C062F"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6E4C7138"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5A05D65" w14:textId="77777777" w:rsidR="004C062F" w:rsidRPr="00C45CA4" w:rsidRDefault="004C062F"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742B9C78" w14:textId="77777777" w:rsidR="004C062F" w:rsidRPr="00C45CA4" w:rsidRDefault="004C062F" w:rsidP="005110B0">
            <w:pPr>
              <w:pStyle w:val="StyleNORMALArialFirstline0cm"/>
              <w:spacing w:before="0" w:after="0"/>
              <w:rPr>
                <w:rFonts w:ascii="Times New Roman" w:hAnsi="Times New Roman"/>
                <w:b/>
                <w:color w:val="000000" w:themeColor="text1"/>
                <w:lang w:val="ro-RO"/>
              </w:rPr>
            </w:pPr>
          </w:p>
        </w:tc>
      </w:tr>
      <w:tr w:rsidR="00AF028F" w:rsidRPr="00C45CA4" w14:paraId="2D2954FA" w14:textId="77777777" w:rsidTr="00BA3C15">
        <w:trPr>
          <w:trHeight w:val="349"/>
        </w:trPr>
        <w:tc>
          <w:tcPr>
            <w:tcW w:w="3750" w:type="dxa"/>
            <w:tcBorders>
              <w:top w:val="single" w:sz="4" w:space="0" w:color="auto"/>
              <w:left w:val="single" w:sz="4" w:space="0" w:color="auto"/>
              <w:bottom w:val="single" w:sz="4" w:space="0" w:color="auto"/>
              <w:right w:val="single" w:sz="4" w:space="0" w:color="auto"/>
            </w:tcBorders>
            <w:vAlign w:val="center"/>
          </w:tcPr>
          <w:p w14:paraId="56C560B8" w14:textId="616D6075" w:rsidR="008E6C17" w:rsidRPr="00C45CA4" w:rsidRDefault="00E37851" w:rsidP="005110B0">
            <w:pPr>
              <w:jc w:val="both"/>
              <w:rPr>
                <w:color w:val="000000" w:themeColor="text1"/>
              </w:rPr>
            </w:pPr>
            <w:r w:rsidRPr="00C45CA4">
              <w:rPr>
                <w:color w:val="000000" w:themeColor="text1"/>
              </w:rPr>
              <w:t>a) buget</w:t>
            </w:r>
            <w:r w:rsidR="008E6C17" w:rsidRPr="00C45CA4">
              <w:rPr>
                <w:color w:val="000000" w:themeColor="text1"/>
              </w:rPr>
              <w:t xml:space="preserve"> de </w:t>
            </w:r>
            <w:r w:rsidR="006A2326" w:rsidRPr="00C45CA4">
              <w:rPr>
                <w:color w:val="000000" w:themeColor="text1"/>
              </w:rPr>
              <w:t>s</w:t>
            </w:r>
            <w:r w:rsidR="008E6C17" w:rsidRPr="00C45CA4">
              <w:rPr>
                <w:color w:val="000000" w:themeColor="text1"/>
              </w:rPr>
              <w:t>tat, din ace</w:t>
            </w:r>
            <w:r w:rsidR="006A2326" w:rsidRPr="00C45CA4">
              <w:rPr>
                <w:color w:val="000000" w:themeColor="text1"/>
              </w:rPr>
              <w:t>s</w:t>
            </w:r>
            <w:r w:rsidR="008E6C17" w:rsidRPr="00C45CA4">
              <w:rPr>
                <w:color w:val="000000" w:themeColor="text1"/>
              </w:rPr>
              <w:t>ta:</w:t>
            </w:r>
          </w:p>
        </w:tc>
        <w:tc>
          <w:tcPr>
            <w:tcW w:w="1260" w:type="dxa"/>
            <w:tcBorders>
              <w:top w:val="single" w:sz="4" w:space="0" w:color="auto"/>
              <w:left w:val="single" w:sz="4" w:space="0" w:color="auto"/>
              <w:bottom w:val="single" w:sz="4" w:space="0" w:color="auto"/>
              <w:right w:val="single" w:sz="4" w:space="0" w:color="auto"/>
            </w:tcBorders>
          </w:tcPr>
          <w:p w14:paraId="6D1C67E1"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5CA184C"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5131BA9"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29190C92"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103FF47"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51651026" w14:textId="77777777" w:rsidR="008E6C17" w:rsidRPr="00C45CA4" w:rsidRDefault="008E6C17" w:rsidP="005110B0">
            <w:pPr>
              <w:jc w:val="both"/>
              <w:rPr>
                <w:b/>
                <w:color w:val="000000" w:themeColor="text1"/>
              </w:rPr>
            </w:pPr>
          </w:p>
        </w:tc>
      </w:tr>
      <w:tr w:rsidR="00AF028F" w:rsidRPr="00C45CA4" w14:paraId="1971BB44" w14:textId="77777777" w:rsidTr="00BA3C15">
        <w:trPr>
          <w:trHeight w:val="433"/>
        </w:trPr>
        <w:tc>
          <w:tcPr>
            <w:tcW w:w="3750" w:type="dxa"/>
            <w:tcBorders>
              <w:top w:val="single" w:sz="4" w:space="0" w:color="auto"/>
              <w:left w:val="single" w:sz="4" w:space="0" w:color="auto"/>
              <w:bottom w:val="single" w:sz="4" w:space="0" w:color="auto"/>
              <w:right w:val="single" w:sz="4" w:space="0" w:color="auto"/>
            </w:tcBorders>
            <w:vAlign w:val="center"/>
          </w:tcPr>
          <w:p w14:paraId="25ADC620" w14:textId="77777777" w:rsidR="008E6C17" w:rsidRPr="00C45CA4" w:rsidRDefault="008E6C17" w:rsidP="005110B0">
            <w:pPr>
              <w:jc w:val="both"/>
              <w:rPr>
                <w:color w:val="000000" w:themeColor="text1"/>
              </w:rPr>
            </w:pPr>
            <w:r w:rsidRPr="00C45CA4">
              <w:rPr>
                <w:color w:val="000000" w:themeColor="text1"/>
              </w:rPr>
              <w:t>(i) cheltuieli de per</w:t>
            </w:r>
            <w:r w:rsidR="006A2326" w:rsidRPr="00C45CA4">
              <w:rPr>
                <w:color w:val="000000" w:themeColor="text1"/>
              </w:rPr>
              <w:t>s</w:t>
            </w:r>
            <w:r w:rsidRPr="00C45CA4">
              <w:rPr>
                <w:color w:val="000000" w:themeColor="text1"/>
              </w:rPr>
              <w:t>onal</w:t>
            </w:r>
          </w:p>
        </w:tc>
        <w:tc>
          <w:tcPr>
            <w:tcW w:w="1260" w:type="dxa"/>
            <w:tcBorders>
              <w:top w:val="single" w:sz="4" w:space="0" w:color="auto"/>
              <w:left w:val="single" w:sz="4" w:space="0" w:color="auto"/>
              <w:bottom w:val="single" w:sz="4" w:space="0" w:color="auto"/>
              <w:right w:val="single" w:sz="4" w:space="0" w:color="auto"/>
            </w:tcBorders>
          </w:tcPr>
          <w:p w14:paraId="16968229"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70C0BC7"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142CA391"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0F8BB617"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DD53D9C"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78A97EC8" w14:textId="77777777" w:rsidR="008E6C17" w:rsidRPr="00C45CA4" w:rsidRDefault="008E6C17" w:rsidP="005110B0">
            <w:pPr>
              <w:jc w:val="both"/>
              <w:rPr>
                <w:b/>
                <w:color w:val="000000" w:themeColor="text1"/>
              </w:rPr>
            </w:pPr>
          </w:p>
        </w:tc>
      </w:tr>
      <w:tr w:rsidR="00AF028F" w:rsidRPr="00C45CA4" w14:paraId="1FC3C328" w14:textId="77777777" w:rsidTr="00BA3C15">
        <w:trPr>
          <w:trHeight w:val="340"/>
        </w:trPr>
        <w:tc>
          <w:tcPr>
            <w:tcW w:w="3750" w:type="dxa"/>
            <w:tcBorders>
              <w:top w:val="single" w:sz="4" w:space="0" w:color="auto"/>
              <w:left w:val="single" w:sz="4" w:space="0" w:color="auto"/>
              <w:bottom w:val="single" w:sz="4" w:space="0" w:color="auto"/>
              <w:right w:val="single" w:sz="4" w:space="0" w:color="auto"/>
            </w:tcBorders>
            <w:vAlign w:val="center"/>
          </w:tcPr>
          <w:p w14:paraId="3B29D5E0" w14:textId="197ECB5E" w:rsidR="008E6C17" w:rsidRPr="00C45CA4" w:rsidRDefault="008E6C17" w:rsidP="005110B0">
            <w:pPr>
              <w:jc w:val="both"/>
              <w:rPr>
                <w:color w:val="000000" w:themeColor="text1"/>
              </w:rPr>
            </w:pPr>
            <w:r w:rsidRPr="00C45CA4">
              <w:rPr>
                <w:color w:val="000000" w:themeColor="text1"/>
              </w:rPr>
              <w:t>(ii) bunuri</w:t>
            </w:r>
            <w:r w:rsidR="00A6369B" w:rsidRPr="00C45CA4">
              <w:rPr>
                <w:color w:val="000000" w:themeColor="text1"/>
              </w:rPr>
              <w:t xml:space="preserve"> </w:t>
            </w:r>
            <w:r w:rsidR="006A2326" w:rsidRPr="00C45CA4">
              <w:rPr>
                <w:color w:val="000000" w:themeColor="text1"/>
              </w:rPr>
              <w:t>s</w:t>
            </w:r>
            <w:r w:rsidRPr="00C45CA4">
              <w:rPr>
                <w:color w:val="000000" w:themeColor="text1"/>
              </w:rPr>
              <w:t xml:space="preserve">i </w:t>
            </w:r>
            <w:r w:rsidR="006A2326" w:rsidRPr="00C45CA4">
              <w:rPr>
                <w:color w:val="000000" w:themeColor="text1"/>
              </w:rPr>
              <w:t>s</w:t>
            </w:r>
            <w:r w:rsidRPr="00C45CA4">
              <w:rPr>
                <w:color w:val="000000" w:themeColor="text1"/>
              </w:rPr>
              <w:t>ervicii</w:t>
            </w:r>
          </w:p>
        </w:tc>
        <w:tc>
          <w:tcPr>
            <w:tcW w:w="1260" w:type="dxa"/>
            <w:tcBorders>
              <w:top w:val="single" w:sz="4" w:space="0" w:color="auto"/>
              <w:left w:val="single" w:sz="4" w:space="0" w:color="auto"/>
              <w:bottom w:val="single" w:sz="4" w:space="0" w:color="auto"/>
              <w:right w:val="single" w:sz="4" w:space="0" w:color="auto"/>
            </w:tcBorders>
          </w:tcPr>
          <w:p w14:paraId="4EFED8BA"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1CD360F"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89F92CC"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7CCF8288"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FCFA739"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1C4F0D73" w14:textId="77777777" w:rsidR="008E6C17" w:rsidRPr="00C45CA4" w:rsidRDefault="008E6C17" w:rsidP="005110B0">
            <w:pPr>
              <w:jc w:val="both"/>
              <w:rPr>
                <w:b/>
                <w:color w:val="000000" w:themeColor="text1"/>
              </w:rPr>
            </w:pPr>
          </w:p>
        </w:tc>
      </w:tr>
      <w:tr w:rsidR="00AF028F" w:rsidRPr="00C45CA4" w14:paraId="05EDAEBA" w14:textId="77777777" w:rsidTr="00BA3C15">
        <w:trPr>
          <w:trHeight w:val="347"/>
        </w:trPr>
        <w:tc>
          <w:tcPr>
            <w:tcW w:w="3750" w:type="dxa"/>
            <w:tcBorders>
              <w:top w:val="single" w:sz="4" w:space="0" w:color="auto"/>
              <w:left w:val="single" w:sz="4" w:space="0" w:color="auto"/>
              <w:bottom w:val="single" w:sz="4" w:space="0" w:color="auto"/>
              <w:right w:val="single" w:sz="4" w:space="0" w:color="auto"/>
            </w:tcBorders>
            <w:vAlign w:val="center"/>
          </w:tcPr>
          <w:p w14:paraId="342288DC" w14:textId="77777777" w:rsidR="008E6C17" w:rsidRPr="00C45CA4" w:rsidRDefault="008E6C17" w:rsidP="005110B0">
            <w:pPr>
              <w:jc w:val="both"/>
              <w:rPr>
                <w:color w:val="000000" w:themeColor="text1"/>
              </w:rPr>
            </w:pPr>
            <w:r w:rsidRPr="00C45CA4">
              <w:rPr>
                <w:color w:val="000000" w:themeColor="text1"/>
              </w:rPr>
              <w:t>b) bugete locale:</w:t>
            </w:r>
          </w:p>
        </w:tc>
        <w:tc>
          <w:tcPr>
            <w:tcW w:w="1260" w:type="dxa"/>
            <w:tcBorders>
              <w:top w:val="single" w:sz="4" w:space="0" w:color="auto"/>
              <w:left w:val="single" w:sz="4" w:space="0" w:color="auto"/>
              <w:bottom w:val="single" w:sz="4" w:space="0" w:color="auto"/>
              <w:right w:val="single" w:sz="4" w:space="0" w:color="auto"/>
            </w:tcBorders>
          </w:tcPr>
          <w:p w14:paraId="2BE923A9"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2A09C5AA"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3F0D83C"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9A44897"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E81BE0C"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22648922" w14:textId="77777777" w:rsidR="008E6C17" w:rsidRPr="00C45CA4" w:rsidRDefault="008E6C17" w:rsidP="005110B0">
            <w:pPr>
              <w:jc w:val="both"/>
              <w:rPr>
                <w:b/>
                <w:color w:val="000000" w:themeColor="text1"/>
              </w:rPr>
            </w:pPr>
          </w:p>
        </w:tc>
      </w:tr>
      <w:tr w:rsidR="00AF028F" w:rsidRPr="00C45CA4" w14:paraId="2316CA67" w14:textId="77777777" w:rsidTr="00BA3C15">
        <w:trPr>
          <w:trHeight w:val="341"/>
        </w:trPr>
        <w:tc>
          <w:tcPr>
            <w:tcW w:w="3750" w:type="dxa"/>
            <w:tcBorders>
              <w:top w:val="single" w:sz="4" w:space="0" w:color="auto"/>
              <w:left w:val="single" w:sz="4" w:space="0" w:color="auto"/>
              <w:bottom w:val="single" w:sz="4" w:space="0" w:color="auto"/>
              <w:right w:val="single" w:sz="4" w:space="0" w:color="auto"/>
            </w:tcBorders>
            <w:vAlign w:val="center"/>
          </w:tcPr>
          <w:p w14:paraId="0A54D317" w14:textId="77777777" w:rsidR="008E6C17" w:rsidRPr="00C45CA4" w:rsidRDefault="008E6C17" w:rsidP="005110B0">
            <w:pPr>
              <w:jc w:val="both"/>
              <w:rPr>
                <w:color w:val="000000" w:themeColor="text1"/>
              </w:rPr>
            </w:pPr>
            <w:r w:rsidRPr="00C45CA4">
              <w:rPr>
                <w:color w:val="000000" w:themeColor="text1"/>
              </w:rPr>
              <w:t>(i) cheltuieli de per</w:t>
            </w:r>
            <w:r w:rsidR="006A2326" w:rsidRPr="00C45CA4">
              <w:rPr>
                <w:color w:val="000000" w:themeColor="text1"/>
              </w:rPr>
              <w:t>s</w:t>
            </w:r>
            <w:r w:rsidRPr="00C45CA4">
              <w:rPr>
                <w:color w:val="000000" w:themeColor="text1"/>
              </w:rPr>
              <w:t>onal</w:t>
            </w:r>
          </w:p>
        </w:tc>
        <w:tc>
          <w:tcPr>
            <w:tcW w:w="1260" w:type="dxa"/>
            <w:tcBorders>
              <w:top w:val="single" w:sz="4" w:space="0" w:color="auto"/>
              <w:left w:val="single" w:sz="4" w:space="0" w:color="auto"/>
              <w:bottom w:val="single" w:sz="4" w:space="0" w:color="auto"/>
              <w:right w:val="single" w:sz="4" w:space="0" w:color="auto"/>
            </w:tcBorders>
          </w:tcPr>
          <w:p w14:paraId="7332D1B3"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FA3B0A4"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5BC8415"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6C23E0E2"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7773457"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731FB95B" w14:textId="77777777" w:rsidR="008E6C17" w:rsidRPr="00C45CA4" w:rsidRDefault="008E6C17" w:rsidP="005110B0">
            <w:pPr>
              <w:jc w:val="both"/>
              <w:rPr>
                <w:b/>
                <w:color w:val="000000" w:themeColor="text1"/>
              </w:rPr>
            </w:pPr>
          </w:p>
        </w:tc>
      </w:tr>
      <w:tr w:rsidR="00AF028F" w:rsidRPr="00C45CA4" w14:paraId="0D2997D0" w14:textId="77777777" w:rsidTr="00BA3C15">
        <w:trPr>
          <w:trHeight w:val="349"/>
        </w:trPr>
        <w:tc>
          <w:tcPr>
            <w:tcW w:w="3750" w:type="dxa"/>
            <w:tcBorders>
              <w:top w:val="single" w:sz="4" w:space="0" w:color="auto"/>
              <w:left w:val="single" w:sz="4" w:space="0" w:color="auto"/>
              <w:bottom w:val="single" w:sz="4" w:space="0" w:color="auto"/>
              <w:right w:val="single" w:sz="4" w:space="0" w:color="auto"/>
            </w:tcBorders>
            <w:vAlign w:val="center"/>
          </w:tcPr>
          <w:p w14:paraId="3C5F8C16" w14:textId="274525D3" w:rsidR="008E6C17" w:rsidRPr="00C45CA4" w:rsidRDefault="008E6C17" w:rsidP="00D2588C">
            <w:pPr>
              <w:jc w:val="both"/>
              <w:rPr>
                <w:color w:val="000000" w:themeColor="text1"/>
              </w:rPr>
            </w:pPr>
            <w:r w:rsidRPr="00C45CA4">
              <w:rPr>
                <w:color w:val="000000" w:themeColor="text1"/>
              </w:rPr>
              <w:t>(ii) bunuri</w:t>
            </w:r>
            <w:r w:rsidR="00D2588C" w:rsidRPr="00C45CA4">
              <w:rPr>
                <w:color w:val="000000" w:themeColor="text1"/>
              </w:rPr>
              <w:t xml:space="preserve"> ș</w:t>
            </w:r>
            <w:r w:rsidRPr="00C45CA4">
              <w:rPr>
                <w:color w:val="000000" w:themeColor="text1"/>
              </w:rPr>
              <w:t xml:space="preserve">i </w:t>
            </w:r>
            <w:r w:rsidR="006A2326" w:rsidRPr="00C45CA4">
              <w:rPr>
                <w:color w:val="000000" w:themeColor="text1"/>
              </w:rPr>
              <w:t>s</w:t>
            </w:r>
            <w:r w:rsidRPr="00C45CA4">
              <w:rPr>
                <w:color w:val="000000" w:themeColor="text1"/>
              </w:rPr>
              <w:t>ervicii</w:t>
            </w:r>
          </w:p>
        </w:tc>
        <w:tc>
          <w:tcPr>
            <w:tcW w:w="1260" w:type="dxa"/>
            <w:tcBorders>
              <w:top w:val="single" w:sz="4" w:space="0" w:color="auto"/>
              <w:left w:val="single" w:sz="4" w:space="0" w:color="auto"/>
              <w:bottom w:val="single" w:sz="4" w:space="0" w:color="auto"/>
              <w:right w:val="single" w:sz="4" w:space="0" w:color="auto"/>
            </w:tcBorders>
          </w:tcPr>
          <w:p w14:paraId="388E0A73"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C33AB2E"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253ACF8A"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C38B414"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6614008"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5BE2216F" w14:textId="77777777" w:rsidR="008E6C17" w:rsidRPr="00C45CA4" w:rsidRDefault="008E6C17" w:rsidP="005110B0">
            <w:pPr>
              <w:jc w:val="both"/>
              <w:rPr>
                <w:b/>
                <w:color w:val="000000" w:themeColor="text1"/>
              </w:rPr>
            </w:pPr>
          </w:p>
        </w:tc>
      </w:tr>
      <w:tr w:rsidR="00AF028F" w:rsidRPr="00C45CA4" w14:paraId="55608B26" w14:textId="77777777" w:rsidTr="00BA3C15">
        <w:trPr>
          <w:trHeight w:val="470"/>
        </w:trPr>
        <w:tc>
          <w:tcPr>
            <w:tcW w:w="3750" w:type="dxa"/>
            <w:tcBorders>
              <w:top w:val="single" w:sz="4" w:space="0" w:color="auto"/>
              <w:left w:val="single" w:sz="4" w:space="0" w:color="auto"/>
              <w:bottom w:val="single" w:sz="4" w:space="0" w:color="auto"/>
              <w:right w:val="single" w:sz="4" w:space="0" w:color="auto"/>
            </w:tcBorders>
            <w:vAlign w:val="center"/>
          </w:tcPr>
          <w:p w14:paraId="0FB1BD0A" w14:textId="39D845C0" w:rsidR="008E6C17" w:rsidRPr="00C45CA4" w:rsidRDefault="008E6C17" w:rsidP="005110B0">
            <w:pPr>
              <w:jc w:val="both"/>
              <w:rPr>
                <w:color w:val="000000" w:themeColor="text1"/>
              </w:rPr>
            </w:pPr>
            <w:r w:rsidRPr="00C45CA4">
              <w:rPr>
                <w:color w:val="000000" w:themeColor="text1"/>
              </w:rPr>
              <w:t>c) bugetul</w:t>
            </w:r>
            <w:r w:rsidR="00E129AA" w:rsidRPr="00C45CA4">
              <w:rPr>
                <w:color w:val="000000" w:themeColor="text1"/>
              </w:rPr>
              <w:t xml:space="preserve"> </w:t>
            </w:r>
            <w:r w:rsidRPr="00C45CA4">
              <w:rPr>
                <w:color w:val="000000" w:themeColor="text1"/>
              </w:rPr>
              <w:t>a</w:t>
            </w:r>
            <w:r w:rsidR="006A2326" w:rsidRPr="00C45CA4">
              <w:rPr>
                <w:color w:val="000000" w:themeColor="text1"/>
              </w:rPr>
              <w:t>s</w:t>
            </w:r>
            <w:r w:rsidRPr="00C45CA4">
              <w:rPr>
                <w:color w:val="000000" w:themeColor="text1"/>
              </w:rPr>
              <w:t>igurărilor</w:t>
            </w:r>
            <w:r w:rsidR="00E129AA" w:rsidRPr="00C45CA4">
              <w:rPr>
                <w:color w:val="000000" w:themeColor="text1"/>
              </w:rPr>
              <w:t xml:space="preserve"> </w:t>
            </w:r>
            <w:r w:rsidR="006A2326" w:rsidRPr="00C45CA4">
              <w:rPr>
                <w:color w:val="000000" w:themeColor="text1"/>
              </w:rPr>
              <w:t>s</w:t>
            </w:r>
            <w:r w:rsidRPr="00C45CA4">
              <w:rPr>
                <w:color w:val="000000" w:themeColor="text1"/>
              </w:rPr>
              <w:t xml:space="preserve">ociale de </w:t>
            </w:r>
            <w:r w:rsidR="006A2326" w:rsidRPr="00C45CA4">
              <w:rPr>
                <w:color w:val="000000" w:themeColor="text1"/>
              </w:rPr>
              <w:t>s</w:t>
            </w:r>
            <w:r w:rsidRPr="00C45CA4">
              <w:rPr>
                <w:color w:val="000000" w:themeColor="text1"/>
              </w:rPr>
              <w:t>tat:</w:t>
            </w:r>
          </w:p>
        </w:tc>
        <w:tc>
          <w:tcPr>
            <w:tcW w:w="1260" w:type="dxa"/>
            <w:tcBorders>
              <w:top w:val="single" w:sz="4" w:space="0" w:color="auto"/>
              <w:left w:val="single" w:sz="4" w:space="0" w:color="auto"/>
              <w:bottom w:val="single" w:sz="4" w:space="0" w:color="auto"/>
              <w:right w:val="single" w:sz="4" w:space="0" w:color="auto"/>
            </w:tcBorders>
          </w:tcPr>
          <w:p w14:paraId="30ADDE22"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92F8C5B"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02835E8"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31A8DD9F"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64AFC85"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75C65966" w14:textId="77777777" w:rsidR="008E6C17" w:rsidRPr="00C45CA4" w:rsidRDefault="008E6C17" w:rsidP="005110B0">
            <w:pPr>
              <w:jc w:val="both"/>
              <w:rPr>
                <w:b/>
                <w:color w:val="000000" w:themeColor="text1"/>
              </w:rPr>
            </w:pPr>
          </w:p>
        </w:tc>
      </w:tr>
      <w:tr w:rsidR="00AF028F" w:rsidRPr="00C45CA4" w14:paraId="748B9B4C" w14:textId="77777777" w:rsidTr="00BA3C15">
        <w:trPr>
          <w:trHeight w:val="64"/>
        </w:trPr>
        <w:tc>
          <w:tcPr>
            <w:tcW w:w="3750" w:type="dxa"/>
            <w:tcBorders>
              <w:top w:val="single" w:sz="4" w:space="0" w:color="auto"/>
              <w:left w:val="single" w:sz="4" w:space="0" w:color="auto"/>
              <w:bottom w:val="single" w:sz="4" w:space="0" w:color="auto"/>
              <w:right w:val="single" w:sz="4" w:space="0" w:color="auto"/>
            </w:tcBorders>
            <w:vAlign w:val="center"/>
          </w:tcPr>
          <w:p w14:paraId="73C71CA0" w14:textId="77777777" w:rsidR="008E6C17" w:rsidRPr="00C45CA4" w:rsidRDefault="008E6C17" w:rsidP="005110B0">
            <w:pPr>
              <w:jc w:val="both"/>
              <w:rPr>
                <w:color w:val="000000" w:themeColor="text1"/>
              </w:rPr>
            </w:pPr>
            <w:r w:rsidRPr="00C45CA4">
              <w:rPr>
                <w:color w:val="000000" w:themeColor="text1"/>
              </w:rPr>
              <w:t>(i) cheltuieli de per</w:t>
            </w:r>
            <w:r w:rsidR="006A2326" w:rsidRPr="00C45CA4">
              <w:rPr>
                <w:color w:val="000000" w:themeColor="text1"/>
              </w:rPr>
              <w:t>s</w:t>
            </w:r>
            <w:r w:rsidRPr="00C45CA4">
              <w:rPr>
                <w:color w:val="000000" w:themeColor="text1"/>
              </w:rPr>
              <w:t>onal</w:t>
            </w:r>
          </w:p>
        </w:tc>
        <w:tc>
          <w:tcPr>
            <w:tcW w:w="1260" w:type="dxa"/>
            <w:tcBorders>
              <w:top w:val="single" w:sz="4" w:space="0" w:color="auto"/>
              <w:left w:val="single" w:sz="4" w:space="0" w:color="auto"/>
              <w:bottom w:val="single" w:sz="4" w:space="0" w:color="auto"/>
              <w:right w:val="single" w:sz="4" w:space="0" w:color="auto"/>
            </w:tcBorders>
          </w:tcPr>
          <w:p w14:paraId="38A20E93"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3C15FF56"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2F1493B"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6D931EBE"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00F55B6"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2757F62B" w14:textId="77777777" w:rsidR="008E6C17" w:rsidRPr="00C45CA4" w:rsidRDefault="008E6C17" w:rsidP="005110B0">
            <w:pPr>
              <w:jc w:val="both"/>
              <w:rPr>
                <w:b/>
                <w:color w:val="000000" w:themeColor="text1"/>
              </w:rPr>
            </w:pPr>
          </w:p>
        </w:tc>
      </w:tr>
      <w:tr w:rsidR="00AF028F" w:rsidRPr="00C45CA4" w14:paraId="34F3BA18" w14:textId="77777777" w:rsidTr="00BA3C15">
        <w:trPr>
          <w:trHeight w:val="345"/>
        </w:trPr>
        <w:tc>
          <w:tcPr>
            <w:tcW w:w="3750" w:type="dxa"/>
            <w:tcBorders>
              <w:top w:val="single" w:sz="4" w:space="0" w:color="auto"/>
              <w:left w:val="single" w:sz="4" w:space="0" w:color="auto"/>
              <w:bottom w:val="single" w:sz="4" w:space="0" w:color="auto"/>
              <w:right w:val="single" w:sz="4" w:space="0" w:color="auto"/>
            </w:tcBorders>
            <w:vAlign w:val="center"/>
          </w:tcPr>
          <w:p w14:paraId="2AD19DFC" w14:textId="7FD34227" w:rsidR="008E6C17" w:rsidRPr="00C45CA4" w:rsidRDefault="008E6C17" w:rsidP="001121D3">
            <w:pPr>
              <w:jc w:val="both"/>
              <w:rPr>
                <w:color w:val="000000" w:themeColor="text1"/>
              </w:rPr>
            </w:pPr>
            <w:r w:rsidRPr="00C45CA4">
              <w:rPr>
                <w:color w:val="000000" w:themeColor="text1"/>
              </w:rPr>
              <w:t>(ii) bunuri</w:t>
            </w:r>
            <w:r w:rsidR="001121D3" w:rsidRPr="00C45CA4">
              <w:rPr>
                <w:color w:val="000000" w:themeColor="text1"/>
              </w:rPr>
              <w:t xml:space="preserve"> ș</w:t>
            </w:r>
            <w:r w:rsidRPr="00C45CA4">
              <w:rPr>
                <w:color w:val="000000" w:themeColor="text1"/>
              </w:rPr>
              <w:t xml:space="preserve">i </w:t>
            </w:r>
            <w:r w:rsidR="006A2326" w:rsidRPr="00C45CA4">
              <w:rPr>
                <w:color w:val="000000" w:themeColor="text1"/>
              </w:rPr>
              <w:t>s</w:t>
            </w:r>
            <w:r w:rsidRPr="00C45CA4">
              <w:rPr>
                <w:color w:val="000000" w:themeColor="text1"/>
              </w:rPr>
              <w:t>ervicii</w:t>
            </w:r>
          </w:p>
        </w:tc>
        <w:tc>
          <w:tcPr>
            <w:tcW w:w="1260" w:type="dxa"/>
            <w:tcBorders>
              <w:top w:val="single" w:sz="4" w:space="0" w:color="auto"/>
              <w:left w:val="single" w:sz="4" w:space="0" w:color="auto"/>
              <w:bottom w:val="single" w:sz="4" w:space="0" w:color="auto"/>
              <w:right w:val="single" w:sz="4" w:space="0" w:color="auto"/>
            </w:tcBorders>
          </w:tcPr>
          <w:p w14:paraId="46A68B43" w14:textId="77777777" w:rsidR="008E6C17" w:rsidRPr="00C45CA4" w:rsidRDefault="008E6C17"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7E396473"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ACF8B2E" w14:textId="77777777" w:rsidR="008E6C17" w:rsidRPr="00C45CA4" w:rsidRDefault="008E6C17"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071B6A36" w14:textId="77777777" w:rsidR="008E6C17" w:rsidRPr="00C45CA4" w:rsidRDefault="008E6C17"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1C64EE4" w14:textId="77777777" w:rsidR="008E6C17" w:rsidRPr="00C45CA4" w:rsidRDefault="008E6C17"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6FCD6049" w14:textId="77777777" w:rsidR="008E6C17" w:rsidRPr="00C45CA4" w:rsidRDefault="008E6C17" w:rsidP="005110B0">
            <w:pPr>
              <w:jc w:val="both"/>
              <w:rPr>
                <w:b/>
                <w:color w:val="000000" w:themeColor="text1"/>
              </w:rPr>
            </w:pPr>
          </w:p>
        </w:tc>
      </w:tr>
      <w:tr w:rsidR="00E37851" w:rsidRPr="00C45CA4" w14:paraId="3987E8CC" w14:textId="77777777" w:rsidTr="00BA3C15">
        <w:trPr>
          <w:trHeight w:val="345"/>
        </w:trPr>
        <w:tc>
          <w:tcPr>
            <w:tcW w:w="3750" w:type="dxa"/>
            <w:tcBorders>
              <w:top w:val="single" w:sz="4" w:space="0" w:color="auto"/>
              <w:left w:val="single" w:sz="4" w:space="0" w:color="auto"/>
              <w:bottom w:val="single" w:sz="4" w:space="0" w:color="auto"/>
              <w:right w:val="single" w:sz="4" w:space="0" w:color="auto"/>
            </w:tcBorders>
            <w:vAlign w:val="center"/>
          </w:tcPr>
          <w:p w14:paraId="0E9417AA" w14:textId="54AE8291" w:rsidR="00E37851" w:rsidRPr="00C45CA4" w:rsidRDefault="00E37851" w:rsidP="00E37851">
            <w:pPr>
              <w:jc w:val="both"/>
              <w:rPr>
                <w:color w:val="000000" w:themeColor="text1"/>
              </w:rPr>
            </w:pPr>
            <w:r w:rsidRPr="00C45CA4">
              <w:rPr>
                <w:color w:val="000000" w:themeColor="text1"/>
              </w:rPr>
              <w:t>d) alte tipuri de cheltuieli</w:t>
            </w:r>
          </w:p>
        </w:tc>
        <w:tc>
          <w:tcPr>
            <w:tcW w:w="1260" w:type="dxa"/>
            <w:tcBorders>
              <w:top w:val="single" w:sz="4" w:space="0" w:color="auto"/>
              <w:left w:val="single" w:sz="4" w:space="0" w:color="auto"/>
              <w:bottom w:val="single" w:sz="4" w:space="0" w:color="auto"/>
              <w:right w:val="single" w:sz="4" w:space="0" w:color="auto"/>
            </w:tcBorders>
          </w:tcPr>
          <w:p w14:paraId="625C914C" w14:textId="77777777" w:rsidR="00E37851" w:rsidRPr="00C45CA4" w:rsidRDefault="00E37851" w:rsidP="00E37851">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43F07D3" w14:textId="77777777" w:rsidR="00E37851" w:rsidRPr="00C45CA4" w:rsidRDefault="00E37851" w:rsidP="00E37851">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511BDCC1" w14:textId="77777777" w:rsidR="00E37851" w:rsidRPr="00C45CA4" w:rsidRDefault="00E37851" w:rsidP="00E37851">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34F0AD4F" w14:textId="77777777" w:rsidR="00E37851" w:rsidRPr="00C45CA4" w:rsidRDefault="00E37851" w:rsidP="00E37851">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10357755" w14:textId="77777777" w:rsidR="00E37851" w:rsidRPr="00C45CA4" w:rsidRDefault="00E37851" w:rsidP="00E37851">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6E2FC43A" w14:textId="77777777" w:rsidR="00E37851" w:rsidRPr="00C45CA4" w:rsidRDefault="00E37851" w:rsidP="00E37851">
            <w:pPr>
              <w:jc w:val="both"/>
              <w:rPr>
                <w:b/>
                <w:color w:val="000000" w:themeColor="text1"/>
              </w:rPr>
            </w:pPr>
          </w:p>
        </w:tc>
      </w:tr>
      <w:tr w:rsidR="00AF028F" w:rsidRPr="00C45CA4" w14:paraId="1C8525B5" w14:textId="77777777" w:rsidTr="00BA3C15">
        <w:trPr>
          <w:trHeight w:val="380"/>
        </w:trPr>
        <w:tc>
          <w:tcPr>
            <w:tcW w:w="3750" w:type="dxa"/>
            <w:tcBorders>
              <w:top w:val="single" w:sz="4" w:space="0" w:color="auto"/>
              <w:left w:val="single" w:sz="4" w:space="0" w:color="auto"/>
              <w:bottom w:val="single" w:sz="4" w:space="0" w:color="auto"/>
              <w:right w:val="single" w:sz="4" w:space="0" w:color="auto"/>
            </w:tcBorders>
            <w:vAlign w:val="center"/>
          </w:tcPr>
          <w:p w14:paraId="05370204" w14:textId="161D2B38" w:rsidR="008E6C17" w:rsidRPr="00C45CA4" w:rsidRDefault="00A64BA2" w:rsidP="005110B0">
            <w:pPr>
              <w:jc w:val="both"/>
              <w:rPr>
                <w:color w:val="000000" w:themeColor="text1"/>
              </w:rPr>
            </w:pPr>
            <w:r w:rsidRPr="00C45CA4">
              <w:rPr>
                <w:color w:val="000000" w:themeColor="text1"/>
              </w:rPr>
              <w:t>4.</w:t>
            </w:r>
            <w:r w:rsidR="004C062F" w:rsidRPr="00C45CA4">
              <w:rPr>
                <w:color w:val="000000" w:themeColor="text1"/>
              </w:rPr>
              <w:t>3.Impact financiar, plu</w:t>
            </w:r>
            <w:r w:rsidR="006A2326" w:rsidRPr="00C45CA4">
              <w:rPr>
                <w:color w:val="000000" w:themeColor="text1"/>
              </w:rPr>
              <w:t>s</w:t>
            </w:r>
            <w:r w:rsidR="004C062F" w:rsidRPr="00C45CA4">
              <w:rPr>
                <w:color w:val="000000" w:themeColor="text1"/>
              </w:rPr>
              <w:t>/minu</w:t>
            </w:r>
            <w:r w:rsidR="006A2326" w:rsidRPr="00C45CA4">
              <w:rPr>
                <w:color w:val="000000" w:themeColor="text1"/>
              </w:rPr>
              <w:t>s</w:t>
            </w:r>
            <w:r w:rsidR="008E6C17" w:rsidRPr="00C45CA4">
              <w:rPr>
                <w:color w:val="000000" w:themeColor="text1"/>
              </w:rPr>
              <w:t>, din care:</w:t>
            </w:r>
          </w:p>
        </w:tc>
        <w:tc>
          <w:tcPr>
            <w:tcW w:w="1260" w:type="dxa"/>
            <w:tcBorders>
              <w:top w:val="single" w:sz="4" w:space="0" w:color="auto"/>
              <w:left w:val="single" w:sz="4" w:space="0" w:color="auto"/>
              <w:bottom w:val="single" w:sz="4" w:space="0" w:color="auto"/>
              <w:right w:val="single" w:sz="4" w:space="0" w:color="auto"/>
            </w:tcBorders>
          </w:tcPr>
          <w:p w14:paraId="2A54F805" w14:textId="77777777" w:rsidR="004C062F" w:rsidRPr="00C45CA4" w:rsidRDefault="004C062F" w:rsidP="005110B0">
            <w:pPr>
              <w:jc w:val="both"/>
              <w:rPr>
                <w:bCs/>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18BBA3DF" w14:textId="77777777" w:rsidR="004C062F" w:rsidRPr="00C45CA4" w:rsidRDefault="004C062F" w:rsidP="005110B0">
            <w:pPr>
              <w:jc w:val="both"/>
              <w:rPr>
                <w:color w:val="000000" w:themeColor="text1"/>
              </w:rPr>
            </w:pPr>
          </w:p>
          <w:p w14:paraId="718A637F"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517F5E5" w14:textId="77777777" w:rsidR="004C062F" w:rsidRPr="00C45CA4" w:rsidRDefault="004C062F" w:rsidP="005110B0">
            <w:pPr>
              <w:jc w:val="both"/>
              <w:rPr>
                <w:color w:val="000000" w:themeColor="text1"/>
              </w:rPr>
            </w:pPr>
          </w:p>
          <w:p w14:paraId="63414EA5" w14:textId="77777777" w:rsidR="004C062F" w:rsidRPr="00C45CA4" w:rsidRDefault="004C062F"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B7304D4"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68D20A4" w14:textId="77777777" w:rsidR="004C062F" w:rsidRPr="00C45CA4" w:rsidRDefault="004C062F" w:rsidP="005110B0">
            <w:pPr>
              <w:jc w:val="both"/>
              <w:rPr>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4F2A156F" w14:textId="77777777" w:rsidR="004C062F" w:rsidRPr="00C45CA4" w:rsidRDefault="004C062F" w:rsidP="005110B0">
            <w:pPr>
              <w:jc w:val="both"/>
              <w:rPr>
                <w:b/>
                <w:color w:val="000000" w:themeColor="text1"/>
              </w:rPr>
            </w:pPr>
          </w:p>
        </w:tc>
      </w:tr>
      <w:tr w:rsidR="00AF028F" w:rsidRPr="00C45CA4" w14:paraId="4155E0CB" w14:textId="77777777" w:rsidTr="00BA3C15">
        <w:trPr>
          <w:trHeight w:val="53"/>
        </w:trPr>
        <w:tc>
          <w:tcPr>
            <w:tcW w:w="3750" w:type="dxa"/>
            <w:tcBorders>
              <w:top w:val="single" w:sz="4" w:space="0" w:color="auto"/>
              <w:left w:val="single" w:sz="4" w:space="0" w:color="auto"/>
              <w:bottom w:val="single" w:sz="4" w:space="0" w:color="auto"/>
              <w:right w:val="single" w:sz="4" w:space="0" w:color="auto"/>
            </w:tcBorders>
            <w:vAlign w:val="center"/>
          </w:tcPr>
          <w:p w14:paraId="3B045730" w14:textId="58F0FECD" w:rsidR="008E6C17" w:rsidRPr="00C45CA4" w:rsidRDefault="00E37851" w:rsidP="005110B0">
            <w:pPr>
              <w:jc w:val="both"/>
              <w:rPr>
                <w:color w:val="000000" w:themeColor="text1"/>
              </w:rPr>
            </w:pPr>
            <w:r w:rsidRPr="00C45CA4">
              <w:rPr>
                <w:color w:val="000000" w:themeColor="text1"/>
              </w:rPr>
              <w:t>a) buget</w:t>
            </w:r>
            <w:r w:rsidR="008E6C17" w:rsidRPr="00C45CA4">
              <w:rPr>
                <w:color w:val="000000" w:themeColor="text1"/>
              </w:rPr>
              <w:t xml:space="preserve"> de </w:t>
            </w:r>
            <w:r w:rsidR="006A2326" w:rsidRPr="00C45CA4">
              <w:rPr>
                <w:color w:val="000000" w:themeColor="text1"/>
              </w:rPr>
              <w:t>s</w:t>
            </w:r>
            <w:r w:rsidR="008E6C17" w:rsidRPr="00C45CA4">
              <w:rPr>
                <w:color w:val="000000" w:themeColor="text1"/>
              </w:rPr>
              <w:t>tat</w:t>
            </w:r>
          </w:p>
        </w:tc>
        <w:tc>
          <w:tcPr>
            <w:tcW w:w="1260" w:type="dxa"/>
            <w:tcBorders>
              <w:top w:val="single" w:sz="4" w:space="0" w:color="auto"/>
              <w:left w:val="single" w:sz="4" w:space="0" w:color="auto"/>
              <w:bottom w:val="single" w:sz="4" w:space="0" w:color="auto"/>
              <w:right w:val="single" w:sz="4" w:space="0" w:color="auto"/>
            </w:tcBorders>
          </w:tcPr>
          <w:p w14:paraId="30919C63" w14:textId="77777777" w:rsidR="008E6C17" w:rsidRPr="00C45CA4" w:rsidRDefault="008E6C17"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5D295489" w14:textId="77777777" w:rsidR="008E6C17" w:rsidRPr="00C45CA4" w:rsidRDefault="008E6C17"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159CEC0E" w14:textId="77777777" w:rsidR="008E6C17" w:rsidRPr="00C45CA4" w:rsidRDefault="008E6C17" w:rsidP="005110B0">
            <w:pPr>
              <w:jc w:val="both"/>
              <w:rPr>
                <w:b/>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40189839" w14:textId="77777777" w:rsidR="008E6C17" w:rsidRPr="00C45CA4" w:rsidRDefault="008E6C17"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0A9492F5" w14:textId="77777777" w:rsidR="008E6C17" w:rsidRPr="00C45CA4" w:rsidRDefault="008E6C17" w:rsidP="005110B0">
            <w:pPr>
              <w:jc w:val="both"/>
              <w:rPr>
                <w:b/>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00D68917" w14:textId="77777777" w:rsidR="008E6C17" w:rsidRPr="00C45CA4" w:rsidRDefault="008E6C17" w:rsidP="005110B0">
            <w:pPr>
              <w:jc w:val="both"/>
              <w:rPr>
                <w:b/>
                <w:color w:val="000000" w:themeColor="text1"/>
              </w:rPr>
            </w:pPr>
          </w:p>
        </w:tc>
      </w:tr>
      <w:tr w:rsidR="00AF028F" w:rsidRPr="00C45CA4" w14:paraId="410ABB1B" w14:textId="77777777" w:rsidTr="00BA3C15">
        <w:trPr>
          <w:trHeight w:val="53"/>
        </w:trPr>
        <w:tc>
          <w:tcPr>
            <w:tcW w:w="3750" w:type="dxa"/>
            <w:tcBorders>
              <w:top w:val="single" w:sz="4" w:space="0" w:color="auto"/>
              <w:left w:val="single" w:sz="4" w:space="0" w:color="auto"/>
              <w:bottom w:val="single" w:sz="4" w:space="0" w:color="auto"/>
              <w:right w:val="single" w:sz="4" w:space="0" w:color="auto"/>
            </w:tcBorders>
            <w:vAlign w:val="center"/>
          </w:tcPr>
          <w:p w14:paraId="169D9062" w14:textId="77777777" w:rsidR="008E6C17" w:rsidRPr="00C45CA4" w:rsidRDefault="008E6C17" w:rsidP="005110B0">
            <w:pPr>
              <w:jc w:val="both"/>
              <w:rPr>
                <w:color w:val="000000" w:themeColor="text1"/>
              </w:rPr>
            </w:pPr>
            <w:r w:rsidRPr="00C45CA4">
              <w:rPr>
                <w:color w:val="000000" w:themeColor="text1"/>
              </w:rPr>
              <w:t>b) bugete locale</w:t>
            </w:r>
          </w:p>
        </w:tc>
        <w:tc>
          <w:tcPr>
            <w:tcW w:w="1260" w:type="dxa"/>
            <w:tcBorders>
              <w:top w:val="single" w:sz="4" w:space="0" w:color="auto"/>
              <w:left w:val="single" w:sz="4" w:space="0" w:color="auto"/>
              <w:bottom w:val="single" w:sz="4" w:space="0" w:color="auto"/>
              <w:right w:val="single" w:sz="4" w:space="0" w:color="auto"/>
            </w:tcBorders>
          </w:tcPr>
          <w:p w14:paraId="35B8CD3A" w14:textId="77777777" w:rsidR="008E6C17" w:rsidRPr="00C45CA4" w:rsidRDefault="008E6C17"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DA60ACE" w14:textId="77777777" w:rsidR="008E6C17" w:rsidRPr="00C45CA4" w:rsidRDefault="008E6C17"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5F9476B" w14:textId="77777777" w:rsidR="008E6C17" w:rsidRPr="00C45CA4" w:rsidRDefault="008E6C17" w:rsidP="005110B0">
            <w:pPr>
              <w:jc w:val="both"/>
              <w:rPr>
                <w:b/>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3735B1C2" w14:textId="77777777" w:rsidR="008E6C17" w:rsidRPr="00C45CA4" w:rsidRDefault="008E6C17"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21F129CF" w14:textId="77777777" w:rsidR="008E6C17" w:rsidRPr="00C45CA4" w:rsidRDefault="008E6C17" w:rsidP="005110B0">
            <w:pPr>
              <w:jc w:val="both"/>
              <w:rPr>
                <w:b/>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3BDDA4DE" w14:textId="77777777" w:rsidR="008E6C17" w:rsidRPr="00C45CA4" w:rsidRDefault="008E6C17" w:rsidP="005110B0">
            <w:pPr>
              <w:jc w:val="both"/>
              <w:rPr>
                <w:b/>
                <w:color w:val="000000" w:themeColor="text1"/>
              </w:rPr>
            </w:pPr>
          </w:p>
        </w:tc>
      </w:tr>
      <w:tr w:rsidR="00AF028F" w:rsidRPr="00C45CA4" w14:paraId="087BF65E" w14:textId="77777777" w:rsidTr="00BA3C15">
        <w:trPr>
          <w:trHeight w:val="655"/>
        </w:trPr>
        <w:tc>
          <w:tcPr>
            <w:tcW w:w="3750" w:type="dxa"/>
            <w:tcBorders>
              <w:top w:val="single" w:sz="4" w:space="0" w:color="auto"/>
              <w:left w:val="single" w:sz="4" w:space="0" w:color="auto"/>
              <w:bottom w:val="single" w:sz="4" w:space="0" w:color="auto"/>
              <w:right w:val="single" w:sz="4" w:space="0" w:color="auto"/>
            </w:tcBorders>
            <w:vAlign w:val="center"/>
          </w:tcPr>
          <w:p w14:paraId="53B8C835" w14:textId="780FBFBC" w:rsidR="004C062F" w:rsidRPr="00C45CA4" w:rsidRDefault="00A64BA2" w:rsidP="005110B0">
            <w:pPr>
              <w:jc w:val="both"/>
              <w:rPr>
                <w:color w:val="000000" w:themeColor="text1"/>
              </w:rPr>
            </w:pPr>
            <w:r w:rsidRPr="00C45CA4">
              <w:rPr>
                <w:color w:val="000000" w:themeColor="text1"/>
              </w:rPr>
              <w:t>4.</w:t>
            </w:r>
            <w:r w:rsidR="004C062F" w:rsidRPr="00C45CA4">
              <w:rPr>
                <w:color w:val="000000" w:themeColor="text1"/>
              </w:rPr>
              <w:t>4.Propuneri pentru acoperirea cre</w:t>
            </w:r>
            <w:r w:rsidR="006A2326" w:rsidRPr="00C45CA4">
              <w:rPr>
                <w:color w:val="000000" w:themeColor="text1"/>
              </w:rPr>
              <w:t>s</w:t>
            </w:r>
            <w:r w:rsidR="004C062F" w:rsidRPr="00C45CA4">
              <w:rPr>
                <w:color w:val="000000" w:themeColor="text1"/>
              </w:rPr>
              <w:t>terii cheltuielilor bugetare</w:t>
            </w:r>
          </w:p>
        </w:tc>
        <w:tc>
          <w:tcPr>
            <w:tcW w:w="1260" w:type="dxa"/>
            <w:tcBorders>
              <w:top w:val="single" w:sz="4" w:space="0" w:color="auto"/>
              <w:left w:val="single" w:sz="4" w:space="0" w:color="auto"/>
              <w:bottom w:val="single" w:sz="4" w:space="0" w:color="auto"/>
              <w:right w:val="single" w:sz="4" w:space="0" w:color="auto"/>
            </w:tcBorders>
          </w:tcPr>
          <w:p w14:paraId="72E58B71" w14:textId="77777777" w:rsidR="004C062F" w:rsidRPr="00C45CA4" w:rsidRDefault="004C062F"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B23675B" w14:textId="77777777" w:rsidR="004C062F" w:rsidRPr="00C45CA4" w:rsidRDefault="004C062F"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8411142" w14:textId="77777777" w:rsidR="004C062F" w:rsidRPr="00C45CA4" w:rsidRDefault="004C062F" w:rsidP="005110B0">
            <w:pPr>
              <w:jc w:val="both"/>
              <w:rPr>
                <w:b/>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033FECEB" w14:textId="77777777" w:rsidR="004C062F" w:rsidRPr="00C45CA4" w:rsidRDefault="004C062F"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670A1FA" w14:textId="77777777" w:rsidR="004C062F" w:rsidRPr="00C45CA4" w:rsidRDefault="004C062F" w:rsidP="005110B0">
            <w:pPr>
              <w:jc w:val="both"/>
              <w:rPr>
                <w:b/>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6A02CCE9" w14:textId="77777777" w:rsidR="004C062F" w:rsidRPr="00C45CA4" w:rsidRDefault="004C062F" w:rsidP="005110B0">
            <w:pPr>
              <w:jc w:val="both"/>
              <w:rPr>
                <w:b/>
                <w:color w:val="000000" w:themeColor="text1"/>
              </w:rPr>
            </w:pPr>
          </w:p>
        </w:tc>
      </w:tr>
      <w:tr w:rsidR="00AF028F" w:rsidRPr="00C45CA4" w14:paraId="226DAF60" w14:textId="77777777" w:rsidTr="00BA3C15">
        <w:trPr>
          <w:trHeight w:val="562"/>
        </w:trPr>
        <w:tc>
          <w:tcPr>
            <w:tcW w:w="3750" w:type="dxa"/>
            <w:tcBorders>
              <w:top w:val="single" w:sz="4" w:space="0" w:color="auto"/>
              <w:left w:val="single" w:sz="4" w:space="0" w:color="auto"/>
              <w:bottom w:val="single" w:sz="4" w:space="0" w:color="auto"/>
              <w:right w:val="single" w:sz="4" w:space="0" w:color="auto"/>
            </w:tcBorders>
          </w:tcPr>
          <w:p w14:paraId="16A720F5" w14:textId="0F3B7893" w:rsidR="005B18EF" w:rsidRPr="00C45CA4" w:rsidRDefault="00A64BA2" w:rsidP="005110B0">
            <w:pPr>
              <w:jc w:val="both"/>
              <w:rPr>
                <w:color w:val="000000" w:themeColor="text1"/>
              </w:rPr>
            </w:pPr>
            <w:r w:rsidRPr="00C45CA4">
              <w:rPr>
                <w:color w:val="000000" w:themeColor="text1"/>
              </w:rPr>
              <w:t>4.</w:t>
            </w:r>
            <w:r w:rsidR="004C062F" w:rsidRPr="00C45CA4">
              <w:rPr>
                <w:color w:val="000000" w:themeColor="text1"/>
              </w:rPr>
              <w:t>5.Propuneri pentru a compen</w:t>
            </w:r>
            <w:r w:rsidR="006A2326" w:rsidRPr="00C45CA4">
              <w:rPr>
                <w:color w:val="000000" w:themeColor="text1"/>
              </w:rPr>
              <w:t>s</w:t>
            </w:r>
            <w:r w:rsidR="004C062F" w:rsidRPr="00C45CA4">
              <w:rPr>
                <w:color w:val="000000" w:themeColor="text1"/>
              </w:rPr>
              <w:t>a reducerea veniturilor bugetare</w:t>
            </w:r>
            <w:r w:rsidR="00E34D8E" w:rsidRPr="00C45CA4">
              <w:rPr>
                <w:color w:val="000000" w:themeColor="text1"/>
              </w:rPr>
              <w:t>.</w:t>
            </w:r>
          </w:p>
        </w:tc>
        <w:tc>
          <w:tcPr>
            <w:tcW w:w="1260" w:type="dxa"/>
            <w:tcBorders>
              <w:top w:val="single" w:sz="4" w:space="0" w:color="auto"/>
              <w:left w:val="single" w:sz="4" w:space="0" w:color="auto"/>
              <w:bottom w:val="single" w:sz="4" w:space="0" w:color="auto"/>
              <w:right w:val="single" w:sz="4" w:space="0" w:color="auto"/>
            </w:tcBorders>
          </w:tcPr>
          <w:p w14:paraId="24A8224F" w14:textId="77777777" w:rsidR="004C062F" w:rsidRPr="00C45CA4" w:rsidRDefault="004C062F"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6138F93A" w14:textId="77777777" w:rsidR="004C062F" w:rsidRPr="00C45CA4" w:rsidRDefault="004C062F"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61BE1FAD" w14:textId="77777777" w:rsidR="004C062F" w:rsidRPr="00C45CA4" w:rsidRDefault="004C062F" w:rsidP="005110B0">
            <w:pPr>
              <w:jc w:val="both"/>
              <w:rPr>
                <w:b/>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55D2287B" w14:textId="77777777" w:rsidR="004C062F" w:rsidRPr="00C45CA4" w:rsidRDefault="004C062F"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7A67E174" w14:textId="77777777" w:rsidR="004C062F" w:rsidRPr="00C45CA4" w:rsidRDefault="004C062F" w:rsidP="005110B0">
            <w:pPr>
              <w:jc w:val="both"/>
              <w:rPr>
                <w:b/>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7E41191F" w14:textId="77777777" w:rsidR="004C062F" w:rsidRPr="00C45CA4" w:rsidRDefault="004C062F" w:rsidP="005110B0">
            <w:pPr>
              <w:jc w:val="both"/>
              <w:rPr>
                <w:b/>
                <w:color w:val="000000" w:themeColor="text1"/>
              </w:rPr>
            </w:pPr>
          </w:p>
        </w:tc>
      </w:tr>
      <w:tr w:rsidR="00AF028F" w:rsidRPr="00C45CA4" w14:paraId="57A13056" w14:textId="77777777" w:rsidTr="00BA3C15">
        <w:trPr>
          <w:trHeight w:val="1163"/>
        </w:trPr>
        <w:tc>
          <w:tcPr>
            <w:tcW w:w="3750" w:type="dxa"/>
            <w:tcBorders>
              <w:top w:val="single" w:sz="4" w:space="0" w:color="auto"/>
              <w:left w:val="single" w:sz="4" w:space="0" w:color="auto"/>
              <w:bottom w:val="single" w:sz="4" w:space="0" w:color="auto"/>
              <w:right w:val="single" w:sz="4" w:space="0" w:color="auto"/>
            </w:tcBorders>
          </w:tcPr>
          <w:p w14:paraId="64EDCC1E" w14:textId="6E0194F1" w:rsidR="005B18EF" w:rsidRPr="00C45CA4" w:rsidRDefault="00A64BA2" w:rsidP="00BA75FF">
            <w:pPr>
              <w:jc w:val="both"/>
              <w:rPr>
                <w:color w:val="000000" w:themeColor="text1"/>
              </w:rPr>
            </w:pPr>
            <w:r w:rsidRPr="00C45CA4">
              <w:rPr>
                <w:color w:val="000000" w:themeColor="text1"/>
              </w:rPr>
              <w:lastRenderedPageBreak/>
              <w:t>4.6.</w:t>
            </w:r>
            <w:r w:rsidR="00832915" w:rsidRPr="00C45CA4">
              <w:rPr>
                <w:color w:val="000000" w:themeColor="text1"/>
              </w:rPr>
              <w:t>Calcule detaliate privind fundamentarea modificărilor veniturilor</w:t>
            </w:r>
            <w:r w:rsidR="00BA75FF" w:rsidRPr="00C45CA4">
              <w:rPr>
                <w:color w:val="000000" w:themeColor="text1"/>
              </w:rPr>
              <w:t xml:space="preserve"> </w:t>
            </w:r>
            <w:r w:rsidR="00832915" w:rsidRPr="00C45CA4">
              <w:rPr>
                <w:color w:val="000000" w:themeColor="text1"/>
              </w:rPr>
              <w:t>şi/sau cheltuielilor bugetare</w:t>
            </w:r>
          </w:p>
        </w:tc>
        <w:tc>
          <w:tcPr>
            <w:tcW w:w="1260" w:type="dxa"/>
            <w:tcBorders>
              <w:top w:val="single" w:sz="4" w:space="0" w:color="auto"/>
              <w:left w:val="single" w:sz="4" w:space="0" w:color="auto"/>
              <w:bottom w:val="single" w:sz="4" w:space="0" w:color="auto"/>
              <w:right w:val="single" w:sz="4" w:space="0" w:color="auto"/>
            </w:tcBorders>
          </w:tcPr>
          <w:p w14:paraId="11BC775D" w14:textId="77777777" w:rsidR="004C062F" w:rsidRPr="00C45CA4" w:rsidRDefault="004C062F" w:rsidP="005110B0">
            <w:pPr>
              <w:jc w:val="both"/>
              <w:rPr>
                <w:b/>
                <w:color w:val="000000" w:themeColor="text1"/>
              </w:rPr>
            </w:pPr>
          </w:p>
        </w:tc>
        <w:tc>
          <w:tcPr>
            <w:tcW w:w="1080" w:type="dxa"/>
            <w:tcBorders>
              <w:top w:val="single" w:sz="4" w:space="0" w:color="auto"/>
              <w:left w:val="single" w:sz="4" w:space="0" w:color="auto"/>
              <w:bottom w:val="single" w:sz="4" w:space="0" w:color="auto"/>
              <w:right w:val="single" w:sz="4" w:space="0" w:color="auto"/>
            </w:tcBorders>
          </w:tcPr>
          <w:p w14:paraId="063BE3CF" w14:textId="77777777" w:rsidR="004C062F" w:rsidRPr="00C45CA4" w:rsidRDefault="004C062F" w:rsidP="005110B0">
            <w:pPr>
              <w:jc w:val="both"/>
              <w:rPr>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429F3871" w14:textId="77777777" w:rsidR="004C062F" w:rsidRPr="00C45CA4" w:rsidRDefault="004C062F" w:rsidP="005110B0">
            <w:pPr>
              <w:jc w:val="both"/>
              <w:rPr>
                <w:color w:val="000000" w:themeColor="text1"/>
              </w:rPr>
            </w:pPr>
          </w:p>
          <w:p w14:paraId="71452263" w14:textId="77777777" w:rsidR="004C062F" w:rsidRPr="00C45CA4" w:rsidRDefault="004C062F" w:rsidP="005110B0">
            <w:pPr>
              <w:jc w:val="both"/>
              <w:rPr>
                <w:color w:val="000000" w:themeColor="text1"/>
              </w:rPr>
            </w:pPr>
          </w:p>
          <w:p w14:paraId="044519EB" w14:textId="77777777" w:rsidR="004C062F" w:rsidRPr="00C45CA4" w:rsidRDefault="004C062F" w:rsidP="005110B0">
            <w:pPr>
              <w:jc w:val="both"/>
              <w:rPr>
                <w:color w:val="000000" w:themeColor="text1"/>
              </w:rPr>
            </w:pPr>
          </w:p>
          <w:p w14:paraId="69FFF9DA" w14:textId="77777777" w:rsidR="004C062F" w:rsidRPr="00C45CA4" w:rsidRDefault="004C062F" w:rsidP="005110B0">
            <w:pPr>
              <w:jc w:val="both"/>
              <w:rPr>
                <w:color w:val="000000" w:themeColor="text1"/>
              </w:rPr>
            </w:pPr>
          </w:p>
        </w:tc>
        <w:tc>
          <w:tcPr>
            <w:tcW w:w="900" w:type="dxa"/>
            <w:tcBorders>
              <w:top w:val="single" w:sz="4" w:space="0" w:color="auto"/>
              <w:left w:val="single" w:sz="4" w:space="0" w:color="auto"/>
              <w:bottom w:val="single" w:sz="4" w:space="0" w:color="auto"/>
              <w:right w:val="single" w:sz="4" w:space="0" w:color="auto"/>
            </w:tcBorders>
          </w:tcPr>
          <w:p w14:paraId="1C2103DA" w14:textId="77777777" w:rsidR="004C062F" w:rsidRPr="00C45CA4" w:rsidRDefault="004C062F" w:rsidP="005110B0">
            <w:pPr>
              <w:jc w:val="both"/>
              <w:rPr>
                <w:b/>
                <w:color w:val="000000" w:themeColor="text1"/>
              </w:rPr>
            </w:pPr>
          </w:p>
        </w:tc>
        <w:tc>
          <w:tcPr>
            <w:tcW w:w="990" w:type="dxa"/>
            <w:tcBorders>
              <w:top w:val="single" w:sz="4" w:space="0" w:color="auto"/>
              <w:left w:val="single" w:sz="4" w:space="0" w:color="auto"/>
              <w:bottom w:val="single" w:sz="4" w:space="0" w:color="auto"/>
              <w:right w:val="single" w:sz="4" w:space="0" w:color="auto"/>
            </w:tcBorders>
          </w:tcPr>
          <w:p w14:paraId="399D8C00" w14:textId="77777777" w:rsidR="004C062F" w:rsidRPr="00C45CA4" w:rsidRDefault="004C062F" w:rsidP="005110B0">
            <w:pPr>
              <w:jc w:val="both"/>
              <w:rPr>
                <w:b/>
                <w:color w:val="000000" w:themeColor="text1"/>
              </w:rPr>
            </w:pPr>
          </w:p>
        </w:tc>
        <w:tc>
          <w:tcPr>
            <w:tcW w:w="1672" w:type="dxa"/>
            <w:tcBorders>
              <w:top w:val="single" w:sz="4" w:space="0" w:color="auto"/>
              <w:left w:val="single" w:sz="4" w:space="0" w:color="auto"/>
              <w:bottom w:val="single" w:sz="4" w:space="0" w:color="auto"/>
              <w:right w:val="single" w:sz="4" w:space="0" w:color="auto"/>
            </w:tcBorders>
          </w:tcPr>
          <w:p w14:paraId="6C10B29D" w14:textId="77777777" w:rsidR="004C062F" w:rsidRPr="00C45CA4" w:rsidRDefault="004C062F" w:rsidP="005110B0">
            <w:pPr>
              <w:jc w:val="both"/>
              <w:rPr>
                <w:b/>
                <w:color w:val="000000" w:themeColor="text1"/>
              </w:rPr>
            </w:pPr>
          </w:p>
        </w:tc>
      </w:tr>
      <w:tr w:rsidR="00A64BA2" w:rsidRPr="00C45CA4" w14:paraId="62B7CD5F" w14:textId="77777777" w:rsidTr="00BA3C15">
        <w:trPr>
          <w:trHeight w:val="274"/>
        </w:trPr>
        <w:tc>
          <w:tcPr>
            <w:tcW w:w="3750" w:type="dxa"/>
            <w:tcBorders>
              <w:top w:val="single" w:sz="4" w:space="0" w:color="auto"/>
              <w:left w:val="single" w:sz="4" w:space="0" w:color="auto"/>
              <w:bottom w:val="single" w:sz="4" w:space="0" w:color="auto"/>
              <w:right w:val="single" w:sz="4" w:space="0" w:color="auto"/>
            </w:tcBorders>
          </w:tcPr>
          <w:p w14:paraId="2794E7DA" w14:textId="77777777" w:rsidR="005B1D07" w:rsidRPr="00C45CA4" w:rsidRDefault="005B1D07" w:rsidP="005B1D07">
            <w:pPr>
              <w:jc w:val="both"/>
            </w:pPr>
            <w:r w:rsidRPr="00C45CA4">
              <w:t>4.7. Prezentarea, în cazul proiectelor de acte normative a căror adoptare atrage majorarea cheltuielilor bugetare, a următoarelor documente:</w:t>
            </w:r>
          </w:p>
          <w:p w14:paraId="168F5523" w14:textId="77777777" w:rsidR="005B1D07" w:rsidRPr="00C45CA4" w:rsidRDefault="005B1D07" w:rsidP="005B1D07">
            <w:pPr>
              <w:jc w:val="both"/>
            </w:pPr>
            <w:r w:rsidRPr="00C45CA4">
              <w:t xml:space="preserve">a) fişa financiară prevăzută la art. 15 din Legea nr. </w:t>
            </w:r>
            <w:hyperlink r:id="rId8" w:history="1">
              <w:r w:rsidRPr="00C45CA4">
                <w:rPr>
                  <w:rStyle w:val="Hyperlink"/>
                  <w:b w:val="0"/>
                  <w:color w:val="auto"/>
                  <w:u w:val="none"/>
                </w:rPr>
                <w:t>500/2002</w:t>
              </w:r>
            </w:hyperlink>
            <w:r w:rsidRPr="00C45CA4">
              <w:t xml:space="preserve"> privind finanţele publice, cu modificările şi completările ulterioare, însoţită de ipotezele şi metodologia de calcul utilizată;</w:t>
            </w:r>
          </w:p>
          <w:p w14:paraId="64D20D1B" w14:textId="13C1E95F" w:rsidR="00A64BA2" w:rsidRPr="00C45CA4" w:rsidRDefault="005B1D07" w:rsidP="005B1D07">
            <w:pPr>
              <w:jc w:val="both"/>
              <w:rPr>
                <w:color w:val="000000" w:themeColor="text1"/>
              </w:rPr>
            </w:pPr>
            <w:r w:rsidRPr="00C45CA4">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892" w:type="dxa"/>
            <w:gridSpan w:val="6"/>
            <w:tcBorders>
              <w:top w:val="single" w:sz="4" w:space="0" w:color="auto"/>
              <w:left w:val="single" w:sz="4" w:space="0" w:color="auto"/>
              <w:bottom w:val="single" w:sz="4" w:space="0" w:color="auto"/>
              <w:right w:val="single" w:sz="4" w:space="0" w:color="auto"/>
            </w:tcBorders>
          </w:tcPr>
          <w:p w14:paraId="694DA4CA" w14:textId="7ED6943A" w:rsidR="00A64BA2" w:rsidRPr="00C45CA4" w:rsidRDefault="005B1D07" w:rsidP="00AF3091">
            <w:pPr>
              <w:contextualSpacing/>
              <w:jc w:val="both"/>
              <w:rPr>
                <w:rFonts w:eastAsia="Calibri"/>
              </w:rPr>
            </w:pPr>
            <w:r w:rsidRPr="00C45CA4">
              <w:t>Proiectul de act normativ nu se referă la acest domeniu.</w:t>
            </w:r>
          </w:p>
        </w:tc>
      </w:tr>
      <w:tr w:rsidR="00AF028F" w:rsidRPr="00C45CA4" w14:paraId="32C48140" w14:textId="77777777" w:rsidTr="00BA3C15">
        <w:trPr>
          <w:trHeight w:val="56"/>
        </w:trPr>
        <w:tc>
          <w:tcPr>
            <w:tcW w:w="3750" w:type="dxa"/>
            <w:tcBorders>
              <w:top w:val="single" w:sz="4" w:space="0" w:color="auto"/>
              <w:left w:val="single" w:sz="4" w:space="0" w:color="auto"/>
              <w:bottom w:val="single" w:sz="4" w:space="0" w:color="auto"/>
              <w:right w:val="single" w:sz="4" w:space="0" w:color="auto"/>
            </w:tcBorders>
          </w:tcPr>
          <w:p w14:paraId="5DC84475" w14:textId="35762EC7" w:rsidR="00C90F17" w:rsidRPr="00C45CA4" w:rsidRDefault="005B1D07" w:rsidP="005110B0">
            <w:pPr>
              <w:jc w:val="both"/>
              <w:rPr>
                <w:color w:val="000000" w:themeColor="text1"/>
              </w:rPr>
            </w:pPr>
            <w:r w:rsidRPr="00C45CA4">
              <w:t>4.8. Alte informaţii</w:t>
            </w:r>
          </w:p>
        </w:tc>
        <w:tc>
          <w:tcPr>
            <w:tcW w:w="6892" w:type="dxa"/>
            <w:gridSpan w:val="6"/>
            <w:tcBorders>
              <w:top w:val="single" w:sz="4" w:space="0" w:color="auto"/>
              <w:left w:val="single" w:sz="4" w:space="0" w:color="auto"/>
              <w:bottom w:val="single" w:sz="4" w:space="0" w:color="auto"/>
              <w:right w:val="single" w:sz="4" w:space="0" w:color="auto"/>
            </w:tcBorders>
          </w:tcPr>
          <w:p w14:paraId="66F727F3" w14:textId="007983B5" w:rsidR="009E740C" w:rsidRPr="00B30EE8" w:rsidRDefault="00024A29" w:rsidP="00024A29">
            <w:pPr>
              <w:jc w:val="both"/>
              <w:rPr>
                <w:b/>
                <w:bCs/>
                <w:color w:val="FF0000"/>
                <w:sz w:val="36"/>
                <w:szCs w:val="36"/>
              </w:rPr>
            </w:pPr>
            <w:bookmarkStart w:id="3" w:name="_Hlk138661865"/>
            <w:r w:rsidRPr="00024A29">
              <w:rPr>
                <w:iCs/>
              </w:rPr>
              <w:t xml:space="preserve">Sumele individuale estimate de expropriator aferente despăgubirilor pentru imobilele </w:t>
            </w:r>
            <w:r w:rsidRPr="004E7211">
              <w:rPr>
                <w:iCs/>
                <w:color w:val="000000" w:themeColor="text1"/>
              </w:rPr>
              <w:t xml:space="preserve">proprietate privată, situate pe amplasamentul </w:t>
            </w:r>
            <w:r w:rsidRPr="00024A29">
              <w:rPr>
                <w:iCs/>
              </w:rPr>
              <w:t xml:space="preserve">lucrării de utilitate publică de interes naţional </w:t>
            </w:r>
            <w:bookmarkStart w:id="4" w:name="_Hlk175221432"/>
            <w:r w:rsidR="00D46B72" w:rsidRPr="0029655B">
              <w:t>”</w:t>
            </w:r>
            <w:r w:rsidR="00D46B72" w:rsidRPr="0029655B">
              <w:rPr>
                <w:iCs/>
                <w:noProof/>
              </w:rPr>
              <w:t xml:space="preserve">Modernizarea </w:t>
            </w:r>
            <w:r w:rsidR="002D27A7">
              <w:rPr>
                <w:iCs/>
                <w:noProof/>
              </w:rPr>
              <w:t>i</w:t>
            </w:r>
            <w:r w:rsidR="00D46B72" w:rsidRPr="0029655B">
              <w:rPr>
                <w:iCs/>
                <w:noProof/>
              </w:rPr>
              <w:t>nfrastructurii feroviare din Portul Constanța</w:t>
            </w:r>
            <w:r w:rsidR="00D46B72" w:rsidRPr="0029655B">
              <w:t>ˮ: Etapa 3, aflate pe raza unități</w:t>
            </w:r>
            <w:r w:rsidR="008A1F4C">
              <w:t>i</w:t>
            </w:r>
            <w:r w:rsidR="00D46B72" w:rsidRPr="0029655B">
              <w:t xml:space="preserve"> administrativ - teritoriale: Agigea</w:t>
            </w:r>
            <w:r w:rsidR="000E0A8D">
              <w:t xml:space="preserve"> </w:t>
            </w:r>
            <w:r w:rsidR="00D46B72" w:rsidRPr="0029655B">
              <w:t>– județul Constanța</w:t>
            </w:r>
            <w:r w:rsidRPr="00024A29">
              <w:rPr>
                <w:iCs/>
              </w:rPr>
              <w:t xml:space="preserve">, sunt în cuantum de </w:t>
            </w:r>
            <w:r w:rsidR="0029655B">
              <w:rPr>
                <w:iCs/>
              </w:rPr>
              <w:t>193</w:t>
            </w:r>
            <w:r w:rsidRPr="00024A29">
              <w:rPr>
                <w:iCs/>
              </w:rPr>
              <w:t xml:space="preserve"> mii lei și se alocă</w:t>
            </w:r>
            <w:bookmarkEnd w:id="3"/>
            <w:r w:rsidRPr="00024A29">
              <w:rPr>
                <w:iCs/>
              </w:rPr>
              <w:t xml:space="preserve"> </w:t>
            </w:r>
            <w:r w:rsidR="00BE576F" w:rsidRPr="00A74574">
              <w:t>de la bugetul de stat, prin bugetul Ministerului Transporturilor și Infrastructurii</w:t>
            </w:r>
            <w:r w:rsidR="00BE576F">
              <w:t xml:space="preserve">, </w:t>
            </w:r>
            <w:r w:rsidRPr="00024A29">
              <w:rPr>
                <w:rStyle w:val="Hyperlink"/>
                <w:b w:val="0"/>
                <w:bCs w:val="0"/>
                <w:iCs/>
                <w:color w:val="000000" w:themeColor="text1"/>
                <w:u w:val="none"/>
              </w:rPr>
              <w:t xml:space="preserve">în conformitate cu </w:t>
            </w:r>
            <w:bookmarkStart w:id="5" w:name="_Hlk175226438"/>
            <w:r w:rsidRPr="00024A29">
              <w:rPr>
                <w:rStyle w:val="Hyperlink"/>
                <w:b w:val="0"/>
                <w:bCs w:val="0"/>
                <w:iCs/>
                <w:color w:val="000000" w:themeColor="text1"/>
                <w:u w:val="none"/>
              </w:rPr>
              <w:t>Legea nr.</w:t>
            </w:r>
            <w:r w:rsidR="0029655B">
              <w:rPr>
                <w:rStyle w:val="Hyperlink"/>
                <w:b w:val="0"/>
                <w:bCs w:val="0"/>
                <w:iCs/>
                <w:color w:val="000000" w:themeColor="text1"/>
                <w:u w:val="none"/>
              </w:rPr>
              <w:t xml:space="preserve"> </w:t>
            </w:r>
            <w:r w:rsidR="000E0A8D" w:rsidRPr="00560D97">
              <w:rPr>
                <w:rStyle w:val="Hyperlink"/>
                <w:rFonts w:eastAsia="Calibri"/>
                <w:b w:val="0"/>
                <w:color w:val="auto"/>
                <w:u w:val="none"/>
              </w:rPr>
              <w:t>421/2023</w:t>
            </w:r>
            <w:r w:rsidR="000E0A8D">
              <w:rPr>
                <w:rStyle w:val="Hyperlink"/>
                <w:rFonts w:eastAsia="Calibri"/>
                <w:b w:val="0"/>
                <w:color w:val="auto"/>
                <w:u w:val="none"/>
              </w:rPr>
              <w:t xml:space="preserve"> </w:t>
            </w:r>
            <w:r w:rsidR="00B30EE8" w:rsidRPr="00B30EE8">
              <w:rPr>
                <w:rStyle w:val="Hyperlink"/>
                <w:b w:val="0"/>
                <w:bCs w:val="0"/>
                <w:iCs/>
                <w:color w:val="000000" w:themeColor="text1"/>
                <w:u w:val="none"/>
              </w:rPr>
              <w:t>a b</w:t>
            </w:r>
            <w:r w:rsidR="00B30EE8" w:rsidRPr="00024A29">
              <w:rPr>
                <w:rStyle w:val="Hyperlink"/>
                <w:b w:val="0"/>
                <w:bCs w:val="0"/>
                <w:iCs/>
                <w:color w:val="000000" w:themeColor="text1"/>
                <w:u w:val="none"/>
              </w:rPr>
              <w:t xml:space="preserve">ugetului de </w:t>
            </w:r>
            <w:r w:rsidR="00B30EE8">
              <w:rPr>
                <w:rStyle w:val="Hyperlink"/>
                <w:b w:val="0"/>
                <w:bCs w:val="0"/>
                <w:iCs/>
                <w:color w:val="000000" w:themeColor="text1"/>
                <w:u w:val="none"/>
              </w:rPr>
              <w:t>s</w:t>
            </w:r>
            <w:r w:rsidR="00B30EE8" w:rsidRPr="00024A29">
              <w:rPr>
                <w:rStyle w:val="Hyperlink"/>
                <w:b w:val="0"/>
                <w:bCs w:val="0"/>
                <w:iCs/>
                <w:color w:val="000000" w:themeColor="text1"/>
                <w:u w:val="none"/>
              </w:rPr>
              <w:t xml:space="preserve">tat </w:t>
            </w:r>
            <w:r w:rsidRPr="00024A29">
              <w:rPr>
                <w:iCs/>
              </w:rPr>
              <w:t xml:space="preserve">pe anul </w:t>
            </w:r>
            <w:r w:rsidR="0029655B" w:rsidRPr="00560D97">
              <w:rPr>
                <w:rStyle w:val="Hyperlink"/>
                <w:rFonts w:eastAsia="Calibri"/>
                <w:b w:val="0"/>
                <w:color w:val="auto"/>
                <w:u w:val="none"/>
              </w:rPr>
              <w:t xml:space="preserve">2024, </w:t>
            </w:r>
            <w:bookmarkEnd w:id="5"/>
            <w:r w:rsidR="0029655B" w:rsidRPr="00560D97">
              <w:rPr>
                <w:rStyle w:val="Hyperlink"/>
                <w:rFonts w:eastAsia="Calibri"/>
                <w:b w:val="0"/>
                <w:color w:val="auto"/>
                <w:u w:val="none"/>
              </w:rPr>
              <w:t>la capitolul</w:t>
            </w:r>
            <w:r w:rsidR="0029655B" w:rsidRPr="00560D97">
              <w:rPr>
                <w:rFonts w:eastAsia="Calibri"/>
              </w:rPr>
              <w:t xml:space="preserve"> 84.01 ”Transporturi”, </w:t>
            </w:r>
            <w:r w:rsidR="00497BB1" w:rsidRPr="00A341F8">
              <w:t>Titlul 56 -  Proiecte cu finantare din fonduri externe nerambursabile (FEN) postaderare, articolul 56.48 - Programe finanțate din Fondul European de Dezvoltare Regională (FEDR), aferente cadrului financiar 2021-2027</w:t>
            </w:r>
            <w:bookmarkEnd w:id="4"/>
            <w:r w:rsidR="00497BB1">
              <w:t>.</w:t>
            </w:r>
          </w:p>
        </w:tc>
      </w:tr>
    </w:tbl>
    <w:p w14:paraId="2787706E" w14:textId="77777777" w:rsidR="00497BB1" w:rsidRPr="00C45CA4" w:rsidRDefault="00497BB1" w:rsidP="004D6FDA">
      <w:pPr>
        <w:rPr>
          <w:b/>
          <w:bCs/>
        </w:rPr>
      </w:pPr>
    </w:p>
    <w:p w14:paraId="126A1AD8" w14:textId="61EE89EB" w:rsidR="005B1D07" w:rsidRPr="00C45CA4" w:rsidRDefault="005B1D07" w:rsidP="00507DB1">
      <w:pPr>
        <w:jc w:val="center"/>
        <w:rPr>
          <w:b/>
          <w:bCs/>
        </w:rPr>
      </w:pPr>
      <w:r w:rsidRPr="00C45CA4">
        <w:rPr>
          <w:b/>
          <w:bCs/>
        </w:rPr>
        <w:t>Secţiunea a 5 – a</w:t>
      </w:r>
    </w:p>
    <w:p w14:paraId="305B83E7" w14:textId="41E011AE" w:rsidR="00533385" w:rsidRPr="00C45CA4" w:rsidRDefault="005B1D07" w:rsidP="00533385">
      <w:pPr>
        <w:jc w:val="center"/>
        <w:rPr>
          <w:b/>
        </w:rPr>
      </w:pPr>
      <w:r w:rsidRPr="00C45CA4">
        <w:rPr>
          <w:b/>
        </w:rPr>
        <w:t>Efectele proiectului de act  normativ asupra legislaţiei în vigoare</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521"/>
      </w:tblGrid>
      <w:tr w:rsidR="005B1D07" w:rsidRPr="00C45CA4" w14:paraId="5B603743" w14:textId="77777777" w:rsidTr="003D6B9A">
        <w:trPr>
          <w:trHeight w:val="53"/>
        </w:trPr>
        <w:tc>
          <w:tcPr>
            <w:tcW w:w="4111" w:type="dxa"/>
          </w:tcPr>
          <w:p w14:paraId="0BE59D42" w14:textId="77777777" w:rsidR="005B1D07" w:rsidRPr="00401A1A" w:rsidRDefault="005B1D07" w:rsidP="005B1D07">
            <w:pPr>
              <w:jc w:val="both"/>
            </w:pPr>
            <w:r w:rsidRPr="00401A1A">
              <w:t xml:space="preserve">5.1. Măsuri normative necesare pentru aplicarea prevederilor proiectului de act normativ </w:t>
            </w:r>
          </w:p>
          <w:p w14:paraId="7AC1A4A9" w14:textId="0B6A665C" w:rsidR="005B1D07" w:rsidRPr="00401A1A" w:rsidRDefault="005B1D07" w:rsidP="005B1D07">
            <w:pPr>
              <w:jc w:val="both"/>
            </w:pPr>
          </w:p>
        </w:tc>
        <w:tc>
          <w:tcPr>
            <w:tcW w:w="6521" w:type="dxa"/>
          </w:tcPr>
          <w:p w14:paraId="0872497D" w14:textId="044682E6" w:rsidR="003255CC" w:rsidRPr="00401A1A" w:rsidRDefault="003255CC" w:rsidP="003255CC">
            <w:pPr>
              <w:pStyle w:val="Heading1"/>
              <w:rPr>
                <w:b w:val="0"/>
                <w:bCs w:val="0"/>
                <w:sz w:val="24"/>
              </w:rPr>
            </w:pPr>
            <w:r w:rsidRPr="00401A1A">
              <w:rPr>
                <w:b w:val="0"/>
                <w:bCs w:val="0"/>
                <w:sz w:val="24"/>
              </w:rPr>
              <w:t>După finalizarea procedurilor de expropriere este necesar să se elaboreze un proiect de act normativ pentru înscrierea imobilelor obiect al exproprierii în inventarul centralizat al bunurilor din domeniul public al statului, aprobat prin Hotărârea Guvernului nr. 1705/2006 pentru aprobarea inventarului centralizat al bunurilor din domeniul public al statului</w:t>
            </w:r>
            <w:r w:rsidR="00401A1A" w:rsidRPr="00401A1A">
              <w:rPr>
                <w:b w:val="0"/>
                <w:bCs w:val="0"/>
                <w:sz w:val="24"/>
              </w:rPr>
              <w:t xml:space="preserve">, </w:t>
            </w:r>
            <w:r w:rsidR="00401A1A" w:rsidRPr="00401A1A">
              <w:rPr>
                <w:rFonts w:eastAsia="Calibri"/>
                <w:b w:val="0"/>
                <w:bCs w:val="0"/>
                <w:sz w:val="24"/>
              </w:rPr>
              <w:t>cu modificările si completările ulterioare</w:t>
            </w:r>
          </w:p>
          <w:p w14:paraId="2379E3C7" w14:textId="77777777" w:rsidR="003255CC" w:rsidRPr="00401A1A" w:rsidRDefault="003255CC" w:rsidP="003255CC">
            <w:pPr>
              <w:jc w:val="both"/>
            </w:pPr>
            <w:r w:rsidRPr="00401A1A">
              <w:rPr>
                <w:lang w:eastAsia="en-US"/>
              </w:rPr>
              <w:t>Prezentul proiect de act normativ urmărește exclusiv aprobarea listei cuprinzând imobilele proprietate publică a statului, urmând ca operațiunea privind schimbarea administratorului asupra acestor imobile, în favoarea reprezentantului administratorului să facă obiectul unui proiect de act normativ distinct față de prezentul proiect.</w:t>
            </w:r>
          </w:p>
          <w:p w14:paraId="71D6E01A" w14:textId="527C6D3B" w:rsidR="005B1D07" w:rsidRPr="00401A1A" w:rsidRDefault="003255CC" w:rsidP="003255CC">
            <w:pPr>
              <w:pStyle w:val="Heading1"/>
              <w:rPr>
                <w:b w:val="0"/>
                <w:bCs w:val="0"/>
                <w:sz w:val="24"/>
              </w:rPr>
            </w:pPr>
            <w:r w:rsidRPr="00401A1A">
              <w:rPr>
                <w:b w:val="0"/>
                <w:bCs w:val="0"/>
                <w:color w:val="000000" w:themeColor="text1"/>
                <w:sz w:val="24"/>
              </w:rPr>
              <w:t>De asemenea, după îndeplinirea condițiilor prevăzute la art. 28 alin. (1) și (1</w:t>
            </w:r>
            <w:r w:rsidRPr="00401A1A">
              <w:rPr>
                <w:b w:val="0"/>
                <w:bCs w:val="0"/>
                <w:color w:val="000000" w:themeColor="text1"/>
                <w:sz w:val="24"/>
                <w:vertAlign w:val="superscript"/>
              </w:rPr>
              <w:t>1</w:t>
            </w:r>
            <w:r w:rsidRPr="00401A1A">
              <w:rPr>
                <w:b w:val="0"/>
                <w:bCs w:val="0"/>
                <w:color w:val="000000" w:themeColor="text1"/>
                <w:sz w:val="24"/>
              </w:rPr>
              <w:t xml:space="preserve">) din Legea nr. 255/2010, cu modificările și completările ulterioare, pentru imobilele proprietate publică a unităților administrativ – teritoriale care se află pe coridorul de expropriere al lucrării de utilitate publică de interes național, este </w:t>
            </w:r>
            <w:r w:rsidRPr="00401A1A">
              <w:rPr>
                <w:b w:val="0"/>
                <w:bCs w:val="0"/>
                <w:color w:val="000000" w:themeColor="text1"/>
                <w:sz w:val="24"/>
              </w:rPr>
              <w:lastRenderedPageBreak/>
              <w:t>necesară elaborarea unui proiect de act normativ pentru înscrierea acestora, în inventarul centralizat al bunurilor din domeniul public al statului, aprobat prin Hotărârea Guvernului nr. 1705/2006 pentru aprobarea inventarului centralizat al bunurilor din domeniul public al statului</w:t>
            </w:r>
            <w:r w:rsidR="00401A1A">
              <w:rPr>
                <w:b w:val="0"/>
                <w:bCs w:val="0"/>
                <w:color w:val="000000" w:themeColor="text1"/>
                <w:sz w:val="24"/>
              </w:rPr>
              <w:t>,</w:t>
            </w:r>
            <w:r w:rsidR="00401A1A" w:rsidRPr="00401A1A">
              <w:rPr>
                <w:rFonts w:eastAsia="Calibri"/>
                <w:b w:val="0"/>
                <w:bCs w:val="0"/>
                <w:sz w:val="24"/>
              </w:rPr>
              <w:t xml:space="preserve"> cu modificările si completările ulterioare</w:t>
            </w:r>
            <w:r w:rsidRPr="00401A1A">
              <w:rPr>
                <w:b w:val="0"/>
                <w:bCs w:val="0"/>
                <w:color w:val="000000" w:themeColor="text1"/>
                <w:sz w:val="24"/>
              </w:rPr>
              <w:t>.</w:t>
            </w:r>
          </w:p>
        </w:tc>
      </w:tr>
      <w:tr w:rsidR="005B1D07" w:rsidRPr="00C45CA4" w14:paraId="7A548ACC" w14:textId="77777777" w:rsidTr="003D6B9A">
        <w:trPr>
          <w:trHeight w:val="56"/>
        </w:trPr>
        <w:tc>
          <w:tcPr>
            <w:tcW w:w="4111" w:type="dxa"/>
          </w:tcPr>
          <w:p w14:paraId="1534DBE3" w14:textId="1D527DE3" w:rsidR="005B1D07" w:rsidRPr="00C45CA4" w:rsidRDefault="005B1D07" w:rsidP="005B1D07">
            <w:pPr>
              <w:jc w:val="both"/>
              <w:rPr>
                <w:b/>
              </w:rPr>
            </w:pPr>
            <w:r w:rsidRPr="00C45CA4">
              <w:lastRenderedPageBreak/>
              <w:t>5.2. Impactul asupra legislaţiei în domeniul achiziţiilor publice</w:t>
            </w:r>
            <w:r w:rsidRPr="00C45CA4">
              <w:rPr>
                <w:b/>
              </w:rPr>
              <w:t xml:space="preserve"> </w:t>
            </w:r>
          </w:p>
        </w:tc>
        <w:tc>
          <w:tcPr>
            <w:tcW w:w="6521" w:type="dxa"/>
          </w:tcPr>
          <w:p w14:paraId="27E43F13" w14:textId="30CC2389" w:rsidR="005B1D07" w:rsidRPr="00C45CA4" w:rsidRDefault="005B1D07" w:rsidP="005B1D07">
            <w:pPr>
              <w:pStyle w:val="Heading1"/>
              <w:rPr>
                <w:b w:val="0"/>
                <w:sz w:val="24"/>
              </w:rPr>
            </w:pPr>
            <w:r w:rsidRPr="00C45CA4">
              <w:rPr>
                <w:b w:val="0"/>
                <w:color w:val="000000" w:themeColor="text1"/>
                <w:sz w:val="24"/>
              </w:rPr>
              <w:t>Proiectul de act normativ nu se referă la acest domeniu.</w:t>
            </w:r>
          </w:p>
        </w:tc>
      </w:tr>
      <w:tr w:rsidR="005B1D07" w:rsidRPr="00C45CA4" w14:paraId="40E4DAB5" w14:textId="77777777" w:rsidTr="003D6B9A">
        <w:trPr>
          <w:trHeight w:val="53"/>
        </w:trPr>
        <w:tc>
          <w:tcPr>
            <w:tcW w:w="4111" w:type="dxa"/>
          </w:tcPr>
          <w:p w14:paraId="3E3AEA75" w14:textId="77777777" w:rsidR="005B1D07" w:rsidRPr="00C45CA4" w:rsidRDefault="005B1D07" w:rsidP="005B1D07">
            <w:pPr>
              <w:jc w:val="both"/>
              <w:rPr>
                <w:bCs/>
              </w:rPr>
            </w:pPr>
            <w:r w:rsidRPr="00C45CA4">
              <w:t>5.3.</w:t>
            </w:r>
            <w:r w:rsidRPr="00C45CA4">
              <w:rPr>
                <w:bCs/>
              </w:rPr>
              <w:t xml:space="preserve"> Conformitatea proiectului de act normativ cu legislaţia UE (în cazul proiectelor ce transpun sau asigură aplicarea unor prevederi de drept UE).</w:t>
            </w:r>
          </w:p>
          <w:p w14:paraId="75415C66" w14:textId="77777777" w:rsidR="005B1D07" w:rsidRPr="00C45CA4" w:rsidRDefault="005B1D07" w:rsidP="005B1D07">
            <w:pPr>
              <w:jc w:val="both"/>
              <w:rPr>
                <w:bCs/>
              </w:rPr>
            </w:pPr>
            <w:r w:rsidRPr="00C45CA4">
              <w:rPr>
                <w:bCs/>
              </w:rPr>
              <w:t>5.3.1. Măsuri normative necesare transpunerii directivelor UE</w:t>
            </w:r>
          </w:p>
          <w:p w14:paraId="185DBE94" w14:textId="1672D991" w:rsidR="005B1D07" w:rsidRPr="00C45CA4" w:rsidRDefault="005B1D07" w:rsidP="005B1D07">
            <w:pPr>
              <w:jc w:val="both"/>
              <w:rPr>
                <w:bCs/>
              </w:rPr>
            </w:pPr>
            <w:bookmarkStart w:id="6" w:name="do|ax1|pt5|sp5.3.|al1|lia"/>
            <w:bookmarkEnd w:id="6"/>
            <w:r w:rsidRPr="00C45CA4">
              <w:rPr>
                <w:bCs/>
              </w:rPr>
              <w:t>5.3.2. Măsuri normative necesare aplicării actelor legislative ale UE.</w:t>
            </w:r>
          </w:p>
        </w:tc>
        <w:tc>
          <w:tcPr>
            <w:tcW w:w="6521" w:type="dxa"/>
          </w:tcPr>
          <w:p w14:paraId="5F650104" w14:textId="227C05E1" w:rsidR="005B1D07" w:rsidRPr="00C45CA4" w:rsidRDefault="005B1D07" w:rsidP="005B1D07">
            <w:pPr>
              <w:pStyle w:val="Heading1"/>
              <w:rPr>
                <w:b w:val="0"/>
                <w:sz w:val="24"/>
              </w:rPr>
            </w:pPr>
            <w:r w:rsidRPr="00C45CA4">
              <w:rPr>
                <w:b w:val="0"/>
                <w:color w:val="000000" w:themeColor="text1"/>
                <w:sz w:val="24"/>
              </w:rPr>
              <w:t>Proiectul de act normativ nu se referă la acest domeniu.</w:t>
            </w:r>
          </w:p>
        </w:tc>
      </w:tr>
      <w:tr w:rsidR="005B1D07" w:rsidRPr="00C45CA4" w14:paraId="28EA0F15" w14:textId="77777777" w:rsidTr="003D6B9A">
        <w:trPr>
          <w:trHeight w:val="56"/>
        </w:trPr>
        <w:tc>
          <w:tcPr>
            <w:tcW w:w="4111" w:type="dxa"/>
          </w:tcPr>
          <w:p w14:paraId="7B25794A" w14:textId="78593B86" w:rsidR="005B1D07" w:rsidRPr="00C45CA4" w:rsidRDefault="005B1D07" w:rsidP="005B1D07">
            <w:pPr>
              <w:jc w:val="both"/>
            </w:pPr>
            <w:r w:rsidRPr="00C45CA4">
              <w:t xml:space="preserve">5.4. </w:t>
            </w:r>
            <w:r w:rsidRPr="00C45CA4">
              <w:rPr>
                <w:bCs/>
              </w:rPr>
              <w:t>Hotărâri ale Curţii de Justiţie a Uniunii Europene</w:t>
            </w:r>
            <w:r w:rsidRPr="00C45CA4">
              <w:t xml:space="preserve"> </w:t>
            </w:r>
          </w:p>
        </w:tc>
        <w:tc>
          <w:tcPr>
            <w:tcW w:w="6521" w:type="dxa"/>
          </w:tcPr>
          <w:p w14:paraId="67AB124D" w14:textId="0E7BF6D2" w:rsidR="005B1D07" w:rsidRPr="00C45CA4" w:rsidRDefault="005B1D07" w:rsidP="005B1D07">
            <w:r w:rsidRPr="00C45CA4">
              <w:rPr>
                <w:color w:val="000000" w:themeColor="text1"/>
              </w:rPr>
              <w:t>Proiectul de act normativ nu se referă la acest domeniu.</w:t>
            </w:r>
          </w:p>
        </w:tc>
      </w:tr>
      <w:tr w:rsidR="005B1D07" w:rsidRPr="00C45CA4" w14:paraId="5F547AB0" w14:textId="77777777" w:rsidTr="003D6B9A">
        <w:trPr>
          <w:trHeight w:val="127"/>
        </w:trPr>
        <w:tc>
          <w:tcPr>
            <w:tcW w:w="4111" w:type="dxa"/>
          </w:tcPr>
          <w:p w14:paraId="36515CD1" w14:textId="2A0A7ABE" w:rsidR="005B1D07" w:rsidRPr="00C45CA4" w:rsidRDefault="005B1D07" w:rsidP="005B1D07">
            <w:pPr>
              <w:jc w:val="both"/>
            </w:pPr>
            <w:r w:rsidRPr="00C45CA4">
              <w:t>5.5. Alte acte normative si/sau documente internaţionale din care decurg angajamente asumate</w:t>
            </w:r>
          </w:p>
        </w:tc>
        <w:tc>
          <w:tcPr>
            <w:tcW w:w="6521" w:type="dxa"/>
          </w:tcPr>
          <w:p w14:paraId="6A627CA3" w14:textId="3A25B6E5" w:rsidR="005B1D07" w:rsidRPr="00C45CA4" w:rsidRDefault="005B1D07" w:rsidP="005B1D07">
            <w:r w:rsidRPr="00C45CA4">
              <w:rPr>
                <w:color w:val="000000" w:themeColor="text1"/>
              </w:rPr>
              <w:t>Proiectul de act normativ nu se referă la acest domeniu.</w:t>
            </w:r>
          </w:p>
        </w:tc>
      </w:tr>
      <w:tr w:rsidR="005B1D07" w:rsidRPr="00C45CA4" w14:paraId="00F18624" w14:textId="77777777" w:rsidTr="003D6B9A">
        <w:trPr>
          <w:trHeight w:val="56"/>
        </w:trPr>
        <w:tc>
          <w:tcPr>
            <w:tcW w:w="4111" w:type="dxa"/>
          </w:tcPr>
          <w:p w14:paraId="46F3AD58" w14:textId="4F1156B5" w:rsidR="005B1D07" w:rsidRPr="00C45CA4" w:rsidRDefault="00FA2316" w:rsidP="005B1D07">
            <w:pPr>
              <w:jc w:val="both"/>
            </w:pPr>
            <w:r w:rsidRPr="00C45CA4">
              <w:t>5.</w:t>
            </w:r>
            <w:r w:rsidR="005B1D07" w:rsidRPr="00C45CA4">
              <w:t>6. Alte informaţii</w:t>
            </w:r>
          </w:p>
        </w:tc>
        <w:tc>
          <w:tcPr>
            <w:tcW w:w="6521" w:type="dxa"/>
          </w:tcPr>
          <w:p w14:paraId="0D4DE908" w14:textId="77777777" w:rsidR="005B1D07" w:rsidRPr="00C45CA4" w:rsidRDefault="005B1D07" w:rsidP="005B1D07">
            <w:pPr>
              <w:pStyle w:val="StyleNORMALArialFirstline0cm"/>
              <w:spacing w:before="0" w:after="0"/>
              <w:rPr>
                <w:rFonts w:ascii="Times New Roman" w:hAnsi="Times New Roman"/>
                <w:lang w:val="ro-RO"/>
              </w:rPr>
            </w:pPr>
            <w:r w:rsidRPr="00C45CA4">
              <w:rPr>
                <w:rFonts w:ascii="Times New Roman" w:hAnsi="Times New Roman"/>
                <w:color w:val="000000" w:themeColor="text1"/>
                <w:lang w:val="ro-RO"/>
              </w:rPr>
              <w:t>Nu au fost identificate.</w:t>
            </w:r>
          </w:p>
        </w:tc>
      </w:tr>
    </w:tbl>
    <w:p w14:paraId="45511F61" w14:textId="77777777" w:rsidR="007D7FB9" w:rsidRPr="00C45CA4" w:rsidRDefault="007D7FB9" w:rsidP="005B1D07">
      <w:pPr>
        <w:rPr>
          <w:b/>
          <w:bCs/>
        </w:rPr>
      </w:pPr>
    </w:p>
    <w:p w14:paraId="71560EDD" w14:textId="77777777" w:rsidR="005B1D07" w:rsidRPr="00C45CA4" w:rsidRDefault="005B1D07" w:rsidP="005B1D07">
      <w:pPr>
        <w:jc w:val="center"/>
        <w:rPr>
          <w:b/>
          <w:bCs/>
          <w:lang w:val="fr-FR"/>
        </w:rPr>
      </w:pPr>
      <w:r w:rsidRPr="00C45CA4">
        <w:rPr>
          <w:b/>
          <w:bCs/>
        </w:rPr>
        <w:t>Secţiunea</w:t>
      </w:r>
      <w:r w:rsidRPr="00C45CA4">
        <w:rPr>
          <w:b/>
          <w:bCs/>
          <w:lang w:val="fr-FR"/>
        </w:rPr>
        <w:t xml:space="preserve"> a 6 – a </w:t>
      </w:r>
    </w:p>
    <w:p w14:paraId="5B63E371" w14:textId="542DB3F0" w:rsidR="002E24C8" w:rsidRPr="00C45CA4" w:rsidRDefault="005B1D07" w:rsidP="005B1D07">
      <w:pPr>
        <w:jc w:val="center"/>
        <w:rPr>
          <w:b/>
        </w:rPr>
      </w:pPr>
      <w:r w:rsidRPr="00C45CA4">
        <w:rPr>
          <w:b/>
        </w:rPr>
        <w:t>Consultările efectuate în vederea elaborării proiectului de act normativ</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670"/>
      </w:tblGrid>
      <w:tr w:rsidR="005B1D07" w:rsidRPr="00C45CA4" w14:paraId="6DE4E05C" w14:textId="77777777" w:rsidTr="003D6B9A">
        <w:trPr>
          <w:trHeight w:val="521"/>
        </w:trPr>
        <w:tc>
          <w:tcPr>
            <w:tcW w:w="4962" w:type="dxa"/>
          </w:tcPr>
          <w:p w14:paraId="1819B960" w14:textId="020EDDF7" w:rsidR="007C76E4" w:rsidRPr="00C45CA4" w:rsidRDefault="005B1D07" w:rsidP="005B1D07">
            <w:pPr>
              <w:jc w:val="both"/>
            </w:pPr>
            <w:r w:rsidRPr="00C45CA4">
              <w:t xml:space="preserve">6.1. Informaţii privind neaplicarea procedurii de participare la elaborarea actelor normative </w:t>
            </w:r>
          </w:p>
        </w:tc>
        <w:tc>
          <w:tcPr>
            <w:tcW w:w="5670" w:type="dxa"/>
          </w:tcPr>
          <w:p w14:paraId="2DE9656D" w14:textId="506EDFBB" w:rsidR="005B1D07" w:rsidRPr="00C45CA4" w:rsidRDefault="00766811" w:rsidP="005B1D07">
            <w:pPr>
              <w:jc w:val="both"/>
              <w:rPr>
                <w:color w:val="000000" w:themeColor="text1"/>
              </w:rPr>
            </w:pPr>
            <w:r w:rsidRPr="00C45CA4">
              <w:t>Pr</w:t>
            </w:r>
            <w:r w:rsidR="00440BC7" w:rsidRPr="00C45CA4">
              <w:t>ezentul act normativ a fost afiș</w:t>
            </w:r>
            <w:r w:rsidRPr="00C45CA4">
              <w:t>at pe site-ul Ministerului Transporturilor și Infrastructurii.</w:t>
            </w:r>
          </w:p>
        </w:tc>
      </w:tr>
      <w:tr w:rsidR="005B1D07" w:rsidRPr="00C45CA4" w14:paraId="0403AD76" w14:textId="77777777" w:rsidTr="003D6B9A">
        <w:trPr>
          <w:trHeight w:val="410"/>
        </w:trPr>
        <w:tc>
          <w:tcPr>
            <w:tcW w:w="4962" w:type="dxa"/>
          </w:tcPr>
          <w:p w14:paraId="00801A7E" w14:textId="0F65EED3" w:rsidR="007C76E4" w:rsidRPr="00C45CA4" w:rsidRDefault="005B1D07" w:rsidP="005B1D07">
            <w:pPr>
              <w:jc w:val="both"/>
            </w:pPr>
            <w:r w:rsidRPr="00C45CA4">
              <w:t>6.2. Informaţii privind procesul de consultare cu organizaţii neguvernamentale, institute de cercetare si alte organisme implicate</w:t>
            </w:r>
          </w:p>
        </w:tc>
        <w:tc>
          <w:tcPr>
            <w:tcW w:w="5670" w:type="dxa"/>
          </w:tcPr>
          <w:p w14:paraId="4D850AFF" w14:textId="677C4428" w:rsidR="005B1D07" w:rsidRPr="00C45CA4" w:rsidRDefault="00766811" w:rsidP="005B1D07">
            <w:pPr>
              <w:jc w:val="both"/>
              <w:rPr>
                <w:color w:val="000000" w:themeColor="text1"/>
              </w:rPr>
            </w:pPr>
            <w:r w:rsidRPr="00C45CA4">
              <w:t>Proiectul de act normativ nu se referă la acest domeniu.</w:t>
            </w:r>
          </w:p>
        </w:tc>
      </w:tr>
      <w:tr w:rsidR="005B1D07" w:rsidRPr="00C45CA4" w14:paraId="2B5953AC" w14:textId="77777777" w:rsidTr="003D6B9A">
        <w:trPr>
          <w:trHeight w:val="551"/>
        </w:trPr>
        <w:tc>
          <w:tcPr>
            <w:tcW w:w="4962" w:type="dxa"/>
          </w:tcPr>
          <w:p w14:paraId="1C223820" w14:textId="5487E0EE" w:rsidR="007C76E4" w:rsidRPr="00C45CA4" w:rsidRDefault="005B1D07" w:rsidP="005B1D07">
            <w:pPr>
              <w:jc w:val="both"/>
            </w:pPr>
            <w:r w:rsidRPr="00C45CA4">
              <w:t>6.3. Informaţii despre consultările organizate cu autorităţile administraţiei publice locale.</w:t>
            </w:r>
          </w:p>
        </w:tc>
        <w:tc>
          <w:tcPr>
            <w:tcW w:w="5670" w:type="dxa"/>
          </w:tcPr>
          <w:p w14:paraId="62B0C06C" w14:textId="65A078E7" w:rsidR="005B1D07" w:rsidRPr="00C45CA4" w:rsidRDefault="00766811" w:rsidP="005B1D07">
            <w:pPr>
              <w:jc w:val="both"/>
              <w:rPr>
                <w:noProof/>
                <w:color w:val="000000" w:themeColor="text1"/>
              </w:rPr>
            </w:pPr>
            <w:r w:rsidRPr="00C45CA4">
              <w:t>Proiectul de act normativ nu se referă la acest domeniu.</w:t>
            </w:r>
            <w:r w:rsidR="005B1D07" w:rsidRPr="00C45CA4">
              <w:rPr>
                <w:noProof/>
                <w:color w:val="000000" w:themeColor="text1"/>
              </w:rPr>
              <w:t xml:space="preserve"> </w:t>
            </w:r>
          </w:p>
          <w:p w14:paraId="67CFD633" w14:textId="137B5CCB" w:rsidR="005B1D07" w:rsidRPr="00C45CA4" w:rsidRDefault="005B1D07" w:rsidP="005B1D07">
            <w:pPr>
              <w:jc w:val="both"/>
              <w:rPr>
                <w:strike/>
              </w:rPr>
            </w:pPr>
          </w:p>
        </w:tc>
      </w:tr>
      <w:tr w:rsidR="005B1D07" w:rsidRPr="00C45CA4" w14:paraId="11444880" w14:textId="77777777" w:rsidTr="003D6B9A">
        <w:trPr>
          <w:trHeight w:val="842"/>
        </w:trPr>
        <w:tc>
          <w:tcPr>
            <w:tcW w:w="4962" w:type="dxa"/>
          </w:tcPr>
          <w:p w14:paraId="1CEBAB9A" w14:textId="7BCCF7DA" w:rsidR="007C76E4" w:rsidRPr="00C45CA4" w:rsidRDefault="005B1D07" w:rsidP="005B1D07">
            <w:pPr>
              <w:jc w:val="both"/>
            </w:pPr>
            <w:r w:rsidRPr="00C45CA4">
              <w:t>6.4. Informaţii privind puncte de vedere/opinii emise de organisme consultative constituite prin acte normative</w:t>
            </w:r>
          </w:p>
        </w:tc>
        <w:tc>
          <w:tcPr>
            <w:tcW w:w="5670" w:type="dxa"/>
          </w:tcPr>
          <w:p w14:paraId="7C2D2F91" w14:textId="18769E81" w:rsidR="005B1D07" w:rsidRPr="00C45CA4" w:rsidRDefault="00766811" w:rsidP="005B1D07">
            <w:pPr>
              <w:jc w:val="both"/>
              <w:rPr>
                <w:noProof/>
                <w:color w:val="000000" w:themeColor="text1"/>
              </w:rPr>
            </w:pPr>
            <w:r w:rsidRPr="00C45CA4">
              <w:t>Proiectul de act normativ nu se referă la acest domeniu.</w:t>
            </w:r>
          </w:p>
          <w:p w14:paraId="1822FCAD" w14:textId="3AF49E54" w:rsidR="005B1D07" w:rsidRPr="00C45CA4" w:rsidRDefault="005B1D07" w:rsidP="005B1D07">
            <w:pPr>
              <w:jc w:val="both"/>
            </w:pPr>
          </w:p>
        </w:tc>
      </w:tr>
      <w:tr w:rsidR="005B1D07" w:rsidRPr="00C45CA4" w14:paraId="0DA0107B" w14:textId="77777777" w:rsidTr="003D6B9A">
        <w:trPr>
          <w:trHeight w:val="70"/>
        </w:trPr>
        <w:tc>
          <w:tcPr>
            <w:tcW w:w="4962" w:type="dxa"/>
          </w:tcPr>
          <w:p w14:paraId="07FDBCF4" w14:textId="01CC65ED" w:rsidR="005B1D07" w:rsidRPr="00C45CA4" w:rsidRDefault="005B1D07" w:rsidP="005B1D07">
            <w:pPr>
              <w:jc w:val="both"/>
            </w:pPr>
            <w:r w:rsidRPr="00C45CA4">
              <w:t>6.5. Informaţii privind avizarea de către</w:t>
            </w:r>
            <w:r w:rsidR="00FA2316" w:rsidRPr="00C45CA4">
              <w:rPr>
                <w:color w:val="000000" w:themeColor="text1"/>
              </w:rPr>
              <w:t>:</w:t>
            </w:r>
          </w:p>
          <w:p w14:paraId="2C46803C" w14:textId="77777777" w:rsidR="005B1D07" w:rsidRPr="00C45CA4" w:rsidRDefault="005B1D07" w:rsidP="005B1D07">
            <w:pPr>
              <w:jc w:val="both"/>
            </w:pPr>
            <w:r w:rsidRPr="00C45CA4">
              <w:t xml:space="preserve">a)Consiliul Legislativ </w:t>
            </w:r>
          </w:p>
          <w:p w14:paraId="27B23BFD" w14:textId="77777777" w:rsidR="005B1D07" w:rsidRPr="00C45CA4" w:rsidRDefault="005B1D07" w:rsidP="005B1D07">
            <w:pPr>
              <w:jc w:val="both"/>
            </w:pPr>
            <w:r w:rsidRPr="00C45CA4">
              <w:t>b)Consiliul Suprem de Apărare a Ţării</w:t>
            </w:r>
          </w:p>
          <w:p w14:paraId="7BB4299B" w14:textId="77777777" w:rsidR="005B1D07" w:rsidRPr="00C45CA4" w:rsidRDefault="005B1D07" w:rsidP="005B1D07">
            <w:pPr>
              <w:pStyle w:val="Footer"/>
              <w:tabs>
                <w:tab w:val="clear" w:pos="4320"/>
                <w:tab w:val="clear" w:pos="8640"/>
              </w:tabs>
              <w:jc w:val="both"/>
            </w:pPr>
            <w:r w:rsidRPr="00C45CA4">
              <w:t>c)Consiliul Economic si Social</w:t>
            </w:r>
          </w:p>
          <w:p w14:paraId="49AD1133" w14:textId="77777777" w:rsidR="005B1D07" w:rsidRPr="00C45CA4" w:rsidRDefault="005B1D07" w:rsidP="005B1D07">
            <w:pPr>
              <w:jc w:val="both"/>
            </w:pPr>
            <w:r w:rsidRPr="00C45CA4">
              <w:t>d)Consiliul Concurenţei</w:t>
            </w:r>
          </w:p>
          <w:p w14:paraId="3118066E" w14:textId="014D6DE5" w:rsidR="007C76E4" w:rsidRPr="00C45CA4" w:rsidRDefault="005B1D07" w:rsidP="005B1D07">
            <w:pPr>
              <w:jc w:val="both"/>
            </w:pPr>
            <w:r w:rsidRPr="00C45CA4">
              <w:t>e)Curtea de Conturi</w:t>
            </w:r>
          </w:p>
        </w:tc>
        <w:tc>
          <w:tcPr>
            <w:tcW w:w="5670" w:type="dxa"/>
          </w:tcPr>
          <w:p w14:paraId="01BB6861" w14:textId="0FB1EF90" w:rsidR="005B1D07" w:rsidRPr="00C45CA4" w:rsidRDefault="00766811" w:rsidP="005B1D07">
            <w:pPr>
              <w:jc w:val="both"/>
              <w:rPr>
                <w:color w:val="000000" w:themeColor="text1"/>
              </w:rPr>
            </w:pPr>
            <w:r w:rsidRPr="00C45CA4">
              <w:t>Proiectul de act normativ nu necesită aceste avize.</w:t>
            </w:r>
          </w:p>
        </w:tc>
      </w:tr>
      <w:tr w:rsidR="005B1D07" w:rsidRPr="00C45CA4" w14:paraId="1E10F34F" w14:textId="77777777" w:rsidTr="003D6B9A">
        <w:trPr>
          <w:trHeight w:val="50"/>
        </w:trPr>
        <w:tc>
          <w:tcPr>
            <w:tcW w:w="4962" w:type="dxa"/>
          </w:tcPr>
          <w:p w14:paraId="50A4FDDA" w14:textId="127D9BDF" w:rsidR="007C76E4" w:rsidRPr="00C45CA4" w:rsidRDefault="00FA2316" w:rsidP="005B1D07">
            <w:pPr>
              <w:jc w:val="both"/>
            </w:pPr>
            <w:r w:rsidRPr="00C45CA4">
              <w:t>6.</w:t>
            </w:r>
            <w:r w:rsidR="005B1D07" w:rsidRPr="00C45CA4">
              <w:t>6. Alte informaţii</w:t>
            </w:r>
          </w:p>
        </w:tc>
        <w:tc>
          <w:tcPr>
            <w:tcW w:w="5670" w:type="dxa"/>
          </w:tcPr>
          <w:p w14:paraId="64AB6365" w14:textId="61F9FE08" w:rsidR="005B1D07" w:rsidRPr="00C45CA4" w:rsidRDefault="005B1D07" w:rsidP="005B1D07">
            <w:pPr>
              <w:jc w:val="both"/>
              <w:rPr>
                <w:noProof/>
                <w:color w:val="000000" w:themeColor="text1"/>
              </w:rPr>
            </w:pPr>
            <w:r w:rsidRPr="00C45CA4">
              <w:rPr>
                <w:noProof/>
                <w:color w:val="000000" w:themeColor="text1"/>
              </w:rPr>
              <w:t>Nu au fost identificate.</w:t>
            </w:r>
          </w:p>
        </w:tc>
      </w:tr>
    </w:tbl>
    <w:p w14:paraId="6AEAB176" w14:textId="77777777" w:rsidR="00592CFD" w:rsidRPr="00C45CA4" w:rsidRDefault="00592CFD" w:rsidP="009F6E8F">
      <w:pPr>
        <w:rPr>
          <w:b/>
        </w:rPr>
      </w:pPr>
    </w:p>
    <w:p w14:paraId="11348B8D" w14:textId="77777777" w:rsidR="00766811" w:rsidRPr="00C45CA4" w:rsidRDefault="00766811" w:rsidP="00766811">
      <w:pPr>
        <w:jc w:val="center"/>
        <w:rPr>
          <w:b/>
          <w:bCs/>
        </w:rPr>
      </w:pPr>
      <w:r w:rsidRPr="00C45CA4">
        <w:rPr>
          <w:b/>
          <w:bCs/>
        </w:rPr>
        <w:t xml:space="preserve">Secţiunea a 7 – a </w:t>
      </w:r>
    </w:p>
    <w:p w14:paraId="31AA39E2" w14:textId="173870D2" w:rsidR="009F6E8F" w:rsidRPr="00C45CA4" w:rsidRDefault="00766811" w:rsidP="00592CFD">
      <w:pPr>
        <w:jc w:val="center"/>
        <w:rPr>
          <w:b/>
        </w:rPr>
      </w:pPr>
      <w:r w:rsidRPr="00C45CA4">
        <w:rPr>
          <w:b/>
        </w:rPr>
        <w:t>Activităţi de informare publică privind elaborarea si implementarea proiectului de act normativ</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841"/>
      </w:tblGrid>
      <w:tr w:rsidR="007B40FD" w:rsidRPr="00C45CA4" w14:paraId="7D5FFB8F" w14:textId="77777777" w:rsidTr="00BA3C15">
        <w:trPr>
          <w:trHeight w:val="354"/>
        </w:trPr>
        <w:tc>
          <w:tcPr>
            <w:tcW w:w="4820" w:type="dxa"/>
          </w:tcPr>
          <w:p w14:paraId="55C31010" w14:textId="1ED642EE" w:rsidR="007B40FD" w:rsidRPr="00C45CA4" w:rsidRDefault="00766811" w:rsidP="00BA75FF">
            <w:pPr>
              <w:jc w:val="both"/>
            </w:pPr>
            <w:r w:rsidRPr="00C45CA4">
              <w:t xml:space="preserve">7.1 Informarea </w:t>
            </w:r>
            <w:proofErr w:type="spellStart"/>
            <w:r w:rsidRPr="00C45CA4">
              <w:t>societăţii</w:t>
            </w:r>
            <w:proofErr w:type="spellEnd"/>
            <w:r w:rsidRPr="00C45CA4">
              <w:t xml:space="preserve"> civile cu privire la elaborarea proiectului de act normativ</w:t>
            </w:r>
          </w:p>
        </w:tc>
        <w:tc>
          <w:tcPr>
            <w:tcW w:w="5841" w:type="dxa"/>
          </w:tcPr>
          <w:p w14:paraId="374C18CB" w14:textId="10EB0C65" w:rsidR="007C76E4" w:rsidRPr="0029655B" w:rsidRDefault="00766811" w:rsidP="005110B0">
            <w:pPr>
              <w:pStyle w:val="BodyText3"/>
              <w:spacing w:after="0"/>
              <w:jc w:val="both"/>
              <w:rPr>
                <w:bCs/>
                <w:sz w:val="24"/>
                <w:szCs w:val="24"/>
              </w:rPr>
            </w:pPr>
            <w:r w:rsidRPr="00C45CA4">
              <w:rPr>
                <w:sz w:val="24"/>
                <w:szCs w:val="24"/>
              </w:rPr>
              <w:t xml:space="preserve">Proiectul prezentului de act normativ a îndeplinit procedura prevăzută de dispoziţiile </w:t>
            </w:r>
            <w:r w:rsidRPr="00C45CA4">
              <w:rPr>
                <w:rStyle w:val="do1"/>
                <w:b w:val="0"/>
                <w:sz w:val="24"/>
                <w:szCs w:val="24"/>
              </w:rPr>
              <w:t>Legii nr. 52/2003 privind transparenţa decizională în administraţia publică, republicată.</w:t>
            </w:r>
          </w:p>
        </w:tc>
      </w:tr>
      <w:tr w:rsidR="004C062F" w:rsidRPr="00C45CA4" w14:paraId="78C2C9EC" w14:textId="77777777" w:rsidTr="00BA3C15">
        <w:trPr>
          <w:trHeight w:val="515"/>
        </w:trPr>
        <w:tc>
          <w:tcPr>
            <w:tcW w:w="4820" w:type="dxa"/>
          </w:tcPr>
          <w:p w14:paraId="664298A7" w14:textId="3837B697" w:rsidR="00BB199A" w:rsidRPr="00C45CA4" w:rsidRDefault="00766811" w:rsidP="00BA75FF">
            <w:pPr>
              <w:jc w:val="both"/>
              <w:rPr>
                <w:color w:val="000000" w:themeColor="text1"/>
              </w:rPr>
            </w:pPr>
            <w:r w:rsidRPr="00C45CA4">
              <w:t>7.2 Informarea societăţii civile cu privire la eventualul impact asupra mediului în urma implementării proiectului de act normativ, precum si efectele asupra sănătăţii și securităţii cetăţenilor sau diversităţii biologice</w:t>
            </w:r>
          </w:p>
        </w:tc>
        <w:tc>
          <w:tcPr>
            <w:tcW w:w="5841" w:type="dxa"/>
          </w:tcPr>
          <w:p w14:paraId="23E73AAD" w14:textId="300E4683" w:rsidR="008F3C9F" w:rsidRPr="00C45CA4" w:rsidRDefault="00766811" w:rsidP="005110B0">
            <w:pPr>
              <w:pStyle w:val="StyleNORMALArialFirstline0cm"/>
              <w:spacing w:before="0" w:after="0"/>
              <w:rPr>
                <w:rFonts w:ascii="Times New Roman" w:hAnsi="Times New Roman"/>
                <w:color w:val="000000" w:themeColor="text1"/>
                <w:lang w:val="ro-RO"/>
              </w:rPr>
            </w:pPr>
            <w:r w:rsidRPr="00C45CA4">
              <w:rPr>
                <w:rFonts w:ascii="Times New Roman" w:hAnsi="Times New Roman"/>
                <w:lang w:val="ro-RO"/>
              </w:rPr>
              <w:t xml:space="preserve">Proiectul de </w:t>
            </w:r>
            <w:r w:rsidRPr="00BE576F">
              <w:rPr>
                <w:rFonts w:ascii="Times New Roman" w:hAnsi="Times New Roman"/>
                <w:lang w:val="it-IT"/>
              </w:rPr>
              <w:t xml:space="preserve">act </w:t>
            </w:r>
            <w:r w:rsidRPr="00C45CA4">
              <w:rPr>
                <w:rFonts w:ascii="Times New Roman" w:hAnsi="Times New Roman"/>
                <w:lang w:val="ro-RO"/>
              </w:rPr>
              <w:t>normativ</w:t>
            </w:r>
            <w:r w:rsidRPr="00BE576F">
              <w:rPr>
                <w:rFonts w:ascii="Times New Roman" w:hAnsi="Times New Roman"/>
                <w:lang w:val="it-IT"/>
              </w:rPr>
              <w:t xml:space="preserve"> </w:t>
            </w:r>
            <w:r w:rsidRPr="00C45CA4">
              <w:rPr>
                <w:rFonts w:ascii="Times New Roman" w:hAnsi="Times New Roman"/>
                <w:lang w:val="ro-RO"/>
              </w:rPr>
              <w:t>nu produce nici un impact asupra mediului.</w:t>
            </w:r>
          </w:p>
        </w:tc>
      </w:tr>
    </w:tbl>
    <w:p w14:paraId="446CA666" w14:textId="77777777" w:rsidR="00592CFD" w:rsidRPr="00C45CA4" w:rsidRDefault="00592CFD" w:rsidP="009F6E8F">
      <w:pPr>
        <w:rPr>
          <w:b/>
        </w:rPr>
      </w:pPr>
    </w:p>
    <w:p w14:paraId="71B3AB4F" w14:textId="0A4A2930" w:rsidR="007514C4" w:rsidRPr="00C45CA4" w:rsidRDefault="007514C4" w:rsidP="007514C4">
      <w:pPr>
        <w:jc w:val="center"/>
        <w:rPr>
          <w:b/>
          <w:bCs/>
        </w:rPr>
      </w:pPr>
      <w:r w:rsidRPr="00C45CA4">
        <w:rPr>
          <w:b/>
          <w:bCs/>
        </w:rPr>
        <w:lastRenderedPageBreak/>
        <w:t xml:space="preserve">Secţiunea a 8 – a  </w:t>
      </w:r>
    </w:p>
    <w:p w14:paraId="5D873B84" w14:textId="14BFDF93" w:rsidR="00FD7608" w:rsidRPr="00C45CA4" w:rsidRDefault="007514C4" w:rsidP="007514C4">
      <w:pPr>
        <w:jc w:val="center"/>
        <w:rPr>
          <w:b/>
        </w:rPr>
      </w:pPr>
      <w:r w:rsidRPr="00C45CA4">
        <w:rPr>
          <w:b/>
        </w:rPr>
        <w:t>Măsuri privind implementarea monitorizarea și evaluarea proiectului de act normativ</w:t>
      </w:r>
    </w:p>
    <w:p w14:paraId="5CDD72EE" w14:textId="77777777" w:rsidR="00B32239" w:rsidRPr="00C45CA4" w:rsidRDefault="00B32239" w:rsidP="009F6E8F">
      <w:pPr>
        <w:rPr>
          <w:b/>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5812"/>
      </w:tblGrid>
      <w:tr w:rsidR="004C062F" w:rsidRPr="00C45CA4" w14:paraId="178F0628" w14:textId="77777777" w:rsidTr="00BA3C15">
        <w:trPr>
          <w:trHeight w:val="616"/>
        </w:trPr>
        <w:tc>
          <w:tcPr>
            <w:tcW w:w="4849" w:type="dxa"/>
          </w:tcPr>
          <w:p w14:paraId="3A099B41" w14:textId="1CF8B8B9" w:rsidR="005B18EF" w:rsidRPr="00C45CA4" w:rsidRDefault="007514C4" w:rsidP="00BA75FF">
            <w:pPr>
              <w:jc w:val="both"/>
            </w:pPr>
            <w:r w:rsidRPr="00C45CA4">
              <w:t>8.1 Măsurile de punere în aplicare a proiectului de act normativ</w:t>
            </w:r>
          </w:p>
        </w:tc>
        <w:tc>
          <w:tcPr>
            <w:tcW w:w="5812" w:type="dxa"/>
          </w:tcPr>
          <w:p w14:paraId="1D95D166" w14:textId="531FFFFB" w:rsidR="004C062F" w:rsidRPr="00C45CA4" w:rsidRDefault="007514C4" w:rsidP="005110B0">
            <w:pPr>
              <w:jc w:val="both"/>
            </w:pPr>
            <w:r w:rsidRPr="00C45CA4">
              <w:t>Proiectul de hotărâre nu se referă la acest domeniu.</w:t>
            </w:r>
          </w:p>
        </w:tc>
      </w:tr>
      <w:tr w:rsidR="00A32C79" w:rsidRPr="00C45CA4" w14:paraId="3961B8B7" w14:textId="77777777" w:rsidTr="00BA3C15">
        <w:trPr>
          <w:trHeight w:val="56"/>
        </w:trPr>
        <w:tc>
          <w:tcPr>
            <w:tcW w:w="4849" w:type="dxa"/>
          </w:tcPr>
          <w:p w14:paraId="64EBE6AC" w14:textId="0CD34E80" w:rsidR="00A32C79" w:rsidRPr="00C45CA4" w:rsidRDefault="007514C4" w:rsidP="005110B0">
            <w:pPr>
              <w:jc w:val="both"/>
            </w:pPr>
            <w:r w:rsidRPr="00C45CA4">
              <w:t>8.</w:t>
            </w:r>
            <w:r w:rsidR="00A32C79" w:rsidRPr="00C45CA4">
              <w:t xml:space="preserve">2. </w:t>
            </w:r>
            <w:r w:rsidR="002D3039" w:rsidRPr="00C45CA4">
              <w:t>Alte informaţii</w:t>
            </w:r>
          </w:p>
        </w:tc>
        <w:tc>
          <w:tcPr>
            <w:tcW w:w="5812" w:type="dxa"/>
          </w:tcPr>
          <w:p w14:paraId="48FD52E3" w14:textId="64AB63C2" w:rsidR="005B18EF" w:rsidRPr="00C45CA4" w:rsidRDefault="00FE634D" w:rsidP="00F034D5">
            <w:pPr>
              <w:pStyle w:val="Heading1"/>
              <w:rPr>
                <w:rFonts w:eastAsia="Calibri"/>
                <w:b w:val="0"/>
                <w:bCs w:val="0"/>
                <w:color w:val="000000" w:themeColor="text1"/>
                <w:sz w:val="24"/>
              </w:rPr>
            </w:pPr>
            <w:r w:rsidRPr="00C45CA4">
              <w:rPr>
                <w:rFonts w:eastAsia="Calibri"/>
                <w:b w:val="0"/>
                <w:bCs w:val="0"/>
                <w:color w:val="000000" w:themeColor="text1"/>
                <w:sz w:val="24"/>
              </w:rPr>
              <w:t>Nu au fost identificate</w:t>
            </w:r>
            <w:r w:rsidR="008F3C9F" w:rsidRPr="00C45CA4">
              <w:rPr>
                <w:rFonts w:eastAsia="Calibri"/>
                <w:b w:val="0"/>
                <w:bCs w:val="0"/>
                <w:color w:val="000000" w:themeColor="text1"/>
                <w:sz w:val="24"/>
              </w:rPr>
              <w:t>.</w:t>
            </w:r>
          </w:p>
        </w:tc>
      </w:tr>
    </w:tbl>
    <w:p w14:paraId="34E6863F" w14:textId="77777777" w:rsidR="004D6FDA" w:rsidRDefault="004D6FDA" w:rsidP="005110B0">
      <w:pPr>
        <w:jc w:val="both"/>
      </w:pPr>
    </w:p>
    <w:p w14:paraId="4BA2F19D" w14:textId="77777777" w:rsidR="003D6B9A" w:rsidRPr="00C45CA4" w:rsidRDefault="003D6B9A" w:rsidP="005110B0">
      <w:pPr>
        <w:jc w:val="both"/>
      </w:pPr>
    </w:p>
    <w:p w14:paraId="0C274FC0" w14:textId="42C80B19" w:rsidR="00F034D5" w:rsidRDefault="00437CB4" w:rsidP="00D541A1">
      <w:pPr>
        <w:ind w:left="-567" w:firstLine="709"/>
        <w:contextualSpacing/>
        <w:jc w:val="both"/>
        <w:rPr>
          <w:rFonts w:eastAsia="Calibri"/>
          <w:color w:val="000000" w:themeColor="text1"/>
        </w:rPr>
      </w:pPr>
      <w:r w:rsidRPr="00C45CA4">
        <w:rPr>
          <w:rFonts w:eastAsia="Calibri"/>
          <w:color w:val="000000" w:themeColor="text1"/>
        </w:rPr>
        <w:t xml:space="preserve">Pentru considerentele de mai sus, am elaborat prezentul proiect de </w:t>
      </w:r>
      <w:r w:rsidR="0097106C" w:rsidRPr="00D541A1">
        <w:rPr>
          <w:i/>
          <w:iCs/>
          <w:color w:val="000000" w:themeColor="text1"/>
        </w:rPr>
        <w:t xml:space="preserve">Hotărâre a Guvernului </w:t>
      </w:r>
      <w:r w:rsidR="002D298D" w:rsidRPr="00D541A1">
        <w:rPr>
          <w:i/>
          <w:iCs/>
        </w:rPr>
        <w:t>privind aprobarea declanşării procedurilor de expropriere a tuturor imobilelor proprietate privată, aprobarea listei imobilelor proprietate publică a statului, precum și a listei imobilelor proprietate publică a unități</w:t>
      </w:r>
      <w:r w:rsidR="000E0A8D" w:rsidRPr="00D541A1">
        <w:rPr>
          <w:i/>
          <w:iCs/>
        </w:rPr>
        <w:t>i</w:t>
      </w:r>
      <w:r w:rsidR="002D298D" w:rsidRPr="00D541A1">
        <w:rPr>
          <w:i/>
          <w:iCs/>
        </w:rPr>
        <w:t xml:space="preserve"> administrativ – teritoriale, situate pe amplasamentul care constituie coridorul de expropriere al lucrării de utilitate publică de interes naţional </w:t>
      </w:r>
      <w:r w:rsidR="0029655B" w:rsidRPr="00D541A1">
        <w:rPr>
          <w:i/>
          <w:iCs/>
        </w:rPr>
        <w:t>”</w:t>
      </w:r>
      <w:r w:rsidR="0029655B" w:rsidRPr="00D541A1">
        <w:rPr>
          <w:i/>
          <w:iCs/>
          <w:noProof/>
        </w:rPr>
        <w:t xml:space="preserve">Modernizarea </w:t>
      </w:r>
      <w:r w:rsidR="002D27A7" w:rsidRPr="00D541A1">
        <w:rPr>
          <w:i/>
          <w:iCs/>
          <w:noProof/>
        </w:rPr>
        <w:t>i</w:t>
      </w:r>
      <w:r w:rsidR="0029655B" w:rsidRPr="00D541A1">
        <w:rPr>
          <w:i/>
          <w:iCs/>
          <w:noProof/>
        </w:rPr>
        <w:t>nfrastructurii feroviare din Portul Constanța</w:t>
      </w:r>
      <w:r w:rsidR="0029655B" w:rsidRPr="00D541A1">
        <w:rPr>
          <w:i/>
          <w:iCs/>
        </w:rPr>
        <w:t>ˮ: Etapa 3, aflate pe raza unităților administrativ - teritoriale: Agigea și Constanța – județul Constanța</w:t>
      </w:r>
      <w:r w:rsidR="00CF795C" w:rsidRPr="00C45CA4">
        <w:rPr>
          <w:color w:val="000000" w:themeColor="text1"/>
        </w:rPr>
        <w:t xml:space="preserve"> </w:t>
      </w:r>
      <w:r w:rsidRPr="00C45CA4">
        <w:rPr>
          <w:rFonts w:eastAsia="Calibri"/>
          <w:color w:val="000000" w:themeColor="text1"/>
        </w:rPr>
        <w:t>care, în forma prezentată, a fost avizat de ministerele interesate şi pe care îl supunem aprobării.</w:t>
      </w:r>
    </w:p>
    <w:p w14:paraId="5B25802F" w14:textId="77777777" w:rsidR="003D6B9A" w:rsidRPr="00C45CA4" w:rsidRDefault="003D6B9A" w:rsidP="00D541A1">
      <w:pPr>
        <w:ind w:left="-567" w:firstLine="709"/>
        <w:contextualSpacing/>
        <w:jc w:val="both"/>
        <w:rPr>
          <w:rFonts w:eastAsia="Calibri"/>
          <w:color w:val="000000" w:themeColor="text1"/>
        </w:rPr>
      </w:pPr>
    </w:p>
    <w:p w14:paraId="732C40F8" w14:textId="77777777" w:rsidR="00A64104" w:rsidRPr="00C45CA4" w:rsidRDefault="00A64104" w:rsidP="00437CB4">
      <w:pPr>
        <w:contextualSpacing/>
        <w:jc w:val="both"/>
        <w:rPr>
          <w:color w:val="000000" w:themeColor="text1"/>
        </w:rPr>
      </w:pPr>
    </w:p>
    <w:p w14:paraId="57F564C5" w14:textId="77777777" w:rsidR="00C932E3" w:rsidRPr="00560D97" w:rsidRDefault="00C932E3" w:rsidP="00C932E3">
      <w:pPr>
        <w:ind w:right="360"/>
        <w:jc w:val="center"/>
        <w:rPr>
          <w:b/>
        </w:rPr>
      </w:pPr>
      <w:r w:rsidRPr="00560D97">
        <w:rPr>
          <w:b/>
        </w:rPr>
        <w:t>MINISTRUL TRANSPORTURILOR ȘI INFRASTRUCTURII</w:t>
      </w:r>
    </w:p>
    <w:p w14:paraId="7C27B32D" w14:textId="77777777" w:rsidR="00C932E3" w:rsidRPr="00560D97" w:rsidRDefault="00C932E3" w:rsidP="00C932E3">
      <w:pPr>
        <w:ind w:right="360"/>
        <w:jc w:val="center"/>
        <w:rPr>
          <w:b/>
        </w:rPr>
      </w:pPr>
      <w:r w:rsidRPr="00560D97">
        <w:rPr>
          <w:b/>
        </w:rPr>
        <w:t>SORIN MIHAI GRINDEANU</w:t>
      </w:r>
    </w:p>
    <w:p w14:paraId="1A11CED8" w14:textId="77777777" w:rsidR="00C932E3" w:rsidRDefault="00C932E3" w:rsidP="00C932E3">
      <w:pPr>
        <w:jc w:val="center"/>
        <w:rPr>
          <w:b/>
        </w:rPr>
      </w:pPr>
    </w:p>
    <w:p w14:paraId="6411639C" w14:textId="77777777" w:rsidR="00D541A1" w:rsidRDefault="00D541A1" w:rsidP="00C932E3">
      <w:pPr>
        <w:jc w:val="center"/>
        <w:rPr>
          <w:b/>
        </w:rPr>
      </w:pPr>
    </w:p>
    <w:p w14:paraId="2235001E" w14:textId="77777777" w:rsidR="00D541A1" w:rsidRDefault="00D541A1" w:rsidP="00C932E3">
      <w:pPr>
        <w:jc w:val="center"/>
        <w:rPr>
          <w:b/>
        </w:rPr>
      </w:pPr>
    </w:p>
    <w:p w14:paraId="74649246" w14:textId="7F3B8C2F" w:rsidR="002636BB" w:rsidRDefault="002636BB" w:rsidP="00C932E3">
      <w:pPr>
        <w:jc w:val="center"/>
        <w:rPr>
          <w:b/>
        </w:rPr>
      </w:pPr>
    </w:p>
    <w:p w14:paraId="3C2F7454" w14:textId="77777777" w:rsidR="002636BB" w:rsidRDefault="002636BB" w:rsidP="00C932E3">
      <w:pPr>
        <w:jc w:val="center"/>
        <w:rPr>
          <w:b/>
        </w:rPr>
      </w:pPr>
    </w:p>
    <w:p w14:paraId="5C5F505F" w14:textId="77777777" w:rsidR="003D6B9A" w:rsidRDefault="003D6B9A" w:rsidP="00C932E3">
      <w:pPr>
        <w:jc w:val="center"/>
        <w:rPr>
          <w:b/>
        </w:rPr>
      </w:pPr>
    </w:p>
    <w:p w14:paraId="7E73EFBA" w14:textId="77777777" w:rsidR="00D541A1" w:rsidRPr="00560D97" w:rsidRDefault="00D541A1" w:rsidP="00C932E3">
      <w:pPr>
        <w:jc w:val="center"/>
        <w:rPr>
          <w:b/>
        </w:rPr>
      </w:pPr>
    </w:p>
    <w:p w14:paraId="3838F3EF" w14:textId="77777777" w:rsidR="00C932E3" w:rsidRPr="00560D97" w:rsidRDefault="00C932E3" w:rsidP="00C932E3">
      <w:pPr>
        <w:rPr>
          <w:b/>
        </w:rPr>
      </w:pPr>
    </w:p>
    <w:p w14:paraId="7BF2EBE4" w14:textId="77777777" w:rsidR="00C932E3" w:rsidRPr="00560D97" w:rsidRDefault="00C932E3" w:rsidP="00C932E3">
      <w:pPr>
        <w:jc w:val="center"/>
        <w:rPr>
          <w:b/>
        </w:rPr>
      </w:pPr>
      <w:r w:rsidRPr="00560D97">
        <w:rPr>
          <w:b/>
        </w:rPr>
        <w:t>AVIZĂM:</w:t>
      </w:r>
    </w:p>
    <w:p w14:paraId="31508264" w14:textId="77777777" w:rsidR="00C932E3" w:rsidRPr="00560D97" w:rsidRDefault="00C932E3" w:rsidP="00C932E3">
      <w:pPr>
        <w:jc w:val="center"/>
        <w:rPr>
          <w:b/>
        </w:rPr>
      </w:pPr>
    </w:p>
    <w:p w14:paraId="78A6F3D7" w14:textId="77777777" w:rsidR="00C932E3" w:rsidRPr="00560D97" w:rsidRDefault="00C932E3" w:rsidP="00C932E3">
      <w:pPr>
        <w:jc w:val="center"/>
        <w:rPr>
          <w:b/>
        </w:rPr>
      </w:pPr>
      <w:r w:rsidRPr="00560D97">
        <w:rPr>
          <w:b/>
        </w:rPr>
        <w:t>VICEPRIM-MINISTRU</w:t>
      </w:r>
    </w:p>
    <w:p w14:paraId="37E5842E" w14:textId="77777777" w:rsidR="00C932E3" w:rsidRPr="00560D97" w:rsidRDefault="00C932E3" w:rsidP="00C932E3">
      <w:pPr>
        <w:jc w:val="center"/>
        <w:rPr>
          <w:b/>
        </w:rPr>
      </w:pPr>
      <w:r w:rsidRPr="00560D97">
        <w:rPr>
          <w:b/>
        </w:rPr>
        <w:t>MARIAN NEACȘU</w:t>
      </w:r>
    </w:p>
    <w:p w14:paraId="7B0CA2F6" w14:textId="77777777" w:rsidR="00C932E3" w:rsidRPr="00560D97" w:rsidRDefault="00C932E3" w:rsidP="00C932E3">
      <w:pPr>
        <w:jc w:val="center"/>
        <w:rPr>
          <w:b/>
        </w:rPr>
      </w:pPr>
    </w:p>
    <w:p w14:paraId="2ED4B7CC" w14:textId="77777777" w:rsidR="00C932E3" w:rsidRDefault="00C932E3" w:rsidP="00C932E3">
      <w:pPr>
        <w:jc w:val="center"/>
        <w:rPr>
          <w:b/>
        </w:rPr>
      </w:pPr>
    </w:p>
    <w:p w14:paraId="2D02C99F" w14:textId="77777777" w:rsidR="003D6B9A" w:rsidRDefault="003D6B9A" w:rsidP="00C932E3">
      <w:pPr>
        <w:jc w:val="center"/>
        <w:rPr>
          <w:b/>
        </w:rPr>
      </w:pPr>
    </w:p>
    <w:p w14:paraId="27A5DA7D" w14:textId="77777777" w:rsidR="003D6B9A" w:rsidRPr="00560D97" w:rsidRDefault="003D6B9A" w:rsidP="00C932E3">
      <w:pPr>
        <w:jc w:val="center"/>
        <w:rPr>
          <w:b/>
        </w:rPr>
      </w:pPr>
    </w:p>
    <w:p w14:paraId="77951167" w14:textId="77777777" w:rsidR="00C932E3" w:rsidRPr="00560D97" w:rsidRDefault="00C932E3" w:rsidP="00C932E3">
      <w:pPr>
        <w:jc w:val="center"/>
        <w:rPr>
          <w:b/>
        </w:rPr>
      </w:pPr>
    </w:p>
    <w:p w14:paraId="2CC996A1" w14:textId="77777777" w:rsidR="00C932E3" w:rsidRPr="00560D97" w:rsidRDefault="00C932E3" w:rsidP="00C932E3">
      <w:pPr>
        <w:jc w:val="center"/>
        <w:rPr>
          <w:b/>
        </w:rPr>
      </w:pPr>
      <w:r w:rsidRPr="00560D97">
        <w:rPr>
          <w:b/>
        </w:rPr>
        <w:t>MINISTRUL FINANȚELOR</w:t>
      </w:r>
    </w:p>
    <w:p w14:paraId="4CA45BDB" w14:textId="77777777" w:rsidR="00C932E3" w:rsidRPr="00560D97" w:rsidRDefault="00C932E3" w:rsidP="00C932E3">
      <w:pPr>
        <w:jc w:val="center"/>
        <w:rPr>
          <w:b/>
        </w:rPr>
      </w:pPr>
      <w:r w:rsidRPr="00560D97">
        <w:rPr>
          <w:b/>
        </w:rPr>
        <w:t>MARCEL-IOAN BOLOȘ</w:t>
      </w:r>
    </w:p>
    <w:p w14:paraId="5864B155" w14:textId="77777777" w:rsidR="00C932E3" w:rsidRPr="00560D97" w:rsidRDefault="00C932E3" w:rsidP="00C932E3">
      <w:pPr>
        <w:ind w:right="-1"/>
        <w:rPr>
          <w:b/>
        </w:rPr>
      </w:pPr>
    </w:p>
    <w:p w14:paraId="29F3DC60" w14:textId="77777777" w:rsidR="00C932E3" w:rsidRDefault="00C932E3" w:rsidP="00C932E3">
      <w:pPr>
        <w:ind w:right="-1"/>
        <w:jc w:val="center"/>
        <w:rPr>
          <w:b/>
        </w:rPr>
      </w:pPr>
    </w:p>
    <w:p w14:paraId="3C2CA0F4" w14:textId="77777777" w:rsidR="00D541A1" w:rsidRDefault="00D541A1" w:rsidP="00C932E3">
      <w:pPr>
        <w:ind w:right="-1"/>
        <w:jc w:val="center"/>
        <w:rPr>
          <w:b/>
        </w:rPr>
      </w:pPr>
    </w:p>
    <w:p w14:paraId="411C24C5" w14:textId="77777777" w:rsidR="003D6B9A" w:rsidRPr="00560D97" w:rsidRDefault="003D6B9A" w:rsidP="00C932E3">
      <w:pPr>
        <w:ind w:right="-1"/>
        <w:jc w:val="center"/>
        <w:rPr>
          <w:b/>
        </w:rPr>
      </w:pPr>
    </w:p>
    <w:p w14:paraId="0B5A2831" w14:textId="77777777" w:rsidR="00C932E3" w:rsidRPr="00560D97" w:rsidRDefault="00C932E3" w:rsidP="00C932E3">
      <w:pPr>
        <w:jc w:val="center"/>
        <w:rPr>
          <w:b/>
          <w:u w:val="single"/>
        </w:rPr>
      </w:pPr>
    </w:p>
    <w:p w14:paraId="1CC4A70F" w14:textId="77777777" w:rsidR="00C932E3" w:rsidRPr="00560D97" w:rsidRDefault="00C932E3" w:rsidP="00C932E3">
      <w:pPr>
        <w:jc w:val="center"/>
        <w:rPr>
          <w:b/>
          <w:bCs/>
        </w:rPr>
      </w:pPr>
      <w:r w:rsidRPr="00560D97">
        <w:rPr>
          <w:b/>
          <w:bCs/>
        </w:rPr>
        <w:t>MINISTRUL JUSTIŢIEI</w:t>
      </w:r>
    </w:p>
    <w:p w14:paraId="3F49BA53" w14:textId="77777777" w:rsidR="00C932E3" w:rsidRPr="00560D97" w:rsidRDefault="00C932E3" w:rsidP="00C932E3">
      <w:pPr>
        <w:jc w:val="center"/>
        <w:rPr>
          <w:b/>
        </w:rPr>
      </w:pPr>
      <w:r w:rsidRPr="00560D97">
        <w:rPr>
          <w:b/>
        </w:rPr>
        <w:t>ALINA-ȘTEFANIA GORGHIU</w:t>
      </w:r>
    </w:p>
    <w:p w14:paraId="0A7DCDC2" w14:textId="6B4CF2FE" w:rsidR="00C932E3" w:rsidRDefault="00C932E3" w:rsidP="00C932E3">
      <w:pPr>
        <w:jc w:val="center"/>
        <w:rPr>
          <w:b/>
        </w:rPr>
      </w:pPr>
    </w:p>
    <w:p w14:paraId="0212D7CA" w14:textId="34911787" w:rsidR="00592CFD" w:rsidRDefault="00592CFD" w:rsidP="00C932E3">
      <w:pPr>
        <w:jc w:val="center"/>
        <w:rPr>
          <w:b/>
        </w:rPr>
      </w:pPr>
    </w:p>
    <w:p w14:paraId="3D4077AD" w14:textId="6D3BF552" w:rsidR="005D2692" w:rsidRDefault="005D2692" w:rsidP="00C932E3">
      <w:pPr>
        <w:jc w:val="center"/>
        <w:rPr>
          <w:b/>
        </w:rPr>
      </w:pPr>
    </w:p>
    <w:p w14:paraId="728AD5C2" w14:textId="77777777" w:rsidR="00D541A1" w:rsidRDefault="00D541A1" w:rsidP="00C932E3">
      <w:pPr>
        <w:jc w:val="center"/>
        <w:rPr>
          <w:b/>
        </w:rPr>
      </w:pPr>
    </w:p>
    <w:p w14:paraId="06134546" w14:textId="77777777" w:rsidR="003D6B9A" w:rsidRDefault="003D6B9A" w:rsidP="00C932E3">
      <w:pPr>
        <w:jc w:val="center"/>
        <w:rPr>
          <w:b/>
        </w:rPr>
      </w:pPr>
    </w:p>
    <w:p w14:paraId="5FE4DAE6" w14:textId="77777777" w:rsidR="003D6B9A" w:rsidRDefault="003D6B9A" w:rsidP="00C932E3">
      <w:pPr>
        <w:jc w:val="center"/>
        <w:rPr>
          <w:b/>
        </w:rPr>
      </w:pPr>
    </w:p>
    <w:p w14:paraId="66FF0AD8" w14:textId="77777777" w:rsidR="003D6B9A" w:rsidRDefault="003D6B9A" w:rsidP="00C932E3">
      <w:pPr>
        <w:jc w:val="center"/>
        <w:rPr>
          <w:b/>
        </w:rPr>
      </w:pPr>
    </w:p>
    <w:p w14:paraId="52ACF562" w14:textId="77777777" w:rsidR="003D6B9A" w:rsidRDefault="003D6B9A" w:rsidP="00C932E3">
      <w:pPr>
        <w:jc w:val="center"/>
        <w:rPr>
          <w:b/>
        </w:rPr>
      </w:pPr>
    </w:p>
    <w:p w14:paraId="71A8D122" w14:textId="77777777" w:rsidR="003D6B9A" w:rsidRDefault="003D6B9A" w:rsidP="00C932E3">
      <w:pPr>
        <w:jc w:val="center"/>
        <w:rPr>
          <w:b/>
        </w:rPr>
      </w:pPr>
    </w:p>
    <w:p w14:paraId="6B8BD375" w14:textId="77777777" w:rsidR="003D6B9A" w:rsidRDefault="003D6B9A" w:rsidP="00C932E3">
      <w:pPr>
        <w:jc w:val="center"/>
        <w:rPr>
          <w:b/>
        </w:rPr>
      </w:pPr>
    </w:p>
    <w:p w14:paraId="303F43F3" w14:textId="77777777" w:rsidR="005D2692" w:rsidRPr="00560D97" w:rsidRDefault="005D2692" w:rsidP="00C932E3">
      <w:pPr>
        <w:jc w:val="center"/>
        <w:rPr>
          <w:b/>
        </w:rPr>
      </w:pPr>
    </w:p>
    <w:p w14:paraId="174B4985" w14:textId="77777777" w:rsidR="00C932E3" w:rsidRPr="00560D97" w:rsidRDefault="00C932E3" w:rsidP="00C932E3">
      <w:pPr>
        <w:jc w:val="center"/>
        <w:rPr>
          <w:b/>
        </w:rPr>
      </w:pPr>
      <w:r w:rsidRPr="00560D97">
        <w:rPr>
          <w:b/>
        </w:rPr>
        <w:t>SECRETAR DE STAT</w:t>
      </w:r>
    </w:p>
    <w:p w14:paraId="3E503614" w14:textId="77777777" w:rsidR="00C932E3" w:rsidRPr="00560D97" w:rsidRDefault="00C932E3" w:rsidP="00C932E3">
      <w:pPr>
        <w:jc w:val="center"/>
        <w:rPr>
          <w:b/>
        </w:rPr>
      </w:pPr>
      <w:r w:rsidRPr="00560D97">
        <w:rPr>
          <w:b/>
        </w:rPr>
        <w:t>IONUȚ–CRISTIAN SĂVOIU</w:t>
      </w:r>
    </w:p>
    <w:p w14:paraId="2637710A" w14:textId="77777777" w:rsidR="00C932E3" w:rsidRPr="00560D97" w:rsidRDefault="00C932E3" w:rsidP="00C932E3">
      <w:pPr>
        <w:jc w:val="center"/>
        <w:rPr>
          <w:b/>
        </w:rPr>
      </w:pPr>
    </w:p>
    <w:p w14:paraId="37F842F5" w14:textId="77777777" w:rsidR="00C932E3" w:rsidRDefault="00C932E3" w:rsidP="00C932E3">
      <w:pPr>
        <w:jc w:val="center"/>
        <w:rPr>
          <w:b/>
        </w:rPr>
      </w:pPr>
    </w:p>
    <w:p w14:paraId="230F796C" w14:textId="77777777" w:rsidR="00260613" w:rsidRPr="00560D97" w:rsidRDefault="00260613" w:rsidP="00C932E3">
      <w:pPr>
        <w:jc w:val="center"/>
        <w:rPr>
          <w:b/>
        </w:rPr>
      </w:pPr>
    </w:p>
    <w:p w14:paraId="4A2D7EEE" w14:textId="77777777" w:rsidR="00C932E3" w:rsidRPr="00560D97" w:rsidRDefault="00C932E3" w:rsidP="00C932E3">
      <w:pPr>
        <w:jc w:val="center"/>
        <w:rPr>
          <w:b/>
        </w:rPr>
      </w:pPr>
    </w:p>
    <w:p w14:paraId="4E6B46B4" w14:textId="77777777" w:rsidR="00C932E3" w:rsidRPr="00560D97" w:rsidRDefault="00C932E3" w:rsidP="00C932E3">
      <w:pPr>
        <w:jc w:val="center"/>
        <w:rPr>
          <w:b/>
        </w:rPr>
      </w:pPr>
    </w:p>
    <w:p w14:paraId="048443DB" w14:textId="77777777" w:rsidR="00C932E3" w:rsidRPr="00560D97" w:rsidRDefault="00C932E3" w:rsidP="00C932E3">
      <w:pPr>
        <w:jc w:val="center"/>
        <w:rPr>
          <w:b/>
        </w:rPr>
      </w:pPr>
      <w:r w:rsidRPr="00560D97">
        <w:rPr>
          <w:b/>
        </w:rPr>
        <w:t>SECRETAR GENERAL</w:t>
      </w:r>
    </w:p>
    <w:p w14:paraId="612BE194" w14:textId="77777777" w:rsidR="00C932E3" w:rsidRPr="00560D97" w:rsidRDefault="00C932E3" w:rsidP="00C932E3">
      <w:pPr>
        <w:jc w:val="center"/>
        <w:rPr>
          <w:b/>
        </w:rPr>
      </w:pPr>
      <w:r w:rsidRPr="00560D97">
        <w:rPr>
          <w:b/>
        </w:rPr>
        <w:t>MARIANA IONIȚĂ</w:t>
      </w:r>
    </w:p>
    <w:p w14:paraId="6B79CD5E" w14:textId="77777777" w:rsidR="00C932E3" w:rsidRPr="00560D97" w:rsidRDefault="00C932E3" w:rsidP="00C932E3">
      <w:pPr>
        <w:jc w:val="center"/>
        <w:rPr>
          <w:b/>
        </w:rPr>
      </w:pPr>
    </w:p>
    <w:p w14:paraId="3AC890DA" w14:textId="77777777" w:rsidR="00C932E3" w:rsidRPr="00560D97" w:rsidRDefault="00C932E3" w:rsidP="00C932E3">
      <w:pPr>
        <w:jc w:val="center"/>
        <w:rPr>
          <w:b/>
        </w:rPr>
      </w:pPr>
    </w:p>
    <w:p w14:paraId="3B69BEDB" w14:textId="77777777" w:rsidR="00C932E3" w:rsidRDefault="00C932E3" w:rsidP="00C932E3">
      <w:pPr>
        <w:jc w:val="center"/>
        <w:rPr>
          <w:b/>
        </w:rPr>
      </w:pPr>
    </w:p>
    <w:p w14:paraId="43075B26" w14:textId="77777777" w:rsidR="00260613" w:rsidRPr="00560D97" w:rsidRDefault="00260613" w:rsidP="00C932E3">
      <w:pPr>
        <w:jc w:val="center"/>
        <w:rPr>
          <w:b/>
        </w:rPr>
      </w:pPr>
    </w:p>
    <w:p w14:paraId="62CBB238" w14:textId="77777777" w:rsidR="00C932E3" w:rsidRPr="00560D97" w:rsidRDefault="00C932E3" w:rsidP="00C932E3">
      <w:pPr>
        <w:jc w:val="center"/>
        <w:rPr>
          <w:b/>
        </w:rPr>
      </w:pPr>
    </w:p>
    <w:p w14:paraId="3B81064E" w14:textId="77777777" w:rsidR="00C932E3" w:rsidRPr="00560D97" w:rsidRDefault="00C932E3" w:rsidP="00C932E3">
      <w:pPr>
        <w:jc w:val="center"/>
        <w:rPr>
          <w:b/>
        </w:rPr>
      </w:pPr>
      <w:r w:rsidRPr="00560D97">
        <w:rPr>
          <w:b/>
        </w:rPr>
        <w:t>SECRETAR GENERAL ADJUNCT</w:t>
      </w:r>
    </w:p>
    <w:p w14:paraId="5FDBB0C1" w14:textId="77777777" w:rsidR="00C932E3" w:rsidRPr="00560D97" w:rsidRDefault="00C932E3" w:rsidP="00C932E3">
      <w:pPr>
        <w:jc w:val="center"/>
        <w:rPr>
          <w:b/>
        </w:rPr>
      </w:pPr>
      <w:r w:rsidRPr="00560D97">
        <w:rPr>
          <w:b/>
        </w:rPr>
        <w:t>ADRIAN DANIEL GĂVRUȚA</w:t>
      </w:r>
    </w:p>
    <w:p w14:paraId="0A18D4D4" w14:textId="77777777" w:rsidR="00C932E3" w:rsidRPr="00560D97" w:rsidRDefault="00C932E3" w:rsidP="00C932E3">
      <w:pPr>
        <w:jc w:val="center"/>
        <w:rPr>
          <w:b/>
        </w:rPr>
      </w:pPr>
    </w:p>
    <w:p w14:paraId="75A96E07" w14:textId="77777777" w:rsidR="00C932E3" w:rsidRDefault="00C932E3" w:rsidP="00C932E3">
      <w:pPr>
        <w:jc w:val="center"/>
        <w:rPr>
          <w:b/>
        </w:rPr>
      </w:pPr>
    </w:p>
    <w:p w14:paraId="75C8EE70" w14:textId="77777777" w:rsidR="00260613" w:rsidRPr="00560D97" w:rsidRDefault="00260613" w:rsidP="00C932E3">
      <w:pPr>
        <w:jc w:val="center"/>
        <w:rPr>
          <w:b/>
        </w:rPr>
      </w:pPr>
    </w:p>
    <w:p w14:paraId="7FEEF867" w14:textId="77777777" w:rsidR="00C932E3" w:rsidRPr="00560D97" w:rsidRDefault="00C932E3" w:rsidP="00C932E3">
      <w:pPr>
        <w:jc w:val="center"/>
        <w:rPr>
          <w:b/>
        </w:rPr>
      </w:pPr>
    </w:p>
    <w:p w14:paraId="0DBC7CFC" w14:textId="77777777" w:rsidR="00C932E3" w:rsidRPr="00560D97" w:rsidRDefault="00C932E3" w:rsidP="00C932E3">
      <w:pPr>
        <w:jc w:val="center"/>
        <w:rPr>
          <w:b/>
        </w:rPr>
      </w:pPr>
    </w:p>
    <w:p w14:paraId="131382E0" w14:textId="38EAD7D1" w:rsidR="00C932E3" w:rsidRPr="00560D97" w:rsidRDefault="00C932E3" w:rsidP="00C932E3">
      <w:pPr>
        <w:jc w:val="center"/>
        <w:rPr>
          <w:b/>
        </w:rPr>
      </w:pPr>
      <w:r w:rsidRPr="00560D97">
        <w:rPr>
          <w:b/>
        </w:rPr>
        <w:t>DIRECȚIA JURIDICĂ</w:t>
      </w:r>
    </w:p>
    <w:p w14:paraId="6E908F1C" w14:textId="24664ABD" w:rsidR="00C932E3" w:rsidRPr="00560D97" w:rsidRDefault="00C932E3" w:rsidP="00C932E3">
      <w:pPr>
        <w:jc w:val="center"/>
        <w:rPr>
          <w:b/>
        </w:rPr>
      </w:pPr>
      <w:r w:rsidRPr="00560D97">
        <w:rPr>
          <w:b/>
        </w:rPr>
        <w:t xml:space="preserve">DIRECTOR </w:t>
      </w:r>
    </w:p>
    <w:p w14:paraId="3ACF06CE" w14:textId="2C69A125" w:rsidR="00C932E3" w:rsidRPr="00560D97" w:rsidRDefault="005D6E9B" w:rsidP="00C932E3">
      <w:pPr>
        <w:jc w:val="center"/>
        <w:rPr>
          <w:b/>
          <w:bCs/>
        </w:rPr>
      </w:pPr>
      <w:r>
        <w:rPr>
          <w:b/>
          <w:bCs/>
        </w:rPr>
        <w:t>ALEXANDRA SAVU</w:t>
      </w:r>
    </w:p>
    <w:p w14:paraId="3344DA63" w14:textId="77777777" w:rsidR="00C932E3" w:rsidRPr="00560D97" w:rsidRDefault="00C932E3" w:rsidP="00C932E3">
      <w:pPr>
        <w:jc w:val="center"/>
        <w:rPr>
          <w:b/>
        </w:rPr>
      </w:pPr>
    </w:p>
    <w:p w14:paraId="737AE1BA" w14:textId="77777777" w:rsidR="00C932E3" w:rsidRDefault="00C932E3" w:rsidP="00C932E3">
      <w:pPr>
        <w:contextualSpacing/>
        <w:jc w:val="center"/>
        <w:rPr>
          <w:b/>
        </w:rPr>
      </w:pPr>
    </w:p>
    <w:p w14:paraId="7303F3F9" w14:textId="77777777" w:rsidR="00260613" w:rsidRPr="00560D97" w:rsidRDefault="00260613" w:rsidP="00C932E3">
      <w:pPr>
        <w:contextualSpacing/>
        <w:jc w:val="center"/>
        <w:rPr>
          <w:b/>
        </w:rPr>
      </w:pPr>
    </w:p>
    <w:p w14:paraId="4C328DA3" w14:textId="77777777" w:rsidR="00C932E3" w:rsidRPr="00560D97" w:rsidRDefault="00C932E3" w:rsidP="00C932E3">
      <w:pPr>
        <w:contextualSpacing/>
        <w:jc w:val="center"/>
        <w:rPr>
          <w:b/>
        </w:rPr>
      </w:pPr>
    </w:p>
    <w:p w14:paraId="4A7083CD" w14:textId="77777777" w:rsidR="00C932E3" w:rsidRPr="00560D97" w:rsidRDefault="00C932E3" w:rsidP="00C932E3">
      <w:pPr>
        <w:contextualSpacing/>
        <w:jc w:val="center"/>
        <w:rPr>
          <w:b/>
        </w:rPr>
      </w:pPr>
    </w:p>
    <w:p w14:paraId="597D244A" w14:textId="77777777" w:rsidR="00C932E3" w:rsidRPr="00560D97" w:rsidRDefault="00C932E3" w:rsidP="00C932E3">
      <w:pPr>
        <w:contextualSpacing/>
        <w:jc w:val="center"/>
        <w:rPr>
          <w:b/>
        </w:rPr>
      </w:pPr>
      <w:r w:rsidRPr="00560D97">
        <w:rPr>
          <w:b/>
        </w:rPr>
        <w:t>DIRECȚIA ECONOMICĂ</w:t>
      </w:r>
    </w:p>
    <w:p w14:paraId="30E61C67" w14:textId="77777777" w:rsidR="00C932E3" w:rsidRPr="00560D97" w:rsidRDefault="00C932E3" w:rsidP="00C932E3">
      <w:pPr>
        <w:contextualSpacing/>
        <w:jc w:val="center"/>
        <w:rPr>
          <w:b/>
        </w:rPr>
      </w:pPr>
      <w:r w:rsidRPr="00560D97">
        <w:rPr>
          <w:b/>
        </w:rPr>
        <w:t>DIRECTOR</w:t>
      </w:r>
    </w:p>
    <w:p w14:paraId="06DC5604" w14:textId="77777777" w:rsidR="00C932E3" w:rsidRPr="00560D97" w:rsidRDefault="00C932E3" w:rsidP="00C932E3">
      <w:pPr>
        <w:contextualSpacing/>
        <w:jc w:val="center"/>
        <w:rPr>
          <w:b/>
          <w:bCs/>
        </w:rPr>
      </w:pPr>
      <w:r w:rsidRPr="00560D97">
        <w:rPr>
          <w:b/>
          <w:bCs/>
        </w:rPr>
        <w:t>DIANA LAURA GÎRLĂ</w:t>
      </w:r>
    </w:p>
    <w:p w14:paraId="4DDC8C94" w14:textId="77777777" w:rsidR="00C932E3" w:rsidRPr="00560D97" w:rsidRDefault="00C932E3" w:rsidP="00C932E3">
      <w:pPr>
        <w:jc w:val="center"/>
        <w:rPr>
          <w:b/>
        </w:rPr>
      </w:pPr>
    </w:p>
    <w:p w14:paraId="2109DB4A" w14:textId="77777777" w:rsidR="00C932E3" w:rsidRPr="00560D97" w:rsidRDefault="00C932E3" w:rsidP="00C932E3">
      <w:pPr>
        <w:rPr>
          <w:b/>
        </w:rPr>
      </w:pPr>
    </w:p>
    <w:p w14:paraId="122E7157" w14:textId="77777777" w:rsidR="00C932E3" w:rsidRDefault="00C932E3" w:rsidP="00C932E3">
      <w:pPr>
        <w:jc w:val="center"/>
        <w:rPr>
          <w:b/>
        </w:rPr>
      </w:pPr>
    </w:p>
    <w:p w14:paraId="56268688" w14:textId="77777777" w:rsidR="00260613" w:rsidRPr="00560D97" w:rsidRDefault="00260613" w:rsidP="00C932E3">
      <w:pPr>
        <w:jc w:val="center"/>
        <w:rPr>
          <w:b/>
        </w:rPr>
      </w:pPr>
    </w:p>
    <w:p w14:paraId="1ABEC6B6" w14:textId="77777777" w:rsidR="00C932E3" w:rsidRPr="00560D97" w:rsidRDefault="00C932E3" w:rsidP="00C932E3">
      <w:pPr>
        <w:contextualSpacing/>
        <w:jc w:val="center"/>
        <w:rPr>
          <w:b/>
        </w:rPr>
      </w:pPr>
    </w:p>
    <w:p w14:paraId="23D9FF1F" w14:textId="591F1791" w:rsidR="00C932E3" w:rsidRPr="00560D97" w:rsidRDefault="00C932E3" w:rsidP="00C932E3">
      <w:pPr>
        <w:jc w:val="center"/>
        <w:rPr>
          <w:b/>
        </w:rPr>
      </w:pPr>
      <w:r w:rsidRPr="00560D97">
        <w:rPr>
          <w:b/>
        </w:rPr>
        <w:t xml:space="preserve">DIRECȚIA GENERALĂ </w:t>
      </w:r>
      <w:r w:rsidR="003A21E3">
        <w:rPr>
          <w:b/>
        </w:rPr>
        <w:t>PROGRAME EUROPENE</w:t>
      </w:r>
      <w:r w:rsidRPr="00560D97">
        <w:rPr>
          <w:b/>
        </w:rPr>
        <w:t xml:space="preserve"> TRANSPORT</w:t>
      </w:r>
    </w:p>
    <w:p w14:paraId="7D1D1B47" w14:textId="77777777" w:rsidR="00C932E3" w:rsidRPr="00560D97" w:rsidRDefault="00C932E3" w:rsidP="00C932E3">
      <w:pPr>
        <w:jc w:val="center"/>
        <w:rPr>
          <w:b/>
        </w:rPr>
      </w:pPr>
      <w:r w:rsidRPr="00560D97">
        <w:rPr>
          <w:b/>
        </w:rPr>
        <w:t>DIRECTOR GENERAL</w:t>
      </w:r>
    </w:p>
    <w:p w14:paraId="60AC7CE2" w14:textId="18D8077F" w:rsidR="00C932E3" w:rsidRPr="00560D97" w:rsidRDefault="00C932E3" w:rsidP="00C932E3">
      <w:pPr>
        <w:jc w:val="center"/>
        <w:rPr>
          <w:bCs/>
        </w:rPr>
      </w:pPr>
      <w:r w:rsidRPr="00560D97">
        <w:rPr>
          <w:b/>
        </w:rPr>
        <w:t xml:space="preserve"> </w:t>
      </w:r>
      <w:r w:rsidR="00F24350">
        <w:rPr>
          <w:b/>
        </w:rPr>
        <w:t xml:space="preserve">FELIX </w:t>
      </w:r>
      <w:r w:rsidR="00FA0C1A">
        <w:rPr>
          <w:b/>
        </w:rPr>
        <w:t xml:space="preserve">CORNELIU </w:t>
      </w:r>
      <w:r w:rsidR="00F24350">
        <w:rPr>
          <w:b/>
        </w:rPr>
        <w:t>ARDELEAN</w:t>
      </w:r>
    </w:p>
    <w:p w14:paraId="543FE150" w14:textId="77777777" w:rsidR="00C932E3" w:rsidRPr="00560D97" w:rsidRDefault="00C932E3" w:rsidP="00C932E3">
      <w:pPr>
        <w:jc w:val="center"/>
        <w:rPr>
          <w:b/>
        </w:rPr>
      </w:pPr>
    </w:p>
    <w:p w14:paraId="31B39387" w14:textId="77777777" w:rsidR="00C932E3" w:rsidRPr="00560D97" w:rsidRDefault="00C932E3" w:rsidP="00C932E3">
      <w:pPr>
        <w:jc w:val="center"/>
        <w:rPr>
          <w:b/>
        </w:rPr>
      </w:pPr>
    </w:p>
    <w:p w14:paraId="512F773C" w14:textId="77777777" w:rsidR="00C932E3" w:rsidRDefault="00C932E3" w:rsidP="00C932E3">
      <w:pPr>
        <w:jc w:val="center"/>
        <w:rPr>
          <w:b/>
        </w:rPr>
      </w:pPr>
    </w:p>
    <w:p w14:paraId="4AE77AA8" w14:textId="77777777" w:rsidR="00260613" w:rsidRPr="00560D97" w:rsidRDefault="00260613" w:rsidP="00C932E3">
      <w:pPr>
        <w:jc w:val="center"/>
        <w:rPr>
          <w:b/>
        </w:rPr>
      </w:pPr>
    </w:p>
    <w:p w14:paraId="24FE26CB" w14:textId="77777777" w:rsidR="00C932E3" w:rsidRPr="00560D97" w:rsidRDefault="00C932E3" w:rsidP="00C932E3">
      <w:pPr>
        <w:jc w:val="center"/>
        <w:rPr>
          <w:b/>
        </w:rPr>
      </w:pPr>
    </w:p>
    <w:p w14:paraId="45230619" w14:textId="77777777" w:rsidR="00C932E3" w:rsidRPr="00560D97" w:rsidRDefault="00C932E3" w:rsidP="00C932E3">
      <w:pPr>
        <w:jc w:val="center"/>
        <w:rPr>
          <w:b/>
        </w:rPr>
      </w:pPr>
      <w:r w:rsidRPr="00560D97">
        <w:rPr>
          <w:b/>
        </w:rPr>
        <w:t>DIRECŢIA TRANSPORT FEROVIAR</w:t>
      </w:r>
    </w:p>
    <w:p w14:paraId="6BADCA71" w14:textId="77777777" w:rsidR="00C932E3" w:rsidRPr="00560D97" w:rsidRDefault="00C932E3" w:rsidP="00C932E3">
      <w:pPr>
        <w:jc w:val="center"/>
        <w:rPr>
          <w:b/>
        </w:rPr>
      </w:pPr>
      <w:r w:rsidRPr="00560D97">
        <w:rPr>
          <w:b/>
        </w:rPr>
        <w:t>DIRECTOR</w:t>
      </w:r>
    </w:p>
    <w:p w14:paraId="053C3755" w14:textId="3E63C291" w:rsidR="00C932E3" w:rsidRPr="00560D97" w:rsidRDefault="00C932E3" w:rsidP="00C932E3">
      <w:pPr>
        <w:jc w:val="center"/>
        <w:rPr>
          <w:b/>
        </w:rPr>
      </w:pPr>
      <w:r>
        <w:rPr>
          <w:b/>
        </w:rPr>
        <w:t>MIHAELA MOCANU</w:t>
      </w:r>
    </w:p>
    <w:p w14:paraId="7223691B" w14:textId="77777777" w:rsidR="00C932E3" w:rsidRPr="00560D97" w:rsidRDefault="00C932E3" w:rsidP="00C932E3">
      <w:pPr>
        <w:jc w:val="center"/>
        <w:rPr>
          <w:b/>
        </w:rPr>
      </w:pPr>
    </w:p>
    <w:p w14:paraId="5384179C" w14:textId="77777777" w:rsidR="00C932E3" w:rsidRPr="00560D97" w:rsidRDefault="00C932E3" w:rsidP="00C932E3">
      <w:pPr>
        <w:jc w:val="center"/>
        <w:rPr>
          <w:b/>
        </w:rPr>
      </w:pPr>
    </w:p>
    <w:p w14:paraId="0D8A9D9B" w14:textId="77777777" w:rsidR="00C932E3" w:rsidRPr="00560D97" w:rsidRDefault="00C932E3" w:rsidP="00C932E3">
      <w:pPr>
        <w:jc w:val="center"/>
        <w:rPr>
          <w:b/>
        </w:rPr>
      </w:pPr>
    </w:p>
    <w:p w14:paraId="19CD064C" w14:textId="77777777" w:rsidR="00C932E3" w:rsidRPr="00560D97" w:rsidRDefault="00C932E3" w:rsidP="00C932E3">
      <w:pPr>
        <w:jc w:val="center"/>
        <w:rPr>
          <w:b/>
        </w:rPr>
      </w:pPr>
    </w:p>
    <w:sectPr w:rsidR="00C932E3" w:rsidRPr="00560D97" w:rsidSect="0031266F">
      <w:footerReference w:type="even" r:id="rId9"/>
      <w:footerReference w:type="default" r:id="rId10"/>
      <w:pgSz w:w="11907" w:h="16840" w:code="9"/>
      <w:pgMar w:top="709" w:right="567" w:bottom="567" w:left="1418"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A3017" w14:textId="77777777" w:rsidR="00791E00" w:rsidRDefault="00791E00">
      <w:r>
        <w:separator/>
      </w:r>
    </w:p>
  </w:endnote>
  <w:endnote w:type="continuationSeparator" w:id="0">
    <w:p w14:paraId="6EF7E24D" w14:textId="77777777" w:rsidR="00791E00" w:rsidRDefault="0079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5A70" w14:textId="23A58964" w:rsidR="00273777" w:rsidRDefault="00273777" w:rsidP="004E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DD7">
      <w:rPr>
        <w:rStyle w:val="PageNumber"/>
        <w:noProof/>
      </w:rPr>
      <w:t>1</w:t>
    </w:r>
    <w:r>
      <w:rPr>
        <w:rStyle w:val="PageNumber"/>
      </w:rPr>
      <w:fldChar w:fldCharType="end"/>
    </w:r>
  </w:p>
  <w:p w14:paraId="459264B6" w14:textId="77777777" w:rsidR="00273777" w:rsidRDefault="00273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EE41" w14:textId="1BAC130E" w:rsidR="00273777" w:rsidRDefault="00273777" w:rsidP="00A1739B">
    <w:pPr>
      <w:pStyle w:val="Footer"/>
      <w:framePr w:wrap="around" w:vAnchor="text" w:hAnchor="margin" w:xAlign="center" w:y="8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45CA4">
      <w:rPr>
        <w:rStyle w:val="PageNumber"/>
        <w:noProof/>
      </w:rPr>
      <w:t>12</w:t>
    </w:r>
    <w:r>
      <w:rPr>
        <w:rStyle w:val="PageNumber"/>
      </w:rPr>
      <w:fldChar w:fldCharType="end"/>
    </w:r>
  </w:p>
  <w:p w14:paraId="4BBB0609" w14:textId="77777777" w:rsidR="00273777" w:rsidRDefault="0027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1280D" w14:textId="77777777" w:rsidR="00791E00" w:rsidRDefault="00791E00">
      <w:r>
        <w:separator/>
      </w:r>
    </w:p>
  </w:footnote>
  <w:footnote w:type="continuationSeparator" w:id="0">
    <w:p w14:paraId="090BDE7F" w14:textId="77777777" w:rsidR="00791E00" w:rsidRDefault="0079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1096"/>
    <w:multiLevelType w:val="hybridMultilevel"/>
    <w:tmpl w:val="534027EA"/>
    <w:lvl w:ilvl="0" w:tplc="221E37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6E"/>
    <w:multiLevelType w:val="multilevel"/>
    <w:tmpl w:val="B2EC77E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D2418"/>
    <w:multiLevelType w:val="hybridMultilevel"/>
    <w:tmpl w:val="14EE2E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464273"/>
    <w:multiLevelType w:val="multilevel"/>
    <w:tmpl w:val="DCE6EEC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lowerLetter"/>
      <w:lvlText w:val="%2."/>
      <w:lvlJc w:val="left"/>
      <w:rPr>
        <w:rFonts w:ascii="Arial" w:eastAsia="Arial" w:hAnsi="Arial" w:cs="Arial"/>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23626"/>
    <w:multiLevelType w:val="hybridMultilevel"/>
    <w:tmpl w:val="FE86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B734C1"/>
    <w:multiLevelType w:val="hybridMultilevel"/>
    <w:tmpl w:val="D090B054"/>
    <w:lvl w:ilvl="0" w:tplc="7AA0B72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33772"/>
    <w:multiLevelType w:val="hybridMultilevel"/>
    <w:tmpl w:val="48845B9A"/>
    <w:lvl w:ilvl="0" w:tplc="9FCE25B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517CCD"/>
    <w:multiLevelType w:val="multilevel"/>
    <w:tmpl w:val="0DEC79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4015FB"/>
    <w:multiLevelType w:val="hybridMultilevel"/>
    <w:tmpl w:val="E5A6997C"/>
    <w:styleLink w:val="WSPList141"/>
    <w:lvl w:ilvl="0" w:tplc="3356C17A">
      <w:start w:val="2"/>
      <w:numFmt w:val="bullet"/>
      <w:pStyle w:val="Enumerari"/>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EF0766B"/>
    <w:multiLevelType w:val="hybridMultilevel"/>
    <w:tmpl w:val="BC70ABFC"/>
    <w:lvl w:ilvl="0" w:tplc="CE029C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8672E"/>
    <w:multiLevelType w:val="hybridMultilevel"/>
    <w:tmpl w:val="C52E054C"/>
    <w:lvl w:ilvl="0" w:tplc="071E668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E1A0A"/>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3F57532"/>
    <w:multiLevelType w:val="hybridMultilevel"/>
    <w:tmpl w:val="9E767D64"/>
    <w:lvl w:ilvl="0" w:tplc="0409000B">
      <w:start w:val="1"/>
      <w:numFmt w:val="bullet"/>
      <w:lvlText w:val=""/>
      <w:lvlJc w:val="left"/>
      <w:pPr>
        <w:ind w:left="1287" w:hanging="360"/>
      </w:pPr>
      <w:rPr>
        <w:rFonts w:ascii="Wingdings" w:hAnsi="Wingding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3C2E767B"/>
    <w:multiLevelType w:val="hybridMultilevel"/>
    <w:tmpl w:val="69625C40"/>
    <w:lvl w:ilvl="0" w:tplc="DB3ADFE8">
      <w:start w:val="1"/>
      <w:numFmt w:val="decimal"/>
      <w:lvlText w:val="%1."/>
      <w:lvlJc w:val="left"/>
      <w:pPr>
        <w:ind w:left="1211" w:hanging="360"/>
      </w:pPr>
      <w:rPr>
        <w:rFonts w:hint="default"/>
        <w:b/>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F444A06"/>
    <w:multiLevelType w:val="hybridMultilevel"/>
    <w:tmpl w:val="02E2DDF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9E545B"/>
    <w:multiLevelType w:val="hybridMultilevel"/>
    <w:tmpl w:val="38AA4B2A"/>
    <w:lvl w:ilvl="0" w:tplc="2730D5E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C40DD"/>
    <w:multiLevelType w:val="hybridMultilevel"/>
    <w:tmpl w:val="5B96F060"/>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7" w15:restartNumberingAfterBreak="0">
    <w:nsid w:val="5497716C"/>
    <w:multiLevelType w:val="hybridMultilevel"/>
    <w:tmpl w:val="4962BD2A"/>
    <w:lvl w:ilvl="0" w:tplc="1F36A0C2">
      <w:start w:val="2"/>
      <w:numFmt w:val="bullet"/>
      <w:lvlText w:val="-"/>
      <w:lvlJc w:val="left"/>
      <w:rPr>
        <w:rFonts w:ascii="Times New Roman" w:eastAsia="Times New Roman" w:hAnsi="Times New Roman" w:hint="default"/>
        <w:color w:val="auto"/>
      </w:rPr>
    </w:lvl>
    <w:lvl w:ilvl="1" w:tplc="04180003">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55474D94"/>
    <w:multiLevelType w:val="hybridMultilevel"/>
    <w:tmpl w:val="EE9A336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8CD7303"/>
    <w:multiLevelType w:val="hybridMultilevel"/>
    <w:tmpl w:val="21E6E124"/>
    <w:lvl w:ilvl="0" w:tplc="0409000B">
      <w:start w:val="1"/>
      <w:numFmt w:val="bullet"/>
      <w:lvlText w:val=""/>
      <w:lvlJc w:val="left"/>
      <w:pPr>
        <w:ind w:left="1287" w:hanging="360"/>
      </w:pPr>
      <w:rPr>
        <w:rFonts w:ascii="Wingdings" w:hAnsi="Wingding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5F0E7026"/>
    <w:multiLevelType w:val="hybridMultilevel"/>
    <w:tmpl w:val="59D6C6F0"/>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670871B9"/>
    <w:multiLevelType w:val="hybridMultilevel"/>
    <w:tmpl w:val="8932B92E"/>
    <w:lvl w:ilvl="0" w:tplc="D9A88A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43C08"/>
    <w:multiLevelType w:val="hybridMultilevel"/>
    <w:tmpl w:val="0DC0D19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4057F8"/>
    <w:multiLevelType w:val="hybridMultilevel"/>
    <w:tmpl w:val="0114DE2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3931E5"/>
    <w:multiLevelType w:val="hybridMultilevel"/>
    <w:tmpl w:val="91A6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43956"/>
    <w:multiLevelType w:val="multilevel"/>
    <w:tmpl w:val="D53C0800"/>
    <w:lvl w:ilvl="0">
      <w:numFmt w:val="bullet"/>
      <w:lvlText w:val="-"/>
      <w:lvlJc w:val="left"/>
      <w:pPr>
        <w:tabs>
          <w:tab w:val="num" w:pos="720"/>
        </w:tabs>
        <w:ind w:left="720" w:hanging="360"/>
      </w:pPr>
      <w:rPr>
        <w:rFonts w:ascii="Times New Roman" w:eastAsia="Calibri" w:hAnsi="Times New Roman" w:cs="Times New Roman" w:hint="default"/>
        <w:b/>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96FC8"/>
    <w:multiLevelType w:val="hybridMultilevel"/>
    <w:tmpl w:val="53A07F16"/>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7C174667"/>
    <w:multiLevelType w:val="hybridMultilevel"/>
    <w:tmpl w:val="0D1642EE"/>
    <w:lvl w:ilvl="0" w:tplc="F2F667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C5224B5"/>
    <w:multiLevelType w:val="hybridMultilevel"/>
    <w:tmpl w:val="C52E054C"/>
    <w:lvl w:ilvl="0" w:tplc="071E66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8268EF"/>
    <w:multiLevelType w:val="hybridMultilevel"/>
    <w:tmpl w:val="DC36A150"/>
    <w:lvl w:ilvl="0" w:tplc="E460EEDA">
      <w:start w:val="8"/>
      <w:numFmt w:val="bullet"/>
      <w:lvlText w:val="-"/>
      <w:lvlJc w:val="left"/>
      <w:pPr>
        <w:ind w:left="360" w:hanging="360"/>
      </w:pPr>
      <w:rPr>
        <w:rFonts w:ascii="Arial Narrow" w:eastAsia="Arial Unicode MS" w:hAnsi="Arial Narrow" w:cs="Arial Unicode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08915392">
    <w:abstractNumId w:val="23"/>
  </w:num>
  <w:num w:numId="2" w16cid:durableId="1822621927">
    <w:abstractNumId w:val="22"/>
  </w:num>
  <w:num w:numId="3" w16cid:durableId="602417706">
    <w:abstractNumId w:val="9"/>
  </w:num>
  <w:num w:numId="4" w16cid:durableId="1139222405">
    <w:abstractNumId w:val="21"/>
  </w:num>
  <w:num w:numId="5" w16cid:durableId="1901668905">
    <w:abstractNumId w:val="15"/>
  </w:num>
  <w:num w:numId="6" w16cid:durableId="839203097">
    <w:abstractNumId w:val="14"/>
  </w:num>
  <w:num w:numId="7" w16cid:durableId="1665359131">
    <w:abstractNumId w:val="24"/>
  </w:num>
  <w:num w:numId="8" w16cid:durableId="499200250">
    <w:abstractNumId w:val="0"/>
  </w:num>
  <w:num w:numId="9" w16cid:durableId="1401950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83697">
    <w:abstractNumId w:val="4"/>
  </w:num>
  <w:num w:numId="11" w16cid:durableId="470680941">
    <w:abstractNumId w:val="16"/>
  </w:num>
  <w:num w:numId="12" w16cid:durableId="1905793302">
    <w:abstractNumId w:val="26"/>
  </w:num>
  <w:num w:numId="13" w16cid:durableId="959645162">
    <w:abstractNumId w:val="29"/>
  </w:num>
  <w:num w:numId="14" w16cid:durableId="1831797326">
    <w:abstractNumId w:val="20"/>
  </w:num>
  <w:num w:numId="15" w16cid:durableId="761953196">
    <w:abstractNumId w:val="6"/>
  </w:num>
  <w:num w:numId="16" w16cid:durableId="158080185">
    <w:abstractNumId w:val="13"/>
  </w:num>
  <w:num w:numId="17" w16cid:durableId="681057001">
    <w:abstractNumId w:val="11"/>
  </w:num>
  <w:num w:numId="18" w16cid:durableId="541862471">
    <w:abstractNumId w:val="25"/>
  </w:num>
  <w:num w:numId="19" w16cid:durableId="1478952907">
    <w:abstractNumId w:val="5"/>
  </w:num>
  <w:num w:numId="20" w16cid:durableId="1501314212">
    <w:abstractNumId w:val="18"/>
  </w:num>
  <w:num w:numId="21" w16cid:durableId="455755401">
    <w:abstractNumId w:val="2"/>
  </w:num>
  <w:num w:numId="22" w16cid:durableId="934706034">
    <w:abstractNumId w:val="3"/>
  </w:num>
  <w:num w:numId="23" w16cid:durableId="2086412041">
    <w:abstractNumId w:val="1"/>
  </w:num>
  <w:num w:numId="24" w16cid:durableId="1748769581">
    <w:abstractNumId w:val="7"/>
  </w:num>
  <w:num w:numId="25" w16cid:durableId="419714533">
    <w:abstractNumId w:val="28"/>
  </w:num>
  <w:num w:numId="26" w16cid:durableId="707878645">
    <w:abstractNumId w:val="10"/>
  </w:num>
  <w:num w:numId="27" w16cid:durableId="767697939">
    <w:abstractNumId w:val="17"/>
  </w:num>
  <w:num w:numId="28" w16cid:durableId="1157723222">
    <w:abstractNumId w:val="27"/>
  </w:num>
  <w:num w:numId="29" w16cid:durableId="1843088310">
    <w:abstractNumId w:val="8"/>
  </w:num>
  <w:num w:numId="30" w16cid:durableId="75443856">
    <w:abstractNumId w:val="12"/>
  </w:num>
  <w:num w:numId="31" w16cid:durableId="769273341">
    <w:abstractNumId w:val="19"/>
  </w:num>
  <w:num w:numId="32" w16cid:durableId="1370572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2F"/>
    <w:rsid w:val="00001676"/>
    <w:rsid w:val="0000229B"/>
    <w:rsid w:val="0000237F"/>
    <w:rsid w:val="00003A30"/>
    <w:rsid w:val="0000582A"/>
    <w:rsid w:val="00006DC8"/>
    <w:rsid w:val="00007A5E"/>
    <w:rsid w:val="00007FD4"/>
    <w:rsid w:val="00011F09"/>
    <w:rsid w:val="000122B6"/>
    <w:rsid w:val="00012F17"/>
    <w:rsid w:val="00013C87"/>
    <w:rsid w:val="000143BF"/>
    <w:rsid w:val="00014A92"/>
    <w:rsid w:val="000155D2"/>
    <w:rsid w:val="000158B7"/>
    <w:rsid w:val="00015918"/>
    <w:rsid w:val="00016222"/>
    <w:rsid w:val="00016C4D"/>
    <w:rsid w:val="00016FA0"/>
    <w:rsid w:val="000173FB"/>
    <w:rsid w:val="00017569"/>
    <w:rsid w:val="000235C3"/>
    <w:rsid w:val="00023E3E"/>
    <w:rsid w:val="00024A29"/>
    <w:rsid w:val="00024FD8"/>
    <w:rsid w:val="00026864"/>
    <w:rsid w:val="00026CB8"/>
    <w:rsid w:val="00030FF1"/>
    <w:rsid w:val="0003240A"/>
    <w:rsid w:val="00034F33"/>
    <w:rsid w:val="00037785"/>
    <w:rsid w:val="00040176"/>
    <w:rsid w:val="00040EFF"/>
    <w:rsid w:val="0004324C"/>
    <w:rsid w:val="000435F5"/>
    <w:rsid w:val="00044E0A"/>
    <w:rsid w:val="00044ED7"/>
    <w:rsid w:val="00046114"/>
    <w:rsid w:val="00046D4F"/>
    <w:rsid w:val="00046E3A"/>
    <w:rsid w:val="00047386"/>
    <w:rsid w:val="000506D9"/>
    <w:rsid w:val="00051170"/>
    <w:rsid w:val="00052604"/>
    <w:rsid w:val="00055251"/>
    <w:rsid w:val="00056DA4"/>
    <w:rsid w:val="00060E63"/>
    <w:rsid w:val="00061DF4"/>
    <w:rsid w:val="00067C0C"/>
    <w:rsid w:val="00071100"/>
    <w:rsid w:val="00071E66"/>
    <w:rsid w:val="000730E8"/>
    <w:rsid w:val="000733D3"/>
    <w:rsid w:val="0007374D"/>
    <w:rsid w:val="000744A6"/>
    <w:rsid w:val="00075561"/>
    <w:rsid w:val="00075A79"/>
    <w:rsid w:val="0007605B"/>
    <w:rsid w:val="00076840"/>
    <w:rsid w:val="00077E62"/>
    <w:rsid w:val="00081D63"/>
    <w:rsid w:val="000841F2"/>
    <w:rsid w:val="00085987"/>
    <w:rsid w:val="0008654B"/>
    <w:rsid w:val="0008662B"/>
    <w:rsid w:val="000869AD"/>
    <w:rsid w:val="000879AA"/>
    <w:rsid w:val="00087A09"/>
    <w:rsid w:val="00087C5F"/>
    <w:rsid w:val="0009020D"/>
    <w:rsid w:val="000904BA"/>
    <w:rsid w:val="000908FF"/>
    <w:rsid w:val="00090CA0"/>
    <w:rsid w:val="00090E25"/>
    <w:rsid w:val="00091E31"/>
    <w:rsid w:val="00092007"/>
    <w:rsid w:val="00092091"/>
    <w:rsid w:val="0009245E"/>
    <w:rsid w:val="00092587"/>
    <w:rsid w:val="00092D3C"/>
    <w:rsid w:val="00094141"/>
    <w:rsid w:val="00095AB3"/>
    <w:rsid w:val="00097791"/>
    <w:rsid w:val="0009790B"/>
    <w:rsid w:val="000A0C61"/>
    <w:rsid w:val="000A1DA3"/>
    <w:rsid w:val="000A2873"/>
    <w:rsid w:val="000A3A7B"/>
    <w:rsid w:val="000A5A97"/>
    <w:rsid w:val="000A6F30"/>
    <w:rsid w:val="000A7C06"/>
    <w:rsid w:val="000B165F"/>
    <w:rsid w:val="000B20CA"/>
    <w:rsid w:val="000B2966"/>
    <w:rsid w:val="000B31E0"/>
    <w:rsid w:val="000B339E"/>
    <w:rsid w:val="000B4430"/>
    <w:rsid w:val="000B5531"/>
    <w:rsid w:val="000B660E"/>
    <w:rsid w:val="000B74EB"/>
    <w:rsid w:val="000B7B2B"/>
    <w:rsid w:val="000C0261"/>
    <w:rsid w:val="000C0D55"/>
    <w:rsid w:val="000C107C"/>
    <w:rsid w:val="000C14F5"/>
    <w:rsid w:val="000C20CF"/>
    <w:rsid w:val="000C313C"/>
    <w:rsid w:val="000C336F"/>
    <w:rsid w:val="000C3526"/>
    <w:rsid w:val="000C37E5"/>
    <w:rsid w:val="000C3D50"/>
    <w:rsid w:val="000C4F4B"/>
    <w:rsid w:val="000C74E3"/>
    <w:rsid w:val="000C77DE"/>
    <w:rsid w:val="000C7F24"/>
    <w:rsid w:val="000D22BA"/>
    <w:rsid w:val="000D425B"/>
    <w:rsid w:val="000D43F7"/>
    <w:rsid w:val="000D47BB"/>
    <w:rsid w:val="000D59F2"/>
    <w:rsid w:val="000D64B6"/>
    <w:rsid w:val="000D6906"/>
    <w:rsid w:val="000D69E0"/>
    <w:rsid w:val="000D798F"/>
    <w:rsid w:val="000E0A8D"/>
    <w:rsid w:val="000E2736"/>
    <w:rsid w:val="000E40EA"/>
    <w:rsid w:val="000E4221"/>
    <w:rsid w:val="000E4FB2"/>
    <w:rsid w:val="000E55F2"/>
    <w:rsid w:val="000E5969"/>
    <w:rsid w:val="000E6229"/>
    <w:rsid w:val="000E6712"/>
    <w:rsid w:val="000E6B5A"/>
    <w:rsid w:val="000E7912"/>
    <w:rsid w:val="000F038F"/>
    <w:rsid w:val="000F09C3"/>
    <w:rsid w:val="000F1C0E"/>
    <w:rsid w:val="000F2F0C"/>
    <w:rsid w:val="000F396D"/>
    <w:rsid w:val="000F62F7"/>
    <w:rsid w:val="000F7E97"/>
    <w:rsid w:val="00100865"/>
    <w:rsid w:val="0010088B"/>
    <w:rsid w:val="00100A6E"/>
    <w:rsid w:val="001063AA"/>
    <w:rsid w:val="001071FD"/>
    <w:rsid w:val="00107291"/>
    <w:rsid w:val="00110868"/>
    <w:rsid w:val="001121D3"/>
    <w:rsid w:val="00112D1A"/>
    <w:rsid w:val="001154A3"/>
    <w:rsid w:val="00116F59"/>
    <w:rsid w:val="00117789"/>
    <w:rsid w:val="001201C0"/>
    <w:rsid w:val="00120656"/>
    <w:rsid w:val="0012157F"/>
    <w:rsid w:val="00123080"/>
    <w:rsid w:val="001242A2"/>
    <w:rsid w:val="00124E8A"/>
    <w:rsid w:val="0012548B"/>
    <w:rsid w:val="001268DA"/>
    <w:rsid w:val="00126CA1"/>
    <w:rsid w:val="001279C4"/>
    <w:rsid w:val="00130107"/>
    <w:rsid w:val="001307A8"/>
    <w:rsid w:val="00131405"/>
    <w:rsid w:val="0013143D"/>
    <w:rsid w:val="00132C0D"/>
    <w:rsid w:val="0013306F"/>
    <w:rsid w:val="0013356B"/>
    <w:rsid w:val="0013375F"/>
    <w:rsid w:val="00133C23"/>
    <w:rsid w:val="00137A17"/>
    <w:rsid w:val="00137D03"/>
    <w:rsid w:val="00142E11"/>
    <w:rsid w:val="001439F4"/>
    <w:rsid w:val="0014489B"/>
    <w:rsid w:val="00145608"/>
    <w:rsid w:val="00147DA7"/>
    <w:rsid w:val="00147E16"/>
    <w:rsid w:val="00150BA2"/>
    <w:rsid w:val="00150DFD"/>
    <w:rsid w:val="0015103F"/>
    <w:rsid w:val="00151266"/>
    <w:rsid w:val="00152297"/>
    <w:rsid w:val="00152732"/>
    <w:rsid w:val="00153C65"/>
    <w:rsid w:val="0015439D"/>
    <w:rsid w:val="00154A14"/>
    <w:rsid w:val="00155874"/>
    <w:rsid w:val="00156C25"/>
    <w:rsid w:val="00161134"/>
    <w:rsid w:val="001621C8"/>
    <w:rsid w:val="001677C4"/>
    <w:rsid w:val="00170165"/>
    <w:rsid w:val="00171CDC"/>
    <w:rsid w:val="00172D65"/>
    <w:rsid w:val="001731DF"/>
    <w:rsid w:val="00173532"/>
    <w:rsid w:val="001760B7"/>
    <w:rsid w:val="00180B1B"/>
    <w:rsid w:val="001812B6"/>
    <w:rsid w:val="001838B2"/>
    <w:rsid w:val="00183921"/>
    <w:rsid w:val="001847E7"/>
    <w:rsid w:val="001853D7"/>
    <w:rsid w:val="0018738A"/>
    <w:rsid w:val="0019107D"/>
    <w:rsid w:val="00191BD6"/>
    <w:rsid w:val="00193667"/>
    <w:rsid w:val="001946EE"/>
    <w:rsid w:val="001949AC"/>
    <w:rsid w:val="001955C1"/>
    <w:rsid w:val="0019726C"/>
    <w:rsid w:val="00197FFB"/>
    <w:rsid w:val="001A01AC"/>
    <w:rsid w:val="001A109E"/>
    <w:rsid w:val="001A1299"/>
    <w:rsid w:val="001A1754"/>
    <w:rsid w:val="001A5331"/>
    <w:rsid w:val="001A53AF"/>
    <w:rsid w:val="001A6A23"/>
    <w:rsid w:val="001A750F"/>
    <w:rsid w:val="001A7E96"/>
    <w:rsid w:val="001B2E83"/>
    <w:rsid w:val="001B38CD"/>
    <w:rsid w:val="001B4B07"/>
    <w:rsid w:val="001B4E9C"/>
    <w:rsid w:val="001B622E"/>
    <w:rsid w:val="001C0047"/>
    <w:rsid w:val="001C0551"/>
    <w:rsid w:val="001C15DF"/>
    <w:rsid w:val="001C1BDE"/>
    <w:rsid w:val="001C22D3"/>
    <w:rsid w:val="001C3D24"/>
    <w:rsid w:val="001C7C88"/>
    <w:rsid w:val="001D00C5"/>
    <w:rsid w:val="001D0237"/>
    <w:rsid w:val="001D0A57"/>
    <w:rsid w:val="001D1501"/>
    <w:rsid w:val="001D28CF"/>
    <w:rsid w:val="001D3507"/>
    <w:rsid w:val="001D38C4"/>
    <w:rsid w:val="001D3E18"/>
    <w:rsid w:val="001D4572"/>
    <w:rsid w:val="001D5915"/>
    <w:rsid w:val="001D746F"/>
    <w:rsid w:val="001E06B2"/>
    <w:rsid w:val="001E0DE4"/>
    <w:rsid w:val="001E1B87"/>
    <w:rsid w:val="001E3799"/>
    <w:rsid w:val="001E4E7C"/>
    <w:rsid w:val="001E4F05"/>
    <w:rsid w:val="001F1D4D"/>
    <w:rsid w:val="001F21D6"/>
    <w:rsid w:val="001F28D4"/>
    <w:rsid w:val="001F6102"/>
    <w:rsid w:val="001F647B"/>
    <w:rsid w:val="001F6BA5"/>
    <w:rsid w:val="001F7268"/>
    <w:rsid w:val="001F7706"/>
    <w:rsid w:val="001F7EEC"/>
    <w:rsid w:val="00203A95"/>
    <w:rsid w:val="00203C06"/>
    <w:rsid w:val="0020525A"/>
    <w:rsid w:val="002054C1"/>
    <w:rsid w:val="002054C2"/>
    <w:rsid w:val="00205650"/>
    <w:rsid w:val="00206655"/>
    <w:rsid w:val="002079C5"/>
    <w:rsid w:val="002110D7"/>
    <w:rsid w:val="002148B4"/>
    <w:rsid w:val="002166A8"/>
    <w:rsid w:val="00216BB5"/>
    <w:rsid w:val="0022024A"/>
    <w:rsid w:val="002203BA"/>
    <w:rsid w:val="00220883"/>
    <w:rsid w:val="00222AD5"/>
    <w:rsid w:val="0022509F"/>
    <w:rsid w:val="00225795"/>
    <w:rsid w:val="002258AA"/>
    <w:rsid w:val="00227D2E"/>
    <w:rsid w:val="0023047A"/>
    <w:rsid w:val="00232996"/>
    <w:rsid w:val="00235CC5"/>
    <w:rsid w:val="00236480"/>
    <w:rsid w:val="00236569"/>
    <w:rsid w:val="0024099D"/>
    <w:rsid w:val="002412BB"/>
    <w:rsid w:val="00243581"/>
    <w:rsid w:val="00243BC1"/>
    <w:rsid w:val="00244518"/>
    <w:rsid w:val="002467FF"/>
    <w:rsid w:val="00246CAC"/>
    <w:rsid w:val="002503B2"/>
    <w:rsid w:val="00250536"/>
    <w:rsid w:val="00250EE6"/>
    <w:rsid w:val="00252437"/>
    <w:rsid w:val="00252B21"/>
    <w:rsid w:val="00254A97"/>
    <w:rsid w:val="00257FFB"/>
    <w:rsid w:val="0026037D"/>
    <w:rsid w:val="00260613"/>
    <w:rsid w:val="0026326E"/>
    <w:rsid w:val="002636BB"/>
    <w:rsid w:val="00263F72"/>
    <w:rsid w:val="00264959"/>
    <w:rsid w:val="00265F58"/>
    <w:rsid w:val="0026728E"/>
    <w:rsid w:val="00267342"/>
    <w:rsid w:val="00270CA4"/>
    <w:rsid w:val="00273777"/>
    <w:rsid w:val="002737C2"/>
    <w:rsid w:val="0027421B"/>
    <w:rsid w:val="0027568A"/>
    <w:rsid w:val="00281535"/>
    <w:rsid w:val="00285FD6"/>
    <w:rsid w:val="00286C5D"/>
    <w:rsid w:val="00286CBC"/>
    <w:rsid w:val="00287F60"/>
    <w:rsid w:val="0029009B"/>
    <w:rsid w:val="00291E49"/>
    <w:rsid w:val="00293538"/>
    <w:rsid w:val="00293D0D"/>
    <w:rsid w:val="00294B06"/>
    <w:rsid w:val="0029655B"/>
    <w:rsid w:val="00296799"/>
    <w:rsid w:val="002A24A1"/>
    <w:rsid w:val="002A2EA9"/>
    <w:rsid w:val="002A323C"/>
    <w:rsid w:val="002A525C"/>
    <w:rsid w:val="002A52A4"/>
    <w:rsid w:val="002A7423"/>
    <w:rsid w:val="002B09DA"/>
    <w:rsid w:val="002B1407"/>
    <w:rsid w:val="002B22A5"/>
    <w:rsid w:val="002B2C9F"/>
    <w:rsid w:val="002B34E9"/>
    <w:rsid w:val="002B3824"/>
    <w:rsid w:val="002B4DDB"/>
    <w:rsid w:val="002B5850"/>
    <w:rsid w:val="002B68BB"/>
    <w:rsid w:val="002B7200"/>
    <w:rsid w:val="002B7BCA"/>
    <w:rsid w:val="002C1B6D"/>
    <w:rsid w:val="002C225F"/>
    <w:rsid w:val="002C2B93"/>
    <w:rsid w:val="002C3B13"/>
    <w:rsid w:val="002C421C"/>
    <w:rsid w:val="002C6222"/>
    <w:rsid w:val="002C6EDD"/>
    <w:rsid w:val="002C700A"/>
    <w:rsid w:val="002D0607"/>
    <w:rsid w:val="002D0B22"/>
    <w:rsid w:val="002D2225"/>
    <w:rsid w:val="002D2729"/>
    <w:rsid w:val="002D27A7"/>
    <w:rsid w:val="002D298D"/>
    <w:rsid w:val="002D3039"/>
    <w:rsid w:val="002D3F02"/>
    <w:rsid w:val="002D4A6F"/>
    <w:rsid w:val="002D78C7"/>
    <w:rsid w:val="002E07A3"/>
    <w:rsid w:val="002E24C8"/>
    <w:rsid w:val="002E338A"/>
    <w:rsid w:val="002E3852"/>
    <w:rsid w:val="002E39AD"/>
    <w:rsid w:val="002E48BC"/>
    <w:rsid w:val="002E6973"/>
    <w:rsid w:val="002E69AC"/>
    <w:rsid w:val="002E6C3A"/>
    <w:rsid w:val="002E7491"/>
    <w:rsid w:val="002E753D"/>
    <w:rsid w:val="002F1635"/>
    <w:rsid w:val="002F1F43"/>
    <w:rsid w:val="002F343F"/>
    <w:rsid w:val="002F53E7"/>
    <w:rsid w:val="002F7F37"/>
    <w:rsid w:val="0030073C"/>
    <w:rsid w:val="0030260C"/>
    <w:rsid w:val="0030458E"/>
    <w:rsid w:val="00304FCA"/>
    <w:rsid w:val="00305524"/>
    <w:rsid w:val="0030700D"/>
    <w:rsid w:val="003072E9"/>
    <w:rsid w:val="003121D4"/>
    <w:rsid w:val="003122A7"/>
    <w:rsid w:val="0031266F"/>
    <w:rsid w:val="00313037"/>
    <w:rsid w:val="00313710"/>
    <w:rsid w:val="00315310"/>
    <w:rsid w:val="00315B18"/>
    <w:rsid w:val="003168C0"/>
    <w:rsid w:val="003172D0"/>
    <w:rsid w:val="0031778A"/>
    <w:rsid w:val="00320941"/>
    <w:rsid w:val="00320E53"/>
    <w:rsid w:val="003214F1"/>
    <w:rsid w:val="00322845"/>
    <w:rsid w:val="003235CA"/>
    <w:rsid w:val="00324419"/>
    <w:rsid w:val="003255CC"/>
    <w:rsid w:val="003259A1"/>
    <w:rsid w:val="00325EAF"/>
    <w:rsid w:val="00327B6F"/>
    <w:rsid w:val="00330CBF"/>
    <w:rsid w:val="00331CBA"/>
    <w:rsid w:val="00331E7D"/>
    <w:rsid w:val="00333426"/>
    <w:rsid w:val="0033373F"/>
    <w:rsid w:val="00333EA5"/>
    <w:rsid w:val="00337771"/>
    <w:rsid w:val="00337F6E"/>
    <w:rsid w:val="00340752"/>
    <w:rsid w:val="003409C9"/>
    <w:rsid w:val="00340B7E"/>
    <w:rsid w:val="0034200B"/>
    <w:rsid w:val="00342ED6"/>
    <w:rsid w:val="003443DB"/>
    <w:rsid w:val="00346409"/>
    <w:rsid w:val="0034679E"/>
    <w:rsid w:val="00350D06"/>
    <w:rsid w:val="003521A0"/>
    <w:rsid w:val="00353BDA"/>
    <w:rsid w:val="0035542C"/>
    <w:rsid w:val="00356FBC"/>
    <w:rsid w:val="00361E77"/>
    <w:rsid w:val="0036206D"/>
    <w:rsid w:val="00363C3B"/>
    <w:rsid w:val="00363CBB"/>
    <w:rsid w:val="00364257"/>
    <w:rsid w:val="0036531F"/>
    <w:rsid w:val="00365649"/>
    <w:rsid w:val="003673D1"/>
    <w:rsid w:val="003676EB"/>
    <w:rsid w:val="003678B6"/>
    <w:rsid w:val="00367A8F"/>
    <w:rsid w:val="003714AC"/>
    <w:rsid w:val="003721DA"/>
    <w:rsid w:val="00373EC2"/>
    <w:rsid w:val="00375CC6"/>
    <w:rsid w:val="00376003"/>
    <w:rsid w:val="003767EB"/>
    <w:rsid w:val="003774BC"/>
    <w:rsid w:val="003801DE"/>
    <w:rsid w:val="00380357"/>
    <w:rsid w:val="003839CE"/>
    <w:rsid w:val="0038492A"/>
    <w:rsid w:val="00390DEE"/>
    <w:rsid w:val="003911D2"/>
    <w:rsid w:val="00393F32"/>
    <w:rsid w:val="00395DA0"/>
    <w:rsid w:val="003A02D9"/>
    <w:rsid w:val="003A0A80"/>
    <w:rsid w:val="003A21E3"/>
    <w:rsid w:val="003A2836"/>
    <w:rsid w:val="003A3947"/>
    <w:rsid w:val="003A4EF7"/>
    <w:rsid w:val="003A7CAB"/>
    <w:rsid w:val="003B0A07"/>
    <w:rsid w:val="003B0ED3"/>
    <w:rsid w:val="003B175E"/>
    <w:rsid w:val="003B2791"/>
    <w:rsid w:val="003B35C8"/>
    <w:rsid w:val="003B6D76"/>
    <w:rsid w:val="003C01BF"/>
    <w:rsid w:val="003C12E1"/>
    <w:rsid w:val="003C200F"/>
    <w:rsid w:val="003C46FD"/>
    <w:rsid w:val="003C4916"/>
    <w:rsid w:val="003C58A6"/>
    <w:rsid w:val="003C6730"/>
    <w:rsid w:val="003C72B8"/>
    <w:rsid w:val="003C72EA"/>
    <w:rsid w:val="003D0A1A"/>
    <w:rsid w:val="003D2877"/>
    <w:rsid w:val="003D2F4C"/>
    <w:rsid w:val="003D3827"/>
    <w:rsid w:val="003D49C3"/>
    <w:rsid w:val="003D59A3"/>
    <w:rsid w:val="003D5E2A"/>
    <w:rsid w:val="003D696A"/>
    <w:rsid w:val="003D6B9A"/>
    <w:rsid w:val="003D7ECB"/>
    <w:rsid w:val="003E1359"/>
    <w:rsid w:val="003E1888"/>
    <w:rsid w:val="003E1D3F"/>
    <w:rsid w:val="003E20AC"/>
    <w:rsid w:val="003E24B8"/>
    <w:rsid w:val="003E509B"/>
    <w:rsid w:val="003E5975"/>
    <w:rsid w:val="003E793D"/>
    <w:rsid w:val="003E7D5E"/>
    <w:rsid w:val="003F3DFD"/>
    <w:rsid w:val="003F502D"/>
    <w:rsid w:val="003F5565"/>
    <w:rsid w:val="003F6CCB"/>
    <w:rsid w:val="003F7F52"/>
    <w:rsid w:val="00400433"/>
    <w:rsid w:val="0040196E"/>
    <w:rsid w:val="00401A1A"/>
    <w:rsid w:val="00401C92"/>
    <w:rsid w:val="0040363A"/>
    <w:rsid w:val="004046BC"/>
    <w:rsid w:val="00405587"/>
    <w:rsid w:val="004055C1"/>
    <w:rsid w:val="0040570F"/>
    <w:rsid w:val="00406D31"/>
    <w:rsid w:val="0041015F"/>
    <w:rsid w:val="004102C9"/>
    <w:rsid w:val="00411374"/>
    <w:rsid w:val="00411BD4"/>
    <w:rsid w:val="00421FB3"/>
    <w:rsid w:val="004235DD"/>
    <w:rsid w:val="004240B5"/>
    <w:rsid w:val="0042424E"/>
    <w:rsid w:val="0042535E"/>
    <w:rsid w:val="00425553"/>
    <w:rsid w:val="00425833"/>
    <w:rsid w:val="0042609C"/>
    <w:rsid w:val="004270AA"/>
    <w:rsid w:val="004275B0"/>
    <w:rsid w:val="004301A8"/>
    <w:rsid w:val="00430C3B"/>
    <w:rsid w:val="004312A3"/>
    <w:rsid w:val="00431A8A"/>
    <w:rsid w:val="004334D2"/>
    <w:rsid w:val="00433D67"/>
    <w:rsid w:val="00435130"/>
    <w:rsid w:val="004359AE"/>
    <w:rsid w:val="00435FC1"/>
    <w:rsid w:val="0043625A"/>
    <w:rsid w:val="00436872"/>
    <w:rsid w:val="00437CB4"/>
    <w:rsid w:val="00440BC7"/>
    <w:rsid w:val="00443001"/>
    <w:rsid w:val="004443C8"/>
    <w:rsid w:val="0044490F"/>
    <w:rsid w:val="004474EC"/>
    <w:rsid w:val="00447E1B"/>
    <w:rsid w:val="004546B4"/>
    <w:rsid w:val="00455EBB"/>
    <w:rsid w:val="004562DF"/>
    <w:rsid w:val="00457438"/>
    <w:rsid w:val="00457CC5"/>
    <w:rsid w:val="00461B99"/>
    <w:rsid w:val="0046262F"/>
    <w:rsid w:val="00462EC1"/>
    <w:rsid w:val="004631E4"/>
    <w:rsid w:val="00465203"/>
    <w:rsid w:val="00466538"/>
    <w:rsid w:val="00466957"/>
    <w:rsid w:val="00467A0D"/>
    <w:rsid w:val="00471859"/>
    <w:rsid w:val="004724FD"/>
    <w:rsid w:val="00473FA8"/>
    <w:rsid w:val="0047526F"/>
    <w:rsid w:val="00475A7A"/>
    <w:rsid w:val="004810D1"/>
    <w:rsid w:val="00481658"/>
    <w:rsid w:val="004829D4"/>
    <w:rsid w:val="00482FB1"/>
    <w:rsid w:val="0048536A"/>
    <w:rsid w:val="00487723"/>
    <w:rsid w:val="00492735"/>
    <w:rsid w:val="004928B1"/>
    <w:rsid w:val="00492B72"/>
    <w:rsid w:val="004952A6"/>
    <w:rsid w:val="004959AD"/>
    <w:rsid w:val="00495E6E"/>
    <w:rsid w:val="00496881"/>
    <w:rsid w:val="00497093"/>
    <w:rsid w:val="00497151"/>
    <w:rsid w:val="00497BB1"/>
    <w:rsid w:val="004A0CDC"/>
    <w:rsid w:val="004A1668"/>
    <w:rsid w:val="004A3515"/>
    <w:rsid w:val="004A4BA4"/>
    <w:rsid w:val="004A4C40"/>
    <w:rsid w:val="004A660C"/>
    <w:rsid w:val="004A6FB9"/>
    <w:rsid w:val="004A76C6"/>
    <w:rsid w:val="004B18CD"/>
    <w:rsid w:val="004B18F4"/>
    <w:rsid w:val="004B3DC4"/>
    <w:rsid w:val="004B4EC7"/>
    <w:rsid w:val="004B70DB"/>
    <w:rsid w:val="004B70E4"/>
    <w:rsid w:val="004C024A"/>
    <w:rsid w:val="004C062F"/>
    <w:rsid w:val="004C2ED0"/>
    <w:rsid w:val="004C5E1A"/>
    <w:rsid w:val="004D1D8A"/>
    <w:rsid w:val="004D29A7"/>
    <w:rsid w:val="004D305B"/>
    <w:rsid w:val="004D4734"/>
    <w:rsid w:val="004D549E"/>
    <w:rsid w:val="004D5B0E"/>
    <w:rsid w:val="004D6A6F"/>
    <w:rsid w:val="004D6FDA"/>
    <w:rsid w:val="004E0132"/>
    <w:rsid w:val="004E09FE"/>
    <w:rsid w:val="004E15B4"/>
    <w:rsid w:val="004E2179"/>
    <w:rsid w:val="004E23DE"/>
    <w:rsid w:val="004E4192"/>
    <w:rsid w:val="004E41CB"/>
    <w:rsid w:val="004E46BD"/>
    <w:rsid w:val="004E5CA5"/>
    <w:rsid w:val="004E636E"/>
    <w:rsid w:val="004E643F"/>
    <w:rsid w:val="004E7211"/>
    <w:rsid w:val="004F3A02"/>
    <w:rsid w:val="004F49EE"/>
    <w:rsid w:val="004F6047"/>
    <w:rsid w:val="004F62F9"/>
    <w:rsid w:val="004F65AC"/>
    <w:rsid w:val="005002D0"/>
    <w:rsid w:val="005017F2"/>
    <w:rsid w:val="005022F7"/>
    <w:rsid w:val="00502FC7"/>
    <w:rsid w:val="00504594"/>
    <w:rsid w:val="00505C2E"/>
    <w:rsid w:val="0050695B"/>
    <w:rsid w:val="005069FF"/>
    <w:rsid w:val="00507DB1"/>
    <w:rsid w:val="005108E4"/>
    <w:rsid w:val="005110B0"/>
    <w:rsid w:val="005136A0"/>
    <w:rsid w:val="00513828"/>
    <w:rsid w:val="0051431E"/>
    <w:rsid w:val="005143F7"/>
    <w:rsid w:val="005144BA"/>
    <w:rsid w:val="00514838"/>
    <w:rsid w:val="00516B53"/>
    <w:rsid w:val="00516E7C"/>
    <w:rsid w:val="0051744B"/>
    <w:rsid w:val="00520DF8"/>
    <w:rsid w:val="00521B6A"/>
    <w:rsid w:val="005227AF"/>
    <w:rsid w:val="00523AD4"/>
    <w:rsid w:val="00524404"/>
    <w:rsid w:val="00524D63"/>
    <w:rsid w:val="0052509C"/>
    <w:rsid w:val="00525525"/>
    <w:rsid w:val="00527919"/>
    <w:rsid w:val="005279F3"/>
    <w:rsid w:val="00530096"/>
    <w:rsid w:val="005300D4"/>
    <w:rsid w:val="005303BF"/>
    <w:rsid w:val="005305E5"/>
    <w:rsid w:val="00530B34"/>
    <w:rsid w:val="00533385"/>
    <w:rsid w:val="00533949"/>
    <w:rsid w:val="00534CEA"/>
    <w:rsid w:val="00536259"/>
    <w:rsid w:val="005404A6"/>
    <w:rsid w:val="0054200C"/>
    <w:rsid w:val="00543075"/>
    <w:rsid w:val="00544DFB"/>
    <w:rsid w:val="0054597B"/>
    <w:rsid w:val="0054598B"/>
    <w:rsid w:val="0054641C"/>
    <w:rsid w:val="00546DBD"/>
    <w:rsid w:val="00546F39"/>
    <w:rsid w:val="005470A8"/>
    <w:rsid w:val="00547386"/>
    <w:rsid w:val="005474B3"/>
    <w:rsid w:val="00547B2F"/>
    <w:rsid w:val="00547F47"/>
    <w:rsid w:val="0055099B"/>
    <w:rsid w:val="005518F0"/>
    <w:rsid w:val="00552190"/>
    <w:rsid w:val="00555918"/>
    <w:rsid w:val="00556140"/>
    <w:rsid w:val="00556C41"/>
    <w:rsid w:val="00556C56"/>
    <w:rsid w:val="0055734F"/>
    <w:rsid w:val="005603CC"/>
    <w:rsid w:val="00562A30"/>
    <w:rsid w:val="0056362D"/>
    <w:rsid w:val="005654CD"/>
    <w:rsid w:val="0056681C"/>
    <w:rsid w:val="0057055D"/>
    <w:rsid w:val="005740E5"/>
    <w:rsid w:val="00574723"/>
    <w:rsid w:val="00575D0E"/>
    <w:rsid w:val="00577332"/>
    <w:rsid w:val="00577C97"/>
    <w:rsid w:val="00580140"/>
    <w:rsid w:val="00580AE5"/>
    <w:rsid w:val="0058109C"/>
    <w:rsid w:val="00582A5A"/>
    <w:rsid w:val="00583952"/>
    <w:rsid w:val="00584EC3"/>
    <w:rsid w:val="0058512D"/>
    <w:rsid w:val="005869E4"/>
    <w:rsid w:val="005871E5"/>
    <w:rsid w:val="005873CC"/>
    <w:rsid w:val="00587DAC"/>
    <w:rsid w:val="005903F0"/>
    <w:rsid w:val="00590C74"/>
    <w:rsid w:val="00591B4D"/>
    <w:rsid w:val="00591CDB"/>
    <w:rsid w:val="00591D8F"/>
    <w:rsid w:val="00592692"/>
    <w:rsid w:val="00592908"/>
    <w:rsid w:val="00592CFD"/>
    <w:rsid w:val="0059574A"/>
    <w:rsid w:val="005A0BA7"/>
    <w:rsid w:val="005A10D0"/>
    <w:rsid w:val="005A22F7"/>
    <w:rsid w:val="005A3BA8"/>
    <w:rsid w:val="005A5DB9"/>
    <w:rsid w:val="005A633A"/>
    <w:rsid w:val="005A6780"/>
    <w:rsid w:val="005A7EE7"/>
    <w:rsid w:val="005B1374"/>
    <w:rsid w:val="005B18EF"/>
    <w:rsid w:val="005B1D07"/>
    <w:rsid w:val="005B3FBA"/>
    <w:rsid w:val="005B3FC7"/>
    <w:rsid w:val="005B50BD"/>
    <w:rsid w:val="005B70F5"/>
    <w:rsid w:val="005C0782"/>
    <w:rsid w:val="005C07B8"/>
    <w:rsid w:val="005C4430"/>
    <w:rsid w:val="005C54BA"/>
    <w:rsid w:val="005C5D8A"/>
    <w:rsid w:val="005C7A41"/>
    <w:rsid w:val="005D0499"/>
    <w:rsid w:val="005D1EC6"/>
    <w:rsid w:val="005D2523"/>
    <w:rsid w:val="005D2692"/>
    <w:rsid w:val="005D2C8F"/>
    <w:rsid w:val="005D2D63"/>
    <w:rsid w:val="005D2F0D"/>
    <w:rsid w:val="005D3DA9"/>
    <w:rsid w:val="005D401E"/>
    <w:rsid w:val="005D4B58"/>
    <w:rsid w:val="005D5A1D"/>
    <w:rsid w:val="005D64C2"/>
    <w:rsid w:val="005D6AC8"/>
    <w:rsid w:val="005D6E9B"/>
    <w:rsid w:val="005D77B4"/>
    <w:rsid w:val="005E02DC"/>
    <w:rsid w:val="005E1CC7"/>
    <w:rsid w:val="005E300A"/>
    <w:rsid w:val="005E373C"/>
    <w:rsid w:val="005E3949"/>
    <w:rsid w:val="005E552C"/>
    <w:rsid w:val="005E56CC"/>
    <w:rsid w:val="005E5C39"/>
    <w:rsid w:val="005F1275"/>
    <w:rsid w:val="005F134B"/>
    <w:rsid w:val="005F1ACC"/>
    <w:rsid w:val="005F1BCE"/>
    <w:rsid w:val="005F21AF"/>
    <w:rsid w:val="005F2D05"/>
    <w:rsid w:val="005F3351"/>
    <w:rsid w:val="005F42CD"/>
    <w:rsid w:val="005F444D"/>
    <w:rsid w:val="005F4991"/>
    <w:rsid w:val="005F5411"/>
    <w:rsid w:val="005F6592"/>
    <w:rsid w:val="005F76D2"/>
    <w:rsid w:val="005F7EB7"/>
    <w:rsid w:val="006006B1"/>
    <w:rsid w:val="00600B44"/>
    <w:rsid w:val="00601CA4"/>
    <w:rsid w:val="00603E5D"/>
    <w:rsid w:val="00604FD9"/>
    <w:rsid w:val="00606293"/>
    <w:rsid w:val="00606EDE"/>
    <w:rsid w:val="00607752"/>
    <w:rsid w:val="0060796A"/>
    <w:rsid w:val="00607B46"/>
    <w:rsid w:val="00607CEF"/>
    <w:rsid w:val="00611581"/>
    <w:rsid w:val="00614B09"/>
    <w:rsid w:val="00614FA6"/>
    <w:rsid w:val="0061577B"/>
    <w:rsid w:val="00617A09"/>
    <w:rsid w:val="00620311"/>
    <w:rsid w:val="00622DA0"/>
    <w:rsid w:val="00623A1C"/>
    <w:rsid w:val="00624B94"/>
    <w:rsid w:val="006254AF"/>
    <w:rsid w:val="0062660C"/>
    <w:rsid w:val="006270F8"/>
    <w:rsid w:val="00627CD5"/>
    <w:rsid w:val="006301DA"/>
    <w:rsid w:val="006311F0"/>
    <w:rsid w:val="00631397"/>
    <w:rsid w:val="00631768"/>
    <w:rsid w:val="0063255C"/>
    <w:rsid w:val="00633655"/>
    <w:rsid w:val="00635F8A"/>
    <w:rsid w:val="00636B3E"/>
    <w:rsid w:val="00636FC0"/>
    <w:rsid w:val="006372F4"/>
    <w:rsid w:val="00637FD8"/>
    <w:rsid w:val="006402E2"/>
    <w:rsid w:val="0064067A"/>
    <w:rsid w:val="00640787"/>
    <w:rsid w:val="00640913"/>
    <w:rsid w:val="00641E55"/>
    <w:rsid w:val="0064380A"/>
    <w:rsid w:val="00645094"/>
    <w:rsid w:val="00645743"/>
    <w:rsid w:val="00645A59"/>
    <w:rsid w:val="0064600C"/>
    <w:rsid w:val="006469BC"/>
    <w:rsid w:val="006477B7"/>
    <w:rsid w:val="00647980"/>
    <w:rsid w:val="0065005F"/>
    <w:rsid w:val="00650682"/>
    <w:rsid w:val="00651EEF"/>
    <w:rsid w:val="006532C4"/>
    <w:rsid w:val="00653D06"/>
    <w:rsid w:val="00654D6D"/>
    <w:rsid w:val="0065519C"/>
    <w:rsid w:val="0065538A"/>
    <w:rsid w:val="00656DAD"/>
    <w:rsid w:val="006619E2"/>
    <w:rsid w:val="00661ADB"/>
    <w:rsid w:val="00661E43"/>
    <w:rsid w:val="0066276B"/>
    <w:rsid w:val="006630E0"/>
    <w:rsid w:val="006636B2"/>
    <w:rsid w:val="00663DA2"/>
    <w:rsid w:val="00664D8B"/>
    <w:rsid w:val="00665142"/>
    <w:rsid w:val="006654CA"/>
    <w:rsid w:val="00667C04"/>
    <w:rsid w:val="0067048A"/>
    <w:rsid w:val="00670F65"/>
    <w:rsid w:val="00671B7B"/>
    <w:rsid w:val="006720D3"/>
    <w:rsid w:val="006739F7"/>
    <w:rsid w:val="00675D70"/>
    <w:rsid w:val="006779A0"/>
    <w:rsid w:val="00677C59"/>
    <w:rsid w:val="006807F5"/>
    <w:rsid w:val="00680C44"/>
    <w:rsid w:val="00681EDD"/>
    <w:rsid w:val="0068274A"/>
    <w:rsid w:val="00682EEE"/>
    <w:rsid w:val="00683F2A"/>
    <w:rsid w:val="00684AA5"/>
    <w:rsid w:val="00684B4D"/>
    <w:rsid w:val="006857C9"/>
    <w:rsid w:val="00686E7A"/>
    <w:rsid w:val="00687B71"/>
    <w:rsid w:val="00691033"/>
    <w:rsid w:val="00693C43"/>
    <w:rsid w:val="006964FE"/>
    <w:rsid w:val="006968A8"/>
    <w:rsid w:val="006A077C"/>
    <w:rsid w:val="006A2326"/>
    <w:rsid w:val="006A2517"/>
    <w:rsid w:val="006A28A6"/>
    <w:rsid w:val="006A4919"/>
    <w:rsid w:val="006A53BA"/>
    <w:rsid w:val="006A56CF"/>
    <w:rsid w:val="006A58F1"/>
    <w:rsid w:val="006A7436"/>
    <w:rsid w:val="006A7B8B"/>
    <w:rsid w:val="006B0524"/>
    <w:rsid w:val="006B2420"/>
    <w:rsid w:val="006B3E92"/>
    <w:rsid w:val="006B511F"/>
    <w:rsid w:val="006B5BEC"/>
    <w:rsid w:val="006B7101"/>
    <w:rsid w:val="006B761E"/>
    <w:rsid w:val="006B76BD"/>
    <w:rsid w:val="006B7C6C"/>
    <w:rsid w:val="006B7E2F"/>
    <w:rsid w:val="006C1D34"/>
    <w:rsid w:val="006C254A"/>
    <w:rsid w:val="006C285B"/>
    <w:rsid w:val="006C2DC8"/>
    <w:rsid w:val="006C4189"/>
    <w:rsid w:val="006C512F"/>
    <w:rsid w:val="006C5308"/>
    <w:rsid w:val="006C5FAE"/>
    <w:rsid w:val="006C6F97"/>
    <w:rsid w:val="006D1674"/>
    <w:rsid w:val="006D1E74"/>
    <w:rsid w:val="006D2EE7"/>
    <w:rsid w:val="006D2FD1"/>
    <w:rsid w:val="006D3859"/>
    <w:rsid w:val="006D49D3"/>
    <w:rsid w:val="006D5120"/>
    <w:rsid w:val="006D6897"/>
    <w:rsid w:val="006D6AE2"/>
    <w:rsid w:val="006E0217"/>
    <w:rsid w:val="006E072E"/>
    <w:rsid w:val="006E1975"/>
    <w:rsid w:val="006E2252"/>
    <w:rsid w:val="006E29E4"/>
    <w:rsid w:val="006E3BBE"/>
    <w:rsid w:val="006E4FBB"/>
    <w:rsid w:val="006E6593"/>
    <w:rsid w:val="006F05D2"/>
    <w:rsid w:val="006F18AD"/>
    <w:rsid w:val="006F1D93"/>
    <w:rsid w:val="006F2046"/>
    <w:rsid w:val="006F2BD6"/>
    <w:rsid w:val="006F2FEE"/>
    <w:rsid w:val="006F468F"/>
    <w:rsid w:val="006F4BBD"/>
    <w:rsid w:val="006F4DEE"/>
    <w:rsid w:val="006F7F02"/>
    <w:rsid w:val="006F7F55"/>
    <w:rsid w:val="00700024"/>
    <w:rsid w:val="007010CC"/>
    <w:rsid w:val="007021C9"/>
    <w:rsid w:val="00702501"/>
    <w:rsid w:val="0070270A"/>
    <w:rsid w:val="007053B9"/>
    <w:rsid w:val="0070611E"/>
    <w:rsid w:val="00706285"/>
    <w:rsid w:val="007062F1"/>
    <w:rsid w:val="00707040"/>
    <w:rsid w:val="007076F8"/>
    <w:rsid w:val="00710859"/>
    <w:rsid w:val="007119A8"/>
    <w:rsid w:val="007166A8"/>
    <w:rsid w:val="00716D54"/>
    <w:rsid w:val="007176FC"/>
    <w:rsid w:val="00720060"/>
    <w:rsid w:val="0072254D"/>
    <w:rsid w:val="00723189"/>
    <w:rsid w:val="00724DEE"/>
    <w:rsid w:val="0072553F"/>
    <w:rsid w:val="007261EB"/>
    <w:rsid w:val="00730DE6"/>
    <w:rsid w:val="00733DDC"/>
    <w:rsid w:val="00734408"/>
    <w:rsid w:val="00735371"/>
    <w:rsid w:val="0073587B"/>
    <w:rsid w:val="007360E7"/>
    <w:rsid w:val="0073634D"/>
    <w:rsid w:val="00740146"/>
    <w:rsid w:val="00743362"/>
    <w:rsid w:val="0074382C"/>
    <w:rsid w:val="007464A6"/>
    <w:rsid w:val="00746872"/>
    <w:rsid w:val="007514C4"/>
    <w:rsid w:val="0075157C"/>
    <w:rsid w:val="0075200A"/>
    <w:rsid w:val="0075225F"/>
    <w:rsid w:val="007523CB"/>
    <w:rsid w:val="0075293F"/>
    <w:rsid w:val="00754303"/>
    <w:rsid w:val="007552D4"/>
    <w:rsid w:val="00756039"/>
    <w:rsid w:val="00756DAE"/>
    <w:rsid w:val="0075797B"/>
    <w:rsid w:val="0075797F"/>
    <w:rsid w:val="00762032"/>
    <w:rsid w:val="0076237A"/>
    <w:rsid w:val="0076294B"/>
    <w:rsid w:val="0076301B"/>
    <w:rsid w:val="00763F54"/>
    <w:rsid w:val="007641E6"/>
    <w:rsid w:val="00766811"/>
    <w:rsid w:val="00766848"/>
    <w:rsid w:val="00766E61"/>
    <w:rsid w:val="00770078"/>
    <w:rsid w:val="00770125"/>
    <w:rsid w:val="00771C80"/>
    <w:rsid w:val="00773B21"/>
    <w:rsid w:val="00774C05"/>
    <w:rsid w:val="00775CD1"/>
    <w:rsid w:val="00776843"/>
    <w:rsid w:val="00780325"/>
    <w:rsid w:val="00780998"/>
    <w:rsid w:val="00780FE6"/>
    <w:rsid w:val="0078256F"/>
    <w:rsid w:val="007834EF"/>
    <w:rsid w:val="00783626"/>
    <w:rsid w:val="007838DF"/>
    <w:rsid w:val="0078443D"/>
    <w:rsid w:val="007857A7"/>
    <w:rsid w:val="00785990"/>
    <w:rsid w:val="00785A45"/>
    <w:rsid w:val="00785F10"/>
    <w:rsid w:val="00787B0D"/>
    <w:rsid w:val="00791E00"/>
    <w:rsid w:val="007921AD"/>
    <w:rsid w:val="007925C7"/>
    <w:rsid w:val="00792F5B"/>
    <w:rsid w:val="007940BB"/>
    <w:rsid w:val="00797A41"/>
    <w:rsid w:val="007A0EBB"/>
    <w:rsid w:val="007A2105"/>
    <w:rsid w:val="007A505F"/>
    <w:rsid w:val="007A54B0"/>
    <w:rsid w:val="007A5F71"/>
    <w:rsid w:val="007A6311"/>
    <w:rsid w:val="007A7210"/>
    <w:rsid w:val="007A73AC"/>
    <w:rsid w:val="007A76D2"/>
    <w:rsid w:val="007B0E45"/>
    <w:rsid w:val="007B1147"/>
    <w:rsid w:val="007B1215"/>
    <w:rsid w:val="007B1E87"/>
    <w:rsid w:val="007B23D5"/>
    <w:rsid w:val="007B2AE9"/>
    <w:rsid w:val="007B3FBD"/>
    <w:rsid w:val="007B40FD"/>
    <w:rsid w:val="007B5F4E"/>
    <w:rsid w:val="007B6BB2"/>
    <w:rsid w:val="007B7E18"/>
    <w:rsid w:val="007C0458"/>
    <w:rsid w:val="007C1C80"/>
    <w:rsid w:val="007C1D62"/>
    <w:rsid w:val="007C2EA5"/>
    <w:rsid w:val="007C36C0"/>
    <w:rsid w:val="007C39EA"/>
    <w:rsid w:val="007C43C0"/>
    <w:rsid w:val="007C76E4"/>
    <w:rsid w:val="007C7971"/>
    <w:rsid w:val="007D1598"/>
    <w:rsid w:val="007D18DE"/>
    <w:rsid w:val="007D29D4"/>
    <w:rsid w:val="007D38E8"/>
    <w:rsid w:val="007D686C"/>
    <w:rsid w:val="007D6873"/>
    <w:rsid w:val="007D6D62"/>
    <w:rsid w:val="007D7FB9"/>
    <w:rsid w:val="007E2705"/>
    <w:rsid w:val="007E3C4B"/>
    <w:rsid w:val="007E5858"/>
    <w:rsid w:val="007E7115"/>
    <w:rsid w:val="007E7FBF"/>
    <w:rsid w:val="007F1557"/>
    <w:rsid w:val="007F1DD7"/>
    <w:rsid w:val="007F2FD9"/>
    <w:rsid w:val="007F463E"/>
    <w:rsid w:val="007F4E8B"/>
    <w:rsid w:val="007F5C35"/>
    <w:rsid w:val="007F5C6D"/>
    <w:rsid w:val="007F7320"/>
    <w:rsid w:val="00801087"/>
    <w:rsid w:val="008012D4"/>
    <w:rsid w:val="008024A0"/>
    <w:rsid w:val="0080315E"/>
    <w:rsid w:val="0080436A"/>
    <w:rsid w:val="00807FEC"/>
    <w:rsid w:val="00810721"/>
    <w:rsid w:val="00810E90"/>
    <w:rsid w:val="008114E1"/>
    <w:rsid w:val="00812995"/>
    <w:rsid w:val="0081345F"/>
    <w:rsid w:val="0081403A"/>
    <w:rsid w:val="008164DB"/>
    <w:rsid w:val="008172F4"/>
    <w:rsid w:val="00817AB3"/>
    <w:rsid w:val="008203BC"/>
    <w:rsid w:val="00821964"/>
    <w:rsid w:val="00822D4B"/>
    <w:rsid w:val="00822DEB"/>
    <w:rsid w:val="008244AA"/>
    <w:rsid w:val="00824B94"/>
    <w:rsid w:val="00824D70"/>
    <w:rsid w:val="00825726"/>
    <w:rsid w:val="008257E3"/>
    <w:rsid w:val="0082681D"/>
    <w:rsid w:val="00832915"/>
    <w:rsid w:val="00832B70"/>
    <w:rsid w:val="00833DDC"/>
    <w:rsid w:val="008341B6"/>
    <w:rsid w:val="00834772"/>
    <w:rsid w:val="00834C7F"/>
    <w:rsid w:val="008350BA"/>
    <w:rsid w:val="0083542B"/>
    <w:rsid w:val="008360B5"/>
    <w:rsid w:val="00836A7A"/>
    <w:rsid w:val="008377BB"/>
    <w:rsid w:val="0084033F"/>
    <w:rsid w:val="0084134E"/>
    <w:rsid w:val="00844B0D"/>
    <w:rsid w:val="008479BD"/>
    <w:rsid w:val="008503EC"/>
    <w:rsid w:val="00850E77"/>
    <w:rsid w:val="00851A21"/>
    <w:rsid w:val="00851E16"/>
    <w:rsid w:val="008523CF"/>
    <w:rsid w:val="0085284C"/>
    <w:rsid w:val="00855329"/>
    <w:rsid w:val="008555A6"/>
    <w:rsid w:val="00855932"/>
    <w:rsid w:val="00855A7C"/>
    <w:rsid w:val="00855C4C"/>
    <w:rsid w:val="00855D6D"/>
    <w:rsid w:val="00856405"/>
    <w:rsid w:val="00857124"/>
    <w:rsid w:val="008579C0"/>
    <w:rsid w:val="00861D1A"/>
    <w:rsid w:val="0086366E"/>
    <w:rsid w:val="00864F7E"/>
    <w:rsid w:val="00865214"/>
    <w:rsid w:val="00865492"/>
    <w:rsid w:val="00866681"/>
    <w:rsid w:val="00866CC2"/>
    <w:rsid w:val="008672DA"/>
    <w:rsid w:val="00867980"/>
    <w:rsid w:val="008708C1"/>
    <w:rsid w:val="008709BE"/>
    <w:rsid w:val="0087321E"/>
    <w:rsid w:val="00876049"/>
    <w:rsid w:val="0087683D"/>
    <w:rsid w:val="00876D19"/>
    <w:rsid w:val="00880812"/>
    <w:rsid w:val="008813B4"/>
    <w:rsid w:val="00882BEC"/>
    <w:rsid w:val="00882F29"/>
    <w:rsid w:val="0088400A"/>
    <w:rsid w:val="008850B5"/>
    <w:rsid w:val="00886B49"/>
    <w:rsid w:val="00886BB4"/>
    <w:rsid w:val="00890F32"/>
    <w:rsid w:val="008914C8"/>
    <w:rsid w:val="00894AF6"/>
    <w:rsid w:val="0089508D"/>
    <w:rsid w:val="008A1D17"/>
    <w:rsid w:val="008A1F4C"/>
    <w:rsid w:val="008A2262"/>
    <w:rsid w:val="008A4FBB"/>
    <w:rsid w:val="008A615B"/>
    <w:rsid w:val="008A7A5B"/>
    <w:rsid w:val="008B75D5"/>
    <w:rsid w:val="008B794B"/>
    <w:rsid w:val="008B7FEC"/>
    <w:rsid w:val="008C11F5"/>
    <w:rsid w:val="008C24AB"/>
    <w:rsid w:val="008C307B"/>
    <w:rsid w:val="008C5153"/>
    <w:rsid w:val="008C5D13"/>
    <w:rsid w:val="008C6AF9"/>
    <w:rsid w:val="008C7268"/>
    <w:rsid w:val="008D18B5"/>
    <w:rsid w:val="008D4597"/>
    <w:rsid w:val="008D607A"/>
    <w:rsid w:val="008E1372"/>
    <w:rsid w:val="008E2F9E"/>
    <w:rsid w:val="008E4A67"/>
    <w:rsid w:val="008E5463"/>
    <w:rsid w:val="008E5957"/>
    <w:rsid w:val="008E5D3D"/>
    <w:rsid w:val="008E6C17"/>
    <w:rsid w:val="008E77B3"/>
    <w:rsid w:val="008F1124"/>
    <w:rsid w:val="008F196D"/>
    <w:rsid w:val="008F3C9F"/>
    <w:rsid w:val="008F51F6"/>
    <w:rsid w:val="008F539C"/>
    <w:rsid w:val="008F6511"/>
    <w:rsid w:val="008F7EA4"/>
    <w:rsid w:val="0090138A"/>
    <w:rsid w:val="0090146E"/>
    <w:rsid w:val="009015B8"/>
    <w:rsid w:val="00904220"/>
    <w:rsid w:val="00904260"/>
    <w:rsid w:val="009049DA"/>
    <w:rsid w:val="00904FEC"/>
    <w:rsid w:val="00905608"/>
    <w:rsid w:val="00905914"/>
    <w:rsid w:val="0090595D"/>
    <w:rsid w:val="00905C91"/>
    <w:rsid w:val="00907A5D"/>
    <w:rsid w:val="00910B3D"/>
    <w:rsid w:val="00912515"/>
    <w:rsid w:val="00912664"/>
    <w:rsid w:val="009126C8"/>
    <w:rsid w:val="009138DA"/>
    <w:rsid w:val="00915220"/>
    <w:rsid w:val="0091552F"/>
    <w:rsid w:val="00915B57"/>
    <w:rsid w:val="0091606E"/>
    <w:rsid w:val="00916B98"/>
    <w:rsid w:val="00916D98"/>
    <w:rsid w:val="00917393"/>
    <w:rsid w:val="00920588"/>
    <w:rsid w:val="009240F3"/>
    <w:rsid w:val="00926C6C"/>
    <w:rsid w:val="00930908"/>
    <w:rsid w:val="009314B9"/>
    <w:rsid w:val="0093188F"/>
    <w:rsid w:val="0093194B"/>
    <w:rsid w:val="00933E27"/>
    <w:rsid w:val="009346DC"/>
    <w:rsid w:val="00934DF3"/>
    <w:rsid w:val="00934E4C"/>
    <w:rsid w:val="00935011"/>
    <w:rsid w:val="00935013"/>
    <w:rsid w:val="0093522C"/>
    <w:rsid w:val="00935651"/>
    <w:rsid w:val="00935745"/>
    <w:rsid w:val="00935EE2"/>
    <w:rsid w:val="0093677C"/>
    <w:rsid w:val="009368C4"/>
    <w:rsid w:val="00940073"/>
    <w:rsid w:val="00940EC2"/>
    <w:rsid w:val="009413C4"/>
    <w:rsid w:val="00941797"/>
    <w:rsid w:val="00941F2A"/>
    <w:rsid w:val="009432D6"/>
    <w:rsid w:val="00943A37"/>
    <w:rsid w:val="00944A5A"/>
    <w:rsid w:val="00944D00"/>
    <w:rsid w:val="00946F6D"/>
    <w:rsid w:val="009506AA"/>
    <w:rsid w:val="009518FA"/>
    <w:rsid w:val="00952EA2"/>
    <w:rsid w:val="0095771D"/>
    <w:rsid w:val="009577E1"/>
    <w:rsid w:val="009612D7"/>
    <w:rsid w:val="00961CBC"/>
    <w:rsid w:val="009621AC"/>
    <w:rsid w:val="009629EC"/>
    <w:rsid w:val="009630B4"/>
    <w:rsid w:val="00964BEB"/>
    <w:rsid w:val="0096599D"/>
    <w:rsid w:val="00965D3E"/>
    <w:rsid w:val="0096603E"/>
    <w:rsid w:val="009668E8"/>
    <w:rsid w:val="00967544"/>
    <w:rsid w:val="00967AE1"/>
    <w:rsid w:val="0097106C"/>
    <w:rsid w:val="00971CCA"/>
    <w:rsid w:val="00973E7C"/>
    <w:rsid w:val="00974426"/>
    <w:rsid w:val="009753EF"/>
    <w:rsid w:val="00976E49"/>
    <w:rsid w:val="00977773"/>
    <w:rsid w:val="00977A6B"/>
    <w:rsid w:val="00981B5A"/>
    <w:rsid w:val="0098363B"/>
    <w:rsid w:val="0098411E"/>
    <w:rsid w:val="00984FDB"/>
    <w:rsid w:val="009854C1"/>
    <w:rsid w:val="00985568"/>
    <w:rsid w:val="00986014"/>
    <w:rsid w:val="0098687B"/>
    <w:rsid w:val="00987C10"/>
    <w:rsid w:val="009900D1"/>
    <w:rsid w:val="00990592"/>
    <w:rsid w:val="009907DE"/>
    <w:rsid w:val="009908D0"/>
    <w:rsid w:val="00990C52"/>
    <w:rsid w:val="00991039"/>
    <w:rsid w:val="00991E04"/>
    <w:rsid w:val="00993214"/>
    <w:rsid w:val="009963EF"/>
    <w:rsid w:val="00997F7E"/>
    <w:rsid w:val="009A02CB"/>
    <w:rsid w:val="009A080F"/>
    <w:rsid w:val="009A0E7D"/>
    <w:rsid w:val="009A176E"/>
    <w:rsid w:val="009A4310"/>
    <w:rsid w:val="009A51AB"/>
    <w:rsid w:val="009A7775"/>
    <w:rsid w:val="009B086A"/>
    <w:rsid w:val="009B0EC9"/>
    <w:rsid w:val="009B103A"/>
    <w:rsid w:val="009B37ED"/>
    <w:rsid w:val="009B5266"/>
    <w:rsid w:val="009B579C"/>
    <w:rsid w:val="009B5B3A"/>
    <w:rsid w:val="009B5BE5"/>
    <w:rsid w:val="009B6787"/>
    <w:rsid w:val="009C0F93"/>
    <w:rsid w:val="009C2BEE"/>
    <w:rsid w:val="009C31DF"/>
    <w:rsid w:val="009C3677"/>
    <w:rsid w:val="009C5352"/>
    <w:rsid w:val="009C57E5"/>
    <w:rsid w:val="009D005B"/>
    <w:rsid w:val="009D09D9"/>
    <w:rsid w:val="009D0ECE"/>
    <w:rsid w:val="009D2E0E"/>
    <w:rsid w:val="009D6DF9"/>
    <w:rsid w:val="009D76E6"/>
    <w:rsid w:val="009D78DF"/>
    <w:rsid w:val="009E0B00"/>
    <w:rsid w:val="009E1160"/>
    <w:rsid w:val="009E2742"/>
    <w:rsid w:val="009E276B"/>
    <w:rsid w:val="009E2F33"/>
    <w:rsid w:val="009E3FE8"/>
    <w:rsid w:val="009E4F40"/>
    <w:rsid w:val="009E58DC"/>
    <w:rsid w:val="009E6CE6"/>
    <w:rsid w:val="009E740C"/>
    <w:rsid w:val="009F0CDA"/>
    <w:rsid w:val="009F0CED"/>
    <w:rsid w:val="009F14C2"/>
    <w:rsid w:val="009F1D08"/>
    <w:rsid w:val="009F2058"/>
    <w:rsid w:val="009F366D"/>
    <w:rsid w:val="009F3815"/>
    <w:rsid w:val="009F5BE1"/>
    <w:rsid w:val="009F6E8F"/>
    <w:rsid w:val="009F78FD"/>
    <w:rsid w:val="009F7F49"/>
    <w:rsid w:val="00A011F5"/>
    <w:rsid w:val="00A02F43"/>
    <w:rsid w:val="00A03DB8"/>
    <w:rsid w:val="00A043B1"/>
    <w:rsid w:val="00A0780F"/>
    <w:rsid w:val="00A11B40"/>
    <w:rsid w:val="00A11BBF"/>
    <w:rsid w:val="00A15C73"/>
    <w:rsid w:val="00A1739B"/>
    <w:rsid w:val="00A17541"/>
    <w:rsid w:val="00A17D92"/>
    <w:rsid w:val="00A20320"/>
    <w:rsid w:val="00A215D9"/>
    <w:rsid w:val="00A24222"/>
    <w:rsid w:val="00A24579"/>
    <w:rsid w:val="00A246C7"/>
    <w:rsid w:val="00A24B27"/>
    <w:rsid w:val="00A2515B"/>
    <w:rsid w:val="00A25261"/>
    <w:rsid w:val="00A264DC"/>
    <w:rsid w:val="00A30374"/>
    <w:rsid w:val="00A31917"/>
    <w:rsid w:val="00A32156"/>
    <w:rsid w:val="00A32267"/>
    <w:rsid w:val="00A32C79"/>
    <w:rsid w:val="00A33440"/>
    <w:rsid w:val="00A341E1"/>
    <w:rsid w:val="00A34597"/>
    <w:rsid w:val="00A35CB9"/>
    <w:rsid w:val="00A36654"/>
    <w:rsid w:val="00A36CDB"/>
    <w:rsid w:val="00A3791B"/>
    <w:rsid w:val="00A37EA5"/>
    <w:rsid w:val="00A40EE4"/>
    <w:rsid w:val="00A41004"/>
    <w:rsid w:val="00A41C8E"/>
    <w:rsid w:val="00A41EEB"/>
    <w:rsid w:val="00A42466"/>
    <w:rsid w:val="00A428D2"/>
    <w:rsid w:val="00A432A5"/>
    <w:rsid w:val="00A43705"/>
    <w:rsid w:val="00A439B3"/>
    <w:rsid w:val="00A45334"/>
    <w:rsid w:val="00A46498"/>
    <w:rsid w:val="00A46ED1"/>
    <w:rsid w:val="00A474D2"/>
    <w:rsid w:val="00A47FDA"/>
    <w:rsid w:val="00A51F3A"/>
    <w:rsid w:val="00A522D5"/>
    <w:rsid w:val="00A52482"/>
    <w:rsid w:val="00A540D1"/>
    <w:rsid w:val="00A549C4"/>
    <w:rsid w:val="00A6008F"/>
    <w:rsid w:val="00A607A2"/>
    <w:rsid w:val="00A6126A"/>
    <w:rsid w:val="00A62932"/>
    <w:rsid w:val="00A6369B"/>
    <w:rsid w:val="00A63A90"/>
    <w:rsid w:val="00A63B57"/>
    <w:rsid w:val="00A64104"/>
    <w:rsid w:val="00A6431A"/>
    <w:rsid w:val="00A64BA2"/>
    <w:rsid w:val="00A66CFF"/>
    <w:rsid w:val="00A72E6E"/>
    <w:rsid w:val="00A7486A"/>
    <w:rsid w:val="00A756E3"/>
    <w:rsid w:val="00A762E7"/>
    <w:rsid w:val="00A776A4"/>
    <w:rsid w:val="00A82AEA"/>
    <w:rsid w:val="00A832D0"/>
    <w:rsid w:val="00A85D0C"/>
    <w:rsid w:val="00A90307"/>
    <w:rsid w:val="00A903F4"/>
    <w:rsid w:val="00A908D2"/>
    <w:rsid w:val="00A90DA3"/>
    <w:rsid w:val="00A91840"/>
    <w:rsid w:val="00A92945"/>
    <w:rsid w:val="00A93DDF"/>
    <w:rsid w:val="00A94769"/>
    <w:rsid w:val="00A97085"/>
    <w:rsid w:val="00AA084B"/>
    <w:rsid w:val="00AA1024"/>
    <w:rsid w:val="00AA3570"/>
    <w:rsid w:val="00AA453F"/>
    <w:rsid w:val="00AB075C"/>
    <w:rsid w:val="00AB0879"/>
    <w:rsid w:val="00AB09B0"/>
    <w:rsid w:val="00AB13C5"/>
    <w:rsid w:val="00AB2BD7"/>
    <w:rsid w:val="00AB3FF4"/>
    <w:rsid w:val="00AB4760"/>
    <w:rsid w:val="00AB47E3"/>
    <w:rsid w:val="00AB571B"/>
    <w:rsid w:val="00AB5847"/>
    <w:rsid w:val="00AB5F16"/>
    <w:rsid w:val="00AB68D1"/>
    <w:rsid w:val="00AC150B"/>
    <w:rsid w:val="00AC2892"/>
    <w:rsid w:val="00AC29E2"/>
    <w:rsid w:val="00AC4DFC"/>
    <w:rsid w:val="00AC59EF"/>
    <w:rsid w:val="00AC7CE5"/>
    <w:rsid w:val="00AD1E80"/>
    <w:rsid w:val="00AD710F"/>
    <w:rsid w:val="00AD7DA2"/>
    <w:rsid w:val="00AE118E"/>
    <w:rsid w:val="00AE43F3"/>
    <w:rsid w:val="00AE62CD"/>
    <w:rsid w:val="00AE678F"/>
    <w:rsid w:val="00AE77ED"/>
    <w:rsid w:val="00AF028F"/>
    <w:rsid w:val="00AF160A"/>
    <w:rsid w:val="00AF3091"/>
    <w:rsid w:val="00AF53B0"/>
    <w:rsid w:val="00AF7F52"/>
    <w:rsid w:val="00B01CE5"/>
    <w:rsid w:val="00B044A7"/>
    <w:rsid w:val="00B07AC5"/>
    <w:rsid w:val="00B10919"/>
    <w:rsid w:val="00B11B3D"/>
    <w:rsid w:val="00B14B2B"/>
    <w:rsid w:val="00B15BF2"/>
    <w:rsid w:val="00B1613B"/>
    <w:rsid w:val="00B21C63"/>
    <w:rsid w:val="00B25AD4"/>
    <w:rsid w:val="00B30EE8"/>
    <w:rsid w:val="00B32239"/>
    <w:rsid w:val="00B33084"/>
    <w:rsid w:val="00B35A1F"/>
    <w:rsid w:val="00B35C28"/>
    <w:rsid w:val="00B36042"/>
    <w:rsid w:val="00B37727"/>
    <w:rsid w:val="00B46C94"/>
    <w:rsid w:val="00B4755B"/>
    <w:rsid w:val="00B5082E"/>
    <w:rsid w:val="00B51E19"/>
    <w:rsid w:val="00B56A4E"/>
    <w:rsid w:val="00B56B16"/>
    <w:rsid w:val="00B573FB"/>
    <w:rsid w:val="00B60441"/>
    <w:rsid w:val="00B606C7"/>
    <w:rsid w:val="00B608AA"/>
    <w:rsid w:val="00B61C81"/>
    <w:rsid w:val="00B626DE"/>
    <w:rsid w:val="00B630E3"/>
    <w:rsid w:val="00B6365B"/>
    <w:rsid w:val="00B657ED"/>
    <w:rsid w:val="00B65AD2"/>
    <w:rsid w:val="00B661C3"/>
    <w:rsid w:val="00B66232"/>
    <w:rsid w:val="00B6707F"/>
    <w:rsid w:val="00B719D8"/>
    <w:rsid w:val="00B72DC2"/>
    <w:rsid w:val="00B73F51"/>
    <w:rsid w:val="00B74727"/>
    <w:rsid w:val="00B74D2A"/>
    <w:rsid w:val="00B750A4"/>
    <w:rsid w:val="00B763AC"/>
    <w:rsid w:val="00B76E82"/>
    <w:rsid w:val="00B774EB"/>
    <w:rsid w:val="00B8004F"/>
    <w:rsid w:val="00B80071"/>
    <w:rsid w:val="00B82A8A"/>
    <w:rsid w:val="00B83CA1"/>
    <w:rsid w:val="00B841F8"/>
    <w:rsid w:val="00B85CB2"/>
    <w:rsid w:val="00B86254"/>
    <w:rsid w:val="00B878F4"/>
    <w:rsid w:val="00B92990"/>
    <w:rsid w:val="00B939DB"/>
    <w:rsid w:val="00BA0747"/>
    <w:rsid w:val="00BA126B"/>
    <w:rsid w:val="00BA390B"/>
    <w:rsid w:val="00BA3C15"/>
    <w:rsid w:val="00BA3E53"/>
    <w:rsid w:val="00BA44DE"/>
    <w:rsid w:val="00BA4CF9"/>
    <w:rsid w:val="00BA52FE"/>
    <w:rsid w:val="00BA58D6"/>
    <w:rsid w:val="00BA58DB"/>
    <w:rsid w:val="00BA6E2C"/>
    <w:rsid w:val="00BA75FF"/>
    <w:rsid w:val="00BA795C"/>
    <w:rsid w:val="00BA7E46"/>
    <w:rsid w:val="00BB1321"/>
    <w:rsid w:val="00BB1711"/>
    <w:rsid w:val="00BB199A"/>
    <w:rsid w:val="00BB1F3E"/>
    <w:rsid w:val="00BB22A2"/>
    <w:rsid w:val="00BB2829"/>
    <w:rsid w:val="00BB4174"/>
    <w:rsid w:val="00BB4A0D"/>
    <w:rsid w:val="00BB5061"/>
    <w:rsid w:val="00BB5A89"/>
    <w:rsid w:val="00BB7D3F"/>
    <w:rsid w:val="00BC4C19"/>
    <w:rsid w:val="00BC71BE"/>
    <w:rsid w:val="00BC767D"/>
    <w:rsid w:val="00BC7DCC"/>
    <w:rsid w:val="00BD55BE"/>
    <w:rsid w:val="00BD7BC0"/>
    <w:rsid w:val="00BE1FF1"/>
    <w:rsid w:val="00BE2BCC"/>
    <w:rsid w:val="00BE33A2"/>
    <w:rsid w:val="00BE47BC"/>
    <w:rsid w:val="00BE576F"/>
    <w:rsid w:val="00BE62A1"/>
    <w:rsid w:val="00BF0F25"/>
    <w:rsid w:val="00BF1D3E"/>
    <w:rsid w:val="00BF22C3"/>
    <w:rsid w:val="00BF3026"/>
    <w:rsid w:val="00BF3DC1"/>
    <w:rsid w:val="00BF6C5A"/>
    <w:rsid w:val="00C000DA"/>
    <w:rsid w:val="00C01DFF"/>
    <w:rsid w:val="00C01EA4"/>
    <w:rsid w:val="00C02D67"/>
    <w:rsid w:val="00C03D84"/>
    <w:rsid w:val="00C041C8"/>
    <w:rsid w:val="00C041F5"/>
    <w:rsid w:val="00C06493"/>
    <w:rsid w:val="00C0768B"/>
    <w:rsid w:val="00C07C7F"/>
    <w:rsid w:val="00C1004C"/>
    <w:rsid w:val="00C102DE"/>
    <w:rsid w:val="00C10821"/>
    <w:rsid w:val="00C11470"/>
    <w:rsid w:val="00C11E01"/>
    <w:rsid w:val="00C11FEA"/>
    <w:rsid w:val="00C1213B"/>
    <w:rsid w:val="00C135D7"/>
    <w:rsid w:val="00C145A9"/>
    <w:rsid w:val="00C14DB8"/>
    <w:rsid w:val="00C171F3"/>
    <w:rsid w:val="00C208C3"/>
    <w:rsid w:val="00C2178C"/>
    <w:rsid w:val="00C22D76"/>
    <w:rsid w:val="00C23DBC"/>
    <w:rsid w:val="00C240DC"/>
    <w:rsid w:val="00C26EE6"/>
    <w:rsid w:val="00C272CE"/>
    <w:rsid w:val="00C27839"/>
    <w:rsid w:val="00C32915"/>
    <w:rsid w:val="00C32F3C"/>
    <w:rsid w:val="00C33359"/>
    <w:rsid w:val="00C33C7E"/>
    <w:rsid w:val="00C35025"/>
    <w:rsid w:val="00C35B88"/>
    <w:rsid w:val="00C36121"/>
    <w:rsid w:val="00C374ED"/>
    <w:rsid w:val="00C37A81"/>
    <w:rsid w:val="00C43BA8"/>
    <w:rsid w:val="00C43E7D"/>
    <w:rsid w:val="00C43F36"/>
    <w:rsid w:val="00C45CA4"/>
    <w:rsid w:val="00C45D46"/>
    <w:rsid w:val="00C5009A"/>
    <w:rsid w:val="00C50165"/>
    <w:rsid w:val="00C50240"/>
    <w:rsid w:val="00C508CD"/>
    <w:rsid w:val="00C510CC"/>
    <w:rsid w:val="00C51254"/>
    <w:rsid w:val="00C5242F"/>
    <w:rsid w:val="00C537C9"/>
    <w:rsid w:val="00C55074"/>
    <w:rsid w:val="00C56974"/>
    <w:rsid w:val="00C60E22"/>
    <w:rsid w:val="00C62DBC"/>
    <w:rsid w:val="00C633D5"/>
    <w:rsid w:val="00C6414A"/>
    <w:rsid w:val="00C641BA"/>
    <w:rsid w:val="00C642A7"/>
    <w:rsid w:val="00C64F1E"/>
    <w:rsid w:val="00C65818"/>
    <w:rsid w:val="00C660FE"/>
    <w:rsid w:val="00C66398"/>
    <w:rsid w:val="00C714A1"/>
    <w:rsid w:val="00C723B0"/>
    <w:rsid w:val="00C75DD5"/>
    <w:rsid w:val="00C77E59"/>
    <w:rsid w:val="00C80105"/>
    <w:rsid w:val="00C81604"/>
    <w:rsid w:val="00C81D5A"/>
    <w:rsid w:val="00C833C0"/>
    <w:rsid w:val="00C835BB"/>
    <w:rsid w:val="00C8406D"/>
    <w:rsid w:val="00C84247"/>
    <w:rsid w:val="00C85EF0"/>
    <w:rsid w:val="00C85FF3"/>
    <w:rsid w:val="00C869AC"/>
    <w:rsid w:val="00C90F17"/>
    <w:rsid w:val="00C932E3"/>
    <w:rsid w:val="00C9347E"/>
    <w:rsid w:val="00C9596F"/>
    <w:rsid w:val="00C95E56"/>
    <w:rsid w:val="00C962A3"/>
    <w:rsid w:val="00C96E28"/>
    <w:rsid w:val="00C96E48"/>
    <w:rsid w:val="00CA0830"/>
    <w:rsid w:val="00CA0F6E"/>
    <w:rsid w:val="00CA1CF4"/>
    <w:rsid w:val="00CA3CDD"/>
    <w:rsid w:val="00CA3DD2"/>
    <w:rsid w:val="00CA407E"/>
    <w:rsid w:val="00CA5267"/>
    <w:rsid w:val="00CA6330"/>
    <w:rsid w:val="00CA6B33"/>
    <w:rsid w:val="00CA6CA8"/>
    <w:rsid w:val="00CA6DE9"/>
    <w:rsid w:val="00CB00E7"/>
    <w:rsid w:val="00CB2737"/>
    <w:rsid w:val="00CB2A66"/>
    <w:rsid w:val="00CB327E"/>
    <w:rsid w:val="00CB5083"/>
    <w:rsid w:val="00CB6724"/>
    <w:rsid w:val="00CB69C0"/>
    <w:rsid w:val="00CB7A40"/>
    <w:rsid w:val="00CC063E"/>
    <w:rsid w:val="00CC0DD4"/>
    <w:rsid w:val="00CC0E9D"/>
    <w:rsid w:val="00CC0ECA"/>
    <w:rsid w:val="00CC1BF9"/>
    <w:rsid w:val="00CC1F5E"/>
    <w:rsid w:val="00CC2C1A"/>
    <w:rsid w:val="00CC2EC4"/>
    <w:rsid w:val="00CC50FB"/>
    <w:rsid w:val="00CC5336"/>
    <w:rsid w:val="00CC63C8"/>
    <w:rsid w:val="00CC7E12"/>
    <w:rsid w:val="00CD0261"/>
    <w:rsid w:val="00CD08FC"/>
    <w:rsid w:val="00CD2B0E"/>
    <w:rsid w:val="00CD2E4E"/>
    <w:rsid w:val="00CD3674"/>
    <w:rsid w:val="00CD368D"/>
    <w:rsid w:val="00CD413D"/>
    <w:rsid w:val="00CD4853"/>
    <w:rsid w:val="00CD62B7"/>
    <w:rsid w:val="00CD6D41"/>
    <w:rsid w:val="00CD7D0F"/>
    <w:rsid w:val="00CE006F"/>
    <w:rsid w:val="00CE0887"/>
    <w:rsid w:val="00CE25CD"/>
    <w:rsid w:val="00CE32F3"/>
    <w:rsid w:val="00CE47C6"/>
    <w:rsid w:val="00CE5687"/>
    <w:rsid w:val="00CE5B5B"/>
    <w:rsid w:val="00CE5E15"/>
    <w:rsid w:val="00CF0452"/>
    <w:rsid w:val="00CF0704"/>
    <w:rsid w:val="00CF1026"/>
    <w:rsid w:val="00CF1D44"/>
    <w:rsid w:val="00CF31ED"/>
    <w:rsid w:val="00CF3252"/>
    <w:rsid w:val="00CF37A0"/>
    <w:rsid w:val="00CF4AFC"/>
    <w:rsid w:val="00CF5918"/>
    <w:rsid w:val="00CF6385"/>
    <w:rsid w:val="00CF7515"/>
    <w:rsid w:val="00CF795C"/>
    <w:rsid w:val="00D00FF6"/>
    <w:rsid w:val="00D01AA5"/>
    <w:rsid w:val="00D01DFF"/>
    <w:rsid w:val="00D02A98"/>
    <w:rsid w:val="00D03912"/>
    <w:rsid w:val="00D03F84"/>
    <w:rsid w:val="00D043D7"/>
    <w:rsid w:val="00D06A90"/>
    <w:rsid w:val="00D0721F"/>
    <w:rsid w:val="00D072FD"/>
    <w:rsid w:val="00D0792B"/>
    <w:rsid w:val="00D10407"/>
    <w:rsid w:val="00D13E47"/>
    <w:rsid w:val="00D15E4F"/>
    <w:rsid w:val="00D176D2"/>
    <w:rsid w:val="00D2331F"/>
    <w:rsid w:val="00D250F2"/>
    <w:rsid w:val="00D256CD"/>
    <w:rsid w:val="00D2588C"/>
    <w:rsid w:val="00D26078"/>
    <w:rsid w:val="00D26A39"/>
    <w:rsid w:val="00D32C41"/>
    <w:rsid w:val="00D33D9F"/>
    <w:rsid w:val="00D34828"/>
    <w:rsid w:val="00D3532F"/>
    <w:rsid w:val="00D35373"/>
    <w:rsid w:val="00D35BD8"/>
    <w:rsid w:val="00D3609F"/>
    <w:rsid w:val="00D40628"/>
    <w:rsid w:val="00D4301C"/>
    <w:rsid w:val="00D4321C"/>
    <w:rsid w:val="00D4390F"/>
    <w:rsid w:val="00D440DF"/>
    <w:rsid w:val="00D44DB1"/>
    <w:rsid w:val="00D45865"/>
    <w:rsid w:val="00D45DA3"/>
    <w:rsid w:val="00D463A6"/>
    <w:rsid w:val="00D46B72"/>
    <w:rsid w:val="00D46F02"/>
    <w:rsid w:val="00D471C8"/>
    <w:rsid w:val="00D4732D"/>
    <w:rsid w:val="00D51C50"/>
    <w:rsid w:val="00D51C9E"/>
    <w:rsid w:val="00D520BC"/>
    <w:rsid w:val="00D520DA"/>
    <w:rsid w:val="00D52F65"/>
    <w:rsid w:val="00D536CE"/>
    <w:rsid w:val="00D541A1"/>
    <w:rsid w:val="00D545F1"/>
    <w:rsid w:val="00D55116"/>
    <w:rsid w:val="00D617CB"/>
    <w:rsid w:val="00D62178"/>
    <w:rsid w:val="00D62434"/>
    <w:rsid w:val="00D63858"/>
    <w:rsid w:val="00D63D81"/>
    <w:rsid w:val="00D640D4"/>
    <w:rsid w:val="00D651F5"/>
    <w:rsid w:val="00D67367"/>
    <w:rsid w:val="00D6752A"/>
    <w:rsid w:val="00D677B1"/>
    <w:rsid w:val="00D70F9F"/>
    <w:rsid w:val="00D726F3"/>
    <w:rsid w:val="00D74A15"/>
    <w:rsid w:val="00D7789F"/>
    <w:rsid w:val="00D80872"/>
    <w:rsid w:val="00D80B48"/>
    <w:rsid w:val="00D80E4F"/>
    <w:rsid w:val="00D80F06"/>
    <w:rsid w:val="00D81E5A"/>
    <w:rsid w:val="00D837E0"/>
    <w:rsid w:val="00D8618B"/>
    <w:rsid w:val="00D86901"/>
    <w:rsid w:val="00D86C1F"/>
    <w:rsid w:val="00D94CF4"/>
    <w:rsid w:val="00D97A85"/>
    <w:rsid w:val="00DA2CFA"/>
    <w:rsid w:val="00DA4806"/>
    <w:rsid w:val="00DA5954"/>
    <w:rsid w:val="00DA6311"/>
    <w:rsid w:val="00DA6D19"/>
    <w:rsid w:val="00DA76FA"/>
    <w:rsid w:val="00DB231F"/>
    <w:rsid w:val="00DB2341"/>
    <w:rsid w:val="00DB3BBC"/>
    <w:rsid w:val="00DB4AE1"/>
    <w:rsid w:val="00DB4C36"/>
    <w:rsid w:val="00DB67F7"/>
    <w:rsid w:val="00DB682F"/>
    <w:rsid w:val="00DB6C88"/>
    <w:rsid w:val="00DB6E5E"/>
    <w:rsid w:val="00DB71B4"/>
    <w:rsid w:val="00DB75C6"/>
    <w:rsid w:val="00DC2D8F"/>
    <w:rsid w:val="00DC3EB8"/>
    <w:rsid w:val="00DC62A5"/>
    <w:rsid w:val="00DC7701"/>
    <w:rsid w:val="00DC7D7D"/>
    <w:rsid w:val="00DD0D2D"/>
    <w:rsid w:val="00DD2F9F"/>
    <w:rsid w:val="00DD3331"/>
    <w:rsid w:val="00DD38C7"/>
    <w:rsid w:val="00DD40C5"/>
    <w:rsid w:val="00DD456D"/>
    <w:rsid w:val="00DD483F"/>
    <w:rsid w:val="00DD4AA0"/>
    <w:rsid w:val="00DD546B"/>
    <w:rsid w:val="00DD5BC4"/>
    <w:rsid w:val="00DD6426"/>
    <w:rsid w:val="00DD742C"/>
    <w:rsid w:val="00DE2010"/>
    <w:rsid w:val="00DE4F20"/>
    <w:rsid w:val="00DE5520"/>
    <w:rsid w:val="00DE5FB9"/>
    <w:rsid w:val="00DE62BF"/>
    <w:rsid w:val="00DE6CEC"/>
    <w:rsid w:val="00DE7402"/>
    <w:rsid w:val="00DF0308"/>
    <w:rsid w:val="00DF0DCE"/>
    <w:rsid w:val="00DF1981"/>
    <w:rsid w:val="00DF1EBD"/>
    <w:rsid w:val="00DF2117"/>
    <w:rsid w:val="00DF405F"/>
    <w:rsid w:val="00DF5107"/>
    <w:rsid w:val="00DF7146"/>
    <w:rsid w:val="00DF7680"/>
    <w:rsid w:val="00DF7DF2"/>
    <w:rsid w:val="00E025C1"/>
    <w:rsid w:val="00E0347F"/>
    <w:rsid w:val="00E036CB"/>
    <w:rsid w:val="00E075B0"/>
    <w:rsid w:val="00E129AA"/>
    <w:rsid w:val="00E13B8F"/>
    <w:rsid w:val="00E14051"/>
    <w:rsid w:val="00E150C8"/>
    <w:rsid w:val="00E1676C"/>
    <w:rsid w:val="00E2225B"/>
    <w:rsid w:val="00E23AA6"/>
    <w:rsid w:val="00E2413B"/>
    <w:rsid w:val="00E27B06"/>
    <w:rsid w:val="00E30384"/>
    <w:rsid w:val="00E310F9"/>
    <w:rsid w:val="00E31161"/>
    <w:rsid w:val="00E31583"/>
    <w:rsid w:val="00E31673"/>
    <w:rsid w:val="00E3400A"/>
    <w:rsid w:val="00E34D8E"/>
    <w:rsid w:val="00E37851"/>
    <w:rsid w:val="00E37F27"/>
    <w:rsid w:val="00E40428"/>
    <w:rsid w:val="00E4083B"/>
    <w:rsid w:val="00E4101F"/>
    <w:rsid w:val="00E415AA"/>
    <w:rsid w:val="00E41D72"/>
    <w:rsid w:val="00E41F8B"/>
    <w:rsid w:val="00E44DB9"/>
    <w:rsid w:val="00E47917"/>
    <w:rsid w:val="00E5038A"/>
    <w:rsid w:val="00E51DDE"/>
    <w:rsid w:val="00E5411C"/>
    <w:rsid w:val="00E55120"/>
    <w:rsid w:val="00E555B1"/>
    <w:rsid w:val="00E55BB0"/>
    <w:rsid w:val="00E57730"/>
    <w:rsid w:val="00E60624"/>
    <w:rsid w:val="00E60EB1"/>
    <w:rsid w:val="00E63FC7"/>
    <w:rsid w:val="00E6463A"/>
    <w:rsid w:val="00E66CE0"/>
    <w:rsid w:val="00E67AD9"/>
    <w:rsid w:val="00E67E53"/>
    <w:rsid w:val="00E7104C"/>
    <w:rsid w:val="00E717D3"/>
    <w:rsid w:val="00E71F78"/>
    <w:rsid w:val="00E72F38"/>
    <w:rsid w:val="00E7371E"/>
    <w:rsid w:val="00E73933"/>
    <w:rsid w:val="00E73AF7"/>
    <w:rsid w:val="00E7451C"/>
    <w:rsid w:val="00E7526C"/>
    <w:rsid w:val="00E75C2A"/>
    <w:rsid w:val="00E7680C"/>
    <w:rsid w:val="00E804D6"/>
    <w:rsid w:val="00E83C56"/>
    <w:rsid w:val="00E84610"/>
    <w:rsid w:val="00E852F8"/>
    <w:rsid w:val="00E85B39"/>
    <w:rsid w:val="00E86741"/>
    <w:rsid w:val="00E934D3"/>
    <w:rsid w:val="00E93FF2"/>
    <w:rsid w:val="00E955FD"/>
    <w:rsid w:val="00E972E5"/>
    <w:rsid w:val="00E976BC"/>
    <w:rsid w:val="00EA0C55"/>
    <w:rsid w:val="00EA49B2"/>
    <w:rsid w:val="00EA7DD8"/>
    <w:rsid w:val="00EB0376"/>
    <w:rsid w:val="00EB0477"/>
    <w:rsid w:val="00EB0486"/>
    <w:rsid w:val="00EB2996"/>
    <w:rsid w:val="00EB5AC4"/>
    <w:rsid w:val="00EB6267"/>
    <w:rsid w:val="00EB6308"/>
    <w:rsid w:val="00EB7557"/>
    <w:rsid w:val="00EB76C9"/>
    <w:rsid w:val="00EB785B"/>
    <w:rsid w:val="00EC06F5"/>
    <w:rsid w:val="00EC2816"/>
    <w:rsid w:val="00EC29D1"/>
    <w:rsid w:val="00EC2ADA"/>
    <w:rsid w:val="00EC2B1A"/>
    <w:rsid w:val="00EC376A"/>
    <w:rsid w:val="00EC438C"/>
    <w:rsid w:val="00EC4F48"/>
    <w:rsid w:val="00EC5CA3"/>
    <w:rsid w:val="00EC5F15"/>
    <w:rsid w:val="00EC6438"/>
    <w:rsid w:val="00EC6D87"/>
    <w:rsid w:val="00EC7004"/>
    <w:rsid w:val="00EC71E1"/>
    <w:rsid w:val="00ED08C3"/>
    <w:rsid w:val="00ED242B"/>
    <w:rsid w:val="00ED2F22"/>
    <w:rsid w:val="00ED56E5"/>
    <w:rsid w:val="00ED5740"/>
    <w:rsid w:val="00EE08C6"/>
    <w:rsid w:val="00EE1970"/>
    <w:rsid w:val="00EE4E71"/>
    <w:rsid w:val="00EE5855"/>
    <w:rsid w:val="00EE5C52"/>
    <w:rsid w:val="00EE7D2E"/>
    <w:rsid w:val="00EE7F44"/>
    <w:rsid w:val="00EF2AA0"/>
    <w:rsid w:val="00EF3C77"/>
    <w:rsid w:val="00EF5837"/>
    <w:rsid w:val="00EF66A6"/>
    <w:rsid w:val="00EF6E51"/>
    <w:rsid w:val="00F007EE"/>
    <w:rsid w:val="00F0299D"/>
    <w:rsid w:val="00F032CD"/>
    <w:rsid w:val="00F034D5"/>
    <w:rsid w:val="00F041A8"/>
    <w:rsid w:val="00F0444D"/>
    <w:rsid w:val="00F10874"/>
    <w:rsid w:val="00F11FE4"/>
    <w:rsid w:val="00F12DA2"/>
    <w:rsid w:val="00F13D63"/>
    <w:rsid w:val="00F14884"/>
    <w:rsid w:val="00F1492C"/>
    <w:rsid w:val="00F1496C"/>
    <w:rsid w:val="00F1547F"/>
    <w:rsid w:val="00F172EF"/>
    <w:rsid w:val="00F17A91"/>
    <w:rsid w:val="00F2006A"/>
    <w:rsid w:val="00F20B72"/>
    <w:rsid w:val="00F21D42"/>
    <w:rsid w:val="00F23CDD"/>
    <w:rsid w:val="00F242A4"/>
    <w:rsid w:val="00F24350"/>
    <w:rsid w:val="00F24A3C"/>
    <w:rsid w:val="00F24D9C"/>
    <w:rsid w:val="00F26CF8"/>
    <w:rsid w:val="00F2797E"/>
    <w:rsid w:val="00F322A7"/>
    <w:rsid w:val="00F3350E"/>
    <w:rsid w:val="00F338A7"/>
    <w:rsid w:val="00F34FE2"/>
    <w:rsid w:val="00F35AB1"/>
    <w:rsid w:val="00F35F30"/>
    <w:rsid w:val="00F404DB"/>
    <w:rsid w:val="00F40805"/>
    <w:rsid w:val="00F412C6"/>
    <w:rsid w:val="00F4209B"/>
    <w:rsid w:val="00F42225"/>
    <w:rsid w:val="00F42818"/>
    <w:rsid w:val="00F42DF7"/>
    <w:rsid w:val="00F44B0F"/>
    <w:rsid w:val="00F44FB1"/>
    <w:rsid w:val="00F47799"/>
    <w:rsid w:val="00F5075A"/>
    <w:rsid w:val="00F50AAD"/>
    <w:rsid w:val="00F5168F"/>
    <w:rsid w:val="00F5233D"/>
    <w:rsid w:val="00F52356"/>
    <w:rsid w:val="00F548C2"/>
    <w:rsid w:val="00F56F4F"/>
    <w:rsid w:val="00F572A9"/>
    <w:rsid w:val="00F6058F"/>
    <w:rsid w:val="00F60F91"/>
    <w:rsid w:val="00F61037"/>
    <w:rsid w:val="00F622BE"/>
    <w:rsid w:val="00F6293B"/>
    <w:rsid w:val="00F64A47"/>
    <w:rsid w:val="00F65629"/>
    <w:rsid w:val="00F658F8"/>
    <w:rsid w:val="00F66C34"/>
    <w:rsid w:val="00F67C6E"/>
    <w:rsid w:val="00F711BC"/>
    <w:rsid w:val="00F71DA8"/>
    <w:rsid w:val="00F72BDD"/>
    <w:rsid w:val="00F7467F"/>
    <w:rsid w:val="00F7472F"/>
    <w:rsid w:val="00F7491A"/>
    <w:rsid w:val="00F74D79"/>
    <w:rsid w:val="00F75284"/>
    <w:rsid w:val="00F75E62"/>
    <w:rsid w:val="00F776F6"/>
    <w:rsid w:val="00F802FB"/>
    <w:rsid w:val="00F80D11"/>
    <w:rsid w:val="00F819F6"/>
    <w:rsid w:val="00F82146"/>
    <w:rsid w:val="00F8282B"/>
    <w:rsid w:val="00F86AB0"/>
    <w:rsid w:val="00F86D25"/>
    <w:rsid w:val="00F86F81"/>
    <w:rsid w:val="00F90CD0"/>
    <w:rsid w:val="00F90D15"/>
    <w:rsid w:val="00F91766"/>
    <w:rsid w:val="00F91949"/>
    <w:rsid w:val="00F91EF6"/>
    <w:rsid w:val="00F94E0B"/>
    <w:rsid w:val="00FA01C3"/>
    <w:rsid w:val="00FA0C1A"/>
    <w:rsid w:val="00FA12DE"/>
    <w:rsid w:val="00FA2316"/>
    <w:rsid w:val="00FA35D5"/>
    <w:rsid w:val="00FA3B2A"/>
    <w:rsid w:val="00FA3F83"/>
    <w:rsid w:val="00FA5BCC"/>
    <w:rsid w:val="00FA6278"/>
    <w:rsid w:val="00FA7951"/>
    <w:rsid w:val="00FA79A9"/>
    <w:rsid w:val="00FB19E9"/>
    <w:rsid w:val="00FB302C"/>
    <w:rsid w:val="00FB3953"/>
    <w:rsid w:val="00FB597E"/>
    <w:rsid w:val="00FB5F46"/>
    <w:rsid w:val="00FB6E76"/>
    <w:rsid w:val="00FC0DB1"/>
    <w:rsid w:val="00FC14CC"/>
    <w:rsid w:val="00FC1659"/>
    <w:rsid w:val="00FC1839"/>
    <w:rsid w:val="00FC47A4"/>
    <w:rsid w:val="00FC73BF"/>
    <w:rsid w:val="00FC77B3"/>
    <w:rsid w:val="00FD197E"/>
    <w:rsid w:val="00FD1AC2"/>
    <w:rsid w:val="00FD1F6E"/>
    <w:rsid w:val="00FD4431"/>
    <w:rsid w:val="00FD56D7"/>
    <w:rsid w:val="00FD5A6E"/>
    <w:rsid w:val="00FD6748"/>
    <w:rsid w:val="00FD6826"/>
    <w:rsid w:val="00FD6B63"/>
    <w:rsid w:val="00FD7608"/>
    <w:rsid w:val="00FE0124"/>
    <w:rsid w:val="00FE0DE2"/>
    <w:rsid w:val="00FE2096"/>
    <w:rsid w:val="00FE2F09"/>
    <w:rsid w:val="00FE3B13"/>
    <w:rsid w:val="00FE3CC9"/>
    <w:rsid w:val="00FE4168"/>
    <w:rsid w:val="00FE485C"/>
    <w:rsid w:val="00FE634D"/>
    <w:rsid w:val="00FF046C"/>
    <w:rsid w:val="00FF15EA"/>
    <w:rsid w:val="00FF2FF1"/>
    <w:rsid w:val="00FF3521"/>
    <w:rsid w:val="00FF4304"/>
    <w:rsid w:val="00FF43D5"/>
    <w:rsid w:val="00FF472B"/>
    <w:rsid w:val="00FF4ACE"/>
    <w:rsid w:val="00FF5482"/>
    <w:rsid w:val="00FF60FC"/>
    <w:rsid w:val="00FF66A9"/>
    <w:rsid w:val="00FF7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ACDE"/>
  <w15:docId w15:val="{D8B75E4C-EA02-4881-A35F-1FAC103C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62F"/>
    <w:rPr>
      <w:sz w:val="24"/>
      <w:szCs w:val="24"/>
      <w:lang w:val="ro-RO" w:eastAsia="ro-RO"/>
    </w:rPr>
  </w:style>
  <w:style w:type="paragraph" w:styleId="Heading1">
    <w:name w:val="heading 1"/>
    <w:basedOn w:val="Normal"/>
    <w:next w:val="Normal"/>
    <w:link w:val="Heading1Char"/>
    <w:qFormat/>
    <w:rsid w:val="004C062F"/>
    <w:pPr>
      <w:keepNext/>
      <w:jc w:val="both"/>
      <w:outlineLvl w:val="0"/>
    </w:pPr>
    <w:rPr>
      <w:b/>
      <w:bCs/>
      <w:sz w:val="20"/>
    </w:rPr>
  </w:style>
  <w:style w:type="paragraph" w:styleId="Heading3">
    <w:name w:val="heading 3"/>
    <w:basedOn w:val="Normal"/>
    <w:next w:val="Normal"/>
    <w:qFormat/>
    <w:rsid w:val="004C062F"/>
    <w:pPr>
      <w:keepNext/>
      <w:spacing w:line="360" w:lineRule="auto"/>
      <w:jc w:val="center"/>
      <w:outlineLvl w:val="2"/>
    </w:pPr>
    <w:rPr>
      <w:rFonts w:ascii="Arial" w:hAnsi="Arial"/>
      <w:b/>
      <w:color w:val="000000"/>
      <w:szCs w:val="20"/>
      <w:lang w:eastAsia="en-US"/>
    </w:rPr>
  </w:style>
  <w:style w:type="paragraph" w:styleId="Heading4">
    <w:name w:val="heading 4"/>
    <w:basedOn w:val="Normal"/>
    <w:next w:val="Normal"/>
    <w:link w:val="Heading4Char"/>
    <w:qFormat/>
    <w:rsid w:val="004C062F"/>
    <w:pPr>
      <w:keepNext/>
      <w:jc w:val="center"/>
      <w:outlineLvl w:val="3"/>
    </w:pPr>
    <w:rPr>
      <w:rFonts w:eastAsia="Arial Unicode MS"/>
      <w:b/>
      <w:szCs w:val="20"/>
    </w:rPr>
  </w:style>
  <w:style w:type="paragraph" w:styleId="Heading5">
    <w:name w:val="heading 5"/>
    <w:basedOn w:val="Normal"/>
    <w:next w:val="Normal"/>
    <w:link w:val="Heading5Char"/>
    <w:qFormat/>
    <w:rsid w:val="004C062F"/>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062F"/>
    <w:pPr>
      <w:jc w:val="both"/>
    </w:pPr>
    <w:rPr>
      <w:sz w:val="32"/>
      <w:szCs w:val="20"/>
      <w:lang w:val="en-US" w:eastAsia="en-US"/>
    </w:rPr>
  </w:style>
  <w:style w:type="paragraph" w:styleId="BodyText3">
    <w:name w:val="Body Text 3"/>
    <w:basedOn w:val="Normal"/>
    <w:rsid w:val="004C062F"/>
    <w:pPr>
      <w:spacing w:after="120"/>
    </w:pPr>
    <w:rPr>
      <w:sz w:val="16"/>
      <w:szCs w:val="16"/>
    </w:rPr>
  </w:style>
  <w:style w:type="paragraph" w:styleId="Footer">
    <w:name w:val="footer"/>
    <w:basedOn w:val="Normal"/>
    <w:link w:val="FooterChar"/>
    <w:uiPriority w:val="99"/>
    <w:rsid w:val="004C062F"/>
    <w:pPr>
      <w:tabs>
        <w:tab w:val="center" w:pos="4320"/>
        <w:tab w:val="right" w:pos="8640"/>
      </w:tabs>
    </w:pPr>
  </w:style>
  <w:style w:type="paragraph" w:customStyle="1" w:styleId="StyleNORMALArialFirstline0cm">
    <w:name w:val="Style NORMAL + Arial First line:  0 cm"/>
    <w:basedOn w:val="Normal"/>
    <w:rsid w:val="004C062F"/>
    <w:pPr>
      <w:spacing w:before="120" w:after="240"/>
      <w:jc w:val="both"/>
    </w:pPr>
    <w:rPr>
      <w:rFonts w:ascii="Arial" w:hAnsi="Arial"/>
      <w:lang w:val="en-GB"/>
    </w:rPr>
  </w:style>
  <w:style w:type="character" w:styleId="PageNumber">
    <w:name w:val="page number"/>
    <w:basedOn w:val="DefaultParagraphFont"/>
    <w:rsid w:val="004C062F"/>
  </w:style>
  <w:style w:type="table" w:styleId="TableGrid">
    <w:name w:val="Table Grid"/>
    <w:basedOn w:val="TableNormal"/>
    <w:rsid w:val="005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x1">
    <w:name w:val="tax1"/>
    <w:rsid w:val="0059574A"/>
    <w:rPr>
      <w:b/>
      <w:bCs/>
      <w:sz w:val="26"/>
      <w:szCs w:val="26"/>
    </w:rPr>
  </w:style>
  <w:style w:type="character" w:customStyle="1" w:styleId="tpa1">
    <w:name w:val="tpa1"/>
    <w:basedOn w:val="DefaultParagraphFont"/>
    <w:rsid w:val="00FF2FF1"/>
  </w:style>
  <w:style w:type="paragraph" w:customStyle="1" w:styleId="Normal1">
    <w:name w:val="Normal1"/>
    <w:link w:val="NORMALChar"/>
    <w:rsid w:val="009D2E0E"/>
    <w:pPr>
      <w:spacing w:line="360" w:lineRule="auto"/>
      <w:ind w:left="965"/>
      <w:jc w:val="both"/>
    </w:pPr>
    <w:rPr>
      <w:rFonts w:ascii="Arial" w:hAnsi="Arial"/>
      <w:sz w:val="24"/>
      <w:lang w:val="en-GB"/>
    </w:rPr>
  </w:style>
  <w:style w:type="character" w:customStyle="1" w:styleId="NORMALChar">
    <w:name w:val="NORMAL Char"/>
    <w:link w:val="Normal1"/>
    <w:rsid w:val="009D2E0E"/>
    <w:rPr>
      <w:rFonts w:ascii="Arial" w:hAnsi="Arial"/>
      <w:sz w:val="24"/>
      <w:lang w:val="en-GB" w:eastAsia="en-US" w:bidi="ar-SA"/>
    </w:rPr>
  </w:style>
  <w:style w:type="paragraph" w:styleId="DocumentMap">
    <w:name w:val="Document Map"/>
    <w:basedOn w:val="Normal"/>
    <w:semiHidden/>
    <w:rsid w:val="00904260"/>
    <w:pPr>
      <w:shd w:val="clear" w:color="auto" w:fill="000080"/>
    </w:pPr>
    <w:rPr>
      <w:rFonts w:ascii="Tahoma" w:hAnsi="Tahoma" w:cs="Tahoma"/>
      <w:sz w:val="20"/>
      <w:szCs w:val="20"/>
    </w:rPr>
  </w:style>
  <w:style w:type="paragraph" w:customStyle="1" w:styleId="CharCharCharChar1CharChar">
    <w:name w:val="Char Char Char Char1 Char Char"/>
    <w:basedOn w:val="NormalIndent"/>
    <w:rsid w:val="00904260"/>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rsid w:val="00904260"/>
    <w:pPr>
      <w:ind w:left="720"/>
    </w:pPr>
  </w:style>
  <w:style w:type="paragraph" w:styleId="BodyTextIndent2">
    <w:name w:val="Body Text Indent 2"/>
    <w:basedOn w:val="Normal"/>
    <w:rsid w:val="00904260"/>
    <w:pPr>
      <w:spacing w:after="120" w:line="480" w:lineRule="auto"/>
      <w:ind w:left="360"/>
    </w:pPr>
  </w:style>
  <w:style w:type="paragraph" w:customStyle="1" w:styleId="CharCharCharChar">
    <w:name w:val="Char Char Char Char"/>
    <w:basedOn w:val="NormalIndent"/>
    <w:rsid w:val="00904260"/>
    <w:pPr>
      <w:spacing w:before="120" w:after="240" w:line="240" w:lineRule="atLeast"/>
      <w:ind w:left="0"/>
    </w:pPr>
    <w:rPr>
      <w:rFonts w:ascii="Tahoma" w:hAnsi="Tahoma" w:cs="Arial"/>
      <w:sz w:val="20"/>
      <w:szCs w:val="20"/>
      <w:lang w:val="en-GB" w:eastAsia="en-US"/>
    </w:rPr>
  </w:style>
  <w:style w:type="character" w:styleId="Hyperlink">
    <w:name w:val="Hyperlink"/>
    <w:rsid w:val="00734408"/>
    <w:rPr>
      <w:b/>
      <w:bCs/>
      <w:color w:val="333399"/>
      <w:u w:val="single"/>
    </w:rPr>
  </w:style>
  <w:style w:type="character" w:customStyle="1" w:styleId="do1">
    <w:name w:val="do1"/>
    <w:rsid w:val="00734408"/>
    <w:rPr>
      <w:b/>
      <w:bCs/>
      <w:sz w:val="26"/>
      <w:szCs w:val="26"/>
    </w:rPr>
  </w:style>
  <w:style w:type="paragraph" w:customStyle="1" w:styleId="CharCharCharCharCharChar">
    <w:name w:val="Char Char Char Char Char Char"/>
    <w:basedOn w:val="NormalIndent"/>
    <w:rsid w:val="00F20B72"/>
    <w:pPr>
      <w:spacing w:before="120" w:after="240" w:line="240" w:lineRule="atLeast"/>
      <w:ind w:left="0"/>
    </w:pPr>
    <w:rPr>
      <w:rFonts w:ascii="Tahoma" w:hAnsi="Tahoma" w:cs="Arial"/>
      <w:sz w:val="20"/>
      <w:szCs w:val="20"/>
      <w:lang w:val="en-GB" w:eastAsia="en-US"/>
    </w:rPr>
  </w:style>
  <w:style w:type="character" w:customStyle="1" w:styleId="preambul1">
    <w:name w:val="preambul1"/>
    <w:rsid w:val="00A72E6E"/>
    <w:rPr>
      <w:i/>
      <w:iCs/>
      <w:color w:val="000000"/>
    </w:rPr>
  </w:style>
  <w:style w:type="character" w:customStyle="1" w:styleId="tal1">
    <w:name w:val="tal1"/>
    <w:basedOn w:val="DefaultParagraphFont"/>
    <w:rsid w:val="00A72E6E"/>
  </w:style>
  <w:style w:type="paragraph" w:customStyle="1" w:styleId="CharChar1CharChar">
    <w:name w:val="Char Char1 Char Char"/>
    <w:basedOn w:val="NormalIndent"/>
    <w:rsid w:val="00A2515B"/>
    <w:pPr>
      <w:spacing w:before="120" w:after="240" w:line="240" w:lineRule="atLeast"/>
      <w:ind w:left="0"/>
    </w:pPr>
    <w:rPr>
      <w:rFonts w:ascii="Tahoma" w:hAnsi="Tahoma" w:cs="Arial"/>
      <w:sz w:val="20"/>
      <w:szCs w:val="20"/>
      <w:lang w:val="en-GB" w:eastAsia="en-US"/>
    </w:rPr>
  </w:style>
  <w:style w:type="paragraph" w:styleId="BodyText2">
    <w:name w:val="Body Text 2"/>
    <w:basedOn w:val="Normal"/>
    <w:rsid w:val="00A2515B"/>
    <w:pPr>
      <w:spacing w:after="120" w:line="480" w:lineRule="auto"/>
    </w:pPr>
  </w:style>
  <w:style w:type="paragraph" w:styleId="BodyTextIndent3">
    <w:name w:val="Body Text Indent 3"/>
    <w:basedOn w:val="Normal"/>
    <w:rsid w:val="00A2515B"/>
    <w:pPr>
      <w:spacing w:after="120"/>
      <w:ind w:left="283"/>
    </w:pPr>
    <w:rPr>
      <w:sz w:val="16"/>
      <w:szCs w:val="16"/>
    </w:rPr>
  </w:style>
  <w:style w:type="paragraph" w:styleId="Header">
    <w:name w:val="header"/>
    <w:basedOn w:val="Normal"/>
    <w:rsid w:val="001A1754"/>
    <w:pPr>
      <w:tabs>
        <w:tab w:val="center" w:pos="4320"/>
        <w:tab w:val="right" w:pos="8640"/>
      </w:tabs>
    </w:pPr>
  </w:style>
  <w:style w:type="character" w:styleId="Strong">
    <w:name w:val="Strong"/>
    <w:qFormat/>
    <w:rsid w:val="00092D3C"/>
    <w:rPr>
      <w:b/>
      <w:bCs/>
    </w:rPr>
  </w:style>
  <w:style w:type="paragraph" w:customStyle="1" w:styleId="CharCharCharChar0">
    <w:name w:val="Char Char Char Char"/>
    <w:basedOn w:val="NormalIndent"/>
    <w:rsid w:val="00092D3C"/>
    <w:pPr>
      <w:spacing w:before="120" w:after="240" w:line="240" w:lineRule="atLeast"/>
      <w:ind w:left="0"/>
    </w:pPr>
    <w:rPr>
      <w:rFonts w:ascii="Tahoma" w:hAnsi="Tahoma" w:cs="Arial"/>
      <w:sz w:val="20"/>
      <w:szCs w:val="20"/>
      <w:lang w:val="en-GB" w:eastAsia="en-US"/>
    </w:rPr>
  </w:style>
  <w:style w:type="paragraph" w:customStyle="1" w:styleId="CharChar1">
    <w:name w:val="Char Char1"/>
    <w:basedOn w:val="NormalIndent"/>
    <w:rsid w:val="00075561"/>
    <w:pPr>
      <w:spacing w:before="120" w:after="240" w:line="240" w:lineRule="atLeast"/>
      <w:ind w:left="0"/>
    </w:pPr>
    <w:rPr>
      <w:rFonts w:ascii="Tahoma" w:hAnsi="Tahoma" w:cs="Arial"/>
      <w:sz w:val="20"/>
      <w:szCs w:val="20"/>
      <w:lang w:val="en-GB" w:eastAsia="en-US"/>
    </w:rPr>
  </w:style>
  <w:style w:type="paragraph" w:customStyle="1" w:styleId="CharChar">
    <w:name w:val="Char Char"/>
    <w:basedOn w:val="NormalIndent"/>
    <w:rsid w:val="00C1004C"/>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
    <w:name w:val="Char Char Caracter Char Char Caracter Char Char Caracter"/>
    <w:basedOn w:val="NormalIndent"/>
    <w:rsid w:val="00720060"/>
    <w:pPr>
      <w:spacing w:before="120" w:after="240" w:line="240" w:lineRule="atLeast"/>
      <w:ind w:left="0"/>
    </w:pPr>
    <w:rPr>
      <w:rFonts w:ascii="Tahoma" w:hAnsi="Tahoma" w:cs="Arial"/>
      <w:sz w:val="20"/>
      <w:szCs w:val="20"/>
      <w:lang w:val="en-GB" w:eastAsia="en-US"/>
    </w:rPr>
  </w:style>
  <w:style w:type="paragraph" w:customStyle="1" w:styleId="CharCharCaracterCharCharCaracterCharCharCaracter0">
    <w:name w:val="Char Char Caracter Char Char Caracter Char Char Caracter"/>
    <w:basedOn w:val="NormalIndent"/>
    <w:rsid w:val="00CC1F5E"/>
    <w:pPr>
      <w:spacing w:before="120" w:after="240" w:line="240" w:lineRule="atLeast"/>
      <w:ind w:left="0"/>
    </w:pPr>
    <w:rPr>
      <w:rFonts w:ascii="Tahoma" w:hAnsi="Tahoma" w:cs="Arial"/>
      <w:sz w:val="20"/>
      <w:szCs w:val="20"/>
      <w:lang w:val="en-GB" w:eastAsia="en-US"/>
    </w:rPr>
  </w:style>
  <w:style w:type="character" w:customStyle="1" w:styleId="Heading4Char">
    <w:name w:val="Heading 4 Char"/>
    <w:link w:val="Heading4"/>
    <w:rsid w:val="003C72B8"/>
    <w:rPr>
      <w:rFonts w:eastAsia="Arial Unicode MS"/>
      <w:b/>
      <w:sz w:val="24"/>
      <w:lang w:val="ro-RO"/>
    </w:rPr>
  </w:style>
  <w:style w:type="paragraph" w:customStyle="1" w:styleId="CharCharCaracterCharCharCaracterCharCharCaracter1">
    <w:name w:val="Char Char Caracter Char Char Caracter Char Char Caracter"/>
    <w:basedOn w:val="NormalIndent"/>
    <w:rsid w:val="00AB09B0"/>
    <w:pPr>
      <w:spacing w:before="120" w:after="240" w:line="240" w:lineRule="atLeast"/>
      <w:ind w:left="0"/>
    </w:pPr>
    <w:rPr>
      <w:rFonts w:ascii="Tahoma" w:hAnsi="Tahoma" w:cs="Arial"/>
      <w:sz w:val="20"/>
      <w:szCs w:val="20"/>
      <w:lang w:val="en-GB" w:eastAsia="en-US"/>
    </w:rPr>
  </w:style>
  <w:style w:type="character" w:customStyle="1" w:styleId="Heading5Char">
    <w:name w:val="Heading 5 Char"/>
    <w:link w:val="Heading5"/>
    <w:rsid w:val="00762032"/>
    <w:rPr>
      <w:b/>
      <w:sz w:val="24"/>
      <w:szCs w:val="24"/>
      <w:u w:val="single"/>
      <w:lang w:eastAsia="ro-RO"/>
    </w:rPr>
  </w:style>
  <w:style w:type="character" w:customStyle="1" w:styleId="FooterChar">
    <w:name w:val="Footer Char"/>
    <w:link w:val="Footer"/>
    <w:uiPriority w:val="99"/>
    <w:rsid w:val="00762032"/>
    <w:rPr>
      <w:sz w:val="24"/>
      <w:szCs w:val="24"/>
    </w:rPr>
  </w:style>
  <w:style w:type="paragraph" w:styleId="ListParagraph">
    <w:name w:val="List Paragraph"/>
    <w:aliases w:val="body 2,List Paragraph11,Listă colorată - Accentuare 11,Bullet,Citation List,Forth level,List Paragraph1,Normal bullet 2,List_Paragraph,Multilevel para_II,7 List Paragraph,6 List Paragraph,List Paragraph (numbered (a)),Normal 2,Paragraph"/>
    <w:basedOn w:val="Normal"/>
    <w:link w:val="ListParagraphChar"/>
    <w:uiPriority w:val="34"/>
    <w:qFormat/>
    <w:rsid w:val="007D18DE"/>
    <w:pPr>
      <w:ind w:left="720"/>
      <w:contextualSpacing/>
    </w:pPr>
  </w:style>
  <w:style w:type="character" w:customStyle="1" w:styleId="tpt1">
    <w:name w:val="tpt1"/>
    <w:rsid w:val="00912664"/>
    <w:rPr>
      <w:rFonts w:cs="Times New Roman"/>
    </w:rPr>
  </w:style>
  <w:style w:type="paragraph" w:styleId="PlainText">
    <w:name w:val="Plain Text"/>
    <w:basedOn w:val="Normal"/>
    <w:link w:val="PlainTextChar"/>
    <w:uiPriority w:val="99"/>
    <w:unhideWhenUsed/>
    <w:rsid w:val="00EB0376"/>
    <w:rPr>
      <w:rFonts w:ascii="Consolas" w:eastAsia="Calibri" w:hAnsi="Consolas"/>
      <w:sz w:val="21"/>
      <w:szCs w:val="21"/>
    </w:rPr>
  </w:style>
  <w:style w:type="character" w:customStyle="1" w:styleId="PlainTextChar">
    <w:name w:val="Plain Text Char"/>
    <w:link w:val="PlainText"/>
    <w:uiPriority w:val="99"/>
    <w:rsid w:val="00EB0376"/>
    <w:rPr>
      <w:rFonts w:ascii="Consolas" w:eastAsia="Calibri" w:hAnsi="Consolas" w:cs="Times New Roman"/>
      <w:sz w:val="21"/>
      <w:szCs w:val="21"/>
    </w:rPr>
  </w:style>
  <w:style w:type="character" w:customStyle="1" w:styleId="apple-converted-space">
    <w:name w:val="apple-converted-space"/>
    <w:basedOn w:val="DefaultParagraphFont"/>
    <w:rsid w:val="00CE32F3"/>
  </w:style>
  <w:style w:type="character" w:styleId="CommentReference">
    <w:name w:val="annotation reference"/>
    <w:rsid w:val="004270AA"/>
    <w:rPr>
      <w:sz w:val="16"/>
      <w:szCs w:val="16"/>
    </w:rPr>
  </w:style>
  <w:style w:type="paragraph" w:styleId="CommentText">
    <w:name w:val="annotation text"/>
    <w:basedOn w:val="Normal"/>
    <w:link w:val="CommentTextChar"/>
    <w:rsid w:val="004270AA"/>
    <w:rPr>
      <w:sz w:val="20"/>
      <w:szCs w:val="20"/>
    </w:rPr>
  </w:style>
  <w:style w:type="character" w:customStyle="1" w:styleId="CommentTextChar">
    <w:name w:val="Comment Text Char"/>
    <w:link w:val="CommentText"/>
    <w:rsid w:val="004270AA"/>
    <w:rPr>
      <w:lang w:val="ro-RO" w:eastAsia="ro-RO"/>
    </w:rPr>
  </w:style>
  <w:style w:type="paragraph" w:styleId="CommentSubject">
    <w:name w:val="annotation subject"/>
    <w:basedOn w:val="CommentText"/>
    <w:next w:val="CommentText"/>
    <w:link w:val="CommentSubjectChar"/>
    <w:rsid w:val="004270AA"/>
    <w:rPr>
      <w:b/>
      <w:bCs/>
    </w:rPr>
  </w:style>
  <w:style w:type="character" w:customStyle="1" w:styleId="CommentSubjectChar">
    <w:name w:val="Comment Subject Char"/>
    <w:link w:val="CommentSubject"/>
    <w:rsid w:val="004270AA"/>
    <w:rPr>
      <w:b/>
      <w:bCs/>
      <w:lang w:val="ro-RO" w:eastAsia="ro-RO"/>
    </w:rPr>
  </w:style>
  <w:style w:type="paragraph" w:styleId="BalloonText">
    <w:name w:val="Balloon Text"/>
    <w:basedOn w:val="Normal"/>
    <w:link w:val="BalloonTextChar"/>
    <w:rsid w:val="004270AA"/>
    <w:rPr>
      <w:rFonts w:ascii="Tahoma" w:hAnsi="Tahoma"/>
      <w:sz w:val="16"/>
      <w:szCs w:val="16"/>
    </w:rPr>
  </w:style>
  <w:style w:type="character" w:customStyle="1" w:styleId="BalloonTextChar">
    <w:name w:val="Balloon Text Char"/>
    <w:link w:val="BalloonText"/>
    <w:rsid w:val="004270AA"/>
    <w:rPr>
      <w:rFonts w:ascii="Tahoma" w:hAnsi="Tahoma" w:cs="Tahoma"/>
      <w:sz w:val="16"/>
      <w:szCs w:val="16"/>
      <w:lang w:val="ro-RO" w:eastAsia="ro-RO"/>
    </w:rPr>
  </w:style>
  <w:style w:type="paragraph" w:styleId="BodyTextIndent">
    <w:name w:val="Body Text Indent"/>
    <w:basedOn w:val="Normal"/>
    <w:link w:val="BodyTextIndentChar"/>
    <w:rsid w:val="00CF37A0"/>
    <w:pPr>
      <w:spacing w:after="120"/>
      <w:ind w:left="360"/>
    </w:pPr>
  </w:style>
  <w:style w:type="character" w:customStyle="1" w:styleId="BodyTextIndentChar">
    <w:name w:val="Body Text Indent Char"/>
    <w:basedOn w:val="DefaultParagraphFont"/>
    <w:link w:val="BodyTextIndent"/>
    <w:rsid w:val="00CF37A0"/>
    <w:rPr>
      <w:sz w:val="24"/>
      <w:szCs w:val="24"/>
      <w:lang w:val="ro-RO" w:eastAsia="ro-RO"/>
    </w:rPr>
  </w:style>
  <w:style w:type="paragraph" w:styleId="NormalWeb">
    <w:name w:val="Normal (Web)"/>
    <w:basedOn w:val="Normal"/>
    <w:rsid w:val="006636B2"/>
    <w:pPr>
      <w:spacing w:before="100" w:beforeAutospacing="1" w:after="100" w:afterAutospacing="1"/>
    </w:pPr>
    <w:rPr>
      <w:rFonts w:eastAsia="SimSun"/>
      <w:lang w:val="en-US" w:eastAsia="zh-CN"/>
    </w:rPr>
  </w:style>
  <w:style w:type="character" w:customStyle="1" w:styleId="Heading1Char">
    <w:name w:val="Heading 1 Char"/>
    <w:link w:val="Heading1"/>
    <w:rsid w:val="00832915"/>
    <w:rPr>
      <w:b/>
      <w:bCs/>
      <w:szCs w:val="24"/>
      <w:lang w:val="ro-RO" w:eastAsia="ro-RO"/>
    </w:rPr>
  </w:style>
  <w:style w:type="paragraph" w:styleId="NoSpacing">
    <w:name w:val="No Spacing"/>
    <w:uiPriority w:val="1"/>
    <w:qFormat/>
    <w:rsid w:val="00437CB4"/>
    <w:pPr>
      <w:jc w:val="center"/>
    </w:pPr>
    <w:rPr>
      <w:rFonts w:asciiTheme="minorHAnsi" w:eastAsiaTheme="minorHAnsi" w:hAnsiTheme="minorHAnsi" w:cstheme="minorBidi"/>
      <w:sz w:val="22"/>
      <w:szCs w:val="22"/>
      <w:lang w:val="ro-RO"/>
    </w:rPr>
  </w:style>
  <w:style w:type="character" w:customStyle="1" w:styleId="FontStyle16">
    <w:name w:val="Font Style16"/>
    <w:rsid w:val="005E56CC"/>
    <w:rPr>
      <w:rFonts w:ascii="Times New Roman" w:hAnsi="Times New Roman" w:cs="Times New Roman"/>
      <w:sz w:val="22"/>
      <w:szCs w:val="22"/>
    </w:rPr>
  </w:style>
  <w:style w:type="character" w:customStyle="1" w:styleId="ListParagraphChar">
    <w:name w:val="List Paragraph Char"/>
    <w:aliases w:val="body 2 Char,List Paragraph11 Char,Listă colorată - Accentuare 11 Char,Bullet Char,Citation List Char,Forth level Char,List Paragraph1 Char,Normal bullet 2 Char,List_Paragraph Char,Multilevel para_II Char,7 List Paragraph Char"/>
    <w:link w:val="ListParagraph"/>
    <w:uiPriority w:val="34"/>
    <w:qFormat/>
    <w:locked/>
    <w:rsid w:val="00D62434"/>
    <w:rPr>
      <w:sz w:val="24"/>
      <w:szCs w:val="24"/>
      <w:lang w:val="ro-RO" w:eastAsia="ro-RO"/>
    </w:rPr>
  </w:style>
  <w:style w:type="paragraph" w:customStyle="1" w:styleId="Enumerari">
    <w:name w:val="Enumerari"/>
    <w:basedOn w:val="Normal"/>
    <w:next w:val="Normal"/>
    <w:link w:val="EnumerariChar"/>
    <w:qFormat/>
    <w:rsid w:val="00170165"/>
    <w:pPr>
      <w:widowControl w:val="0"/>
      <w:numPr>
        <w:numId w:val="29"/>
      </w:numPr>
      <w:jc w:val="both"/>
    </w:pPr>
    <w:rPr>
      <w:rFonts w:ascii="Arial" w:hAnsi="Arial"/>
      <w:sz w:val="22"/>
      <w:szCs w:val="22"/>
      <w:lang w:val="en-US" w:eastAsia="en-US"/>
    </w:rPr>
  </w:style>
  <w:style w:type="character" w:customStyle="1" w:styleId="EnumerariChar">
    <w:name w:val="Enumerari Char"/>
    <w:basedOn w:val="DefaultParagraphFont"/>
    <w:link w:val="Enumerari"/>
    <w:rsid w:val="00170165"/>
    <w:rPr>
      <w:rFonts w:ascii="Arial" w:hAnsi="Arial"/>
      <w:sz w:val="22"/>
      <w:szCs w:val="22"/>
    </w:rPr>
  </w:style>
  <w:style w:type="character" w:styleId="IntenseEmphasis">
    <w:name w:val="Intense Emphasis"/>
    <w:uiPriority w:val="21"/>
    <w:qFormat/>
    <w:rsid w:val="00170165"/>
    <w:rPr>
      <w:i/>
      <w:iCs/>
      <w:color w:val="4472C4"/>
    </w:rPr>
  </w:style>
  <w:style w:type="numbering" w:customStyle="1" w:styleId="WSPList141">
    <w:name w:val="WSP List141"/>
    <w:rsid w:val="00170165"/>
    <w:pPr>
      <w:numPr>
        <w:numId w:val="29"/>
      </w:numPr>
    </w:pPr>
  </w:style>
  <w:style w:type="character" w:customStyle="1" w:styleId="Bodytext29pt">
    <w:name w:val="Body text (2) + 9 pt"/>
    <w:basedOn w:val="DefaultParagraphFont"/>
    <w:rsid w:val="000879A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960">
      <w:bodyDiv w:val="1"/>
      <w:marLeft w:val="0"/>
      <w:marRight w:val="0"/>
      <w:marTop w:val="0"/>
      <w:marBottom w:val="0"/>
      <w:divBdr>
        <w:top w:val="none" w:sz="0" w:space="0" w:color="auto"/>
        <w:left w:val="none" w:sz="0" w:space="0" w:color="auto"/>
        <w:bottom w:val="none" w:sz="0" w:space="0" w:color="auto"/>
        <w:right w:val="none" w:sz="0" w:space="0" w:color="auto"/>
      </w:divBdr>
    </w:div>
    <w:div w:id="80834198">
      <w:bodyDiv w:val="1"/>
      <w:marLeft w:val="0"/>
      <w:marRight w:val="0"/>
      <w:marTop w:val="0"/>
      <w:marBottom w:val="0"/>
      <w:divBdr>
        <w:top w:val="none" w:sz="0" w:space="0" w:color="auto"/>
        <w:left w:val="none" w:sz="0" w:space="0" w:color="auto"/>
        <w:bottom w:val="none" w:sz="0" w:space="0" w:color="auto"/>
        <w:right w:val="none" w:sz="0" w:space="0" w:color="auto"/>
      </w:divBdr>
    </w:div>
    <w:div w:id="216939309">
      <w:bodyDiv w:val="1"/>
      <w:marLeft w:val="0"/>
      <w:marRight w:val="0"/>
      <w:marTop w:val="0"/>
      <w:marBottom w:val="0"/>
      <w:divBdr>
        <w:top w:val="none" w:sz="0" w:space="0" w:color="auto"/>
        <w:left w:val="none" w:sz="0" w:space="0" w:color="auto"/>
        <w:bottom w:val="none" w:sz="0" w:space="0" w:color="auto"/>
        <w:right w:val="none" w:sz="0" w:space="0" w:color="auto"/>
      </w:divBdr>
    </w:div>
    <w:div w:id="234054316">
      <w:bodyDiv w:val="1"/>
      <w:marLeft w:val="0"/>
      <w:marRight w:val="0"/>
      <w:marTop w:val="0"/>
      <w:marBottom w:val="0"/>
      <w:divBdr>
        <w:top w:val="none" w:sz="0" w:space="0" w:color="auto"/>
        <w:left w:val="none" w:sz="0" w:space="0" w:color="auto"/>
        <w:bottom w:val="none" w:sz="0" w:space="0" w:color="auto"/>
        <w:right w:val="none" w:sz="0" w:space="0" w:color="auto"/>
      </w:divBdr>
    </w:div>
    <w:div w:id="376899764">
      <w:bodyDiv w:val="1"/>
      <w:marLeft w:val="0"/>
      <w:marRight w:val="0"/>
      <w:marTop w:val="0"/>
      <w:marBottom w:val="0"/>
      <w:divBdr>
        <w:top w:val="none" w:sz="0" w:space="0" w:color="auto"/>
        <w:left w:val="none" w:sz="0" w:space="0" w:color="auto"/>
        <w:bottom w:val="none" w:sz="0" w:space="0" w:color="auto"/>
        <w:right w:val="none" w:sz="0" w:space="0" w:color="auto"/>
      </w:divBdr>
    </w:div>
    <w:div w:id="420445771">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5">
          <w:marLeft w:val="0"/>
          <w:marRight w:val="0"/>
          <w:marTop w:val="0"/>
          <w:marBottom w:val="0"/>
          <w:divBdr>
            <w:top w:val="none" w:sz="0" w:space="0" w:color="auto"/>
            <w:left w:val="none" w:sz="0" w:space="0" w:color="auto"/>
            <w:bottom w:val="none" w:sz="0" w:space="0" w:color="auto"/>
            <w:right w:val="none" w:sz="0" w:space="0" w:color="auto"/>
          </w:divBdr>
          <w:divsChild>
            <w:div w:id="477308506">
              <w:marLeft w:val="0"/>
              <w:marRight w:val="0"/>
              <w:marTop w:val="0"/>
              <w:marBottom w:val="0"/>
              <w:divBdr>
                <w:top w:val="dashed" w:sz="2" w:space="0" w:color="FFFFFF"/>
                <w:left w:val="dashed" w:sz="2" w:space="0" w:color="FFFFFF"/>
                <w:bottom w:val="dashed" w:sz="2" w:space="0" w:color="FFFFFF"/>
                <w:right w:val="dashed" w:sz="2" w:space="0" w:color="FFFFFF"/>
              </w:divBdr>
              <w:divsChild>
                <w:div w:id="924072301">
                  <w:marLeft w:val="0"/>
                  <w:marRight w:val="0"/>
                  <w:marTop w:val="0"/>
                  <w:marBottom w:val="0"/>
                  <w:divBdr>
                    <w:top w:val="dashed" w:sz="2" w:space="0" w:color="FFFFFF"/>
                    <w:left w:val="dashed" w:sz="2" w:space="0" w:color="FFFFFF"/>
                    <w:bottom w:val="dashed" w:sz="2" w:space="0" w:color="FFFFFF"/>
                    <w:right w:val="dashed" w:sz="2" w:space="0" w:color="FFFFFF"/>
                  </w:divBdr>
                  <w:divsChild>
                    <w:div w:id="1175223473">
                      <w:marLeft w:val="0"/>
                      <w:marRight w:val="0"/>
                      <w:marTop w:val="0"/>
                      <w:marBottom w:val="0"/>
                      <w:divBdr>
                        <w:top w:val="dashed" w:sz="2" w:space="0" w:color="FFFFFF"/>
                        <w:left w:val="dashed" w:sz="2" w:space="0" w:color="FFFFFF"/>
                        <w:bottom w:val="dashed" w:sz="2" w:space="0" w:color="FFFFFF"/>
                        <w:right w:val="dashed" w:sz="2" w:space="0" w:color="FFFFFF"/>
                      </w:divBdr>
                      <w:divsChild>
                        <w:div w:id="2084178886">
                          <w:marLeft w:val="0"/>
                          <w:marRight w:val="0"/>
                          <w:marTop w:val="0"/>
                          <w:marBottom w:val="0"/>
                          <w:divBdr>
                            <w:top w:val="dashed" w:sz="2" w:space="0" w:color="FFFFFF"/>
                            <w:left w:val="dashed" w:sz="2" w:space="0" w:color="FFFFFF"/>
                            <w:bottom w:val="dashed" w:sz="2" w:space="0" w:color="FFFFFF"/>
                            <w:right w:val="dashed" w:sz="2" w:space="0" w:color="FFFFFF"/>
                          </w:divBdr>
                          <w:divsChild>
                            <w:div w:id="2073041225">
                              <w:marLeft w:val="0"/>
                              <w:marRight w:val="0"/>
                              <w:marTop w:val="0"/>
                              <w:marBottom w:val="0"/>
                              <w:divBdr>
                                <w:top w:val="dashed" w:sz="2" w:space="0" w:color="FFFFFF"/>
                                <w:left w:val="dashed" w:sz="2" w:space="0" w:color="FFFFFF"/>
                                <w:bottom w:val="dashed" w:sz="2" w:space="0" w:color="FFFFFF"/>
                                <w:right w:val="dashed" w:sz="2" w:space="0" w:color="FFFFFF"/>
                              </w:divBdr>
                            </w:div>
                            <w:div w:id="357119112">
                              <w:marLeft w:val="0"/>
                              <w:marRight w:val="0"/>
                              <w:marTop w:val="0"/>
                              <w:marBottom w:val="0"/>
                              <w:divBdr>
                                <w:top w:val="dashed" w:sz="2" w:space="0" w:color="FFFFFF"/>
                                <w:left w:val="dashed" w:sz="2" w:space="0" w:color="FFFFFF"/>
                                <w:bottom w:val="dashed" w:sz="2" w:space="0" w:color="FFFFFF"/>
                                <w:right w:val="dashed" w:sz="2" w:space="0" w:color="FFFFFF"/>
                              </w:divBdr>
                            </w:div>
                            <w:div w:id="1718116617">
                              <w:marLeft w:val="0"/>
                              <w:marRight w:val="0"/>
                              <w:marTop w:val="0"/>
                              <w:marBottom w:val="0"/>
                              <w:divBdr>
                                <w:top w:val="dashed" w:sz="2" w:space="0" w:color="FFFFFF"/>
                                <w:left w:val="dashed" w:sz="2" w:space="0" w:color="FFFFFF"/>
                                <w:bottom w:val="dashed" w:sz="2" w:space="0" w:color="FFFFFF"/>
                                <w:right w:val="dashed" w:sz="2" w:space="0" w:color="FFFFFF"/>
                              </w:divBdr>
                            </w:div>
                            <w:div w:id="123492367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511262117">
      <w:bodyDiv w:val="1"/>
      <w:marLeft w:val="0"/>
      <w:marRight w:val="0"/>
      <w:marTop w:val="0"/>
      <w:marBottom w:val="0"/>
      <w:divBdr>
        <w:top w:val="none" w:sz="0" w:space="0" w:color="auto"/>
        <w:left w:val="none" w:sz="0" w:space="0" w:color="auto"/>
        <w:bottom w:val="none" w:sz="0" w:space="0" w:color="auto"/>
        <w:right w:val="none" w:sz="0" w:space="0" w:color="auto"/>
      </w:divBdr>
    </w:div>
    <w:div w:id="748773983">
      <w:bodyDiv w:val="1"/>
      <w:marLeft w:val="0"/>
      <w:marRight w:val="0"/>
      <w:marTop w:val="0"/>
      <w:marBottom w:val="0"/>
      <w:divBdr>
        <w:top w:val="none" w:sz="0" w:space="0" w:color="auto"/>
        <w:left w:val="none" w:sz="0" w:space="0" w:color="auto"/>
        <w:bottom w:val="none" w:sz="0" w:space="0" w:color="auto"/>
        <w:right w:val="none" w:sz="0" w:space="0" w:color="auto"/>
      </w:divBdr>
    </w:div>
    <w:div w:id="1012488154">
      <w:bodyDiv w:val="1"/>
      <w:marLeft w:val="0"/>
      <w:marRight w:val="0"/>
      <w:marTop w:val="0"/>
      <w:marBottom w:val="0"/>
      <w:divBdr>
        <w:top w:val="none" w:sz="0" w:space="0" w:color="auto"/>
        <w:left w:val="none" w:sz="0" w:space="0" w:color="auto"/>
        <w:bottom w:val="none" w:sz="0" w:space="0" w:color="auto"/>
        <w:right w:val="none" w:sz="0" w:space="0" w:color="auto"/>
      </w:divBdr>
      <w:divsChild>
        <w:div w:id="523444571">
          <w:marLeft w:val="0"/>
          <w:marRight w:val="0"/>
          <w:marTop w:val="0"/>
          <w:marBottom w:val="0"/>
          <w:divBdr>
            <w:top w:val="none" w:sz="0" w:space="0" w:color="auto"/>
            <w:left w:val="none" w:sz="0" w:space="0" w:color="auto"/>
            <w:bottom w:val="none" w:sz="0" w:space="0" w:color="auto"/>
            <w:right w:val="none" w:sz="0" w:space="0" w:color="auto"/>
          </w:divBdr>
          <w:divsChild>
            <w:div w:id="1263298388">
              <w:marLeft w:val="0"/>
              <w:marRight w:val="0"/>
              <w:marTop w:val="0"/>
              <w:marBottom w:val="0"/>
              <w:divBdr>
                <w:top w:val="dashed" w:sz="2" w:space="0" w:color="FFFFFF"/>
                <w:left w:val="dashed" w:sz="2" w:space="0" w:color="FFFFFF"/>
                <w:bottom w:val="dashed" w:sz="2" w:space="0" w:color="FFFFFF"/>
                <w:right w:val="dashed" w:sz="2" w:space="0" w:color="FFFFFF"/>
              </w:divBdr>
              <w:divsChild>
                <w:div w:id="586039062">
                  <w:marLeft w:val="0"/>
                  <w:marRight w:val="0"/>
                  <w:marTop w:val="0"/>
                  <w:marBottom w:val="0"/>
                  <w:divBdr>
                    <w:top w:val="dashed" w:sz="2" w:space="0" w:color="FFFFFF"/>
                    <w:left w:val="dashed" w:sz="2" w:space="0" w:color="FFFFFF"/>
                    <w:bottom w:val="dashed" w:sz="2" w:space="0" w:color="FFFFFF"/>
                    <w:right w:val="dashed" w:sz="2" w:space="0" w:color="FFFFFF"/>
                  </w:divBdr>
                  <w:divsChild>
                    <w:div w:id="1434208679">
                      <w:marLeft w:val="0"/>
                      <w:marRight w:val="0"/>
                      <w:marTop w:val="0"/>
                      <w:marBottom w:val="0"/>
                      <w:divBdr>
                        <w:top w:val="dashed" w:sz="2" w:space="0" w:color="FFFFFF"/>
                        <w:left w:val="dashed" w:sz="2" w:space="0" w:color="FFFFFF"/>
                        <w:bottom w:val="dashed" w:sz="2" w:space="0" w:color="FFFFFF"/>
                        <w:right w:val="dashed" w:sz="2" w:space="0" w:color="FFFFFF"/>
                      </w:divBdr>
                      <w:divsChild>
                        <w:div w:id="1833401198">
                          <w:marLeft w:val="0"/>
                          <w:marRight w:val="0"/>
                          <w:marTop w:val="0"/>
                          <w:marBottom w:val="0"/>
                          <w:divBdr>
                            <w:top w:val="dashed" w:sz="2" w:space="0" w:color="FFFFFF"/>
                            <w:left w:val="dashed" w:sz="2" w:space="0" w:color="FFFFFF"/>
                            <w:bottom w:val="dashed" w:sz="2" w:space="0" w:color="FFFFFF"/>
                            <w:right w:val="dashed" w:sz="2" w:space="0" w:color="FFFFFF"/>
                          </w:divBdr>
                          <w:divsChild>
                            <w:div w:id="58939638">
                              <w:marLeft w:val="0"/>
                              <w:marRight w:val="0"/>
                              <w:marTop w:val="0"/>
                              <w:marBottom w:val="0"/>
                              <w:divBdr>
                                <w:top w:val="dashed" w:sz="2" w:space="0" w:color="FFFFFF"/>
                                <w:left w:val="dashed" w:sz="2" w:space="0" w:color="FFFFFF"/>
                                <w:bottom w:val="dashed" w:sz="2" w:space="0" w:color="FFFFFF"/>
                                <w:right w:val="dashed" w:sz="2" w:space="0" w:color="FFFFFF"/>
                              </w:divBdr>
                            </w:div>
                            <w:div w:id="1944921451">
                              <w:marLeft w:val="0"/>
                              <w:marRight w:val="0"/>
                              <w:marTop w:val="0"/>
                              <w:marBottom w:val="0"/>
                              <w:divBdr>
                                <w:top w:val="dashed" w:sz="2" w:space="0" w:color="FFFFFF"/>
                                <w:left w:val="dashed" w:sz="2" w:space="0" w:color="FFFFFF"/>
                                <w:bottom w:val="dashed" w:sz="2" w:space="0" w:color="FFFFFF"/>
                                <w:right w:val="dashed" w:sz="2" w:space="0" w:color="FFFFFF"/>
                              </w:divBdr>
                            </w:div>
                            <w:div w:id="2142917170">
                              <w:marLeft w:val="0"/>
                              <w:marRight w:val="0"/>
                              <w:marTop w:val="0"/>
                              <w:marBottom w:val="0"/>
                              <w:divBdr>
                                <w:top w:val="dashed" w:sz="2" w:space="0" w:color="FFFFFF"/>
                                <w:left w:val="dashed" w:sz="2" w:space="0" w:color="FFFFFF"/>
                                <w:bottom w:val="dashed" w:sz="2" w:space="0" w:color="FFFFFF"/>
                                <w:right w:val="dashed" w:sz="2" w:space="0" w:color="FFFFFF"/>
                              </w:divBdr>
                            </w:div>
                            <w:div w:id="15024246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 w:id="1034892687">
      <w:bodyDiv w:val="1"/>
      <w:marLeft w:val="0"/>
      <w:marRight w:val="0"/>
      <w:marTop w:val="0"/>
      <w:marBottom w:val="0"/>
      <w:divBdr>
        <w:top w:val="none" w:sz="0" w:space="0" w:color="auto"/>
        <w:left w:val="none" w:sz="0" w:space="0" w:color="auto"/>
        <w:bottom w:val="none" w:sz="0" w:space="0" w:color="auto"/>
        <w:right w:val="none" w:sz="0" w:space="0" w:color="auto"/>
      </w:divBdr>
      <w:divsChild>
        <w:div w:id="82846552">
          <w:marLeft w:val="0"/>
          <w:marRight w:val="0"/>
          <w:marTop w:val="0"/>
          <w:marBottom w:val="0"/>
          <w:divBdr>
            <w:top w:val="none" w:sz="0" w:space="0" w:color="auto"/>
            <w:left w:val="none" w:sz="0" w:space="0" w:color="auto"/>
            <w:bottom w:val="none" w:sz="0" w:space="0" w:color="auto"/>
            <w:right w:val="none" w:sz="0" w:space="0" w:color="auto"/>
          </w:divBdr>
        </w:div>
        <w:div w:id="2107530272">
          <w:marLeft w:val="0"/>
          <w:marRight w:val="0"/>
          <w:marTop w:val="0"/>
          <w:marBottom w:val="0"/>
          <w:divBdr>
            <w:top w:val="none" w:sz="0" w:space="0" w:color="auto"/>
            <w:left w:val="none" w:sz="0" w:space="0" w:color="auto"/>
            <w:bottom w:val="none" w:sz="0" w:space="0" w:color="auto"/>
            <w:right w:val="none" w:sz="0" w:space="0" w:color="auto"/>
          </w:divBdr>
        </w:div>
        <w:div w:id="1851526367">
          <w:marLeft w:val="0"/>
          <w:marRight w:val="0"/>
          <w:marTop w:val="0"/>
          <w:marBottom w:val="0"/>
          <w:divBdr>
            <w:top w:val="none" w:sz="0" w:space="0" w:color="auto"/>
            <w:left w:val="none" w:sz="0" w:space="0" w:color="auto"/>
            <w:bottom w:val="none" w:sz="0" w:space="0" w:color="auto"/>
            <w:right w:val="none" w:sz="0" w:space="0" w:color="auto"/>
          </w:divBdr>
        </w:div>
        <w:div w:id="1080951346">
          <w:marLeft w:val="0"/>
          <w:marRight w:val="0"/>
          <w:marTop w:val="0"/>
          <w:marBottom w:val="0"/>
          <w:divBdr>
            <w:top w:val="none" w:sz="0" w:space="0" w:color="auto"/>
            <w:left w:val="none" w:sz="0" w:space="0" w:color="auto"/>
            <w:bottom w:val="none" w:sz="0" w:space="0" w:color="auto"/>
            <w:right w:val="none" w:sz="0" w:space="0" w:color="auto"/>
          </w:divBdr>
        </w:div>
        <w:div w:id="1020427215">
          <w:marLeft w:val="0"/>
          <w:marRight w:val="0"/>
          <w:marTop w:val="0"/>
          <w:marBottom w:val="0"/>
          <w:divBdr>
            <w:top w:val="none" w:sz="0" w:space="0" w:color="auto"/>
            <w:left w:val="none" w:sz="0" w:space="0" w:color="auto"/>
            <w:bottom w:val="none" w:sz="0" w:space="0" w:color="auto"/>
            <w:right w:val="none" w:sz="0" w:space="0" w:color="auto"/>
          </w:divBdr>
        </w:div>
        <w:div w:id="1386296670">
          <w:marLeft w:val="0"/>
          <w:marRight w:val="0"/>
          <w:marTop w:val="0"/>
          <w:marBottom w:val="0"/>
          <w:divBdr>
            <w:top w:val="none" w:sz="0" w:space="0" w:color="auto"/>
            <w:left w:val="none" w:sz="0" w:space="0" w:color="auto"/>
            <w:bottom w:val="none" w:sz="0" w:space="0" w:color="auto"/>
            <w:right w:val="none" w:sz="0" w:space="0" w:color="auto"/>
          </w:divBdr>
        </w:div>
      </w:divsChild>
    </w:div>
    <w:div w:id="1289777961">
      <w:bodyDiv w:val="1"/>
      <w:marLeft w:val="0"/>
      <w:marRight w:val="0"/>
      <w:marTop w:val="0"/>
      <w:marBottom w:val="0"/>
      <w:divBdr>
        <w:top w:val="none" w:sz="0" w:space="0" w:color="auto"/>
        <w:left w:val="none" w:sz="0" w:space="0" w:color="auto"/>
        <w:bottom w:val="none" w:sz="0" w:space="0" w:color="auto"/>
        <w:right w:val="none" w:sz="0" w:space="0" w:color="auto"/>
      </w:divBdr>
    </w:div>
    <w:div w:id="1320841642">
      <w:bodyDiv w:val="1"/>
      <w:marLeft w:val="0"/>
      <w:marRight w:val="0"/>
      <w:marTop w:val="0"/>
      <w:marBottom w:val="0"/>
      <w:divBdr>
        <w:top w:val="none" w:sz="0" w:space="0" w:color="auto"/>
        <w:left w:val="none" w:sz="0" w:space="0" w:color="auto"/>
        <w:bottom w:val="none" w:sz="0" w:space="0" w:color="auto"/>
        <w:right w:val="none" w:sz="0" w:space="0" w:color="auto"/>
      </w:divBdr>
    </w:div>
    <w:div w:id="1353535716">
      <w:bodyDiv w:val="1"/>
      <w:marLeft w:val="0"/>
      <w:marRight w:val="0"/>
      <w:marTop w:val="0"/>
      <w:marBottom w:val="0"/>
      <w:divBdr>
        <w:top w:val="none" w:sz="0" w:space="0" w:color="auto"/>
        <w:left w:val="none" w:sz="0" w:space="0" w:color="auto"/>
        <w:bottom w:val="none" w:sz="0" w:space="0" w:color="auto"/>
        <w:right w:val="none" w:sz="0" w:space="0" w:color="auto"/>
      </w:divBdr>
    </w:div>
    <w:div w:id="1561280717">
      <w:bodyDiv w:val="1"/>
      <w:marLeft w:val="0"/>
      <w:marRight w:val="0"/>
      <w:marTop w:val="0"/>
      <w:marBottom w:val="0"/>
      <w:divBdr>
        <w:top w:val="none" w:sz="0" w:space="0" w:color="auto"/>
        <w:left w:val="none" w:sz="0" w:space="0" w:color="auto"/>
        <w:bottom w:val="none" w:sz="0" w:space="0" w:color="auto"/>
        <w:right w:val="none" w:sz="0" w:space="0" w:color="auto"/>
      </w:divBdr>
    </w:div>
    <w:div w:id="1567185440">
      <w:bodyDiv w:val="1"/>
      <w:marLeft w:val="0"/>
      <w:marRight w:val="0"/>
      <w:marTop w:val="0"/>
      <w:marBottom w:val="0"/>
      <w:divBdr>
        <w:top w:val="none" w:sz="0" w:space="0" w:color="auto"/>
        <w:left w:val="none" w:sz="0" w:space="0" w:color="auto"/>
        <w:bottom w:val="none" w:sz="0" w:space="0" w:color="auto"/>
        <w:right w:val="none" w:sz="0" w:space="0" w:color="auto"/>
      </w:divBdr>
    </w:div>
    <w:div w:id="1588345047">
      <w:bodyDiv w:val="1"/>
      <w:marLeft w:val="0"/>
      <w:marRight w:val="0"/>
      <w:marTop w:val="0"/>
      <w:marBottom w:val="0"/>
      <w:divBdr>
        <w:top w:val="none" w:sz="0" w:space="0" w:color="auto"/>
        <w:left w:val="none" w:sz="0" w:space="0" w:color="auto"/>
        <w:bottom w:val="none" w:sz="0" w:space="0" w:color="auto"/>
        <w:right w:val="none" w:sz="0" w:space="0" w:color="auto"/>
      </w:divBdr>
    </w:div>
    <w:div w:id="1740638089">
      <w:bodyDiv w:val="1"/>
      <w:marLeft w:val="0"/>
      <w:marRight w:val="0"/>
      <w:marTop w:val="0"/>
      <w:marBottom w:val="0"/>
      <w:divBdr>
        <w:top w:val="none" w:sz="0" w:space="0" w:color="auto"/>
        <w:left w:val="none" w:sz="0" w:space="0" w:color="auto"/>
        <w:bottom w:val="none" w:sz="0" w:space="0" w:color="auto"/>
        <w:right w:val="none" w:sz="0" w:space="0" w:color="auto"/>
      </w:divBdr>
    </w:div>
    <w:div w:id="1992907285">
      <w:bodyDiv w:val="1"/>
      <w:marLeft w:val="0"/>
      <w:marRight w:val="0"/>
      <w:marTop w:val="0"/>
      <w:marBottom w:val="0"/>
      <w:divBdr>
        <w:top w:val="none" w:sz="0" w:space="0" w:color="auto"/>
        <w:left w:val="none" w:sz="0" w:space="0" w:color="auto"/>
        <w:bottom w:val="none" w:sz="0" w:space="0" w:color="auto"/>
        <w:right w:val="none" w:sz="0" w:space="0" w:color="auto"/>
      </w:divBdr>
    </w:div>
    <w:div w:id="2028939821">
      <w:bodyDiv w:val="1"/>
      <w:marLeft w:val="0"/>
      <w:marRight w:val="0"/>
      <w:marTop w:val="0"/>
      <w:marBottom w:val="0"/>
      <w:divBdr>
        <w:top w:val="none" w:sz="0" w:space="0" w:color="auto"/>
        <w:left w:val="none" w:sz="0" w:space="0" w:color="auto"/>
        <w:bottom w:val="none" w:sz="0" w:space="0" w:color="auto"/>
        <w:right w:val="none" w:sz="0" w:space="0" w:color="auto"/>
      </w:divBdr>
    </w:div>
    <w:div w:id="2030180306">
      <w:bodyDiv w:val="1"/>
      <w:marLeft w:val="0"/>
      <w:marRight w:val="0"/>
      <w:marTop w:val="0"/>
      <w:marBottom w:val="0"/>
      <w:divBdr>
        <w:top w:val="none" w:sz="0" w:space="0" w:color="auto"/>
        <w:left w:val="none" w:sz="0" w:space="0" w:color="auto"/>
        <w:bottom w:val="none" w:sz="0" w:space="0" w:color="auto"/>
        <w:right w:val="none" w:sz="0" w:space="0" w:color="auto"/>
      </w:divBdr>
      <w:divsChild>
        <w:div w:id="1584290989">
          <w:marLeft w:val="0"/>
          <w:marRight w:val="0"/>
          <w:marTop w:val="0"/>
          <w:marBottom w:val="0"/>
          <w:divBdr>
            <w:top w:val="none" w:sz="0" w:space="0" w:color="auto"/>
            <w:left w:val="none" w:sz="0" w:space="0" w:color="auto"/>
            <w:bottom w:val="none" w:sz="0" w:space="0" w:color="auto"/>
            <w:right w:val="none" w:sz="0" w:space="0" w:color="auto"/>
          </w:divBdr>
        </w:div>
        <w:div w:id="1934626293">
          <w:marLeft w:val="0"/>
          <w:marRight w:val="0"/>
          <w:marTop w:val="0"/>
          <w:marBottom w:val="0"/>
          <w:divBdr>
            <w:top w:val="none" w:sz="0" w:space="0" w:color="auto"/>
            <w:left w:val="none" w:sz="0" w:space="0" w:color="auto"/>
            <w:bottom w:val="none" w:sz="0" w:space="0" w:color="auto"/>
            <w:right w:val="none" w:sz="0" w:space="0" w:color="auto"/>
          </w:divBdr>
        </w:div>
      </w:divsChild>
    </w:div>
    <w:div w:id="2109348486">
      <w:bodyDiv w:val="1"/>
      <w:marLeft w:val="0"/>
      <w:marRight w:val="0"/>
      <w:marTop w:val="0"/>
      <w:marBottom w:val="0"/>
      <w:divBdr>
        <w:top w:val="none" w:sz="0" w:space="0" w:color="auto"/>
        <w:left w:val="none" w:sz="0" w:space="0" w:color="auto"/>
        <w:bottom w:val="none" w:sz="0" w:space="0" w:color="auto"/>
        <w:right w:val="none" w:sz="0" w:space="0" w:color="auto"/>
      </w:divBdr>
      <w:divsChild>
        <w:div w:id="318005174">
          <w:marLeft w:val="0"/>
          <w:marRight w:val="0"/>
          <w:marTop w:val="0"/>
          <w:marBottom w:val="0"/>
          <w:divBdr>
            <w:top w:val="none" w:sz="0" w:space="0" w:color="auto"/>
            <w:left w:val="none" w:sz="0" w:space="0" w:color="auto"/>
            <w:bottom w:val="none" w:sz="0" w:space="0" w:color="auto"/>
            <w:right w:val="none" w:sz="0" w:space="0" w:color="auto"/>
          </w:divBdr>
          <w:divsChild>
            <w:div w:id="349917941">
              <w:marLeft w:val="0"/>
              <w:marRight w:val="0"/>
              <w:marTop w:val="0"/>
              <w:marBottom w:val="0"/>
              <w:divBdr>
                <w:top w:val="dashed" w:sz="2" w:space="0" w:color="FFFFFF"/>
                <w:left w:val="dashed" w:sz="2" w:space="0" w:color="FFFFFF"/>
                <w:bottom w:val="dashed" w:sz="2" w:space="0" w:color="FFFFFF"/>
                <w:right w:val="dashed" w:sz="2" w:space="0" w:color="FFFFFF"/>
              </w:divBdr>
              <w:divsChild>
                <w:div w:id="1836875542">
                  <w:marLeft w:val="0"/>
                  <w:marRight w:val="0"/>
                  <w:marTop w:val="0"/>
                  <w:marBottom w:val="0"/>
                  <w:divBdr>
                    <w:top w:val="dashed" w:sz="2" w:space="0" w:color="FFFFFF"/>
                    <w:left w:val="dashed" w:sz="2" w:space="0" w:color="FFFFFF"/>
                    <w:bottom w:val="dashed" w:sz="2" w:space="0" w:color="FFFFFF"/>
                    <w:right w:val="dashed" w:sz="2" w:space="0" w:color="FFFFFF"/>
                  </w:divBdr>
                  <w:divsChild>
                    <w:div w:id="872887693">
                      <w:marLeft w:val="0"/>
                      <w:marRight w:val="0"/>
                      <w:marTop w:val="0"/>
                      <w:marBottom w:val="0"/>
                      <w:divBdr>
                        <w:top w:val="dashed" w:sz="2" w:space="0" w:color="FFFFFF"/>
                        <w:left w:val="dashed" w:sz="2" w:space="0" w:color="FFFFFF"/>
                        <w:bottom w:val="dashed" w:sz="2" w:space="0" w:color="FFFFFF"/>
                        <w:right w:val="dashed" w:sz="2" w:space="0" w:color="FFFFFF"/>
                      </w:divBdr>
                      <w:divsChild>
                        <w:div w:id="1205370753">
                          <w:marLeft w:val="0"/>
                          <w:marRight w:val="0"/>
                          <w:marTop w:val="0"/>
                          <w:marBottom w:val="0"/>
                          <w:divBdr>
                            <w:top w:val="dashed" w:sz="2" w:space="0" w:color="FFFFFF"/>
                            <w:left w:val="dashed" w:sz="2" w:space="0" w:color="FFFFFF"/>
                            <w:bottom w:val="dashed" w:sz="2" w:space="0" w:color="FFFFFF"/>
                            <w:right w:val="dashed" w:sz="2" w:space="0" w:color="FFFFFF"/>
                          </w:divBdr>
                          <w:divsChild>
                            <w:div w:id="378867130">
                              <w:marLeft w:val="0"/>
                              <w:marRight w:val="0"/>
                              <w:marTop w:val="0"/>
                              <w:marBottom w:val="0"/>
                              <w:divBdr>
                                <w:top w:val="dashed" w:sz="2" w:space="0" w:color="FFFFFF"/>
                                <w:left w:val="dashed" w:sz="2" w:space="0" w:color="FFFFFF"/>
                                <w:bottom w:val="dashed" w:sz="2" w:space="0" w:color="FFFFFF"/>
                                <w:right w:val="dashed" w:sz="2" w:space="0" w:color="FFFFFF"/>
                              </w:divBdr>
                            </w:div>
                            <w:div w:id="775712748">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197918\0005705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D717-DCE7-434E-B541-24D1E49C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
  <LinksUpToDate>false</LinksUpToDate>
  <CharactersWithSpaces>28960</CharactersWithSpaces>
  <SharedDoc>false</SharedDoc>
  <HLinks>
    <vt:vector size="12" baseType="variant">
      <vt:variant>
        <vt:i4>4128874</vt:i4>
      </vt:variant>
      <vt:variant>
        <vt:i4>3</vt:i4>
      </vt:variant>
      <vt:variant>
        <vt:i4>0</vt:i4>
      </vt:variant>
      <vt:variant>
        <vt:i4>5</vt:i4>
      </vt:variant>
      <vt:variant>
        <vt:lpwstr>http://www.mt.ro/web14/transparenta-decizionala/consultare-publica/acte-normative-in-avizare/974-hg23102015dtr</vt:lpwstr>
      </vt:variant>
      <vt:variant>
        <vt:lpwstr/>
      </vt:variant>
      <vt:variant>
        <vt:i4>4128874</vt:i4>
      </vt:variant>
      <vt:variant>
        <vt:i4>0</vt:i4>
      </vt:variant>
      <vt:variant>
        <vt:i4>0</vt:i4>
      </vt:variant>
      <vt:variant>
        <vt:i4>5</vt:i4>
      </vt:variant>
      <vt:variant>
        <vt:lpwstr>http://www.mt.ro/web14/transparenta-decizionala/consultare-publica/acte-normative-in-avizare/974-hg23102015dtr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User</dc:creator>
  <cp:lastModifiedBy>Ministerul Transporturilor</cp:lastModifiedBy>
  <cp:revision>2</cp:revision>
  <cp:lastPrinted>2024-09-23T06:20:00Z</cp:lastPrinted>
  <dcterms:created xsi:type="dcterms:W3CDTF">2024-09-23T07:09:00Z</dcterms:created>
  <dcterms:modified xsi:type="dcterms:W3CDTF">2024-09-23T07:09:00Z</dcterms:modified>
</cp:coreProperties>
</file>