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2D1A5" w14:textId="77777777" w:rsidR="0026625D" w:rsidRPr="00B4656F" w:rsidRDefault="00C80F95" w:rsidP="00C80F95">
      <w:pPr>
        <w:jc w:val="right"/>
        <w:rPr>
          <w:b/>
          <w:lang w:val="it-IT"/>
        </w:rPr>
      </w:pPr>
      <w:r w:rsidRPr="00B4656F">
        <w:rPr>
          <w:b/>
          <w:lang w:val="it-IT"/>
        </w:rPr>
        <w:tab/>
      </w:r>
      <w:r w:rsidRPr="00B4656F">
        <w:rPr>
          <w:b/>
          <w:lang w:val="it-IT"/>
        </w:rPr>
        <w:tab/>
      </w:r>
      <w:r w:rsidRPr="00B4656F">
        <w:rPr>
          <w:b/>
          <w:lang w:val="it-IT"/>
        </w:rPr>
        <w:tab/>
      </w:r>
      <w:r w:rsidRPr="00B4656F">
        <w:rPr>
          <w:b/>
          <w:lang w:val="it-IT"/>
        </w:rPr>
        <w:tab/>
      </w:r>
      <w:r w:rsidRPr="00B4656F">
        <w:rPr>
          <w:b/>
          <w:lang w:val="it-IT"/>
        </w:rPr>
        <w:tab/>
      </w:r>
    </w:p>
    <w:p w14:paraId="7C2683B6" w14:textId="7F07CCA5" w:rsidR="00C80F95" w:rsidRPr="00B4656F" w:rsidRDefault="00C80F95" w:rsidP="00C80F95">
      <w:pPr>
        <w:jc w:val="right"/>
        <w:rPr>
          <w:b/>
        </w:rPr>
      </w:pPr>
      <w:r w:rsidRPr="00B4656F">
        <w:rPr>
          <w:b/>
          <w:lang w:val="it-IT"/>
        </w:rPr>
        <w:tab/>
      </w:r>
      <w:r w:rsidRPr="00B4656F">
        <w:rPr>
          <w:b/>
        </w:rPr>
        <w:t>Anexă</w:t>
      </w:r>
    </w:p>
    <w:p w14:paraId="6C97CD48" w14:textId="77777777" w:rsidR="00830965" w:rsidRPr="00B4656F" w:rsidRDefault="00830965">
      <w:pPr>
        <w:tabs>
          <w:tab w:val="left" w:pos="0"/>
        </w:tabs>
        <w:jc w:val="center"/>
        <w:rPr>
          <w:b/>
          <w:lang w:val="it-IT"/>
        </w:rPr>
      </w:pPr>
    </w:p>
    <w:p w14:paraId="16AB4037" w14:textId="4371A2F3" w:rsidR="00C80F95" w:rsidRPr="00B4656F" w:rsidRDefault="00C80F95">
      <w:pPr>
        <w:tabs>
          <w:tab w:val="left" w:pos="0"/>
        </w:tabs>
        <w:jc w:val="center"/>
        <w:rPr>
          <w:b/>
          <w:lang w:val="it-IT"/>
        </w:rPr>
      </w:pPr>
    </w:p>
    <w:p w14:paraId="79850F5A" w14:textId="77777777" w:rsidR="0026625D" w:rsidRPr="00B4656F" w:rsidRDefault="0026625D">
      <w:pPr>
        <w:tabs>
          <w:tab w:val="left" w:pos="0"/>
        </w:tabs>
        <w:jc w:val="center"/>
        <w:rPr>
          <w:b/>
          <w:lang w:val="it-IT"/>
        </w:rPr>
      </w:pPr>
    </w:p>
    <w:p w14:paraId="42CB379A" w14:textId="79D56E80" w:rsidR="00830965" w:rsidRPr="00B4656F" w:rsidRDefault="0066062F">
      <w:pPr>
        <w:tabs>
          <w:tab w:val="left" w:pos="0"/>
        </w:tabs>
        <w:jc w:val="center"/>
        <w:rPr>
          <w:b/>
          <w:lang w:val="it-IT"/>
        </w:rPr>
      </w:pPr>
      <w:r w:rsidRPr="00B4656F">
        <w:rPr>
          <w:b/>
          <w:lang w:val="it-IT"/>
        </w:rPr>
        <w:t>CARACTERISTICILE PRINCIPALE ŞI INDICATORII TEHNICO</w:t>
      </w:r>
      <w:r w:rsidR="002C232E">
        <w:rPr>
          <w:b/>
          <w:lang w:val="it-IT"/>
        </w:rPr>
        <w:t xml:space="preserve"> </w:t>
      </w:r>
      <w:r w:rsidRPr="00B4656F">
        <w:rPr>
          <w:b/>
          <w:lang w:val="it-IT"/>
        </w:rPr>
        <w:t>-</w:t>
      </w:r>
      <w:r w:rsidR="002C232E">
        <w:rPr>
          <w:b/>
          <w:lang w:val="it-IT"/>
        </w:rPr>
        <w:t xml:space="preserve"> </w:t>
      </w:r>
      <w:r w:rsidRPr="00B4656F">
        <w:rPr>
          <w:b/>
          <w:lang w:val="it-IT"/>
        </w:rPr>
        <w:t xml:space="preserve">ECONOMICI </w:t>
      </w:r>
    </w:p>
    <w:p w14:paraId="0920DC93" w14:textId="4CC1C552" w:rsidR="00830965" w:rsidRDefault="0066062F">
      <w:pPr>
        <w:tabs>
          <w:tab w:val="left" w:pos="0"/>
        </w:tabs>
        <w:jc w:val="center"/>
        <w:rPr>
          <w:b/>
          <w:lang w:val="it-IT"/>
        </w:rPr>
      </w:pPr>
      <w:r w:rsidRPr="00B4656F">
        <w:rPr>
          <w:b/>
          <w:lang w:val="it-IT"/>
        </w:rPr>
        <w:t>AI OBIECTIVULUI DE INVESTIŢII</w:t>
      </w:r>
    </w:p>
    <w:p w14:paraId="40BBCA0F" w14:textId="5898A38C" w:rsidR="008D302A" w:rsidRDefault="008D302A">
      <w:pPr>
        <w:tabs>
          <w:tab w:val="left" w:pos="0"/>
        </w:tabs>
        <w:jc w:val="center"/>
        <w:rPr>
          <w:b/>
          <w:sz w:val="16"/>
          <w:szCs w:val="16"/>
          <w:lang w:val="it-IT"/>
        </w:rPr>
      </w:pPr>
    </w:p>
    <w:p w14:paraId="72C70B8C" w14:textId="77777777" w:rsidR="0053070D" w:rsidRPr="008D302A" w:rsidRDefault="0053070D">
      <w:pPr>
        <w:tabs>
          <w:tab w:val="left" w:pos="0"/>
        </w:tabs>
        <w:jc w:val="center"/>
        <w:rPr>
          <w:b/>
          <w:sz w:val="16"/>
          <w:szCs w:val="16"/>
          <w:lang w:val="it-IT"/>
        </w:rPr>
      </w:pPr>
    </w:p>
    <w:p w14:paraId="4CBAADC5" w14:textId="21E3CF7E" w:rsidR="00830965" w:rsidRPr="002563BF" w:rsidRDefault="002563BF" w:rsidP="002563BF">
      <w:pPr>
        <w:tabs>
          <w:tab w:val="left" w:pos="630"/>
        </w:tabs>
        <w:ind w:left="720" w:hanging="684"/>
        <w:jc w:val="center"/>
        <w:rPr>
          <w:rFonts w:eastAsia="Calibri"/>
          <w:b/>
          <w:lang w:val="en-US"/>
        </w:rPr>
      </w:pPr>
      <w:r>
        <w:rPr>
          <w:rFonts w:eastAsia="Calibri"/>
          <w:b/>
        </w:rPr>
        <w:t>”</w:t>
      </w:r>
      <w:r w:rsidRPr="002563BF">
        <w:rPr>
          <w:rFonts w:eastAsia="Calibri"/>
          <w:b/>
        </w:rPr>
        <w:t xml:space="preserve">Varianta de ocolire Sighetu </w:t>
      </w:r>
      <w:r w:rsidR="00922E8D" w:rsidRPr="002563BF">
        <w:rPr>
          <w:rFonts w:eastAsia="Calibri"/>
          <w:b/>
        </w:rPr>
        <w:t>Marmației</w:t>
      </w:r>
      <w:r>
        <w:rPr>
          <w:rFonts w:eastAsia="Calibri"/>
          <w:b/>
          <w:lang w:val="en-US"/>
        </w:rPr>
        <w:t>”</w:t>
      </w:r>
    </w:p>
    <w:p w14:paraId="30A94B83" w14:textId="77777777" w:rsidR="00830965" w:rsidRPr="00B4656F" w:rsidRDefault="00830965" w:rsidP="004B0756">
      <w:pPr>
        <w:ind w:left="2844" w:hanging="684"/>
        <w:rPr>
          <w:b/>
        </w:rPr>
      </w:pPr>
    </w:p>
    <w:p w14:paraId="69C2BE79" w14:textId="227D18B2" w:rsidR="00830965" w:rsidRDefault="00830965">
      <w:pPr>
        <w:ind w:left="2844" w:hanging="684"/>
        <w:jc w:val="both"/>
        <w:rPr>
          <w:b/>
        </w:rPr>
      </w:pPr>
    </w:p>
    <w:p w14:paraId="27B36D78" w14:textId="77777777" w:rsidR="00B3225C" w:rsidRPr="00B4656F" w:rsidRDefault="00B3225C">
      <w:pPr>
        <w:ind w:left="2844" w:hanging="684"/>
        <w:jc w:val="both"/>
        <w:rPr>
          <w:b/>
        </w:rPr>
      </w:pPr>
    </w:p>
    <w:p w14:paraId="6F1218A6" w14:textId="6346C877" w:rsidR="00830965" w:rsidRDefault="0066062F">
      <w:pPr>
        <w:ind w:left="2124" w:hanging="2124"/>
        <w:jc w:val="both"/>
        <w:rPr>
          <w:b/>
        </w:rPr>
      </w:pPr>
      <w:r w:rsidRPr="00B4656F">
        <w:rPr>
          <w:b/>
        </w:rPr>
        <w:t>Ordonator principal de credite:</w:t>
      </w:r>
      <w:r w:rsidR="008D302A">
        <w:rPr>
          <w:b/>
        </w:rPr>
        <w:t xml:space="preserve"> </w:t>
      </w:r>
      <w:r w:rsidR="004E0E80">
        <w:rPr>
          <w:b/>
        </w:rPr>
        <w:tab/>
      </w:r>
      <w:r w:rsidRPr="00B4656F">
        <w:rPr>
          <w:b/>
        </w:rPr>
        <w:t xml:space="preserve">Ministerul Transporturilor </w:t>
      </w:r>
      <w:r w:rsidR="0026625D" w:rsidRPr="00B4656F">
        <w:rPr>
          <w:b/>
        </w:rPr>
        <w:t>și</w:t>
      </w:r>
      <w:r w:rsidRPr="00B4656F">
        <w:rPr>
          <w:b/>
        </w:rPr>
        <w:t xml:space="preserve"> Infrastructurii</w:t>
      </w:r>
      <w:r w:rsidRPr="00B4656F">
        <w:rPr>
          <w:b/>
        </w:rPr>
        <w:tab/>
      </w:r>
    </w:p>
    <w:p w14:paraId="350ACD8B" w14:textId="77777777" w:rsidR="00F056B9" w:rsidRPr="00B4656F" w:rsidRDefault="00F056B9">
      <w:pPr>
        <w:ind w:left="2124" w:hanging="2124"/>
        <w:jc w:val="both"/>
      </w:pPr>
    </w:p>
    <w:p w14:paraId="05A2455B" w14:textId="50D1A65E" w:rsidR="004E0E80" w:rsidRDefault="0066062F" w:rsidP="004E0E80">
      <w:pPr>
        <w:rPr>
          <w:b/>
          <w:caps/>
        </w:rPr>
      </w:pPr>
      <w:r w:rsidRPr="004E0E80">
        <w:rPr>
          <w:b/>
        </w:rPr>
        <w:t>Beneficiar</w:t>
      </w:r>
      <w:r w:rsidRPr="004E0E80">
        <w:rPr>
          <w:b/>
          <w:caps/>
        </w:rPr>
        <w:t xml:space="preserve">: </w:t>
      </w:r>
      <w:r w:rsidR="004E0E80">
        <w:rPr>
          <w:b/>
          <w:caps/>
        </w:rPr>
        <w:tab/>
      </w:r>
      <w:r w:rsidR="004E0E80">
        <w:rPr>
          <w:b/>
          <w:caps/>
        </w:rPr>
        <w:tab/>
      </w:r>
      <w:r w:rsidR="009F2F55">
        <w:rPr>
          <w:b/>
          <w:caps/>
        </w:rPr>
        <w:tab/>
      </w:r>
      <w:r w:rsidR="009F2F55">
        <w:rPr>
          <w:b/>
          <w:caps/>
        </w:rPr>
        <w:tab/>
      </w:r>
      <w:r w:rsidRPr="004E0E80">
        <w:rPr>
          <w:b/>
        </w:rPr>
        <w:t xml:space="preserve">Compania </w:t>
      </w:r>
      <w:r w:rsidR="0026625D" w:rsidRPr="004E0E80">
        <w:rPr>
          <w:b/>
        </w:rPr>
        <w:t>Națională</w:t>
      </w:r>
      <w:r w:rsidRPr="004E0E80">
        <w:rPr>
          <w:b/>
        </w:rPr>
        <w:t xml:space="preserve"> de Administrare a Infrastructurii </w:t>
      </w:r>
      <w:r w:rsidR="009F2F55">
        <w:rPr>
          <w:b/>
        </w:rPr>
        <w:tab/>
      </w:r>
      <w:r w:rsidR="009F2F55">
        <w:rPr>
          <w:b/>
        </w:rPr>
        <w:tab/>
      </w:r>
      <w:r w:rsidR="009F2F55">
        <w:rPr>
          <w:b/>
        </w:rPr>
        <w:tab/>
      </w:r>
      <w:r w:rsidR="009F2F55">
        <w:rPr>
          <w:b/>
        </w:rPr>
        <w:tab/>
      </w:r>
      <w:r w:rsidR="009F2F55">
        <w:rPr>
          <w:b/>
        </w:rPr>
        <w:tab/>
      </w:r>
      <w:r w:rsidR="009F2F55">
        <w:rPr>
          <w:b/>
        </w:rPr>
        <w:tab/>
      </w:r>
      <w:r w:rsidRPr="004E0E80">
        <w:rPr>
          <w:b/>
        </w:rPr>
        <w:t xml:space="preserve">Rutiere </w:t>
      </w:r>
      <w:r w:rsidR="008D302A" w:rsidRPr="004E0E80">
        <w:rPr>
          <w:b/>
        </w:rPr>
        <w:t xml:space="preserve">- </w:t>
      </w:r>
      <w:r w:rsidRPr="004E0E80">
        <w:rPr>
          <w:b/>
          <w:caps/>
        </w:rPr>
        <w:t>s.a.</w:t>
      </w:r>
      <w:r w:rsidR="002C232E">
        <w:rPr>
          <w:b/>
          <w:caps/>
        </w:rPr>
        <w:t>/</w:t>
      </w:r>
      <w:r w:rsidR="004E0E80">
        <w:rPr>
          <w:b/>
          <w:caps/>
        </w:rPr>
        <w:t xml:space="preserve"> </w:t>
      </w:r>
    </w:p>
    <w:p w14:paraId="28991924" w14:textId="4BD2E704" w:rsidR="004E0E80" w:rsidRDefault="004E0E80" w:rsidP="004E0E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3C14">
        <w:rPr>
          <w:b/>
        </w:rPr>
        <w:tab/>
      </w:r>
      <w:r w:rsidR="00143C14">
        <w:rPr>
          <w:b/>
        </w:rPr>
        <w:tab/>
      </w:r>
      <w:r w:rsidRPr="004E0E80">
        <w:rPr>
          <w:b/>
        </w:rPr>
        <w:t>Consiliul Județean</w:t>
      </w:r>
      <w:r w:rsidR="002563BF">
        <w:rPr>
          <w:b/>
        </w:rPr>
        <w:t xml:space="preserve"> Maramureș</w:t>
      </w:r>
    </w:p>
    <w:p w14:paraId="0E6330A8" w14:textId="065FBBB4" w:rsidR="002563BF" w:rsidRPr="004E0E80" w:rsidRDefault="002563BF" w:rsidP="004E0E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3C14">
        <w:rPr>
          <w:b/>
        </w:rPr>
        <w:tab/>
      </w:r>
      <w:r w:rsidR="00143C14">
        <w:rPr>
          <w:b/>
        </w:rPr>
        <w:tab/>
      </w:r>
      <w:r>
        <w:rPr>
          <w:b/>
        </w:rPr>
        <w:t>Primăria Municipiului Sighetu Marmației</w:t>
      </w:r>
    </w:p>
    <w:p w14:paraId="7B4F3DBB" w14:textId="77777777" w:rsidR="00F056B9" w:rsidRPr="00B4656F" w:rsidRDefault="00F056B9" w:rsidP="004E0E80">
      <w:pPr>
        <w:tabs>
          <w:tab w:val="left" w:pos="0"/>
          <w:tab w:val="left" w:pos="2160"/>
        </w:tabs>
        <w:jc w:val="both"/>
      </w:pPr>
    </w:p>
    <w:p w14:paraId="0C01124D" w14:textId="4740EDC6" w:rsidR="00830965" w:rsidRPr="00B4656F" w:rsidRDefault="0066062F">
      <w:pPr>
        <w:ind w:left="3600" w:hanging="3600"/>
        <w:rPr>
          <w:b/>
          <w:lang w:val="it-IT"/>
        </w:rPr>
      </w:pPr>
      <w:r w:rsidRPr="00B4656F">
        <w:rPr>
          <w:b/>
        </w:rPr>
        <w:t xml:space="preserve">Amplasament: </w:t>
      </w:r>
      <w:r w:rsidR="002C232E">
        <w:rPr>
          <w:b/>
        </w:rPr>
        <w:t xml:space="preserve">          </w:t>
      </w:r>
      <w:r w:rsidR="00143C14">
        <w:rPr>
          <w:b/>
        </w:rPr>
        <w:tab/>
      </w:r>
      <w:r w:rsidRPr="00B4656F">
        <w:rPr>
          <w:b/>
          <w:lang w:eastAsia="ja-JP"/>
        </w:rPr>
        <w:t>Județul</w:t>
      </w:r>
      <w:r w:rsidRPr="00B4656F">
        <w:rPr>
          <w:b/>
          <w:lang w:val="it-IT"/>
        </w:rPr>
        <w:t xml:space="preserve"> </w:t>
      </w:r>
      <w:r w:rsidR="002563BF">
        <w:rPr>
          <w:b/>
          <w:lang w:val="it-IT"/>
        </w:rPr>
        <w:t>Maramureș</w:t>
      </w:r>
    </w:p>
    <w:p w14:paraId="34237588" w14:textId="221C0756" w:rsidR="00830965" w:rsidRDefault="00830965">
      <w:pPr>
        <w:ind w:left="3600" w:hanging="3600"/>
        <w:rPr>
          <w:b/>
          <w:lang w:val="it-IT"/>
        </w:rPr>
      </w:pPr>
    </w:p>
    <w:p w14:paraId="285245AF" w14:textId="77777777" w:rsidR="004D29A4" w:rsidRPr="00B4656F" w:rsidRDefault="004D29A4">
      <w:pPr>
        <w:ind w:left="3600" w:hanging="3600"/>
        <w:rPr>
          <w:b/>
          <w:lang w:val="it-IT"/>
        </w:rPr>
      </w:pPr>
    </w:p>
    <w:p w14:paraId="4F60BBA5" w14:textId="3DA078F5" w:rsidR="00830965" w:rsidRPr="00B4656F" w:rsidRDefault="0066062F">
      <w:pPr>
        <w:rPr>
          <w:b/>
          <w:lang w:val="fr-FR" w:eastAsia="ar-SA"/>
        </w:rPr>
      </w:pPr>
      <w:r w:rsidRPr="00B4656F">
        <w:rPr>
          <w:b/>
          <w:lang w:val="it-IT"/>
        </w:rPr>
        <w:t>Valoarea totală a investiţiei (inclusiv TVA):</w:t>
      </w:r>
      <w:r w:rsidRPr="00B4656F">
        <w:rPr>
          <w:b/>
          <w:lang w:val="it-IT"/>
        </w:rPr>
        <w:tab/>
      </w:r>
      <w:r w:rsidR="009F7AD8" w:rsidRPr="00B4656F">
        <w:rPr>
          <w:b/>
          <w:lang w:val="it-IT"/>
        </w:rPr>
        <w:t xml:space="preserve">     </w:t>
      </w:r>
      <w:r w:rsidR="002563BF">
        <w:rPr>
          <w:b/>
          <w:lang w:val="it-IT"/>
        </w:rPr>
        <w:t>238</w:t>
      </w:r>
      <w:r w:rsidR="009F7AD8" w:rsidRPr="00B4656F">
        <w:rPr>
          <w:b/>
          <w:lang w:val="it-IT"/>
        </w:rPr>
        <w:t>.</w:t>
      </w:r>
      <w:r w:rsidR="004E0E80">
        <w:rPr>
          <w:b/>
          <w:lang w:val="it-IT"/>
        </w:rPr>
        <w:t>8</w:t>
      </w:r>
      <w:r w:rsidR="002563BF">
        <w:rPr>
          <w:b/>
          <w:lang w:val="it-IT"/>
        </w:rPr>
        <w:t>43</w:t>
      </w:r>
      <w:r w:rsidRPr="00B4656F">
        <w:rPr>
          <w:b/>
          <w:lang w:val="it-IT"/>
        </w:rPr>
        <w:t xml:space="preserve">  mii </w:t>
      </w:r>
      <w:r w:rsidRPr="00B4656F">
        <w:rPr>
          <w:b/>
          <w:lang w:val="fr-FR" w:eastAsia="ar-SA"/>
        </w:rPr>
        <w:t>lei</w:t>
      </w:r>
    </w:p>
    <w:p w14:paraId="4D0B8F98" w14:textId="59C0DAA6" w:rsidR="00A11725" w:rsidRPr="00B4656F" w:rsidRDefault="0066062F">
      <w:pPr>
        <w:jc w:val="both"/>
        <w:rPr>
          <w:b/>
        </w:rPr>
      </w:pPr>
      <w:r w:rsidRPr="00B4656F">
        <w:rPr>
          <w:sz w:val="20"/>
          <w:szCs w:val="20"/>
          <w:lang w:val="it-IT"/>
        </w:rPr>
        <w:t xml:space="preserve">(în preţuri la data de </w:t>
      </w:r>
      <w:r w:rsidR="004E0E80">
        <w:rPr>
          <w:sz w:val="20"/>
          <w:szCs w:val="20"/>
          <w:lang w:val="it-IT"/>
        </w:rPr>
        <w:t>01</w:t>
      </w:r>
      <w:r w:rsidRPr="00B4656F">
        <w:rPr>
          <w:sz w:val="20"/>
          <w:szCs w:val="20"/>
          <w:lang w:val="it-IT"/>
        </w:rPr>
        <w:t>.</w:t>
      </w:r>
      <w:r w:rsidR="00FE51B0" w:rsidRPr="00B4656F">
        <w:rPr>
          <w:sz w:val="20"/>
          <w:szCs w:val="20"/>
          <w:lang w:val="it-IT"/>
        </w:rPr>
        <w:t>0</w:t>
      </w:r>
      <w:r w:rsidR="004E0E80">
        <w:rPr>
          <w:sz w:val="20"/>
          <w:szCs w:val="20"/>
          <w:lang w:val="it-IT"/>
        </w:rPr>
        <w:t>4</w:t>
      </w:r>
      <w:r w:rsidRPr="00B4656F">
        <w:rPr>
          <w:sz w:val="20"/>
          <w:szCs w:val="20"/>
          <w:lang w:val="it-IT"/>
        </w:rPr>
        <w:t>.202</w:t>
      </w:r>
      <w:r w:rsidR="004E0E80">
        <w:rPr>
          <w:sz w:val="20"/>
          <w:szCs w:val="20"/>
          <w:lang w:val="it-IT"/>
        </w:rPr>
        <w:t>4</w:t>
      </w:r>
      <w:r w:rsidRPr="00B4656F">
        <w:rPr>
          <w:sz w:val="20"/>
          <w:szCs w:val="20"/>
        </w:rPr>
        <w:t>/</w:t>
      </w:r>
      <w:r w:rsidR="00A11725" w:rsidRPr="00B4656F">
        <w:rPr>
          <w:sz w:val="20"/>
          <w:szCs w:val="20"/>
        </w:rPr>
        <w:t xml:space="preserve"> </w:t>
      </w:r>
      <w:r w:rsidRPr="00B4656F">
        <w:rPr>
          <w:sz w:val="20"/>
          <w:szCs w:val="20"/>
          <w:lang w:val="it-IT"/>
        </w:rPr>
        <w:t>1 euro =</w:t>
      </w:r>
      <w:r w:rsidRPr="00B4656F">
        <w:rPr>
          <w:sz w:val="20"/>
          <w:szCs w:val="20"/>
        </w:rPr>
        <w:t>4,9</w:t>
      </w:r>
      <w:r w:rsidR="004E0E80">
        <w:rPr>
          <w:sz w:val="20"/>
          <w:szCs w:val="20"/>
        </w:rPr>
        <w:t>700</w:t>
      </w:r>
      <w:r w:rsidRPr="00B4656F">
        <w:rPr>
          <w:sz w:val="20"/>
          <w:szCs w:val="20"/>
          <w:lang w:val="it-IT"/>
        </w:rPr>
        <w:t xml:space="preserve"> lei)</w:t>
      </w:r>
      <w:r w:rsidRPr="00B4656F">
        <w:rPr>
          <w:b/>
        </w:rPr>
        <w:tab/>
      </w:r>
    </w:p>
    <w:p w14:paraId="4F908E36" w14:textId="77777777" w:rsidR="00830965" w:rsidRPr="00B4656F" w:rsidRDefault="0066062F">
      <w:pPr>
        <w:jc w:val="both"/>
        <w:rPr>
          <w:lang w:val="it-IT"/>
        </w:rPr>
      </w:pPr>
      <w:r w:rsidRPr="00B4656F">
        <w:rPr>
          <w:b/>
        </w:rPr>
        <w:tab/>
      </w:r>
      <w:r w:rsidRPr="00B4656F">
        <w:rPr>
          <w:b/>
        </w:rPr>
        <w:tab/>
      </w:r>
    </w:p>
    <w:p w14:paraId="77AC9F35" w14:textId="4BC9DABE" w:rsidR="00830965" w:rsidRPr="00B4656F" w:rsidRDefault="0066062F">
      <w:pPr>
        <w:jc w:val="both"/>
        <w:rPr>
          <w:b/>
        </w:rPr>
      </w:pPr>
      <w:r w:rsidRPr="00B4656F">
        <w:rPr>
          <w:b/>
          <w:lang w:val="it-IT"/>
        </w:rPr>
        <w:t>din care C+M (inclusiv TVA):</w:t>
      </w:r>
      <w:r w:rsidRPr="00B4656F">
        <w:rPr>
          <w:b/>
          <w:lang w:val="it-IT"/>
        </w:rPr>
        <w:tab/>
      </w:r>
      <w:r w:rsidRPr="00B4656F">
        <w:rPr>
          <w:b/>
          <w:lang w:val="it-IT"/>
        </w:rPr>
        <w:tab/>
      </w:r>
      <w:r w:rsidRPr="00B4656F">
        <w:rPr>
          <w:lang w:val="it-IT"/>
        </w:rPr>
        <w:tab/>
        <w:t xml:space="preserve">    </w:t>
      </w:r>
      <w:r w:rsidRPr="00B4656F">
        <w:rPr>
          <w:b/>
          <w:bCs/>
        </w:rPr>
        <w:t xml:space="preserve"> </w:t>
      </w:r>
      <w:r w:rsidR="002563BF">
        <w:rPr>
          <w:b/>
          <w:bCs/>
        </w:rPr>
        <w:t>15</w:t>
      </w:r>
      <w:r w:rsidR="00006AD4">
        <w:rPr>
          <w:b/>
          <w:bCs/>
        </w:rPr>
        <w:t>2</w:t>
      </w:r>
      <w:bookmarkStart w:id="0" w:name="_GoBack"/>
      <w:bookmarkEnd w:id="0"/>
      <w:r w:rsidR="009F7AD8" w:rsidRPr="00B4656F">
        <w:rPr>
          <w:b/>
        </w:rPr>
        <w:t>.</w:t>
      </w:r>
      <w:r w:rsidR="002563BF">
        <w:rPr>
          <w:b/>
        </w:rPr>
        <w:t>116</w:t>
      </w:r>
      <w:r w:rsidRPr="00B4656F">
        <w:rPr>
          <w:b/>
        </w:rPr>
        <w:t xml:space="preserve">  mii lei</w:t>
      </w:r>
      <w:r w:rsidRPr="00B4656F">
        <w:rPr>
          <w:b/>
        </w:rPr>
        <w:tab/>
      </w:r>
      <w:r w:rsidRPr="00B4656F">
        <w:rPr>
          <w:b/>
        </w:rPr>
        <w:tab/>
      </w:r>
    </w:p>
    <w:p w14:paraId="34649C2E" w14:textId="77777777" w:rsidR="00830965" w:rsidRPr="00B4656F" w:rsidRDefault="0066062F">
      <w:pPr>
        <w:jc w:val="both"/>
        <w:rPr>
          <w:b/>
        </w:rPr>
      </w:pPr>
      <w:bookmarkStart w:id="1" w:name="_Hlk123033644"/>
      <w:r w:rsidRPr="00B4656F">
        <w:rPr>
          <w:b/>
        </w:rPr>
        <w:tab/>
      </w:r>
      <w:r w:rsidRPr="00B4656F">
        <w:rPr>
          <w:b/>
        </w:rPr>
        <w:tab/>
      </w:r>
      <w:r w:rsidRPr="00B4656F">
        <w:rPr>
          <w:b/>
        </w:rPr>
        <w:tab/>
      </w:r>
      <w:r w:rsidRPr="00B4656F">
        <w:rPr>
          <w:b/>
        </w:rPr>
        <w:tab/>
      </w:r>
      <w:r w:rsidRPr="00B4656F">
        <w:rPr>
          <w:b/>
        </w:rPr>
        <w:tab/>
      </w:r>
      <w:r w:rsidRPr="00B4656F">
        <w:rPr>
          <w:b/>
        </w:rPr>
        <w:tab/>
      </w:r>
      <w:r w:rsidRPr="00B4656F">
        <w:rPr>
          <w:b/>
        </w:rPr>
        <w:tab/>
      </w:r>
      <w:bookmarkEnd w:id="1"/>
      <w:r w:rsidRPr="00B4656F">
        <w:rPr>
          <w:b/>
        </w:rPr>
        <w:tab/>
      </w:r>
    </w:p>
    <w:p w14:paraId="12C86828" w14:textId="63E35F80" w:rsidR="00830965" w:rsidRDefault="00830965">
      <w:pPr>
        <w:jc w:val="both"/>
        <w:rPr>
          <w:b/>
        </w:rPr>
      </w:pPr>
    </w:p>
    <w:p w14:paraId="24D39DEC" w14:textId="77777777" w:rsidR="00F056B9" w:rsidRPr="00B4656F" w:rsidRDefault="00F056B9">
      <w:pPr>
        <w:jc w:val="both"/>
        <w:rPr>
          <w:b/>
        </w:rPr>
      </w:pPr>
    </w:p>
    <w:p w14:paraId="2D507909" w14:textId="37A190E2" w:rsidR="00830965" w:rsidRDefault="0066062F">
      <w:pPr>
        <w:rPr>
          <w:b/>
        </w:rPr>
      </w:pPr>
      <w:r w:rsidRPr="00B4656F">
        <w:rPr>
          <w:b/>
        </w:rPr>
        <w:t xml:space="preserve">Durata de execuție a obiectivului de </w:t>
      </w:r>
      <w:r w:rsidRPr="00B4656F">
        <w:rPr>
          <w:b/>
          <w:lang w:val="it-IT"/>
        </w:rPr>
        <w:t>investiţie:</w:t>
      </w:r>
      <w:r w:rsidRPr="00B4656F">
        <w:rPr>
          <w:b/>
        </w:rPr>
        <w:tab/>
      </w:r>
      <w:r w:rsidR="00A11725" w:rsidRPr="00B4656F">
        <w:rPr>
          <w:b/>
        </w:rPr>
        <w:t xml:space="preserve">     </w:t>
      </w:r>
      <w:r w:rsidR="002563BF">
        <w:rPr>
          <w:b/>
        </w:rPr>
        <w:t>24</w:t>
      </w:r>
      <w:r w:rsidRPr="00B4656F">
        <w:rPr>
          <w:b/>
        </w:rPr>
        <w:t xml:space="preserve"> luni </w:t>
      </w:r>
    </w:p>
    <w:p w14:paraId="6AEBC411" w14:textId="77777777" w:rsidR="00F056B9" w:rsidRPr="00B4656F" w:rsidRDefault="00F056B9">
      <w:pPr>
        <w:rPr>
          <w:b/>
        </w:rPr>
      </w:pPr>
    </w:p>
    <w:p w14:paraId="03401215" w14:textId="77777777" w:rsidR="00830965" w:rsidRPr="00B4656F" w:rsidRDefault="00830965">
      <w:pPr>
        <w:rPr>
          <w:b/>
        </w:rPr>
      </w:pPr>
    </w:p>
    <w:p w14:paraId="4C0271DD" w14:textId="77777777" w:rsidR="00830965" w:rsidRPr="00B4656F" w:rsidRDefault="0066062F">
      <w:pPr>
        <w:suppressAutoHyphens w:val="0"/>
        <w:rPr>
          <w:b/>
          <w:lang w:val="en-US"/>
        </w:rPr>
      </w:pPr>
      <w:proofErr w:type="spellStart"/>
      <w:r w:rsidRPr="00B4656F">
        <w:rPr>
          <w:b/>
          <w:lang w:val="en-US"/>
        </w:rPr>
        <w:t>Eşalonarea</w:t>
      </w:r>
      <w:proofErr w:type="spellEnd"/>
      <w:r w:rsidRPr="00B4656F">
        <w:rPr>
          <w:b/>
          <w:lang w:val="en-US"/>
        </w:rPr>
        <w:t xml:space="preserve"> </w:t>
      </w:r>
      <w:proofErr w:type="spellStart"/>
      <w:r w:rsidRPr="00B4656F">
        <w:rPr>
          <w:b/>
          <w:lang w:val="en-US"/>
        </w:rPr>
        <w:t>investiţiei</w:t>
      </w:r>
      <w:proofErr w:type="spellEnd"/>
      <w:r w:rsidRPr="00B4656F">
        <w:rPr>
          <w:b/>
          <w:lang w:val="en-US"/>
        </w:rPr>
        <w:t xml:space="preserve"> (INV/C+M):</w:t>
      </w:r>
    </w:p>
    <w:p w14:paraId="14D71B02" w14:textId="77777777" w:rsidR="00830965" w:rsidRPr="004D29A4" w:rsidRDefault="0066062F">
      <w:pPr>
        <w:suppressAutoHyphens w:val="0"/>
        <w:rPr>
          <w:sz w:val="16"/>
          <w:szCs w:val="16"/>
          <w:lang w:val="it-IT"/>
        </w:rPr>
      </w:pPr>
      <w:r w:rsidRPr="00B4656F">
        <w:rPr>
          <w:lang w:val="it-IT"/>
        </w:rPr>
        <w:tab/>
      </w:r>
    </w:p>
    <w:p w14:paraId="63FCE349" w14:textId="57F52629" w:rsidR="002563BF" w:rsidRDefault="002563BF" w:rsidP="002563BF">
      <w:pPr>
        <w:suppressAutoHyphens w:val="0"/>
      </w:pPr>
      <w:r>
        <w:t xml:space="preserve">INV             ANUL I  </w:t>
      </w:r>
      <w:r w:rsidRPr="002563BF">
        <w:rPr>
          <w:u w:val="single"/>
        </w:rPr>
        <w:t>100.000 mii lei</w:t>
      </w:r>
      <w:r>
        <w:t xml:space="preserve">  </w:t>
      </w:r>
      <w:r>
        <w:tab/>
        <w:t xml:space="preserve">ANUL II  </w:t>
      </w:r>
      <w:r w:rsidRPr="002563BF">
        <w:rPr>
          <w:u w:val="single"/>
        </w:rPr>
        <w:t>138.843 mii lei</w:t>
      </w:r>
      <w:r>
        <w:t xml:space="preserve">     </w:t>
      </w:r>
    </w:p>
    <w:p w14:paraId="1B65C2C1" w14:textId="4B21CA07" w:rsidR="004E0E80" w:rsidRDefault="002563BF" w:rsidP="002563BF">
      <w:pPr>
        <w:suppressAutoHyphens w:val="0"/>
        <w:rPr>
          <w:b/>
          <w:highlight w:val="yellow"/>
        </w:rPr>
      </w:pPr>
      <w:r>
        <w:t xml:space="preserve">C+M    </w:t>
      </w:r>
      <w:r>
        <w:tab/>
        <w:t xml:space="preserve">            52.116 mii lei </w:t>
      </w:r>
      <w:r>
        <w:tab/>
      </w:r>
      <w:r>
        <w:tab/>
        <w:t xml:space="preserve">                 100.000 mii lei </w:t>
      </w:r>
      <w:r>
        <w:tab/>
      </w:r>
    </w:p>
    <w:p w14:paraId="5883347B" w14:textId="77777777" w:rsidR="002C232E" w:rsidRPr="004E0E80" w:rsidRDefault="002C232E" w:rsidP="004E0E80">
      <w:pPr>
        <w:suppressAutoHyphens w:val="0"/>
        <w:rPr>
          <w:b/>
          <w:highlight w:val="yellow"/>
        </w:rPr>
      </w:pPr>
    </w:p>
    <w:p w14:paraId="29ED3550" w14:textId="77777777" w:rsidR="004E0E80" w:rsidRPr="004E0E80" w:rsidRDefault="004E0E80" w:rsidP="004E0E80">
      <w:pPr>
        <w:suppressAutoHyphens w:val="0"/>
        <w:rPr>
          <w:b/>
        </w:rPr>
      </w:pPr>
      <w:r w:rsidRPr="004E0E80">
        <w:rPr>
          <w:b/>
        </w:rPr>
        <w:t>Capacită</w:t>
      </w:r>
      <w:r w:rsidRPr="004E0E80">
        <w:rPr>
          <w:b/>
          <w:lang w:val="it-IT"/>
        </w:rPr>
        <w:t>ț</w:t>
      </w:r>
      <w:r w:rsidRPr="004E0E80">
        <w:rPr>
          <w:b/>
        </w:rPr>
        <w:t>i:</w:t>
      </w:r>
    </w:p>
    <w:p w14:paraId="15563BA8" w14:textId="6D48E393" w:rsidR="002563BF" w:rsidRDefault="002563BF" w:rsidP="002563BF">
      <w:pPr>
        <w:tabs>
          <w:tab w:val="left" w:pos="0"/>
          <w:tab w:val="left" w:pos="720"/>
          <w:tab w:val="left" w:pos="2160"/>
          <w:tab w:val="left" w:pos="3600"/>
          <w:tab w:val="left" w:pos="5760"/>
          <w:tab w:val="left" w:pos="7200"/>
        </w:tabs>
      </w:pPr>
      <w:r>
        <w:t xml:space="preserve">Lungime:                   </w:t>
      </w:r>
      <w:r>
        <w:tab/>
        <w:t xml:space="preserve">                       </w:t>
      </w:r>
      <w:r w:rsidR="00DA6780">
        <w:t xml:space="preserve"> </w:t>
      </w:r>
      <w:r>
        <w:t xml:space="preserve"> 4,153   </w:t>
      </w:r>
      <w:r>
        <w:tab/>
        <w:t>km</w:t>
      </w:r>
    </w:p>
    <w:p w14:paraId="283B5AF9" w14:textId="204F771D" w:rsidR="002563BF" w:rsidRDefault="002563BF" w:rsidP="002563BF">
      <w:pPr>
        <w:tabs>
          <w:tab w:val="left" w:pos="0"/>
          <w:tab w:val="left" w:pos="720"/>
          <w:tab w:val="left" w:pos="2160"/>
          <w:tab w:val="left" w:pos="3600"/>
          <w:tab w:val="left" w:pos="5760"/>
          <w:tab w:val="left" w:pos="7200"/>
        </w:tabs>
      </w:pPr>
      <w:r>
        <w:t>Lățime platformă:</w:t>
      </w:r>
      <w:r>
        <w:tab/>
      </w:r>
      <w:r>
        <w:tab/>
      </w:r>
      <w:r w:rsidR="00DA6780">
        <w:t xml:space="preserve"> </w:t>
      </w:r>
      <w:r>
        <w:t>18,00                          m</w:t>
      </w:r>
    </w:p>
    <w:p w14:paraId="081DCC1E" w14:textId="6EDEE026" w:rsidR="002563BF" w:rsidRDefault="002563BF" w:rsidP="002563BF">
      <w:pPr>
        <w:tabs>
          <w:tab w:val="left" w:pos="0"/>
          <w:tab w:val="left" w:pos="720"/>
          <w:tab w:val="left" w:pos="2160"/>
          <w:tab w:val="left" w:pos="3600"/>
          <w:tab w:val="left" w:pos="5760"/>
          <w:tab w:val="left" w:pos="7200"/>
        </w:tabs>
      </w:pPr>
      <w:proofErr w:type="spellStart"/>
      <w:r>
        <w:t>Lăţime</w:t>
      </w:r>
      <w:proofErr w:type="spellEnd"/>
      <w:r>
        <w:t xml:space="preserve"> parte carosabilă: </w:t>
      </w:r>
      <w:r>
        <w:tab/>
      </w:r>
      <w:r w:rsidR="00DA6780">
        <w:t xml:space="preserve"> </w:t>
      </w:r>
      <w:r>
        <w:t xml:space="preserve">2 x 3,50    </w:t>
      </w:r>
      <w:r>
        <w:tab/>
        <w:t>m</w:t>
      </w:r>
    </w:p>
    <w:p w14:paraId="2E78F9C7" w14:textId="25AAAB70" w:rsidR="009D51EA" w:rsidRDefault="002563BF" w:rsidP="002563BF">
      <w:pPr>
        <w:tabs>
          <w:tab w:val="left" w:pos="0"/>
          <w:tab w:val="left" w:pos="720"/>
          <w:tab w:val="left" w:pos="2160"/>
          <w:tab w:val="left" w:pos="3600"/>
          <w:tab w:val="left" w:pos="5760"/>
          <w:tab w:val="left" w:pos="7200"/>
        </w:tabs>
        <w:rPr>
          <w:b/>
        </w:rPr>
      </w:pPr>
      <w:r>
        <w:t xml:space="preserve">Poduri/Pasaje/Viaducte:                      2                                 buc.                </w:t>
      </w:r>
    </w:p>
    <w:p w14:paraId="7F064CF8" w14:textId="77777777" w:rsidR="00B3225C" w:rsidRPr="00B4656F" w:rsidRDefault="00B3225C">
      <w:pPr>
        <w:tabs>
          <w:tab w:val="left" w:pos="0"/>
          <w:tab w:val="left" w:pos="720"/>
          <w:tab w:val="left" w:pos="2160"/>
          <w:tab w:val="left" w:pos="3600"/>
          <w:tab w:val="left" w:pos="5760"/>
          <w:tab w:val="left" w:pos="7200"/>
        </w:tabs>
        <w:rPr>
          <w:b/>
        </w:rPr>
      </w:pPr>
    </w:p>
    <w:p w14:paraId="72131A50" w14:textId="77777777" w:rsidR="00830965" w:rsidRPr="00B4656F" w:rsidRDefault="0066062F">
      <w:pPr>
        <w:tabs>
          <w:tab w:val="left" w:pos="0"/>
          <w:tab w:val="left" w:pos="720"/>
          <w:tab w:val="left" w:pos="2160"/>
          <w:tab w:val="left" w:pos="3600"/>
          <w:tab w:val="left" w:pos="5760"/>
          <w:tab w:val="left" w:pos="7200"/>
        </w:tabs>
        <w:rPr>
          <w:b/>
        </w:rPr>
      </w:pPr>
      <w:r w:rsidRPr="00B4656F">
        <w:rPr>
          <w:b/>
        </w:rPr>
        <w:t>Factori de risc:</w:t>
      </w:r>
    </w:p>
    <w:p w14:paraId="61E552CA" w14:textId="6743433B" w:rsidR="00830965" w:rsidRDefault="0066062F">
      <w:pPr>
        <w:jc w:val="both"/>
      </w:pPr>
      <w:r w:rsidRPr="00B4656F">
        <w:rPr>
          <w:bCs/>
        </w:rPr>
        <w:t xml:space="preserve">Obiectivul se va proteja antiseismic conform </w:t>
      </w:r>
      <w:r w:rsidR="0026625D" w:rsidRPr="00B4656F">
        <w:rPr>
          <w:bCs/>
        </w:rPr>
        <w:t xml:space="preserve">prevederilor </w:t>
      </w:r>
      <w:r w:rsidR="00793368" w:rsidRPr="00B4656F">
        <w:rPr>
          <w:bCs/>
        </w:rPr>
        <w:t>Normativului</w:t>
      </w:r>
      <w:r w:rsidRPr="00B4656F">
        <w:rPr>
          <w:bCs/>
        </w:rPr>
        <w:t xml:space="preserve"> </w:t>
      </w:r>
      <w:r w:rsidR="00A831B8">
        <w:rPr>
          <w:bCs/>
        </w:rPr>
        <w:t>”</w:t>
      </w:r>
      <w:r w:rsidRPr="00B4656F">
        <w:t>Cod de proiectare seismică P 100-1/2013</w:t>
      </w:r>
      <w:r w:rsidR="00793368" w:rsidRPr="00B4656F">
        <w:t>”</w:t>
      </w:r>
      <w:r w:rsidRPr="00B4656F">
        <w:t xml:space="preserve">, </w:t>
      </w:r>
      <w:r w:rsidR="008D302A">
        <w:t xml:space="preserve">cu </w:t>
      </w:r>
      <w:r w:rsidRPr="00B4656F">
        <w:t>modific</w:t>
      </w:r>
      <w:r w:rsidR="008D302A">
        <w:t>ările</w:t>
      </w:r>
      <w:r w:rsidRPr="00B4656F">
        <w:t xml:space="preserve"> și complet</w:t>
      </w:r>
      <w:r w:rsidR="008D302A">
        <w:t>ările ulterioare</w:t>
      </w:r>
      <w:r w:rsidRPr="00B4656F">
        <w:t>.</w:t>
      </w:r>
    </w:p>
    <w:p w14:paraId="1A772619" w14:textId="77777777" w:rsidR="00F056B9" w:rsidRPr="00B4656F" w:rsidRDefault="00F056B9">
      <w:pPr>
        <w:jc w:val="both"/>
      </w:pPr>
    </w:p>
    <w:p w14:paraId="35A60698" w14:textId="77777777" w:rsidR="00830965" w:rsidRPr="00B4656F" w:rsidRDefault="00830965">
      <w:pPr>
        <w:jc w:val="both"/>
      </w:pPr>
    </w:p>
    <w:p w14:paraId="3D57CEAF" w14:textId="44B71FB5" w:rsidR="00830965" w:rsidRPr="00B4656F" w:rsidRDefault="0026625D">
      <w:pPr>
        <w:jc w:val="both"/>
      </w:pPr>
      <w:r w:rsidRPr="00B4656F">
        <w:rPr>
          <w:b/>
        </w:rPr>
        <w:t>Finanțarea</w:t>
      </w:r>
      <w:r w:rsidR="0066062F" w:rsidRPr="00B4656F">
        <w:rPr>
          <w:b/>
        </w:rPr>
        <w:t xml:space="preserve"> </w:t>
      </w:r>
      <w:r w:rsidRPr="00B4656F">
        <w:rPr>
          <w:b/>
        </w:rPr>
        <w:t>investiției</w:t>
      </w:r>
      <w:r w:rsidR="0066062F" w:rsidRPr="00B4656F">
        <w:rPr>
          <w:b/>
        </w:rPr>
        <w:t>:</w:t>
      </w:r>
    </w:p>
    <w:p w14:paraId="0E124369" w14:textId="77777777" w:rsidR="00F056B9" w:rsidRDefault="0066062F" w:rsidP="00F056B9">
      <w:pPr>
        <w:jc w:val="both"/>
        <w:rPr>
          <w:lang w:val="pt-BR"/>
        </w:rPr>
      </w:pPr>
      <w:r w:rsidRPr="00B4656F">
        <w:t>Finanțarea obiectivului de investiți</w:t>
      </w:r>
      <w:r w:rsidR="0026625D" w:rsidRPr="00B4656F">
        <w:t>i</w:t>
      </w:r>
      <w:r w:rsidRPr="00B4656F">
        <w:t xml:space="preserve"> </w:t>
      </w:r>
      <w:r w:rsidR="00F056B9">
        <w:t xml:space="preserve">se realizează din fonduri externe nerambursabile – Programul Transport (P.T.) 2021-2027 </w:t>
      </w:r>
      <w:proofErr w:type="spellStart"/>
      <w:r w:rsidR="00F056B9">
        <w:t>şi</w:t>
      </w:r>
      <w:proofErr w:type="spellEnd"/>
      <w:r w:rsidR="00F056B9">
        <w:t xml:space="preserve"> de la bugetul de stat, prin bugetul Ministerului Transporturilor </w:t>
      </w:r>
      <w:proofErr w:type="spellStart"/>
      <w:r w:rsidR="00F056B9">
        <w:t>şi</w:t>
      </w:r>
      <w:proofErr w:type="spellEnd"/>
      <w:r w:rsidR="00F056B9">
        <w:t xml:space="preserve"> Infrastructurii, </w:t>
      </w:r>
      <w:r w:rsidR="00F056B9">
        <w:rPr>
          <w:lang w:val="pt-BR"/>
        </w:rPr>
        <w:t>în limita sumelor aprobate anual cu această destinaţie, precum şi din alte surse legal constituite, conform programelor de investiţii publice aprobate potrivit legii.</w:t>
      </w:r>
    </w:p>
    <w:p w14:paraId="73752132" w14:textId="77777777" w:rsidR="00830965" w:rsidRPr="00B4656F" w:rsidRDefault="00830965">
      <w:pPr>
        <w:jc w:val="both"/>
      </w:pPr>
    </w:p>
    <w:p w14:paraId="6F876DE0" w14:textId="77777777" w:rsidR="00830965" w:rsidRPr="00B4656F" w:rsidRDefault="00830965">
      <w:pPr>
        <w:jc w:val="both"/>
      </w:pPr>
    </w:p>
    <w:p w14:paraId="398F2E2D" w14:textId="77777777" w:rsidR="00830965" w:rsidRPr="00B4656F" w:rsidRDefault="00830965">
      <w:pPr>
        <w:jc w:val="both"/>
        <w:rPr>
          <w:sz w:val="10"/>
          <w:szCs w:val="10"/>
          <w:lang w:val="pt-BR"/>
        </w:rPr>
      </w:pPr>
    </w:p>
    <w:p w14:paraId="44EB3B4E" w14:textId="77777777" w:rsidR="00830965" w:rsidRPr="00B4656F" w:rsidRDefault="00830965">
      <w:pPr>
        <w:jc w:val="both"/>
        <w:rPr>
          <w:sz w:val="10"/>
          <w:szCs w:val="10"/>
          <w:lang w:val="pt-BR"/>
        </w:rPr>
      </w:pPr>
    </w:p>
    <w:sectPr w:rsidR="00830965" w:rsidRPr="00B4656F" w:rsidSect="004E0E80">
      <w:pgSz w:w="11906" w:h="16838"/>
      <w:pgMar w:top="562" w:right="706" w:bottom="274" w:left="128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MV Boli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90DD5"/>
    <w:multiLevelType w:val="multilevel"/>
    <w:tmpl w:val="9A6463FA"/>
    <w:lvl w:ilvl="0">
      <w:start w:val="1"/>
      <w:numFmt w:val="decimal"/>
      <w:pStyle w:val="cap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decimal"/>
      <w:pStyle w:val="cap2"/>
      <w:lvlText w:val="%1.%2."/>
      <w:lvlJc w:val="left"/>
      <w:pPr>
        <w:tabs>
          <w:tab w:val="num" w:pos="612"/>
        </w:tabs>
        <w:ind w:left="612" w:hanging="432"/>
      </w:pPr>
      <w:rPr>
        <w:rFonts w:ascii="Tahoma" w:hAnsi="Tahoma" w:cs="Tahoma"/>
        <w:b/>
        <w:color w:val="auto"/>
        <w:sz w:val="22"/>
        <w:szCs w:val="22"/>
      </w:rPr>
    </w:lvl>
    <w:lvl w:ilvl="2">
      <w:start w:val="1"/>
      <w:numFmt w:val="decimal"/>
      <w:pStyle w:val="cap3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/>
        <w:sz w:val="22"/>
        <w:szCs w:val="22"/>
      </w:rPr>
    </w:lvl>
    <w:lvl w:ilvl="3">
      <w:start w:val="1"/>
      <w:numFmt w:val="decimal"/>
      <w:pStyle w:val="cap4"/>
      <w:lvlText w:val="%1.%2.%3.%4."/>
      <w:lvlJc w:val="left"/>
      <w:pPr>
        <w:tabs>
          <w:tab w:val="num" w:pos="1800"/>
        </w:tabs>
        <w:ind w:left="1728" w:hanging="648"/>
      </w:pPr>
      <w:rPr>
        <w:rFonts w:ascii="Tahoma" w:hAnsi="Tahoma" w:cs="Tahoma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65"/>
    <w:rsid w:val="00006AD4"/>
    <w:rsid w:val="00143C14"/>
    <w:rsid w:val="00147197"/>
    <w:rsid w:val="002563BF"/>
    <w:rsid w:val="0026625D"/>
    <w:rsid w:val="002C232E"/>
    <w:rsid w:val="00481B92"/>
    <w:rsid w:val="004B0756"/>
    <w:rsid w:val="004D29A4"/>
    <w:rsid w:val="004E0E80"/>
    <w:rsid w:val="004E7865"/>
    <w:rsid w:val="0053070D"/>
    <w:rsid w:val="00542631"/>
    <w:rsid w:val="00547052"/>
    <w:rsid w:val="005A34EA"/>
    <w:rsid w:val="0066062F"/>
    <w:rsid w:val="00793368"/>
    <w:rsid w:val="007E3269"/>
    <w:rsid w:val="007F14EB"/>
    <w:rsid w:val="00812B85"/>
    <w:rsid w:val="00830965"/>
    <w:rsid w:val="008D302A"/>
    <w:rsid w:val="0091338C"/>
    <w:rsid w:val="00922E8D"/>
    <w:rsid w:val="009D51EA"/>
    <w:rsid w:val="009F2F55"/>
    <w:rsid w:val="009F7AD8"/>
    <w:rsid w:val="00A11725"/>
    <w:rsid w:val="00A831B8"/>
    <w:rsid w:val="00AB3B17"/>
    <w:rsid w:val="00B3225C"/>
    <w:rsid w:val="00B4656F"/>
    <w:rsid w:val="00B92494"/>
    <w:rsid w:val="00C7279F"/>
    <w:rsid w:val="00C80F95"/>
    <w:rsid w:val="00C977B2"/>
    <w:rsid w:val="00CB3260"/>
    <w:rsid w:val="00D35E83"/>
    <w:rsid w:val="00D373BB"/>
    <w:rsid w:val="00DA6780"/>
    <w:rsid w:val="00DD2387"/>
    <w:rsid w:val="00F056B9"/>
    <w:rsid w:val="00FE51B0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241D"/>
  <w15:docId w15:val="{D9307AA5-E068-49C2-A66C-3216AF2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3CD"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qFormat/>
    <w:rsid w:val="00166E0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38C6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NORMALChar">
    <w:name w:val="NORMAL Char"/>
    <w:link w:val="Normal1"/>
    <w:qFormat/>
    <w:rsid w:val="003D570D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slitbdy">
    <w:name w:val="s_lit_bdy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1">
    <w:name w:val="cap1"/>
    <w:next w:val="Normal"/>
    <w:qFormat/>
    <w:rsid w:val="005003CD"/>
    <w:pPr>
      <w:numPr>
        <w:numId w:val="1"/>
      </w:numPr>
      <w:tabs>
        <w:tab w:val="left" w:pos="964"/>
      </w:tabs>
      <w:spacing w:before="60" w:after="180" w:line="360" w:lineRule="auto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cap2">
    <w:name w:val="cap2"/>
    <w:next w:val="Normal"/>
    <w:qFormat/>
    <w:rsid w:val="005003CD"/>
    <w:pPr>
      <w:numPr>
        <w:ilvl w:val="1"/>
        <w:numId w:val="1"/>
      </w:numPr>
      <w:tabs>
        <w:tab w:val="left" w:pos="964"/>
      </w:tabs>
      <w:spacing w:after="240" w:line="360" w:lineRule="atLeast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ap3">
    <w:name w:val="cap3"/>
    <w:next w:val="Normal"/>
    <w:qFormat/>
    <w:rsid w:val="005003CD"/>
    <w:pPr>
      <w:numPr>
        <w:ilvl w:val="2"/>
        <w:numId w:val="1"/>
      </w:numPr>
      <w:tabs>
        <w:tab w:val="left" w:pos="964"/>
      </w:tabs>
      <w:spacing w:after="24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ap4">
    <w:name w:val="cap4"/>
    <w:next w:val="Normal"/>
    <w:qFormat/>
    <w:rsid w:val="005003CD"/>
    <w:pPr>
      <w:numPr>
        <w:ilvl w:val="3"/>
        <w:numId w:val="1"/>
      </w:numPr>
      <w:tabs>
        <w:tab w:val="left" w:pos="964"/>
      </w:tabs>
      <w:spacing w:after="120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5003C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B658B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qFormat/>
    <w:rsid w:val="00166E08"/>
    <w:pPr>
      <w:spacing w:after="120" w:line="480" w:lineRule="auto"/>
      <w:ind w:left="36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38C6"/>
    <w:rPr>
      <w:rFonts w:ascii="Segoe UI" w:hAnsi="Segoe UI" w:cs="Segoe UI"/>
      <w:sz w:val="18"/>
      <w:szCs w:val="18"/>
    </w:rPr>
  </w:style>
  <w:style w:type="paragraph" w:customStyle="1" w:styleId="Normal1">
    <w:name w:val="Normal1"/>
    <w:link w:val="NORMALChar"/>
    <w:qFormat/>
    <w:rsid w:val="003D570D"/>
    <w:pPr>
      <w:spacing w:line="360" w:lineRule="auto"/>
      <w:ind w:left="965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odytext2">
    <w:name w:val="Body text (2)"/>
    <w:basedOn w:val="Normal"/>
    <w:qFormat/>
    <w:rsid w:val="00C36185"/>
    <w:pPr>
      <w:widowControl w:val="0"/>
      <w:shd w:val="clear" w:color="auto" w:fill="FFFFFF"/>
      <w:spacing w:line="0" w:lineRule="atLeast"/>
      <w:ind w:hanging="480"/>
    </w:pPr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3</cp:revision>
  <cp:lastPrinted>2024-08-21T12:09:00Z</cp:lastPrinted>
  <dcterms:created xsi:type="dcterms:W3CDTF">2024-08-22T07:36:00Z</dcterms:created>
  <dcterms:modified xsi:type="dcterms:W3CDTF">2024-08-22T08:06:00Z</dcterms:modified>
  <dc:language>en-US</dc:language>
</cp:coreProperties>
</file>