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0E678" w14:textId="61C0FC38" w:rsidR="00ED394D" w:rsidRPr="007C39E5" w:rsidRDefault="00ED394D" w:rsidP="000C6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39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GUVERNUL ROMÂNIEI</w:t>
      </w:r>
    </w:p>
    <w:p w14:paraId="1B95947F" w14:textId="1AD7BED7" w:rsidR="00ED394D" w:rsidRPr="007C39E5" w:rsidRDefault="00ED394D" w:rsidP="000C601A">
      <w:pPr>
        <w:jc w:val="center"/>
        <w:rPr>
          <w:sz w:val="16"/>
          <w:szCs w:val="16"/>
        </w:rPr>
      </w:pPr>
      <w:r w:rsidRPr="007C39E5">
        <w:rPr>
          <w:b/>
          <w:noProof/>
          <w:lang w:eastAsia="ro-RO"/>
        </w:rPr>
        <w:drawing>
          <wp:inline distT="0" distB="0" distL="0" distR="0" wp14:anchorId="2FD7680D" wp14:editId="75BF8785">
            <wp:extent cx="838200" cy="11715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8288F5" w14:textId="4CAFA07B" w:rsidR="00ED394D" w:rsidRPr="007C39E5" w:rsidRDefault="00373ADA" w:rsidP="001C00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ORDONAN</w:t>
      </w:r>
      <w:r w:rsidR="001866AE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Ă</w:t>
      </w:r>
      <w:r w:rsidR="00ED394D" w:rsidRPr="007C39E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1866A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DE URGENȚĂ</w:t>
      </w:r>
    </w:p>
    <w:p w14:paraId="36B1140F" w14:textId="64C3DEC1" w:rsidR="003156F1" w:rsidRPr="007C39E5" w:rsidRDefault="0042351E" w:rsidP="001866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pentru </w:t>
      </w:r>
      <w:r w:rsidR="001866AE" w:rsidRPr="001866A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prorogarea unor termene privind stabilirea unor măsuri pentru asigurarea facilită</w:t>
      </w:r>
      <w:r w:rsidR="001866A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ț</w:t>
      </w:r>
      <w:r w:rsidR="001866AE" w:rsidRPr="001866A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ilor la transport pentru anumite categorii de persoane  </w:t>
      </w:r>
    </w:p>
    <w:p w14:paraId="4907C44B" w14:textId="77777777" w:rsidR="001866AE" w:rsidRDefault="003156F1" w:rsidP="00373ADA">
      <w:pPr>
        <w:widowControl w:val="0"/>
        <w:spacing w:afterLines="60" w:after="144"/>
        <w:rPr>
          <w:rFonts w:ascii="Times New Roman" w:hAnsi="Times New Roman" w:cs="Times New Roman"/>
          <w:sz w:val="24"/>
          <w:szCs w:val="24"/>
          <w:lang w:eastAsia="ro-RO"/>
        </w:rPr>
      </w:pPr>
      <w:r w:rsidRPr="007C39E5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14:paraId="521E2850" w14:textId="45ED6873" w:rsidR="001866AE" w:rsidRPr="001866AE" w:rsidRDefault="001866AE" w:rsidP="001866AE">
      <w:pPr>
        <w:widowControl w:val="0"/>
        <w:spacing w:afterLines="60" w:after="144"/>
        <w:jc w:val="both"/>
        <w:rPr>
          <w:rFonts w:ascii="Times New Roman" w:hAnsi="Times New Roman" w:cs="Times New Roman"/>
          <w:i/>
          <w:iCs/>
          <w:sz w:val="24"/>
          <w:szCs w:val="24"/>
          <w:lang w:eastAsia="ro-RO"/>
        </w:rPr>
      </w:pP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Având în vedere necesitatea asigurării facilită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ilor la transport pentru persoanele care beneficiază de acest drept, potrivit legii, </w:t>
      </w:r>
    </w:p>
    <w:p w14:paraId="69FD5921" w14:textId="3702888E" w:rsidR="001866AE" w:rsidRPr="001866AE" w:rsidRDefault="001866AE" w:rsidP="001866AE">
      <w:pPr>
        <w:widowControl w:val="0"/>
        <w:spacing w:afterLines="60" w:after="144"/>
        <w:jc w:val="both"/>
        <w:rPr>
          <w:rFonts w:ascii="Times New Roman" w:hAnsi="Times New Roman" w:cs="Times New Roman"/>
          <w:i/>
          <w:iCs/>
          <w:sz w:val="24"/>
          <w:szCs w:val="24"/>
          <w:lang w:eastAsia="ro-RO"/>
        </w:rPr>
      </w:pP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   luând în considerare faptul că în cardul na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ional de asigurări de sănătate nu a fost cuprinsă parti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ia pentru transport,  </w:t>
      </w:r>
    </w:p>
    <w:p w14:paraId="37513F8C" w14:textId="534CA1B4" w:rsidR="001866AE" w:rsidRPr="001866AE" w:rsidRDefault="001866AE" w:rsidP="001866AE">
      <w:pPr>
        <w:widowControl w:val="0"/>
        <w:spacing w:afterLines="60" w:after="144"/>
        <w:jc w:val="both"/>
        <w:rPr>
          <w:rFonts w:ascii="Times New Roman" w:hAnsi="Times New Roman" w:cs="Times New Roman"/>
          <w:i/>
          <w:iCs/>
          <w:sz w:val="24"/>
          <w:szCs w:val="24"/>
          <w:lang w:eastAsia="ro-RO"/>
        </w:rPr>
      </w:pP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inând seama de faptul că nu to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 beneficiarii facilită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ilor la transport de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in un card de sănătate potrivit dispozi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iilor art. 337 alin. (2) teza a 2-a din Legea nr. 95/2006 privind reforma în domeniul sănătă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ii, republicată, cu modificările 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ș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i completările ulterioare, potrivit căreia 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„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Pentru persoanele care refuză în mod expres, din motive religioase sau de con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ș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tiin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ă, primirea cardului na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ional pentru dovedirea calită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ii de asigurat, se emite adeverin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a de asigurat, prevăzută la art. 326 lit. c) 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”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,  </w:t>
      </w:r>
    </w:p>
    <w:p w14:paraId="68B56E7F" w14:textId="25EF055E" w:rsidR="001866AE" w:rsidRPr="001866AE" w:rsidRDefault="001866AE" w:rsidP="001866AE">
      <w:pPr>
        <w:widowControl w:val="0"/>
        <w:spacing w:afterLines="60" w:after="144"/>
        <w:jc w:val="both"/>
        <w:rPr>
          <w:rFonts w:ascii="Times New Roman" w:hAnsi="Times New Roman" w:cs="Times New Roman"/>
          <w:i/>
          <w:iCs/>
          <w:sz w:val="24"/>
          <w:szCs w:val="24"/>
          <w:lang w:eastAsia="ro-RO"/>
        </w:rPr>
      </w:pP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inând seama de faptul că persoanele îndreptă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ite mai pot beneficia de facilită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 la transport pe baza tichetelor de călătorie gratuite sau a taloanelor speciale de călătorie numai până la data de 31 decembrie 20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24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,  </w:t>
      </w:r>
    </w:p>
    <w:p w14:paraId="135CF2E1" w14:textId="6C3D158F" w:rsidR="001866AE" w:rsidRPr="001866AE" w:rsidRDefault="001866AE" w:rsidP="001866AE">
      <w:pPr>
        <w:widowControl w:val="0"/>
        <w:spacing w:afterLines="60" w:after="144"/>
        <w:jc w:val="both"/>
        <w:rPr>
          <w:rFonts w:ascii="Times New Roman" w:hAnsi="Times New Roman" w:cs="Times New Roman"/>
          <w:i/>
          <w:iCs/>
          <w:sz w:val="24"/>
          <w:szCs w:val="24"/>
          <w:lang w:eastAsia="ro-RO"/>
        </w:rPr>
      </w:pP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   constatând că situa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ia actuală reclamă o interven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ie imediată pentru asigurarea în continuare a facilită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ilor la transport prin utilizarea în această perioadă a tichetelor de călătorie gratuite sau a taloanelor speciale de călătorie,  </w:t>
      </w:r>
    </w:p>
    <w:p w14:paraId="6FDE5510" w14:textId="6A6DEDD7" w:rsidR="001866AE" w:rsidRPr="001866AE" w:rsidRDefault="001866AE" w:rsidP="001866AE">
      <w:pPr>
        <w:widowControl w:val="0"/>
        <w:spacing w:afterLines="60" w:after="144"/>
        <w:jc w:val="both"/>
        <w:rPr>
          <w:rFonts w:ascii="Times New Roman" w:hAnsi="Times New Roman" w:cs="Times New Roman"/>
          <w:i/>
          <w:iCs/>
          <w:sz w:val="24"/>
          <w:szCs w:val="24"/>
          <w:lang w:eastAsia="ro-RO"/>
        </w:rPr>
      </w:pP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inând seama de faptul că neadoptarea acestei măsuri ar conduce, începând cu data de 1 ianuarie 202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5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, la imposibilitatea asigurării facilită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ilor la transport pentru persoanele care beneficiază de acest drept, potrivit legii, pe baza tichetelor/taloanelor de călătorie,  </w:t>
      </w:r>
    </w:p>
    <w:p w14:paraId="3F7230E9" w14:textId="7AC47658" w:rsidR="001866AE" w:rsidRPr="001866AE" w:rsidRDefault="001866AE" w:rsidP="001866AE">
      <w:pPr>
        <w:widowControl w:val="0"/>
        <w:spacing w:afterLines="60" w:after="144"/>
        <w:jc w:val="both"/>
        <w:rPr>
          <w:rFonts w:ascii="Times New Roman" w:hAnsi="Times New Roman" w:cs="Times New Roman"/>
          <w:i/>
          <w:iCs/>
          <w:sz w:val="24"/>
          <w:szCs w:val="24"/>
          <w:lang w:eastAsia="ro-RO"/>
        </w:rPr>
      </w:pP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    în considerarea faptului că toate aceste elemente vizează interesul public 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ș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i constituie situa</w:t>
      </w:r>
      <w:r>
        <w:rPr>
          <w:rFonts w:ascii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i/>
          <w:iCs/>
          <w:sz w:val="24"/>
          <w:szCs w:val="24"/>
          <w:lang w:eastAsia="ro-RO"/>
        </w:rPr>
        <w:t xml:space="preserve">ii extraordinare a căror reglementare nu poate fi amânată,  </w:t>
      </w:r>
    </w:p>
    <w:p w14:paraId="5A6E156F" w14:textId="77777777" w:rsidR="001866AE" w:rsidRDefault="001866AE" w:rsidP="001866AE">
      <w:pPr>
        <w:widowControl w:val="0"/>
        <w:spacing w:afterLines="60" w:after="144"/>
        <w:rPr>
          <w:rFonts w:ascii="Times New Roman" w:hAnsi="Times New Roman" w:cs="Times New Roman"/>
          <w:sz w:val="24"/>
          <w:szCs w:val="24"/>
          <w:lang w:eastAsia="ro-RO"/>
        </w:rPr>
      </w:pPr>
      <w:r w:rsidRPr="001866AE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</w:p>
    <w:p w14:paraId="549D0173" w14:textId="7DBCA25C" w:rsidR="001866AE" w:rsidRDefault="001866AE" w:rsidP="001866AE">
      <w:pPr>
        <w:widowControl w:val="0"/>
        <w:spacing w:afterLines="60" w:after="144"/>
        <w:rPr>
          <w:rFonts w:ascii="Times New Roman" w:hAnsi="Times New Roman" w:cs="Times New Roman"/>
          <w:sz w:val="24"/>
          <w:szCs w:val="24"/>
          <w:lang w:eastAsia="ro-RO"/>
        </w:rPr>
      </w:pPr>
      <w:r w:rsidRPr="001866AE">
        <w:rPr>
          <w:rFonts w:ascii="Times New Roman" w:hAnsi="Times New Roman" w:cs="Times New Roman"/>
          <w:sz w:val="24"/>
          <w:szCs w:val="24"/>
          <w:lang w:eastAsia="ro-RO"/>
        </w:rPr>
        <w:t xml:space="preserve">   în temeiul art. 115 alin. (4) din Constitu</w:t>
      </w:r>
      <w:r>
        <w:rPr>
          <w:rFonts w:ascii="Times New Roman" w:hAnsi="Times New Roman" w:cs="Times New Roman"/>
          <w:sz w:val="24"/>
          <w:szCs w:val="24"/>
          <w:lang w:eastAsia="ro-RO"/>
        </w:rPr>
        <w:t>ț</w:t>
      </w:r>
      <w:r w:rsidRPr="001866AE">
        <w:rPr>
          <w:rFonts w:ascii="Times New Roman" w:hAnsi="Times New Roman" w:cs="Times New Roman"/>
          <w:sz w:val="24"/>
          <w:szCs w:val="24"/>
          <w:lang w:eastAsia="ro-RO"/>
        </w:rPr>
        <w:t>ia României, republicată,</w:t>
      </w:r>
    </w:p>
    <w:p w14:paraId="4ADACF7C" w14:textId="77777777" w:rsidR="001866AE" w:rsidRDefault="001866AE" w:rsidP="00373ADA">
      <w:pPr>
        <w:widowControl w:val="0"/>
        <w:autoSpaceDE w:val="0"/>
        <w:autoSpaceDN w:val="0"/>
        <w:adjustRightInd w:val="0"/>
        <w:spacing w:afterLines="60" w:after="144"/>
        <w:rPr>
          <w:rFonts w:ascii="Times New Roman" w:hAnsi="Times New Roman" w:cs="Times New Roman"/>
          <w:sz w:val="24"/>
          <w:szCs w:val="24"/>
        </w:rPr>
      </w:pPr>
    </w:p>
    <w:p w14:paraId="4CFE270C" w14:textId="14D22568" w:rsidR="00373ADA" w:rsidRPr="00373ADA" w:rsidRDefault="00373ADA" w:rsidP="00373ADA">
      <w:pPr>
        <w:widowControl w:val="0"/>
        <w:autoSpaceDE w:val="0"/>
        <w:autoSpaceDN w:val="0"/>
        <w:adjustRightInd w:val="0"/>
        <w:spacing w:afterLines="60" w:after="144"/>
        <w:rPr>
          <w:rFonts w:ascii="Times New Roman" w:hAnsi="Times New Roman" w:cs="Times New Roman"/>
          <w:sz w:val="24"/>
          <w:szCs w:val="24"/>
        </w:rPr>
      </w:pPr>
      <w:r w:rsidRPr="00373ADA">
        <w:rPr>
          <w:rFonts w:ascii="Times New Roman" w:hAnsi="Times New Roman" w:cs="Times New Roman"/>
          <w:sz w:val="24"/>
          <w:szCs w:val="24"/>
        </w:rPr>
        <w:t>Guvernul României adoptă prezenta ordonan</w:t>
      </w:r>
      <w:r w:rsidR="001866AE">
        <w:rPr>
          <w:rFonts w:ascii="Times New Roman" w:hAnsi="Times New Roman" w:cs="Times New Roman"/>
          <w:sz w:val="24"/>
          <w:szCs w:val="24"/>
        </w:rPr>
        <w:t>ț</w:t>
      </w:r>
      <w:r w:rsidRPr="00373ADA">
        <w:rPr>
          <w:rFonts w:ascii="Times New Roman" w:hAnsi="Times New Roman" w:cs="Times New Roman"/>
          <w:sz w:val="24"/>
          <w:szCs w:val="24"/>
        </w:rPr>
        <w:t>ă</w:t>
      </w:r>
      <w:r w:rsidR="001866AE">
        <w:rPr>
          <w:rFonts w:ascii="Times New Roman" w:hAnsi="Times New Roman" w:cs="Times New Roman"/>
          <w:sz w:val="24"/>
          <w:szCs w:val="24"/>
        </w:rPr>
        <w:t xml:space="preserve"> de urgență</w:t>
      </w:r>
      <w:r w:rsidRPr="00373ADA">
        <w:rPr>
          <w:rFonts w:ascii="Times New Roman" w:hAnsi="Times New Roman" w:cs="Times New Roman"/>
          <w:sz w:val="24"/>
          <w:szCs w:val="24"/>
        </w:rPr>
        <w:t>.</w:t>
      </w:r>
    </w:p>
    <w:p w14:paraId="11EAAC5C" w14:textId="77777777" w:rsidR="00373ADA" w:rsidRDefault="00373ADA" w:rsidP="001C00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B45C699" w14:textId="117F6BDB" w:rsidR="001866AE" w:rsidRPr="001866AE" w:rsidRDefault="001866AE" w:rsidP="001866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866A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Art. 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Pr="001866AE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1866A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Termenul prevăzut la art. V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1866AE">
        <w:rPr>
          <w:rFonts w:ascii="Times New Roman" w:eastAsia="Times New Roman" w:hAnsi="Times New Roman" w:cs="Times New Roman"/>
          <w:sz w:val="24"/>
          <w:szCs w:val="24"/>
          <w:lang w:eastAsia="ro-RO"/>
        </w:rPr>
        <w:t>i VII din Ordonan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1866A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Guvernului nr. 8/2011 pentru modificarea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1866AE">
        <w:rPr>
          <w:rFonts w:ascii="Times New Roman" w:eastAsia="Times New Roman" w:hAnsi="Times New Roman" w:cs="Times New Roman"/>
          <w:sz w:val="24"/>
          <w:szCs w:val="24"/>
          <w:lang w:eastAsia="ro-RO"/>
        </w:rPr>
        <w:t>i completarea legisla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1866A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iei cu privire la eliberarea, gestionarea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1866A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monitorizarea </w:t>
      </w:r>
      <w:r w:rsidRPr="001866AE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documentelor de călătorie acordate pensionarilor, veteranilor de război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1866AE">
        <w:rPr>
          <w:rFonts w:ascii="Times New Roman" w:eastAsia="Times New Roman" w:hAnsi="Times New Roman" w:cs="Times New Roman"/>
          <w:sz w:val="24"/>
          <w:szCs w:val="24"/>
          <w:lang w:eastAsia="ro-RO"/>
        </w:rPr>
        <w:t>i văduvelor de război, publicată în Monitorul Oficial al României, Partea I, nr. 78 din 31 ianuarie 2011, aprobată cu modificări prin Legea nr. 211/2012, cu modificările ulterioare, se prorogă până la data de 31 decembrie 202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  <w:r w:rsidRPr="001866A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 </w:t>
      </w:r>
    </w:p>
    <w:p w14:paraId="312F003B" w14:textId="77777777" w:rsidR="001866AE" w:rsidRDefault="001866AE" w:rsidP="001866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689C491D" w14:textId="736F90BD" w:rsidR="00BE3FDF" w:rsidRDefault="001866AE" w:rsidP="001866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866A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Art. 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Pr="001866AE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1866AE">
        <w:rPr>
          <w:rFonts w:ascii="Times New Roman" w:eastAsia="Times New Roman" w:hAnsi="Times New Roman" w:cs="Times New Roman"/>
          <w:sz w:val="24"/>
          <w:szCs w:val="24"/>
          <w:lang w:eastAsia="ro-RO"/>
        </w:rPr>
        <w:t>Termenul prevăzut la alin. (2) al articolului unic din Ordonan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1866AE">
        <w:rPr>
          <w:rFonts w:ascii="Times New Roman" w:eastAsia="Times New Roman" w:hAnsi="Times New Roman" w:cs="Times New Roman"/>
          <w:sz w:val="24"/>
          <w:szCs w:val="24"/>
          <w:lang w:eastAsia="ro-RO"/>
        </w:rPr>
        <w:t>a Guvernului nr. 4/2013 pentru abrogarea unor prevederi din Legea nr. 211/2012 privind aprobarea Ordonan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1866A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ei Guvernului nr. 8/2011 pentru modificarea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1866AE">
        <w:rPr>
          <w:rFonts w:ascii="Times New Roman" w:eastAsia="Times New Roman" w:hAnsi="Times New Roman" w:cs="Times New Roman"/>
          <w:sz w:val="24"/>
          <w:szCs w:val="24"/>
          <w:lang w:eastAsia="ro-RO"/>
        </w:rPr>
        <w:t>i completarea legisla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1866A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iei cu privire la eliberarea, gestionarea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1866A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monitorizarea documentelor de călătorie acordate pensionarilor, veteranilor de război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1866AE">
        <w:rPr>
          <w:rFonts w:ascii="Times New Roman" w:eastAsia="Times New Roman" w:hAnsi="Times New Roman" w:cs="Times New Roman"/>
          <w:sz w:val="24"/>
          <w:szCs w:val="24"/>
          <w:lang w:eastAsia="ro-RO"/>
        </w:rPr>
        <w:t>i văduvelor de război, publicată în Monitorul Oficial al României, Partea I, nr. 43 din 19 ianuarie 2013, aprobată cu modificări prin Legea nr. 112/2013, cu modificările ulterioare, se prorogă până la data de 1 ianuarie 202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6</w:t>
      </w:r>
      <w:r w:rsidRPr="001866AE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5111E732" w14:textId="77777777" w:rsidR="007B0CD2" w:rsidRPr="007B0CD2" w:rsidRDefault="007B0CD2" w:rsidP="001433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B2DC11C" w14:textId="77777777" w:rsidR="00075BAF" w:rsidRDefault="00075BAF" w:rsidP="005525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8A5CE5A" w14:textId="77777777" w:rsidR="001C00A8" w:rsidRPr="007C39E5" w:rsidRDefault="001C00A8" w:rsidP="00315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D7F65AF" w14:textId="6422C5EC" w:rsidR="002835D8" w:rsidRPr="007C39E5" w:rsidRDefault="002835D8" w:rsidP="001C00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7C39E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PRIM-MINISTRU</w:t>
      </w:r>
    </w:p>
    <w:p w14:paraId="0B6CB32F" w14:textId="77A1C76B" w:rsidR="002835D8" w:rsidRPr="007C39E5" w:rsidRDefault="00283422" w:rsidP="001C00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ION - MARCEL CIOLACU</w:t>
      </w:r>
    </w:p>
    <w:sectPr w:rsidR="002835D8" w:rsidRPr="007C39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24DD7" w14:textId="77777777" w:rsidR="00F7493D" w:rsidRDefault="00F7493D" w:rsidP="00DC395E">
      <w:pPr>
        <w:spacing w:after="0" w:line="240" w:lineRule="auto"/>
      </w:pPr>
      <w:r>
        <w:separator/>
      </w:r>
    </w:p>
  </w:endnote>
  <w:endnote w:type="continuationSeparator" w:id="0">
    <w:p w14:paraId="0779CE68" w14:textId="77777777" w:rsidR="00F7493D" w:rsidRDefault="00F7493D" w:rsidP="00DC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B3316" w14:textId="77777777" w:rsidR="00DC395E" w:rsidRDefault="00DC3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230C7" w14:textId="77777777" w:rsidR="00DC395E" w:rsidRDefault="00DC39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61C35" w14:textId="77777777" w:rsidR="00DC395E" w:rsidRDefault="00DC3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BF18D" w14:textId="77777777" w:rsidR="00F7493D" w:rsidRDefault="00F7493D" w:rsidP="00DC395E">
      <w:pPr>
        <w:spacing w:after="0" w:line="240" w:lineRule="auto"/>
      </w:pPr>
      <w:r>
        <w:separator/>
      </w:r>
    </w:p>
  </w:footnote>
  <w:footnote w:type="continuationSeparator" w:id="0">
    <w:p w14:paraId="206CCB21" w14:textId="77777777" w:rsidR="00F7493D" w:rsidRDefault="00F7493D" w:rsidP="00DC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C26F0" w14:textId="5D2938B0" w:rsidR="00DC395E" w:rsidRDefault="00DC3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45BAB" w14:textId="117091B4" w:rsidR="00DC395E" w:rsidRDefault="00DC3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910BC" w14:textId="5072BF7F" w:rsidR="00DC395E" w:rsidRDefault="00DC3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A7"/>
    <w:rsid w:val="0002557A"/>
    <w:rsid w:val="0003230A"/>
    <w:rsid w:val="000364F8"/>
    <w:rsid w:val="00075BAF"/>
    <w:rsid w:val="000A444D"/>
    <w:rsid w:val="000A458D"/>
    <w:rsid w:val="000A4EB8"/>
    <w:rsid w:val="000B041A"/>
    <w:rsid w:val="000B7DD6"/>
    <w:rsid w:val="000C601A"/>
    <w:rsid w:val="000D1D42"/>
    <w:rsid w:val="00104CC0"/>
    <w:rsid w:val="0013543B"/>
    <w:rsid w:val="0014337D"/>
    <w:rsid w:val="001677EF"/>
    <w:rsid w:val="001721A7"/>
    <w:rsid w:val="00181332"/>
    <w:rsid w:val="001866AE"/>
    <w:rsid w:val="001A635A"/>
    <w:rsid w:val="001C00A8"/>
    <w:rsid w:val="001C0985"/>
    <w:rsid w:val="001F5CEC"/>
    <w:rsid w:val="00206087"/>
    <w:rsid w:val="00224DCC"/>
    <w:rsid w:val="00283422"/>
    <w:rsid w:val="002835D8"/>
    <w:rsid w:val="00297B9A"/>
    <w:rsid w:val="002B285E"/>
    <w:rsid w:val="002B5186"/>
    <w:rsid w:val="002D3585"/>
    <w:rsid w:val="002E13D0"/>
    <w:rsid w:val="002F520E"/>
    <w:rsid w:val="003156F1"/>
    <w:rsid w:val="00323DD9"/>
    <w:rsid w:val="00373ADA"/>
    <w:rsid w:val="00394CAC"/>
    <w:rsid w:val="003C4EB8"/>
    <w:rsid w:val="003C5E4A"/>
    <w:rsid w:val="003D4E1D"/>
    <w:rsid w:val="003F45B2"/>
    <w:rsid w:val="00404227"/>
    <w:rsid w:val="0041234E"/>
    <w:rsid w:val="0042351E"/>
    <w:rsid w:val="004239DA"/>
    <w:rsid w:val="00481441"/>
    <w:rsid w:val="004900B7"/>
    <w:rsid w:val="004947F9"/>
    <w:rsid w:val="004C443B"/>
    <w:rsid w:val="004D255D"/>
    <w:rsid w:val="004E2427"/>
    <w:rsid w:val="004F4EBF"/>
    <w:rsid w:val="00531C08"/>
    <w:rsid w:val="0053487D"/>
    <w:rsid w:val="005525CD"/>
    <w:rsid w:val="005849EA"/>
    <w:rsid w:val="005A628B"/>
    <w:rsid w:val="005B379F"/>
    <w:rsid w:val="005C54D2"/>
    <w:rsid w:val="005E37C5"/>
    <w:rsid w:val="00630C83"/>
    <w:rsid w:val="00671081"/>
    <w:rsid w:val="006B3849"/>
    <w:rsid w:val="007037BC"/>
    <w:rsid w:val="00705C43"/>
    <w:rsid w:val="00714062"/>
    <w:rsid w:val="00763880"/>
    <w:rsid w:val="0076776B"/>
    <w:rsid w:val="007746B5"/>
    <w:rsid w:val="007911F2"/>
    <w:rsid w:val="0079249C"/>
    <w:rsid w:val="007B0CD2"/>
    <w:rsid w:val="007C39E5"/>
    <w:rsid w:val="007F41B7"/>
    <w:rsid w:val="00802C11"/>
    <w:rsid w:val="008131EA"/>
    <w:rsid w:val="00855930"/>
    <w:rsid w:val="008753AE"/>
    <w:rsid w:val="0088204F"/>
    <w:rsid w:val="00882182"/>
    <w:rsid w:val="008A3585"/>
    <w:rsid w:val="008B03A3"/>
    <w:rsid w:val="008D49B1"/>
    <w:rsid w:val="008E3AE9"/>
    <w:rsid w:val="009231F0"/>
    <w:rsid w:val="00930375"/>
    <w:rsid w:val="00930F2C"/>
    <w:rsid w:val="009554B3"/>
    <w:rsid w:val="00996FD3"/>
    <w:rsid w:val="009C063F"/>
    <w:rsid w:val="009C58EA"/>
    <w:rsid w:val="009E3F50"/>
    <w:rsid w:val="009F2704"/>
    <w:rsid w:val="00A1367E"/>
    <w:rsid w:val="00A238C4"/>
    <w:rsid w:val="00A70FF1"/>
    <w:rsid w:val="00A73C66"/>
    <w:rsid w:val="00A7736E"/>
    <w:rsid w:val="00A80487"/>
    <w:rsid w:val="00A93BDC"/>
    <w:rsid w:val="00AE1E5A"/>
    <w:rsid w:val="00B908AF"/>
    <w:rsid w:val="00B933E4"/>
    <w:rsid w:val="00BD3302"/>
    <w:rsid w:val="00BD6749"/>
    <w:rsid w:val="00BE2FA2"/>
    <w:rsid w:val="00BE3FDF"/>
    <w:rsid w:val="00BE62A7"/>
    <w:rsid w:val="00BF4C33"/>
    <w:rsid w:val="00C00B6F"/>
    <w:rsid w:val="00C30540"/>
    <w:rsid w:val="00C64D8F"/>
    <w:rsid w:val="00C6788C"/>
    <w:rsid w:val="00C84C9C"/>
    <w:rsid w:val="00CB34D6"/>
    <w:rsid w:val="00CE7F47"/>
    <w:rsid w:val="00D169C5"/>
    <w:rsid w:val="00D80821"/>
    <w:rsid w:val="00D83900"/>
    <w:rsid w:val="00DC395E"/>
    <w:rsid w:val="00DC7AE9"/>
    <w:rsid w:val="00DF0885"/>
    <w:rsid w:val="00E24565"/>
    <w:rsid w:val="00E301A7"/>
    <w:rsid w:val="00E40B5B"/>
    <w:rsid w:val="00ED394D"/>
    <w:rsid w:val="00ED606C"/>
    <w:rsid w:val="00ED6D69"/>
    <w:rsid w:val="00F03367"/>
    <w:rsid w:val="00F10CDF"/>
    <w:rsid w:val="00F402BC"/>
    <w:rsid w:val="00F4238D"/>
    <w:rsid w:val="00F46642"/>
    <w:rsid w:val="00F7442C"/>
    <w:rsid w:val="00F7493D"/>
    <w:rsid w:val="00F75180"/>
    <w:rsid w:val="00FA6C18"/>
    <w:rsid w:val="00FC0980"/>
    <w:rsid w:val="00FE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08749"/>
  <w15:chartTrackingRefBased/>
  <w15:docId w15:val="{9AF650A1-0054-4628-AE5A-F06A2E49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3156F1"/>
  </w:style>
  <w:style w:type="character" w:customStyle="1" w:styleId="shdr">
    <w:name w:val="s_hdr"/>
    <w:basedOn w:val="DefaultParagraphFont"/>
    <w:rsid w:val="003156F1"/>
  </w:style>
  <w:style w:type="character" w:styleId="Hyperlink">
    <w:name w:val="Hyperlink"/>
    <w:basedOn w:val="DefaultParagraphFont"/>
    <w:uiPriority w:val="99"/>
    <w:semiHidden/>
    <w:unhideWhenUsed/>
    <w:rsid w:val="003156F1"/>
    <w:rPr>
      <w:color w:val="0000FF"/>
      <w:u w:val="single"/>
    </w:rPr>
  </w:style>
  <w:style w:type="character" w:customStyle="1" w:styleId="semtttl">
    <w:name w:val="s_emt_ttl"/>
    <w:basedOn w:val="DefaultParagraphFont"/>
    <w:rsid w:val="003156F1"/>
  </w:style>
  <w:style w:type="character" w:customStyle="1" w:styleId="semtbdy">
    <w:name w:val="s_emt_bdy"/>
    <w:basedOn w:val="DefaultParagraphFont"/>
    <w:rsid w:val="003156F1"/>
  </w:style>
  <w:style w:type="character" w:customStyle="1" w:styleId="spubttl">
    <w:name w:val="s_pub_ttl"/>
    <w:basedOn w:val="DefaultParagraphFont"/>
    <w:rsid w:val="003156F1"/>
  </w:style>
  <w:style w:type="character" w:customStyle="1" w:styleId="spubbdy">
    <w:name w:val="s_pub_bdy"/>
    <w:basedOn w:val="DefaultParagraphFont"/>
    <w:rsid w:val="003156F1"/>
  </w:style>
  <w:style w:type="character" w:customStyle="1" w:styleId="spar">
    <w:name w:val="s_par"/>
    <w:basedOn w:val="DefaultParagraphFont"/>
    <w:rsid w:val="003156F1"/>
  </w:style>
  <w:style w:type="character" w:customStyle="1" w:styleId="sartttl">
    <w:name w:val="s_art_ttl"/>
    <w:basedOn w:val="DefaultParagraphFont"/>
    <w:rsid w:val="003156F1"/>
  </w:style>
  <w:style w:type="character" w:customStyle="1" w:styleId="saln">
    <w:name w:val="s_aln"/>
    <w:basedOn w:val="DefaultParagraphFont"/>
    <w:rsid w:val="003156F1"/>
  </w:style>
  <w:style w:type="character" w:customStyle="1" w:styleId="salnttl">
    <w:name w:val="s_aln_ttl"/>
    <w:basedOn w:val="DefaultParagraphFont"/>
    <w:rsid w:val="003156F1"/>
  </w:style>
  <w:style w:type="character" w:customStyle="1" w:styleId="salnbdy">
    <w:name w:val="s_aln_bdy"/>
    <w:basedOn w:val="DefaultParagraphFont"/>
    <w:rsid w:val="003156F1"/>
  </w:style>
  <w:style w:type="character" w:customStyle="1" w:styleId="slgi">
    <w:name w:val="s_lgi"/>
    <w:basedOn w:val="DefaultParagraphFont"/>
    <w:rsid w:val="003156F1"/>
  </w:style>
  <w:style w:type="character" w:customStyle="1" w:styleId="slit">
    <w:name w:val="s_lit"/>
    <w:basedOn w:val="DefaultParagraphFont"/>
    <w:rsid w:val="003156F1"/>
  </w:style>
  <w:style w:type="character" w:customStyle="1" w:styleId="slitttl">
    <w:name w:val="s_lit_ttl"/>
    <w:basedOn w:val="DefaultParagraphFont"/>
    <w:rsid w:val="003156F1"/>
  </w:style>
  <w:style w:type="character" w:customStyle="1" w:styleId="slitbdy">
    <w:name w:val="s_lit_bdy"/>
    <w:basedOn w:val="DefaultParagraphFont"/>
    <w:rsid w:val="003156F1"/>
  </w:style>
  <w:style w:type="character" w:customStyle="1" w:styleId="ssmnpar">
    <w:name w:val="s_smn_par"/>
    <w:basedOn w:val="DefaultParagraphFont"/>
    <w:rsid w:val="003156F1"/>
  </w:style>
  <w:style w:type="character" w:styleId="CommentReference">
    <w:name w:val="annotation reference"/>
    <w:basedOn w:val="DefaultParagraphFont"/>
    <w:uiPriority w:val="99"/>
    <w:semiHidden/>
    <w:unhideWhenUsed/>
    <w:rsid w:val="00F74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2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31EA"/>
    <w:pPr>
      <w:spacing w:after="0" w:line="240" w:lineRule="auto"/>
    </w:pPr>
  </w:style>
  <w:style w:type="character" w:customStyle="1" w:styleId="preambul1">
    <w:name w:val="preambul1"/>
    <w:rsid w:val="00373ADA"/>
    <w:rPr>
      <w:i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C3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95E"/>
  </w:style>
  <w:style w:type="paragraph" w:styleId="Footer">
    <w:name w:val="footer"/>
    <w:basedOn w:val="Normal"/>
    <w:link w:val="FooterChar"/>
    <w:uiPriority w:val="99"/>
    <w:unhideWhenUsed/>
    <w:rsid w:val="00DC3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95E"/>
  </w:style>
  <w:style w:type="paragraph" w:styleId="ListParagraph">
    <w:name w:val="List Paragraph"/>
    <w:basedOn w:val="Normal"/>
    <w:uiPriority w:val="34"/>
    <w:qFormat/>
    <w:rsid w:val="00882182"/>
    <w:pPr>
      <w:spacing w:after="120" w:line="240" w:lineRule="auto"/>
      <w:ind w:left="720"/>
      <w:contextualSpacing/>
      <w:jc w:val="both"/>
    </w:pPr>
    <w:rPr>
      <w:rFonts w:ascii="Times New Roman" w:eastAsia="PMingLiU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7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5A53-E06B-40FB-9C55-028D87A4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Dr2005</dc:creator>
  <cp:keywords/>
  <dc:description/>
  <cp:lastModifiedBy>Ministerul Transporturilor</cp:lastModifiedBy>
  <cp:revision>30</cp:revision>
  <cp:lastPrinted>2023-05-25T13:16:00Z</cp:lastPrinted>
  <dcterms:created xsi:type="dcterms:W3CDTF">2023-07-19T22:09:00Z</dcterms:created>
  <dcterms:modified xsi:type="dcterms:W3CDTF">2024-08-29T11:02:00Z</dcterms:modified>
</cp:coreProperties>
</file>