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7BF333" w14:textId="303EE156" w:rsidR="00A56325" w:rsidRPr="00CE0003" w:rsidRDefault="00CF14CF" w:rsidP="00DF66CE">
      <w:pPr>
        <w:pStyle w:val="Subtitle"/>
        <w:jc w:val="left"/>
        <w:rPr>
          <w:rFonts w:ascii="Times New Roman" w:hAnsi="Times New Roman" w:cs="Times New Roman"/>
          <w:sz w:val="24"/>
          <w:szCs w:val="24"/>
        </w:rPr>
      </w:pPr>
      <w:r w:rsidRPr="00CE0003">
        <w:rPr>
          <w:rFonts w:ascii="Times New Roman" w:hAnsi="Times New Roman" w:cs="Times New Roman"/>
          <w:sz w:val="24"/>
          <w:szCs w:val="24"/>
        </w:rPr>
        <w:t xml:space="preserve">                                                                                                                                                                                                                                                                                                                                                                                                                                                                                                                                     </w:t>
      </w:r>
    </w:p>
    <w:p w14:paraId="1CD67090" w14:textId="77777777" w:rsidR="00BC5F1B" w:rsidRPr="00CE0003" w:rsidRDefault="00BC5F1B">
      <w:pPr>
        <w:pStyle w:val="Title"/>
      </w:pPr>
      <w:r w:rsidRPr="00CE0003">
        <w:t>NOTĂ DE FUNDAMENTARE</w:t>
      </w:r>
    </w:p>
    <w:p w14:paraId="69A90A85" w14:textId="77777777" w:rsidR="00BC5F1B" w:rsidRPr="00CE0003" w:rsidRDefault="00BC5F1B"/>
    <w:p w14:paraId="0CE8A525" w14:textId="77777777" w:rsidR="00BC5F1B" w:rsidRPr="00CE0003" w:rsidRDefault="00BC5F1B">
      <w:pPr>
        <w:ind w:left="142"/>
        <w:jc w:val="center"/>
        <w:rPr>
          <w:b/>
          <w:bCs/>
        </w:rPr>
      </w:pPr>
      <w:r w:rsidRPr="00CE0003">
        <w:rPr>
          <w:b/>
          <w:bCs/>
        </w:rPr>
        <w:t>Secțiunea 1.</w:t>
      </w:r>
    </w:p>
    <w:p w14:paraId="5414353C" w14:textId="77777777" w:rsidR="00BC5F1B" w:rsidRPr="00CE0003" w:rsidRDefault="00BC5F1B">
      <w:pPr>
        <w:ind w:left="142"/>
        <w:jc w:val="center"/>
        <w:rPr>
          <w:b/>
          <w:bCs/>
        </w:rPr>
      </w:pPr>
      <w:r w:rsidRPr="00CE0003">
        <w:rPr>
          <w:b/>
          <w:bCs/>
        </w:rPr>
        <w:t>Titlul proiectului de act normativ</w:t>
      </w:r>
    </w:p>
    <w:p w14:paraId="77EF064E" w14:textId="77777777" w:rsidR="00A56325" w:rsidRPr="00CE0003" w:rsidRDefault="00A56325">
      <w:pPr>
        <w:ind w:left="142"/>
        <w:jc w:val="center"/>
        <w:rPr>
          <w:b/>
          <w:bCs/>
        </w:rPr>
      </w:pPr>
    </w:p>
    <w:p w14:paraId="2DEB09A0" w14:textId="77777777" w:rsidR="00BC5F1B" w:rsidRPr="00CE0003" w:rsidRDefault="00BC5F1B" w:rsidP="00FA7777">
      <w:pPr>
        <w:rPr>
          <w:b/>
          <w:bCs/>
        </w:rPr>
      </w:pPr>
    </w:p>
    <w:tbl>
      <w:tblPr>
        <w:tblW w:w="10080" w:type="dxa"/>
        <w:tblInd w:w="85" w:type="dxa"/>
        <w:tblLayout w:type="fixed"/>
        <w:tblLook w:val="0000" w:firstRow="0" w:lastRow="0" w:firstColumn="0" w:lastColumn="0" w:noHBand="0" w:noVBand="0"/>
      </w:tblPr>
      <w:tblGrid>
        <w:gridCol w:w="10080"/>
      </w:tblGrid>
      <w:tr w:rsidR="00BC5F1B" w:rsidRPr="00CE0003" w14:paraId="585373EB" w14:textId="77777777" w:rsidTr="008D3E8A">
        <w:tc>
          <w:tcPr>
            <w:tcW w:w="10080" w:type="dxa"/>
            <w:tcBorders>
              <w:top w:val="single" w:sz="4" w:space="0" w:color="000000"/>
              <w:left w:val="single" w:sz="4" w:space="0" w:color="000000"/>
              <w:bottom w:val="single" w:sz="4" w:space="0" w:color="000000"/>
              <w:right w:val="single" w:sz="4" w:space="0" w:color="000000"/>
            </w:tcBorders>
          </w:tcPr>
          <w:p w14:paraId="2CDD0197" w14:textId="45859395" w:rsidR="00A2700C" w:rsidRPr="00CE0003" w:rsidRDefault="00E066E6" w:rsidP="00A2700C">
            <w:pPr>
              <w:contextualSpacing/>
              <w:jc w:val="center"/>
              <w:rPr>
                <w:b/>
                <w:bCs/>
                <w:shd w:val="clear" w:color="auto" w:fill="FFFFFF"/>
                <w:lang w:eastAsia="ro-RO"/>
              </w:rPr>
            </w:pPr>
            <w:r w:rsidRPr="00CE0003">
              <w:rPr>
                <w:b/>
                <w:bCs/>
                <w:shd w:val="clear" w:color="auto" w:fill="FFFFFF"/>
                <w:lang w:eastAsia="ro-RO"/>
              </w:rPr>
              <w:t xml:space="preserve">ORDONANȚĂ </w:t>
            </w:r>
            <w:r w:rsidR="00CF14CF" w:rsidRPr="00CE0003">
              <w:rPr>
                <w:b/>
                <w:bCs/>
                <w:shd w:val="clear" w:color="auto" w:fill="FFFFFF"/>
                <w:lang w:eastAsia="ro-RO"/>
              </w:rPr>
              <w:t>DE URGENȚĂ</w:t>
            </w:r>
          </w:p>
          <w:p w14:paraId="0D193B00" w14:textId="77777777" w:rsidR="00C918BD" w:rsidRPr="00CE0003" w:rsidRDefault="00C918BD" w:rsidP="00C918BD">
            <w:pPr>
              <w:jc w:val="center"/>
              <w:rPr>
                <w:b/>
                <w:bCs/>
                <w:color w:val="000000"/>
              </w:rPr>
            </w:pPr>
            <w:r w:rsidRPr="00CE0003">
              <w:rPr>
                <w:b/>
                <w:shd w:val="clear" w:color="auto" w:fill="FFFFFF"/>
                <w:lang w:eastAsia="ro-RO"/>
              </w:rPr>
              <w:t xml:space="preserve">privind </w:t>
            </w:r>
            <w:r w:rsidRPr="00CE0003">
              <w:rPr>
                <w:b/>
                <w:bCs/>
                <w:color w:val="000000"/>
              </w:rPr>
              <w:t>stabilirea cadrului instituțional, precum și a măsurilor necesare pentru punerea în aplicare a prevederilor Regulamentului (UE) 2023/2405 al Parlamentului European și al Consiliului din 18 octombrie 2023 privind asigurarea unor condiții de concurență echitabile pentru un transport aerian durabil (ReFuelEU în domeniul aviației)</w:t>
            </w:r>
          </w:p>
          <w:p w14:paraId="3592B5C1" w14:textId="36203836" w:rsidR="00BC5F1B" w:rsidRPr="00CE0003" w:rsidRDefault="00BC5F1B" w:rsidP="00B94FD6">
            <w:pPr>
              <w:contextualSpacing/>
              <w:jc w:val="center"/>
              <w:rPr>
                <w:b/>
                <w:shd w:val="clear" w:color="auto" w:fill="FFFFFF"/>
                <w:lang w:eastAsia="ro-RO"/>
              </w:rPr>
            </w:pPr>
            <w:bookmarkStart w:id="0" w:name="do%7Cpa1"/>
            <w:bookmarkEnd w:id="0"/>
          </w:p>
        </w:tc>
      </w:tr>
    </w:tbl>
    <w:p w14:paraId="1492F12A" w14:textId="77777777" w:rsidR="00BC5F1B" w:rsidRPr="00CE0003" w:rsidRDefault="00BC5F1B" w:rsidP="00FA7777">
      <w:pPr>
        <w:rPr>
          <w:b/>
          <w:bCs/>
        </w:rPr>
      </w:pPr>
    </w:p>
    <w:p w14:paraId="36A1EADD" w14:textId="77777777" w:rsidR="00BC5F1B" w:rsidRPr="00CE0003" w:rsidRDefault="00BC5F1B">
      <w:pPr>
        <w:jc w:val="center"/>
        <w:rPr>
          <w:b/>
        </w:rPr>
      </w:pPr>
      <w:r w:rsidRPr="00CE0003">
        <w:rPr>
          <w:b/>
          <w:bCs/>
        </w:rPr>
        <w:t>Secțiunea 2.</w:t>
      </w:r>
    </w:p>
    <w:p w14:paraId="7CBBF82C" w14:textId="77777777" w:rsidR="00BC5F1B" w:rsidRPr="00CE0003" w:rsidRDefault="00BC5F1B">
      <w:pPr>
        <w:jc w:val="center"/>
        <w:rPr>
          <w:b/>
        </w:rPr>
      </w:pPr>
      <w:r w:rsidRPr="00CE0003">
        <w:rPr>
          <w:b/>
        </w:rPr>
        <w:t>Motivele emiterii actului normativ</w:t>
      </w:r>
    </w:p>
    <w:p w14:paraId="17CECED8" w14:textId="77777777" w:rsidR="00BC5F1B" w:rsidRPr="00CE0003" w:rsidRDefault="00BC5F1B" w:rsidP="003A20BB">
      <w:pPr>
        <w:rPr>
          <w:b/>
        </w:rPr>
      </w:pPr>
    </w:p>
    <w:tbl>
      <w:tblPr>
        <w:tblW w:w="9833" w:type="dxa"/>
        <w:tblInd w:w="85" w:type="dxa"/>
        <w:tblLayout w:type="fixed"/>
        <w:tblLook w:val="0000" w:firstRow="0" w:lastRow="0" w:firstColumn="0" w:lastColumn="0" w:noHBand="0" w:noVBand="0"/>
      </w:tblPr>
      <w:tblGrid>
        <w:gridCol w:w="2790"/>
        <w:gridCol w:w="7043"/>
      </w:tblGrid>
      <w:tr w:rsidR="006C3452" w:rsidRPr="00CE0003" w14:paraId="163A6BEC" w14:textId="77777777" w:rsidTr="0008314B">
        <w:trPr>
          <w:trHeight w:val="709"/>
        </w:trPr>
        <w:tc>
          <w:tcPr>
            <w:tcW w:w="2790" w:type="dxa"/>
            <w:tcBorders>
              <w:top w:val="single" w:sz="4" w:space="0" w:color="000000"/>
              <w:left w:val="single" w:sz="4" w:space="0" w:color="000000"/>
              <w:bottom w:val="single" w:sz="4" w:space="0" w:color="000000"/>
            </w:tcBorders>
          </w:tcPr>
          <w:p w14:paraId="73E1F8F3" w14:textId="77777777" w:rsidR="00BC5F1B" w:rsidRPr="00CE0003" w:rsidRDefault="00BC5F1B" w:rsidP="00C1213B">
            <w:pPr>
              <w:jc w:val="both"/>
            </w:pPr>
            <w:r w:rsidRPr="00CE0003">
              <w:t>2.1. Sursa proiectului de act normativ</w:t>
            </w:r>
          </w:p>
        </w:tc>
        <w:tc>
          <w:tcPr>
            <w:tcW w:w="7043" w:type="dxa"/>
            <w:tcBorders>
              <w:top w:val="single" w:sz="4" w:space="0" w:color="000000"/>
              <w:left w:val="single" w:sz="4" w:space="0" w:color="000000"/>
              <w:bottom w:val="single" w:sz="4" w:space="0" w:color="000000"/>
              <w:right w:val="single" w:sz="4" w:space="0" w:color="000000"/>
            </w:tcBorders>
          </w:tcPr>
          <w:p w14:paraId="07EFD13B" w14:textId="19AC0843" w:rsidR="00B35124" w:rsidRPr="00CE0003" w:rsidRDefault="0003274B" w:rsidP="009916F9">
            <w:pPr>
              <w:tabs>
                <w:tab w:val="left" w:pos="851"/>
              </w:tabs>
              <w:spacing w:after="120"/>
              <w:jc w:val="both"/>
            </w:pPr>
            <w:r w:rsidRPr="00CE0003">
              <w:t xml:space="preserve">Necesitatea punerii în aplicare a </w:t>
            </w:r>
            <w:r w:rsidR="00C918BD" w:rsidRPr="00CE0003">
              <w:rPr>
                <w:i/>
                <w:iCs/>
              </w:rPr>
              <w:t>Regulamentului (UE) 2023/2405 al Parlamentului European și al Consiliului din 18 octombrie 2023 privind asigurarea unor condiții de concurență echitabile pentru un transport aerian durabil (ReFuelEU în domeniul aviației)</w:t>
            </w:r>
            <w:r w:rsidRPr="00CE0003">
              <w:rPr>
                <w:i/>
                <w:iCs/>
              </w:rPr>
              <w:t>,</w:t>
            </w:r>
            <w:r w:rsidRPr="00CE0003">
              <w:t xml:space="preserve"> denumit în continuare </w:t>
            </w:r>
            <w:r w:rsidRPr="00CE0003">
              <w:rPr>
                <w:i/>
                <w:iCs/>
              </w:rPr>
              <w:t>Regulamentul</w:t>
            </w:r>
            <w:r w:rsidR="00CB1F8C" w:rsidRPr="00CE0003">
              <w:t>.</w:t>
            </w:r>
          </w:p>
        </w:tc>
      </w:tr>
      <w:tr w:rsidR="006C3452" w:rsidRPr="00CE0003" w14:paraId="1E94BDCA" w14:textId="77777777" w:rsidTr="0008314B">
        <w:trPr>
          <w:trHeight w:val="279"/>
        </w:trPr>
        <w:tc>
          <w:tcPr>
            <w:tcW w:w="2790" w:type="dxa"/>
            <w:tcBorders>
              <w:top w:val="single" w:sz="4" w:space="0" w:color="000000"/>
              <w:left w:val="single" w:sz="4" w:space="0" w:color="000000"/>
              <w:bottom w:val="single" w:sz="4" w:space="0" w:color="000000"/>
            </w:tcBorders>
          </w:tcPr>
          <w:p w14:paraId="5A4B0C02" w14:textId="77777777" w:rsidR="00BC5F1B" w:rsidRPr="00CE0003" w:rsidRDefault="00BC5F1B" w:rsidP="00C1213B">
            <w:pPr>
              <w:jc w:val="both"/>
            </w:pPr>
            <w:r w:rsidRPr="00CE0003">
              <w:t>2.2. Descrierea situației actuale</w:t>
            </w:r>
          </w:p>
          <w:p w14:paraId="0C188950" w14:textId="77777777" w:rsidR="00BC5F1B" w:rsidRPr="00CE0003" w:rsidRDefault="00BC5F1B" w:rsidP="00C1213B">
            <w:pPr>
              <w:jc w:val="both"/>
            </w:pPr>
          </w:p>
          <w:p w14:paraId="24587AB6" w14:textId="77777777" w:rsidR="00BC5F1B" w:rsidRPr="00CE0003" w:rsidRDefault="00BC5F1B" w:rsidP="00C1213B">
            <w:pPr>
              <w:jc w:val="both"/>
              <w:rPr>
                <w:b/>
                <w:bCs/>
              </w:rPr>
            </w:pPr>
          </w:p>
          <w:p w14:paraId="716857E1" w14:textId="77777777" w:rsidR="00BC5F1B" w:rsidRPr="00CE0003" w:rsidRDefault="00BC5F1B" w:rsidP="00C1213B">
            <w:pPr>
              <w:jc w:val="both"/>
              <w:rPr>
                <w:b/>
                <w:bCs/>
              </w:rPr>
            </w:pPr>
          </w:p>
          <w:p w14:paraId="4B0042AE" w14:textId="77777777" w:rsidR="00BC5F1B" w:rsidRPr="00CE0003" w:rsidRDefault="00BC5F1B" w:rsidP="00C1213B">
            <w:pPr>
              <w:jc w:val="both"/>
              <w:rPr>
                <w:b/>
                <w:bCs/>
              </w:rPr>
            </w:pPr>
          </w:p>
          <w:p w14:paraId="640AF56F" w14:textId="77777777" w:rsidR="00BC5F1B" w:rsidRPr="00CE0003" w:rsidRDefault="00BC5F1B" w:rsidP="00C1213B">
            <w:pPr>
              <w:jc w:val="both"/>
              <w:rPr>
                <w:b/>
                <w:bCs/>
              </w:rPr>
            </w:pPr>
          </w:p>
          <w:p w14:paraId="13769691" w14:textId="77777777" w:rsidR="00BC5F1B" w:rsidRPr="00CE0003" w:rsidRDefault="00BC5F1B" w:rsidP="00C1213B">
            <w:pPr>
              <w:jc w:val="both"/>
              <w:rPr>
                <w:b/>
                <w:bCs/>
              </w:rPr>
            </w:pPr>
          </w:p>
        </w:tc>
        <w:tc>
          <w:tcPr>
            <w:tcW w:w="7043" w:type="dxa"/>
            <w:tcBorders>
              <w:top w:val="single" w:sz="4" w:space="0" w:color="000000"/>
              <w:left w:val="single" w:sz="4" w:space="0" w:color="000000"/>
              <w:bottom w:val="single" w:sz="4" w:space="0" w:color="000000"/>
              <w:right w:val="single" w:sz="4" w:space="0" w:color="000000"/>
            </w:tcBorders>
          </w:tcPr>
          <w:p w14:paraId="60E8D505" w14:textId="3132009D" w:rsidR="009916F9" w:rsidRPr="00CE0003" w:rsidRDefault="009916F9" w:rsidP="009916F9">
            <w:pPr>
              <w:pStyle w:val="ListParagraph"/>
              <w:ind w:left="-7"/>
              <w:jc w:val="both"/>
              <w:rPr>
                <w:rFonts w:eastAsia="SimSun"/>
                <w:shd w:val="clear" w:color="auto" w:fill="FFFFFF"/>
              </w:rPr>
            </w:pPr>
            <w:r w:rsidRPr="00CE0003">
              <w:rPr>
                <w:rFonts w:eastAsia="SimSun"/>
                <w:shd w:val="clear" w:color="auto" w:fill="FFFFFF"/>
              </w:rPr>
              <w:t xml:space="preserve">Conform </w:t>
            </w:r>
            <w:r w:rsidRPr="00CE0003">
              <w:rPr>
                <w:rFonts w:eastAsia="SimSun"/>
                <w:i/>
                <w:iCs/>
                <w:shd w:val="clear" w:color="auto" w:fill="FFFFFF"/>
              </w:rPr>
              <w:t>Regulamentului</w:t>
            </w:r>
            <w:r w:rsidRPr="00CE0003">
              <w:rPr>
                <w:rFonts w:eastAsia="SimSun"/>
                <w:shd w:val="clear" w:color="auto" w:fill="FFFFFF"/>
              </w:rPr>
              <w:t>, care se aplică de la 1 ianuarie 2024, cu excepția art. 4, 5, 6, 8 și 10 care se aplică de la 1 ianuarie 2025, Statele Membre</w:t>
            </w:r>
            <w:r w:rsidR="0034585D" w:rsidRPr="00CE0003">
              <w:rPr>
                <w:rFonts w:eastAsia="SimSun"/>
                <w:shd w:val="clear" w:color="auto" w:fill="FFFFFF"/>
              </w:rPr>
              <w:t xml:space="preserve"> ale Uniunii Europene </w:t>
            </w:r>
            <w:r w:rsidRPr="00CE0003">
              <w:rPr>
                <w:rFonts w:eastAsia="SimSun"/>
                <w:shd w:val="clear" w:color="auto" w:fill="FFFFFF"/>
              </w:rPr>
              <w:t xml:space="preserve">trebuie să desemneze autoritatea sau autoritățile competente responsabile cu asigurarea aplicării </w:t>
            </w:r>
            <w:r w:rsidR="004D7DD3" w:rsidRPr="00CE0003">
              <w:rPr>
                <w:rFonts w:eastAsia="SimSun"/>
                <w:shd w:val="clear" w:color="auto" w:fill="FFFFFF"/>
              </w:rPr>
              <w:t xml:space="preserve">acestuia, precum și un sistem de sancțiuni aplicabile în situațiile în care anumite dispoziții ale </w:t>
            </w:r>
            <w:r w:rsidR="004D7DD3" w:rsidRPr="00CE0003">
              <w:rPr>
                <w:rFonts w:eastAsia="SimSun"/>
                <w:i/>
                <w:iCs/>
                <w:shd w:val="clear" w:color="auto" w:fill="FFFFFF"/>
              </w:rPr>
              <w:t>Regulamentului</w:t>
            </w:r>
            <w:r w:rsidR="004D7DD3" w:rsidRPr="00CE0003">
              <w:rPr>
                <w:rFonts w:eastAsia="SimSun"/>
                <w:shd w:val="clear" w:color="auto" w:fill="FFFFFF"/>
              </w:rPr>
              <w:t xml:space="preserve"> nu sunt respectate</w:t>
            </w:r>
            <w:r w:rsidRPr="00CE0003">
              <w:rPr>
                <w:rFonts w:eastAsia="SimSun"/>
                <w:shd w:val="clear" w:color="auto" w:fill="FFFFFF"/>
              </w:rPr>
              <w:t>.</w:t>
            </w:r>
          </w:p>
          <w:p w14:paraId="0FB60313" w14:textId="77777777" w:rsidR="000D50FA" w:rsidRPr="00CE0003" w:rsidRDefault="000D50FA" w:rsidP="009916F9">
            <w:pPr>
              <w:pStyle w:val="ListParagraph"/>
              <w:ind w:left="-7"/>
              <w:jc w:val="both"/>
              <w:rPr>
                <w:rFonts w:eastAsia="SimSun"/>
                <w:shd w:val="clear" w:color="auto" w:fill="FFFFFF"/>
              </w:rPr>
            </w:pPr>
          </w:p>
          <w:p w14:paraId="1BF2FF54" w14:textId="12AFECC8" w:rsidR="004866D8" w:rsidRPr="00CE0003" w:rsidRDefault="00D66C12" w:rsidP="00EE2EDE">
            <w:pPr>
              <w:pStyle w:val="ListParagraph"/>
              <w:ind w:left="-7"/>
              <w:jc w:val="both"/>
              <w:rPr>
                <w:rFonts w:eastAsia="SimSun"/>
                <w:shd w:val="clear" w:color="auto" w:fill="FFFFFF"/>
              </w:rPr>
            </w:pPr>
            <w:r w:rsidRPr="00CE0003">
              <w:rPr>
                <w:rFonts w:eastAsia="SimSun"/>
                <w:i/>
                <w:shd w:val="clear" w:color="auto" w:fill="FFFFFF"/>
              </w:rPr>
              <w:t>Regulamentul</w:t>
            </w:r>
            <w:r w:rsidRPr="00CE0003">
              <w:rPr>
                <w:rFonts w:eastAsia="SimSun"/>
                <w:shd w:val="clear" w:color="auto" w:fill="FFFFFF"/>
              </w:rPr>
              <w:t xml:space="preserve"> prevede posibilitatea acordării, în mod excepțional, pe baza unei justificări detaliate și adecvate a operatorului de aeronave, a unei derogări temporare de la obligația prevăzută la art. 5 alin. (1) din </w:t>
            </w:r>
            <w:r w:rsidRPr="00CE0003">
              <w:rPr>
                <w:rFonts w:eastAsia="SimSun"/>
                <w:i/>
                <w:iCs/>
                <w:shd w:val="clear" w:color="auto" w:fill="FFFFFF"/>
              </w:rPr>
              <w:t>Regulament</w:t>
            </w:r>
            <w:r w:rsidR="0034585D" w:rsidRPr="00CE0003">
              <w:rPr>
                <w:rFonts w:eastAsia="SimSun"/>
                <w:i/>
                <w:iCs/>
                <w:shd w:val="clear" w:color="auto" w:fill="FFFFFF"/>
              </w:rPr>
              <w:t>,</w:t>
            </w:r>
            <w:r w:rsidR="00750AEB" w:rsidRPr="00CE0003">
              <w:rPr>
                <w:rFonts w:eastAsia="SimSun"/>
                <w:i/>
                <w:iCs/>
                <w:shd w:val="clear" w:color="auto" w:fill="FFFFFF"/>
              </w:rPr>
              <w:t xml:space="preserve"> </w:t>
            </w:r>
            <w:r w:rsidR="00750AEB" w:rsidRPr="00CE0003">
              <w:rPr>
                <w:rFonts w:eastAsia="SimSun"/>
                <w:shd w:val="clear" w:color="auto" w:fill="FFFFFF"/>
              </w:rPr>
              <w:t>potrivit căreia cantitatea anuală de combustibil de aviație alimentată de un anumit operator de aeronave într-un anumit aeroport din Uniune este de cel puțin 90 % din cantitatea anuală de combustibil de aviație necesară.</w:t>
            </w:r>
            <w:r w:rsidRPr="00CE0003">
              <w:rPr>
                <w:rFonts w:eastAsia="SimSun"/>
                <w:shd w:val="clear" w:color="auto" w:fill="FFFFFF"/>
              </w:rPr>
              <w:t xml:space="preserve"> </w:t>
            </w:r>
            <w:r w:rsidR="004866D8" w:rsidRPr="00CE0003">
              <w:rPr>
                <w:rFonts w:eastAsia="SimSun"/>
                <w:shd w:val="clear" w:color="auto" w:fill="FFFFFF"/>
              </w:rPr>
              <w:t xml:space="preserve">Prin urmare, este necesar să </w:t>
            </w:r>
            <w:r w:rsidR="0034585D" w:rsidRPr="00CE0003">
              <w:rPr>
                <w:rFonts w:eastAsia="SimSun"/>
                <w:shd w:val="clear" w:color="auto" w:fill="FFFFFF"/>
              </w:rPr>
              <w:t xml:space="preserve">fie desemnată o </w:t>
            </w:r>
            <w:r w:rsidR="004866D8" w:rsidRPr="00CE0003">
              <w:rPr>
                <w:rFonts w:eastAsia="SimSun"/>
                <w:shd w:val="clear" w:color="auto" w:fill="FFFFFF"/>
              </w:rPr>
              <w:t>autoritatea competentă cu acordarea derogărilor și notificarea către Comisia Europeană a listei derogărilor autorizate și respinse.</w:t>
            </w:r>
            <w:r w:rsidR="0092249E" w:rsidRPr="00CE0003">
              <w:rPr>
                <w:rFonts w:eastAsia="SimSun"/>
                <w:shd w:val="clear" w:color="auto" w:fill="FFFFFF"/>
              </w:rPr>
              <w:t xml:space="preserve"> La nivelul </w:t>
            </w:r>
            <w:r w:rsidR="00CD0E75" w:rsidRPr="00CE0003">
              <w:rPr>
                <w:rFonts w:eastAsia="SimSun"/>
                <w:shd w:val="clear" w:color="auto" w:fill="FFFFFF"/>
              </w:rPr>
              <w:t xml:space="preserve">Comisiei Europene urmează să se adopte, până la 1 septembrie 2024, orientări privind aplicarea acestor derogări. </w:t>
            </w:r>
          </w:p>
          <w:p w14:paraId="4D11E046" w14:textId="77777777" w:rsidR="004866D8" w:rsidRPr="00CE0003" w:rsidRDefault="004866D8" w:rsidP="009916F9">
            <w:pPr>
              <w:pStyle w:val="ListParagraph"/>
              <w:ind w:left="-7"/>
              <w:jc w:val="both"/>
              <w:rPr>
                <w:rFonts w:eastAsia="SimSun"/>
                <w:shd w:val="clear" w:color="auto" w:fill="FFFFFF"/>
              </w:rPr>
            </w:pPr>
          </w:p>
          <w:p w14:paraId="0B8E29BA" w14:textId="6A7F75FC" w:rsidR="00EA1719" w:rsidRPr="00CE0003" w:rsidRDefault="00EA1719" w:rsidP="009A78E9">
            <w:pPr>
              <w:pStyle w:val="ListParagraph"/>
              <w:ind w:left="-7"/>
              <w:jc w:val="both"/>
              <w:rPr>
                <w:rFonts w:eastAsia="SimSun"/>
                <w:shd w:val="clear" w:color="auto" w:fill="FFFFFF"/>
              </w:rPr>
            </w:pPr>
            <w:r w:rsidRPr="00CE0003">
              <w:rPr>
                <w:rFonts w:eastAsia="SimSun"/>
                <w:shd w:val="clear" w:color="auto" w:fill="FFFFFF"/>
              </w:rPr>
              <w:t xml:space="preserve">În conformitate cu prevederile </w:t>
            </w:r>
            <w:r w:rsidRPr="00CE0003">
              <w:rPr>
                <w:rFonts w:eastAsia="SimSun"/>
                <w:i/>
                <w:iCs/>
                <w:shd w:val="clear" w:color="auto" w:fill="FFFFFF"/>
              </w:rPr>
              <w:t>Regulamentului</w:t>
            </w:r>
            <w:r w:rsidRPr="00CE0003">
              <w:rPr>
                <w:rFonts w:eastAsia="SimSun"/>
                <w:shd w:val="clear" w:color="auto" w:fill="FFFFFF"/>
              </w:rPr>
              <w:t>, în cazul în care operatorii de aeronave raportează autorității/autorităților competente dificultăți în obținerea pe un anumit aeroport din Uniune a accesului la combustibili de aviație care conțin cotele minime de SAF</w:t>
            </w:r>
            <w:r w:rsidR="0034585D" w:rsidRPr="00CE0003">
              <w:rPr>
                <w:rFonts w:eastAsia="SimSun"/>
                <w:shd w:val="clear" w:color="auto" w:fill="FFFFFF"/>
              </w:rPr>
              <w:t xml:space="preserve"> stabilite </w:t>
            </w:r>
            <w:r w:rsidRPr="00CE0003">
              <w:rPr>
                <w:rFonts w:eastAsia="SimSun"/>
                <w:shd w:val="clear" w:color="auto" w:fill="FFFFFF"/>
              </w:rPr>
              <w:t xml:space="preserve"> în conformitate cu prevederile </w:t>
            </w:r>
            <w:r w:rsidRPr="00CE0003">
              <w:rPr>
                <w:rFonts w:eastAsia="SimSun"/>
                <w:i/>
                <w:iCs/>
                <w:shd w:val="clear" w:color="auto" w:fill="FFFFFF"/>
              </w:rPr>
              <w:t>Regulamentului</w:t>
            </w:r>
            <w:r w:rsidRPr="00CE0003">
              <w:rPr>
                <w:rFonts w:eastAsia="SimSun"/>
                <w:shd w:val="clear" w:color="auto" w:fill="FFFFFF"/>
              </w:rPr>
              <w:t xml:space="preserve">, este necesară o evaluare a modului în care administratorul aeroportului din Uniunea și-a îndeplinit obligațiile care îi revin în temeiul art. 6 alin. (1) din </w:t>
            </w:r>
            <w:r w:rsidRPr="00CE0003">
              <w:rPr>
                <w:rFonts w:eastAsia="SimSun"/>
                <w:i/>
                <w:iCs/>
                <w:shd w:val="clear" w:color="auto" w:fill="FFFFFF"/>
              </w:rPr>
              <w:t>Regulament</w:t>
            </w:r>
            <w:r w:rsidR="0034585D" w:rsidRPr="00CE0003">
              <w:rPr>
                <w:rFonts w:eastAsia="SimSun"/>
                <w:shd w:val="clear" w:color="auto" w:fill="FFFFFF"/>
              </w:rPr>
              <w:t>,</w:t>
            </w:r>
            <w:r w:rsidRPr="00CE0003">
              <w:rPr>
                <w:rFonts w:eastAsia="SimSun"/>
                <w:shd w:val="clear" w:color="auto" w:fill="FFFFFF"/>
              </w:rPr>
              <w:t xml:space="preserve"> potrivit cărora administratorii aeroporturilor din Uniune iau toate măsurile necesare pentru a facilita accesul operatorilor de aeronave la combustibilii de aviație care conțin cotele minime de SAF în conformitate cu prezentul regulament. Prin urmare, este necesar să </w:t>
            </w:r>
            <w:r w:rsidR="0034585D" w:rsidRPr="00CE0003">
              <w:rPr>
                <w:rFonts w:eastAsia="SimSun"/>
                <w:shd w:val="clear" w:color="auto" w:fill="FFFFFF"/>
              </w:rPr>
              <w:t xml:space="preserve">fie desemnată și o </w:t>
            </w:r>
            <w:r w:rsidRPr="00CE0003">
              <w:rPr>
                <w:rFonts w:eastAsia="SimSun"/>
                <w:shd w:val="clear" w:color="auto" w:fill="FFFFFF"/>
              </w:rPr>
              <w:t>autoritate competentă care</w:t>
            </w:r>
            <w:r w:rsidR="00FA6258" w:rsidRPr="00CE0003">
              <w:rPr>
                <w:rFonts w:eastAsia="SimSun"/>
                <w:shd w:val="clear" w:color="auto" w:fill="FFFFFF"/>
              </w:rPr>
              <w:t xml:space="preserve"> să</w:t>
            </w:r>
            <w:r w:rsidRPr="00CE0003">
              <w:rPr>
                <w:rFonts w:eastAsia="SimSun"/>
                <w:shd w:val="clear" w:color="auto" w:fill="FFFFFF"/>
              </w:rPr>
              <w:t xml:space="preserve"> solicit</w:t>
            </w:r>
            <w:r w:rsidR="00FA6258" w:rsidRPr="00CE0003">
              <w:rPr>
                <w:rFonts w:eastAsia="SimSun"/>
                <w:shd w:val="clear" w:color="auto" w:fill="FFFFFF"/>
              </w:rPr>
              <w:t>e</w:t>
            </w:r>
            <w:r w:rsidRPr="00CE0003">
              <w:rPr>
                <w:rFonts w:eastAsia="SimSun"/>
                <w:shd w:val="clear" w:color="auto" w:fill="FFFFFF"/>
              </w:rPr>
              <w:t xml:space="preserve"> administratorului </w:t>
            </w:r>
            <w:r w:rsidRPr="00CE0003">
              <w:rPr>
                <w:rFonts w:eastAsia="SimSun"/>
                <w:shd w:val="clear" w:color="auto" w:fill="FFFFFF"/>
              </w:rPr>
              <w:lastRenderedPageBreak/>
              <w:t xml:space="preserve">aeroportului din Uniune aflat pe teritoriul României </w:t>
            </w:r>
            <w:r w:rsidR="00FA6258" w:rsidRPr="00CE0003">
              <w:rPr>
                <w:rFonts w:eastAsia="SimSun"/>
                <w:shd w:val="clear" w:color="auto" w:fill="FFFFFF"/>
              </w:rPr>
              <w:t>furnizarea</w:t>
            </w:r>
            <w:r w:rsidRPr="00CE0003">
              <w:rPr>
                <w:rFonts w:eastAsia="SimSun"/>
                <w:shd w:val="clear" w:color="auto" w:fill="FFFFFF"/>
              </w:rPr>
              <w:t xml:space="preserve"> informațiil</w:t>
            </w:r>
            <w:r w:rsidR="00FA6258" w:rsidRPr="00CE0003">
              <w:rPr>
                <w:rFonts w:eastAsia="SimSun"/>
                <w:shd w:val="clear" w:color="auto" w:fill="FFFFFF"/>
              </w:rPr>
              <w:t>or</w:t>
            </w:r>
            <w:r w:rsidRPr="00CE0003">
              <w:rPr>
                <w:rFonts w:eastAsia="SimSun"/>
                <w:shd w:val="clear" w:color="auto" w:fill="FFFFFF"/>
              </w:rPr>
              <w:t xml:space="preserve"> necesare pentru a dovedi respectarea obligației prevăzute la art. 6 alin. (1) din </w:t>
            </w:r>
            <w:r w:rsidRPr="00CE0003">
              <w:rPr>
                <w:rFonts w:eastAsia="SimSun"/>
                <w:i/>
                <w:iCs/>
                <w:shd w:val="clear" w:color="auto" w:fill="FFFFFF"/>
              </w:rPr>
              <w:t>Regulament</w:t>
            </w:r>
            <w:r w:rsidR="009A78E9" w:rsidRPr="00CE0003">
              <w:rPr>
                <w:rFonts w:eastAsia="SimSun"/>
                <w:shd w:val="clear" w:color="auto" w:fill="FFFFFF"/>
              </w:rPr>
              <w:t xml:space="preserve"> și care să informeze </w:t>
            </w:r>
            <w:r w:rsidRPr="00CE0003">
              <w:rPr>
                <w:rFonts w:eastAsia="SimSun"/>
                <w:shd w:val="clear" w:color="auto" w:fill="FFFFFF"/>
              </w:rPr>
              <w:t xml:space="preserve">Comisia Europeană și </w:t>
            </w:r>
            <w:r w:rsidR="001716CD" w:rsidRPr="00CE0003">
              <w:rPr>
                <w:rFonts w:eastAsia="SimSun"/>
                <w:shd w:val="clear" w:color="auto" w:fill="FFFFFF"/>
              </w:rPr>
              <w:t>Agenția Uniunii Europene pentru Siguranța Aviației (</w:t>
            </w:r>
            <w:r w:rsidRPr="00CE0003">
              <w:rPr>
                <w:rFonts w:eastAsia="SimSun"/>
                <w:shd w:val="clear" w:color="auto" w:fill="FFFFFF"/>
              </w:rPr>
              <w:t>Agenția</w:t>
            </w:r>
            <w:r w:rsidR="001716CD" w:rsidRPr="00CE0003">
              <w:rPr>
                <w:rFonts w:eastAsia="SimSun"/>
                <w:shd w:val="clear" w:color="auto" w:fill="FFFFFF"/>
              </w:rPr>
              <w:t>)</w:t>
            </w:r>
            <w:r w:rsidRPr="00CE0003">
              <w:rPr>
                <w:rFonts w:eastAsia="SimSun"/>
                <w:shd w:val="clear" w:color="auto" w:fill="FFFFFF"/>
              </w:rPr>
              <w:t xml:space="preserve"> cu privire la îndeplinirea de către administratorul aeroportului a obligațiilor </w:t>
            </w:r>
            <w:r w:rsidR="001716CD" w:rsidRPr="00CE0003">
              <w:rPr>
                <w:rFonts w:eastAsia="SimSun"/>
                <w:shd w:val="clear" w:color="auto" w:fill="FFFFFF"/>
              </w:rPr>
              <w:t>respective</w:t>
            </w:r>
            <w:r w:rsidRPr="00CE0003">
              <w:rPr>
                <w:rFonts w:eastAsia="SimSun"/>
                <w:shd w:val="clear" w:color="auto" w:fill="FFFFFF"/>
              </w:rPr>
              <w:t xml:space="preserve">.  </w:t>
            </w:r>
          </w:p>
          <w:p w14:paraId="5B880E56" w14:textId="02F98A7C" w:rsidR="00EE2EDE" w:rsidRPr="00CE0003" w:rsidRDefault="00EE2EDE" w:rsidP="00EE2EDE">
            <w:pPr>
              <w:jc w:val="both"/>
              <w:rPr>
                <w:rFonts w:eastAsia="SimSun"/>
                <w:color w:val="FF0000"/>
                <w:shd w:val="clear" w:color="auto" w:fill="FFFFFF"/>
              </w:rPr>
            </w:pPr>
          </w:p>
          <w:p w14:paraId="12B764D3" w14:textId="1A313FDC" w:rsidR="00376142" w:rsidRPr="00CE0003" w:rsidRDefault="006A1E0E" w:rsidP="000250F4">
            <w:pPr>
              <w:pStyle w:val="ListParagraph"/>
              <w:ind w:left="-7"/>
              <w:jc w:val="both"/>
              <w:rPr>
                <w:rFonts w:eastAsia="SimSun"/>
                <w:shd w:val="clear" w:color="auto" w:fill="FFFFFF"/>
              </w:rPr>
            </w:pPr>
            <w:r w:rsidRPr="00CE0003">
              <w:rPr>
                <w:rFonts w:eastAsia="SimSun"/>
                <w:i/>
                <w:iCs/>
                <w:shd w:val="clear" w:color="auto" w:fill="FFFFFF"/>
              </w:rPr>
              <w:t>Regulamentul</w:t>
            </w:r>
            <w:r w:rsidRPr="00CE0003">
              <w:rPr>
                <w:rFonts w:eastAsia="SimSun"/>
                <w:shd w:val="clear" w:color="auto" w:fill="FFFFFF"/>
              </w:rPr>
              <w:t xml:space="preserve"> prevede că până la data de 31 martie a fiecărui an de raportare și pentru prima dată în 2025, operatorii de aeronave trebuie să raporteze </w:t>
            </w:r>
            <w:r w:rsidR="00F10D5E" w:rsidRPr="00CE0003">
              <w:rPr>
                <w:rFonts w:eastAsia="SimSun"/>
                <w:shd w:val="clear" w:color="auto" w:fill="FFFFFF"/>
              </w:rPr>
              <w:t xml:space="preserve">autorităților competente și Agenției </w:t>
            </w:r>
            <w:r w:rsidRPr="00CE0003">
              <w:rPr>
                <w:rFonts w:eastAsia="SimSun"/>
                <w:shd w:val="clear" w:color="auto" w:fill="FFFFFF"/>
              </w:rPr>
              <w:t xml:space="preserve">o serie de informații (legate de combustibilul alimentat/necesar/nealimentat, inclusiv </w:t>
            </w:r>
            <w:r w:rsidR="00EE2EDE" w:rsidRPr="00CE0003">
              <w:rPr>
                <w:rFonts w:eastAsia="SimSun"/>
                <w:shd w:val="clear" w:color="auto" w:fill="FFFFFF"/>
              </w:rPr>
              <w:t xml:space="preserve">informații </w:t>
            </w:r>
            <w:r w:rsidRPr="00CE0003">
              <w:rPr>
                <w:rFonts w:eastAsia="SimSun"/>
                <w:shd w:val="clear" w:color="auto" w:fill="FFFFFF"/>
              </w:rPr>
              <w:t xml:space="preserve">legate de cantitatea de SAF achiziționată, </w:t>
            </w:r>
            <w:r w:rsidR="00376142" w:rsidRPr="00CE0003">
              <w:rPr>
                <w:rFonts w:eastAsia="SimSun"/>
                <w:shd w:val="clear" w:color="auto" w:fill="FFFFFF"/>
              </w:rPr>
              <w:t>furnizorul</w:t>
            </w:r>
            <w:r w:rsidRPr="00CE0003">
              <w:rPr>
                <w:rFonts w:eastAsia="SimSun"/>
                <w:shd w:val="clear" w:color="auto" w:fill="FFFFFF"/>
              </w:rPr>
              <w:t xml:space="preserve"> de </w:t>
            </w:r>
            <w:r w:rsidR="00376142" w:rsidRPr="00CE0003">
              <w:rPr>
                <w:rFonts w:eastAsia="SimSun"/>
                <w:shd w:val="clear" w:color="auto" w:fill="FFFFFF"/>
              </w:rPr>
              <w:t>combustibil</w:t>
            </w:r>
            <w:r w:rsidRPr="00CE0003">
              <w:rPr>
                <w:rFonts w:eastAsia="SimSun"/>
                <w:shd w:val="clear" w:color="auto" w:fill="FFFFFF"/>
              </w:rPr>
              <w:t xml:space="preserve"> și originea materiilor prime utilizate pentru producție, precum și emisiile generate pe d</w:t>
            </w:r>
            <w:r w:rsidR="00376142" w:rsidRPr="00CE0003">
              <w:rPr>
                <w:rFonts w:eastAsia="SimSun"/>
                <w:shd w:val="clear" w:color="auto" w:fill="FFFFFF"/>
              </w:rPr>
              <w:t xml:space="preserve">urata ciclului de viață al SAF), utilizând modelul prevăzut în anexa II din Regulament. Raportul prezentat trebuie să fie verificat de un verificator independent în conformitate cu cerințele prevăzute la art. 14 și 15 din Directiva 2003/87/CE și în actele de punere în aplicare adoptate pe baza acesteia. </w:t>
            </w:r>
            <w:r w:rsidR="00EE2EDE" w:rsidRPr="00CE0003">
              <w:rPr>
                <w:rFonts w:eastAsia="SimSun"/>
                <w:shd w:val="clear" w:color="auto" w:fill="FFFFFF"/>
              </w:rPr>
              <w:t xml:space="preserve">Pe cale de consecință, este de asemenea necesar să fie </w:t>
            </w:r>
            <w:r w:rsidR="0034585D" w:rsidRPr="00CE0003">
              <w:rPr>
                <w:rFonts w:eastAsia="SimSun"/>
                <w:shd w:val="clear" w:color="auto" w:fill="FFFFFF"/>
              </w:rPr>
              <w:t>desemnată</w:t>
            </w:r>
            <w:r w:rsidR="00EE2EDE" w:rsidRPr="00CE0003">
              <w:rPr>
                <w:rFonts w:eastAsia="SimSun"/>
                <w:shd w:val="clear" w:color="auto" w:fill="FFFFFF"/>
              </w:rPr>
              <w:t xml:space="preserve"> autoritatea competentă căreia îi sunt raportate informațiile și care să autorizeze introducerea în aplicația dezvoltată de către Agenție a informațiilor raportate de operatorii de aeronave aflați în responsabilitatea României.</w:t>
            </w:r>
            <w:r w:rsidR="000250F4" w:rsidRPr="00CE0003">
              <w:rPr>
                <w:rFonts w:eastAsia="SimSun"/>
                <w:shd w:val="clear" w:color="auto" w:fill="FFFFFF"/>
              </w:rPr>
              <w:t xml:space="preserve"> Menționăm că Agenția a dezvoltat  un instrument digital (“Digital Reporting Tool”) pentru ca operatorii de aeronave să își poată îndeplini obligațiile de raportare. Portalul Agenției creat în acest scop este accesibil la următorul link: </w:t>
            </w:r>
            <w:hyperlink r:id="rId8" w:history="1">
              <w:r w:rsidR="000250F4" w:rsidRPr="00CE0003">
                <w:rPr>
                  <w:rStyle w:val="Hyperlink"/>
                  <w:rFonts w:eastAsia="SimSun"/>
                  <w:color w:val="auto"/>
                  <w:shd w:val="clear" w:color="auto" w:fill="FFFFFF"/>
                </w:rPr>
                <w:t>https://sustainabilityportal.easa.europa.eu/</w:t>
              </w:r>
            </w:hyperlink>
            <w:r w:rsidR="000250F4" w:rsidRPr="00CE0003">
              <w:rPr>
                <w:rFonts w:eastAsia="SimSun"/>
                <w:shd w:val="clear" w:color="auto" w:fill="FFFFFF"/>
              </w:rPr>
              <w:t xml:space="preserve">. </w:t>
            </w:r>
          </w:p>
          <w:p w14:paraId="4EF260B1" w14:textId="77777777" w:rsidR="000250F4" w:rsidRPr="00CE0003" w:rsidRDefault="000250F4" w:rsidP="00814C80">
            <w:pPr>
              <w:pStyle w:val="ListParagraph"/>
              <w:ind w:left="-7"/>
              <w:jc w:val="both"/>
              <w:rPr>
                <w:rFonts w:eastAsia="SimSun"/>
                <w:shd w:val="clear" w:color="auto" w:fill="FFFFFF"/>
              </w:rPr>
            </w:pPr>
          </w:p>
          <w:p w14:paraId="2B46C1D8" w14:textId="77777777" w:rsidR="00065529" w:rsidRPr="00CE0003" w:rsidRDefault="007A0E16" w:rsidP="00814C80">
            <w:pPr>
              <w:pStyle w:val="ListParagraph"/>
              <w:ind w:left="-7"/>
              <w:jc w:val="both"/>
              <w:rPr>
                <w:rFonts w:eastAsia="SimSun"/>
                <w:shd w:val="clear" w:color="auto" w:fill="FFFFFF"/>
              </w:rPr>
            </w:pPr>
            <w:r w:rsidRPr="00CE0003">
              <w:rPr>
                <w:rFonts w:eastAsia="SimSun"/>
                <w:shd w:val="clear" w:color="auto" w:fill="FFFFFF"/>
              </w:rPr>
              <w:t xml:space="preserve">Potrivit prevederilor </w:t>
            </w:r>
            <w:r w:rsidRPr="00CE0003">
              <w:rPr>
                <w:rFonts w:eastAsia="SimSun"/>
                <w:i/>
                <w:iCs/>
                <w:shd w:val="clear" w:color="auto" w:fill="FFFFFF"/>
              </w:rPr>
              <w:t>Regulamentului</w:t>
            </w:r>
            <w:r w:rsidRPr="00CE0003">
              <w:rPr>
                <w:rFonts w:eastAsia="SimSun"/>
                <w:shd w:val="clear" w:color="auto" w:fill="FFFFFF"/>
              </w:rPr>
              <w:t xml:space="preserve">, până la data de 14 februarie a fiecărui an de raportare și pentru prima dată în 2025, furnizorii de combustibil de aviație raportează în baza de date a Uniunii menționată la articolul 31a din </w:t>
            </w:r>
            <w:r w:rsidRPr="00CE0003">
              <w:rPr>
                <w:rFonts w:eastAsia="SimSun"/>
                <w:i/>
                <w:iCs/>
                <w:shd w:val="clear" w:color="auto" w:fill="FFFFFF"/>
              </w:rPr>
              <w:t>Directiva (UE) 2018/2001</w:t>
            </w:r>
            <w:r w:rsidRPr="00CE0003">
              <w:rPr>
                <w:rFonts w:eastAsia="SimSun"/>
                <w:shd w:val="clear" w:color="auto" w:fill="FFFFFF"/>
              </w:rPr>
              <w:t xml:space="preserve"> informațiile prevăzute la art. 10 alin. (1) din </w:t>
            </w:r>
            <w:r w:rsidRPr="00CE0003">
              <w:rPr>
                <w:rFonts w:eastAsia="SimSun"/>
                <w:i/>
                <w:iCs/>
                <w:shd w:val="clear" w:color="auto" w:fill="FFFFFF"/>
              </w:rPr>
              <w:t>Regulament.</w:t>
            </w:r>
            <w:r w:rsidRPr="00CE0003">
              <w:rPr>
                <w:rFonts w:eastAsia="SimSun"/>
                <w:shd w:val="clear" w:color="auto" w:fill="FFFFFF"/>
              </w:rPr>
              <w:t xml:space="preserve"> Informațiile introduse de furnizorii de combustibil de aviație în baza de date a Uniunii trebuie să fie verificate și auditate în conformitate cu art. 31a din </w:t>
            </w:r>
            <w:r w:rsidRPr="00CE0003">
              <w:rPr>
                <w:rFonts w:eastAsia="SimSun"/>
                <w:i/>
                <w:iCs/>
                <w:shd w:val="clear" w:color="auto" w:fill="FFFFFF"/>
              </w:rPr>
              <w:t>Directiva (UE) 2018/2001</w:t>
            </w:r>
            <w:r w:rsidRPr="00CE0003">
              <w:rPr>
                <w:rFonts w:eastAsia="SimSun"/>
                <w:shd w:val="clear" w:color="auto" w:fill="FFFFFF"/>
              </w:rPr>
              <w:t xml:space="preserve"> și cu actele de punere în aplicare adoptate pe baza acesteia.</w:t>
            </w:r>
            <w:r w:rsidR="001B4DC1" w:rsidRPr="00CE0003">
              <w:rPr>
                <w:rFonts w:eastAsia="SimSun"/>
                <w:shd w:val="clear" w:color="auto" w:fill="FFFFFF"/>
              </w:rPr>
              <w:t xml:space="preserve"> </w:t>
            </w:r>
          </w:p>
          <w:p w14:paraId="655F5AB3" w14:textId="77777777" w:rsidR="00065529" w:rsidRPr="00CE0003" w:rsidRDefault="00065529" w:rsidP="00814C80">
            <w:pPr>
              <w:pStyle w:val="ListParagraph"/>
              <w:ind w:left="-7"/>
              <w:jc w:val="both"/>
              <w:rPr>
                <w:rFonts w:eastAsia="SimSun"/>
                <w:shd w:val="clear" w:color="auto" w:fill="FFFFFF"/>
              </w:rPr>
            </w:pPr>
          </w:p>
          <w:p w14:paraId="6FED17ED" w14:textId="3775F25A" w:rsidR="00FB174F" w:rsidRPr="00CE0003" w:rsidRDefault="00814C80" w:rsidP="00967462">
            <w:pPr>
              <w:pStyle w:val="ListParagraph"/>
              <w:ind w:left="-7"/>
              <w:jc w:val="both"/>
              <w:rPr>
                <w:rFonts w:eastAsia="SimSun"/>
                <w:shd w:val="clear" w:color="auto" w:fill="FFFFFF"/>
              </w:rPr>
            </w:pPr>
            <w:r w:rsidRPr="00CE0003">
              <w:rPr>
                <w:rFonts w:eastAsia="SimSun"/>
                <w:shd w:val="clear" w:color="auto" w:fill="FFFFFF"/>
              </w:rPr>
              <w:t xml:space="preserve">Conform prevederilor art. 31a din </w:t>
            </w:r>
            <w:r w:rsidRPr="00CE0003">
              <w:rPr>
                <w:rFonts w:eastAsia="SimSun"/>
                <w:i/>
                <w:iCs/>
                <w:shd w:val="clear" w:color="auto" w:fill="FFFFFF"/>
              </w:rPr>
              <w:t>Directiva (UE) 2018/2001</w:t>
            </w:r>
            <w:r w:rsidRPr="00CE0003">
              <w:rPr>
                <w:rFonts w:eastAsia="SimSun"/>
                <w:shd w:val="clear" w:color="auto" w:fill="FFFFFF"/>
              </w:rPr>
              <w:t xml:space="preserve">, până la 21 noiembrie 2024, Comisia se asigură că este creată o bază de date a Uniunii pentru a permite urmărirea combustibililor din biomasă, combustibililor lichizi și gazoși din surse regenerabile și a combustibililor pe bază de carbon reciclat (denumită în continuare „baza de date a Uniunii”), iar exactitatea și caracterul complet al datelor introduse în baza de date a Uniunii se verifică în conformitate cu </w:t>
            </w:r>
            <w:r w:rsidRPr="00CE0003">
              <w:rPr>
                <w:rFonts w:eastAsia="SimSun"/>
                <w:i/>
                <w:iCs/>
                <w:shd w:val="clear" w:color="auto" w:fill="FFFFFF"/>
              </w:rPr>
              <w:t>Regulamentul de p</w:t>
            </w:r>
            <w:r w:rsidR="00967462" w:rsidRPr="00CE0003">
              <w:rPr>
                <w:rFonts w:eastAsia="SimSun"/>
                <w:i/>
                <w:iCs/>
                <w:shd w:val="clear" w:color="auto" w:fill="FFFFFF"/>
              </w:rPr>
              <w:t>unere în aplicare (UE) 2022/996</w:t>
            </w:r>
            <w:r w:rsidRPr="00CE0003">
              <w:rPr>
                <w:rFonts w:eastAsia="SimSun"/>
                <w:i/>
                <w:iCs/>
                <w:shd w:val="clear" w:color="auto" w:fill="FFFFFF"/>
              </w:rPr>
              <w:t xml:space="preserve"> al Comisiei</w:t>
            </w:r>
            <w:r w:rsidR="00967462" w:rsidRPr="00CE0003">
              <w:rPr>
                <w:rFonts w:eastAsia="SimSun"/>
                <w:i/>
                <w:iCs/>
                <w:shd w:val="clear" w:color="auto" w:fill="FFFFFF"/>
              </w:rPr>
              <w:t xml:space="preserve"> privind normele de verificare a criteriilor de durabilitate și de reducere a emisiilor de gaze cu efect de seră și a criteriilor privind riscurile reduse din perspectiva schimbării indirecte a destinației terenurilor</w:t>
            </w:r>
            <w:r w:rsidRPr="00CE0003">
              <w:rPr>
                <w:rFonts w:eastAsia="SimSun"/>
                <w:shd w:val="clear" w:color="auto" w:fill="FFFFFF"/>
              </w:rPr>
              <w:t xml:space="preserve">. </w:t>
            </w:r>
            <w:r w:rsidR="004D7DD3" w:rsidRPr="00CE0003">
              <w:rPr>
                <w:rFonts w:eastAsia="SimSun"/>
                <w:shd w:val="clear" w:color="auto" w:fill="FFFFFF"/>
              </w:rPr>
              <w:t xml:space="preserve">Până în prezent, art. 31a din </w:t>
            </w:r>
            <w:r w:rsidR="004D7DD3" w:rsidRPr="00CE0003">
              <w:rPr>
                <w:rFonts w:eastAsia="SimSun"/>
                <w:i/>
                <w:iCs/>
                <w:shd w:val="clear" w:color="auto" w:fill="FFFFFF"/>
              </w:rPr>
              <w:t>Directiva (UE) 2018/2001</w:t>
            </w:r>
            <w:r w:rsidR="004D7DD3" w:rsidRPr="00CE0003">
              <w:rPr>
                <w:rFonts w:eastAsia="SimSun"/>
                <w:shd w:val="clear" w:color="auto" w:fill="FFFFFF"/>
              </w:rPr>
              <w:t xml:space="preserve"> nu este transpus în legislația națională.</w:t>
            </w:r>
          </w:p>
          <w:p w14:paraId="3FAF69F8" w14:textId="77777777" w:rsidR="00FB174F" w:rsidRPr="00CE0003" w:rsidRDefault="00FB174F" w:rsidP="00814C80">
            <w:pPr>
              <w:pStyle w:val="ListParagraph"/>
              <w:ind w:left="-7"/>
              <w:jc w:val="both"/>
              <w:rPr>
                <w:rFonts w:eastAsia="SimSun"/>
                <w:shd w:val="clear" w:color="auto" w:fill="FFFFFF"/>
              </w:rPr>
            </w:pPr>
          </w:p>
          <w:p w14:paraId="5EAFA7A9" w14:textId="39548046" w:rsidR="00376142" w:rsidRPr="00CE0003" w:rsidRDefault="001B4DC1" w:rsidP="00814C80">
            <w:pPr>
              <w:pStyle w:val="ListParagraph"/>
              <w:ind w:left="-7"/>
              <w:jc w:val="both"/>
              <w:rPr>
                <w:rFonts w:eastAsia="SimSun"/>
                <w:shd w:val="clear" w:color="auto" w:fill="FFFFFF"/>
              </w:rPr>
            </w:pPr>
            <w:r w:rsidRPr="00CE0003">
              <w:rPr>
                <w:rFonts w:eastAsia="SimSun"/>
                <w:shd w:val="clear" w:color="auto" w:fill="FFFFFF"/>
              </w:rPr>
              <w:t xml:space="preserve">Prin urmare, este necesar să </w:t>
            </w:r>
            <w:r w:rsidR="0034585D" w:rsidRPr="00CE0003">
              <w:rPr>
                <w:rFonts w:eastAsia="SimSun"/>
                <w:shd w:val="clear" w:color="auto" w:fill="FFFFFF"/>
              </w:rPr>
              <w:t xml:space="preserve">fie desemnată </w:t>
            </w:r>
            <w:r w:rsidRPr="00CE0003">
              <w:rPr>
                <w:rFonts w:eastAsia="SimSun"/>
                <w:shd w:val="clear" w:color="auto" w:fill="FFFFFF"/>
              </w:rPr>
              <w:t xml:space="preserve">autoritatea competentă care să </w:t>
            </w:r>
            <w:r w:rsidR="00AB417E" w:rsidRPr="00CE0003">
              <w:rPr>
                <w:rFonts w:eastAsia="SimSun"/>
                <w:shd w:val="clear" w:color="auto" w:fill="FFFFFF"/>
              </w:rPr>
              <w:t xml:space="preserve">monitorizeze și să verifice </w:t>
            </w:r>
            <w:r w:rsidR="00F601DD" w:rsidRPr="00CE0003">
              <w:rPr>
                <w:rFonts w:eastAsia="SimSun"/>
                <w:shd w:val="clear" w:color="auto" w:fill="FFFFFF"/>
              </w:rPr>
              <w:t xml:space="preserve">îndeplinirea de către furnizorii de combustibil aflați în responsabilitatea României </w:t>
            </w:r>
            <w:r w:rsidR="0041276B" w:rsidRPr="00CE0003">
              <w:rPr>
                <w:rFonts w:eastAsia="SimSun"/>
                <w:shd w:val="clear" w:color="auto" w:fill="FFFFFF"/>
              </w:rPr>
              <w:t xml:space="preserve">a </w:t>
            </w:r>
            <w:r w:rsidR="00AB417E" w:rsidRPr="00CE0003">
              <w:rPr>
                <w:rFonts w:eastAsia="SimSun"/>
                <w:shd w:val="clear" w:color="auto" w:fill="FFFFFF"/>
              </w:rPr>
              <w:t xml:space="preserve">obligațiilor ce le revin potrivit prevederilor din </w:t>
            </w:r>
            <w:r w:rsidR="00AB417E" w:rsidRPr="00CE0003">
              <w:rPr>
                <w:rFonts w:eastAsia="SimSun"/>
                <w:i/>
                <w:iCs/>
                <w:shd w:val="clear" w:color="auto" w:fill="FFFFFF"/>
              </w:rPr>
              <w:t>Regulament</w:t>
            </w:r>
            <w:r w:rsidR="00AB417E" w:rsidRPr="00CE0003">
              <w:rPr>
                <w:rFonts w:eastAsia="SimSun"/>
                <w:shd w:val="clear" w:color="auto" w:fill="FFFFFF"/>
              </w:rPr>
              <w:t xml:space="preserve">. </w:t>
            </w:r>
          </w:p>
          <w:p w14:paraId="4BAFC41A" w14:textId="77777777" w:rsidR="0041276B" w:rsidRPr="00CE0003" w:rsidRDefault="0041276B" w:rsidP="0041276B">
            <w:pPr>
              <w:pStyle w:val="ListParagraph"/>
              <w:ind w:left="-7"/>
              <w:jc w:val="both"/>
              <w:rPr>
                <w:rFonts w:eastAsia="SimSun"/>
                <w:shd w:val="clear" w:color="auto" w:fill="FFFFFF"/>
              </w:rPr>
            </w:pPr>
          </w:p>
          <w:p w14:paraId="10C00ADE" w14:textId="27A1B3F4" w:rsidR="005048F3" w:rsidRPr="00CE0003" w:rsidRDefault="005048F3" w:rsidP="005048F3">
            <w:pPr>
              <w:pStyle w:val="ListParagraph"/>
              <w:ind w:left="-7"/>
              <w:jc w:val="both"/>
              <w:rPr>
                <w:rFonts w:eastAsia="SimSun"/>
                <w:shd w:val="clear" w:color="auto" w:fill="FFFFFF"/>
              </w:rPr>
            </w:pPr>
            <w:r w:rsidRPr="00CE0003">
              <w:rPr>
                <w:rFonts w:eastAsia="SimSun"/>
                <w:shd w:val="clear" w:color="auto" w:fill="FFFFFF"/>
              </w:rPr>
              <w:lastRenderedPageBreak/>
              <w:t xml:space="preserve">Referitor la trimiterile care se fac în </w:t>
            </w:r>
            <w:r w:rsidRPr="00CE0003">
              <w:rPr>
                <w:rFonts w:eastAsia="SimSun"/>
                <w:i/>
                <w:iCs/>
                <w:shd w:val="clear" w:color="auto" w:fill="FFFFFF"/>
              </w:rPr>
              <w:t>Regulament</w:t>
            </w:r>
            <w:r w:rsidRPr="00CE0003">
              <w:rPr>
                <w:rFonts w:eastAsia="SimSun"/>
                <w:shd w:val="clear" w:color="auto" w:fill="FFFFFF"/>
              </w:rPr>
              <w:t xml:space="preserve">  la </w:t>
            </w:r>
            <w:r w:rsidRPr="00CE0003">
              <w:rPr>
                <w:rFonts w:eastAsia="SimSun"/>
                <w:i/>
                <w:iCs/>
                <w:shd w:val="clear" w:color="auto" w:fill="FFFFFF"/>
              </w:rPr>
              <w:t>Directiva 2003/87/CE</w:t>
            </w:r>
            <w:r w:rsidRPr="00CE0003">
              <w:rPr>
                <w:rFonts w:eastAsia="SimSun"/>
                <w:shd w:val="clear" w:color="auto" w:fill="FFFFFF"/>
              </w:rPr>
              <w:t xml:space="preserve"> și, respectiv, la </w:t>
            </w:r>
            <w:r w:rsidRPr="00CE0003">
              <w:rPr>
                <w:rFonts w:eastAsia="SimSun"/>
                <w:i/>
                <w:iCs/>
                <w:shd w:val="clear" w:color="auto" w:fill="FFFFFF"/>
              </w:rPr>
              <w:t>Directiva (UE) 2018/2001</w:t>
            </w:r>
            <w:r w:rsidRPr="00CE0003">
              <w:rPr>
                <w:rFonts w:eastAsia="SimSun"/>
                <w:shd w:val="clear" w:color="auto" w:fill="FFFFFF"/>
              </w:rPr>
              <w:t xml:space="preserve">, semnalăm impactul direct  al </w:t>
            </w:r>
            <w:r w:rsidRPr="00CE0003">
              <w:rPr>
                <w:rFonts w:eastAsia="SimSun"/>
                <w:i/>
                <w:iCs/>
                <w:shd w:val="clear" w:color="auto" w:fill="FFFFFF"/>
              </w:rPr>
              <w:t>Directivei (UE) 2023/958</w:t>
            </w:r>
            <w:r w:rsidRPr="00CE0003">
              <w:rPr>
                <w:rFonts w:eastAsia="SimSun"/>
                <w:shd w:val="clear" w:color="auto" w:fill="FFFFFF"/>
              </w:rPr>
              <w:t xml:space="preserve"> (revizuirea Directivei EU-ETS) și al </w:t>
            </w:r>
            <w:r w:rsidRPr="00CE0003">
              <w:rPr>
                <w:rFonts w:eastAsia="SimSun"/>
                <w:i/>
                <w:iCs/>
                <w:shd w:val="clear" w:color="auto" w:fill="FFFFFF"/>
              </w:rPr>
              <w:t>Directivei (UE) 2023/2413</w:t>
            </w:r>
            <w:r w:rsidRPr="00CE0003">
              <w:rPr>
                <w:rFonts w:eastAsia="SimSun"/>
                <w:shd w:val="clear" w:color="auto" w:fill="FFFFFF"/>
              </w:rPr>
              <w:t xml:space="preserve"> (RED III) asupra capacității României de a aplica, începând cu data de 01.01.2025</w:t>
            </w:r>
            <w:r w:rsidR="004D7DD3" w:rsidRPr="00CE0003">
              <w:rPr>
                <w:rFonts w:eastAsia="SimSun"/>
                <w:shd w:val="clear" w:color="auto" w:fill="FFFFFF"/>
              </w:rPr>
              <w:t>,</w:t>
            </w:r>
            <w:r w:rsidR="004C59E4" w:rsidRPr="00CE0003">
              <w:rPr>
                <w:rFonts w:eastAsia="SimSun"/>
                <w:shd w:val="clear" w:color="auto" w:fill="FFFFFF"/>
              </w:rPr>
              <w:t xml:space="preserve">  </w:t>
            </w:r>
            <w:r w:rsidR="004C59E4" w:rsidRPr="00CE0003">
              <w:rPr>
                <w:rFonts w:eastAsia="SimSun"/>
                <w:i/>
                <w:iCs/>
                <w:shd w:val="clear" w:color="auto" w:fill="FFFFFF"/>
              </w:rPr>
              <w:t>Regulament</w:t>
            </w:r>
            <w:r w:rsidR="004D7DD3" w:rsidRPr="00CE0003">
              <w:rPr>
                <w:rFonts w:eastAsia="SimSun"/>
                <w:i/>
                <w:iCs/>
                <w:shd w:val="clear" w:color="auto" w:fill="FFFFFF"/>
              </w:rPr>
              <w:t>ul</w:t>
            </w:r>
            <w:r w:rsidR="004C59E4" w:rsidRPr="00CE0003">
              <w:rPr>
                <w:rFonts w:eastAsia="SimSun"/>
                <w:shd w:val="clear" w:color="auto" w:fill="FFFFFF"/>
              </w:rPr>
              <w:t xml:space="preserve"> </w:t>
            </w:r>
            <w:r w:rsidRPr="00CE0003">
              <w:rPr>
                <w:rFonts w:eastAsia="SimSun"/>
                <w:shd w:val="clear" w:color="auto" w:fill="FFFFFF"/>
              </w:rPr>
              <w:t>și</w:t>
            </w:r>
            <w:r w:rsidR="004D7DD3" w:rsidRPr="00CE0003">
              <w:rPr>
                <w:rFonts w:eastAsia="SimSun"/>
                <w:shd w:val="clear" w:color="auto" w:fill="FFFFFF"/>
              </w:rPr>
              <w:t>,</w:t>
            </w:r>
            <w:r w:rsidRPr="00CE0003">
              <w:rPr>
                <w:rFonts w:eastAsia="SimSun"/>
                <w:shd w:val="clear" w:color="auto" w:fill="FFFFFF"/>
              </w:rPr>
              <w:t xml:space="preserve"> prin urmare</w:t>
            </w:r>
            <w:r w:rsidR="004D7DD3" w:rsidRPr="00CE0003">
              <w:rPr>
                <w:rFonts w:eastAsia="SimSun"/>
                <w:shd w:val="clear" w:color="auto" w:fill="FFFFFF"/>
              </w:rPr>
              <w:t>,</w:t>
            </w:r>
            <w:r w:rsidRPr="00CE0003">
              <w:rPr>
                <w:rFonts w:eastAsia="SimSun"/>
                <w:shd w:val="clear" w:color="auto" w:fill="FFFFFF"/>
              </w:rPr>
              <w:t xml:space="preserve"> necesitatea </w:t>
            </w:r>
            <w:r w:rsidR="00AB417E" w:rsidRPr="00CE0003">
              <w:rPr>
                <w:rFonts w:eastAsia="SimSun"/>
                <w:shd w:val="clear" w:color="auto" w:fill="FFFFFF"/>
              </w:rPr>
              <w:t>urgentării</w:t>
            </w:r>
            <w:r w:rsidRPr="00CE0003">
              <w:rPr>
                <w:rFonts w:eastAsia="SimSun"/>
                <w:shd w:val="clear" w:color="auto" w:fill="FFFFFF"/>
              </w:rPr>
              <w:t xml:space="preserve"> </w:t>
            </w:r>
            <w:r w:rsidR="00AB417E" w:rsidRPr="00CE0003">
              <w:rPr>
                <w:rFonts w:eastAsia="SimSun"/>
                <w:shd w:val="clear" w:color="auto" w:fill="FFFFFF"/>
              </w:rPr>
              <w:t>demersurilor legate de transpunerea celor două Directive</w:t>
            </w:r>
            <w:r w:rsidRPr="00CE0003">
              <w:rPr>
                <w:rFonts w:eastAsia="SimSun"/>
                <w:shd w:val="clear" w:color="auto" w:fill="FFFFFF"/>
              </w:rPr>
              <w:t xml:space="preserve"> de către instituțiile în a căror responsabilitate se află acestea. </w:t>
            </w:r>
          </w:p>
          <w:p w14:paraId="326DA6CA" w14:textId="77777777" w:rsidR="005048F3" w:rsidRPr="00CE0003" w:rsidRDefault="005048F3" w:rsidP="003A0D27">
            <w:pPr>
              <w:jc w:val="both"/>
              <w:rPr>
                <w:rFonts w:eastAsia="SimSun"/>
                <w:shd w:val="clear" w:color="auto" w:fill="FFFFFF"/>
              </w:rPr>
            </w:pPr>
          </w:p>
          <w:p w14:paraId="31F6F37F" w14:textId="01816F16" w:rsidR="005048F3" w:rsidRPr="00CE0003" w:rsidRDefault="005906E1" w:rsidP="005048F3">
            <w:pPr>
              <w:pStyle w:val="ListParagraph"/>
              <w:ind w:left="-7"/>
              <w:jc w:val="both"/>
              <w:rPr>
                <w:rFonts w:eastAsia="SimSun"/>
                <w:shd w:val="clear" w:color="auto" w:fill="FFFFFF"/>
              </w:rPr>
            </w:pPr>
            <w:r w:rsidRPr="00CE0003">
              <w:rPr>
                <w:rFonts w:eastAsia="SimSun"/>
                <w:shd w:val="clear" w:color="auto" w:fill="FFFFFF"/>
              </w:rPr>
              <w:t>În ceea ce privește</w:t>
            </w:r>
            <w:r w:rsidR="005048F3" w:rsidRPr="00CE0003">
              <w:rPr>
                <w:rFonts w:eastAsia="SimSun"/>
                <w:shd w:val="clear" w:color="auto" w:fill="FFFFFF"/>
              </w:rPr>
              <w:t xml:space="preserve"> Directiva RED III, deși termenul de transpunere este 21 mai 2025, </w:t>
            </w:r>
            <w:r w:rsidRPr="00CE0003">
              <w:rPr>
                <w:rFonts w:eastAsia="SimSun"/>
                <w:shd w:val="clear" w:color="auto" w:fill="FFFFFF"/>
              </w:rPr>
              <w:t xml:space="preserve">avându-se în vedere obligațiile de raportare </w:t>
            </w:r>
            <w:r w:rsidR="00AB417E" w:rsidRPr="00CE0003">
              <w:rPr>
                <w:rFonts w:eastAsia="SimSun"/>
                <w:shd w:val="clear" w:color="auto" w:fill="FFFFFF"/>
              </w:rPr>
              <w:t xml:space="preserve">ale furnizorilor de combustibil prevăzute în </w:t>
            </w:r>
            <w:r w:rsidR="00AB417E" w:rsidRPr="00CE0003">
              <w:rPr>
                <w:rFonts w:eastAsia="SimSun"/>
                <w:i/>
                <w:iCs/>
                <w:shd w:val="clear" w:color="auto" w:fill="FFFFFF"/>
              </w:rPr>
              <w:t>Regulament</w:t>
            </w:r>
            <w:r w:rsidR="00AB417E" w:rsidRPr="00CE0003">
              <w:rPr>
                <w:rFonts w:eastAsia="SimSun"/>
                <w:shd w:val="clear" w:color="auto" w:fill="FFFFFF"/>
              </w:rPr>
              <w:t xml:space="preserve"> </w:t>
            </w:r>
            <w:r w:rsidRPr="00CE0003">
              <w:rPr>
                <w:rFonts w:eastAsia="SimSun"/>
                <w:shd w:val="clear" w:color="auto" w:fill="FFFFFF"/>
              </w:rPr>
              <w:t>(având termen 14 februarie a fiecărui an de raportare și pentru prima dată în 2025), prezintă relevanță</w:t>
            </w:r>
            <w:r w:rsidR="005048F3" w:rsidRPr="00CE0003">
              <w:rPr>
                <w:rFonts w:eastAsia="SimSun"/>
                <w:shd w:val="clear" w:color="auto" w:fill="FFFFFF"/>
              </w:rPr>
              <w:t xml:space="preserve"> modul de transpunere a prevederilor art. 31a </w:t>
            </w:r>
            <w:r w:rsidRPr="00CE0003">
              <w:rPr>
                <w:rFonts w:eastAsia="SimSun"/>
                <w:shd w:val="clear" w:color="auto" w:fill="FFFFFF"/>
              </w:rPr>
              <w:t xml:space="preserve">din Directivă, </w:t>
            </w:r>
            <w:r w:rsidR="005048F3" w:rsidRPr="00CE0003">
              <w:rPr>
                <w:rFonts w:eastAsia="SimSun"/>
                <w:shd w:val="clear" w:color="auto" w:fill="FFFFFF"/>
              </w:rPr>
              <w:t>din perspectiva verificării și auditării informațiilor introduse de furnizorii de combustibil de aviație în respectiva bază de date a Uniunii</w:t>
            </w:r>
            <w:r w:rsidRPr="00CE0003">
              <w:rPr>
                <w:rFonts w:eastAsia="SimSun"/>
                <w:shd w:val="clear" w:color="auto" w:fill="FFFFFF"/>
              </w:rPr>
              <w:t xml:space="preserve">, </w:t>
            </w:r>
            <w:r w:rsidR="005048F3" w:rsidRPr="00CE0003">
              <w:rPr>
                <w:rFonts w:eastAsia="SimSun"/>
                <w:shd w:val="clear" w:color="auto" w:fill="FFFFFF"/>
              </w:rPr>
              <w:t xml:space="preserve">conexiunile cu Directiva RED nerezumându-se </w:t>
            </w:r>
            <w:r w:rsidRPr="00CE0003">
              <w:rPr>
                <w:rFonts w:eastAsia="SimSun"/>
                <w:shd w:val="clear" w:color="auto" w:fill="FFFFFF"/>
              </w:rPr>
              <w:t xml:space="preserve">însă </w:t>
            </w:r>
            <w:r w:rsidR="005048F3" w:rsidRPr="00CE0003">
              <w:rPr>
                <w:rFonts w:eastAsia="SimSun"/>
                <w:shd w:val="clear" w:color="auto" w:fill="FFFFFF"/>
              </w:rPr>
              <w:t xml:space="preserve">la art. 31a.   </w:t>
            </w:r>
          </w:p>
          <w:p w14:paraId="16276D8E" w14:textId="77777777" w:rsidR="00065529" w:rsidRPr="00CE0003" w:rsidRDefault="00065529" w:rsidP="005048F3">
            <w:pPr>
              <w:pStyle w:val="ListParagraph"/>
              <w:ind w:left="-7"/>
              <w:jc w:val="both"/>
              <w:rPr>
                <w:rFonts w:eastAsia="SimSun"/>
                <w:shd w:val="clear" w:color="auto" w:fill="FFFFFF"/>
              </w:rPr>
            </w:pPr>
          </w:p>
          <w:p w14:paraId="4B3B88CC" w14:textId="6D93B0C3" w:rsidR="000D1678" w:rsidRPr="00CE0003" w:rsidRDefault="000D1678" w:rsidP="009916F9">
            <w:pPr>
              <w:pStyle w:val="ListParagraph"/>
              <w:ind w:left="-7"/>
              <w:jc w:val="both"/>
              <w:rPr>
                <w:rFonts w:eastAsia="SimSun"/>
                <w:shd w:val="clear" w:color="auto" w:fill="FFFFFF"/>
              </w:rPr>
            </w:pPr>
            <w:r w:rsidRPr="00CE0003">
              <w:rPr>
                <w:rFonts w:eastAsia="SimSun"/>
                <w:shd w:val="clear" w:color="auto" w:fill="FFFFFF"/>
              </w:rPr>
              <w:t>În ceea ce privește necesitatea notificării</w:t>
            </w:r>
            <w:r w:rsidR="004C59E4" w:rsidRPr="00CE0003">
              <w:rPr>
                <w:rFonts w:eastAsia="SimSun"/>
                <w:shd w:val="clear" w:color="auto" w:fill="FFFFFF"/>
              </w:rPr>
              <w:t>, până la 31 decembrie 2024,</w:t>
            </w:r>
            <w:r w:rsidRPr="00CE0003">
              <w:rPr>
                <w:rFonts w:eastAsia="SimSun"/>
                <w:shd w:val="clear" w:color="auto" w:fill="FFFFFF"/>
              </w:rPr>
              <w:t xml:space="preserve"> </w:t>
            </w:r>
            <w:r w:rsidR="004C59E4" w:rsidRPr="00CE0003">
              <w:rPr>
                <w:rFonts w:eastAsia="SimSun"/>
                <w:shd w:val="clear" w:color="auto" w:fill="FFFFFF"/>
              </w:rPr>
              <w:t xml:space="preserve">către Comisia Europeană, a </w:t>
            </w:r>
            <w:r w:rsidRPr="00CE0003">
              <w:rPr>
                <w:rFonts w:eastAsia="SimSun"/>
                <w:shd w:val="clear" w:color="auto" w:fill="FFFFFF"/>
              </w:rPr>
              <w:t xml:space="preserve">normelor privind sancțiunile care se aplică în cazul nerespectării </w:t>
            </w:r>
            <w:r w:rsidRPr="00CE0003">
              <w:rPr>
                <w:rFonts w:eastAsia="SimSun"/>
                <w:i/>
                <w:iCs/>
                <w:shd w:val="clear" w:color="auto" w:fill="FFFFFF"/>
              </w:rPr>
              <w:t>Regulamentului</w:t>
            </w:r>
            <w:r w:rsidRPr="00CE0003">
              <w:rPr>
                <w:rFonts w:eastAsia="SimSun"/>
                <w:shd w:val="clear" w:color="auto" w:fill="FFFFFF"/>
              </w:rPr>
              <w:t>, trebuie avute în vedere și următoarele aspecte:</w:t>
            </w:r>
          </w:p>
          <w:p w14:paraId="18D7C0E7" w14:textId="08B6F1B6" w:rsidR="00BC53A9" w:rsidRPr="00CE0003" w:rsidRDefault="000D1678" w:rsidP="000D1678">
            <w:pPr>
              <w:pStyle w:val="ListParagraph"/>
              <w:numPr>
                <w:ilvl w:val="0"/>
                <w:numId w:val="25"/>
              </w:numPr>
              <w:jc w:val="both"/>
              <w:rPr>
                <w:rFonts w:eastAsia="SimSun"/>
                <w:shd w:val="clear" w:color="auto" w:fill="FFFFFF"/>
              </w:rPr>
            </w:pPr>
            <w:r w:rsidRPr="00CE0003">
              <w:rPr>
                <w:rFonts w:eastAsia="SimSun"/>
                <w:shd w:val="clear" w:color="auto" w:fill="FFFFFF"/>
              </w:rPr>
              <w:t>l</w:t>
            </w:r>
            <w:r w:rsidR="00D66C12" w:rsidRPr="00CE0003">
              <w:rPr>
                <w:rFonts w:eastAsia="SimSun"/>
                <w:shd w:val="clear" w:color="auto" w:fill="FFFFFF"/>
              </w:rPr>
              <w:t xml:space="preserve">a nivelul Comisiei Europene a fost instituit un Grup de Experți </w:t>
            </w:r>
            <w:r w:rsidR="00BC53A9" w:rsidRPr="00CE0003">
              <w:rPr>
                <w:rFonts w:eastAsia="SimSun"/>
                <w:shd w:val="clear" w:color="auto" w:fill="FFFFFF"/>
              </w:rPr>
              <w:t xml:space="preserve">în domeniul aviației sustenabile (Commission Expert Group on Sustainable Aviation) care </w:t>
            </w:r>
            <w:r w:rsidRPr="00CE0003">
              <w:rPr>
                <w:rFonts w:eastAsia="SimSun"/>
                <w:shd w:val="clear" w:color="auto" w:fill="FFFFFF"/>
              </w:rPr>
              <w:t>să asiste DG MOVE la pregătirea propunerilor legislative și a inițiativelor politice în domeniul aviației sustenabile și, în special, a celor privind implementarea ReFuelEU în domeniul aviației; o</w:t>
            </w:r>
            <w:r w:rsidR="00BC53A9" w:rsidRPr="00CE0003">
              <w:rPr>
                <w:rFonts w:eastAsia="SimSun"/>
                <w:shd w:val="clear" w:color="auto" w:fill="FFFFFF"/>
              </w:rPr>
              <w:t xml:space="preserve"> primă reuniune a Grupului de Experți a avut loc în perioada 26 – 27 februarie 2024 la Bruxelles, fiind dedicată lucrărilor pregătitoare pentru implementarea Regulamentului ReFuelEU în domeniul aviației. Cu acel prilej</w:t>
            </w:r>
            <w:r w:rsidRPr="00CE0003">
              <w:rPr>
                <w:rFonts w:eastAsia="SimSun"/>
                <w:shd w:val="clear" w:color="auto" w:fill="FFFFFF"/>
              </w:rPr>
              <w:t>,</w:t>
            </w:r>
            <w:r w:rsidR="00BC53A9" w:rsidRPr="00CE0003">
              <w:rPr>
                <w:rFonts w:eastAsia="SimSun"/>
                <w:shd w:val="clear" w:color="auto" w:fill="FFFFFF"/>
              </w:rPr>
              <w:t xml:space="preserve"> Comisia a propus crearea unui grup de lucru restrâns pentru a </w:t>
            </w:r>
            <w:r w:rsidRPr="00CE0003">
              <w:rPr>
                <w:rFonts w:eastAsia="SimSun"/>
                <w:shd w:val="clear" w:color="auto" w:fill="FFFFFF"/>
              </w:rPr>
              <w:t xml:space="preserve">o </w:t>
            </w:r>
            <w:r w:rsidR="00BC53A9" w:rsidRPr="00CE0003">
              <w:rPr>
                <w:rFonts w:eastAsia="SimSun"/>
                <w:shd w:val="clear" w:color="auto" w:fill="FFFFFF"/>
              </w:rPr>
              <w:t xml:space="preserve">sprijini în elaborarea unui document de îndrumare pentru penalitățile menționate la art. 12 </w:t>
            </w:r>
            <w:r w:rsidRPr="00CE0003">
              <w:rPr>
                <w:rFonts w:eastAsia="SimSun"/>
                <w:shd w:val="clear" w:color="auto" w:fill="FFFFFF"/>
              </w:rPr>
              <w:t>din Regulament</w:t>
            </w:r>
            <w:r w:rsidR="00BC53A9" w:rsidRPr="00CE0003">
              <w:rPr>
                <w:rFonts w:eastAsia="SimSun"/>
                <w:shd w:val="clear" w:color="auto" w:fill="FFFFFF"/>
              </w:rPr>
              <w:t xml:space="preserve">, pentru a asigura o viziune comună la nivel european asupra prevederilor acestui articol. Prima etapă </w:t>
            </w:r>
            <w:r w:rsidRPr="00CE0003">
              <w:rPr>
                <w:rFonts w:eastAsia="SimSun"/>
                <w:shd w:val="clear" w:color="auto" w:fill="FFFFFF"/>
              </w:rPr>
              <w:t xml:space="preserve">indicată a fost </w:t>
            </w:r>
            <w:r w:rsidR="00BC53A9" w:rsidRPr="00CE0003">
              <w:rPr>
                <w:rFonts w:eastAsia="SimSun"/>
                <w:shd w:val="clear" w:color="auto" w:fill="FFFFFF"/>
              </w:rPr>
              <w:t>elaborarea, până în aprilie 2024, a termenilor de referință pentru acest document de îndrumare.</w:t>
            </w:r>
            <w:r w:rsidRPr="00CE0003">
              <w:rPr>
                <w:rFonts w:eastAsia="SimSun"/>
                <w:shd w:val="clear" w:color="auto" w:fill="FFFFFF"/>
              </w:rPr>
              <w:t xml:space="preserve"> </w:t>
            </w:r>
            <w:r w:rsidR="00AB417E" w:rsidRPr="00CE0003">
              <w:rPr>
                <w:rFonts w:eastAsia="SimSun"/>
                <w:shd w:val="clear" w:color="auto" w:fill="FFFFFF"/>
              </w:rPr>
              <w:t xml:space="preserve"> </w:t>
            </w:r>
          </w:p>
          <w:p w14:paraId="601BDB14" w14:textId="2BECDFA5" w:rsidR="000D1678" w:rsidRPr="00CE0003" w:rsidRDefault="00B61076" w:rsidP="00B61076">
            <w:pPr>
              <w:pStyle w:val="ListParagraph"/>
              <w:numPr>
                <w:ilvl w:val="0"/>
                <w:numId w:val="25"/>
              </w:numPr>
              <w:jc w:val="both"/>
              <w:rPr>
                <w:rFonts w:eastAsia="SimSun"/>
                <w:shd w:val="clear" w:color="auto" w:fill="FFFFFF"/>
              </w:rPr>
            </w:pPr>
            <w:r w:rsidRPr="00CE0003">
              <w:rPr>
                <w:rFonts w:eastAsia="SimSun"/>
                <w:shd w:val="clear" w:color="auto" w:fill="FFFFFF"/>
              </w:rPr>
              <w:t>în vederea aplicării sancțiunilor pentru contravențiile prevăzute la art. 10 lit. a) și la art. 10 lit. c) – e)</w:t>
            </w:r>
            <w:r w:rsidR="00963C2C" w:rsidRPr="00CE0003">
              <w:rPr>
                <w:rFonts w:eastAsia="SimSun"/>
                <w:shd w:val="clear" w:color="auto" w:fill="FFFFFF"/>
              </w:rPr>
              <w:t xml:space="preserve"> </w:t>
            </w:r>
            <w:r w:rsidRPr="00CE0003">
              <w:rPr>
                <w:rFonts w:eastAsia="SimSun"/>
                <w:shd w:val="clear" w:color="auto" w:fill="FFFFFF"/>
              </w:rPr>
              <w:t xml:space="preserve">din proiectul de ordonanță de urgență este necesară </w:t>
            </w:r>
            <w:r w:rsidR="00963C2C" w:rsidRPr="00CE0003">
              <w:rPr>
                <w:rFonts w:eastAsia="SimSun"/>
                <w:shd w:val="clear" w:color="auto" w:fill="FFFFFF"/>
              </w:rPr>
              <w:t xml:space="preserve">utilizarea unor valori ale </w:t>
            </w:r>
            <w:r w:rsidRPr="00CE0003">
              <w:rPr>
                <w:rFonts w:eastAsia="SimSun"/>
                <w:shd w:val="clear" w:color="auto" w:fill="FFFFFF"/>
              </w:rPr>
              <w:t xml:space="preserve">prețului </w:t>
            </w:r>
            <w:r w:rsidR="00963C2C" w:rsidRPr="00CE0003">
              <w:rPr>
                <w:rFonts w:eastAsia="SimSun"/>
                <w:shd w:val="clear" w:color="auto" w:fill="FFFFFF"/>
              </w:rPr>
              <w:t xml:space="preserve">mediu al </w:t>
            </w:r>
            <w:r w:rsidRPr="00CE0003">
              <w:rPr>
                <w:rFonts w:eastAsia="SimSun"/>
                <w:shd w:val="clear" w:color="auto" w:fill="FFFFFF"/>
              </w:rPr>
              <w:t xml:space="preserve">combustibilului de aviație, al SAF și al combustibilului de aviație sintetic pe piața combustibililor de aviație din Uniune, </w:t>
            </w:r>
            <w:r w:rsidR="00963C2C" w:rsidRPr="00CE0003">
              <w:rPr>
                <w:rFonts w:eastAsia="SimSun"/>
                <w:shd w:val="clear" w:color="auto" w:fill="FFFFFF"/>
              </w:rPr>
              <w:t xml:space="preserve">rezultate din surse </w:t>
            </w:r>
            <w:r w:rsidRPr="00CE0003">
              <w:rPr>
                <w:rFonts w:eastAsia="SimSun"/>
                <w:shd w:val="clear" w:color="auto" w:fill="FFFFFF"/>
              </w:rPr>
              <w:t xml:space="preserve">verificabile și obiective, inclusiv din cel mai recent raport tehnic disponibil publicat de Agenție, menționat la articolul 13 din Regulament. La acest moment un astfel de raport al Agenției nu este disponibil. </w:t>
            </w:r>
          </w:p>
          <w:p w14:paraId="7EE0ADF3" w14:textId="77777777" w:rsidR="00F84188" w:rsidRPr="00CE0003" w:rsidRDefault="00F84188" w:rsidP="00045D5F">
            <w:pPr>
              <w:jc w:val="both"/>
              <w:rPr>
                <w:rFonts w:eastAsia="SimSun"/>
                <w:shd w:val="clear" w:color="auto" w:fill="FFFFFF"/>
              </w:rPr>
            </w:pPr>
          </w:p>
          <w:p w14:paraId="3C7BE716" w14:textId="077761DC" w:rsidR="00490EF9" w:rsidRPr="00CE0003" w:rsidRDefault="00963C2C" w:rsidP="00DB3042">
            <w:pPr>
              <w:pStyle w:val="ListParagraph"/>
              <w:ind w:left="-7"/>
              <w:jc w:val="both"/>
              <w:rPr>
                <w:rFonts w:eastAsia="SimSun"/>
                <w:shd w:val="clear" w:color="auto" w:fill="FFFFFF"/>
              </w:rPr>
            </w:pPr>
            <w:r w:rsidRPr="00CE0003">
              <w:rPr>
                <w:rFonts w:eastAsia="SimSun"/>
                <w:shd w:val="clear" w:color="auto" w:fill="FFFFFF"/>
              </w:rPr>
              <w:t>În prezent, p</w:t>
            </w:r>
            <w:r w:rsidR="00490EF9" w:rsidRPr="00CE0003">
              <w:rPr>
                <w:rFonts w:eastAsia="SimSun"/>
                <w:shd w:val="clear" w:color="auto" w:fill="FFFFFF"/>
              </w:rPr>
              <w:t>otrivit legislației naționale în vigoare:</w:t>
            </w:r>
          </w:p>
          <w:p w14:paraId="7C3B271B" w14:textId="57718147" w:rsidR="009535E4" w:rsidRPr="00CE0003" w:rsidRDefault="009535E4" w:rsidP="009535E4">
            <w:pPr>
              <w:pStyle w:val="ListParagraph"/>
              <w:numPr>
                <w:ilvl w:val="0"/>
                <w:numId w:val="26"/>
              </w:numPr>
              <w:jc w:val="both"/>
              <w:rPr>
                <w:rFonts w:eastAsia="SimSun"/>
                <w:shd w:val="clear" w:color="auto" w:fill="FFFFFF"/>
              </w:rPr>
            </w:pPr>
            <w:r w:rsidRPr="00CE0003">
              <w:rPr>
                <w:rFonts w:eastAsia="SimSun"/>
                <w:b/>
                <w:shd w:val="clear" w:color="auto" w:fill="FFFFFF"/>
              </w:rPr>
              <w:t>Autoritatea Aeronautică Civilă Română</w:t>
            </w:r>
            <w:r w:rsidRPr="00CE0003">
              <w:rPr>
                <w:rFonts w:eastAsia="SimSun"/>
                <w:shd w:val="clear" w:color="auto" w:fill="FFFFFF"/>
              </w:rPr>
              <w:t xml:space="preserve"> a </w:t>
            </w:r>
            <w:r w:rsidR="00EC41DF" w:rsidRPr="00CE0003">
              <w:rPr>
                <w:rFonts w:eastAsia="SimSun"/>
                <w:shd w:val="clear" w:color="auto" w:fill="FFFFFF"/>
              </w:rPr>
              <w:t xml:space="preserve">fost </w:t>
            </w:r>
            <w:r w:rsidRPr="00CE0003">
              <w:rPr>
                <w:rFonts w:eastAsia="SimSun"/>
                <w:shd w:val="clear" w:color="auto" w:fill="FFFFFF"/>
              </w:rPr>
              <w:t>înființat</w:t>
            </w:r>
            <w:r w:rsidR="00EC41DF" w:rsidRPr="00CE0003">
              <w:rPr>
                <w:rFonts w:eastAsia="SimSun"/>
                <w:shd w:val="clear" w:color="auto" w:fill="FFFFFF"/>
              </w:rPr>
              <w:t>ă</w:t>
            </w:r>
            <w:r w:rsidRPr="00CE0003">
              <w:rPr>
                <w:rFonts w:eastAsia="SimSun"/>
                <w:shd w:val="clear" w:color="auto" w:fill="FFFFFF"/>
              </w:rPr>
              <w:t xml:space="preserve"> conform </w:t>
            </w:r>
            <w:r w:rsidRPr="00CE0003">
              <w:rPr>
                <w:rFonts w:eastAsia="SimSun"/>
                <w:bCs/>
                <w:shd w:val="clear" w:color="auto" w:fill="FFFFFF"/>
              </w:rPr>
              <w:t>H</w:t>
            </w:r>
            <w:r w:rsidR="00C24D65" w:rsidRPr="00CE0003">
              <w:rPr>
                <w:rFonts w:eastAsia="SimSun"/>
                <w:bCs/>
                <w:shd w:val="clear" w:color="auto" w:fill="FFFFFF"/>
              </w:rPr>
              <w:t xml:space="preserve">otărârii Guvernului </w:t>
            </w:r>
            <w:r w:rsidRPr="00CE0003">
              <w:rPr>
                <w:rFonts w:eastAsia="SimSun"/>
                <w:bCs/>
                <w:shd w:val="clear" w:color="auto" w:fill="FFFFFF"/>
              </w:rPr>
              <w:t>nr. 405/1993, ca</w:t>
            </w:r>
            <w:r w:rsidRPr="00CE0003">
              <w:rPr>
                <w:rFonts w:eastAsia="SimSun"/>
                <w:shd w:val="clear" w:color="auto" w:fill="FFFFFF"/>
              </w:rPr>
              <w:t xml:space="preserve"> persoană juridică română care </w:t>
            </w:r>
            <w:r w:rsidR="00FA6E67" w:rsidRPr="00CE0003">
              <w:rPr>
                <w:rFonts w:eastAsia="SimSun"/>
                <w:shd w:val="clear" w:color="auto" w:fill="FFFFFF"/>
              </w:rPr>
              <w:t>funcționează</w:t>
            </w:r>
            <w:r w:rsidRPr="00CE0003">
              <w:rPr>
                <w:rFonts w:eastAsia="SimSun"/>
                <w:shd w:val="clear" w:color="auto" w:fill="FFFFFF"/>
              </w:rPr>
              <w:t xml:space="preserve"> ca regie autonomă de interes public </w:t>
            </w:r>
            <w:r w:rsidR="00FA6E67" w:rsidRPr="00CE0003">
              <w:rPr>
                <w:rFonts w:eastAsia="SimSun"/>
                <w:shd w:val="clear" w:color="auto" w:fill="FFFFFF"/>
              </w:rPr>
              <w:t>național</w:t>
            </w:r>
            <w:r w:rsidRPr="00CE0003">
              <w:rPr>
                <w:rFonts w:eastAsia="SimSun"/>
                <w:shd w:val="clear" w:color="auto" w:fill="FFFFFF"/>
              </w:rPr>
              <w:t xml:space="preserve">, pe bază de gestiune economică </w:t>
            </w:r>
            <w:r w:rsidR="00FA6E67" w:rsidRPr="00CE0003">
              <w:rPr>
                <w:rFonts w:eastAsia="SimSun"/>
                <w:shd w:val="clear" w:color="auto" w:fill="FFFFFF"/>
              </w:rPr>
              <w:t>și</w:t>
            </w:r>
            <w:r w:rsidRPr="00CE0003">
              <w:rPr>
                <w:rFonts w:eastAsia="SimSun"/>
                <w:shd w:val="clear" w:color="auto" w:fill="FFFFFF"/>
              </w:rPr>
              <w:t xml:space="preserve"> autonomie financiară. Autoritatea Aeronautică Civilă Română este organism tehnic specializat cu personalitate juridică, care exercită, în mod independent:  </w:t>
            </w:r>
          </w:p>
          <w:p w14:paraId="04582435" w14:textId="55AC2D20" w:rsidR="009535E4" w:rsidRPr="00CE0003" w:rsidRDefault="009535E4" w:rsidP="009535E4">
            <w:pPr>
              <w:pStyle w:val="ListParagraph"/>
              <w:jc w:val="both"/>
              <w:rPr>
                <w:rFonts w:eastAsia="SimSun"/>
                <w:shd w:val="clear" w:color="auto" w:fill="FFFFFF"/>
              </w:rPr>
            </w:pPr>
            <w:r w:rsidRPr="00CE0003">
              <w:rPr>
                <w:rFonts w:eastAsia="SimSun"/>
                <w:shd w:val="clear" w:color="auto" w:fill="FFFFFF"/>
              </w:rPr>
              <w:lastRenderedPageBreak/>
              <w:t xml:space="preserve">a) </w:t>
            </w:r>
            <w:r w:rsidR="00FA6E67" w:rsidRPr="00CE0003">
              <w:rPr>
                <w:rFonts w:eastAsia="SimSun"/>
                <w:shd w:val="clear" w:color="auto" w:fill="FFFFFF"/>
              </w:rPr>
              <w:t>funcția</w:t>
            </w:r>
            <w:r w:rsidRPr="00CE0003">
              <w:rPr>
                <w:rFonts w:eastAsia="SimSun"/>
                <w:shd w:val="clear" w:color="auto" w:fill="FFFFFF"/>
              </w:rPr>
              <w:t xml:space="preserve"> de supervizare a </w:t>
            </w:r>
            <w:r w:rsidR="00FA6E67" w:rsidRPr="00CE0003">
              <w:rPr>
                <w:rFonts w:eastAsia="SimSun"/>
                <w:shd w:val="clear" w:color="auto" w:fill="FFFFFF"/>
              </w:rPr>
              <w:t>siguranței</w:t>
            </w:r>
            <w:r w:rsidRPr="00CE0003">
              <w:rPr>
                <w:rFonts w:eastAsia="SimSun"/>
                <w:shd w:val="clear" w:color="auto" w:fill="FFFFFF"/>
              </w:rPr>
              <w:t xml:space="preserve"> în </w:t>
            </w:r>
            <w:r w:rsidR="00FA6E67" w:rsidRPr="00CE0003">
              <w:rPr>
                <w:rFonts w:eastAsia="SimSun"/>
                <w:shd w:val="clear" w:color="auto" w:fill="FFFFFF"/>
              </w:rPr>
              <w:t>aviația</w:t>
            </w:r>
            <w:r w:rsidRPr="00CE0003">
              <w:rPr>
                <w:rFonts w:eastAsia="SimSun"/>
                <w:shd w:val="clear" w:color="auto" w:fill="FFFFFF"/>
              </w:rPr>
              <w:t xml:space="preserve"> civilă la nivel </w:t>
            </w:r>
            <w:r w:rsidR="00FA6E67" w:rsidRPr="00CE0003">
              <w:rPr>
                <w:rFonts w:eastAsia="SimSun"/>
                <w:shd w:val="clear" w:color="auto" w:fill="FFFFFF"/>
              </w:rPr>
              <w:t>național</w:t>
            </w:r>
            <w:r w:rsidRPr="00CE0003">
              <w:rPr>
                <w:rFonts w:eastAsia="SimSun"/>
                <w:shd w:val="clear" w:color="auto" w:fill="FFFFFF"/>
              </w:rPr>
              <w:t xml:space="preserve">;  </w:t>
            </w:r>
          </w:p>
          <w:p w14:paraId="4471C039" w14:textId="037F2C21" w:rsidR="009535E4" w:rsidRPr="00CE0003" w:rsidRDefault="009535E4" w:rsidP="009535E4">
            <w:pPr>
              <w:pStyle w:val="ListParagraph"/>
              <w:jc w:val="both"/>
              <w:rPr>
                <w:rFonts w:eastAsia="SimSun"/>
                <w:shd w:val="clear" w:color="auto" w:fill="FFFFFF"/>
              </w:rPr>
            </w:pPr>
            <w:r w:rsidRPr="00CE0003">
              <w:rPr>
                <w:rFonts w:eastAsia="SimSun"/>
                <w:shd w:val="clear" w:color="auto" w:fill="FFFFFF"/>
              </w:rPr>
              <w:t xml:space="preserve">b) </w:t>
            </w:r>
            <w:r w:rsidR="00FA6E67" w:rsidRPr="00CE0003">
              <w:rPr>
                <w:rFonts w:eastAsia="SimSun"/>
                <w:shd w:val="clear" w:color="auto" w:fill="FFFFFF"/>
              </w:rPr>
              <w:t>atribuțiile</w:t>
            </w:r>
            <w:r w:rsidRPr="00CE0003">
              <w:rPr>
                <w:rFonts w:eastAsia="SimSun"/>
                <w:shd w:val="clear" w:color="auto" w:fill="FFFFFF"/>
              </w:rPr>
              <w:t xml:space="preserve"> de autoritate competentă în domeniul aviaţiei civile, prevăzute la art. 6 alin. (1) din Codul aerian;  </w:t>
            </w:r>
          </w:p>
          <w:p w14:paraId="5AE822AC" w14:textId="65DD7E9C" w:rsidR="009535E4" w:rsidRPr="00CE0003" w:rsidRDefault="009535E4" w:rsidP="009535E4">
            <w:pPr>
              <w:pStyle w:val="ListParagraph"/>
              <w:jc w:val="both"/>
              <w:rPr>
                <w:rFonts w:eastAsia="SimSun"/>
                <w:shd w:val="clear" w:color="auto" w:fill="FFFFFF"/>
              </w:rPr>
            </w:pPr>
            <w:r w:rsidRPr="00CE0003">
              <w:rPr>
                <w:rFonts w:eastAsia="SimSun"/>
                <w:shd w:val="clear" w:color="auto" w:fill="FFFFFF"/>
              </w:rPr>
              <w:t xml:space="preserve">c) </w:t>
            </w:r>
            <w:r w:rsidR="00FA6E67" w:rsidRPr="00CE0003">
              <w:rPr>
                <w:rFonts w:eastAsia="SimSun"/>
                <w:shd w:val="clear" w:color="auto" w:fill="FFFFFF"/>
              </w:rPr>
              <w:t>atribuțiile</w:t>
            </w:r>
            <w:r w:rsidRPr="00CE0003">
              <w:rPr>
                <w:rFonts w:eastAsia="SimSun"/>
                <w:shd w:val="clear" w:color="auto" w:fill="FFFFFF"/>
              </w:rPr>
              <w:t xml:space="preserve"> de autoritate competentă în domeniul </w:t>
            </w:r>
            <w:r w:rsidR="00FA6E67" w:rsidRPr="00CE0003">
              <w:rPr>
                <w:rFonts w:eastAsia="SimSun"/>
                <w:shd w:val="clear" w:color="auto" w:fill="FFFFFF"/>
              </w:rPr>
              <w:t>aviației</w:t>
            </w:r>
            <w:r w:rsidRPr="00CE0003">
              <w:rPr>
                <w:rFonts w:eastAsia="SimSun"/>
                <w:shd w:val="clear" w:color="auto" w:fill="FFFFFF"/>
              </w:rPr>
              <w:t xml:space="preserve"> civile, exercitate în conformitate cu </w:t>
            </w:r>
            <w:r w:rsidR="00FA6E67" w:rsidRPr="00CE0003">
              <w:rPr>
                <w:rFonts w:eastAsia="SimSun"/>
                <w:shd w:val="clear" w:color="auto" w:fill="FFFFFF"/>
              </w:rPr>
              <w:t>competențele</w:t>
            </w:r>
            <w:r w:rsidRPr="00CE0003">
              <w:rPr>
                <w:rFonts w:eastAsia="SimSun"/>
                <w:shd w:val="clear" w:color="auto" w:fill="FFFFFF"/>
              </w:rPr>
              <w:t xml:space="preserve"> delegate de Ministerul Transporturilor şi Infrastructurii potrivit </w:t>
            </w:r>
            <w:r w:rsidR="00FA6E67" w:rsidRPr="00CE0003">
              <w:rPr>
                <w:rFonts w:eastAsia="SimSun"/>
                <w:shd w:val="clear" w:color="auto" w:fill="FFFFFF"/>
              </w:rPr>
              <w:t>dispozițiilor</w:t>
            </w:r>
            <w:r w:rsidRPr="00CE0003">
              <w:rPr>
                <w:rFonts w:eastAsia="SimSun"/>
                <w:shd w:val="clear" w:color="auto" w:fill="FFFFFF"/>
              </w:rPr>
              <w:t xml:space="preserve"> art. 6 alin. (2) din Codul aerian;  </w:t>
            </w:r>
          </w:p>
          <w:p w14:paraId="168703C4" w14:textId="41BDB9BE" w:rsidR="009535E4" w:rsidRPr="00CE0003" w:rsidRDefault="009535E4" w:rsidP="009535E4">
            <w:pPr>
              <w:pStyle w:val="ListParagraph"/>
              <w:jc w:val="both"/>
              <w:rPr>
                <w:rFonts w:eastAsia="SimSun"/>
                <w:shd w:val="clear" w:color="auto" w:fill="FFFFFF"/>
              </w:rPr>
            </w:pPr>
            <w:r w:rsidRPr="00CE0003">
              <w:rPr>
                <w:rFonts w:eastAsia="SimSun"/>
                <w:shd w:val="clear" w:color="auto" w:fill="FFFFFF"/>
              </w:rPr>
              <w:t>[…]</w:t>
            </w:r>
          </w:p>
          <w:p w14:paraId="54F34FDF" w14:textId="08512DCB" w:rsidR="009535E4" w:rsidRPr="00CE0003" w:rsidRDefault="009535E4" w:rsidP="009535E4">
            <w:pPr>
              <w:pStyle w:val="ListParagraph"/>
              <w:jc w:val="both"/>
              <w:rPr>
                <w:rFonts w:eastAsia="SimSun"/>
                <w:shd w:val="clear" w:color="auto" w:fill="FFFFFF"/>
              </w:rPr>
            </w:pPr>
            <w:r w:rsidRPr="00CE0003">
              <w:rPr>
                <w:rFonts w:eastAsia="SimSun"/>
                <w:shd w:val="clear" w:color="auto" w:fill="FFFFFF"/>
              </w:rPr>
              <w:t xml:space="preserve">e) </w:t>
            </w:r>
            <w:r w:rsidR="00FA6E67" w:rsidRPr="00CE0003">
              <w:rPr>
                <w:rFonts w:eastAsia="SimSun"/>
                <w:shd w:val="clear" w:color="auto" w:fill="FFFFFF"/>
              </w:rPr>
              <w:t>atribuțiile</w:t>
            </w:r>
            <w:r w:rsidRPr="00CE0003">
              <w:rPr>
                <w:rFonts w:eastAsia="SimSun"/>
                <w:shd w:val="clear" w:color="auto" w:fill="FFFFFF"/>
              </w:rPr>
              <w:t xml:space="preserve"> de autoritate în domeniul </w:t>
            </w:r>
            <w:r w:rsidR="00FA6E67" w:rsidRPr="00CE0003">
              <w:rPr>
                <w:rFonts w:eastAsia="SimSun"/>
                <w:shd w:val="clear" w:color="auto" w:fill="FFFFFF"/>
              </w:rPr>
              <w:t>aviației</w:t>
            </w:r>
            <w:r w:rsidRPr="00CE0003">
              <w:rPr>
                <w:rFonts w:eastAsia="SimSun"/>
                <w:shd w:val="clear" w:color="auto" w:fill="FFFFFF"/>
              </w:rPr>
              <w:t xml:space="preserve"> civile, altele decât cele prevăzute la lit. b), c) şi d), stabilite prin legi, </w:t>
            </w:r>
            <w:r w:rsidR="00FA6E67" w:rsidRPr="00CE0003">
              <w:rPr>
                <w:rFonts w:eastAsia="SimSun"/>
                <w:shd w:val="clear" w:color="auto" w:fill="FFFFFF"/>
              </w:rPr>
              <w:t>ordonanțe</w:t>
            </w:r>
            <w:r w:rsidRPr="00CE0003">
              <w:rPr>
                <w:rFonts w:eastAsia="SimSun"/>
                <w:shd w:val="clear" w:color="auto" w:fill="FFFFFF"/>
              </w:rPr>
              <w:t xml:space="preserve"> sau hotărâri ale Guvernului.  </w:t>
            </w:r>
          </w:p>
          <w:p w14:paraId="05E76E06" w14:textId="2E91BEA9" w:rsidR="00AD4579" w:rsidRPr="00CE0003" w:rsidRDefault="00AD4579" w:rsidP="00AD4579">
            <w:pPr>
              <w:pStyle w:val="ListParagraph"/>
              <w:numPr>
                <w:ilvl w:val="0"/>
                <w:numId w:val="26"/>
              </w:numPr>
              <w:jc w:val="both"/>
              <w:rPr>
                <w:rFonts w:eastAsia="SimSun"/>
                <w:shd w:val="clear" w:color="auto" w:fill="FFFFFF"/>
              </w:rPr>
            </w:pPr>
            <w:r w:rsidRPr="00CE0003">
              <w:rPr>
                <w:rFonts w:eastAsia="SimSun"/>
                <w:b/>
                <w:shd w:val="clear" w:color="auto" w:fill="FFFFFF"/>
              </w:rPr>
              <w:t>Ministerul Energiei</w:t>
            </w:r>
            <w:r w:rsidRPr="00CE0003">
              <w:rPr>
                <w:rFonts w:eastAsia="SimSun"/>
                <w:shd w:val="clear" w:color="auto" w:fill="FFFFFF"/>
              </w:rPr>
              <w:t xml:space="preserve"> </w:t>
            </w:r>
            <w:r w:rsidR="00FA6E67" w:rsidRPr="00CE0003">
              <w:rPr>
                <w:rFonts w:eastAsia="SimSun"/>
                <w:shd w:val="clear" w:color="auto" w:fill="FFFFFF"/>
              </w:rPr>
              <w:t>funcționează</w:t>
            </w:r>
            <w:r w:rsidRPr="00CE0003">
              <w:rPr>
                <w:rFonts w:eastAsia="SimSun"/>
                <w:shd w:val="clear" w:color="auto" w:fill="FFFFFF"/>
              </w:rPr>
              <w:t xml:space="preserve"> ca organ de specialitate al </w:t>
            </w:r>
            <w:r w:rsidR="00FA6E67" w:rsidRPr="00CE0003">
              <w:rPr>
                <w:rFonts w:eastAsia="SimSun"/>
                <w:shd w:val="clear" w:color="auto" w:fill="FFFFFF"/>
              </w:rPr>
              <w:t>administrației</w:t>
            </w:r>
            <w:r w:rsidRPr="00CE0003">
              <w:rPr>
                <w:rFonts w:eastAsia="SimSun"/>
                <w:shd w:val="clear" w:color="auto" w:fill="FFFFFF"/>
              </w:rPr>
              <w:t xml:space="preserve"> publice centrale, în subordinea Guvernului, care aplică strategia </w:t>
            </w:r>
            <w:r w:rsidR="00CE0003" w:rsidRPr="00CE0003">
              <w:rPr>
                <w:rFonts w:eastAsia="SimSun"/>
                <w:shd w:val="clear" w:color="auto" w:fill="FFFFFF"/>
              </w:rPr>
              <w:t>și</w:t>
            </w:r>
            <w:r w:rsidRPr="00CE0003">
              <w:rPr>
                <w:rFonts w:eastAsia="SimSun"/>
                <w:shd w:val="clear" w:color="auto" w:fill="FFFFFF"/>
              </w:rPr>
              <w:t xml:space="preserve"> Programul de guvernare în domeniul energetic </w:t>
            </w:r>
            <w:r w:rsidR="00CE0003" w:rsidRPr="00CE0003">
              <w:rPr>
                <w:rFonts w:eastAsia="SimSun"/>
                <w:shd w:val="clear" w:color="auto" w:fill="FFFFFF"/>
              </w:rPr>
              <w:t>și</w:t>
            </w:r>
            <w:r w:rsidRPr="00CE0003">
              <w:rPr>
                <w:rFonts w:eastAsia="SimSun"/>
                <w:shd w:val="clear" w:color="auto" w:fill="FFFFFF"/>
              </w:rPr>
              <w:t xml:space="preserve"> al resurselor energetice, în domeniile </w:t>
            </w:r>
            <w:r w:rsidR="00CE0003" w:rsidRPr="00CE0003">
              <w:rPr>
                <w:rFonts w:eastAsia="SimSun"/>
                <w:shd w:val="clear" w:color="auto" w:fill="FFFFFF"/>
              </w:rPr>
              <w:t>producției</w:t>
            </w:r>
            <w:r w:rsidRPr="00CE0003">
              <w:rPr>
                <w:rFonts w:eastAsia="SimSun"/>
                <w:shd w:val="clear" w:color="auto" w:fill="FFFFFF"/>
              </w:rPr>
              <w:t xml:space="preserve">, transportului, </w:t>
            </w:r>
            <w:r w:rsidR="00CE0003" w:rsidRPr="00CE0003">
              <w:rPr>
                <w:rFonts w:eastAsia="SimSun"/>
                <w:shd w:val="clear" w:color="auto" w:fill="FFFFFF"/>
              </w:rPr>
              <w:t>distribuției</w:t>
            </w:r>
            <w:r w:rsidRPr="00CE0003">
              <w:rPr>
                <w:rFonts w:eastAsia="SimSun"/>
                <w:shd w:val="clear" w:color="auto" w:fill="FFFFFF"/>
              </w:rPr>
              <w:t xml:space="preserve"> </w:t>
            </w:r>
            <w:r w:rsidR="00CE0003" w:rsidRPr="00CE0003">
              <w:rPr>
                <w:rFonts w:eastAsia="SimSun"/>
                <w:shd w:val="clear" w:color="auto" w:fill="FFFFFF"/>
              </w:rPr>
              <w:t>și</w:t>
            </w:r>
            <w:r w:rsidRPr="00CE0003">
              <w:rPr>
                <w:rFonts w:eastAsia="SimSun"/>
                <w:shd w:val="clear" w:color="auto" w:fill="FFFFFF"/>
              </w:rPr>
              <w:t xml:space="preserve"> furnizării energiei electrice </w:t>
            </w:r>
            <w:r w:rsidR="00CE0003" w:rsidRPr="00CE0003">
              <w:rPr>
                <w:rFonts w:eastAsia="SimSun"/>
                <w:shd w:val="clear" w:color="auto" w:fill="FFFFFF"/>
              </w:rPr>
              <w:t>și</w:t>
            </w:r>
            <w:r w:rsidRPr="00CE0003">
              <w:rPr>
                <w:rFonts w:eastAsia="SimSun"/>
                <w:shd w:val="clear" w:color="auto" w:fill="FFFFFF"/>
              </w:rPr>
              <w:t xml:space="preserve"> termice, inclusiv a energiei din surse regenerabile/verzi, hidrogen sau alte surse alternative/</w:t>
            </w:r>
            <w:r w:rsidR="00CE0003" w:rsidRPr="00CE0003">
              <w:rPr>
                <w:rFonts w:eastAsia="SimSun"/>
                <w:shd w:val="clear" w:color="auto" w:fill="FFFFFF"/>
              </w:rPr>
              <w:t>neconvenționale</w:t>
            </w:r>
            <w:r w:rsidRPr="00CE0003">
              <w:rPr>
                <w:rFonts w:eastAsia="SimSun"/>
                <w:shd w:val="clear" w:color="auto" w:fill="FFFFFF"/>
              </w:rPr>
              <w:t xml:space="preserve"> de energie, în domeniul exploatării, procesării, transportului, </w:t>
            </w:r>
            <w:r w:rsidR="00CE0003" w:rsidRPr="00CE0003">
              <w:rPr>
                <w:rFonts w:eastAsia="SimSun"/>
                <w:shd w:val="clear" w:color="auto" w:fill="FFFFFF"/>
              </w:rPr>
              <w:t>distribuției</w:t>
            </w:r>
            <w:r w:rsidRPr="00CE0003">
              <w:rPr>
                <w:rFonts w:eastAsia="SimSun"/>
                <w:shd w:val="clear" w:color="auto" w:fill="FFFFFF"/>
              </w:rPr>
              <w:t xml:space="preserve"> </w:t>
            </w:r>
            <w:r w:rsidR="00CE0003" w:rsidRPr="00CE0003">
              <w:rPr>
                <w:rFonts w:eastAsia="SimSun"/>
                <w:shd w:val="clear" w:color="auto" w:fill="FFFFFF"/>
              </w:rPr>
              <w:t>și</w:t>
            </w:r>
            <w:r w:rsidRPr="00CE0003">
              <w:rPr>
                <w:rFonts w:eastAsia="SimSun"/>
                <w:shd w:val="clear" w:color="auto" w:fill="FFFFFF"/>
              </w:rPr>
              <w:t xml:space="preserve"> valorificării resurselor minerale energetice/hidrocarburi, on-shore sau off-shore, cărbune, uraniu, petrol </w:t>
            </w:r>
            <w:r w:rsidR="00CE0003" w:rsidRPr="00CE0003">
              <w:rPr>
                <w:rFonts w:eastAsia="SimSun"/>
                <w:shd w:val="clear" w:color="auto" w:fill="FFFFFF"/>
              </w:rPr>
              <w:t>și</w:t>
            </w:r>
            <w:r w:rsidRPr="00CE0003">
              <w:rPr>
                <w:rFonts w:eastAsia="SimSun"/>
                <w:shd w:val="clear" w:color="auto" w:fill="FFFFFF"/>
              </w:rPr>
              <w:t xml:space="preserve"> gaze naturale </w:t>
            </w:r>
            <w:r w:rsidR="00CE0003" w:rsidRPr="00CE0003">
              <w:rPr>
                <w:rFonts w:eastAsia="SimSun"/>
                <w:shd w:val="clear" w:color="auto" w:fill="FFFFFF"/>
              </w:rPr>
              <w:t>și</w:t>
            </w:r>
            <w:r w:rsidRPr="00CE0003">
              <w:rPr>
                <w:rFonts w:eastAsia="SimSun"/>
                <w:shd w:val="clear" w:color="auto" w:fill="FFFFFF"/>
              </w:rPr>
              <w:t xml:space="preserve"> derivate ale acestora, în domeniul nuclear civil al gestionării </w:t>
            </w:r>
            <w:r w:rsidR="00CE0003" w:rsidRPr="00CE0003">
              <w:rPr>
                <w:rFonts w:eastAsia="SimSun"/>
                <w:shd w:val="clear" w:color="auto" w:fill="FFFFFF"/>
              </w:rPr>
              <w:t>deșeurilor</w:t>
            </w:r>
            <w:r w:rsidRPr="00CE0003">
              <w:rPr>
                <w:rFonts w:eastAsia="SimSun"/>
                <w:shd w:val="clear" w:color="auto" w:fill="FFFFFF"/>
              </w:rPr>
              <w:t xml:space="preserve"> radioactive </w:t>
            </w:r>
            <w:r w:rsidR="00CE0003" w:rsidRPr="00CE0003">
              <w:rPr>
                <w:rFonts w:eastAsia="SimSun"/>
                <w:shd w:val="clear" w:color="auto" w:fill="FFFFFF"/>
              </w:rPr>
              <w:t>și</w:t>
            </w:r>
            <w:r w:rsidRPr="00CE0003">
              <w:rPr>
                <w:rFonts w:eastAsia="SimSun"/>
                <w:shd w:val="clear" w:color="auto" w:fill="FFFFFF"/>
              </w:rPr>
              <w:t xml:space="preserve"> al managementului apei grele, în domeniul </w:t>
            </w:r>
            <w:r w:rsidR="00CE0003" w:rsidRPr="00CE0003">
              <w:rPr>
                <w:rFonts w:eastAsia="SimSun"/>
                <w:shd w:val="clear" w:color="auto" w:fill="FFFFFF"/>
              </w:rPr>
              <w:t>întreținerii</w:t>
            </w:r>
            <w:r w:rsidRPr="00CE0003">
              <w:rPr>
                <w:rFonts w:eastAsia="SimSun"/>
                <w:shd w:val="clear" w:color="auto" w:fill="FFFFFF"/>
              </w:rPr>
              <w:t xml:space="preserve"> </w:t>
            </w:r>
            <w:r w:rsidR="00CE0003" w:rsidRPr="00CE0003">
              <w:rPr>
                <w:rFonts w:eastAsia="SimSun"/>
                <w:shd w:val="clear" w:color="auto" w:fill="FFFFFF"/>
              </w:rPr>
              <w:t>și</w:t>
            </w:r>
            <w:r w:rsidRPr="00CE0003">
              <w:rPr>
                <w:rFonts w:eastAsia="SimSun"/>
                <w:shd w:val="clear" w:color="auto" w:fill="FFFFFF"/>
              </w:rPr>
              <w:t xml:space="preserve"> verificărilor tehnice periodice ale echipamentelor energetice, în domeniul </w:t>
            </w:r>
            <w:r w:rsidR="00CE0003" w:rsidRPr="00CE0003">
              <w:rPr>
                <w:rFonts w:eastAsia="SimSun"/>
                <w:shd w:val="clear" w:color="auto" w:fill="FFFFFF"/>
              </w:rPr>
              <w:t>eficienței</w:t>
            </w:r>
            <w:r w:rsidRPr="00CE0003">
              <w:rPr>
                <w:rFonts w:eastAsia="SimSun"/>
                <w:shd w:val="clear" w:color="auto" w:fill="FFFFFF"/>
              </w:rPr>
              <w:t xml:space="preserve"> energetice </w:t>
            </w:r>
            <w:r w:rsidR="00CE0003" w:rsidRPr="00CE0003">
              <w:rPr>
                <w:rFonts w:eastAsia="SimSun"/>
                <w:shd w:val="clear" w:color="auto" w:fill="FFFFFF"/>
              </w:rPr>
              <w:t>și</w:t>
            </w:r>
            <w:r w:rsidRPr="00CE0003">
              <w:rPr>
                <w:rFonts w:eastAsia="SimSun"/>
                <w:shd w:val="clear" w:color="auto" w:fill="FFFFFF"/>
              </w:rPr>
              <w:t xml:space="preserve"> al pactului ecologic "Green Deal", în </w:t>
            </w:r>
            <w:r w:rsidR="00CE0003" w:rsidRPr="00CE0003">
              <w:rPr>
                <w:rFonts w:eastAsia="SimSun"/>
                <w:shd w:val="clear" w:color="auto" w:fill="FFFFFF"/>
              </w:rPr>
              <w:t>concordanță</w:t>
            </w:r>
            <w:r w:rsidRPr="00CE0003">
              <w:rPr>
                <w:rFonts w:eastAsia="SimSun"/>
                <w:shd w:val="clear" w:color="auto" w:fill="FFFFFF"/>
              </w:rPr>
              <w:t xml:space="preserve"> cu </w:t>
            </w:r>
            <w:r w:rsidR="00CE0003" w:rsidRPr="00CE0003">
              <w:rPr>
                <w:rFonts w:eastAsia="SimSun"/>
                <w:shd w:val="clear" w:color="auto" w:fill="FFFFFF"/>
              </w:rPr>
              <w:t>cerințele</w:t>
            </w:r>
            <w:r w:rsidRPr="00CE0003">
              <w:rPr>
                <w:rFonts w:eastAsia="SimSun"/>
                <w:shd w:val="clear" w:color="auto" w:fill="FFFFFF"/>
              </w:rPr>
              <w:t xml:space="preserve"> economiei de </w:t>
            </w:r>
            <w:r w:rsidR="00CE0003" w:rsidRPr="00CE0003">
              <w:rPr>
                <w:rFonts w:eastAsia="SimSun"/>
                <w:shd w:val="clear" w:color="auto" w:fill="FFFFFF"/>
              </w:rPr>
              <w:t>piață</w:t>
            </w:r>
            <w:r w:rsidRPr="00CE0003">
              <w:rPr>
                <w:rFonts w:eastAsia="SimSun"/>
                <w:shd w:val="clear" w:color="auto" w:fill="FFFFFF"/>
              </w:rPr>
              <w:t xml:space="preserve"> şi pentru stimularea </w:t>
            </w:r>
            <w:r w:rsidR="00CE0003" w:rsidRPr="00CE0003">
              <w:rPr>
                <w:rFonts w:eastAsia="SimSun"/>
                <w:shd w:val="clear" w:color="auto" w:fill="FFFFFF"/>
              </w:rPr>
              <w:t>inițiativei</w:t>
            </w:r>
            <w:r w:rsidRPr="00CE0003">
              <w:rPr>
                <w:rFonts w:eastAsia="SimSun"/>
                <w:shd w:val="clear" w:color="auto" w:fill="FFFFFF"/>
              </w:rPr>
              <w:t xml:space="preserve"> operatorilor economici (conform prevederilor art. 1 alin. (1) din HG nr. 316/2021 privind organizarea și funcționarea Ministerului Energiei).  </w:t>
            </w:r>
          </w:p>
          <w:p w14:paraId="1823749A" w14:textId="5CF154B0" w:rsidR="00145445" w:rsidRPr="00CE0003" w:rsidRDefault="00490EF9" w:rsidP="00AD4579">
            <w:pPr>
              <w:pStyle w:val="ListParagraph"/>
              <w:jc w:val="both"/>
              <w:rPr>
                <w:rFonts w:eastAsia="SimSun"/>
                <w:shd w:val="clear" w:color="auto" w:fill="FFFFFF"/>
              </w:rPr>
            </w:pPr>
            <w:r w:rsidRPr="00CE0003">
              <w:rPr>
                <w:rFonts w:eastAsia="SimSun"/>
                <w:shd w:val="clear" w:color="auto" w:fill="FFFFFF"/>
              </w:rPr>
              <w:t xml:space="preserve">Ministerul Energiei este ministerul de resort </w:t>
            </w:r>
            <w:r w:rsidR="00145445" w:rsidRPr="00CE0003">
              <w:rPr>
                <w:rFonts w:eastAsia="SimSun"/>
                <w:shd w:val="clear" w:color="auto" w:fill="FFFFFF"/>
              </w:rPr>
              <w:t xml:space="preserve">care în conformitate cu prevederile art. 28 din OUG nr. 163/2022 </w:t>
            </w:r>
            <w:r w:rsidR="00145445" w:rsidRPr="00CE0003">
              <w:rPr>
                <w:rFonts w:eastAsia="SimSun"/>
                <w:bCs/>
                <w:i/>
                <w:iCs/>
                <w:shd w:val="clear" w:color="auto" w:fill="FFFFFF"/>
              </w:rPr>
              <w:t xml:space="preserve">introduce în baza de date a Uniunii Europene informațiile raportate de furnizorii de combustibil privind tranzacțiile realizate și caracteristicile de durabilitate </w:t>
            </w:r>
            <w:r w:rsidR="00145445" w:rsidRPr="00CE0003">
              <w:rPr>
                <w:rFonts w:eastAsia="SimSun"/>
                <w:shd w:val="clear" w:color="auto" w:fill="FFFFFF"/>
              </w:rPr>
              <w:t xml:space="preserve">ale combustibililor respectivi, inclusiv emisiile lor de gaze cu efect de seră generate pe durata ciclului de </w:t>
            </w:r>
            <w:r w:rsidR="00666E5F" w:rsidRPr="00CE0003">
              <w:rPr>
                <w:rFonts w:eastAsia="SimSun"/>
                <w:shd w:val="clear" w:color="auto" w:fill="FFFFFF"/>
              </w:rPr>
              <w:t>viață</w:t>
            </w:r>
            <w:r w:rsidR="00145445" w:rsidRPr="00CE0003">
              <w:rPr>
                <w:rFonts w:eastAsia="SimSun"/>
                <w:shd w:val="clear" w:color="auto" w:fill="FFFFFF"/>
              </w:rPr>
              <w:t xml:space="preserve">, începând de la punctul lor de </w:t>
            </w:r>
            <w:r w:rsidR="00666E5F" w:rsidRPr="00CE0003">
              <w:rPr>
                <w:rFonts w:eastAsia="SimSun"/>
                <w:shd w:val="clear" w:color="auto" w:fill="FFFFFF"/>
              </w:rPr>
              <w:t>producție</w:t>
            </w:r>
            <w:r w:rsidR="00145445" w:rsidRPr="00CE0003">
              <w:rPr>
                <w:rFonts w:eastAsia="SimSun"/>
                <w:shd w:val="clear" w:color="auto" w:fill="FFFFFF"/>
              </w:rPr>
              <w:t xml:space="preserve"> </w:t>
            </w:r>
            <w:r w:rsidR="00666E5F" w:rsidRPr="00CE0003">
              <w:rPr>
                <w:rFonts w:eastAsia="SimSun"/>
                <w:shd w:val="clear" w:color="auto" w:fill="FFFFFF"/>
              </w:rPr>
              <w:t>și</w:t>
            </w:r>
            <w:r w:rsidR="00145445" w:rsidRPr="00CE0003">
              <w:rPr>
                <w:rFonts w:eastAsia="SimSun"/>
                <w:shd w:val="clear" w:color="auto" w:fill="FFFFFF"/>
              </w:rPr>
              <w:t xml:space="preserve"> până la furnizorul de combustibil care introduce combustibilul pe </w:t>
            </w:r>
            <w:r w:rsidR="00CE0003" w:rsidRPr="00CE0003">
              <w:rPr>
                <w:rFonts w:eastAsia="SimSun"/>
                <w:shd w:val="clear" w:color="auto" w:fill="FFFFFF"/>
              </w:rPr>
              <w:t>piață</w:t>
            </w:r>
            <w:r w:rsidR="00145445" w:rsidRPr="00CE0003">
              <w:rPr>
                <w:rFonts w:eastAsia="SimSun"/>
                <w:shd w:val="clear" w:color="auto" w:fill="FFFFFF"/>
              </w:rPr>
              <w:t xml:space="preserve">. </w:t>
            </w:r>
            <w:r w:rsidR="009F43DD" w:rsidRPr="00CE0003">
              <w:rPr>
                <w:rFonts w:eastAsia="SimSun"/>
                <w:shd w:val="clear" w:color="auto" w:fill="FFFFFF"/>
              </w:rPr>
              <w:t xml:space="preserve">De asemenea, în conformitate cu prevederile art. 30 din OUG nr. 163/2022, </w:t>
            </w:r>
            <w:r w:rsidR="00666E5F" w:rsidRPr="00CE0003">
              <w:rPr>
                <w:rFonts w:eastAsia="SimSun"/>
                <w:b/>
                <w:shd w:val="clear" w:color="auto" w:fill="FFFFFF"/>
              </w:rPr>
              <w:t>Ministerul</w:t>
            </w:r>
            <w:r w:rsidR="009F43DD" w:rsidRPr="00CE0003">
              <w:rPr>
                <w:rFonts w:eastAsia="SimSun"/>
                <w:b/>
                <w:shd w:val="clear" w:color="auto" w:fill="FFFFFF"/>
              </w:rPr>
              <w:t xml:space="preserve"> Energiei ia măsuri pentru a se asigura că operatorii economici prezintă </w:t>
            </w:r>
            <w:r w:rsidR="00666E5F" w:rsidRPr="00CE0003">
              <w:rPr>
                <w:rFonts w:eastAsia="SimSun"/>
                <w:b/>
                <w:shd w:val="clear" w:color="auto" w:fill="FFFFFF"/>
              </w:rPr>
              <w:t>informații</w:t>
            </w:r>
            <w:r w:rsidR="009F43DD" w:rsidRPr="00CE0003">
              <w:rPr>
                <w:rFonts w:eastAsia="SimSun"/>
                <w:b/>
                <w:shd w:val="clear" w:color="auto" w:fill="FFFFFF"/>
              </w:rPr>
              <w:t xml:space="preserve"> fiabile cu privire la respectarea pragurilor de reducere a emisiilor</w:t>
            </w:r>
            <w:r w:rsidR="009F43DD" w:rsidRPr="00CE0003">
              <w:rPr>
                <w:rFonts w:eastAsia="SimSun"/>
                <w:shd w:val="clear" w:color="auto" w:fill="FFFFFF"/>
              </w:rPr>
              <w:t xml:space="preserve"> de gaze cu efect de seră prevăzute </w:t>
            </w:r>
            <w:r w:rsidR="00666E5F" w:rsidRPr="00CE0003">
              <w:rPr>
                <w:rFonts w:eastAsia="SimSun"/>
                <w:shd w:val="clear" w:color="auto" w:fill="FFFFFF"/>
              </w:rPr>
              <w:t>și</w:t>
            </w:r>
            <w:r w:rsidR="009F43DD" w:rsidRPr="00CE0003">
              <w:rPr>
                <w:rFonts w:eastAsia="SimSun"/>
                <w:shd w:val="clear" w:color="auto" w:fill="FFFFFF"/>
              </w:rPr>
              <w:t xml:space="preserve"> adoptate în temeiul art. 25 alin. (2) </w:t>
            </w:r>
            <w:r w:rsidR="00CE0003" w:rsidRPr="00CE0003">
              <w:rPr>
                <w:rFonts w:eastAsia="SimSun"/>
                <w:b/>
                <w:shd w:val="clear" w:color="auto" w:fill="FFFFFF"/>
              </w:rPr>
              <w:t>și</w:t>
            </w:r>
            <w:r w:rsidR="009F43DD" w:rsidRPr="00CE0003">
              <w:rPr>
                <w:rFonts w:eastAsia="SimSun"/>
                <w:b/>
                <w:shd w:val="clear" w:color="auto" w:fill="FFFFFF"/>
              </w:rPr>
              <w:t xml:space="preserve"> a criteriilor de durabilitate </w:t>
            </w:r>
            <w:r w:rsidR="00CE0003" w:rsidRPr="00CE0003">
              <w:rPr>
                <w:rFonts w:eastAsia="SimSun"/>
                <w:b/>
                <w:shd w:val="clear" w:color="auto" w:fill="FFFFFF"/>
              </w:rPr>
              <w:t>și</w:t>
            </w:r>
            <w:r w:rsidR="009F43DD" w:rsidRPr="00CE0003">
              <w:rPr>
                <w:rFonts w:eastAsia="SimSun"/>
                <w:b/>
                <w:shd w:val="clear" w:color="auto" w:fill="FFFFFF"/>
              </w:rPr>
              <w:t xml:space="preserve"> de reducere a emisiilor de gaze cu efect de seră</w:t>
            </w:r>
            <w:r w:rsidR="009F43DD" w:rsidRPr="00CE0003">
              <w:rPr>
                <w:rFonts w:eastAsia="SimSun"/>
                <w:shd w:val="clear" w:color="auto" w:fill="FFFFFF"/>
              </w:rPr>
              <w:t xml:space="preserve"> stabilite la art. 29 alin. (6) - (13) şi că operatorii economici pun la </w:t>
            </w:r>
            <w:r w:rsidR="00666E5F" w:rsidRPr="00CE0003">
              <w:rPr>
                <w:rFonts w:eastAsia="SimSun"/>
                <w:shd w:val="clear" w:color="auto" w:fill="FFFFFF"/>
              </w:rPr>
              <w:t>dispoziția</w:t>
            </w:r>
            <w:r w:rsidR="009F43DD" w:rsidRPr="00CE0003">
              <w:rPr>
                <w:rFonts w:eastAsia="SimSun"/>
                <w:shd w:val="clear" w:color="auto" w:fill="FFFFFF"/>
              </w:rPr>
              <w:t xml:space="preserve"> ministerului, la cerere, datele care au fost utilizate pentru elaborarea </w:t>
            </w:r>
            <w:r w:rsidR="00666E5F" w:rsidRPr="00CE0003">
              <w:rPr>
                <w:rFonts w:eastAsia="SimSun"/>
                <w:shd w:val="clear" w:color="auto" w:fill="FFFFFF"/>
              </w:rPr>
              <w:t>informaților</w:t>
            </w:r>
            <w:r w:rsidR="00AD4579" w:rsidRPr="00CE0003">
              <w:rPr>
                <w:rFonts w:eastAsia="SimSun"/>
                <w:shd w:val="clear" w:color="auto" w:fill="FFFFFF"/>
              </w:rPr>
              <w:t>.</w:t>
            </w:r>
          </w:p>
          <w:p w14:paraId="4E8C3AA7" w14:textId="1167E2C6" w:rsidR="00F319AE" w:rsidRPr="00CE0003" w:rsidRDefault="00AD4579" w:rsidP="00AD4579">
            <w:pPr>
              <w:pStyle w:val="ListParagraph"/>
              <w:jc w:val="both"/>
              <w:rPr>
                <w:rFonts w:eastAsia="SimSun"/>
                <w:shd w:val="clear" w:color="auto" w:fill="FFFFFF"/>
              </w:rPr>
            </w:pPr>
            <w:r w:rsidRPr="00CE0003">
              <w:rPr>
                <w:rFonts w:eastAsia="SimSun"/>
                <w:shd w:val="clear" w:color="auto" w:fill="FFFFFF"/>
              </w:rPr>
              <w:t xml:space="preserve">Potrivit prevederilor </w:t>
            </w:r>
            <w:r w:rsidRPr="00CE0003">
              <w:rPr>
                <w:rFonts w:eastAsia="SimSun"/>
                <w:b/>
                <w:shd w:val="clear" w:color="auto" w:fill="FFFFFF"/>
              </w:rPr>
              <w:t>art. 13 alin. (7) din OUG nr. 80/2018</w:t>
            </w:r>
            <w:r w:rsidRPr="00CE0003">
              <w:rPr>
                <w:rFonts w:eastAsia="SimSun"/>
                <w:shd w:val="clear" w:color="auto" w:fill="FFFFFF"/>
              </w:rPr>
              <w:t xml:space="preserve"> pentru stabilirea </w:t>
            </w:r>
            <w:r w:rsidR="00CE0003" w:rsidRPr="00CE0003">
              <w:rPr>
                <w:rFonts w:eastAsia="SimSun"/>
                <w:shd w:val="clear" w:color="auto" w:fill="FFFFFF"/>
              </w:rPr>
              <w:t>condițiilor</w:t>
            </w:r>
            <w:r w:rsidRPr="00CE0003">
              <w:rPr>
                <w:rFonts w:eastAsia="SimSun"/>
                <w:shd w:val="clear" w:color="auto" w:fill="FFFFFF"/>
              </w:rPr>
              <w:t xml:space="preserve"> de introducere pe </w:t>
            </w:r>
            <w:r w:rsidR="00CE0003" w:rsidRPr="00CE0003">
              <w:rPr>
                <w:rFonts w:eastAsia="SimSun"/>
                <w:shd w:val="clear" w:color="auto" w:fill="FFFFFF"/>
              </w:rPr>
              <w:t>piață</w:t>
            </w:r>
            <w:r w:rsidRPr="00CE0003">
              <w:rPr>
                <w:rFonts w:eastAsia="SimSun"/>
                <w:shd w:val="clear" w:color="auto" w:fill="FFFFFF"/>
              </w:rPr>
              <w:t xml:space="preserve"> a benzinei </w:t>
            </w:r>
            <w:r w:rsidR="00CE0003" w:rsidRPr="00CE0003">
              <w:rPr>
                <w:rFonts w:eastAsia="SimSun"/>
                <w:shd w:val="clear" w:color="auto" w:fill="FFFFFF"/>
              </w:rPr>
              <w:t>și</w:t>
            </w:r>
            <w:r w:rsidRPr="00CE0003">
              <w:rPr>
                <w:rFonts w:eastAsia="SimSun"/>
                <w:shd w:val="clear" w:color="auto" w:fill="FFFFFF"/>
              </w:rPr>
              <w:t xml:space="preserve"> motorinei, de introducere a unui mecanism de monitorizare şi reducere a emisiilor de gaze cu efect de seră </w:t>
            </w:r>
            <w:r w:rsidR="00CE0003" w:rsidRPr="00CE0003">
              <w:rPr>
                <w:rFonts w:eastAsia="SimSun"/>
                <w:shd w:val="clear" w:color="auto" w:fill="FFFFFF"/>
              </w:rPr>
              <w:t>și</w:t>
            </w:r>
            <w:r w:rsidRPr="00CE0003">
              <w:rPr>
                <w:rFonts w:eastAsia="SimSun"/>
                <w:shd w:val="clear" w:color="auto" w:fill="FFFFFF"/>
              </w:rPr>
              <w:t xml:space="preserve"> de stabilire a metodelor de calcul </w:t>
            </w:r>
            <w:r w:rsidR="00CE0003" w:rsidRPr="00CE0003">
              <w:rPr>
                <w:rFonts w:eastAsia="SimSun"/>
                <w:shd w:val="clear" w:color="auto" w:fill="FFFFFF"/>
              </w:rPr>
              <w:t>și</w:t>
            </w:r>
            <w:r w:rsidRPr="00CE0003">
              <w:rPr>
                <w:rFonts w:eastAsia="SimSun"/>
                <w:shd w:val="clear" w:color="auto" w:fill="FFFFFF"/>
              </w:rPr>
              <w:t xml:space="preserve"> de raportare a reducerii emisiilor de gaze cu efect de seră </w:t>
            </w:r>
            <w:r w:rsidR="00CE0003" w:rsidRPr="00CE0003">
              <w:rPr>
                <w:rFonts w:eastAsia="SimSun"/>
                <w:shd w:val="clear" w:color="auto" w:fill="FFFFFF"/>
              </w:rPr>
              <w:t>și</w:t>
            </w:r>
            <w:r w:rsidRPr="00CE0003">
              <w:rPr>
                <w:rFonts w:eastAsia="SimSun"/>
                <w:shd w:val="clear" w:color="auto" w:fill="FFFFFF"/>
              </w:rPr>
              <w:t xml:space="preserve"> pentru modificarea </w:t>
            </w:r>
            <w:r w:rsidR="00CE0003" w:rsidRPr="00CE0003">
              <w:rPr>
                <w:rFonts w:eastAsia="SimSun"/>
                <w:shd w:val="clear" w:color="auto" w:fill="FFFFFF"/>
              </w:rPr>
              <w:t>și</w:t>
            </w:r>
            <w:r w:rsidRPr="00CE0003">
              <w:rPr>
                <w:rFonts w:eastAsia="SimSun"/>
                <w:shd w:val="clear" w:color="auto" w:fill="FFFFFF"/>
              </w:rPr>
              <w:t xml:space="preserve"> completarea Legii nr. 220/2008 pentru stabilirea sistemului de promovare a producerii energiei din surse regenerabile de energie,   </w:t>
            </w:r>
            <w:r w:rsidRPr="00CE0003">
              <w:rPr>
                <w:rFonts w:eastAsia="SimSun"/>
                <w:i/>
                <w:shd w:val="clear" w:color="auto" w:fill="FFFFFF"/>
              </w:rPr>
              <w:t xml:space="preserve">“(7) Constatarea </w:t>
            </w:r>
            <w:r w:rsidR="00CE0003" w:rsidRPr="00CE0003">
              <w:rPr>
                <w:rFonts w:eastAsia="SimSun"/>
                <w:i/>
                <w:shd w:val="clear" w:color="auto" w:fill="FFFFFF"/>
              </w:rPr>
              <w:lastRenderedPageBreak/>
              <w:t>contravențiilor</w:t>
            </w:r>
            <w:r w:rsidRPr="00CE0003">
              <w:rPr>
                <w:rFonts w:eastAsia="SimSun"/>
                <w:i/>
                <w:shd w:val="clear" w:color="auto" w:fill="FFFFFF"/>
              </w:rPr>
              <w:t xml:space="preserve"> </w:t>
            </w:r>
            <w:r w:rsidR="00CE0003" w:rsidRPr="00CE0003">
              <w:rPr>
                <w:rFonts w:eastAsia="SimSun"/>
                <w:i/>
                <w:shd w:val="clear" w:color="auto" w:fill="FFFFFF"/>
              </w:rPr>
              <w:t>și</w:t>
            </w:r>
            <w:r w:rsidRPr="00CE0003">
              <w:rPr>
                <w:rFonts w:eastAsia="SimSun"/>
                <w:i/>
                <w:shd w:val="clear" w:color="auto" w:fill="FFFFFF"/>
              </w:rPr>
              <w:t xml:space="preserve"> aplicarea </w:t>
            </w:r>
            <w:r w:rsidR="00CE0003" w:rsidRPr="00CE0003">
              <w:rPr>
                <w:rFonts w:eastAsia="SimSun"/>
                <w:i/>
                <w:shd w:val="clear" w:color="auto" w:fill="FFFFFF"/>
              </w:rPr>
              <w:t>sancțiunilor</w:t>
            </w:r>
            <w:r w:rsidRPr="00CE0003">
              <w:rPr>
                <w:rFonts w:eastAsia="SimSun"/>
                <w:i/>
                <w:shd w:val="clear" w:color="auto" w:fill="FFFFFF"/>
              </w:rPr>
              <w:t xml:space="preserve"> prevăzute la alin. (1) lit. c)-f) </w:t>
            </w:r>
            <w:r w:rsidRPr="00CE0003">
              <w:rPr>
                <w:rFonts w:eastAsia="SimSun"/>
                <w:b/>
                <w:i/>
                <w:shd w:val="clear" w:color="auto" w:fill="FFFFFF"/>
              </w:rPr>
              <w:t xml:space="preserve">se realizează de către </w:t>
            </w:r>
            <w:r w:rsidR="00CE0003" w:rsidRPr="00CE0003">
              <w:rPr>
                <w:rFonts w:eastAsia="SimSun"/>
                <w:b/>
                <w:i/>
                <w:shd w:val="clear" w:color="auto" w:fill="FFFFFF"/>
              </w:rPr>
              <w:t>reprezentanții</w:t>
            </w:r>
            <w:r w:rsidRPr="00CE0003">
              <w:rPr>
                <w:rFonts w:eastAsia="SimSun"/>
                <w:b/>
                <w:i/>
                <w:shd w:val="clear" w:color="auto" w:fill="FFFFFF"/>
              </w:rPr>
              <w:t xml:space="preserve"> </w:t>
            </w:r>
            <w:r w:rsidR="00CE0003" w:rsidRPr="00CE0003">
              <w:rPr>
                <w:rFonts w:eastAsia="SimSun"/>
                <w:b/>
                <w:i/>
                <w:shd w:val="clear" w:color="auto" w:fill="FFFFFF"/>
              </w:rPr>
              <w:t>împuterniciți</w:t>
            </w:r>
            <w:r w:rsidRPr="00CE0003">
              <w:rPr>
                <w:rFonts w:eastAsia="SimSun"/>
                <w:b/>
                <w:i/>
                <w:shd w:val="clear" w:color="auto" w:fill="FFFFFF"/>
              </w:rPr>
              <w:t xml:space="preserve"> din cadrul </w:t>
            </w:r>
            <w:r w:rsidR="00CE0003" w:rsidRPr="00CE0003">
              <w:rPr>
                <w:rFonts w:eastAsia="SimSun"/>
                <w:b/>
                <w:i/>
                <w:shd w:val="clear" w:color="auto" w:fill="FFFFFF"/>
              </w:rPr>
              <w:t>autorității</w:t>
            </w:r>
            <w:r w:rsidRPr="00CE0003">
              <w:rPr>
                <w:rFonts w:eastAsia="SimSun"/>
                <w:b/>
                <w:i/>
                <w:shd w:val="clear" w:color="auto" w:fill="FFFFFF"/>
              </w:rPr>
              <w:t xml:space="preserve"> competente </w:t>
            </w:r>
            <w:r w:rsidR="00CE0003" w:rsidRPr="00CE0003">
              <w:rPr>
                <w:rFonts w:eastAsia="SimSun"/>
                <w:b/>
                <w:i/>
                <w:shd w:val="clear" w:color="auto" w:fill="FFFFFF"/>
              </w:rPr>
              <w:t>și</w:t>
            </w:r>
            <w:r w:rsidRPr="00CE0003">
              <w:rPr>
                <w:rFonts w:eastAsia="SimSun"/>
                <w:b/>
                <w:i/>
                <w:shd w:val="clear" w:color="auto" w:fill="FFFFFF"/>
              </w:rPr>
              <w:t xml:space="preserve">/sau de către structurile din cadrul </w:t>
            </w:r>
            <w:r w:rsidR="00CE0003" w:rsidRPr="00CE0003">
              <w:rPr>
                <w:rFonts w:eastAsia="SimSun"/>
                <w:b/>
                <w:i/>
                <w:shd w:val="clear" w:color="auto" w:fill="FFFFFF"/>
              </w:rPr>
              <w:t>Agenției</w:t>
            </w:r>
            <w:r w:rsidRPr="00CE0003">
              <w:rPr>
                <w:rFonts w:eastAsia="SimSun"/>
                <w:b/>
                <w:i/>
                <w:shd w:val="clear" w:color="auto" w:fill="FFFFFF"/>
              </w:rPr>
              <w:t xml:space="preserve"> </w:t>
            </w:r>
            <w:r w:rsidR="00CE0003" w:rsidRPr="00CE0003">
              <w:rPr>
                <w:rFonts w:eastAsia="SimSun"/>
                <w:b/>
                <w:i/>
                <w:shd w:val="clear" w:color="auto" w:fill="FFFFFF"/>
              </w:rPr>
              <w:t>Naționale</w:t>
            </w:r>
            <w:r w:rsidRPr="00CE0003">
              <w:rPr>
                <w:rFonts w:eastAsia="SimSun"/>
                <w:b/>
                <w:i/>
                <w:shd w:val="clear" w:color="auto" w:fill="FFFFFF"/>
              </w:rPr>
              <w:t xml:space="preserve"> de Administrare Fiscală</w:t>
            </w:r>
            <w:r w:rsidRPr="00CE0003">
              <w:rPr>
                <w:rFonts w:eastAsia="SimSun"/>
                <w:i/>
                <w:shd w:val="clear" w:color="auto" w:fill="FFFFFF"/>
              </w:rPr>
              <w:t xml:space="preserve"> </w:t>
            </w:r>
            <w:r w:rsidR="00CE0003" w:rsidRPr="00CE0003">
              <w:rPr>
                <w:rFonts w:eastAsia="SimSun"/>
                <w:i/>
                <w:shd w:val="clear" w:color="auto" w:fill="FFFFFF"/>
              </w:rPr>
              <w:t>și</w:t>
            </w:r>
            <w:r w:rsidRPr="00CE0003">
              <w:rPr>
                <w:rFonts w:eastAsia="SimSun"/>
                <w:i/>
                <w:shd w:val="clear" w:color="auto" w:fill="FFFFFF"/>
              </w:rPr>
              <w:t xml:space="preserve"> din cadrul organelor sale subordonate la sesizarea </w:t>
            </w:r>
            <w:r w:rsidR="00CE0003" w:rsidRPr="00CE0003">
              <w:rPr>
                <w:rFonts w:eastAsia="SimSun"/>
                <w:i/>
                <w:shd w:val="clear" w:color="auto" w:fill="FFFFFF"/>
              </w:rPr>
              <w:t>autorității</w:t>
            </w:r>
            <w:r w:rsidRPr="00CE0003">
              <w:rPr>
                <w:rFonts w:eastAsia="SimSun"/>
                <w:i/>
                <w:shd w:val="clear" w:color="auto" w:fill="FFFFFF"/>
              </w:rPr>
              <w:t xml:space="preserve"> competente. Constatarea </w:t>
            </w:r>
            <w:r w:rsidR="00CE0003" w:rsidRPr="00CE0003">
              <w:rPr>
                <w:rFonts w:eastAsia="SimSun"/>
                <w:i/>
                <w:shd w:val="clear" w:color="auto" w:fill="FFFFFF"/>
              </w:rPr>
              <w:t>contravențiilor</w:t>
            </w:r>
            <w:r w:rsidRPr="00CE0003">
              <w:rPr>
                <w:rFonts w:eastAsia="SimSun"/>
                <w:i/>
                <w:shd w:val="clear" w:color="auto" w:fill="FFFFFF"/>
              </w:rPr>
              <w:t xml:space="preserve"> </w:t>
            </w:r>
            <w:r w:rsidR="00CE0003" w:rsidRPr="00CE0003">
              <w:rPr>
                <w:rFonts w:eastAsia="SimSun"/>
                <w:i/>
                <w:shd w:val="clear" w:color="auto" w:fill="FFFFFF"/>
              </w:rPr>
              <w:t>și</w:t>
            </w:r>
            <w:r w:rsidRPr="00CE0003">
              <w:rPr>
                <w:rFonts w:eastAsia="SimSun"/>
                <w:i/>
                <w:shd w:val="clear" w:color="auto" w:fill="FFFFFF"/>
              </w:rPr>
              <w:t xml:space="preserve"> aplicarea </w:t>
            </w:r>
            <w:r w:rsidR="00CE0003" w:rsidRPr="00CE0003">
              <w:rPr>
                <w:rFonts w:eastAsia="SimSun"/>
                <w:i/>
                <w:shd w:val="clear" w:color="auto" w:fill="FFFFFF"/>
              </w:rPr>
              <w:t>sancțiunilor</w:t>
            </w:r>
            <w:r w:rsidRPr="00CE0003">
              <w:rPr>
                <w:rFonts w:eastAsia="SimSun"/>
                <w:i/>
                <w:shd w:val="clear" w:color="auto" w:fill="FFFFFF"/>
              </w:rPr>
              <w:t xml:space="preserve"> prevăzute la alin. (1) lit. a) se realizează de către </w:t>
            </w:r>
            <w:r w:rsidR="00CE0003" w:rsidRPr="00CE0003">
              <w:rPr>
                <w:rFonts w:eastAsia="SimSun"/>
                <w:i/>
                <w:shd w:val="clear" w:color="auto" w:fill="FFFFFF"/>
              </w:rPr>
              <w:t>reprezentanții</w:t>
            </w:r>
            <w:r w:rsidRPr="00CE0003">
              <w:rPr>
                <w:rFonts w:eastAsia="SimSun"/>
                <w:i/>
                <w:shd w:val="clear" w:color="auto" w:fill="FFFFFF"/>
              </w:rPr>
              <w:t xml:space="preserve"> </w:t>
            </w:r>
            <w:r w:rsidR="00CE0003" w:rsidRPr="00CE0003">
              <w:rPr>
                <w:rFonts w:eastAsia="SimSun"/>
                <w:i/>
                <w:shd w:val="clear" w:color="auto" w:fill="FFFFFF"/>
              </w:rPr>
              <w:t>împuterniciți</w:t>
            </w:r>
            <w:r w:rsidRPr="00CE0003">
              <w:rPr>
                <w:rFonts w:eastAsia="SimSun"/>
                <w:i/>
                <w:shd w:val="clear" w:color="auto" w:fill="FFFFFF"/>
              </w:rPr>
              <w:t xml:space="preserve"> ai </w:t>
            </w:r>
            <w:r w:rsidR="00CE0003" w:rsidRPr="00CE0003">
              <w:rPr>
                <w:rFonts w:eastAsia="SimSun"/>
                <w:i/>
                <w:shd w:val="clear" w:color="auto" w:fill="FFFFFF"/>
              </w:rPr>
              <w:t>Agenției</w:t>
            </w:r>
            <w:r w:rsidRPr="00CE0003">
              <w:rPr>
                <w:rFonts w:eastAsia="SimSun"/>
                <w:i/>
                <w:shd w:val="clear" w:color="auto" w:fill="FFFFFF"/>
              </w:rPr>
              <w:t xml:space="preserve"> </w:t>
            </w:r>
            <w:r w:rsidR="00CE0003" w:rsidRPr="00CE0003">
              <w:rPr>
                <w:rFonts w:eastAsia="SimSun"/>
                <w:i/>
                <w:shd w:val="clear" w:color="auto" w:fill="FFFFFF"/>
              </w:rPr>
              <w:t>Naționale</w:t>
            </w:r>
            <w:r w:rsidRPr="00CE0003">
              <w:rPr>
                <w:rFonts w:eastAsia="SimSun"/>
                <w:i/>
                <w:shd w:val="clear" w:color="auto" w:fill="FFFFFF"/>
              </w:rPr>
              <w:t xml:space="preserve"> de Administrare Fiscală </w:t>
            </w:r>
            <w:r w:rsidR="002865A1" w:rsidRPr="00CE0003">
              <w:rPr>
                <w:rFonts w:eastAsia="SimSun"/>
                <w:i/>
                <w:shd w:val="clear" w:color="auto" w:fill="FFFFFF"/>
              </w:rPr>
              <w:t>și</w:t>
            </w:r>
            <w:r w:rsidRPr="00CE0003">
              <w:rPr>
                <w:rFonts w:eastAsia="SimSun"/>
                <w:i/>
                <w:shd w:val="clear" w:color="auto" w:fill="FFFFFF"/>
              </w:rPr>
              <w:t xml:space="preserve"> organele sale subordonate, iar pentru cele prevăzute la lit. b), de către </w:t>
            </w:r>
            <w:r w:rsidR="00CE0003" w:rsidRPr="00CE0003">
              <w:rPr>
                <w:rFonts w:eastAsia="SimSun"/>
                <w:i/>
                <w:shd w:val="clear" w:color="auto" w:fill="FFFFFF"/>
              </w:rPr>
              <w:t>reprezentanții</w:t>
            </w:r>
            <w:r w:rsidRPr="00CE0003">
              <w:rPr>
                <w:rFonts w:eastAsia="SimSun"/>
                <w:i/>
                <w:shd w:val="clear" w:color="auto" w:fill="FFFFFF"/>
              </w:rPr>
              <w:t xml:space="preserve"> </w:t>
            </w:r>
            <w:r w:rsidR="00CE0003" w:rsidRPr="00CE0003">
              <w:rPr>
                <w:rFonts w:eastAsia="SimSun"/>
                <w:i/>
                <w:shd w:val="clear" w:color="auto" w:fill="FFFFFF"/>
              </w:rPr>
              <w:t>împuterniciți</w:t>
            </w:r>
            <w:r w:rsidRPr="00CE0003">
              <w:rPr>
                <w:rFonts w:eastAsia="SimSun"/>
                <w:i/>
                <w:shd w:val="clear" w:color="auto" w:fill="FFFFFF"/>
              </w:rPr>
              <w:t xml:space="preserve"> ai </w:t>
            </w:r>
            <w:r w:rsidR="00CE0003" w:rsidRPr="00CE0003">
              <w:rPr>
                <w:rFonts w:eastAsia="SimSun"/>
                <w:i/>
                <w:shd w:val="clear" w:color="auto" w:fill="FFFFFF"/>
              </w:rPr>
              <w:t>Autorității</w:t>
            </w:r>
            <w:r w:rsidRPr="00CE0003">
              <w:rPr>
                <w:rFonts w:eastAsia="SimSun"/>
                <w:i/>
                <w:shd w:val="clear" w:color="auto" w:fill="FFFFFF"/>
              </w:rPr>
              <w:t xml:space="preserve"> Naţionale pentru </w:t>
            </w:r>
            <w:r w:rsidR="00CE0003" w:rsidRPr="00CE0003">
              <w:rPr>
                <w:rFonts w:eastAsia="SimSun"/>
                <w:i/>
                <w:shd w:val="clear" w:color="auto" w:fill="FFFFFF"/>
              </w:rPr>
              <w:t>Protecția</w:t>
            </w:r>
            <w:r w:rsidRPr="00CE0003">
              <w:rPr>
                <w:rFonts w:eastAsia="SimSun"/>
                <w:i/>
                <w:shd w:val="clear" w:color="auto" w:fill="FFFFFF"/>
              </w:rPr>
              <w:t xml:space="preserve"> Consumatorilor, care informează autoritatea competentă cu privire la măsurile dispuse, în termen de 30 de zile de la constatarea </w:t>
            </w:r>
            <w:r w:rsidR="00CE0003" w:rsidRPr="00CE0003">
              <w:rPr>
                <w:rFonts w:eastAsia="SimSun"/>
                <w:i/>
                <w:shd w:val="clear" w:color="auto" w:fill="FFFFFF"/>
              </w:rPr>
              <w:t>contravențiilor</w:t>
            </w:r>
            <w:r w:rsidRPr="00CE0003">
              <w:rPr>
                <w:rFonts w:eastAsia="SimSun"/>
                <w:i/>
                <w:shd w:val="clear" w:color="auto" w:fill="FFFFFF"/>
              </w:rPr>
              <w:t>.”</w:t>
            </w:r>
            <w:r w:rsidRPr="00CE0003">
              <w:rPr>
                <w:rFonts w:eastAsia="SimSun"/>
                <w:shd w:val="clear" w:color="auto" w:fill="FFFFFF"/>
              </w:rPr>
              <w:t xml:space="preserve"> </w:t>
            </w:r>
            <w:r w:rsidR="0004249B" w:rsidRPr="00CE0003">
              <w:rPr>
                <w:rFonts w:eastAsia="SimSun"/>
                <w:shd w:val="clear" w:color="auto" w:fill="FFFFFF"/>
              </w:rPr>
              <w:t>(autoritatea competentă</w:t>
            </w:r>
            <w:r w:rsidRPr="00CE0003">
              <w:rPr>
                <w:rFonts w:eastAsia="SimSun"/>
                <w:shd w:val="clear" w:color="auto" w:fill="FFFFFF"/>
              </w:rPr>
              <w:t xml:space="preserve"> </w:t>
            </w:r>
            <w:r w:rsidR="0004249B" w:rsidRPr="00CE0003">
              <w:rPr>
                <w:rFonts w:eastAsia="SimSun"/>
                <w:shd w:val="clear" w:color="auto" w:fill="FFFFFF"/>
              </w:rPr>
              <w:t xml:space="preserve"> în sensul OUG nr. 80/2018 fiind organul de specialitate al administrației publice centrale, în subordinea Guvernului, care aplică strategia </w:t>
            </w:r>
            <w:r w:rsidR="00CE0003" w:rsidRPr="00CE0003">
              <w:rPr>
                <w:rFonts w:eastAsia="SimSun"/>
                <w:shd w:val="clear" w:color="auto" w:fill="FFFFFF"/>
              </w:rPr>
              <w:t>și</w:t>
            </w:r>
            <w:r w:rsidR="0004249B" w:rsidRPr="00CE0003">
              <w:rPr>
                <w:rFonts w:eastAsia="SimSun"/>
                <w:shd w:val="clear" w:color="auto" w:fill="FFFFFF"/>
              </w:rPr>
              <w:t xml:space="preserve"> realizează politica guvernamentală în sectorul energiei).</w:t>
            </w:r>
          </w:p>
          <w:p w14:paraId="44662B37" w14:textId="0519D3A1" w:rsidR="00F319AE" w:rsidRPr="00CE0003" w:rsidRDefault="00F319AE" w:rsidP="00DB3042">
            <w:pPr>
              <w:jc w:val="both"/>
              <w:rPr>
                <w:rFonts w:eastAsia="SimSun"/>
                <w:shd w:val="clear" w:color="auto" w:fill="FFFFFF"/>
              </w:rPr>
            </w:pPr>
          </w:p>
        </w:tc>
      </w:tr>
      <w:tr w:rsidR="006C3452" w:rsidRPr="00CE0003" w14:paraId="1AA78A86" w14:textId="77777777" w:rsidTr="003A262B">
        <w:trPr>
          <w:trHeight w:val="557"/>
        </w:trPr>
        <w:tc>
          <w:tcPr>
            <w:tcW w:w="2790" w:type="dxa"/>
            <w:tcBorders>
              <w:top w:val="single" w:sz="4" w:space="0" w:color="000000"/>
              <w:left w:val="single" w:sz="4" w:space="0" w:color="000000"/>
              <w:bottom w:val="single" w:sz="4" w:space="0" w:color="000000"/>
            </w:tcBorders>
          </w:tcPr>
          <w:p w14:paraId="4B41BBEF" w14:textId="10036537" w:rsidR="00BC5F1B" w:rsidRPr="00CE0003" w:rsidRDefault="00BC5F1B" w:rsidP="00C1213B">
            <w:pPr>
              <w:jc w:val="both"/>
            </w:pPr>
            <w:r w:rsidRPr="00CE0003">
              <w:lastRenderedPageBreak/>
              <w:t>2.3.Schimbări preconizate</w:t>
            </w:r>
          </w:p>
        </w:tc>
        <w:tc>
          <w:tcPr>
            <w:tcW w:w="7043" w:type="dxa"/>
            <w:tcBorders>
              <w:top w:val="single" w:sz="4" w:space="0" w:color="000000"/>
              <w:left w:val="single" w:sz="4" w:space="0" w:color="000000"/>
              <w:bottom w:val="single" w:sz="4" w:space="0" w:color="000000"/>
              <w:right w:val="single" w:sz="4" w:space="0" w:color="000000"/>
            </w:tcBorders>
          </w:tcPr>
          <w:p w14:paraId="29EA20F0" w14:textId="1CB39BD7" w:rsidR="00EC41DF" w:rsidRPr="00CE0003" w:rsidRDefault="00EC41DF" w:rsidP="00EC41DF">
            <w:pPr>
              <w:jc w:val="both"/>
            </w:pPr>
            <w:r w:rsidRPr="00CE0003">
              <w:t xml:space="preserve">Avându-se în vedere complexitatea </w:t>
            </w:r>
            <w:r w:rsidRPr="00CE0003">
              <w:rPr>
                <w:i/>
                <w:iCs/>
              </w:rPr>
              <w:t xml:space="preserve">Regulamentului </w:t>
            </w:r>
            <w:r w:rsidRPr="00CE0003">
              <w:t xml:space="preserve">și necesitatea asigurării în timp util, de către factorii cu competențe și actorii implicați, a cadrului și măsurilor necesare pentru punerea în aplicare a prevederilor acestuia (inclusiv privind stabilirea autorităților competente responsabile cu asigurarea aplicării </w:t>
            </w:r>
            <w:r w:rsidRPr="00CE0003">
              <w:rPr>
                <w:i/>
                <w:iCs/>
              </w:rPr>
              <w:t>Regulamentului</w:t>
            </w:r>
            <w:r w:rsidRPr="00CE0003">
              <w:t xml:space="preserve"> și cu aplicarea amenzilor pentru operatorii de aeronave, administratorii aeroporturilor din Uniune și furnizorii de combustibil de aviație),  Ministerul Transporturilor și Infrastructurii a inițiat în </w:t>
            </w:r>
            <w:r w:rsidR="00C84E91" w:rsidRPr="00CE0003">
              <w:t xml:space="preserve">luna </w:t>
            </w:r>
            <w:r w:rsidRPr="00CE0003">
              <w:t>noiembrie 2023 organizarea unui Grup de Lucru Interinstituțional (GLI)  la care au fost invitați să participe reprezentanți ai Ministerului Energiei (MEn), Ministerului Mediului, Apelor și Pădurilor (MMAP), Ministerului Economiei, Antreprenoriatului și Turismului (MEAT), Agenției Naționale pentru Protecția Mediului (ANPM) și RENAR,</w:t>
            </w:r>
            <w:r w:rsidR="004E0942" w:rsidRPr="00CE0003">
              <w:t xml:space="preserve"> precum și ai Autorității Aeronautice Civile (AACR),</w:t>
            </w:r>
            <w:r w:rsidRPr="00CE0003">
              <w:t xml:space="preserve"> urmând ca</w:t>
            </w:r>
            <w:r w:rsidR="00C84E91" w:rsidRPr="00CE0003">
              <w:t>,</w:t>
            </w:r>
            <w:r w:rsidRPr="00CE0003">
              <w:t xml:space="preserve"> </w:t>
            </w:r>
            <w:r w:rsidR="00C84E91" w:rsidRPr="00CE0003">
              <w:t xml:space="preserve">în </w:t>
            </w:r>
            <w:r w:rsidRPr="00CE0003">
              <w:t>funcție de discuțiile din cadrul GLI</w:t>
            </w:r>
            <w:r w:rsidR="00C84E91" w:rsidRPr="00CE0003">
              <w:t>,</w:t>
            </w:r>
            <w:r w:rsidRPr="00CE0003">
              <w:t xml:space="preserve"> să poată fi invitate ulterior și alte ministere/entități publice. </w:t>
            </w:r>
          </w:p>
          <w:p w14:paraId="15FE560E" w14:textId="77777777" w:rsidR="00EC41DF" w:rsidRPr="00CE0003" w:rsidRDefault="00EC41DF" w:rsidP="00EC41DF">
            <w:pPr>
              <w:jc w:val="both"/>
            </w:pPr>
          </w:p>
          <w:p w14:paraId="65E71FBD" w14:textId="77777777" w:rsidR="00EC41DF" w:rsidRPr="00CE0003" w:rsidRDefault="00EC41DF" w:rsidP="00EC41DF">
            <w:pPr>
              <w:jc w:val="both"/>
            </w:pPr>
            <w:r w:rsidRPr="00CE0003">
              <w:t>Principalele aspecte problematice ale discuțiilor de la nivelul GLI au vizat:</w:t>
            </w:r>
          </w:p>
          <w:p w14:paraId="5AB182E6" w14:textId="64F393C5" w:rsidR="00971B38" w:rsidRPr="00CE0003" w:rsidRDefault="00971B38" w:rsidP="002C3A61">
            <w:pPr>
              <w:pStyle w:val="ListParagraph"/>
              <w:numPr>
                <w:ilvl w:val="0"/>
                <w:numId w:val="25"/>
              </w:numPr>
              <w:jc w:val="both"/>
            </w:pPr>
            <w:r w:rsidRPr="00CE0003">
              <w:t xml:space="preserve">stabilirea autorităților competente cu monitorizarea ducerii la îndeplinire a obligațiilor rezultate din </w:t>
            </w:r>
            <w:r w:rsidRPr="00CE0003">
              <w:rPr>
                <w:i/>
                <w:iCs/>
              </w:rPr>
              <w:t>Regulament</w:t>
            </w:r>
            <w:r w:rsidRPr="00CE0003">
              <w:t xml:space="preserve"> pentru operatorii de aeronave, administratori</w:t>
            </w:r>
            <w:r w:rsidR="00C84E91" w:rsidRPr="00CE0003">
              <w:t>i</w:t>
            </w:r>
            <w:r w:rsidRPr="00CE0003">
              <w:t xml:space="preserve"> de aerodromuri și furnizori</w:t>
            </w:r>
            <w:r w:rsidR="00C84E91" w:rsidRPr="00CE0003">
              <w:t>i</w:t>
            </w:r>
            <w:r w:rsidRPr="00CE0003">
              <w:t xml:space="preserve"> de combustibil de aviație; </w:t>
            </w:r>
          </w:p>
          <w:p w14:paraId="6EB98992" w14:textId="77777777" w:rsidR="00EC41DF" w:rsidRPr="00CE0003" w:rsidRDefault="00EC41DF" w:rsidP="00EC41DF">
            <w:pPr>
              <w:numPr>
                <w:ilvl w:val="0"/>
                <w:numId w:val="25"/>
              </w:numPr>
              <w:jc w:val="both"/>
            </w:pPr>
            <w:r w:rsidRPr="00CE0003">
              <w:t xml:space="preserve">verificarea raportului prevăzut la art. 8 din </w:t>
            </w:r>
            <w:r w:rsidRPr="00CE0003">
              <w:rPr>
                <w:i/>
                <w:iCs/>
              </w:rPr>
              <w:t>Regulament</w:t>
            </w:r>
            <w:r w:rsidRPr="00CE0003">
              <w:t xml:space="preserve"> (obligații de raportare pentru operatorii de aeronave) de un verificator independent în conformitate cu cerințele prevăzute la art. 14 și 15 din Directiva 2003/87/CE și în actele de punere în aplicare adoptate pe baza acesteia, fiind necesară în mod particular contribuția MEAT/RENAR (avându-se în vedere prevederile HG 66/2013, potrivit cărora RENAR este desemnată ca autoritate națională competentă pentru acreditarea verificatorilor rapoartelor de emisii de gaze cu efect de seră şi a rapoartelor privind datele tonă-kilometru, în cadrul schemei de comercializare a certificatelor de emisii de gaze cu efect de seră, aprobată prin Hotărârea Guvernului nr. 780/2006 privind stabilirea schemei de comercializare a certificatelor de emisii de gaze cu efect de seră), dar și contribuția </w:t>
            </w:r>
            <w:r w:rsidRPr="00CE0003">
              <w:lastRenderedPageBreak/>
              <w:t xml:space="preserve">MMAP/ANPM avându-se în vedere prevederile HG nr. 780/2006 care transpune  </w:t>
            </w:r>
            <w:r w:rsidRPr="00CE0003">
              <w:rPr>
                <w:i/>
                <w:iCs/>
              </w:rPr>
              <w:t>Directiva 2003/87/CE</w:t>
            </w:r>
            <w:r w:rsidRPr="00CE0003">
              <w:t>;</w:t>
            </w:r>
          </w:p>
          <w:p w14:paraId="5EDFA62A" w14:textId="5D2F3C74" w:rsidR="00EC41DF" w:rsidRPr="00CE0003" w:rsidRDefault="00EC41DF" w:rsidP="00EC41DF">
            <w:pPr>
              <w:numPr>
                <w:ilvl w:val="0"/>
                <w:numId w:val="25"/>
              </w:numPr>
              <w:jc w:val="both"/>
            </w:pPr>
            <w:r w:rsidRPr="00CE0003">
              <w:t xml:space="preserve">verificarea și auditarea informațiilor introduse de furnizorii de combustibil de aviație </w:t>
            </w:r>
            <w:r w:rsidR="00971B38" w:rsidRPr="00CE0003">
              <w:t xml:space="preserve">în baza de date a Uniunii Europene, </w:t>
            </w:r>
            <w:r w:rsidRPr="00CE0003">
              <w:t xml:space="preserve">în temeiul articolului 31a din </w:t>
            </w:r>
            <w:r w:rsidRPr="00CE0003">
              <w:rPr>
                <w:i/>
                <w:iCs/>
              </w:rPr>
              <w:t>Directiva (UE) 2018/2001</w:t>
            </w:r>
            <w:r w:rsidRPr="00CE0003">
              <w:t xml:space="preserve">, fiind necesară în mod particular contribuția Ministerului Energiei, avându-se în vedere prevederile </w:t>
            </w:r>
            <w:r w:rsidRPr="00CE0003">
              <w:rPr>
                <w:i/>
                <w:iCs/>
              </w:rPr>
              <w:t>OUG nr. 163/2022 pentru completarea cadrului legal de promovare a utilizării energiei din surse regenerabile, precum şi pentru modificarea şi completarea unor acte normative</w:t>
            </w:r>
            <w:r w:rsidRPr="00CE0003">
              <w:t xml:space="preserve"> și competențele Ministerului Energiei legate de transpunerea </w:t>
            </w:r>
            <w:r w:rsidRPr="00CE0003">
              <w:rPr>
                <w:i/>
                <w:iCs/>
              </w:rPr>
              <w:t>Directivei (UE) 2023/2413</w:t>
            </w:r>
            <w:r w:rsidRPr="00CE0003">
              <w:t>;</w:t>
            </w:r>
          </w:p>
          <w:p w14:paraId="44F68A79" w14:textId="77777777" w:rsidR="00EC41DF" w:rsidRPr="00CE0003" w:rsidRDefault="00EC41DF" w:rsidP="00EC41DF">
            <w:pPr>
              <w:numPr>
                <w:ilvl w:val="0"/>
                <w:numId w:val="25"/>
              </w:numPr>
              <w:jc w:val="both"/>
            </w:pPr>
            <w:r w:rsidRPr="00CE0003">
              <w:t xml:space="preserve">stabilirea autorității competente responsabile cu asigurarea aplicării amenzilor pentru furnizorii de combustibil de aviație aflați în responsabilitatea României. </w:t>
            </w:r>
          </w:p>
          <w:p w14:paraId="7E4ABED0" w14:textId="77777777" w:rsidR="00EC41DF" w:rsidRPr="00CE0003" w:rsidRDefault="00EC41DF" w:rsidP="007147FA">
            <w:pPr>
              <w:jc w:val="both"/>
            </w:pPr>
          </w:p>
          <w:p w14:paraId="0BB4A6A5" w14:textId="410CEFAE" w:rsidR="002C3A61" w:rsidRPr="00CE0003" w:rsidRDefault="00971B38" w:rsidP="00971B38">
            <w:pPr>
              <w:jc w:val="both"/>
            </w:pPr>
            <w:r w:rsidRPr="00CE0003">
              <w:t xml:space="preserve">Ca urmare a reuniunilor de la nivelul GLI, a fost elaborat un proiect de ordonanță de urgență prin care </w:t>
            </w:r>
            <w:r w:rsidR="002C3A61" w:rsidRPr="00CE0003">
              <w:t xml:space="preserve">sunt desemnate autoritățile competente cu punerea în aplicare a </w:t>
            </w:r>
            <w:r w:rsidR="002C3A61" w:rsidRPr="00CE0003">
              <w:rPr>
                <w:i/>
                <w:iCs/>
              </w:rPr>
              <w:t>Regulamentului</w:t>
            </w:r>
            <w:r w:rsidR="00C84E91" w:rsidRPr="00CE0003">
              <w:t xml:space="preserve"> și sunt stabilite și</w:t>
            </w:r>
            <w:r w:rsidR="002C3A61" w:rsidRPr="00CE0003">
              <w:t xml:space="preserve"> alte măsuri absolut necesare pentru asigurarea respectării prevederilor acestuia.</w:t>
            </w:r>
          </w:p>
          <w:p w14:paraId="38F29D75" w14:textId="70242F05" w:rsidR="007147FA" w:rsidRPr="00CE0003" w:rsidRDefault="002C3A61" w:rsidP="007147FA">
            <w:pPr>
              <w:jc w:val="both"/>
            </w:pPr>
            <w:r w:rsidRPr="00CE0003">
              <w:t xml:space="preserve"> </w:t>
            </w:r>
          </w:p>
          <w:p w14:paraId="27F3D975" w14:textId="5C226B45" w:rsidR="006A7A9D" w:rsidRPr="00CE0003" w:rsidRDefault="006A7A9D" w:rsidP="006A7A9D">
            <w:pPr>
              <w:jc w:val="both"/>
            </w:pPr>
            <w:r w:rsidRPr="00CE0003">
              <w:t xml:space="preserve">Astfel, </w:t>
            </w:r>
            <w:r w:rsidR="00915BC6" w:rsidRPr="00CE0003">
              <w:t xml:space="preserve">prin  </w:t>
            </w:r>
            <w:r w:rsidR="00C84E91" w:rsidRPr="00CE0003">
              <w:t xml:space="preserve">proiectul de </w:t>
            </w:r>
            <w:r w:rsidR="00915BC6" w:rsidRPr="00CE0003">
              <w:t xml:space="preserve">act normativ </w:t>
            </w:r>
            <w:r w:rsidRPr="00CE0003">
              <w:t>se propune desemnarea:</w:t>
            </w:r>
          </w:p>
          <w:p w14:paraId="49867DB6" w14:textId="77777777" w:rsidR="00DD335A" w:rsidRPr="00CE0003" w:rsidRDefault="00DD335A" w:rsidP="00DD335A">
            <w:pPr>
              <w:jc w:val="both"/>
            </w:pPr>
            <w:r w:rsidRPr="00CE0003">
              <w:t xml:space="preserve">- </w:t>
            </w:r>
            <w:r w:rsidR="006A7A9D" w:rsidRPr="00CE0003">
              <w:t xml:space="preserve">Autorității Aeronautice Civile Române ca autoritate competentă responsabilă cu asigurarea aplicării prevederilor din </w:t>
            </w:r>
            <w:r w:rsidR="006A7A9D" w:rsidRPr="00CE0003">
              <w:rPr>
                <w:i/>
                <w:iCs/>
              </w:rPr>
              <w:t xml:space="preserve">Regulament </w:t>
            </w:r>
            <w:r w:rsidR="006A7A9D" w:rsidRPr="00CE0003">
              <w:t>care stabilesc obligații pentru operatorii de aeronave aflați în responsabilitatea României și pentru administratorii aeroporturilor din Uniune situate pe teritoriul României;</w:t>
            </w:r>
          </w:p>
          <w:p w14:paraId="1985576D" w14:textId="32C78D21" w:rsidR="006A7A9D" w:rsidRPr="00CE0003" w:rsidRDefault="00DD335A" w:rsidP="00DD335A">
            <w:pPr>
              <w:jc w:val="both"/>
            </w:pPr>
            <w:r w:rsidRPr="00CE0003">
              <w:t xml:space="preserve">- </w:t>
            </w:r>
            <w:r w:rsidR="006A7A9D" w:rsidRPr="00CE0003">
              <w:t xml:space="preserve">Ministerului Energiei ca autoritate competentă responsabilă cu asigurarea aplicării prevederilor din </w:t>
            </w:r>
            <w:r w:rsidR="006A7A9D" w:rsidRPr="00CE0003">
              <w:rPr>
                <w:i/>
                <w:iCs/>
              </w:rPr>
              <w:t>Regulament</w:t>
            </w:r>
            <w:r w:rsidR="006A7A9D" w:rsidRPr="00CE0003">
              <w:t xml:space="preserve"> care stabilesc obligații pentru furnizorii de combustibil de aviație aflați în responsabilitatea României.</w:t>
            </w:r>
          </w:p>
          <w:p w14:paraId="2773E35C" w14:textId="77777777" w:rsidR="006A7A9D" w:rsidRPr="00CE0003" w:rsidRDefault="006A7A9D" w:rsidP="006A7A9D">
            <w:pPr>
              <w:jc w:val="both"/>
            </w:pPr>
          </w:p>
          <w:p w14:paraId="4504EAF2" w14:textId="24FB6D25" w:rsidR="00764CAE" w:rsidRPr="00CE0003" w:rsidRDefault="00764CAE" w:rsidP="00764CAE">
            <w:pPr>
              <w:jc w:val="both"/>
            </w:pPr>
            <w:r w:rsidRPr="00CE0003">
              <w:t>Autoritatea Aeronautică Civilă Română,  în calitate de autoritate competentă desemnată potrivit prevederilor art. 2 alin. (1) lit. a) din pr</w:t>
            </w:r>
            <w:r w:rsidR="00C84E91" w:rsidRPr="00CE0003">
              <w:t>oiectul de</w:t>
            </w:r>
            <w:r w:rsidRPr="00CE0003">
              <w:t xml:space="preserve"> act normativ </w:t>
            </w:r>
            <w:r w:rsidR="00C84E91" w:rsidRPr="00CE0003">
              <w:t xml:space="preserve">acorda derogările temporare prevăzute la art. 5 alin. (3) din </w:t>
            </w:r>
            <w:r w:rsidR="00C84E91" w:rsidRPr="00CE0003">
              <w:rPr>
                <w:i/>
                <w:iCs/>
              </w:rPr>
              <w:t>Regulament</w:t>
            </w:r>
            <w:r w:rsidR="00C84E91" w:rsidRPr="00CE0003">
              <w:t xml:space="preserve"> și </w:t>
            </w:r>
            <w:r w:rsidR="00915BC6" w:rsidRPr="00CE0003">
              <w:t>va monitoriza și verifica</w:t>
            </w:r>
            <w:r w:rsidRPr="00CE0003">
              <w:t xml:space="preserve"> respectarea de către fiecare operator de aeronave aflat în responsabilitatea României:</w:t>
            </w:r>
          </w:p>
          <w:p w14:paraId="68B62F43" w14:textId="4674B32F" w:rsidR="00764CAE" w:rsidRPr="00CE0003" w:rsidRDefault="00DD335A" w:rsidP="00764CAE">
            <w:pPr>
              <w:jc w:val="both"/>
            </w:pPr>
            <w:r w:rsidRPr="00CE0003">
              <w:t>-</w:t>
            </w:r>
            <w:r w:rsidR="00764CAE" w:rsidRPr="00CE0003">
              <w:t xml:space="preserve"> a obligațiilor de realimentare cu combustibil pre</w:t>
            </w:r>
            <w:r w:rsidRPr="00CE0003">
              <w:t xml:space="preserve">văzute la art. 5 din </w:t>
            </w:r>
            <w:r w:rsidRPr="00CE0003">
              <w:rPr>
                <w:i/>
                <w:iCs/>
              </w:rPr>
              <w:t>Regulament</w:t>
            </w:r>
            <w:r w:rsidR="00764CAE" w:rsidRPr="00CE0003">
              <w:rPr>
                <w:i/>
                <w:iCs/>
              </w:rPr>
              <w:t>;</w:t>
            </w:r>
          </w:p>
          <w:p w14:paraId="2DA807AB" w14:textId="598A9F05" w:rsidR="00764CAE" w:rsidRPr="00CE0003" w:rsidRDefault="00DD335A" w:rsidP="00764CAE">
            <w:pPr>
              <w:jc w:val="both"/>
            </w:pPr>
            <w:r w:rsidRPr="00CE0003">
              <w:t xml:space="preserve">- </w:t>
            </w:r>
            <w:r w:rsidR="00764CAE" w:rsidRPr="00CE0003">
              <w:t xml:space="preserve"> a obligațiilor de raportare prevăzute la art. 8 din </w:t>
            </w:r>
            <w:r w:rsidR="00764CAE" w:rsidRPr="00CE0003">
              <w:rPr>
                <w:i/>
                <w:iCs/>
              </w:rPr>
              <w:t>Regulament</w:t>
            </w:r>
            <w:r w:rsidR="00764CAE" w:rsidRPr="00CE0003">
              <w:t xml:space="preserve">.   </w:t>
            </w:r>
          </w:p>
          <w:p w14:paraId="21097699" w14:textId="77777777" w:rsidR="00764CAE" w:rsidRPr="00CE0003" w:rsidRDefault="00764CAE" w:rsidP="00764CAE">
            <w:pPr>
              <w:jc w:val="both"/>
            </w:pPr>
          </w:p>
          <w:p w14:paraId="48CBD0A1" w14:textId="64AF7DAC" w:rsidR="00764CAE" w:rsidRPr="00CE0003" w:rsidRDefault="00764CAE" w:rsidP="00764CAE">
            <w:pPr>
              <w:jc w:val="both"/>
            </w:pPr>
            <w:r w:rsidRPr="00CE0003">
              <w:t>Ministerul Energiei, în calitate de autoritate competentă desemnată potrivit prevederilor art. 2 alin. (1) lit. b) din pr</w:t>
            </w:r>
            <w:r w:rsidR="00C84E91" w:rsidRPr="00CE0003">
              <w:t>oiectul de</w:t>
            </w:r>
            <w:r w:rsidRPr="00CE0003">
              <w:t xml:space="preserve"> act normativ </w:t>
            </w:r>
            <w:r w:rsidR="00915BC6" w:rsidRPr="00CE0003">
              <w:t xml:space="preserve">va monitoriza și verifica </w:t>
            </w:r>
            <w:r w:rsidRPr="00CE0003">
              <w:t xml:space="preserve"> respectarea de către furnizorii de combustibil de aviație aflați în responsabilitatea României:</w:t>
            </w:r>
          </w:p>
          <w:p w14:paraId="4E0F8708" w14:textId="01B8855C" w:rsidR="00764CAE" w:rsidRPr="00CE0003" w:rsidRDefault="00DD335A" w:rsidP="00764CAE">
            <w:pPr>
              <w:jc w:val="both"/>
            </w:pPr>
            <w:r w:rsidRPr="00CE0003">
              <w:t xml:space="preserve">- </w:t>
            </w:r>
            <w:r w:rsidR="00764CAE" w:rsidRPr="00CE0003">
              <w:t xml:space="preserve"> a obligațiilor prevăzute la art. 4 din </w:t>
            </w:r>
            <w:r w:rsidR="00764CAE" w:rsidRPr="00CE0003">
              <w:rPr>
                <w:i/>
                <w:iCs/>
              </w:rPr>
              <w:t>Regulament</w:t>
            </w:r>
            <w:r w:rsidR="00764CAE" w:rsidRPr="00CE0003">
              <w:t xml:space="preserve">  în ceea ce privește cotele minime de SAF, precum și în ceea ce privește cotele minime și cotele medii de combustibili de aviație sintetici, în conformitate cu valorile și datele de aplicare stabilite în Anexa I la </w:t>
            </w:r>
            <w:r w:rsidR="00764CAE" w:rsidRPr="00CE0003">
              <w:rPr>
                <w:i/>
                <w:iCs/>
              </w:rPr>
              <w:t>Regulament;</w:t>
            </w:r>
          </w:p>
          <w:p w14:paraId="03178E59" w14:textId="0747B634" w:rsidR="00764CAE" w:rsidRPr="00CE0003" w:rsidRDefault="00DD335A" w:rsidP="00764CAE">
            <w:pPr>
              <w:jc w:val="both"/>
              <w:rPr>
                <w:highlight w:val="yellow"/>
              </w:rPr>
            </w:pPr>
            <w:r w:rsidRPr="00CE0003">
              <w:t xml:space="preserve">- </w:t>
            </w:r>
            <w:r w:rsidR="00764CAE" w:rsidRPr="00CE0003">
              <w:t xml:space="preserve">a obligațiilor de raportare prevăzute la art. 10 din </w:t>
            </w:r>
            <w:r w:rsidR="00764CAE" w:rsidRPr="00CE0003">
              <w:rPr>
                <w:i/>
                <w:iCs/>
              </w:rPr>
              <w:t>Regulament</w:t>
            </w:r>
            <w:r w:rsidR="00764CAE" w:rsidRPr="00CE0003">
              <w:t>.</w:t>
            </w:r>
          </w:p>
          <w:p w14:paraId="223B0736" w14:textId="77777777" w:rsidR="00764CAE" w:rsidRPr="00CE0003" w:rsidRDefault="00764CAE" w:rsidP="006A7A9D">
            <w:pPr>
              <w:jc w:val="both"/>
              <w:rPr>
                <w:highlight w:val="yellow"/>
              </w:rPr>
            </w:pPr>
          </w:p>
          <w:p w14:paraId="6D64F9DA" w14:textId="13FA5442" w:rsidR="00764CAE" w:rsidRPr="00CE0003" w:rsidRDefault="00460206" w:rsidP="00764CAE">
            <w:pPr>
              <w:jc w:val="both"/>
            </w:pPr>
            <w:r w:rsidRPr="00CE0003">
              <w:t xml:space="preserve">În ceea ce privește informațiile raportate de operatorii de aeronave </w:t>
            </w:r>
            <w:r w:rsidR="00C634E5" w:rsidRPr="00CE0003">
              <w:t xml:space="preserve">în temeiul </w:t>
            </w:r>
            <w:r w:rsidRPr="00CE0003">
              <w:t>art. 8 alin. (1) din Regulament,</w:t>
            </w:r>
            <w:r w:rsidR="00C634E5" w:rsidRPr="00CE0003">
              <w:t xml:space="preserve"> </w:t>
            </w:r>
            <w:r w:rsidRPr="00CE0003">
              <w:t xml:space="preserve"> </w:t>
            </w:r>
            <w:r w:rsidR="00C634E5" w:rsidRPr="00CE0003">
              <w:t>prin pr</w:t>
            </w:r>
            <w:r w:rsidR="00283F80" w:rsidRPr="00CE0003">
              <w:t>oiectul  de</w:t>
            </w:r>
            <w:r w:rsidR="00C634E5" w:rsidRPr="00CE0003">
              <w:t xml:space="preserve"> act normativ se propune, în aplicarea art. 8 alin. (3)</w:t>
            </w:r>
            <w:r w:rsidR="00915BC6" w:rsidRPr="00CE0003">
              <w:t xml:space="preserve"> din </w:t>
            </w:r>
            <w:r w:rsidR="00915BC6" w:rsidRPr="00CE0003">
              <w:rPr>
                <w:i/>
                <w:iCs/>
              </w:rPr>
              <w:t>Regulament</w:t>
            </w:r>
            <w:r w:rsidR="00DD335A" w:rsidRPr="00CE0003">
              <w:rPr>
                <w:i/>
                <w:iCs/>
              </w:rPr>
              <w:t>,</w:t>
            </w:r>
            <w:r w:rsidR="00C634E5" w:rsidRPr="00CE0003">
              <w:t xml:space="preserve"> ca </w:t>
            </w:r>
            <w:r w:rsidR="00764CAE" w:rsidRPr="00CE0003">
              <w:t xml:space="preserve">organismele de verificare acreditate pentru verificarea rapoartelor operatorilor de aeronave conform prevederilor </w:t>
            </w:r>
            <w:r w:rsidR="00764CAE" w:rsidRPr="00CE0003">
              <w:rPr>
                <w:i/>
                <w:iCs/>
              </w:rPr>
              <w:t xml:space="preserve">Regulamentului de punere în aplicare </w:t>
            </w:r>
            <w:r w:rsidR="00764CAE" w:rsidRPr="00CE0003">
              <w:rPr>
                <w:i/>
                <w:iCs/>
              </w:rPr>
              <w:lastRenderedPageBreak/>
              <w:t>(UE) 2018/2067 al Comisiei din 19 decembrie 2018 privind verificarea datelor şi acreditarea verificatorilor în temeiul Directivei 2003/87/CE a Parlamentului European şi a Consiliului</w:t>
            </w:r>
            <w:r w:rsidR="00764CAE" w:rsidRPr="00CE0003">
              <w:t xml:space="preserve"> </w:t>
            </w:r>
            <w:r w:rsidR="00C634E5" w:rsidRPr="00CE0003">
              <w:t>să fie</w:t>
            </w:r>
            <w:r w:rsidR="00764CAE" w:rsidRPr="00CE0003">
              <w:t xml:space="preserve"> competente şi pentru efectuarea verificărilor rapoartelor operatorilor de aeronave.</w:t>
            </w:r>
            <w:r w:rsidR="00C634E5" w:rsidRPr="00CE0003">
              <w:t xml:space="preserve"> </w:t>
            </w:r>
          </w:p>
          <w:p w14:paraId="2E0027B0" w14:textId="77777777" w:rsidR="00C634E5" w:rsidRPr="00CE0003" w:rsidRDefault="00C634E5" w:rsidP="00764CAE">
            <w:pPr>
              <w:jc w:val="both"/>
            </w:pPr>
          </w:p>
          <w:p w14:paraId="1B5D3F69" w14:textId="683F21F6" w:rsidR="00C634E5" w:rsidRPr="00CE0003" w:rsidRDefault="00C634E5" w:rsidP="005C167B">
            <w:pPr>
              <w:jc w:val="both"/>
            </w:pPr>
            <w:r w:rsidRPr="00CE0003">
              <w:t xml:space="preserve">În acest fel s-a urmat o abordare similară </w:t>
            </w:r>
            <w:r w:rsidR="005C167B" w:rsidRPr="00CE0003">
              <w:t xml:space="preserve">prevederilor art. 4 din </w:t>
            </w:r>
            <w:r w:rsidR="005D71E6" w:rsidRPr="00CE0003">
              <w:rPr>
                <w:i/>
                <w:iCs/>
              </w:rPr>
              <w:t xml:space="preserve">Ordinul MMAP </w:t>
            </w:r>
            <w:r w:rsidR="00EC64FB" w:rsidRPr="00CE0003">
              <w:rPr>
                <w:i/>
                <w:iCs/>
              </w:rPr>
              <w:t xml:space="preserve">nr. 203/2020 privind stabilirea cadrului legal și instituțional necesar aplicării Regulamentului delegat (UE) 2019/1.603 al Comisiei din 18 iulie 2019 de completare a Directivei 2003/87/CE a Parlamentului European </w:t>
            </w:r>
            <w:r w:rsidR="001A61CA" w:rsidRPr="00CE0003">
              <w:rPr>
                <w:i/>
                <w:iCs/>
              </w:rPr>
              <w:t>și</w:t>
            </w:r>
            <w:r w:rsidR="00EC64FB" w:rsidRPr="00CE0003">
              <w:rPr>
                <w:i/>
                <w:iCs/>
              </w:rPr>
              <w:t xml:space="preserve"> a Consiliului în ceea ce </w:t>
            </w:r>
            <w:r w:rsidR="001A61CA" w:rsidRPr="00CE0003">
              <w:rPr>
                <w:i/>
                <w:iCs/>
              </w:rPr>
              <w:t>privește</w:t>
            </w:r>
            <w:r w:rsidR="00EC64FB" w:rsidRPr="00CE0003">
              <w:rPr>
                <w:i/>
                <w:iCs/>
              </w:rPr>
              <w:t xml:space="preserve"> măsurile adoptate de </w:t>
            </w:r>
            <w:r w:rsidR="001A61CA" w:rsidRPr="00CE0003">
              <w:rPr>
                <w:i/>
                <w:iCs/>
              </w:rPr>
              <w:t>Organizația</w:t>
            </w:r>
            <w:r w:rsidR="00EC64FB" w:rsidRPr="00CE0003">
              <w:rPr>
                <w:i/>
                <w:iCs/>
              </w:rPr>
              <w:t xml:space="preserve"> </w:t>
            </w:r>
            <w:r w:rsidR="001A61CA" w:rsidRPr="00CE0003">
              <w:rPr>
                <w:i/>
                <w:iCs/>
              </w:rPr>
              <w:t>Aviației</w:t>
            </w:r>
            <w:r w:rsidR="00EC64FB" w:rsidRPr="00CE0003">
              <w:rPr>
                <w:i/>
                <w:iCs/>
              </w:rPr>
              <w:t xml:space="preserve"> Civile </w:t>
            </w:r>
            <w:r w:rsidR="001A61CA" w:rsidRPr="00CE0003">
              <w:rPr>
                <w:i/>
                <w:iCs/>
              </w:rPr>
              <w:t>Internaționale</w:t>
            </w:r>
            <w:r w:rsidR="00EC64FB" w:rsidRPr="00CE0003">
              <w:rPr>
                <w:i/>
                <w:iCs/>
              </w:rPr>
              <w:t xml:space="preserve"> pentru monitorizarea, raportarea </w:t>
            </w:r>
            <w:r w:rsidR="001A61CA" w:rsidRPr="00CE0003">
              <w:rPr>
                <w:i/>
                <w:iCs/>
              </w:rPr>
              <w:t>și</w:t>
            </w:r>
            <w:r w:rsidR="00EC64FB" w:rsidRPr="00CE0003">
              <w:rPr>
                <w:i/>
                <w:iCs/>
              </w:rPr>
              <w:t xml:space="preserve"> verificarea emisiilor generate de </w:t>
            </w:r>
            <w:r w:rsidR="001A61CA" w:rsidRPr="00CE0003">
              <w:rPr>
                <w:i/>
                <w:iCs/>
              </w:rPr>
              <w:t>aviație</w:t>
            </w:r>
            <w:r w:rsidR="00EC64FB" w:rsidRPr="00CE0003">
              <w:rPr>
                <w:i/>
                <w:iCs/>
              </w:rPr>
              <w:t xml:space="preserve"> în scopul punerii în aplicare a unei măsuri globale bazate pe </w:t>
            </w:r>
            <w:r w:rsidR="001A61CA" w:rsidRPr="00CE0003">
              <w:rPr>
                <w:i/>
                <w:iCs/>
              </w:rPr>
              <w:t>piață</w:t>
            </w:r>
            <w:r w:rsidR="00DC3DF6" w:rsidRPr="00CE0003">
              <w:t xml:space="preserve">, </w:t>
            </w:r>
            <w:r w:rsidR="005C167B" w:rsidRPr="00CE0003">
              <w:t xml:space="preserve">potrivit cărora </w:t>
            </w:r>
            <w:r w:rsidR="005C167B" w:rsidRPr="00CE0003">
              <w:rPr>
                <w:i/>
              </w:rPr>
              <w:t xml:space="preserve">“Organismele de verificare acreditate pentru verificarea rapoartelor operatorilor de aeronave conform prevederilor Regulamentului de punere în aplicare (UE) 2018/2.067 al Comisiei din 19 decembrie 2018 privind verificarea datelor </w:t>
            </w:r>
            <w:r w:rsidR="002865A1" w:rsidRPr="00CE0003">
              <w:rPr>
                <w:i/>
              </w:rPr>
              <w:t>și</w:t>
            </w:r>
            <w:r w:rsidR="005C167B" w:rsidRPr="00CE0003">
              <w:rPr>
                <w:i/>
              </w:rPr>
              <w:t xml:space="preserve"> acreditarea verificatorilor în temeiul Directivei 2003/87/CE a Parlamentului European </w:t>
            </w:r>
            <w:r w:rsidR="002865A1" w:rsidRPr="00CE0003">
              <w:rPr>
                <w:i/>
              </w:rPr>
              <w:t>și</w:t>
            </w:r>
            <w:r w:rsidR="005C167B" w:rsidRPr="00CE0003">
              <w:rPr>
                <w:i/>
              </w:rPr>
              <w:t xml:space="preserve"> a Consiliului sunt competente şi pentru efectuarea verificărilor rapoartelor operatorilor de aeronave sub schema de reducere şi compensare a emisiilor pentru </w:t>
            </w:r>
            <w:r w:rsidR="002865A1" w:rsidRPr="00CE0003">
              <w:rPr>
                <w:i/>
              </w:rPr>
              <w:t>aviația</w:t>
            </w:r>
            <w:r w:rsidR="005C167B" w:rsidRPr="00CE0003">
              <w:rPr>
                <w:i/>
              </w:rPr>
              <w:t xml:space="preserve"> </w:t>
            </w:r>
            <w:r w:rsidR="002865A1" w:rsidRPr="00CE0003">
              <w:rPr>
                <w:i/>
              </w:rPr>
              <w:t>internațională</w:t>
            </w:r>
            <w:r w:rsidR="005C167B" w:rsidRPr="00CE0003">
              <w:rPr>
                <w:i/>
              </w:rPr>
              <w:t xml:space="preserve"> - CORSIA.”</w:t>
            </w:r>
          </w:p>
          <w:p w14:paraId="0814A859" w14:textId="77777777" w:rsidR="006A48D6" w:rsidRPr="00CE0003" w:rsidRDefault="006A48D6" w:rsidP="005C167B">
            <w:pPr>
              <w:jc w:val="both"/>
              <w:rPr>
                <w:i/>
              </w:rPr>
            </w:pPr>
          </w:p>
          <w:p w14:paraId="1B8B22AB" w14:textId="792A85B4" w:rsidR="006A48D6" w:rsidRPr="00CE0003" w:rsidRDefault="006A48D6" w:rsidP="005C167B">
            <w:pPr>
              <w:jc w:val="both"/>
            </w:pPr>
            <w:r w:rsidRPr="00CE0003">
              <w:t xml:space="preserve">De precizat că </w:t>
            </w:r>
            <w:r w:rsidRPr="00CE0003">
              <w:rPr>
                <w:i/>
                <w:iCs/>
              </w:rPr>
              <w:t>Regulamentul delegat (UE) 2019/1.603</w:t>
            </w:r>
            <w:r w:rsidRPr="00CE0003">
              <w:t xml:space="preserve"> </w:t>
            </w:r>
            <w:r w:rsidR="00136FA0" w:rsidRPr="00CE0003">
              <w:t>face</w:t>
            </w:r>
            <w:r w:rsidR="00A91EC1" w:rsidRPr="00CE0003">
              <w:t xml:space="preserve"> de asemenea</w:t>
            </w:r>
            <w:r w:rsidR="00136FA0" w:rsidRPr="00CE0003">
              <w:t xml:space="preserve"> referire la cerințele prevăzute la art. 14 și 15 din Directiva 2003/87/CE, similar </w:t>
            </w:r>
            <w:r w:rsidR="00BD003F" w:rsidRPr="00CE0003">
              <w:t xml:space="preserve"> </w:t>
            </w:r>
            <w:r w:rsidRPr="00CE0003">
              <w:t>Regulamentul Regulamentului (UE) 2023/2405</w:t>
            </w:r>
            <w:r w:rsidR="00136FA0" w:rsidRPr="00CE0003">
              <w:t xml:space="preserve">. </w:t>
            </w:r>
          </w:p>
          <w:p w14:paraId="1B094BF3" w14:textId="77777777" w:rsidR="00FF2B10" w:rsidRPr="00CE0003" w:rsidRDefault="00FF2B10" w:rsidP="006A7A9D">
            <w:pPr>
              <w:jc w:val="both"/>
              <w:rPr>
                <w:highlight w:val="yellow"/>
              </w:rPr>
            </w:pPr>
          </w:p>
          <w:p w14:paraId="7B20CE89" w14:textId="71F9DE63" w:rsidR="007147FA" w:rsidRPr="00CE0003" w:rsidRDefault="007147FA" w:rsidP="007147FA">
            <w:pPr>
              <w:jc w:val="both"/>
            </w:pPr>
            <w:r w:rsidRPr="00CE0003">
              <w:t xml:space="preserve">Prin </w:t>
            </w:r>
            <w:r w:rsidR="00283F80" w:rsidRPr="00CE0003">
              <w:t xml:space="preserve">proiectul de </w:t>
            </w:r>
            <w:r w:rsidRPr="00CE0003">
              <w:t xml:space="preserve">act normativ sunt prevăzute faptele ce constituie contravenții în cazul nerespectării </w:t>
            </w:r>
            <w:r w:rsidRPr="00CE0003">
              <w:rPr>
                <w:i/>
                <w:iCs/>
              </w:rPr>
              <w:t>Regulamentului</w:t>
            </w:r>
            <w:r w:rsidRPr="00CE0003">
              <w:t xml:space="preserve"> </w:t>
            </w:r>
            <w:r w:rsidR="002865A1" w:rsidRPr="00CE0003">
              <w:t>și</w:t>
            </w:r>
            <w:r w:rsidRPr="00CE0003">
              <w:t xml:space="preserve"> se reglementează modalitatea de constatare a contravențiilor și de aplicare a sancțiunilor.</w:t>
            </w:r>
          </w:p>
          <w:p w14:paraId="452503A2" w14:textId="77777777" w:rsidR="006165C7" w:rsidRPr="00CE0003" w:rsidRDefault="006165C7" w:rsidP="007147FA">
            <w:pPr>
              <w:jc w:val="both"/>
            </w:pPr>
          </w:p>
          <w:p w14:paraId="1F9EC1C2" w14:textId="524D061A" w:rsidR="009222B5" w:rsidRPr="00CE0003" w:rsidRDefault="006165C7" w:rsidP="009222B5">
            <w:pPr>
              <w:jc w:val="both"/>
            </w:pPr>
            <w:r w:rsidRPr="00CE0003">
              <w:t xml:space="preserve">Astfel, </w:t>
            </w:r>
            <w:r w:rsidR="009222B5" w:rsidRPr="00CE0003">
              <w:t xml:space="preserve">se propune ca </w:t>
            </w:r>
            <w:r w:rsidRPr="00CE0003">
              <w:t>în</w:t>
            </w:r>
            <w:r w:rsidR="009222B5" w:rsidRPr="00CE0003">
              <w:t xml:space="preserve"> cazul operatorilor de aeronave aflați în responsabilitatea României și </w:t>
            </w:r>
            <w:r w:rsidR="00283F80" w:rsidRPr="00CE0003">
              <w:t xml:space="preserve">al </w:t>
            </w:r>
            <w:r w:rsidR="009222B5" w:rsidRPr="00CE0003">
              <w:t>administratorilor aeroporturilor din Uniune situate pe teritoriul României, constatarea contravențiilor și aplicarea sancțiunilor să se realizeze de către persoanele desemnate în acest scop de Autoritatea Aeronautică Civilă Română.</w:t>
            </w:r>
          </w:p>
          <w:p w14:paraId="3B4BE6C6" w14:textId="77777777" w:rsidR="009222B5" w:rsidRPr="00CE0003" w:rsidRDefault="009222B5" w:rsidP="009222B5">
            <w:pPr>
              <w:jc w:val="both"/>
            </w:pPr>
          </w:p>
          <w:p w14:paraId="3633FFFE" w14:textId="65E5DABF" w:rsidR="009222B5" w:rsidRPr="00CE0003" w:rsidRDefault="009222B5" w:rsidP="009222B5">
            <w:pPr>
              <w:jc w:val="both"/>
            </w:pPr>
            <w:r w:rsidRPr="00CE0003">
              <w:t xml:space="preserve">În cazul furnizorilor de combustibili de aviație aflați în responsabilitatea României se propune o abordare similară prevederilor OUG nr. 80/2018, potrivit căreia constatarea contravențiilor și aplicarea sancțiunilor să se realizeze de către </w:t>
            </w:r>
            <w:r w:rsidR="002865A1" w:rsidRPr="00CE0003">
              <w:t>reprezentanții</w:t>
            </w:r>
            <w:r w:rsidRPr="00CE0003">
              <w:t xml:space="preserve"> </w:t>
            </w:r>
            <w:r w:rsidR="002865A1" w:rsidRPr="00CE0003">
              <w:t>împuterniciți</w:t>
            </w:r>
            <w:r w:rsidRPr="00CE0003">
              <w:t xml:space="preserve"> din cadrul Ministerului Energiei și/sau de către structurile din cadrul </w:t>
            </w:r>
            <w:r w:rsidR="002865A1" w:rsidRPr="00CE0003">
              <w:t>Agenției</w:t>
            </w:r>
            <w:r w:rsidRPr="00CE0003">
              <w:t xml:space="preserve"> </w:t>
            </w:r>
            <w:r w:rsidR="002865A1" w:rsidRPr="00CE0003">
              <w:t>naționale</w:t>
            </w:r>
            <w:r w:rsidRPr="00CE0003">
              <w:t xml:space="preserve"> de Administrare Fiscală </w:t>
            </w:r>
            <w:r w:rsidR="002865A1" w:rsidRPr="00CE0003">
              <w:t>și</w:t>
            </w:r>
            <w:r w:rsidRPr="00CE0003">
              <w:t xml:space="preserve"> din cadrul organelor sale subordonate, la sesizarea Ministerului Energiei.</w:t>
            </w:r>
            <w:r w:rsidR="00233DA6" w:rsidRPr="00CE0003">
              <w:t xml:space="preserve"> </w:t>
            </w:r>
          </w:p>
          <w:p w14:paraId="7F6293E8" w14:textId="77777777" w:rsidR="00060BEC" w:rsidRPr="00CE0003" w:rsidRDefault="00060BEC" w:rsidP="009222B5">
            <w:pPr>
              <w:jc w:val="both"/>
            </w:pPr>
          </w:p>
          <w:p w14:paraId="470F7E7F" w14:textId="67433224" w:rsidR="00233DA6" w:rsidRPr="00CE0003" w:rsidRDefault="00DD335A" w:rsidP="009222B5">
            <w:pPr>
              <w:jc w:val="both"/>
            </w:pPr>
            <w:r w:rsidRPr="00CE0003">
              <w:t>În acest fel</w:t>
            </w:r>
            <w:r w:rsidR="00F348D7" w:rsidRPr="00CE0003">
              <w:t xml:space="preserve"> </w:t>
            </w:r>
            <w:r w:rsidR="003E7DE6" w:rsidRPr="00CE0003">
              <w:t>s-ar evita și o creștere a poverii administrative în sarcina statului român, fiind prevăzute aceleași autorități competente</w:t>
            </w:r>
            <w:r w:rsidR="00FA6E67" w:rsidRPr="00CE0003">
              <w:t xml:space="preserve"> </w:t>
            </w:r>
            <w:r w:rsidRPr="00CE0003">
              <w:t xml:space="preserve">pentru sancționarea furnizorilor de combustibil de aviație </w:t>
            </w:r>
            <w:r w:rsidR="00FA6E67" w:rsidRPr="00CE0003">
              <w:t>(și anume Ministerul Energiei și A</w:t>
            </w:r>
            <w:r w:rsidR="00764CAE" w:rsidRPr="00CE0003">
              <w:t xml:space="preserve">genția </w:t>
            </w:r>
            <w:r w:rsidR="00FA6E67" w:rsidRPr="00CE0003">
              <w:t>N</w:t>
            </w:r>
            <w:r w:rsidR="00764CAE" w:rsidRPr="00CE0003">
              <w:t xml:space="preserve">ațională de Administrare </w:t>
            </w:r>
            <w:r w:rsidR="00FA6E67" w:rsidRPr="00CE0003">
              <w:t>F</w:t>
            </w:r>
            <w:r w:rsidR="00764CAE" w:rsidRPr="00CE0003">
              <w:t>iscală</w:t>
            </w:r>
            <w:r w:rsidR="00FA6E67" w:rsidRPr="00CE0003">
              <w:t>)</w:t>
            </w:r>
            <w:r w:rsidR="003E7DE6" w:rsidRPr="00CE0003">
              <w:t xml:space="preserve"> ca în cazul operatorilor economici </w:t>
            </w:r>
            <w:r w:rsidR="00235AA5" w:rsidRPr="00CE0003">
              <w:t>care comercializează</w:t>
            </w:r>
            <w:r w:rsidR="003E7DE6" w:rsidRPr="00CE0003">
              <w:t xml:space="preserve"> </w:t>
            </w:r>
            <w:r w:rsidR="00235AA5" w:rsidRPr="00CE0003">
              <w:t xml:space="preserve">benzină, motorină </w:t>
            </w:r>
            <w:r w:rsidR="002865A1" w:rsidRPr="00CE0003">
              <w:t>și</w:t>
            </w:r>
            <w:r w:rsidR="00235AA5" w:rsidRPr="00CE0003">
              <w:t xml:space="preserve"> motorină destinată utilizării de către utilajele mobile nerutiere, inclusiv navele de </w:t>
            </w:r>
            <w:r w:rsidR="002865A1" w:rsidRPr="00CE0003">
              <w:t>navigație</w:t>
            </w:r>
            <w:r w:rsidR="00235AA5" w:rsidRPr="00CE0003">
              <w:t xml:space="preserve"> interioară, tractoarele agricole </w:t>
            </w:r>
            <w:r w:rsidR="002865A1" w:rsidRPr="00CE0003">
              <w:t>și</w:t>
            </w:r>
            <w:r w:rsidR="00235AA5" w:rsidRPr="00CE0003">
              <w:t xml:space="preserve"> forestiere </w:t>
            </w:r>
            <w:r w:rsidR="002865A1" w:rsidRPr="00CE0003">
              <w:t>și</w:t>
            </w:r>
            <w:r w:rsidR="00235AA5" w:rsidRPr="00CE0003">
              <w:t xml:space="preserve"> </w:t>
            </w:r>
            <w:r w:rsidR="002865A1" w:rsidRPr="00CE0003">
              <w:t>ambarcațiunile</w:t>
            </w:r>
            <w:r w:rsidR="00235AA5" w:rsidRPr="00CE0003">
              <w:t xml:space="preserve"> de agrement.</w:t>
            </w:r>
            <w:r w:rsidR="003E7DE6" w:rsidRPr="00CE0003">
              <w:t xml:space="preserve"> </w:t>
            </w:r>
          </w:p>
          <w:p w14:paraId="05E8FABA" w14:textId="77777777" w:rsidR="007147FA" w:rsidRPr="00CE0003" w:rsidRDefault="007147FA" w:rsidP="007147FA">
            <w:pPr>
              <w:jc w:val="both"/>
            </w:pPr>
          </w:p>
          <w:p w14:paraId="79654CDB" w14:textId="1592EEC4" w:rsidR="00BE5C3A" w:rsidRPr="00CE0003" w:rsidRDefault="00BE5C3A" w:rsidP="00D96190">
            <w:pPr>
              <w:pStyle w:val="NormalWeb"/>
              <w:spacing w:before="0" w:after="0"/>
              <w:jc w:val="both"/>
              <w:rPr>
                <w:shd w:val="clear" w:color="auto" w:fill="FFFFFF"/>
                <w:lang w:val="ro-RO" w:eastAsia="ro-RO"/>
              </w:rPr>
            </w:pPr>
          </w:p>
          <w:p w14:paraId="49D134AC" w14:textId="77777777" w:rsidR="00A507FF" w:rsidRPr="00CE0003" w:rsidRDefault="00A507FF" w:rsidP="00D04A9D">
            <w:pPr>
              <w:jc w:val="both"/>
            </w:pPr>
          </w:p>
          <w:p w14:paraId="682B39F6" w14:textId="77777777" w:rsidR="00A507FF" w:rsidRPr="00CE0003" w:rsidRDefault="00A507FF" w:rsidP="00D04A9D">
            <w:pPr>
              <w:jc w:val="both"/>
            </w:pPr>
          </w:p>
          <w:p w14:paraId="6BDA0E25" w14:textId="77777777" w:rsidR="00A507FF" w:rsidRPr="00CE0003" w:rsidRDefault="00A507FF" w:rsidP="00A507FF">
            <w:pPr>
              <w:jc w:val="both"/>
              <w:rPr>
                <w:b/>
                <w:bCs/>
              </w:rPr>
            </w:pPr>
            <w:r w:rsidRPr="00CE0003">
              <w:rPr>
                <w:b/>
                <w:bCs/>
              </w:rPr>
              <w:t>Elementele care vizează o situație de urgență și extraordinară, a cărei reglementare nu poate fi amânată:</w:t>
            </w:r>
          </w:p>
          <w:p w14:paraId="19CB627A" w14:textId="77777777" w:rsidR="00A507FF" w:rsidRPr="00CE0003" w:rsidRDefault="00A507FF" w:rsidP="00D04A9D">
            <w:pPr>
              <w:jc w:val="both"/>
              <w:rPr>
                <w:b/>
                <w:bCs/>
              </w:rPr>
            </w:pPr>
          </w:p>
          <w:p w14:paraId="1FF95A24" w14:textId="0F08E3BA" w:rsidR="00D04A9D" w:rsidRPr="00CE0003" w:rsidRDefault="007147FA" w:rsidP="00D04A9D">
            <w:pPr>
              <w:jc w:val="both"/>
              <w:rPr>
                <w:iCs/>
              </w:rPr>
            </w:pPr>
            <w:r w:rsidRPr="00CE0003">
              <w:t xml:space="preserve">Promovarea </w:t>
            </w:r>
            <w:r w:rsidR="00283F80" w:rsidRPr="00CE0003">
              <w:t xml:space="preserve">actului normativ sub forma ordonanței de urgență </w:t>
            </w:r>
            <w:r w:rsidR="00D04A9D" w:rsidRPr="00CE0003">
              <w:rPr>
                <w:iCs/>
              </w:rPr>
              <w:t xml:space="preserve">este esențială pentru a se asigura, în mod prompt și eficace, îndeplinirea de către România a obligațiilor care îi revin în calitate de stat membru al Uniunii Europene, vizând adoptarea măsurilor legislative pentru punerea în aplicare completă a </w:t>
            </w:r>
            <w:r w:rsidR="00D04A9D" w:rsidRPr="00CE0003">
              <w:rPr>
                <w:i/>
              </w:rPr>
              <w:t>Regulamentului (UE) 2023/2405</w:t>
            </w:r>
            <w:r w:rsidR="00D04A9D" w:rsidRPr="00CE0003">
              <w:rPr>
                <w:iCs/>
              </w:rPr>
              <w:t>,</w:t>
            </w:r>
            <w:r w:rsidR="00D04A9D" w:rsidRPr="00CE0003">
              <w:rPr>
                <w:rFonts w:eastAsia="SimSun"/>
                <w:iCs/>
                <w:shd w:val="clear" w:color="auto" w:fill="FFFFFF"/>
                <w:lang w:eastAsia="ro-RO"/>
              </w:rPr>
              <w:t xml:space="preserve"> </w:t>
            </w:r>
            <w:r w:rsidR="00D04A9D" w:rsidRPr="00CE0003">
              <w:rPr>
                <w:iCs/>
              </w:rPr>
              <w:t>evitându-se în acest fel declanșarea de către Comisia Europeană a unor proceduri de sancționare</w:t>
            </w:r>
          </w:p>
          <w:p w14:paraId="0D7D4AB4" w14:textId="17E78877" w:rsidR="00BC5F1B" w:rsidRPr="00CE0003" w:rsidRDefault="00BE5C3A" w:rsidP="004E2D41">
            <w:pPr>
              <w:jc w:val="both"/>
              <w:rPr>
                <w:highlight w:val="yellow"/>
              </w:rPr>
            </w:pPr>
            <w:r w:rsidRPr="00CE0003">
              <w:t xml:space="preserve">Măsurile stabilite prin actul normativ trebuie implementate în regim de urgență astfel </w:t>
            </w:r>
            <w:r w:rsidR="00D04A9D" w:rsidRPr="00CE0003">
              <w:t xml:space="preserve">încât să se asigure predictibilitate si claritate pentru operatorii de aeronave, administratorii  aeroporturilor din Uniune și furnizorii de combustibil de aviație în ceea ce privește obligațiile care rezultă din punerea în aplicare a </w:t>
            </w:r>
            <w:r w:rsidR="00D04A9D" w:rsidRPr="00CE0003">
              <w:rPr>
                <w:i/>
                <w:iCs/>
              </w:rPr>
              <w:t>Regulamentului</w:t>
            </w:r>
            <w:r w:rsidR="00D04A9D" w:rsidRPr="00CE0003">
              <w:t xml:space="preserve">, precum și în ceea ce privește autoritățile competente cărora aceștia li se pot adresa, inclusiv pentru a solicita derogările prevăzute de </w:t>
            </w:r>
            <w:r w:rsidR="00D04A9D" w:rsidRPr="00CE0003">
              <w:rPr>
                <w:i/>
                <w:iCs/>
              </w:rPr>
              <w:t>Regulament</w:t>
            </w:r>
            <w:r w:rsidR="00D04A9D" w:rsidRPr="00CE0003">
              <w:t xml:space="preserve">. În acest fel vor putea fi respectate și </w:t>
            </w:r>
            <w:r w:rsidRPr="00CE0003">
              <w:t xml:space="preserve">termenele stabilite pentru aplicarea dispozițiilor </w:t>
            </w:r>
            <w:r w:rsidR="00D04A9D" w:rsidRPr="00CE0003">
              <w:rPr>
                <w:i/>
                <w:iCs/>
              </w:rPr>
              <w:t>R</w:t>
            </w:r>
            <w:r w:rsidRPr="00CE0003">
              <w:rPr>
                <w:i/>
                <w:iCs/>
              </w:rPr>
              <w:t>egulamentului</w:t>
            </w:r>
            <w:r w:rsidRPr="00CE0003">
              <w:t xml:space="preserve"> referitoare la </w:t>
            </w:r>
            <w:r w:rsidR="00D04A9D" w:rsidRPr="00CE0003">
              <w:t xml:space="preserve">(i) </w:t>
            </w:r>
            <w:r w:rsidRPr="00CE0003">
              <w:t xml:space="preserve">notificarea </w:t>
            </w:r>
            <w:r w:rsidR="00D04A9D" w:rsidRPr="00CE0003">
              <w:t xml:space="preserve">către Comisia Europeană a regimului de sancțiuni aplicat pentru nerespectarea unor prevederi ale </w:t>
            </w:r>
            <w:r w:rsidR="00D04A9D" w:rsidRPr="00CE0003">
              <w:rPr>
                <w:i/>
                <w:iCs/>
              </w:rPr>
              <w:t>Regulamentului</w:t>
            </w:r>
            <w:r w:rsidR="00D04A9D" w:rsidRPr="00CE0003">
              <w:t xml:space="preserve"> (31.12.2024) și (ii) raportarea de către operatorii de aeronave și furnizorii de combustibil de aviație a informațiilor relevante prevăzute la art. 8 si 10 din </w:t>
            </w:r>
            <w:r w:rsidR="00D04A9D" w:rsidRPr="00CE0003">
              <w:rPr>
                <w:i/>
                <w:iCs/>
              </w:rPr>
              <w:t>Regulament</w:t>
            </w:r>
            <w:r w:rsidR="00D04A9D" w:rsidRPr="00CE0003">
              <w:t>, după verificarea corespunzătoare a acestor informații</w:t>
            </w:r>
            <w:r w:rsidR="002865A1">
              <w:t>.</w:t>
            </w:r>
          </w:p>
        </w:tc>
      </w:tr>
      <w:tr w:rsidR="00BC5F1B" w:rsidRPr="00CE0003" w14:paraId="2CC04A2D" w14:textId="77777777" w:rsidTr="0008314B">
        <w:trPr>
          <w:trHeight w:val="405"/>
        </w:trPr>
        <w:tc>
          <w:tcPr>
            <w:tcW w:w="2790" w:type="dxa"/>
            <w:tcBorders>
              <w:top w:val="single" w:sz="4" w:space="0" w:color="000000"/>
              <w:left w:val="single" w:sz="4" w:space="0" w:color="000000"/>
              <w:bottom w:val="single" w:sz="4" w:space="0" w:color="000000"/>
            </w:tcBorders>
          </w:tcPr>
          <w:p w14:paraId="2879F3D3" w14:textId="56FF4DEC" w:rsidR="00BC5F1B" w:rsidRPr="00CE0003" w:rsidRDefault="00BC5F1B" w:rsidP="00C1213B">
            <w:pPr>
              <w:jc w:val="both"/>
            </w:pPr>
            <w:r w:rsidRPr="00CE0003">
              <w:lastRenderedPageBreak/>
              <w:t>2.4.Alte informații</w:t>
            </w:r>
          </w:p>
        </w:tc>
        <w:tc>
          <w:tcPr>
            <w:tcW w:w="7043" w:type="dxa"/>
            <w:tcBorders>
              <w:top w:val="single" w:sz="4" w:space="0" w:color="000000"/>
              <w:left w:val="single" w:sz="4" w:space="0" w:color="000000"/>
              <w:bottom w:val="single" w:sz="4" w:space="0" w:color="000000"/>
              <w:right w:val="single" w:sz="4" w:space="0" w:color="000000"/>
            </w:tcBorders>
          </w:tcPr>
          <w:p w14:paraId="698BA185" w14:textId="77777777" w:rsidR="00BC5F1B" w:rsidRPr="00CE0003" w:rsidRDefault="00BC5F1B" w:rsidP="00220021">
            <w:pPr>
              <w:ind w:firstLine="131"/>
              <w:jc w:val="both"/>
              <w:rPr>
                <w:lang w:eastAsia="en-US"/>
              </w:rPr>
            </w:pPr>
            <w:r w:rsidRPr="00CE0003">
              <w:rPr>
                <w:bCs/>
                <w:i/>
              </w:rPr>
              <w:t>Nu este cazul.</w:t>
            </w:r>
          </w:p>
        </w:tc>
      </w:tr>
    </w:tbl>
    <w:p w14:paraId="33921EE7" w14:textId="77777777" w:rsidR="00A56325" w:rsidRPr="00CE0003" w:rsidRDefault="00A56325" w:rsidP="003A20BB">
      <w:pPr>
        <w:pStyle w:val="ListParagraph"/>
        <w:ind w:left="0"/>
        <w:jc w:val="center"/>
        <w:rPr>
          <w:b/>
        </w:rPr>
      </w:pPr>
    </w:p>
    <w:p w14:paraId="28E6D2F8" w14:textId="074DC862" w:rsidR="00BC5F1B" w:rsidRPr="00CE0003" w:rsidRDefault="00BC5F1B" w:rsidP="003A20BB">
      <w:pPr>
        <w:pStyle w:val="ListParagraph"/>
        <w:ind w:left="0"/>
        <w:jc w:val="center"/>
        <w:rPr>
          <w:b/>
          <w:bCs/>
        </w:rPr>
      </w:pPr>
      <w:r w:rsidRPr="00CE0003">
        <w:rPr>
          <w:b/>
        </w:rPr>
        <w:t>Secțiunea 3.</w:t>
      </w:r>
    </w:p>
    <w:p w14:paraId="3A383A14" w14:textId="77777777" w:rsidR="00BC5F1B" w:rsidRPr="00CE0003" w:rsidRDefault="00BC5F1B" w:rsidP="003A20BB">
      <w:pPr>
        <w:jc w:val="center"/>
        <w:rPr>
          <w:b/>
          <w:bCs/>
        </w:rPr>
      </w:pPr>
      <w:r w:rsidRPr="00CE0003">
        <w:rPr>
          <w:b/>
          <w:bCs/>
        </w:rPr>
        <w:t>Impactul socio-economic al proiectului de act normativ</w:t>
      </w:r>
    </w:p>
    <w:p w14:paraId="1A18DDC5" w14:textId="77777777" w:rsidR="00F3338D" w:rsidRPr="00CE0003" w:rsidRDefault="00F3338D" w:rsidP="003A20BB">
      <w:pPr>
        <w:jc w:val="center"/>
        <w:rPr>
          <w:b/>
          <w:bCs/>
        </w:rPr>
      </w:pPr>
    </w:p>
    <w:tbl>
      <w:tblPr>
        <w:tblW w:w="10080" w:type="dxa"/>
        <w:tblInd w:w="85" w:type="dxa"/>
        <w:tblLayout w:type="fixed"/>
        <w:tblLook w:val="0000" w:firstRow="0" w:lastRow="0" w:firstColumn="0" w:lastColumn="0" w:noHBand="0" w:noVBand="0"/>
      </w:tblPr>
      <w:tblGrid>
        <w:gridCol w:w="3171"/>
        <w:gridCol w:w="6909"/>
      </w:tblGrid>
      <w:tr w:rsidR="006C3452" w:rsidRPr="00CE0003" w14:paraId="524E5D35" w14:textId="77777777" w:rsidTr="00220021">
        <w:tc>
          <w:tcPr>
            <w:tcW w:w="3171" w:type="dxa"/>
            <w:tcBorders>
              <w:top w:val="single" w:sz="4" w:space="0" w:color="000000"/>
              <w:left w:val="single" w:sz="4" w:space="0" w:color="000000"/>
              <w:bottom w:val="single" w:sz="4" w:space="0" w:color="000000"/>
            </w:tcBorders>
          </w:tcPr>
          <w:p w14:paraId="7C277388" w14:textId="77777777" w:rsidR="00BC5F1B" w:rsidRPr="00CE0003" w:rsidRDefault="00BC5F1B" w:rsidP="00C1213B">
            <w:pPr>
              <w:jc w:val="both"/>
            </w:pPr>
            <w:r w:rsidRPr="00CE0003">
              <w:t>3.1. Descrierea generală a beneficiilor și costurilor estimate ca urmare a intrării în vigoare a actului normativ</w:t>
            </w:r>
          </w:p>
        </w:tc>
        <w:tc>
          <w:tcPr>
            <w:tcW w:w="6909" w:type="dxa"/>
            <w:tcBorders>
              <w:top w:val="single" w:sz="4" w:space="0" w:color="000000"/>
              <w:left w:val="single" w:sz="4" w:space="0" w:color="000000"/>
              <w:bottom w:val="single" w:sz="4" w:space="0" w:color="000000"/>
              <w:right w:val="single" w:sz="4" w:space="0" w:color="000000"/>
            </w:tcBorders>
          </w:tcPr>
          <w:p w14:paraId="1088270A" w14:textId="77777777" w:rsidR="00BC5F1B" w:rsidRPr="00CE0003" w:rsidRDefault="00BC5F1B" w:rsidP="00C1213B">
            <w:pPr>
              <w:jc w:val="both"/>
            </w:pPr>
            <w:r w:rsidRPr="00CE0003">
              <w:rPr>
                <w:bCs/>
                <w:i/>
              </w:rPr>
              <w:t>Nu este cazul.</w:t>
            </w:r>
          </w:p>
        </w:tc>
      </w:tr>
      <w:tr w:rsidR="006C3452" w:rsidRPr="00CE0003" w14:paraId="64BB2FB6" w14:textId="77777777" w:rsidTr="00220021">
        <w:trPr>
          <w:trHeight w:val="547"/>
        </w:trPr>
        <w:tc>
          <w:tcPr>
            <w:tcW w:w="3171" w:type="dxa"/>
            <w:tcBorders>
              <w:top w:val="single" w:sz="4" w:space="0" w:color="000000"/>
              <w:left w:val="single" w:sz="4" w:space="0" w:color="000000"/>
              <w:bottom w:val="single" w:sz="4" w:space="0" w:color="000000"/>
            </w:tcBorders>
          </w:tcPr>
          <w:p w14:paraId="235AAB66" w14:textId="77777777" w:rsidR="00BC5F1B" w:rsidRPr="00CE0003" w:rsidRDefault="00BC5F1B" w:rsidP="00C1213B">
            <w:pPr>
              <w:pStyle w:val="ListParagraph"/>
              <w:ind w:left="0"/>
            </w:pPr>
            <w:r w:rsidRPr="00CE0003">
              <w:t>3.2. Impactul social</w:t>
            </w:r>
          </w:p>
        </w:tc>
        <w:tc>
          <w:tcPr>
            <w:tcW w:w="6909" w:type="dxa"/>
            <w:tcBorders>
              <w:top w:val="single" w:sz="4" w:space="0" w:color="000000"/>
              <w:left w:val="single" w:sz="4" w:space="0" w:color="000000"/>
              <w:bottom w:val="single" w:sz="4" w:space="0" w:color="000000"/>
              <w:right w:val="single" w:sz="4" w:space="0" w:color="000000"/>
            </w:tcBorders>
          </w:tcPr>
          <w:p w14:paraId="686E262B" w14:textId="77777777" w:rsidR="00BC5F1B" w:rsidRPr="00CE0003" w:rsidRDefault="00BC5F1B" w:rsidP="00C1213B">
            <w:pPr>
              <w:jc w:val="both"/>
            </w:pPr>
            <w:r w:rsidRPr="00CE0003">
              <w:rPr>
                <w:bCs/>
                <w:i/>
              </w:rPr>
              <w:t>Nu este cazul.</w:t>
            </w:r>
          </w:p>
        </w:tc>
      </w:tr>
      <w:tr w:rsidR="006C3452" w:rsidRPr="00CE0003" w14:paraId="5183F747" w14:textId="77777777" w:rsidTr="00220021">
        <w:trPr>
          <w:trHeight w:val="547"/>
        </w:trPr>
        <w:tc>
          <w:tcPr>
            <w:tcW w:w="3171" w:type="dxa"/>
            <w:tcBorders>
              <w:top w:val="single" w:sz="4" w:space="0" w:color="000000"/>
              <w:left w:val="single" w:sz="4" w:space="0" w:color="000000"/>
              <w:bottom w:val="single" w:sz="4" w:space="0" w:color="000000"/>
            </w:tcBorders>
          </w:tcPr>
          <w:p w14:paraId="7C224F20" w14:textId="77777777" w:rsidR="00BC5F1B" w:rsidRPr="00CE0003" w:rsidRDefault="00BC5F1B" w:rsidP="00C1213B">
            <w:pPr>
              <w:pStyle w:val="ListParagraph"/>
              <w:ind w:left="0"/>
              <w:jc w:val="both"/>
            </w:pPr>
            <w:r w:rsidRPr="00CE0003">
              <w:t>3.3. Impactul asupra drepturilor și libertăților fundamentale ale omului</w:t>
            </w:r>
          </w:p>
        </w:tc>
        <w:tc>
          <w:tcPr>
            <w:tcW w:w="6909" w:type="dxa"/>
            <w:tcBorders>
              <w:top w:val="single" w:sz="4" w:space="0" w:color="000000"/>
              <w:left w:val="single" w:sz="4" w:space="0" w:color="000000"/>
              <w:bottom w:val="single" w:sz="4" w:space="0" w:color="000000"/>
              <w:right w:val="single" w:sz="4" w:space="0" w:color="000000"/>
            </w:tcBorders>
          </w:tcPr>
          <w:p w14:paraId="4B42820D" w14:textId="77777777" w:rsidR="00BC5F1B" w:rsidRPr="00CE0003" w:rsidRDefault="00BC5F1B" w:rsidP="00C1213B">
            <w:pPr>
              <w:jc w:val="both"/>
            </w:pPr>
            <w:r w:rsidRPr="00CE0003">
              <w:rPr>
                <w:bCs/>
                <w:i/>
              </w:rPr>
              <w:t>Nu este cazul.</w:t>
            </w:r>
          </w:p>
        </w:tc>
      </w:tr>
      <w:tr w:rsidR="006C3452" w:rsidRPr="00CE0003" w14:paraId="1DCA7768" w14:textId="77777777" w:rsidTr="00220021">
        <w:tc>
          <w:tcPr>
            <w:tcW w:w="3171" w:type="dxa"/>
            <w:tcBorders>
              <w:top w:val="single" w:sz="4" w:space="0" w:color="000000"/>
              <w:left w:val="single" w:sz="4" w:space="0" w:color="000000"/>
              <w:bottom w:val="single" w:sz="4" w:space="0" w:color="000000"/>
            </w:tcBorders>
          </w:tcPr>
          <w:p w14:paraId="4EB22E5E" w14:textId="77777777" w:rsidR="00BC5F1B" w:rsidRPr="00CE0003" w:rsidRDefault="00BC5F1B" w:rsidP="003A20BB">
            <w:pPr>
              <w:pStyle w:val="ListParagraph"/>
              <w:numPr>
                <w:ilvl w:val="1"/>
                <w:numId w:val="5"/>
              </w:numPr>
              <w:ind w:left="0" w:firstLine="0"/>
              <w:jc w:val="both"/>
            </w:pPr>
            <w:r w:rsidRPr="00CE0003">
              <w:t>Impactul macroeconomic</w:t>
            </w:r>
          </w:p>
          <w:p w14:paraId="24A9A23E" w14:textId="77777777" w:rsidR="00BC5F1B" w:rsidRPr="00CE0003" w:rsidRDefault="00BC5F1B" w:rsidP="003A20BB">
            <w:pPr>
              <w:pStyle w:val="ListParagraph"/>
              <w:numPr>
                <w:ilvl w:val="2"/>
                <w:numId w:val="4"/>
              </w:numPr>
              <w:ind w:left="0" w:firstLine="0"/>
              <w:jc w:val="both"/>
            </w:pPr>
            <w:r w:rsidRPr="00CE0003">
              <w:t>Impactul asupra economiei și asupra principalilor indicatori macroeconomici</w:t>
            </w:r>
          </w:p>
          <w:p w14:paraId="1AC1F30D" w14:textId="77777777" w:rsidR="00BC5F1B" w:rsidRPr="00CE0003" w:rsidRDefault="00BC5F1B" w:rsidP="00C1213B">
            <w:pPr>
              <w:jc w:val="both"/>
            </w:pPr>
            <w:r w:rsidRPr="00CE0003">
              <w:t>Impactul asupra mediului concurențial și domeniului ajutoarelor de stat</w:t>
            </w:r>
          </w:p>
        </w:tc>
        <w:tc>
          <w:tcPr>
            <w:tcW w:w="6909" w:type="dxa"/>
            <w:tcBorders>
              <w:top w:val="single" w:sz="4" w:space="0" w:color="000000"/>
              <w:left w:val="single" w:sz="4" w:space="0" w:color="000000"/>
              <w:bottom w:val="single" w:sz="4" w:space="0" w:color="000000"/>
              <w:right w:val="single" w:sz="4" w:space="0" w:color="000000"/>
            </w:tcBorders>
          </w:tcPr>
          <w:p w14:paraId="1D95FAFD" w14:textId="77777777" w:rsidR="00BC5F1B" w:rsidRPr="00CE0003" w:rsidRDefault="00BC5F1B" w:rsidP="00C1213B">
            <w:pPr>
              <w:jc w:val="both"/>
            </w:pPr>
            <w:r w:rsidRPr="00CE0003">
              <w:rPr>
                <w:bCs/>
                <w:i/>
              </w:rPr>
              <w:t>Nu este cazul.</w:t>
            </w:r>
          </w:p>
        </w:tc>
      </w:tr>
      <w:tr w:rsidR="006C3452" w:rsidRPr="00CE0003" w14:paraId="65A5463A" w14:textId="77777777" w:rsidTr="00220021">
        <w:tc>
          <w:tcPr>
            <w:tcW w:w="3171" w:type="dxa"/>
            <w:tcBorders>
              <w:top w:val="single" w:sz="4" w:space="0" w:color="000000"/>
              <w:left w:val="single" w:sz="4" w:space="0" w:color="000000"/>
              <w:bottom w:val="single" w:sz="4" w:space="0" w:color="000000"/>
            </w:tcBorders>
          </w:tcPr>
          <w:p w14:paraId="7B538CCC" w14:textId="77777777" w:rsidR="00BC5F1B" w:rsidRPr="00CE0003" w:rsidRDefault="00BC5F1B" w:rsidP="003A20BB">
            <w:pPr>
              <w:pStyle w:val="ListParagraph"/>
              <w:numPr>
                <w:ilvl w:val="1"/>
                <w:numId w:val="5"/>
              </w:numPr>
              <w:ind w:left="0" w:firstLine="0"/>
              <w:jc w:val="both"/>
            </w:pPr>
            <w:r w:rsidRPr="00CE0003">
              <w:t>Impactul asupra mediului de afaceri</w:t>
            </w:r>
          </w:p>
        </w:tc>
        <w:tc>
          <w:tcPr>
            <w:tcW w:w="6909" w:type="dxa"/>
            <w:tcBorders>
              <w:top w:val="single" w:sz="4" w:space="0" w:color="000000"/>
              <w:left w:val="single" w:sz="4" w:space="0" w:color="000000"/>
              <w:bottom w:val="single" w:sz="4" w:space="0" w:color="000000"/>
              <w:right w:val="single" w:sz="4" w:space="0" w:color="000000"/>
            </w:tcBorders>
          </w:tcPr>
          <w:p w14:paraId="4F4D5AE8" w14:textId="77777777" w:rsidR="00BC5F1B" w:rsidRPr="00CE0003" w:rsidRDefault="00BC5F1B" w:rsidP="00C1213B">
            <w:pPr>
              <w:jc w:val="both"/>
            </w:pPr>
            <w:r w:rsidRPr="00CE0003">
              <w:rPr>
                <w:bCs/>
                <w:i/>
              </w:rPr>
              <w:t>Nu este cazul.</w:t>
            </w:r>
          </w:p>
        </w:tc>
      </w:tr>
      <w:tr w:rsidR="006C3452" w:rsidRPr="00CE0003" w14:paraId="4333A971" w14:textId="77777777" w:rsidTr="00220021">
        <w:tc>
          <w:tcPr>
            <w:tcW w:w="3171" w:type="dxa"/>
            <w:tcBorders>
              <w:top w:val="single" w:sz="4" w:space="0" w:color="000000"/>
              <w:left w:val="single" w:sz="4" w:space="0" w:color="000000"/>
              <w:bottom w:val="single" w:sz="4" w:space="0" w:color="000000"/>
            </w:tcBorders>
          </w:tcPr>
          <w:p w14:paraId="10841802" w14:textId="77777777" w:rsidR="00BC5F1B" w:rsidRPr="00CE0003" w:rsidRDefault="00BC5F1B" w:rsidP="003A20BB">
            <w:pPr>
              <w:pStyle w:val="ListParagraph"/>
              <w:numPr>
                <w:ilvl w:val="1"/>
                <w:numId w:val="5"/>
              </w:numPr>
              <w:shd w:val="clear" w:color="auto" w:fill="FFFFFF"/>
              <w:ind w:left="0" w:firstLine="0"/>
              <w:jc w:val="both"/>
            </w:pPr>
            <w:r w:rsidRPr="00CE0003">
              <w:t>Impactul asupra mediului înconjurător</w:t>
            </w:r>
          </w:p>
        </w:tc>
        <w:tc>
          <w:tcPr>
            <w:tcW w:w="6909" w:type="dxa"/>
            <w:tcBorders>
              <w:top w:val="single" w:sz="4" w:space="0" w:color="000000"/>
              <w:left w:val="single" w:sz="4" w:space="0" w:color="000000"/>
              <w:bottom w:val="single" w:sz="4" w:space="0" w:color="000000"/>
              <w:right w:val="single" w:sz="4" w:space="0" w:color="000000"/>
            </w:tcBorders>
          </w:tcPr>
          <w:p w14:paraId="3699BEA6" w14:textId="123E5A46" w:rsidR="00BC5F1B" w:rsidRPr="00CE0003" w:rsidRDefault="000819D1" w:rsidP="00E8401A">
            <w:pPr>
              <w:jc w:val="both"/>
            </w:pPr>
            <w:r w:rsidRPr="00CE0003">
              <w:rPr>
                <w:bCs/>
                <w:i/>
              </w:rPr>
              <w:t>Prin punerea în aplicare a</w:t>
            </w:r>
            <w:r w:rsidR="009E4E9C" w:rsidRPr="00CE0003">
              <w:rPr>
                <w:bCs/>
                <w:i/>
              </w:rPr>
              <w:t xml:space="preserve"> Regulamentului</w:t>
            </w:r>
            <w:r w:rsidRPr="00CE0003">
              <w:rPr>
                <w:bCs/>
                <w:i/>
              </w:rPr>
              <w:t xml:space="preserve"> </w:t>
            </w:r>
            <w:r w:rsidR="009E4E9C" w:rsidRPr="00CE0003">
              <w:rPr>
                <w:bCs/>
                <w:i/>
              </w:rPr>
              <w:t xml:space="preserve">(UE) 2023/2405 al Parlamentului European și al Consiliului din 18 octombrie 2023 privind asigurarea unor condiții de concurență echitabile pentru un </w:t>
            </w:r>
            <w:r w:rsidR="009E4E9C" w:rsidRPr="00CE0003">
              <w:rPr>
                <w:bCs/>
                <w:i/>
              </w:rPr>
              <w:lastRenderedPageBreak/>
              <w:t>transport aerian durabil (ReFuelEU în domeniul aviației)</w:t>
            </w:r>
            <w:r w:rsidR="00E8401A" w:rsidRPr="00CE0003">
              <w:rPr>
                <w:bCs/>
                <w:i/>
              </w:rPr>
              <w:t>,</w:t>
            </w:r>
            <w:r w:rsidRPr="00CE0003">
              <w:rPr>
                <w:bCs/>
                <w:i/>
              </w:rPr>
              <w:t xml:space="preserve"> </w:t>
            </w:r>
            <w:r w:rsidR="00E8401A" w:rsidRPr="00CE0003">
              <w:rPr>
                <w:bCs/>
                <w:i/>
              </w:rPr>
              <w:t xml:space="preserve">care își propune să dezvolte o piață pentru producția și furnizarea de SAF, </w:t>
            </w:r>
            <w:r w:rsidRPr="00CE0003">
              <w:rPr>
                <w:bCs/>
                <w:i/>
              </w:rPr>
              <w:t>se are în vedere obiectivul de dezvoltare d</w:t>
            </w:r>
            <w:r w:rsidR="00E8401A" w:rsidRPr="00CE0003">
              <w:rPr>
                <w:bCs/>
                <w:i/>
              </w:rPr>
              <w:t>urabilă a transportului aerian,</w:t>
            </w:r>
            <w:r w:rsidRPr="00CE0003">
              <w:rPr>
                <w:bCs/>
                <w:i/>
              </w:rPr>
              <w:t xml:space="preserve"> contribuind astfel la îndeplinirea obiectivelor climatice ale Uniunii până în 2030 și 2050.</w:t>
            </w:r>
            <w:r w:rsidR="00F86946" w:rsidRPr="00CE0003">
              <w:rPr>
                <w:bCs/>
                <w:i/>
              </w:rPr>
              <w:t xml:space="preserve"> Astfel cum se argumentează în considerentele Regulamentului, </w:t>
            </w:r>
            <w:r w:rsidR="00F86946" w:rsidRPr="00CE0003">
              <w:rPr>
                <w:b/>
                <w:bCs/>
                <w:i/>
              </w:rPr>
              <w:t>deși se preconizează că noile tehnologii</w:t>
            </w:r>
            <w:r w:rsidR="00F86946" w:rsidRPr="00CE0003">
              <w:rPr>
                <w:bCs/>
                <w:i/>
              </w:rPr>
              <w:t xml:space="preserve">, inclusiv dezvoltarea de aeronave cu zero emisii, alimentate cu energie electrică sau hidrogen, vor contribui la reducerea, în următoarele decenii, a dependenței aviației pe distanțe scurte de energia fosilă și </w:t>
            </w:r>
            <w:r w:rsidR="00F86946" w:rsidRPr="00CE0003">
              <w:rPr>
                <w:b/>
                <w:bCs/>
                <w:i/>
              </w:rPr>
              <w:t>pot juca un rol important în aviația comercială pe termen mediu și lung, SAF oferă o soluție promițătoare pentru o decarbonizare semnificativă pentru toate distanțele de zbor, atât pe termen scurt, cât și pe termen mediu și lung</w:t>
            </w:r>
            <w:r w:rsidR="00F86946" w:rsidRPr="00CE0003">
              <w:rPr>
                <w:bCs/>
                <w:i/>
              </w:rPr>
              <w:t>.</w:t>
            </w:r>
          </w:p>
        </w:tc>
      </w:tr>
      <w:tr w:rsidR="006C3452" w:rsidRPr="00CE0003" w14:paraId="4778F6E2" w14:textId="77777777" w:rsidTr="00220021">
        <w:tc>
          <w:tcPr>
            <w:tcW w:w="3171" w:type="dxa"/>
            <w:tcBorders>
              <w:top w:val="single" w:sz="4" w:space="0" w:color="000000"/>
              <w:left w:val="single" w:sz="4" w:space="0" w:color="000000"/>
              <w:bottom w:val="single" w:sz="4" w:space="0" w:color="000000"/>
            </w:tcBorders>
          </w:tcPr>
          <w:p w14:paraId="2FF8244D" w14:textId="77777777" w:rsidR="00BC5F1B" w:rsidRPr="00CE0003" w:rsidRDefault="00BC5F1B" w:rsidP="00C1213B">
            <w:pPr>
              <w:shd w:val="clear" w:color="auto" w:fill="FFFFFF"/>
              <w:jc w:val="both"/>
            </w:pPr>
            <w:r w:rsidRPr="00CE0003">
              <w:lastRenderedPageBreak/>
              <w:t>3.7. Evaluarea costurilor și beneficiilor din perspectiva inovării și digitalizării</w:t>
            </w:r>
          </w:p>
        </w:tc>
        <w:tc>
          <w:tcPr>
            <w:tcW w:w="6909" w:type="dxa"/>
            <w:tcBorders>
              <w:top w:val="single" w:sz="4" w:space="0" w:color="000000"/>
              <w:left w:val="single" w:sz="4" w:space="0" w:color="000000"/>
              <w:bottom w:val="single" w:sz="4" w:space="0" w:color="000000"/>
              <w:right w:val="single" w:sz="4" w:space="0" w:color="000000"/>
            </w:tcBorders>
          </w:tcPr>
          <w:p w14:paraId="5D95660D" w14:textId="77777777" w:rsidR="00BC5F1B" w:rsidRPr="00CE0003" w:rsidRDefault="00BC5F1B" w:rsidP="00C1213B">
            <w:pPr>
              <w:jc w:val="both"/>
            </w:pPr>
            <w:r w:rsidRPr="00CE0003">
              <w:rPr>
                <w:bCs/>
                <w:i/>
              </w:rPr>
              <w:t>Nu este cazul.</w:t>
            </w:r>
          </w:p>
        </w:tc>
      </w:tr>
      <w:tr w:rsidR="006C3452" w:rsidRPr="00CE0003" w14:paraId="69A86D0E" w14:textId="77777777" w:rsidTr="00220021">
        <w:tc>
          <w:tcPr>
            <w:tcW w:w="3171" w:type="dxa"/>
            <w:tcBorders>
              <w:top w:val="single" w:sz="4" w:space="0" w:color="000000"/>
              <w:left w:val="single" w:sz="4" w:space="0" w:color="000000"/>
              <w:bottom w:val="single" w:sz="4" w:space="0" w:color="000000"/>
            </w:tcBorders>
          </w:tcPr>
          <w:p w14:paraId="06A4271A" w14:textId="77777777" w:rsidR="00BC5F1B" w:rsidRPr="00CE0003" w:rsidRDefault="00BC5F1B" w:rsidP="00C1213B">
            <w:r w:rsidRPr="00CE0003">
              <w:t>3.8. Evaluarea costurilor și beneficiilor din perspectiva dezvoltării durabile</w:t>
            </w:r>
          </w:p>
        </w:tc>
        <w:tc>
          <w:tcPr>
            <w:tcW w:w="6909" w:type="dxa"/>
            <w:tcBorders>
              <w:top w:val="single" w:sz="4" w:space="0" w:color="000000"/>
              <w:left w:val="single" w:sz="4" w:space="0" w:color="000000"/>
              <w:bottom w:val="single" w:sz="4" w:space="0" w:color="000000"/>
              <w:right w:val="single" w:sz="4" w:space="0" w:color="000000"/>
            </w:tcBorders>
          </w:tcPr>
          <w:p w14:paraId="627CD29B" w14:textId="77777777" w:rsidR="00BC5F1B" w:rsidRPr="00CE0003" w:rsidRDefault="00BC5F1B" w:rsidP="00C1213B">
            <w:pPr>
              <w:jc w:val="both"/>
            </w:pPr>
            <w:r w:rsidRPr="00CE0003">
              <w:rPr>
                <w:bCs/>
                <w:i/>
              </w:rPr>
              <w:t>Nu este cazul.</w:t>
            </w:r>
          </w:p>
        </w:tc>
      </w:tr>
      <w:tr w:rsidR="00BC5F1B" w:rsidRPr="00CE0003" w14:paraId="61A91AB1" w14:textId="77777777" w:rsidTr="00220021">
        <w:tc>
          <w:tcPr>
            <w:tcW w:w="3171" w:type="dxa"/>
            <w:tcBorders>
              <w:top w:val="single" w:sz="4" w:space="0" w:color="000000"/>
              <w:left w:val="single" w:sz="4" w:space="0" w:color="000000"/>
              <w:bottom w:val="single" w:sz="4" w:space="0" w:color="000000"/>
            </w:tcBorders>
          </w:tcPr>
          <w:p w14:paraId="7D6CAFBD" w14:textId="77777777" w:rsidR="00BC5F1B" w:rsidRPr="00CE0003" w:rsidRDefault="00BC5F1B" w:rsidP="00C1213B">
            <w:r w:rsidRPr="00CE0003">
              <w:t>3.9.Alte informații</w:t>
            </w:r>
          </w:p>
        </w:tc>
        <w:tc>
          <w:tcPr>
            <w:tcW w:w="6909" w:type="dxa"/>
            <w:tcBorders>
              <w:top w:val="single" w:sz="4" w:space="0" w:color="000000"/>
              <w:left w:val="single" w:sz="4" w:space="0" w:color="000000"/>
              <w:bottom w:val="single" w:sz="4" w:space="0" w:color="000000"/>
              <w:right w:val="single" w:sz="4" w:space="0" w:color="000000"/>
            </w:tcBorders>
          </w:tcPr>
          <w:p w14:paraId="4D9ED6F4" w14:textId="77777777" w:rsidR="00BC5F1B" w:rsidRPr="00CE0003" w:rsidRDefault="00BC5F1B" w:rsidP="00C1213B">
            <w:pPr>
              <w:jc w:val="both"/>
            </w:pPr>
            <w:r w:rsidRPr="00CE0003">
              <w:t>Nu au fost identificate</w:t>
            </w:r>
          </w:p>
        </w:tc>
      </w:tr>
    </w:tbl>
    <w:p w14:paraId="388F5400" w14:textId="77777777" w:rsidR="00285691" w:rsidRPr="00CE0003" w:rsidRDefault="00285691" w:rsidP="003A20BB">
      <w:pPr>
        <w:jc w:val="center"/>
        <w:rPr>
          <w:b/>
          <w:bCs/>
        </w:rPr>
      </w:pPr>
    </w:p>
    <w:p w14:paraId="7BFD0C38" w14:textId="77777777" w:rsidR="00BC5F1B" w:rsidRPr="00CE0003" w:rsidRDefault="00BC5F1B" w:rsidP="003A20BB">
      <w:pPr>
        <w:jc w:val="center"/>
        <w:rPr>
          <w:b/>
        </w:rPr>
      </w:pPr>
      <w:r w:rsidRPr="00CE0003">
        <w:rPr>
          <w:b/>
          <w:bCs/>
        </w:rPr>
        <w:t xml:space="preserve"> </w:t>
      </w:r>
      <w:r w:rsidRPr="00CE0003">
        <w:rPr>
          <w:b/>
        </w:rPr>
        <w:t>Secțiunea 4.</w:t>
      </w:r>
    </w:p>
    <w:p w14:paraId="35CAAC17" w14:textId="77777777" w:rsidR="00BC5F1B" w:rsidRPr="00CE0003" w:rsidRDefault="00BC5F1B" w:rsidP="003A20BB">
      <w:pPr>
        <w:jc w:val="center"/>
        <w:rPr>
          <w:b/>
        </w:rPr>
      </w:pPr>
      <w:r w:rsidRPr="00CE0003">
        <w:rPr>
          <w:b/>
        </w:rPr>
        <w:t>Impactul financiar asupra bugetului general consolidat, atât pe termen scurt, pentru anul curent, cât și pe termen lung (pe 5 ani)</w:t>
      </w:r>
    </w:p>
    <w:p w14:paraId="08B5346E" w14:textId="77777777" w:rsidR="00A56325" w:rsidRPr="00CE0003" w:rsidRDefault="00A56325" w:rsidP="003A20BB">
      <w:pPr>
        <w:jc w:val="center"/>
        <w:rPr>
          <w:b/>
        </w:rPr>
      </w:pPr>
    </w:p>
    <w:tbl>
      <w:tblPr>
        <w:tblW w:w="10080" w:type="dxa"/>
        <w:tblInd w:w="85" w:type="dxa"/>
        <w:tblLayout w:type="fixed"/>
        <w:tblLook w:val="0000" w:firstRow="0" w:lastRow="0" w:firstColumn="0" w:lastColumn="0" w:noHBand="0" w:noVBand="0"/>
      </w:tblPr>
      <w:tblGrid>
        <w:gridCol w:w="3827"/>
        <w:gridCol w:w="1197"/>
        <w:gridCol w:w="798"/>
        <w:gridCol w:w="969"/>
        <w:gridCol w:w="969"/>
        <w:gridCol w:w="912"/>
        <w:gridCol w:w="1408"/>
      </w:tblGrid>
      <w:tr w:rsidR="006C3452" w:rsidRPr="00CE0003" w14:paraId="716F4530" w14:textId="77777777" w:rsidTr="006144AA">
        <w:trPr>
          <w:cantSplit/>
        </w:trPr>
        <w:tc>
          <w:tcPr>
            <w:tcW w:w="3827" w:type="dxa"/>
            <w:tcBorders>
              <w:top w:val="single" w:sz="4" w:space="0" w:color="000000"/>
              <w:left w:val="single" w:sz="4" w:space="0" w:color="000000"/>
              <w:bottom w:val="single" w:sz="4" w:space="0" w:color="000000"/>
            </w:tcBorders>
          </w:tcPr>
          <w:p w14:paraId="651FAAC2" w14:textId="77777777" w:rsidR="00BC5F1B" w:rsidRPr="00CE0003" w:rsidRDefault="00BC5F1B" w:rsidP="00C1213B">
            <w:pPr>
              <w:jc w:val="center"/>
            </w:pPr>
            <w:r w:rsidRPr="00CE0003">
              <w:t>Indicatori</w:t>
            </w:r>
          </w:p>
        </w:tc>
        <w:tc>
          <w:tcPr>
            <w:tcW w:w="1197" w:type="dxa"/>
            <w:tcBorders>
              <w:top w:val="single" w:sz="4" w:space="0" w:color="000000"/>
              <w:left w:val="single" w:sz="4" w:space="0" w:color="000000"/>
              <w:bottom w:val="single" w:sz="4" w:space="0" w:color="000000"/>
            </w:tcBorders>
          </w:tcPr>
          <w:p w14:paraId="0AE6C9AB" w14:textId="77777777" w:rsidR="00BC5F1B" w:rsidRPr="00CE0003" w:rsidRDefault="00BC5F1B" w:rsidP="00C1213B">
            <w:pPr>
              <w:jc w:val="center"/>
            </w:pPr>
            <w:r w:rsidRPr="00CE0003">
              <w:t>Anul curent</w:t>
            </w:r>
          </w:p>
        </w:tc>
        <w:tc>
          <w:tcPr>
            <w:tcW w:w="3648" w:type="dxa"/>
            <w:gridSpan w:val="4"/>
            <w:tcBorders>
              <w:top w:val="single" w:sz="4" w:space="0" w:color="000000"/>
              <w:left w:val="single" w:sz="4" w:space="0" w:color="000000"/>
              <w:bottom w:val="single" w:sz="4" w:space="0" w:color="000000"/>
            </w:tcBorders>
          </w:tcPr>
          <w:p w14:paraId="52D35BE5" w14:textId="77777777" w:rsidR="00BC5F1B" w:rsidRPr="00CE0003" w:rsidRDefault="00BC5F1B" w:rsidP="00C1213B">
            <w:pPr>
              <w:jc w:val="center"/>
            </w:pPr>
            <w:r w:rsidRPr="00CE0003">
              <w:t xml:space="preserve">Următorii 4 ani </w:t>
            </w:r>
          </w:p>
        </w:tc>
        <w:tc>
          <w:tcPr>
            <w:tcW w:w="1408" w:type="dxa"/>
            <w:tcBorders>
              <w:top w:val="single" w:sz="4" w:space="0" w:color="000000"/>
              <w:left w:val="single" w:sz="4" w:space="0" w:color="000000"/>
              <w:bottom w:val="single" w:sz="4" w:space="0" w:color="000000"/>
              <w:right w:val="single" w:sz="4" w:space="0" w:color="000000"/>
            </w:tcBorders>
          </w:tcPr>
          <w:p w14:paraId="11793191" w14:textId="77777777" w:rsidR="00BC5F1B" w:rsidRPr="00CE0003" w:rsidRDefault="00BC5F1B" w:rsidP="00C1213B">
            <w:pPr>
              <w:jc w:val="center"/>
            </w:pPr>
            <w:r w:rsidRPr="00CE0003">
              <w:t>Media pe cinci ani</w:t>
            </w:r>
          </w:p>
        </w:tc>
      </w:tr>
      <w:tr w:rsidR="006C3452" w:rsidRPr="00CE0003" w14:paraId="22CA36D9" w14:textId="77777777" w:rsidTr="006144AA">
        <w:trPr>
          <w:cantSplit/>
        </w:trPr>
        <w:tc>
          <w:tcPr>
            <w:tcW w:w="10080" w:type="dxa"/>
            <w:gridSpan w:val="7"/>
            <w:tcBorders>
              <w:top w:val="single" w:sz="4" w:space="0" w:color="000000"/>
              <w:left w:val="single" w:sz="4" w:space="0" w:color="000000"/>
              <w:bottom w:val="single" w:sz="4" w:space="0" w:color="000000"/>
              <w:right w:val="single" w:sz="4" w:space="0" w:color="000000"/>
            </w:tcBorders>
          </w:tcPr>
          <w:p w14:paraId="54BE4782" w14:textId="77777777" w:rsidR="00BC5F1B" w:rsidRPr="00CE0003" w:rsidRDefault="00BC5F1B" w:rsidP="00C1213B">
            <w:pPr>
              <w:jc w:val="center"/>
            </w:pPr>
            <w:r w:rsidRPr="00CE0003">
              <w:t>- mii lei -</w:t>
            </w:r>
          </w:p>
        </w:tc>
      </w:tr>
      <w:tr w:rsidR="006C3452" w:rsidRPr="00CE0003" w14:paraId="7D7129A7" w14:textId="77777777" w:rsidTr="006144AA">
        <w:tc>
          <w:tcPr>
            <w:tcW w:w="3827" w:type="dxa"/>
            <w:tcBorders>
              <w:top w:val="single" w:sz="4" w:space="0" w:color="000000"/>
              <w:left w:val="single" w:sz="4" w:space="0" w:color="000000"/>
              <w:bottom w:val="single" w:sz="4" w:space="0" w:color="000000"/>
            </w:tcBorders>
          </w:tcPr>
          <w:p w14:paraId="42A6D688" w14:textId="77777777" w:rsidR="00BC5F1B" w:rsidRPr="00CE0003" w:rsidRDefault="00BC5F1B" w:rsidP="00C1213B">
            <w:pPr>
              <w:jc w:val="center"/>
            </w:pPr>
            <w:r w:rsidRPr="00CE0003">
              <w:t>1</w:t>
            </w:r>
          </w:p>
        </w:tc>
        <w:tc>
          <w:tcPr>
            <w:tcW w:w="1197" w:type="dxa"/>
            <w:tcBorders>
              <w:top w:val="single" w:sz="4" w:space="0" w:color="000000"/>
              <w:left w:val="single" w:sz="4" w:space="0" w:color="000000"/>
              <w:bottom w:val="single" w:sz="4" w:space="0" w:color="000000"/>
            </w:tcBorders>
          </w:tcPr>
          <w:p w14:paraId="158105FC" w14:textId="77777777" w:rsidR="00BC5F1B" w:rsidRPr="00CE0003" w:rsidRDefault="00BC5F1B" w:rsidP="00C1213B">
            <w:pPr>
              <w:jc w:val="center"/>
            </w:pPr>
            <w:r w:rsidRPr="00CE0003">
              <w:t>2</w:t>
            </w:r>
          </w:p>
        </w:tc>
        <w:tc>
          <w:tcPr>
            <w:tcW w:w="798" w:type="dxa"/>
            <w:tcBorders>
              <w:top w:val="single" w:sz="4" w:space="0" w:color="000000"/>
              <w:left w:val="single" w:sz="4" w:space="0" w:color="000000"/>
              <w:bottom w:val="single" w:sz="4" w:space="0" w:color="000000"/>
            </w:tcBorders>
          </w:tcPr>
          <w:p w14:paraId="11CF6194" w14:textId="77777777" w:rsidR="00BC5F1B" w:rsidRPr="00CE0003" w:rsidRDefault="00BC5F1B" w:rsidP="00C1213B">
            <w:pPr>
              <w:jc w:val="center"/>
            </w:pPr>
            <w:r w:rsidRPr="00CE0003">
              <w:t>3</w:t>
            </w:r>
          </w:p>
        </w:tc>
        <w:tc>
          <w:tcPr>
            <w:tcW w:w="969" w:type="dxa"/>
            <w:tcBorders>
              <w:top w:val="single" w:sz="4" w:space="0" w:color="000000"/>
              <w:left w:val="single" w:sz="4" w:space="0" w:color="000000"/>
              <w:bottom w:val="single" w:sz="4" w:space="0" w:color="000000"/>
            </w:tcBorders>
          </w:tcPr>
          <w:p w14:paraId="5BDF13C0" w14:textId="77777777" w:rsidR="00BC5F1B" w:rsidRPr="00CE0003" w:rsidRDefault="00BC5F1B" w:rsidP="00C1213B">
            <w:pPr>
              <w:jc w:val="center"/>
            </w:pPr>
            <w:r w:rsidRPr="00CE0003">
              <w:t>4</w:t>
            </w:r>
          </w:p>
        </w:tc>
        <w:tc>
          <w:tcPr>
            <w:tcW w:w="969" w:type="dxa"/>
            <w:tcBorders>
              <w:top w:val="single" w:sz="4" w:space="0" w:color="000000"/>
              <w:left w:val="single" w:sz="4" w:space="0" w:color="000000"/>
              <w:bottom w:val="single" w:sz="4" w:space="0" w:color="000000"/>
            </w:tcBorders>
          </w:tcPr>
          <w:p w14:paraId="1805944E" w14:textId="77777777" w:rsidR="00BC5F1B" w:rsidRPr="00CE0003" w:rsidRDefault="00BC5F1B" w:rsidP="00C1213B">
            <w:pPr>
              <w:jc w:val="center"/>
            </w:pPr>
            <w:r w:rsidRPr="00CE0003">
              <w:t>5</w:t>
            </w:r>
          </w:p>
        </w:tc>
        <w:tc>
          <w:tcPr>
            <w:tcW w:w="912" w:type="dxa"/>
            <w:tcBorders>
              <w:top w:val="single" w:sz="4" w:space="0" w:color="000000"/>
              <w:left w:val="single" w:sz="4" w:space="0" w:color="000000"/>
              <w:bottom w:val="single" w:sz="4" w:space="0" w:color="000000"/>
            </w:tcBorders>
          </w:tcPr>
          <w:p w14:paraId="291728DD" w14:textId="77777777" w:rsidR="00BC5F1B" w:rsidRPr="00CE0003" w:rsidRDefault="00BC5F1B" w:rsidP="00C1213B">
            <w:pPr>
              <w:jc w:val="center"/>
            </w:pPr>
            <w:r w:rsidRPr="00CE0003">
              <w:t>6</w:t>
            </w:r>
          </w:p>
        </w:tc>
        <w:tc>
          <w:tcPr>
            <w:tcW w:w="1408" w:type="dxa"/>
            <w:tcBorders>
              <w:top w:val="single" w:sz="4" w:space="0" w:color="000000"/>
              <w:left w:val="single" w:sz="4" w:space="0" w:color="000000"/>
              <w:bottom w:val="single" w:sz="4" w:space="0" w:color="000000"/>
              <w:right w:val="single" w:sz="4" w:space="0" w:color="000000"/>
            </w:tcBorders>
          </w:tcPr>
          <w:p w14:paraId="7887666C" w14:textId="77777777" w:rsidR="00BC5F1B" w:rsidRPr="00CE0003" w:rsidRDefault="00BC5F1B" w:rsidP="00C1213B">
            <w:pPr>
              <w:jc w:val="center"/>
            </w:pPr>
            <w:r w:rsidRPr="00CE0003">
              <w:t>7</w:t>
            </w:r>
          </w:p>
        </w:tc>
      </w:tr>
      <w:tr w:rsidR="00E9150F" w:rsidRPr="00CE0003" w14:paraId="38C69D4B" w14:textId="77777777" w:rsidTr="006144AA">
        <w:tc>
          <w:tcPr>
            <w:tcW w:w="3827" w:type="dxa"/>
            <w:tcBorders>
              <w:top w:val="single" w:sz="4" w:space="0" w:color="000000"/>
              <w:left w:val="single" w:sz="4" w:space="0" w:color="000000"/>
              <w:bottom w:val="single" w:sz="4" w:space="0" w:color="000000"/>
            </w:tcBorders>
          </w:tcPr>
          <w:p w14:paraId="7957E593" w14:textId="77777777" w:rsidR="00E9150F" w:rsidRPr="00CE0003" w:rsidRDefault="00E9150F" w:rsidP="00E9150F">
            <w:pPr>
              <w:jc w:val="both"/>
            </w:pPr>
            <w:r w:rsidRPr="00CE0003">
              <w:t>4.1. Modificări ale veniturilor bugetare, plus/minus, din care:</w:t>
            </w:r>
          </w:p>
        </w:tc>
        <w:tc>
          <w:tcPr>
            <w:tcW w:w="1197" w:type="dxa"/>
            <w:tcBorders>
              <w:top w:val="single" w:sz="4" w:space="0" w:color="000000"/>
              <w:left w:val="single" w:sz="4" w:space="0" w:color="000000"/>
              <w:bottom w:val="single" w:sz="4" w:space="0" w:color="000000"/>
            </w:tcBorders>
          </w:tcPr>
          <w:p w14:paraId="3C0F269F" w14:textId="320E2168" w:rsidR="00E9150F" w:rsidRPr="00CE0003" w:rsidRDefault="00E9150F" w:rsidP="00E9150F">
            <w:pPr>
              <w:snapToGrid w:val="0"/>
              <w:jc w:val="center"/>
            </w:pPr>
          </w:p>
        </w:tc>
        <w:tc>
          <w:tcPr>
            <w:tcW w:w="798" w:type="dxa"/>
            <w:tcBorders>
              <w:top w:val="single" w:sz="4" w:space="0" w:color="000000"/>
              <w:left w:val="single" w:sz="4" w:space="0" w:color="000000"/>
              <w:bottom w:val="single" w:sz="4" w:space="0" w:color="000000"/>
            </w:tcBorders>
          </w:tcPr>
          <w:p w14:paraId="2C498318" w14:textId="4379C883" w:rsidR="00E9150F" w:rsidRPr="00CE0003" w:rsidRDefault="00E9150F" w:rsidP="00E9150F">
            <w:pPr>
              <w:snapToGrid w:val="0"/>
              <w:jc w:val="center"/>
            </w:pPr>
          </w:p>
        </w:tc>
        <w:tc>
          <w:tcPr>
            <w:tcW w:w="969" w:type="dxa"/>
            <w:tcBorders>
              <w:top w:val="single" w:sz="4" w:space="0" w:color="000000"/>
              <w:left w:val="single" w:sz="4" w:space="0" w:color="000000"/>
              <w:bottom w:val="single" w:sz="4" w:space="0" w:color="000000"/>
            </w:tcBorders>
          </w:tcPr>
          <w:p w14:paraId="1B3707B0" w14:textId="06E61329" w:rsidR="00E9150F" w:rsidRPr="00CE0003" w:rsidRDefault="00E9150F" w:rsidP="00E9150F">
            <w:pPr>
              <w:snapToGrid w:val="0"/>
              <w:jc w:val="center"/>
            </w:pPr>
          </w:p>
        </w:tc>
        <w:tc>
          <w:tcPr>
            <w:tcW w:w="969" w:type="dxa"/>
            <w:tcBorders>
              <w:top w:val="single" w:sz="4" w:space="0" w:color="000000"/>
              <w:left w:val="single" w:sz="4" w:space="0" w:color="000000"/>
              <w:bottom w:val="single" w:sz="4" w:space="0" w:color="000000"/>
            </w:tcBorders>
          </w:tcPr>
          <w:p w14:paraId="292EA7DB" w14:textId="783E3E39" w:rsidR="00E9150F" w:rsidRPr="00CE0003" w:rsidRDefault="00E9150F" w:rsidP="00E9150F">
            <w:pPr>
              <w:snapToGrid w:val="0"/>
              <w:jc w:val="center"/>
            </w:pPr>
          </w:p>
        </w:tc>
        <w:tc>
          <w:tcPr>
            <w:tcW w:w="912" w:type="dxa"/>
            <w:tcBorders>
              <w:top w:val="single" w:sz="4" w:space="0" w:color="000000"/>
              <w:left w:val="single" w:sz="4" w:space="0" w:color="000000"/>
              <w:bottom w:val="single" w:sz="4" w:space="0" w:color="000000"/>
            </w:tcBorders>
          </w:tcPr>
          <w:p w14:paraId="7DEA49E2" w14:textId="3FB75B81" w:rsidR="00E9150F" w:rsidRPr="00CE0003" w:rsidRDefault="00E9150F" w:rsidP="00E9150F">
            <w:pPr>
              <w:snapToGrid w:val="0"/>
              <w:jc w:val="center"/>
            </w:pPr>
          </w:p>
        </w:tc>
        <w:tc>
          <w:tcPr>
            <w:tcW w:w="1408" w:type="dxa"/>
            <w:tcBorders>
              <w:top w:val="single" w:sz="4" w:space="0" w:color="000000"/>
              <w:left w:val="single" w:sz="4" w:space="0" w:color="000000"/>
              <w:bottom w:val="single" w:sz="4" w:space="0" w:color="000000"/>
              <w:right w:val="single" w:sz="4" w:space="0" w:color="000000"/>
            </w:tcBorders>
          </w:tcPr>
          <w:p w14:paraId="20214E54" w14:textId="4C8905FB" w:rsidR="00E9150F" w:rsidRPr="00CE0003" w:rsidRDefault="00E9150F" w:rsidP="00E9150F">
            <w:pPr>
              <w:snapToGrid w:val="0"/>
              <w:jc w:val="center"/>
            </w:pPr>
          </w:p>
        </w:tc>
      </w:tr>
      <w:tr w:rsidR="006C3452" w:rsidRPr="00CE0003" w14:paraId="317DB2A6" w14:textId="77777777" w:rsidTr="006144AA">
        <w:tc>
          <w:tcPr>
            <w:tcW w:w="3827" w:type="dxa"/>
            <w:tcBorders>
              <w:top w:val="single" w:sz="4" w:space="0" w:color="000000"/>
              <w:left w:val="single" w:sz="4" w:space="0" w:color="000000"/>
              <w:bottom w:val="single" w:sz="4" w:space="0" w:color="000000"/>
            </w:tcBorders>
          </w:tcPr>
          <w:p w14:paraId="368D299A" w14:textId="77777777" w:rsidR="00BC5F1B" w:rsidRPr="00CE0003" w:rsidRDefault="00BC5F1B" w:rsidP="00C1213B">
            <w:pPr>
              <w:jc w:val="both"/>
            </w:pPr>
            <w:r w:rsidRPr="00CE0003">
              <w:t>a) buget de stat, din acesta:</w:t>
            </w:r>
          </w:p>
        </w:tc>
        <w:tc>
          <w:tcPr>
            <w:tcW w:w="1197" w:type="dxa"/>
            <w:tcBorders>
              <w:top w:val="single" w:sz="4" w:space="0" w:color="000000"/>
              <w:left w:val="single" w:sz="4" w:space="0" w:color="000000"/>
              <w:bottom w:val="single" w:sz="4" w:space="0" w:color="000000"/>
            </w:tcBorders>
          </w:tcPr>
          <w:p w14:paraId="6081CD3D" w14:textId="77777777" w:rsidR="00BC5F1B" w:rsidRPr="00CE0003" w:rsidRDefault="00BC5F1B" w:rsidP="00C1213B">
            <w:pPr>
              <w:snapToGrid w:val="0"/>
              <w:jc w:val="both"/>
            </w:pPr>
          </w:p>
        </w:tc>
        <w:tc>
          <w:tcPr>
            <w:tcW w:w="798" w:type="dxa"/>
            <w:tcBorders>
              <w:top w:val="single" w:sz="4" w:space="0" w:color="000000"/>
              <w:left w:val="single" w:sz="4" w:space="0" w:color="000000"/>
              <w:bottom w:val="single" w:sz="4" w:space="0" w:color="000000"/>
            </w:tcBorders>
          </w:tcPr>
          <w:p w14:paraId="6EAB8442" w14:textId="77777777" w:rsidR="00BC5F1B" w:rsidRPr="00CE0003" w:rsidRDefault="00BC5F1B" w:rsidP="00C1213B">
            <w:pPr>
              <w:snapToGrid w:val="0"/>
              <w:jc w:val="both"/>
            </w:pPr>
          </w:p>
        </w:tc>
        <w:tc>
          <w:tcPr>
            <w:tcW w:w="969" w:type="dxa"/>
            <w:tcBorders>
              <w:top w:val="single" w:sz="4" w:space="0" w:color="000000"/>
              <w:left w:val="single" w:sz="4" w:space="0" w:color="000000"/>
              <w:bottom w:val="single" w:sz="4" w:space="0" w:color="000000"/>
            </w:tcBorders>
          </w:tcPr>
          <w:p w14:paraId="44FDD5C8" w14:textId="77777777" w:rsidR="00BC5F1B" w:rsidRPr="00CE0003" w:rsidRDefault="00BC5F1B" w:rsidP="00C1213B">
            <w:pPr>
              <w:snapToGrid w:val="0"/>
              <w:jc w:val="both"/>
            </w:pPr>
          </w:p>
        </w:tc>
        <w:tc>
          <w:tcPr>
            <w:tcW w:w="969" w:type="dxa"/>
            <w:tcBorders>
              <w:top w:val="single" w:sz="4" w:space="0" w:color="000000"/>
              <w:left w:val="single" w:sz="4" w:space="0" w:color="000000"/>
              <w:bottom w:val="single" w:sz="4" w:space="0" w:color="000000"/>
            </w:tcBorders>
          </w:tcPr>
          <w:p w14:paraId="58FF3298" w14:textId="77777777" w:rsidR="00BC5F1B" w:rsidRPr="00CE0003" w:rsidRDefault="00BC5F1B" w:rsidP="00C1213B">
            <w:pPr>
              <w:snapToGrid w:val="0"/>
              <w:jc w:val="both"/>
            </w:pPr>
          </w:p>
        </w:tc>
        <w:tc>
          <w:tcPr>
            <w:tcW w:w="912" w:type="dxa"/>
            <w:tcBorders>
              <w:top w:val="single" w:sz="4" w:space="0" w:color="000000"/>
              <w:left w:val="single" w:sz="4" w:space="0" w:color="000000"/>
              <w:bottom w:val="single" w:sz="4" w:space="0" w:color="000000"/>
            </w:tcBorders>
          </w:tcPr>
          <w:p w14:paraId="5144E25C" w14:textId="77777777" w:rsidR="00BC5F1B" w:rsidRPr="00CE0003" w:rsidRDefault="00BC5F1B" w:rsidP="00C1213B">
            <w:pPr>
              <w:snapToGrid w:val="0"/>
              <w:jc w:val="both"/>
            </w:pPr>
          </w:p>
        </w:tc>
        <w:tc>
          <w:tcPr>
            <w:tcW w:w="1408" w:type="dxa"/>
            <w:tcBorders>
              <w:top w:val="single" w:sz="4" w:space="0" w:color="000000"/>
              <w:left w:val="single" w:sz="4" w:space="0" w:color="000000"/>
              <w:bottom w:val="single" w:sz="4" w:space="0" w:color="000000"/>
              <w:right w:val="single" w:sz="4" w:space="0" w:color="000000"/>
            </w:tcBorders>
          </w:tcPr>
          <w:p w14:paraId="5AACC7E6" w14:textId="77777777" w:rsidR="00BC5F1B" w:rsidRPr="00CE0003" w:rsidRDefault="00BC5F1B" w:rsidP="00C1213B">
            <w:pPr>
              <w:snapToGrid w:val="0"/>
              <w:jc w:val="both"/>
            </w:pPr>
          </w:p>
        </w:tc>
      </w:tr>
      <w:tr w:rsidR="006C3452" w:rsidRPr="00CE0003" w14:paraId="56295BCA" w14:textId="77777777" w:rsidTr="006144AA">
        <w:tc>
          <w:tcPr>
            <w:tcW w:w="3827" w:type="dxa"/>
            <w:tcBorders>
              <w:top w:val="single" w:sz="4" w:space="0" w:color="000000"/>
              <w:left w:val="single" w:sz="4" w:space="0" w:color="000000"/>
              <w:bottom w:val="single" w:sz="4" w:space="0" w:color="000000"/>
            </w:tcBorders>
          </w:tcPr>
          <w:p w14:paraId="3E3B59F4" w14:textId="77777777" w:rsidR="00BC5F1B" w:rsidRPr="00CE0003" w:rsidRDefault="00BC5F1B" w:rsidP="00C1213B">
            <w:pPr>
              <w:jc w:val="both"/>
            </w:pPr>
            <w:r w:rsidRPr="00CE0003">
              <w:t xml:space="preserve">(i) impozit pe profit </w:t>
            </w:r>
          </w:p>
        </w:tc>
        <w:tc>
          <w:tcPr>
            <w:tcW w:w="1197" w:type="dxa"/>
            <w:tcBorders>
              <w:top w:val="single" w:sz="4" w:space="0" w:color="000000"/>
              <w:left w:val="single" w:sz="4" w:space="0" w:color="000000"/>
              <w:bottom w:val="single" w:sz="4" w:space="0" w:color="000000"/>
            </w:tcBorders>
          </w:tcPr>
          <w:p w14:paraId="05F6C2B5" w14:textId="77777777" w:rsidR="00BC5F1B" w:rsidRPr="00CE0003" w:rsidRDefault="00BC5F1B" w:rsidP="00C1213B">
            <w:pPr>
              <w:snapToGrid w:val="0"/>
              <w:jc w:val="both"/>
            </w:pPr>
          </w:p>
        </w:tc>
        <w:tc>
          <w:tcPr>
            <w:tcW w:w="798" w:type="dxa"/>
            <w:tcBorders>
              <w:top w:val="single" w:sz="4" w:space="0" w:color="000000"/>
              <w:left w:val="single" w:sz="4" w:space="0" w:color="000000"/>
              <w:bottom w:val="single" w:sz="4" w:space="0" w:color="000000"/>
            </w:tcBorders>
          </w:tcPr>
          <w:p w14:paraId="66983DCB" w14:textId="77777777" w:rsidR="00BC5F1B" w:rsidRPr="00CE0003" w:rsidRDefault="00BC5F1B" w:rsidP="00C1213B">
            <w:pPr>
              <w:snapToGrid w:val="0"/>
              <w:jc w:val="both"/>
            </w:pPr>
          </w:p>
        </w:tc>
        <w:tc>
          <w:tcPr>
            <w:tcW w:w="969" w:type="dxa"/>
            <w:tcBorders>
              <w:top w:val="single" w:sz="4" w:space="0" w:color="000000"/>
              <w:left w:val="single" w:sz="4" w:space="0" w:color="000000"/>
              <w:bottom w:val="single" w:sz="4" w:space="0" w:color="000000"/>
            </w:tcBorders>
          </w:tcPr>
          <w:p w14:paraId="79877CBE" w14:textId="77777777" w:rsidR="00BC5F1B" w:rsidRPr="00CE0003" w:rsidRDefault="00BC5F1B" w:rsidP="00C1213B">
            <w:pPr>
              <w:snapToGrid w:val="0"/>
              <w:jc w:val="both"/>
            </w:pPr>
          </w:p>
        </w:tc>
        <w:tc>
          <w:tcPr>
            <w:tcW w:w="969" w:type="dxa"/>
            <w:tcBorders>
              <w:top w:val="single" w:sz="4" w:space="0" w:color="000000"/>
              <w:left w:val="single" w:sz="4" w:space="0" w:color="000000"/>
              <w:bottom w:val="single" w:sz="4" w:space="0" w:color="000000"/>
            </w:tcBorders>
          </w:tcPr>
          <w:p w14:paraId="5DC989B8" w14:textId="77777777" w:rsidR="00BC5F1B" w:rsidRPr="00CE0003" w:rsidRDefault="00BC5F1B" w:rsidP="00C1213B">
            <w:pPr>
              <w:snapToGrid w:val="0"/>
              <w:jc w:val="both"/>
            </w:pPr>
          </w:p>
        </w:tc>
        <w:tc>
          <w:tcPr>
            <w:tcW w:w="912" w:type="dxa"/>
            <w:tcBorders>
              <w:top w:val="single" w:sz="4" w:space="0" w:color="000000"/>
              <w:left w:val="single" w:sz="4" w:space="0" w:color="000000"/>
              <w:bottom w:val="single" w:sz="4" w:space="0" w:color="000000"/>
            </w:tcBorders>
          </w:tcPr>
          <w:p w14:paraId="17B54C0F" w14:textId="77777777" w:rsidR="00BC5F1B" w:rsidRPr="00CE0003" w:rsidRDefault="00BC5F1B" w:rsidP="00C1213B">
            <w:pPr>
              <w:snapToGrid w:val="0"/>
              <w:jc w:val="both"/>
            </w:pPr>
          </w:p>
        </w:tc>
        <w:tc>
          <w:tcPr>
            <w:tcW w:w="1408" w:type="dxa"/>
            <w:tcBorders>
              <w:top w:val="single" w:sz="4" w:space="0" w:color="000000"/>
              <w:left w:val="single" w:sz="4" w:space="0" w:color="000000"/>
              <w:bottom w:val="single" w:sz="4" w:space="0" w:color="000000"/>
              <w:right w:val="single" w:sz="4" w:space="0" w:color="000000"/>
            </w:tcBorders>
          </w:tcPr>
          <w:p w14:paraId="2133AABA" w14:textId="77777777" w:rsidR="00BC5F1B" w:rsidRPr="00CE0003" w:rsidRDefault="00BC5F1B" w:rsidP="00C1213B">
            <w:pPr>
              <w:snapToGrid w:val="0"/>
              <w:jc w:val="both"/>
            </w:pPr>
          </w:p>
        </w:tc>
      </w:tr>
      <w:tr w:rsidR="006C3452" w:rsidRPr="00CE0003" w14:paraId="20E1D984" w14:textId="77777777" w:rsidTr="006144AA">
        <w:tc>
          <w:tcPr>
            <w:tcW w:w="3827" w:type="dxa"/>
            <w:tcBorders>
              <w:top w:val="single" w:sz="4" w:space="0" w:color="000000"/>
              <w:left w:val="single" w:sz="4" w:space="0" w:color="000000"/>
              <w:bottom w:val="single" w:sz="4" w:space="0" w:color="000000"/>
            </w:tcBorders>
          </w:tcPr>
          <w:p w14:paraId="0BB33365" w14:textId="77777777" w:rsidR="00BC5F1B" w:rsidRPr="00CE0003" w:rsidRDefault="00BC5F1B" w:rsidP="00C1213B">
            <w:pPr>
              <w:jc w:val="both"/>
            </w:pPr>
            <w:r w:rsidRPr="00CE0003">
              <w:t xml:space="preserve">(ii) impozit pe venit </w:t>
            </w:r>
          </w:p>
        </w:tc>
        <w:tc>
          <w:tcPr>
            <w:tcW w:w="1197" w:type="dxa"/>
            <w:tcBorders>
              <w:top w:val="single" w:sz="4" w:space="0" w:color="000000"/>
              <w:left w:val="single" w:sz="4" w:space="0" w:color="000000"/>
              <w:bottom w:val="single" w:sz="4" w:space="0" w:color="000000"/>
            </w:tcBorders>
          </w:tcPr>
          <w:p w14:paraId="74C76974" w14:textId="77777777" w:rsidR="00BC5F1B" w:rsidRPr="00CE0003" w:rsidRDefault="00BC5F1B" w:rsidP="00C1213B">
            <w:pPr>
              <w:snapToGrid w:val="0"/>
              <w:jc w:val="both"/>
            </w:pPr>
          </w:p>
        </w:tc>
        <w:tc>
          <w:tcPr>
            <w:tcW w:w="798" w:type="dxa"/>
            <w:tcBorders>
              <w:top w:val="single" w:sz="4" w:space="0" w:color="000000"/>
              <w:left w:val="single" w:sz="4" w:space="0" w:color="000000"/>
              <w:bottom w:val="single" w:sz="4" w:space="0" w:color="000000"/>
            </w:tcBorders>
          </w:tcPr>
          <w:p w14:paraId="21257716" w14:textId="77777777" w:rsidR="00BC5F1B" w:rsidRPr="00CE0003" w:rsidRDefault="00BC5F1B" w:rsidP="00C1213B">
            <w:pPr>
              <w:snapToGrid w:val="0"/>
              <w:jc w:val="both"/>
            </w:pPr>
          </w:p>
        </w:tc>
        <w:tc>
          <w:tcPr>
            <w:tcW w:w="969" w:type="dxa"/>
            <w:tcBorders>
              <w:top w:val="single" w:sz="4" w:space="0" w:color="000000"/>
              <w:left w:val="single" w:sz="4" w:space="0" w:color="000000"/>
              <w:bottom w:val="single" w:sz="4" w:space="0" w:color="000000"/>
            </w:tcBorders>
          </w:tcPr>
          <w:p w14:paraId="355648DB" w14:textId="77777777" w:rsidR="00BC5F1B" w:rsidRPr="00CE0003" w:rsidRDefault="00BC5F1B" w:rsidP="00C1213B">
            <w:pPr>
              <w:snapToGrid w:val="0"/>
              <w:jc w:val="both"/>
            </w:pPr>
          </w:p>
        </w:tc>
        <w:tc>
          <w:tcPr>
            <w:tcW w:w="969" w:type="dxa"/>
            <w:tcBorders>
              <w:top w:val="single" w:sz="4" w:space="0" w:color="000000"/>
              <w:left w:val="single" w:sz="4" w:space="0" w:color="000000"/>
              <w:bottom w:val="single" w:sz="4" w:space="0" w:color="000000"/>
            </w:tcBorders>
          </w:tcPr>
          <w:p w14:paraId="4A35C66F" w14:textId="77777777" w:rsidR="00BC5F1B" w:rsidRPr="00CE0003" w:rsidRDefault="00BC5F1B" w:rsidP="00C1213B">
            <w:pPr>
              <w:snapToGrid w:val="0"/>
              <w:jc w:val="both"/>
            </w:pPr>
          </w:p>
        </w:tc>
        <w:tc>
          <w:tcPr>
            <w:tcW w:w="912" w:type="dxa"/>
            <w:tcBorders>
              <w:top w:val="single" w:sz="4" w:space="0" w:color="000000"/>
              <w:left w:val="single" w:sz="4" w:space="0" w:color="000000"/>
              <w:bottom w:val="single" w:sz="4" w:space="0" w:color="000000"/>
            </w:tcBorders>
          </w:tcPr>
          <w:p w14:paraId="0C0A781A" w14:textId="77777777" w:rsidR="00BC5F1B" w:rsidRPr="00CE0003" w:rsidRDefault="00BC5F1B" w:rsidP="00C1213B">
            <w:pPr>
              <w:snapToGrid w:val="0"/>
              <w:jc w:val="both"/>
            </w:pPr>
          </w:p>
        </w:tc>
        <w:tc>
          <w:tcPr>
            <w:tcW w:w="1408" w:type="dxa"/>
            <w:tcBorders>
              <w:top w:val="single" w:sz="4" w:space="0" w:color="000000"/>
              <w:left w:val="single" w:sz="4" w:space="0" w:color="000000"/>
              <w:bottom w:val="single" w:sz="4" w:space="0" w:color="000000"/>
              <w:right w:val="single" w:sz="4" w:space="0" w:color="000000"/>
            </w:tcBorders>
          </w:tcPr>
          <w:p w14:paraId="08AE46E1" w14:textId="77777777" w:rsidR="00BC5F1B" w:rsidRPr="00CE0003" w:rsidRDefault="00BC5F1B" w:rsidP="00C1213B">
            <w:pPr>
              <w:snapToGrid w:val="0"/>
              <w:jc w:val="both"/>
            </w:pPr>
          </w:p>
        </w:tc>
      </w:tr>
      <w:tr w:rsidR="006C3452" w:rsidRPr="00CE0003" w14:paraId="39ED5F35" w14:textId="77777777" w:rsidTr="006144AA">
        <w:tc>
          <w:tcPr>
            <w:tcW w:w="3827" w:type="dxa"/>
            <w:tcBorders>
              <w:top w:val="single" w:sz="4" w:space="0" w:color="000000"/>
              <w:left w:val="single" w:sz="4" w:space="0" w:color="000000"/>
              <w:bottom w:val="single" w:sz="4" w:space="0" w:color="000000"/>
            </w:tcBorders>
          </w:tcPr>
          <w:p w14:paraId="13626423" w14:textId="77777777" w:rsidR="00BC5F1B" w:rsidRPr="00CE0003" w:rsidRDefault="00BC5F1B" w:rsidP="00C1213B">
            <w:pPr>
              <w:jc w:val="both"/>
            </w:pPr>
            <w:r w:rsidRPr="00CE0003">
              <w:t>b) bugete locale</w:t>
            </w:r>
          </w:p>
        </w:tc>
        <w:tc>
          <w:tcPr>
            <w:tcW w:w="1197" w:type="dxa"/>
            <w:tcBorders>
              <w:top w:val="single" w:sz="4" w:space="0" w:color="000000"/>
              <w:left w:val="single" w:sz="4" w:space="0" w:color="000000"/>
              <w:bottom w:val="single" w:sz="4" w:space="0" w:color="000000"/>
            </w:tcBorders>
          </w:tcPr>
          <w:p w14:paraId="40A85B9F" w14:textId="77777777" w:rsidR="00BC5F1B" w:rsidRPr="00CE0003" w:rsidRDefault="00BC5F1B" w:rsidP="00C1213B">
            <w:pPr>
              <w:snapToGrid w:val="0"/>
              <w:jc w:val="both"/>
            </w:pPr>
          </w:p>
        </w:tc>
        <w:tc>
          <w:tcPr>
            <w:tcW w:w="798" w:type="dxa"/>
            <w:tcBorders>
              <w:top w:val="single" w:sz="4" w:space="0" w:color="000000"/>
              <w:left w:val="single" w:sz="4" w:space="0" w:color="000000"/>
              <w:bottom w:val="single" w:sz="4" w:space="0" w:color="000000"/>
            </w:tcBorders>
          </w:tcPr>
          <w:p w14:paraId="15CFB27D" w14:textId="77777777" w:rsidR="00BC5F1B" w:rsidRPr="00CE0003" w:rsidRDefault="00BC5F1B" w:rsidP="00C1213B">
            <w:pPr>
              <w:snapToGrid w:val="0"/>
              <w:jc w:val="both"/>
            </w:pPr>
          </w:p>
        </w:tc>
        <w:tc>
          <w:tcPr>
            <w:tcW w:w="969" w:type="dxa"/>
            <w:tcBorders>
              <w:top w:val="single" w:sz="4" w:space="0" w:color="000000"/>
              <w:left w:val="single" w:sz="4" w:space="0" w:color="000000"/>
              <w:bottom w:val="single" w:sz="4" w:space="0" w:color="000000"/>
            </w:tcBorders>
          </w:tcPr>
          <w:p w14:paraId="5BFF2313" w14:textId="77777777" w:rsidR="00BC5F1B" w:rsidRPr="00CE0003" w:rsidRDefault="00BC5F1B" w:rsidP="00C1213B">
            <w:pPr>
              <w:snapToGrid w:val="0"/>
              <w:jc w:val="both"/>
            </w:pPr>
          </w:p>
        </w:tc>
        <w:tc>
          <w:tcPr>
            <w:tcW w:w="969" w:type="dxa"/>
            <w:tcBorders>
              <w:top w:val="single" w:sz="4" w:space="0" w:color="000000"/>
              <w:left w:val="single" w:sz="4" w:space="0" w:color="000000"/>
              <w:bottom w:val="single" w:sz="4" w:space="0" w:color="000000"/>
            </w:tcBorders>
          </w:tcPr>
          <w:p w14:paraId="65F17C8C" w14:textId="77777777" w:rsidR="00BC5F1B" w:rsidRPr="00CE0003" w:rsidRDefault="00BC5F1B" w:rsidP="00C1213B">
            <w:pPr>
              <w:snapToGrid w:val="0"/>
              <w:jc w:val="both"/>
            </w:pPr>
          </w:p>
        </w:tc>
        <w:tc>
          <w:tcPr>
            <w:tcW w:w="912" w:type="dxa"/>
            <w:tcBorders>
              <w:top w:val="single" w:sz="4" w:space="0" w:color="000000"/>
              <w:left w:val="single" w:sz="4" w:space="0" w:color="000000"/>
              <w:bottom w:val="single" w:sz="4" w:space="0" w:color="000000"/>
            </w:tcBorders>
          </w:tcPr>
          <w:p w14:paraId="7C43EF3B" w14:textId="77777777" w:rsidR="00BC5F1B" w:rsidRPr="00CE0003" w:rsidRDefault="00BC5F1B" w:rsidP="00C1213B">
            <w:pPr>
              <w:snapToGrid w:val="0"/>
              <w:jc w:val="both"/>
            </w:pPr>
          </w:p>
        </w:tc>
        <w:tc>
          <w:tcPr>
            <w:tcW w:w="1408" w:type="dxa"/>
            <w:tcBorders>
              <w:top w:val="single" w:sz="4" w:space="0" w:color="000000"/>
              <w:left w:val="single" w:sz="4" w:space="0" w:color="000000"/>
              <w:bottom w:val="single" w:sz="4" w:space="0" w:color="000000"/>
              <w:right w:val="single" w:sz="4" w:space="0" w:color="000000"/>
            </w:tcBorders>
          </w:tcPr>
          <w:p w14:paraId="553DAB9C" w14:textId="77777777" w:rsidR="00BC5F1B" w:rsidRPr="00CE0003" w:rsidRDefault="00BC5F1B" w:rsidP="00C1213B">
            <w:pPr>
              <w:snapToGrid w:val="0"/>
              <w:jc w:val="both"/>
            </w:pPr>
          </w:p>
        </w:tc>
      </w:tr>
      <w:tr w:rsidR="006C3452" w:rsidRPr="00CE0003" w14:paraId="56F5D072" w14:textId="77777777" w:rsidTr="006144AA">
        <w:tc>
          <w:tcPr>
            <w:tcW w:w="3827" w:type="dxa"/>
            <w:tcBorders>
              <w:top w:val="single" w:sz="4" w:space="0" w:color="000000"/>
              <w:left w:val="single" w:sz="4" w:space="0" w:color="000000"/>
              <w:bottom w:val="single" w:sz="4" w:space="0" w:color="000000"/>
            </w:tcBorders>
          </w:tcPr>
          <w:p w14:paraId="626A3E6E" w14:textId="77777777" w:rsidR="00BC5F1B" w:rsidRPr="00CE0003" w:rsidRDefault="00BC5F1B" w:rsidP="00C1213B">
            <w:pPr>
              <w:jc w:val="both"/>
            </w:pPr>
            <w:r w:rsidRPr="00CE0003">
              <w:t>(i) impozit pe profit</w:t>
            </w:r>
          </w:p>
        </w:tc>
        <w:tc>
          <w:tcPr>
            <w:tcW w:w="1197" w:type="dxa"/>
            <w:tcBorders>
              <w:top w:val="single" w:sz="4" w:space="0" w:color="000000"/>
              <w:left w:val="single" w:sz="4" w:space="0" w:color="000000"/>
              <w:bottom w:val="single" w:sz="4" w:space="0" w:color="000000"/>
            </w:tcBorders>
          </w:tcPr>
          <w:p w14:paraId="20E9FB6C" w14:textId="77777777" w:rsidR="00BC5F1B" w:rsidRPr="00CE0003" w:rsidRDefault="00BC5F1B" w:rsidP="00C1213B">
            <w:pPr>
              <w:snapToGrid w:val="0"/>
              <w:jc w:val="both"/>
            </w:pPr>
          </w:p>
        </w:tc>
        <w:tc>
          <w:tcPr>
            <w:tcW w:w="798" w:type="dxa"/>
            <w:tcBorders>
              <w:top w:val="single" w:sz="4" w:space="0" w:color="000000"/>
              <w:left w:val="single" w:sz="4" w:space="0" w:color="000000"/>
              <w:bottom w:val="single" w:sz="4" w:space="0" w:color="000000"/>
            </w:tcBorders>
          </w:tcPr>
          <w:p w14:paraId="4B5F2292" w14:textId="77777777" w:rsidR="00BC5F1B" w:rsidRPr="00CE0003" w:rsidRDefault="00BC5F1B" w:rsidP="00C1213B">
            <w:pPr>
              <w:snapToGrid w:val="0"/>
              <w:jc w:val="both"/>
            </w:pPr>
          </w:p>
        </w:tc>
        <w:tc>
          <w:tcPr>
            <w:tcW w:w="969" w:type="dxa"/>
            <w:tcBorders>
              <w:top w:val="single" w:sz="4" w:space="0" w:color="000000"/>
              <w:left w:val="single" w:sz="4" w:space="0" w:color="000000"/>
              <w:bottom w:val="single" w:sz="4" w:space="0" w:color="000000"/>
            </w:tcBorders>
          </w:tcPr>
          <w:p w14:paraId="1BBE07B1" w14:textId="77777777" w:rsidR="00BC5F1B" w:rsidRPr="00CE0003" w:rsidRDefault="00BC5F1B" w:rsidP="00C1213B">
            <w:pPr>
              <w:snapToGrid w:val="0"/>
              <w:jc w:val="both"/>
            </w:pPr>
          </w:p>
        </w:tc>
        <w:tc>
          <w:tcPr>
            <w:tcW w:w="969" w:type="dxa"/>
            <w:tcBorders>
              <w:top w:val="single" w:sz="4" w:space="0" w:color="000000"/>
              <w:left w:val="single" w:sz="4" w:space="0" w:color="000000"/>
              <w:bottom w:val="single" w:sz="4" w:space="0" w:color="000000"/>
            </w:tcBorders>
          </w:tcPr>
          <w:p w14:paraId="6439E42B" w14:textId="77777777" w:rsidR="00BC5F1B" w:rsidRPr="00CE0003" w:rsidRDefault="00BC5F1B" w:rsidP="00C1213B">
            <w:pPr>
              <w:snapToGrid w:val="0"/>
              <w:jc w:val="both"/>
            </w:pPr>
          </w:p>
        </w:tc>
        <w:tc>
          <w:tcPr>
            <w:tcW w:w="912" w:type="dxa"/>
            <w:tcBorders>
              <w:top w:val="single" w:sz="4" w:space="0" w:color="000000"/>
              <w:left w:val="single" w:sz="4" w:space="0" w:color="000000"/>
              <w:bottom w:val="single" w:sz="4" w:space="0" w:color="000000"/>
            </w:tcBorders>
          </w:tcPr>
          <w:p w14:paraId="1BF341C8" w14:textId="77777777" w:rsidR="00BC5F1B" w:rsidRPr="00CE0003" w:rsidRDefault="00BC5F1B" w:rsidP="00C1213B">
            <w:pPr>
              <w:snapToGrid w:val="0"/>
              <w:jc w:val="both"/>
            </w:pPr>
          </w:p>
        </w:tc>
        <w:tc>
          <w:tcPr>
            <w:tcW w:w="1408" w:type="dxa"/>
            <w:tcBorders>
              <w:top w:val="single" w:sz="4" w:space="0" w:color="000000"/>
              <w:left w:val="single" w:sz="4" w:space="0" w:color="000000"/>
              <w:bottom w:val="single" w:sz="4" w:space="0" w:color="000000"/>
              <w:right w:val="single" w:sz="4" w:space="0" w:color="000000"/>
            </w:tcBorders>
          </w:tcPr>
          <w:p w14:paraId="5E2F484E" w14:textId="77777777" w:rsidR="00BC5F1B" w:rsidRPr="00CE0003" w:rsidRDefault="00BC5F1B" w:rsidP="00C1213B">
            <w:pPr>
              <w:snapToGrid w:val="0"/>
              <w:jc w:val="both"/>
            </w:pPr>
          </w:p>
        </w:tc>
      </w:tr>
      <w:tr w:rsidR="006C3452" w:rsidRPr="00CE0003" w14:paraId="4425710C" w14:textId="77777777" w:rsidTr="006144AA">
        <w:tc>
          <w:tcPr>
            <w:tcW w:w="3827" w:type="dxa"/>
            <w:tcBorders>
              <w:top w:val="single" w:sz="4" w:space="0" w:color="000000"/>
              <w:left w:val="single" w:sz="4" w:space="0" w:color="000000"/>
              <w:bottom w:val="single" w:sz="4" w:space="0" w:color="000000"/>
            </w:tcBorders>
          </w:tcPr>
          <w:p w14:paraId="2F4A85C6" w14:textId="77777777" w:rsidR="00BC5F1B" w:rsidRPr="00CE0003" w:rsidRDefault="00BC5F1B" w:rsidP="00C1213B">
            <w:pPr>
              <w:jc w:val="both"/>
            </w:pPr>
            <w:r w:rsidRPr="00CE0003">
              <w:t xml:space="preserve">c) bugetul asigurărilor de stat: </w:t>
            </w:r>
          </w:p>
        </w:tc>
        <w:tc>
          <w:tcPr>
            <w:tcW w:w="1197" w:type="dxa"/>
            <w:tcBorders>
              <w:top w:val="single" w:sz="4" w:space="0" w:color="000000"/>
              <w:left w:val="single" w:sz="4" w:space="0" w:color="000000"/>
              <w:bottom w:val="single" w:sz="4" w:space="0" w:color="000000"/>
            </w:tcBorders>
          </w:tcPr>
          <w:p w14:paraId="58FAC708" w14:textId="77777777" w:rsidR="00BC5F1B" w:rsidRPr="00CE0003" w:rsidRDefault="00BC5F1B" w:rsidP="00C1213B">
            <w:pPr>
              <w:snapToGrid w:val="0"/>
              <w:jc w:val="both"/>
            </w:pPr>
          </w:p>
        </w:tc>
        <w:tc>
          <w:tcPr>
            <w:tcW w:w="798" w:type="dxa"/>
            <w:tcBorders>
              <w:top w:val="single" w:sz="4" w:space="0" w:color="000000"/>
              <w:left w:val="single" w:sz="4" w:space="0" w:color="000000"/>
              <w:bottom w:val="single" w:sz="4" w:space="0" w:color="000000"/>
            </w:tcBorders>
          </w:tcPr>
          <w:p w14:paraId="27B27066" w14:textId="77777777" w:rsidR="00BC5F1B" w:rsidRPr="00CE0003" w:rsidRDefault="00BC5F1B" w:rsidP="00C1213B">
            <w:pPr>
              <w:snapToGrid w:val="0"/>
              <w:jc w:val="both"/>
            </w:pPr>
          </w:p>
        </w:tc>
        <w:tc>
          <w:tcPr>
            <w:tcW w:w="969" w:type="dxa"/>
            <w:tcBorders>
              <w:top w:val="single" w:sz="4" w:space="0" w:color="000000"/>
              <w:left w:val="single" w:sz="4" w:space="0" w:color="000000"/>
              <w:bottom w:val="single" w:sz="4" w:space="0" w:color="000000"/>
            </w:tcBorders>
          </w:tcPr>
          <w:p w14:paraId="038EC184" w14:textId="77777777" w:rsidR="00BC5F1B" w:rsidRPr="00CE0003" w:rsidRDefault="00BC5F1B" w:rsidP="00C1213B">
            <w:pPr>
              <w:snapToGrid w:val="0"/>
              <w:jc w:val="both"/>
            </w:pPr>
          </w:p>
        </w:tc>
        <w:tc>
          <w:tcPr>
            <w:tcW w:w="969" w:type="dxa"/>
            <w:tcBorders>
              <w:top w:val="single" w:sz="4" w:space="0" w:color="000000"/>
              <w:left w:val="single" w:sz="4" w:space="0" w:color="000000"/>
              <w:bottom w:val="single" w:sz="4" w:space="0" w:color="000000"/>
            </w:tcBorders>
          </w:tcPr>
          <w:p w14:paraId="16A28ADF" w14:textId="77777777" w:rsidR="00BC5F1B" w:rsidRPr="00CE0003" w:rsidRDefault="00BC5F1B" w:rsidP="00C1213B">
            <w:pPr>
              <w:snapToGrid w:val="0"/>
              <w:jc w:val="both"/>
            </w:pPr>
          </w:p>
        </w:tc>
        <w:tc>
          <w:tcPr>
            <w:tcW w:w="912" w:type="dxa"/>
            <w:tcBorders>
              <w:top w:val="single" w:sz="4" w:space="0" w:color="000000"/>
              <w:left w:val="single" w:sz="4" w:space="0" w:color="000000"/>
              <w:bottom w:val="single" w:sz="4" w:space="0" w:color="000000"/>
            </w:tcBorders>
          </w:tcPr>
          <w:p w14:paraId="74B63D0A" w14:textId="77777777" w:rsidR="00BC5F1B" w:rsidRPr="00CE0003" w:rsidRDefault="00BC5F1B" w:rsidP="00C1213B">
            <w:pPr>
              <w:snapToGrid w:val="0"/>
              <w:jc w:val="both"/>
            </w:pPr>
          </w:p>
        </w:tc>
        <w:tc>
          <w:tcPr>
            <w:tcW w:w="1408" w:type="dxa"/>
            <w:tcBorders>
              <w:top w:val="single" w:sz="4" w:space="0" w:color="000000"/>
              <w:left w:val="single" w:sz="4" w:space="0" w:color="000000"/>
              <w:bottom w:val="single" w:sz="4" w:space="0" w:color="000000"/>
              <w:right w:val="single" w:sz="4" w:space="0" w:color="000000"/>
            </w:tcBorders>
          </w:tcPr>
          <w:p w14:paraId="0E509309" w14:textId="77777777" w:rsidR="00BC5F1B" w:rsidRPr="00CE0003" w:rsidRDefault="00BC5F1B" w:rsidP="00C1213B">
            <w:pPr>
              <w:snapToGrid w:val="0"/>
              <w:jc w:val="both"/>
            </w:pPr>
          </w:p>
        </w:tc>
      </w:tr>
      <w:tr w:rsidR="006C3452" w:rsidRPr="00CE0003" w14:paraId="1CFEA9BC" w14:textId="77777777" w:rsidTr="006144AA">
        <w:tc>
          <w:tcPr>
            <w:tcW w:w="3827" w:type="dxa"/>
            <w:tcBorders>
              <w:top w:val="single" w:sz="4" w:space="0" w:color="000000"/>
              <w:left w:val="single" w:sz="4" w:space="0" w:color="000000"/>
              <w:bottom w:val="single" w:sz="4" w:space="0" w:color="000000"/>
            </w:tcBorders>
          </w:tcPr>
          <w:p w14:paraId="6B6EBCB6" w14:textId="77777777" w:rsidR="00BC5F1B" w:rsidRPr="00CE0003" w:rsidRDefault="00BC5F1B" w:rsidP="00C1213B">
            <w:pPr>
              <w:jc w:val="both"/>
            </w:pPr>
            <w:r w:rsidRPr="00CE0003">
              <w:t xml:space="preserve">(i) contribuții de asigurări </w:t>
            </w:r>
          </w:p>
        </w:tc>
        <w:tc>
          <w:tcPr>
            <w:tcW w:w="1197" w:type="dxa"/>
            <w:tcBorders>
              <w:top w:val="single" w:sz="4" w:space="0" w:color="000000"/>
              <w:left w:val="single" w:sz="4" w:space="0" w:color="000000"/>
              <w:bottom w:val="single" w:sz="4" w:space="0" w:color="000000"/>
            </w:tcBorders>
          </w:tcPr>
          <w:p w14:paraId="124A8CC7" w14:textId="77777777" w:rsidR="00BC5F1B" w:rsidRPr="00CE0003" w:rsidRDefault="00BC5F1B" w:rsidP="00C1213B">
            <w:pPr>
              <w:snapToGrid w:val="0"/>
              <w:jc w:val="both"/>
            </w:pPr>
          </w:p>
        </w:tc>
        <w:tc>
          <w:tcPr>
            <w:tcW w:w="798" w:type="dxa"/>
            <w:tcBorders>
              <w:top w:val="single" w:sz="4" w:space="0" w:color="000000"/>
              <w:left w:val="single" w:sz="4" w:space="0" w:color="000000"/>
              <w:bottom w:val="single" w:sz="4" w:space="0" w:color="000000"/>
            </w:tcBorders>
          </w:tcPr>
          <w:p w14:paraId="51076F1B" w14:textId="77777777" w:rsidR="00BC5F1B" w:rsidRPr="00CE0003" w:rsidRDefault="00BC5F1B" w:rsidP="00C1213B">
            <w:pPr>
              <w:snapToGrid w:val="0"/>
              <w:jc w:val="both"/>
            </w:pPr>
          </w:p>
        </w:tc>
        <w:tc>
          <w:tcPr>
            <w:tcW w:w="969" w:type="dxa"/>
            <w:tcBorders>
              <w:top w:val="single" w:sz="4" w:space="0" w:color="000000"/>
              <w:left w:val="single" w:sz="4" w:space="0" w:color="000000"/>
              <w:bottom w:val="single" w:sz="4" w:space="0" w:color="000000"/>
            </w:tcBorders>
          </w:tcPr>
          <w:p w14:paraId="253E3D38" w14:textId="77777777" w:rsidR="00BC5F1B" w:rsidRPr="00CE0003" w:rsidRDefault="00BC5F1B" w:rsidP="00C1213B">
            <w:pPr>
              <w:snapToGrid w:val="0"/>
              <w:jc w:val="both"/>
            </w:pPr>
          </w:p>
        </w:tc>
        <w:tc>
          <w:tcPr>
            <w:tcW w:w="969" w:type="dxa"/>
            <w:tcBorders>
              <w:top w:val="single" w:sz="4" w:space="0" w:color="000000"/>
              <w:left w:val="single" w:sz="4" w:space="0" w:color="000000"/>
              <w:bottom w:val="single" w:sz="4" w:space="0" w:color="000000"/>
            </w:tcBorders>
          </w:tcPr>
          <w:p w14:paraId="5FBF6216" w14:textId="77777777" w:rsidR="00BC5F1B" w:rsidRPr="00CE0003" w:rsidRDefault="00BC5F1B" w:rsidP="00C1213B">
            <w:pPr>
              <w:snapToGrid w:val="0"/>
              <w:jc w:val="both"/>
            </w:pPr>
          </w:p>
        </w:tc>
        <w:tc>
          <w:tcPr>
            <w:tcW w:w="912" w:type="dxa"/>
            <w:tcBorders>
              <w:top w:val="single" w:sz="4" w:space="0" w:color="000000"/>
              <w:left w:val="single" w:sz="4" w:space="0" w:color="000000"/>
              <w:bottom w:val="single" w:sz="4" w:space="0" w:color="000000"/>
            </w:tcBorders>
          </w:tcPr>
          <w:p w14:paraId="4C22D08A" w14:textId="77777777" w:rsidR="00BC5F1B" w:rsidRPr="00CE0003" w:rsidRDefault="00BC5F1B" w:rsidP="00C1213B">
            <w:pPr>
              <w:snapToGrid w:val="0"/>
              <w:jc w:val="both"/>
            </w:pPr>
          </w:p>
        </w:tc>
        <w:tc>
          <w:tcPr>
            <w:tcW w:w="1408" w:type="dxa"/>
            <w:tcBorders>
              <w:top w:val="single" w:sz="4" w:space="0" w:color="000000"/>
              <w:left w:val="single" w:sz="4" w:space="0" w:color="000000"/>
              <w:bottom w:val="single" w:sz="4" w:space="0" w:color="000000"/>
              <w:right w:val="single" w:sz="4" w:space="0" w:color="000000"/>
            </w:tcBorders>
          </w:tcPr>
          <w:p w14:paraId="6EA72335" w14:textId="77777777" w:rsidR="00BC5F1B" w:rsidRPr="00CE0003" w:rsidRDefault="00BC5F1B" w:rsidP="00C1213B">
            <w:pPr>
              <w:snapToGrid w:val="0"/>
              <w:jc w:val="both"/>
            </w:pPr>
          </w:p>
        </w:tc>
      </w:tr>
      <w:tr w:rsidR="00E9150F" w:rsidRPr="00CE0003" w14:paraId="6140A045" w14:textId="77777777" w:rsidTr="006144AA">
        <w:tc>
          <w:tcPr>
            <w:tcW w:w="3827" w:type="dxa"/>
            <w:tcBorders>
              <w:top w:val="single" w:sz="4" w:space="0" w:color="000000"/>
              <w:left w:val="single" w:sz="4" w:space="0" w:color="000000"/>
              <w:bottom w:val="single" w:sz="4" w:space="0" w:color="000000"/>
            </w:tcBorders>
          </w:tcPr>
          <w:p w14:paraId="70C23FF9" w14:textId="77777777" w:rsidR="00E9150F" w:rsidRPr="00CE0003" w:rsidRDefault="00E9150F" w:rsidP="00C1213B">
            <w:pPr>
              <w:jc w:val="both"/>
            </w:pPr>
            <w:r w:rsidRPr="00CE0003">
              <w:t xml:space="preserve">d) alte tipuri de venituri  </w:t>
            </w:r>
          </w:p>
        </w:tc>
        <w:tc>
          <w:tcPr>
            <w:tcW w:w="1197" w:type="dxa"/>
            <w:tcBorders>
              <w:top w:val="single" w:sz="4" w:space="0" w:color="000000"/>
              <w:left w:val="single" w:sz="4" w:space="0" w:color="000000"/>
              <w:bottom w:val="single" w:sz="4" w:space="0" w:color="000000"/>
            </w:tcBorders>
          </w:tcPr>
          <w:p w14:paraId="671D39E0" w14:textId="20F399E5" w:rsidR="00E9150F" w:rsidRPr="00CE0003" w:rsidRDefault="00E9150F" w:rsidP="00F519A8">
            <w:pPr>
              <w:snapToGrid w:val="0"/>
              <w:jc w:val="center"/>
            </w:pPr>
          </w:p>
        </w:tc>
        <w:tc>
          <w:tcPr>
            <w:tcW w:w="798" w:type="dxa"/>
            <w:tcBorders>
              <w:top w:val="single" w:sz="4" w:space="0" w:color="000000"/>
              <w:left w:val="single" w:sz="4" w:space="0" w:color="000000"/>
              <w:bottom w:val="single" w:sz="4" w:space="0" w:color="000000"/>
            </w:tcBorders>
          </w:tcPr>
          <w:p w14:paraId="6742417B" w14:textId="76727B5D" w:rsidR="00E9150F" w:rsidRPr="00CE0003" w:rsidRDefault="00E9150F" w:rsidP="00E9150F">
            <w:pPr>
              <w:snapToGrid w:val="0"/>
              <w:jc w:val="center"/>
            </w:pPr>
          </w:p>
        </w:tc>
        <w:tc>
          <w:tcPr>
            <w:tcW w:w="969" w:type="dxa"/>
            <w:tcBorders>
              <w:top w:val="single" w:sz="4" w:space="0" w:color="000000"/>
              <w:left w:val="single" w:sz="4" w:space="0" w:color="000000"/>
              <w:bottom w:val="single" w:sz="4" w:space="0" w:color="000000"/>
            </w:tcBorders>
          </w:tcPr>
          <w:p w14:paraId="73D6F63B" w14:textId="6FE9C689" w:rsidR="00E9150F" w:rsidRPr="00CE0003" w:rsidRDefault="00E9150F" w:rsidP="00E9150F">
            <w:pPr>
              <w:snapToGrid w:val="0"/>
              <w:jc w:val="center"/>
            </w:pPr>
          </w:p>
        </w:tc>
        <w:tc>
          <w:tcPr>
            <w:tcW w:w="969" w:type="dxa"/>
            <w:tcBorders>
              <w:top w:val="single" w:sz="4" w:space="0" w:color="000000"/>
              <w:left w:val="single" w:sz="4" w:space="0" w:color="000000"/>
              <w:bottom w:val="single" w:sz="4" w:space="0" w:color="000000"/>
            </w:tcBorders>
          </w:tcPr>
          <w:p w14:paraId="18B11A84" w14:textId="5EBF6746" w:rsidR="00E9150F" w:rsidRPr="00CE0003" w:rsidRDefault="00E9150F" w:rsidP="00E9150F">
            <w:pPr>
              <w:snapToGrid w:val="0"/>
              <w:jc w:val="center"/>
            </w:pPr>
          </w:p>
        </w:tc>
        <w:tc>
          <w:tcPr>
            <w:tcW w:w="912" w:type="dxa"/>
            <w:tcBorders>
              <w:top w:val="single" w:sz="4" w:space="0" w:color="000000"/>
              <w:left w:val="single" w:sz="4" w:space="0" w:color="000000"/>
              <w:bottom w:val="single" w:sz="4" w:space="0" w:color="000000"/>
            </w:tcBorders>
          </w:tcPr>
          <w:p w14:paraId="5D52EEC7" w14:textId="06BB6932" w:rsidR="00E9150F" w:rsidRPr="00CE0003" w:rsidRDefault="00E9150F" w:rsidP="00E9150F">
            <w:pPr>
              <w:snapToGrid w:val="0"/>
              <w:jc w:val="center"/>
            </w:pPr>
          </w:p>
        </w:tc>
        <w:tc>
          <w:tcPr>
            <w:tcW w:w="1408" w:type="dxa"/>
            <w:tcBorders>
              <w:top w:val="single" w:sz="4" w:space="0" w:color="000000"/>
              <w:left w:val="single" w:sz="4" w:space="0" w:color="000000"/>
              <w:bottom w:val="single" w:sz="4" w:space="0" w:color="000000"/>
              <w:right w:val="single" w:sz="4" w:space="0" w:color="000000"/>
            </w:tcBorders>
          </w:tcPr>
          <w:p w14:paraId="519F244E" w14:textId="6324681F" w:rsidR="00E9150F" w:rsidRPr="00CE0003" w:rsidRDefault="00E9150F" w:rsidP="00E9150F">
            <w:pPr>
              <w:snapToGrid w:val="0"/>
              <w:jc w:val="center"/>
            </w:pPr>
          </w:p>
        </w:tc>
      </w:tr>
      <w:tr w:rsidR="00F519A8" w:rsidRPr="00CE0003" w14:paraId="37F25911" w14:textId="77777777" w:rsidTr="006144AA">
        <w:tc>
          <w:tcPr>
            <w:tcW w:w="3827" w:type="dxa"/>
            <w:tcBorders>
              <w:top w:val="single" w:sz="4" w:space="0" w:color="000000"/>
              <w:left w:val="single" w:sz="4" w:space="0" w:color="000000"/>
              <w:bottom w:val="single" w:sz="4" w:space="0" w:color="000000"/>
            </w:tcBorders>
          </w:tcPr>
          <w:p w14:paraId="07517267" w14:textId="77777777" w:rsidR="00F519A8" w:rsidRPr="00CE0003" w:rsidRDefault="00F519A8" w:rsidP="00F519A8">
            <w:pPr>
              <w:jc w:val="both"/>
            </w:pPr>
            <w:r w:rsidRPr="00CE0003">
              <w:t>4.2. Modificări ale cheltuielilor bugetare, plus/minus, din care:</w:t>
            </w:r>
          </w:p>
        </w:tc>
        <w:tc>
          <w:tcPr>
            <w:tcW w:w="1197" w:type="dxa"/>
            <w:tcBorders>
              <w:top w:val="single" w:sz="4" w:space="0" w:color="000000"/>
              <w:left w:val="single" w:sz="4" w:space="0" w:color="000000"/>
              <w:bottom w:val="single" w:sz="4" w:space="0" w:color="000000"/>
            </w:tcBorders>
          </w:tcPr>
          <w:p w14:paraId="5A9E8C25" w14:textId="2F37CA50" w:rsidR="00F519A8" w:rsidRPr="00CE0003" w:rsidRDefault="00F519A8" w:rsidP="00F519A8">
            <w:pPr>
              <w:snapToGrid w:val="0"/>
              <w:jc w:val="center"/>
            </w:pPr>
          </w:p>
        </w:tc>
        <w:tc>
          <w:tcPr>
            <w:tcW w:w="798" w:type="dxa"/>
            <w:tcBorders>
              <w:top w:val="single" w:sz="4" w:space="0" w:color="000000"/>
              <w:left w:val="single" w:sz="4" w:space="0" w:color="000000"/>
              <w:bottom w:val="single" w:sz="4" w:space="0" w:color="000000"/>
            </w:tcBorders>
          </w:tcPr>
          <w:p w14:paraId="0F734029" w14:textId="31DE10D0" w:rsidR="00F519A8" w:rsidRPr="00CE0003" w:rsidRDefault="00F519A8" w:rsidP="00F519A8">
            <w:pPr>
              <w:snapToGrid w:val="0"/>
              <w:jc w:val="center"/>
            </w:pPr>
          </w:p>
        </w:tc>
        <w:tc>
          <w:tcPr>
            <w:tcW w:w="969" w:type="dxa"/>
            <w:tcBorders>
              <w:top w:val="single" w:sz="4" w:space="0" w:color="000000"/>
              <w:left w:val="single" w:sz="4" w:space="0" w:color="000000"/>
              <w:bottom w:val="single" w:sz="4" w:space="0" w:color="000000"/>
            </w:tcBorders>
          </w:tcPr>
          <w:p w14:paraId="53711AC4" w14:textId="7FF9EBF5" w:rsidR="00F519A8" w:rsidRPr="00CE0003" w:rsidRDefault="00F519A8" w:rsidP="00F519A8">
            <w:pPr>
              <w:snapToGrid w:val="0"/>
              <w:jc w:val="center"/>
            </w:pPr>
          </w:p>
        </w:tc>
        <w:tc>
          <w:tcPr>
            <w:tcW w:w="969" w:type="dxa"/>
            <w:tcBorders>
              <w:top w:val="single" w:sz="4" w:space="0" w:color="000000"/>
              <w:left w:val="single" w:sz="4" w:space="0" w:color="000000"/>
              <w:bottom w:val="single" w:sz="4" w:space="0" w:color="000000"/>
            </w:tcBorders>
          </w:tcPr>
          <w:p w14:paraId="351CC20C" w14:textId="4ED5ED35" w:rsidR="00F519A8" w:rsidRPr="00CE0003" w:rsidRDefault="00F519A8" w:rsidP="00F519A8">
            <w:pPr>
              <w:snapToGrid w:val="0"/>
              <w:jc w:val="center"/>
            </w:pPr>
          </w:p>
        </w:tc>
        <w:tc>
          <w:tcPr>
            <w:tcW w:w="912" w:type="dxa"/>
            <w:tcBorders>
              <w:top w:val="single" w:sz="4" w:space="0" w:color="000000"/>
              <w:left w:val="single" w:sz="4" w:space="0" w:color="000000"/>
              <w:bottom w:val="single" w:sz="4" w:space="0" w:color="000000"/>
            </w:tcBorders>
          </w:tcPr>
          <w:p w14:paraId="2B4D0EF7" w14:textId="09D516BC" w:rsidR="00F519A8" w:rsidRPr="00CE0003" w:rsidRDefault="00F519A8" w:rsidP="00F519A8">
            <w:pPr>
              <w:snapToGrid w:val="0"/>
              <w:jc w:val="center"/>
            </w:pPr>
          </w:p>
        </w:tc>
        <w:tc>
          <w:tcPr>
            <w:tcW w:w="1408" w:type="dxa"/>
            <w:tcBorders>
              <w:top w:val="single" w:sz="4" w:space="0" w:color="000000"/>
              <w:left w:val="single" w:sz="4" w:space="0" w:color="000000"/>
              <w:bottom w:val="single" w:sz="4" w:space="0" w:color="000000"/>
              <w:right w:val="single" w:sz="4" w:space="0" w:color="000000"/>
            </w:tcBorders>
          </w:tcPr>
          <w:p w14:paraId="4643F3F2" w14:textId="74089F53" w:rsidR="00F519A8" w:rsidRPr="00CE0003" w:rsidRDefault="00F519A8" w:rsidP="00F519A8">
            <w:pPr>
              <w:snapToGrid w:val="0"/>
              <w:jc w:val="center"/>
            </w:pPr>
          </w:p>
        </w:tc>
      </w:tr>
      <w:tr w:rsidR="00F519A8" w:rsidRPr="00CE0003" w14:paraId="2FFBF158" w14:textId="77777777" w:rsidTr="006144AA">
        <w:tc>
          <w:tcPr>
            <w:tcW w:w="3827" w:type="dxa"/>
            <w:tcBorders>
              <w:top w:val="single" w:sz="4" w:space="0" w:color="000000"/>
              <w:left w:val="single" w:sz="4" w:space="0" w:color="000000"/>
              <w:bottom w:val="single" w:sz="4" w:space="0" w:color="000000"/>
            </w:tcBorders>
          </w:tcPr>
          <w:p w14:paraId="674FA5F5" w14:textId="77777777" w:rsidR="00F519A8" w:rsidRPr="00CE0003" w:rsidRDefault="00F519A8" w:rsidP="00F519A8">
            <w:pPr>
              <w:jc w:val="both"/>
            </w:pPr>
            <w:r w:rsidRPr="00CE0003">
              <w:t>a) buget de stat, din acesta:</w:t>
            </w:r>
          </w:p>
        </w:tc>
        <w:tc>
          <w:tcPr>
            <w:tcW w:w="1197" w:type="dxa"/>
            <w:tcBorders>
              <w:top w:val="single" w:sz="4" w:space="0" w:color="000000"/>
              <w:left w:val="single" w:sz="4" w:space="0" w:color="000000"/>
              <w:bottom w:val="single" w:sz="4" w:space="0" w:color="000000"/>
            </w:tcBorders>
          </w:tcPr>
          <w:p w14:paraId="759E9E76" w14:textId="702E7871" w:rsidR="00F519A8" w:rsidRPr="00CE0003" w:rsidRDefault="00F519A8" w:rsidP="00F519A8">
            <w:pPr>
              <w:snapToGrid w:val="0"/>
              <w:jc w:val="center"/>
            </w:pPr>
          </w:p>
        </w:tc>
        <w:tc>
          <w:tcPr>
            <w:tcW w:w="798" w:type="dxa"/>
            <w:tcBorders>
              <w:top w:val="single" w:sz="4" w:space="0" w:color="000000"/>
              <w:left w:val="single" w:sz="4" w:space="0" w:color="000000"/>
              <w:bottom w:val="single" w:sz="4" w:space="0" w:color="000000"/>
            </w:tcBorders>
          </w:tcPr>
          <w:p w14:paraId="61321BBD" w14:textId="6CA77B34" w:rsidR="00F519A8" w:rsidRPr="00CE0003" w:rsidRDefault="00F519A8" w:rsidP="00F519A8">
            <w:pPr>
              <w:snapToGrid w:val="0"/>
              <w:jc w:val="center"/>
            </w:pPr>
          </w:p>
        </w:tc>
        <w:tc>
          <w:tcPr>
            <w:tcW w:w="969" w:type="dxa"/>
            <w:tcBorders>
              <w:top w:val="single" w:sz="4" w:space="0" w:color="000000"/>
              <w:left w:val="single" w:sz="4" w:space="0" w:color="000000"/>
              <w:bottom w:val="single" w:sz="4" w:space="0" w:color="000000"/>
            </w:tcBorders>
          </w:tcPr>
          <w:p w14:paraId="5A5EF9B3" w14:textId="5729762D" w:rsidR="00F519A8" w:rsidRPr="00CE0003" w:rsidRDefault="00F519A8" w:rsidP="00F519A8">
            <w:pPr>
              <w:snapToGrid w:val="0"/>
              <w:jc w:val="center"/>
            </w:pPr>
          </w:p>
        </w:tc>
        <w:tc>
          <w:tcPr>
            <w:tcW w:w="969" w:type="dxa"/>
            <w:tcBorders>
              <w:top w:val="single" w:sz="4" w:space="0" w:color="000000"/>
              <w:left w:val="single" w:sz="4" w:space="0" w:color="000000"/>
              <w:bottom w:val="single" w:sz="4" w:space="0" w:color="000000"/>
            </w:tcBorders>
          </w:tcPr>
          <w:p w14:paraId="089E3248" w14:textId="30C3809B" w:rsidR="00F519A8" w:rsidRPr="00CE0003" w:rsidRDefault="00F519A8" w:rsidP="00F519A8">
            <w:pPr>
              <w:snapToGrid w:val="0"/>
              <w:jc w:val="center"/>
            </w:pPr>
          </w:p>
        </w:tc>
        <w:tc>
          <w:tcPr>
            <w:tcW w:w="912" w:type="dxa"/>
            <w:tcBorders>
              <w:top w:val="single" w:sz="4" w:space="0" w:color="000000"/>
              <w:left w:val="single" w:sz="4" w:space="0" w:color="000000"/>
              <w:bottom w:val="single" w:sz="4" w:space="0" w:color="000000"/>
            </w:tcBorders>
          </w:tcPr>
          <w:p w14:paraId="37FB9700" w14:textId="1B5BEDEE" w:rsidR="00F519A8" w:rsidRPr="00CE0003" w:rsidRDefault="00F519A8" w:rsidP="00F519A8">
            <w:pPr>
              <w:snapToGrid w:val="0"/>
              <w:jc w:val="center"/>
            </w:pPr>
          </w:p>
        </w:tc>
        <w:tc>
          <w:tcPr>
            <w:tcW w:w="1408" w:type="dxa"/>
            <w:tcBorders>
              <w:top w:val="single" w:sz="4" w:space="0" w:color="000000"/>
              <w:left w:val="single" w:sz="4" w:space="0" w:color="000000"/>
              <w:bottom w:val="single" w:sz="4" w:space="0" w:color="000000"/>
              <w:right w:val="single" w:sz="4" w:space="0" w:color="000000"/>
            </w:tcBorders>
          </w:tcPr>
          <w:p w14:paraId="49DCA03C" w14:textId="0A59353C" w:rsidR="00F519A8" w:rsidRPr="00CE0003" w:rsidRDefault="00F519A8" w:rsidP="00F519A8">
            <w:pPr>
              <w:snapToGrid w:val="0"/>
              <w:jc w:val="center"/>
            </w:pPr>
          </w:p>
        </w:tc>
      </w:tr>
      <w:tr w:rsidR="00F519A8" w:rsidRPr="00CE0003" w14:paraId="5308E5D3" w14:textId="77777777" w:rsidTr="006144AA">
        <w:tc>
          <w:tcPr>
            <w:tcW w:w="3827" w:type="dxa"/>
            <w:tcBorders>
              <w:top w:val="single" w:sz="4" w:space="0" w:color="000000"/>
              <w:left w:val="single" w:sz="4" w:space="0" w:color="000000"/>
              <w:bottom w:val="single" w:sz="4" w:space="0" w:color="000000"/>
            </w:tcBorders>
          </w:tcPr>
          <w:p w14:paraId="6F6684BF" w14:textId="77777777" w:rsidR="00F519A8" w:rsidRPr="00CE0003" w:rsidRDefault="00F519A8" w:rsidP="00F519A8">
            <w:pPr>
              <w:jc w:val="both"/>
            </w:pPr>
            <w:r w:rsidRPr="00CE0003">
              <w:t>(i) cheltuieli de personal</w:t>
            </w:r>
          </w:p>
        </w:tc>
        <w:tc>
          <w:tcPr>
            <w:tcW w:w="1197" w:type="dxa"/>
            <w:tcBorders>
              <w:top w:val="single" w:sz="4" w:space="0" w:color="000000"/>
              <w:left w:val="single" w:sz="4" w:space="0" w:color="000000"/>
              <w:bottom w:val="single" w:sz="4" w:space="0" w:color="000000"/>
            </w:tcBorders>
          </w:tcPr>
          <w:p w14:paraId="4AFF940A" w14:textId="2D470B78" w:rsidR="00F519A8" w:rsidRPr="00CE0003" w:rsidRDefault="00F519A8" w:rsidP="00F519A8">
            <w:pPr>
              <w:snapToGrid w:val="0"/>
              <w:jc w:val="center"/>
            </w:pPr>
          </w:p>
        </w:tc>
        <w:tc>
          <w:tcPr>
            <w:tcW w:w="798" w:type="dxa"/>
            <w:tcBorders>
              <w:top w:val="single" w:sz="4" w:space="0" w:color="000000"/>
              <w:left w:val="single" w:sz="4" w:space="0" w:color="000000"/>
              <w:bottom w:val="single" w:sz="4" w:space="0" w:color="000000"/>
            </w:tcBorders>
          </w:tcPr>
          <w:p w14:paraId="49DF18D3" w14:textId="3F8004DB" w:rsidR="00F519A8" w:rsidRPr="00CE0003" w:rsidRDefault="00F519A8" w:rsidP="00F519A8">
            <w:pPr>
              <w:snapToGrid w:val="0"/>
              <w:jc w:val="center"/>
            </w:pPr>
          </w:p>
        </w:tc>
        <w:tc>
          <w:tcPr>
            <w:tcW w:w="969" w:type="dxa"/>
            <w:tcBorders>
              <w:top w:val="single" w:sz="4" w:space="0" w:color="000000"/>
              <w:left w:val="single" w:sz="4" w:space="0" w:color="000000"/>
              <w:bottom w:val="single" w:sz="4" w:space="0" w:color="000000"/>
            </w:tcBorders>
          </w:tcPr>
          <w:p w14:paraId="0EC844A7" w14:textId="5825DC44" w:rsidR="00F519A8" w:rsidRPr="00CE0003" w:rsidRDefault="00F519A8" w:rsidP="00F519A8">
            <w:pPr>
              <w:snapToGrid w:val="0"/>
              <w:jc w:val="center"/>
            </w:pPr>
          </w:p>
        </w:tc>
        <w:tc>
          <w:tcPr>
            <w:tcW w:w="969" w:type="dxa"/>
            <w:tcBorders>
              <w:top w:val="single" w:sz="4" w:space="0" w:color="000000"/>
              <w:left w:val="single" w:sz="4" w:space="0" w:color="000000"/>
              <w:bottom w:val="single" w:sz="4" w:space="0" w:color="000000"/>
            </w:tcBorders>
          </w:tcPr>
          <w:p w14:paraId="33FE60A8" w14:textId="3DFAC35F" w:rsidR="00F519A8" w:rsidRPr="00CE0003" w:rsidRDefault="00F519A8" w:rsidP="00F519A8">
            <w:pPr>
              <w:snapToGrid w:val="0"/>
              <w:jc w:val="center"/>
            </w:pPr>
          </w:p>
        </w:tc>
        <w:tc>
          <w:tcPr>
            <w:tcW w:w="912" w:type="dxa"/>
            <w:tcBorders>
              <w:top w:val="single" w:sz="4" w:space="0" w:color="000000"/>
              <w:left w:val="single" w:sz="4" w:space="0" w:color="000000"/>
              <w:bottom w:val="single" w:sz="4" w:space="0" w:color="000000"/>
            </w:tcBorders>
          </w:tcPr>
          <w:p w14:paraId="40CEEA64" w14:textId="5053E811" w:rsidR="00F519A8" w:rsidRPr="00CE0003" w:rsidRDefault="00F519A8" w:rsidP="00F519A8">
            <w:pPr>
              <w:snapToGrid w:val="0"/>
              <w:jc w:val="center"/>
            </w:pPr>
          </w:p>
        </w:tc>
        <w:tc>
          <w:tcPr>
            <w:tcW w:w="1408" w:type="dxa"/>
            <w:tcBorders>
              <w:top w:val="single" w:sz="4" w:space="0" w:color="000000"/>
              <w:left w:val="single" w:sz="4" w:space="0" w:color="000000"/>
              <w:bottom w:val="single" w:sz="4" w:space="0" w:color="000000"/>
              <w:right w:val="single" w:sz="4" w:space="0" w:color="000000"/>
            </w:tcBorders>
          </w:tcPr>
          <w:p w14:paraId="5D02E49B" w14:textId="41CF7F50" w:rsidR="00F519A8" w:rsidRPr="00CE0003" w:rsidRDefault="00F519A8" w:rsidP="00F519A8">
            <w:pPr>
              <w:snapToGrid w:val="0"/>
              <w:jc w:val="center"/>
            </w:pPr>
          </w:p>
        </w:tc>
      </w:tr>
      <w:tr w:rsidR="00F519A8" w:rsidRPr="00CE0003" w14:paraId="0680C056" w14:textId="77777777" w:rsidTr="006144AA">
        <w:tc>
          <w:tcPr>
            <w:tcW w:w="3827" w:type="dxa"/>
            <w:tcBorders>
              <w:top w:val="single" w:sz="4" w:space="0" w:color="000000"/>
              <w:left w:val="single" w:sz="4" w:space="0" w:color="000000"/>
              <w:bottom w:val="single" w:sz="4" w:space="0" w:color="000000"/>
            </w:tcBorders>
          </w:tcPr>
          <w:p w14:paraId="1765AF7D" w14:textId="77777777" w:rsidR="00F519A8" w:rsidRPr="00CE0003" w:rsidRDefault="00F519A8" w:rsidP="00F519A8">
            <w:pPr>
              <w:jc w:val="both"/>
            </w:pPr>
            <w:r w:rsidRPr="00CE0003">
              <w:t>(ii) bunuri și servicii</w:t>
            </w:r>
          </w:p>
        </w:tc>
        <w:tc>
          <w:tcPr>
            <w:tcW w:w="1197" w:type="dxa"/>
            <w:tcBorders>
              <w:top w:val="single" w:sz="4" w:space="0" w:color="000000"/>
              <w:left w:val="single" w:sz="4" w:space="0" w:color="000000"/>
              <w:bottom w:val="single" w:sz="4" w:space="0" w:color="000000"/>
            </w:tcBorders>
          </w:tcPr>
          <w:p w14:paraId="330A0E1A" w14:textId="15B65020" w:rsidR="00F519A8" w:rsidRPr="00CE0003" w:rsidRDefault="00F519A8" w:rsidP="00F519A8">
            <w:pPr>
              <w:snapToGrid w:val="0"/>
              <w:jc w:val="center"/>
            </w:pPr>
          </w:p>
        </w:tc>
        <w:tc>
          <w:tcPr>
            <w:tcW w:w="798" w:type="dxa"/>
            <w:tcBorders>
              <w:top w:val="single" w:sz="4" w:space="0" w:color="000000"/>
              <w:left w:val="single" w:sz="4" w:space="0" w:color="000000"/>
              <w:bottom w:val="single" w:sz="4" w:space="0" w:color="000000"/>
            </w:tcBorders>
          </w:tcPr>
          <w:p w14:paraId="23CBBE0F" w14:textId="06556953" w:rsidR="00F519A8" w:rsidRPr="00CE0003" w:rsidRDefault="00F519A8" w:rsidP="00F519A8">
            <w:pPr>
              <w:snapToGrid w:val="0"/>
              <w:jc w:val="center"/>
            </w:pPr>
          </w:p>
        </w:tc>
        <w:tc>
          <w:tcPr>
            <w:tcW w:w="969" w:type="dxa"/>
            <w:tcBorders>
              <w:top w:val="single" w:sz="4" w:space="0" w:color="000000"/>
              <w:left w:val="single" w:sz="4" w:space="0" w:color="000000"/>
              <w:bottom w:val="single" w:sz="4" w:space="0" w:color="000000"/>
            </w:tcBorders>
          </w:tcPr>
          <w:p w14:paraId="5A470B48" w14:textId="01A732D3" w:rsidR="00F519A8" w:rsidRPr="00CE0003" w:rsidRDefault="00F519A8" w:rsidP="00F519A8">
            <w:pPr>
              <w:snapToGrid w:val="0"/>
              <w:jc w:val="center"/>
            </w:pPr>
          </w:p>
        </w:tc>
        <w:tc>
          <w:tcPr>
            <w:tcW w:w="969" w:type="dxa"/>
            <w:tcBorders>
              <w:top w:val="single" w:sz="4" w:space="0" w:color="000000"/>
              <w:left w:val="single" w:sz="4" w:space="0" w:color="000000"/>
              <w:bottom w:val="single" w:sz="4" w:space="0" w:color="000000"/>
            </w:tcBorders>
          </w:tcPr>
          <w:p w14:paraId="7288AE15" w14:textId="04DF32A9" w:rsidR="00F519A8" w:rsidRPr="00CE0003" w:rsidRDefault="00F519A8" w:rsidP="00F519A8">
            <w:pPr>
              <w:snapToGrid w:val="0"/>
              <w:jc w:val="center"/>
            </w:pPr>
          </w:p>
        </w:tc>
        <w:tc>
          <w:tcPr>
            <w:tcW w:w="912" w:type="dxa"/>
            <w:tcBorders>
              <w:top w:val="single" w:sz="4" w:space="0" w:color="000000"/>
              <w:left w:val="single" w:sz="4" w:space="0" w:color="000000"/>
              <w:bottom w:val="single" w:sz="4" w:space="0" w:color="000000"/>
            </w:tcBorders>
          </w:tcPr>
          <w:p w14:paraId="008B4F2C" w14:textId="3ACA7B0B" w:rsidR="00F519A8" w:rsidRPr="00CE0003" w:rsidRDefault="00F519A8" w:rsidP="00F519A8">
            <w:pPr>
              <w:snapToGrid w:val="0"/>
              <w:jc w:val="center"/>
            </w:pPr>
          </w:p>
        </w:tc>
        <w:tc>
          <w:tcPr>
            <w:tcW w:w="1408" w:type="dxa"/>
            <w:tcBorders>
              <w:top w:val="single" w:sz="4" w:space="0" w:color="000000"/>
              <w:left w:val="single" w:sz="4" w:space="0" w:color="000000"/>
              <w:bottom w:val="single" w:sz="4" w:space="0" w:color="000000"/>
              <w:right w:val="single" w:sz="4" w:space="0" w:color="000000"/>
            </w:tcBorders>
          </w:tcPr>
          <w:p w14:paraId="7B69020E" w14:textId="198FC021" w:rsidR="00F519A8" w:rsidRPr="00CE0003" w:rsidRDefault="00F519A8" w:rsidP="00F519A8">
            <w:pPr>
              <w:snapToGrid w:val="0"/>
              <w:jc w:val="center"/>
            </w:pPr>
          </w:p>
        </w:tc>
      </w:tr>
      <w:tr w:rsidR="00F519A8" w:rsidRPr="00CE0003" w14:paraId="35AF0146" w14:textId="77777777" w:rsidTr="006144AA">
        <w:tc>
          <w:tcPr>
            <w:tcW w:w="3827" w:type="dxa"/>
            <w:tcBorders>
              <w:top w:val="single" w:sz="4" w:space="0" w:color="000000"/>
              <w:left w:val="single" w:sz="4" w:space="0" w:color="000000"/>
              <w:bottom w:val="single" w:sz="4" w:space="0" w:color="000000"/>
            </w:tcBorders>
          </w:tcPr>
          <w:p w14:paraId="145F5BD1" w14:textId="77777777" w:rsidR="00F519A8" w:rsidRPr="00CE0003" w:rsidRDefault="00F519A8" w:rsidP="00F519A8">
            <w:pPr>
              <w:jc w:val="both"/>
            </w:pPr>
            <w:r w:rsidRPr="00CE0003">
              <w:t>b) bugete locale:</w:t>
            </w:r>
          </w:p>
        </w:tc>
        <w:tc>
          <w:tcPr>
            <w:tcW w:w="1197" w:type="dxa"/>
            <w:tcBorders>
              <w:top w:val="single" w:sz="4" w:space="0" w:color="000000"/>
              <w:left w:val="single" w:sz="4" w:space="0" w:color="000000"/>
              <w:bottom w:val="single" w:sz="4" w:space="0" w:color="000000"/>
            </w:tcBorders>
          </w:tcPr>
          <w:p w14:paraId="295219B9" w14:textId="77777777" w:rsidR="00F519A8" w:rsidRPr="00CE0003" w:rsidRDefault="00F519A8" w:rsidP="00F519A8">
            <w:pPr>
              <w:snapToGrid w:val="0"/>
              <w:jc w:val="center"/>
            </w:pPr>
          </w:p>
        </w:tc>
        <w:tc>
          <w:tcPr>
            <w:tcW w:w="798" w:type="dxa"/>
            <w:tcBorders>
              <w:top w:val="single" w:sz="4" w:space="0" w:color="000000"/>
              <w:left w:val="single" w:sz="4" w:space="0" w:color="000000"/>
              <w:bottom w:val="single" w:sz="4" w:space="0" w:color="000000"/>
            </w:tcBorders>
          </w:tcPr>
          <w:p w14:paraId="4DB19BE8" w14:textId="77777777" w:rsidR="00F519A8" w:rsidRPr="00CE0003" w:rsidRDefault="00F519A8" w:rsidP="00F519A8">
            <w:pPr>
              <w:snapToGrid w:val="0"/>
              <w:jc w:val="center"/>
            </w:pPr>
          </w:p>
        </w:tc>
        <w:tc>
          <w:tcPr>
            <w:tcW w:w="969" w:type="dxa"/>
            <w:tcBorders>
              <w:top w:val="single" w:sz="4" w:space="0" w:color="000000"/>
              <w:left w:val="single" w:sz="4" w:space="0" w:color="000000"/>
              <w:bottom w:val="single" w:sz="4" w:space="0" w:color="000000"/>
            </w:tcBorders>
          </w:tcPr>
          <w:p w14:paraId="31B6FAFC" w14:textId="77777777" w:rsidR="00F519A8" w:rsidRPr="00CE0003" w:rsidRDefault="00F519A8" w:rsidP="00F519A8">
            <w:pPr>
              <w:snapToGrid w:val="0"/>
              <w:jc w:val="center"/>
            </w:pPr>
          </w:p>
        </w:tc>
        <w:tc>
          <w:tcPr>
            <w:tcW w:w="969" w:type="dxa"/>
            <w:tcBorders>
              <w:top w:val="single" w:sz="4" w:space="0" w:color="000000"/>
              <w:left w:val="single" w:sz="4" w:space="0" w:color="000000"/>
              <w:bottom w:val="single" w:sz="4" w:space="0" w:color="000000"/>
            </w:tcBorders>
          </w:tcPr>
          <w:p w14:paraId="53C75802" w14:textId="77777777" w:rsidR="00F519A8" w:rsidRPr="00CE0003" w:rsidRDefault="00F519A8" w:rsidP="00F519A8">
            <w:pPr>
              <w:snapToGrid w:val="0"/>
              <w:jc w:val="center"/>
            </w:pPr>
          </w:p>
        </w:tc>
        <w:tc>
          <w:tcPr>
            <w:tcW w:w="912" w:type="dxa"/>
            <w:tcBorders>
              <w:top w:val="single" w:sz="4" w:space="0" w:color="000000"/>
              <w:left w:val="single" w:sz="4" w:space="0" w:color="000000"/>
              <w:bottom w:val="single" w:sz="4" w:space="0" w:color="000000"/>
            </w:tcBorders>
          </w:tcPr>
          <w:p w14:paraId="218822FD" w14:textId="77777777" w:rsidR="00F519A8" w:rsidRPr="00CE0003" w:rsidRDefault="00F519A8" w:rsidP="00F519A8">
            <w:pPr>
              <w:snapToGrid w:val="0"/>
              <w:jc w:val="center"/>
            </w:pPr>
          </w:p>
        </w:tc>
        <w:tc>
          <w:tcPr>
            <w:tcW w:w="1408" w:type="dxa"/>
            <w:tcBorders>
              <w:top w:val="single" w:sz="4" w:space="0" w:color="000000"/>
              <w:left w:val="single" w:sz="4" w:space="0" w:color="000000"/>
              <w:bottom w:val="single" w:sz="4" w:space="0" w:color="000000"/>
              <w:right w:val="single" w:sz="4" w:space="0" w:color="000000"/>
            </w:tcBorders>
          </w:tcPr>
          <w:p w14:paraId="7EB30AB7" w14:textId="77777777" w:rsidR="00F519A8" w:rsidRPr="00CE0003" w:rsidRDefault="00F519A8" w:rsidP="00F519A8">
            <w:pPr>
              <w:snapToGrid w:val="0"/>
              <w:jc w:val="center"/>
            </w:pPr>
          </w:p>
        </w:tc>
      </w:tr>
      <w:tr w:rsidR="00F519A8" w:rsidRPr="00CE0003" w14:paraId="2F09D20B" w14:textId="77777777" w:rsidTr="006144AA">
        <w:tc>
          <w:tcPr>
            <w:tcW w:w="3827" w:type="dxa"/>
            <w:tcBorders>
              <w:top w:val="single" w:sz="4" w:space="0" w:color="000000"/>
              <w:left w:val="single" w:sz="4" w:space="0" w:color="000000"/>
              <w:bottom w:val="single" w:sz="4" w:space="0" w:color="000000"/>
            </w:tcBorders>
          </w:tcPr>
          <w:p w14:paraId="15D09866" w14:textId="77777777" w:rsidR="00F519A8" w:rsidRPr="00CE0003" w:rsidRDefault="00F519A8" w:rsidP="00F519A8">
            <w:pPr>
              <w:jc w:val="both"/>
            </w:pPr>
            <w:r w:rsidRPr="00CE0003">
              <w:t>(i) cheltuieli de personal</w:t>
            </w:r>
          </w:p>
        </w:tc>
        <w:tc>
          <w:tcPr>
            <w:tcW w:w="1197" w:type="dxa"/>
            <w:tcBorders>
              <w:top w:val="single" w:sz="4" w:space="0" w:color="000000"/>
              <w:left w:val="single" w:sz="4" w:space="0" w:color="000000"/>
              <w:bottom w:val="single" w:sz="4" w:space="0" w:color="000000"/>
            </w:tcBorders>
          </w:tcPr>
          <w:p w14:paraId="7E733CD8" w14:textId="77777777" w:rsidR="00F519A8" w:rsidRPr="00CE0003" w:rsidRDefault="00F519A8" w:rsidP="00F519A8">
            <w:pPr>
              <w:snapToGrid w:val="0"/>
              <w:jc w:val="center"/>
            </w:pPr>
          </w:p>
        </w:tc>
        <w:tc>
          <w:tcPr>
            <w:tcW w:w="798" w:type="dxa"/>
            <w:tcBorders>
              <w:top w:val="single" w:sz="4" w:space="0" w:color="000000"/>
              <w:left w:val="single" w:sz="4" w:space="0" w:color="000000"/>
              <w:bottom w:val="single" w:sz="4" w:space="0" w:color="000000"/>
            </w:tcBorders>
          </w:tcPr>
          <w:p w14:paraId="25F228BA" w14:textId="77777777" w:rsidR="00F519A8" w:rsidRPr="00CE0003" w:rsidRDefault="00F519A8" w:rsidP="00F519A8">
            <w:pPr>
              <w:snapToGrid w:val="0"/>
              <w:jc w:val="center"/>
            </w:pPr>
          </w:p>
        </w:tc>
        <w:tc>
          <w:tcPr>
            <w:tcW w:w="969" w:type="dxa"/>
            <w:tcBorders>
              <w:top w:val="single" w:sz="4" w:space="0" w:color="000000"/>
              <w:left w:val="single" w:sz="4" w:space="0" w:color="000000"/>
              <w:bottom w:val="single" w:sz="4" w:space="0" w:color="000000"/>
            </w:tcBorders>
          </w:tcPr>
          <w:p w14:paraId="56111D98" w14:textId="77777777" w:rsidR="00F519A8" w:rsidRPr="00CE0003" w:rsidRDefault="00F519A8" w:rsidP="00F519A8">
            <w:pPr>
              <w:snapToGrid w:val="0"/>
              <w:jc w:val="center"/>
            </w:pPr>
          </w:p>
        </w:tc>
        <w:tc>
          <w:tcPr>
            <w:tcW w:w="969" w:type="dxa"/>
            <w:tcBorders>
              <w:top w:val="single" w:sz="4" w:space="0" w:color="000000"/>
              <w:left w:val="single" w:sz="4" w:space="0" w:color="000000"/>
              <w:bottom w:val="single" w:sz="4" w:space="0" w:color="000000"/>
            </w:tcBorders>
          </w:tcPr>
          <w:p w14:paraId="69A928A2" w14:textId="77777777" w:rsidR="00F519A8" w:rsidRPr="00CE0003" w:rsidRDefault="00F519A8" w:rsidP="00F519A8">
            <w:pPr>
              <w:snapToGrid w:val="0"/>
              <w:jc w:val="center"/>
            </w:pPr>
          </w:p>
        </w:tc>
        <w:tc>
          <w:tcPr>
            <w:tcW w:w="912" w:type="dxa"/>
            <w:tcBorders>
              <w:top w:val="single" w:sz="4" w:space="0" w:color="000000"/>
              <w:left w:val="single" w:sz="4" w:space="0" w:color="000000"/>
              <w:bottom w:val="single" w:sz="4" w:space="0" w:color="000000"/>
            </w:tcBorders>
          </w:tcPr>
          <w:p w14:paraId="1988B595" w14:textId="77777777" w:rsidR="00F519A8" w:rsidRPr="00CE0003" w:rsidRDefault="00F519A8" w:rsidP="00F519A8">
            <w:pPr>
              <w:snapToGrid w:val="0"/>
              <w:jc w:val="center"/>
            </w:pPr>
          </w:p>
        </w:tc>
        <w:tc>
          <w:tcPr>
            <w:tcW w:w="1408" w:type="dxa"/>
            <w:tcBorders>
              <w:top w:val="single" w:sz="4" w:space="0" w:color="000000"/>
              <w:left w:val="single" w:sz="4" w:space="0" w:color="000000"/>
              <w:bottom w:val="single" w:sz="4" w:space="0" w:color="000000"/>
              <w:right w:val="single" w:sz="4" w:space="0" w:color="000000"/>
            </w:tcBorders>
          </w:tcPr>
          <w:p w14:paraId="2CAAC9BB" w14:textId="77777777" w:rsidR="00F519A8" w:rsidRPr="00CE0003" w:rsidRDefault="00F519A8" w:rsidP="00F519A8">
            <w:pPr>
              <w:snapToGrid w:val="0"/>
              <w:jc w:val="center"/>
            </w:pPr>
          </w:p>
        </w:tc>
      </w:tr>
      <w:tr w:rsidR="00F519A8" w:rsidRPr="00CE0003" w14:paraId="21A9FA3B" w14:textId="77777777" w:rsidTr="006144AA">
        <w:tc>
          <w:tcPr>
            <w:tcW w:w="3827" w:type="dxa"/>
            <w:tcBorders>
              <w:top w:val="single" w:sz="4" w:space="0" w:color="000000"/>
              <w:left w:val="single" w:sz="4" w:space="0" w:color="000000"/>
              <w:bottom w:val="single" w:sz="4" w:space="0" w:color="000000"/>
            </w:tcBorders>
          </w:tcPr>
          <w:p w14:paraId="26CBB1EF" w14:textId="77777777" w:rsidR="00F519A8" w:rsidRPr="00CE0003" w:rsidRDefault="00F519A8" w:rsidP="00F519A8">
            <w:pPr>
              <w:jc w:val="both"/>
            </w:pPr>
            <w:r w:rsidRPr="00CE0003">
              <w:t>(ii) bunuri și servicii</w:t>
            </w:r>
          </w:p>
        </w:tc>
        <w:tc>
          <w:tcPr>
            <w:tcW w:w="1197" w:type="dxa"/>
            <w:tcBorders>
              <w:top w:val="single" w:sz="4" w:space="0" w:color="000000"/>
              <w:left w:val="single" w:sz="4" w:space="0" w:color="000000"/>
              <w:bottom w:val="single" w:sz="4" w:space="0" w:color="000000"/>
            </w:tcBorders>
          </w:tcPr>
          <w:p w14:paraId="6F75F1AB" w14:textId="77777777" w:rsidR="00F519A8" w:rsidRPr="00CE0003" w:rsidRDefault="00F519A8" w:rsidP="00F519A8">
            <w:pPr>
              <w:snapToGrid w:val="0"/>
              <w:jc w:val="center"/>
            </w:pPr>
          </w:p>
        </w:tc>
        <w:tc>
          <w:tcPr>
            <w:tcW w:w="798" w:type="dxa"/>
            <w:tcBorders>
              <w:top w:val="single" w:sz="4" w:space="0" w:color="000000"/>
              <w:left w:val="single" w:sz="4" w:space="0" w:color="000000"/>
              <w:bottom w:val="single" w:sz="4" w:space="0" w:color="000000"/>
            </w:tcBorders>
          </w:tcPr>
          <w:p w14:paraId="1AC510C7" w14:textId="77777777" w:rsidR="00F519A8" w:rsidRPr="00CE0003" w:rsidRDefault="00F519A8" w:rsidP="00F519A8">
            <w:pPr>
              <w:snapToGrid w:val="0"/>
              <w:jc w:val="center"/>
            </w:pPr>
          </w:p>
        </w:tc>
        <w:tc>
          <w:tcPr>
            <w:tcW w:w="969" w:type="dxa"/>
            <w:tcBorders>
              <w:top w:val="single" w:sz="4" w:space="0" w:color="000000"/>
              <w:left w:val="single" w:sz="4" w:space="0" w:color="000000"/>
              <w:bottom w:val="single" w:sz="4" w:space="0" w:color="000000"/>
            </w:tcBorders>
          </w:tcPr>
          <w:p w14:paraId="15216C40" w14:textId="77777777" w:rsidR="00F519A8" w:rsidRPr="00CE0003" w:rsidRDefault="00F519A8" w:rsidP="00F519A8">
            <w:pPr>
              <w:snapToGrid w:val="0"/>
              <w:jc w:val="center"/>
            </w:pPr>
          </w:p>
        </w:tc>
        <w:tc>
          <w:tcPr>
            <w:tcW w:w="969" w:type="dxa"/>
            <w:tcBorders>
              <w:top w:val="single" w:sz="4" w:space="0" w:color="000000"/>
              <w:left w:val="single" w:sz="4" w:space="0" w:color="000000"/>
              <w:bottom w:val="single" w:sz="4" w:space="0" w:color="000000"/>
            </w:tcBorders>
          </w:tcPr>
          <w:p w14:paraId="3E429171" w14:textId="77777777" w:rsidR="00F519A8" w:rsidRPr="00CE0003" w:rsidRDefault="00F519A8" w:rsidP="00F519A8">
            <w:pPr>
              <w:snapToGrid w:val="0"/>
              <w:jc w:val="center"/>
            </w:pPr>
          </w:p>
        </w:tc>
        <w:tc>
          <w:tcPr>
            <w:tcW w:w="912" w:type="dxa"/>
            <w:tcBorders>
              <w:top w:val="single" w:sz="4" w:space="0" w:color="000000"/>
              <w:left w:val="single" w:sz="4" w:space="0" w:color="000000"/>
              <w:bottom w:val="single" w:sz="4" w:space="0" w:color="000000"/>
            </w:tcBorders>
          </w:tcPr>
          <w:p w14:paraId="1AD26CC0" w14:textId="77777777" w:rsidR="00F519A8" w:rsidRPr="00CE0003" w:rsidRDefault="00F519A8" w:rsidP="00F519A8">
            <w:pPr>
              <w:snapToGrid w:val="0"/>
              <w:jc w:val="center"/>
            </w:pPr>
          </w:p>
        </w:tc>
        <w:tc>
          <w:tcPr>
            <w:tcW w:w="1408" w:type="dxa"/>
            <w:tcBorders>
              <w:top w:val="single" w:sz="4" w:space="0" w:color="000000"/>
              <w:left w:val="single" w:sz="4" w:space="0" w:color="000000"/>
              <w:bottom w:val="single" w:sz="4" w:space="0" w:color="000000"/>
              <w:right w:val="single" w:sz="4" w:space="0" w:color="000000"/>
            </w:tcBorders>
          </w:tcPr>
          <w:p w14:paraId="15A2CD48" w14:textId="77777777" w:rsidR="00F519A8" w:rsidRPr="00CE0003" w:rsidRDefault="00F519A8" w:rsidP="00F519A8">
            <w:pPr>
              <w:snapToGrid w:val="0"/>
              <w:jc w:val="center"/>
            </w:pPr>
          </w:p>
        </w:tc>
      </w:tr>
      <w:tr w:rsidR="00F519A8" w:rsidRPr="00CE0003" w14:paraId="6FC4A69A" w14:textId="77777777" w:rsidTr="006144AA">
        <w:tc>
          <w:tcPr>
            <w:tcW w:w="3827" w:type="dxa"/>
            <w:tcBorders>
              <w:top w:val="single" w:sz="4" w:space="0" w:color="000000"/>
              <w:left w:val="single" w:sz="4" w:space="0" w:color="000000"/>
              <w:bottom w:val="single" w:sz="4" w:space="0" w:color="000000"/>
            </w:tcBorders>
          </w:tcPr>
          <w:p w14:paraId="10F17052" w14:textId="77777777" w:rsidR="00F519A8" w:rsidRPr="00CE0003" w:rsidRDefault="00F519A8" w:rsidP="00F519A8">
            <w:pPr>
              <w:jc w:val="both"/>
            </w:pPr>
            <w:r w:rsidRPr="00CE0003">
              <w:t xml:space="preserve">c) bugetul asigurărilor sociale de stat: </w:t>
            </w:r>
          </w:p>
        </w:tc>
        <w:tc>
          <w:tcPr>
            <w:tcW w:w="1197" w:type="dxa"/>
            <w:tcBorders>
              <w:top w:val="single" w:sz="4" w:space="0" w:color="000000"/>
              <w:left w:val="single" w:sz="4" w:space="0" w:color="000000"/>
              <w:bottom w:val="single" w:sz="4" w:space="0" w:color="000000"/>
            </w:tcBorders>
          </w:tcPr>
          <w:p w14:paraId="196EA6D3" w14:textId="77777777" w:rsidR="00F519A8" w:rsidRPr="00CE0003" w:rsidRDefault="00F519A8" w:rsidP="00F519A8">
            <w:pPr>
              <w:snapToGrid w:val="0"/>
              <w:jc w:val="center"/>
            </w:pPr>
          </w:p>
        </w:tc>
        <w:tc>
          <w:tcPr>
            <w:tcW w:w="798" w:type="dxa"/>
            <w:tcBorders>
              <w:top w:val="single" w:sz="4" w:space="0" w:color="000000"/>
              <w:left w:val="single" w:sz="4" w:space="0" w:color="000000"/>
              <w:bottom w:val="single" w:sz="4" w:space="0" w:color="000000"/>
            </w:tcBorders>
          </w:tcPr>
          <w:p w14:paraId="4502A67F" w14:textId="77777777" w:rsidR="00F519A8" w:rsidRPr="00CE0003" w:rsidRDefault="00F519A8" w:rsidP="00F519A8">
            <w:pPr>
              <w:snapToGrid w:val="0"/>
              <w:jc w:val="center"/>
            </w:pPr>
          </w:p>
        </w:tc>
        <w:tc>
          <w:tcPr>
            <w:tcW w:w="969" w:type="dxa"/>
            <w:tcBorders>
              <w:top w:val="single" w:sz="4" w:space="0" w:color="000000"/>
              <w:left w:val="single" w:sz="4" w:space="0" w:color="000000"/>
              <w:bottom w:val="single" w:sz="4" w:space="0" w:color="000000"/>
            </w:tcBorders>
          </w:tcPr>
          <w:p w14:paraId="11BA38AC" w14:textId="77777777" w:rsidR="00F519A8" w:rsidRPr="00CE0003" w:rsidRDefault="00F519A8" w:rsidP="00F519A8">
            <w:pPr>
              <w:snapToGrid w:val="0"/>
              <w:jc w:val="center"/>
            </w:pPr>
          </w:p>
        </w:tc>
        <w:tc>
          <w:tcPr>
            <w:tcW w:w="969" w:type="dxa"/>
            <w:tcBorders>
              <w:top w:val="single" w:sz="4" w:space="0" w:color="000000"/>
              <w:left w:val="single" w:sz="4" w:space="0" w:color="000000"/>
              <w:bottom w:val="single" w:sz="4" w:space="0" w:color="000000"/>
            </w:tcBorders>
          </w:tcPr>
          <w:p w14:paraId="301CCC7E" w14:textId="77777777" w:rsidR="00F519A8" w:rsidRPr="00CE0003" w:rsidRDefault="00F519A8" w:rsidP="00F519A8">
            <w:pPr>
              <w:snapToGrid w:val="0"/>
              <w:jc w:val="center"/>
            </w:pPr>
          </w:p>
        </w:tc>
        <w:tc>
          <w:tcPr>
            <w:tcW w:w="912" w:type="dxa"/>
            <w:tcBorders>
              <w:top w:val="single" w:sz="4" w:space="0" w:color="000000"/>
              <w:left w:val="single" w:sz="4" w:space="0" w:color="000000"/>
              <w:bottom w:val="single" w:sz="4" w:space="0" w:color="000000"/>
            </w:tcBorders>
          </w:tcPr>
          <w:p w14:paraId="5BDDC57A" w14:textId="77777777" w:rsidR="00F519A8" w:rsidRPr="00CE0003" w:rsidRDefault="00F519A8" w:rsidP="00F519A8">
            <w:pPr>
              <w:snapToGrid w:val="0"/>
              <w:jc w:val="center"/>
            </w:pPr>
          </w:p>
        </w:tc>
        <w:tc>
          <w:tcPr>
            <w:tcW w:w="1408" w:type="dxa"/>
            <w:tcBorders>
              <w:top w:val="single" w:sz="4" w:space="0" w:color="000000"/>
              <w:left w:val="single" w:sz="4" w:space="0" w:color="000000"/>
              <w:bottom w:val="single" w:sz="4" w:space="0" w:color="000000"/>
              <w:right w:val="single" w:sz="4" w:space="0" w:color="000000"/>
            </w:tcBorders>
          </w:tcPr>
          <w:p w14:paraId="65EDD300" w14:textId="77777777" w:rsidR="00F519A8" w:rsidRPr="00CE0003" w:rsidRDefault="00F519A8" w:rsidP="00F519A8">
            <w:pPr>
              <w:snapToGrid w:val="0"/>
              <w:jc w:val="center"/>
            </w:pPr>
          </w:p>
        </w:tc>
      </w:tr>
      <w:tr w:rsidR="00F519A8" w:rsidRPr="00CE0003" w14:paraId="46221E0E" w14:textId="77777777" w:rsidTr="006144AA">
        <w:tc>
          <w:tcPr>
            <w:tcW w:w="3827" w:type="dxa"/>
            <w:tcBorders>
              <w:top w:val="single" w:sz="4" w:space="0" w:color="000000"/>
              <w:left w:val="single" w:sz="4" w:space="0" w:color="000000"/>
              <w:bottom w:val="single" w:sz="4" w:space="0" w:color="000000"/>
            </w:tcBorders>
          </w:tcPr>
          <w:p w14:paraId="66384898" w14:textId="77777777" w:rsidR="00F519A8" w:rsidRPr="00CE0003" w:rsidRDefault="00F519A8" w:rsidP="00F519A8">
            <w:pPr>
              <w:jc w:val="both"/>
            </w:pPr>
            <w:r w:rsidRPr="00CE0003">
              <w:t>(i) cheltuieli de personal</w:t>
            </w:r>
          </w:p>
        </w:tc>
        <w:tc>
          <w:tcPr>
            <w:tcW w:w="1197" w:type="dxa"/>
            <w:tcBorders>
              <w:top w:val="single" w:sz="4" w:space="0" w:color="000000"/>
              <w:left w:val="single" w:sz="4" w:space="0" w:color="000000"/>
              <w:bottom w:val="single" w:sz="4" w:space="0" w:color="000000"/>
            </w:tcBorders>
          </w:tcPr>
          <w:p w14:paraId="1845E9BB" w14:textId="77777777" w:rsidR="00F519A8" w:rsidRPr="00CE0003" w:rsidRDefault="00F519A8" w:rsidP="00F519A8">
            <w:pPr>
              <w:snapToGrid w:val="0"/>
              <w:jc w:val="center"/>
            </w:pPr>
          </w:p>
        </w:tc>
        <w:tc>
          <w:tcPr>
            <w:tcW w:w="798" w:type="dxa"/>
            <w:tcBorders>
              <w:top w:val="single" w:sz="4" w:space="0" w:color="000000"/>
              <w:left w:val="single" w:sz="4" w:space="0" w:color="000000"/>
              <w:bottom w:val="single" w:sz="4" w:space="0" w:color="000000"/>
            </w:tcBorders>
          </w:tcPr>
          <w:p w14:paraId="4D245DBC" w14:textId="77777777" w:rsidR="00F519A8" w:rsidRPr="00CE0003" w:rsidRDefault="00F519A8" w:rsidP="00F519A8">
            <w:pPr>
              <w:snapToGrid w:val="0"/>
              <w:jc w:val="center"/>
            </w:pPr>
          </w:p>
        </w:tc>
        <w:tc>
          <w:tcPr>
            <w:tcW w:w="969" w:type="dxa"/>
            <w:tcBorders>
              <w:top w:val="single" w:sz="4" w:space="0" w:color="000000"/>
              <w:left w:val="single" w:sz="4" w:space="0" w:color="000000"/>
              <w:bottom w:val="single" w:sz="4" w:space="0" w:color="000000"/>
            </w:tcBorders>
          </w:tcPr>
          <w:p w14:paraId="072CD4FC" w14:textId="77777777" w:rsidR="00F519A8" w:rsidRPr="00CE0003" w:rsidRDefault="00F519A8" w:rsidP="00F519A8">
            <w:pPr>
              <w:snapToGrid w:val="0"/>
              <w:jc w:val="center"/>
            </w:pPr>
          </w:p>
        </w:tc>
        <w:tc>
          <w:tcPr>
            <w:tcW w:w="969" w:type="dxa"/>
            <w:tcBorders>
              <w:top w:val="single" w:sz="4" w:space="0" w:color="000000"/>
              <w:left w:val="single" w:sz="4" w:space="0" w:color="000000"/>
              <w:bottom w:val="single" w:sz="4" w:space="0" w:color="000000"/>
            </w:tcBorders>
          </w:tcPr>
          <w:p w14:paraId="5DF3794C" w14:textId="77777777" w:rsidR="00F519A8" w:rsidRPr="00CE0003" w:rsidRDefault="00F519A8" w:rsidP="00F519A8">
            <w:pPr>
              <w:snapToGrid w:val="0"/>
              <w:jc w:val="center"/>
            </w:pPr>
          </w:p>
        </w:tc>
        <w:tc>
          <w:tcPr>
            <w:tcW w:w="912" w:type="dxa"/>
            <w:tcBorders>
              <w:top w:val="single" w:sz="4" w:space="0" w:color="000000"/>
              <w:left w:val="single" w:sz="4" w:space="0" w:color="000000"/>
              <w:bottom w:val="single" w:sz="4" w:space="0" w:color="000000"/>
            </w:tcBorders>
          </w:tcPr>
          <w:p w14:paraId="608149D3" w14:textId="77777777" w:rsidR="00F519A8" w:rsidRPr="00CE0003" w:rsidRDefault="00F519A8" w:rsidP="00F519A8">
            <w:pPr>
              <w:snapToGrid w:val="0"/>
              <w:jc w:val="center"/>
            </w:pPr>
          </w:p>
        </w:tc>
        <w:tc>
          <w:tcPr>
            <w:tcW w:w="1408" w:type="dxa"/>
            <w:tcBorders>
              <w:top w:val="single" w:sz="4" w:space="0" w:color="000000"/>
              <w:left w:val="single" w:sz="4" w:space="0" w:color="000000"/>
              <w:bottom w:val="single" w:sz="4" w:space="0" w:color="000000"/>
              <w:right w:val="single" w:sz="4" w:space="0" w:color="000000"/>
            </w:tcBorders>
          </w:tcPr>
          <w:p w14:paraId="5AFA0F19" w14:textId="77777777" w:rsidR="00F519A8" w:rsidRPr="00CE0003" w:rsidRDefault="00F519A8" w:rsidP="00F519A8">
            <w:pPr>
              <w:snapToGrid w:val="0"/>
              <w:jc w:val="center"/>
            </w:pPr>
          </w:p>
        </w:tc>
      </w:tr>
      <w:tr w:rsidR="00F519A8" w:rsidRPr="00CE0003" w14:paraId="04609EED" w14:textId="77777777" w:rsidTr="006144AA">
        <w:tc>
          <w:tcPr>
            <w:tcW w:w="3827" w:type="dxa"/>
            <w:tcBorders>
              <w:top w:val="single" w:sz="4" w:space="0" w:color="000000"/>
              <w:left w:val="single" w:sz="4" w:space="0" w:color="000000"/>
              <w:bottom w:val="single" w:sz="4" w:space="0" w:color="000000"/>
            </w:tcBorders>
          </w:tcPr>
          <w:p w14:paraId="25E7CF1C" w14:textId="77777777" w:rsidR="00F519A8" w:rsidRPr="00CE0003" w:rsidRDefault="00F519A8" w:rsidP="00F519A8">
            <w:pPr>
              <w:jc w:val="both"/>
            </w:pPr>
            <w:r w:rsidRPr="00CE0003">
              <w:t>(ii) bunuri și servicii</w:t>
            </w:r>
          </w:p>
        </w:tc>
        <w:tc>
          <w:tcPr>
            <w:tcW w:w="1197" w:type="dxa"/>
            <w:tcBorders>
              <w:top w:val="single" w:sz="4" w:space="0" w:color="000000"/>
              <w:left w:val="single" w:sz="4" w:space="0" w:color="000000"/>
              <w:bottom w:val="single" w:sz="4" w:space="0" w:color="000000"/>
            </w:tcBorders>
          </w:tcPr>
          <w:p w14:paraId="49013EB6" w14:textId="77777777" w:rsidR="00F519A8" w:rsidRPr="00CE0003" w:rsidRDefault="00F519A8" w:rsidP="00F519A8">
            <w:pPr>
              <w:snapToGrid w:val="0"/>
              <w:jc w:val="center"/>
            </w:pPr>
          </w:p>
        </w:tc>
        <w:tc>
          <w:tcPr>
            <w:tcW w:w="798" w:type="dxa"/>
            <w:tcBorders>
              <w:top w:val="single" w:sz="4" w:space="0" w:color="000000"/>
              <w:left w:val="single" w:sz="4" w:space="0" w:color="000000"/>
              <w:bottom w:val="single" w:sz="4" w:space="0" w:color="000000"/>
            </w:tcBorders>
          </w:tcPr>
          <w:p w14:paraId="4FCFA847" w14:textId="77777777" w:rsidR="00F519A8" w:rsidRPr="00CE0003" w:rsidRDefault="00F519A8" w:rsidP="00F519A8">
            <w:pPr>
              <w:snapToGrid w:val="0"/>
              <w:jc w:val="center"/>
            </w:pPr>
          </w:p>
        </w:tc>
        <w:tc>
          <w:tcPr>
            <w:tcW w:w="969" w:type="dxa"/>
            <w:tcBorders>
              <w:top w:val="single" w:sz="4" w:space="0" w:color="000000"/>
              <w:left w:val="single" w:sz="4" w:space="0" w:color="000000"/>
              <w:bottom w:val="single" w:sz="4" w:space="0" w:color="000000"/>
            </w:tcBorders>
          </w:tcPr>
          <w:p w14:paraId="6C7795AA" w14:textId="77777777" w:rsidR="00F519A8" w:rsidRPr="00CE0003" w:rsidRDefault="00F519A8" w:rsidP="00F519A8">
            <w:pPr>
              <w:snapToGrid w:val="0"/>
              <w:jc w:val="center"/>
            </w:pPr>
          </w:p>
        </w:tc>
        <w:tc>
          <w:tcPr>
            <w:tcW w:w="969" w:type="dxa"/>
            <w:tcBorders>
              <w:top w:val="single" w:sz="4" w:space="0" w:color="000000"/>
              <w:left w:val="single" w:sz="4" w:space="0" w:color="000000"/>
              <w:bottom w:val="single" w:sz="4" w:space="0" w:color="000000"/>
            </w:tcBorders>
          </w:tcPr>
          <w:p w14:paraId="42B58DD9" w14:textId="77777777" w:rsidR="00F519A8" w:rsidRPr="00CE0003" w:rsidRDefault="00F519A8" w:rsidP="00F519A8">
            <w:pPr>
              <w:snapToGrid w:val="0"/>
              <w:jc w:val="center"/>
            </w:pPr>
          </w:p>
        </w:tc>
        <w:tc>
          <w:tcPr>
            <w:tcW w:w="912" w:type="dxa"/>
            <w:tcBorders>
              <w:top w:val="single" w:sz="4" w:space="0" w:color="000000"/>
              <w:left w:val="single" w:sz="4" w:space="0" w:color="000000"/>
              <w:bottom w:val="single" w:sz="4" w:space="0" w:color="000000"/>
            </w:tcBorders>
          </w:tcPr>
          <w:p w14:paraId="4A0F97AC" w14:textId="77777777" w:rsidR="00F519A8" w:rsidRPr="00CE0003" w:rsidRDefault="00F519A8" w:rsidP="00F519A8">
            <w:pPr>
              <w:snapToGrid w:val="0"/>
              <w:jc w:val="center"/>
            </w:pPr>
          </w:p>
        </w:tc>
        <w:tc>
          <w:tcPr>
            <w:tcW w:w="1408" w:type="dxa"/>
            <w:tcBorders>
              <w:top w:val="single" w:sz="4" w:space="0" w:color="000000"/>
              <w:left w:val="single" w:sz="4" w:space="0" w:color="000000"/>
              <w:bottom w:val="single" w:sz="4" w:space="0" w:color="000000"/>
              <w:right w:val="single" w:sz="4" w:space="0" w:color="000000"/>
            </w:tcBorders>
          </w:tcPr>
          <w:p w14:paraId="533A7328" w14:textId="77777777" w:rsidR="00F519A8" w:rsidRPr="00CE0003" w:rsidRDefault="00F519A8" w:rsidP="00F519A8">
            <w:pPr>
              <w:snapToGrid w:val="0"/>
              <w:jc w:val="center"/>
            </w:pPr>
          </w:p>
        </w:tc>
      </w:tr>
      <w:tr w:rsidR="00E9150F" w:rsidRPr="00CE0003" w14:paraId="0C20C463" w14:textId="77777777" w:rsidTr="006144AA">
        <w:tc>
          <w:tcPr>
            <w:tcW w:w="3827" w:type="dxa"/>
            <w:tcBorders>
              <w:top w:val="single" w:sz="4" w:space="0" w:color="000000"/>
              <w:left w:val="single" w:sz="4" w:space="0" w:color="000000"/>
              <w:bottom w:val="single" w:sz="4" w:space="0" w:color="000000"/>
            </w:tcBorders>
          </w:tcPr>
          <w:p w14:paraId="09BD91F7" w14:textId="77777777" w:rsidR="00E9150F" w:rsidRPr="00CE0003" w:rsidRDefault="00E9150F" w:rsidP="00E9150F">
            <w:pPr>
              <w:jc w:val="both"/>
            </w:pPr>
            <w:r w:rsidRPr="00CE0003">
              <w:t xml:space="preserve">4.3. Impact financiar, plus/minus, din care: </w:t>
            </w:r>
          </w:p>
        </w:tc>
        <w:tc>
          <w:tcPr>
            <w:tcW w:w="1197" w:type="dxa"/>
            <w:tcBorders>
              <w:top w:val="single" w:sz="4" w:space="0" w:color="000000"/>
              <w:left w:val="single" w:sz="4" w:space="0" w:color="000000"/>
              <w:bottom w:val="single" w:sz="4" w:space="0" w:color="000000"/>
            </w:tcBorders>
          </w:tcPr>
          <w:p w14:paraId="4895561F" w14:textId="211F575C" w:rsidR="00E9150F" w:rsidRPr="00CE0003" w:rsidRDefault="00E9150F" w:rsidP="00E9150F">
            <w:pPr>
              <w:snapToGrid w:val="0"/>
              <w:jc w:val="center"/>
            </w:pPr>
          </w:p>
        </w:tc>
        <w:tc>
          <w:tcPr>
            <w:tcW w:w="798" w:type="dxa"/>
            <w:tcBorders>
              <w:top w:val="single" w:sz="4" w:space="0" w:color="000000"/>
              <w:left w:val="single" w:sz="4" w:space="0" w:color="000000"/>
              <w:bottom w:val="single" w:sz="4" w:space="0" w:color="000000"/>
            </w:tcBorders>
          </w:tcPr>
          <w:p w14:paraId="2415AF3E" w14:textId="601502F5" w:rsidR="00E9150F" w:rsidRPr="00CE0003" w:rsidRDefault="00E9150F" w:rsidP="00E9150F">
            <w:pPr>
              <w:snapToGrid w:val="0"/>
              <w:jc w:val="center"/>
            </w:pPr>
          </w:p>
        </w:tc>
        <w:tc>
          <w:tcPr>
            <w:tcW w:w="969" w:type="dxa"/>
            <w:tcBorders>
              <w:top w:val="single" w:sz="4" w:space="0" w:color="000000"/>
              <w:left w:val="single" w:sz="4" w:space="0" w:color="000000"/>
              <w:bottom w:val="single" w:sz="4" w:space="0" w:color="000000"/>
            </w:tcBorders>
          </w:tcPr>
          <w:p w14:paraId="6EF0980A" w14:textId="62E4015C" w:rsidR="00E9150F" w:rsidRPr="00CE0003" w:rsidRDefault="00E9150F" w:rsidP="00E9150F">
            <w:pPr>
              <w:snapToGrid w:val="0"/>
              <w:jc w:val="center"/>
            </w:pPr>
          </w:p>
        </w:tc>
        <w:tc>
          <w:tcPr>
            <w:tcW w:w="969" w:type="dxa"/>
            <w:tcBorders>
              <w:top w:val="single" w:sz="4" w:space="0" w:color="000000"/>
              <w:left w:val="single" w:sz="4" w:space="0" w:color="000000"/>
              <w:bottom w:val="single" w:sz="4" w:space="0" w:color="000000"/>
            </w:tcBorders>
          </w:tcPr>
          <w:p w14:paraId="1F05B284" w14:textId="43AD1AA5" w:rsidR="00E9150F" w:rsidRPr="00CE0003" w:rsidRDefault="00E9150F" w:rsidP="00E9150F">
            <w:pPr>
              <w:snapToGrid w:val="0"/>
              <w:jc w:val="center"/>
            </w:pPr>
          </w:p>
        </w:tc>
        <w:tc>
          <w:tcPr>
            <w:tcW w:w="912" w:type="dxa"/>
            <w:tcBorders>
              <w:top w:val="single" w:sz="4" w:space="0" w:color="000000"/>
              <w:left w:val="single" w:sz="4" w:space="0" w:color="000000"/>
              <w:bottom w:val="single" w:sz="4" w:space="0" w:color="000000"/>
            </w:tcBorders>
          </w:tcPr>
          <w:p w14:paraId="389E4799" w14:textId="568EE9D3" w:rsidR="00E9150F" w:rsidRPr="00CE0003" w:rsidRDefault="00E9150F" w:rsidP="00E9150F">
            <w:pPr>
              <w:snapToGrid w:val="0"/>
              <w:jc w:val="center"/>
            </w:pPr>
          </w:p>
        </w:tc>
        <w:tc>
          <w:tcPr>
            <w:tcW w:w="1408" w:type="dxa"/>
            <w:tcBorders>
              <w:top w:val="single" w:sz="4" w:space="0" w:color="000000"/>
              <w:left w:val="single" w:sz="4" w:space="0" w:color="000000"/>
              <w:bottom w:val="single" w:sz="4" w:space="0" w:color="000000"/>
              <w:right w:val="single" w:sz="4" w:space="0" w:color="000000"/>
            </w:tcBorders>
          </w:tcPr>
          <w:p w14:paraId="2B2D83A9" w14:textId="3C63AA74" w:rsidR="00E9150F" w:rsidRPr="00CE0003" w:rsidRDefault="00E9150F" w:rsidP="00E9150F">
            <w:pPr>
              <w:snapToGrid w:val="0"/>
              <w:jc w:val="center"/>
            </w:pPr>
          </w:p>
        </w:tc>
      </w:tr>
      <w:tr w:rsidR="00E9150F" w:rsidRPr="00CE0003" w14:paraId="6F10487D" w14:textId="77777777" w:rsidTr="006144AA">
        <w:tc>
          <w:tcPr>
            <w:tcW w:w="3827" w:type="dxa"/>
            <w:tcBorders>
              <w:top w:val="single" w:sz="4" w:space="0" w:color="000000"/>
              <w:left w:val="single" w:sz="4" w:space="0" w:color="000000"/>
              <w:bottom w:val="single" w:sz="4" w:space="0" w:color="000000"/>
            </w:tcBorders>
          </w:tcPr>
          <w:p w14:paraId="601AC335" w14:textId="77777777" w:rsidR="00E9150F" w:rsidRPr="00CE0003" w:rsidRDefault="00E9150F" w:rsidP="00E9150F">
            <w:pPr>
              <w:jc w:val="both"/>
            </w:pPr>
            <w:r w:rsidRPr="00CE0003">
              <w:t xml:space="preserve">a) buget de stat </w:t>
            </w:r>
          </w:p>
        </w:tc>
        <w:tc>
          <w:tcPr>
            <w:tcW w:w="1197" w:type="dxa"/>
            <w:tcBorders>
              <w:top w:val="single" w:sz="4" w:space="0" w:color="000000"/>
              <w:left w:val="single" w:sz="4" w:space="0" w:color="000000"/>
              <w:bottom w:val="single" w:sz="4" w:space="0" w:color="000000"/>
            </w:tcBorders>
          </w:tcPr>
          <w:p w14:paraId="7DBFBFC3" w14:textId="0FB89B07" w:rsidR="00E9150F" w:rsidRPr="00CE0003" w:rsidRDefault="00E9150F" w:rsidP="00E9150F">
            <w:pPr>
              <w:snapToGrid w:val="0"/>
              <w:jc w:val="center"/>
            </w:pPr>
          </w:p>
        </w:tc>
        <w:tc>
          <w:tcPr>
            <w:tcW w:w="798" w:type="dxa"/>
            <w:tcBorders>
              <w:top w:val="single" w:sz="4" w:space="0" w:color="000000"/>
              <w:left w:val="single" w:sz="4" w:space="0" w:color="000000"/>
              <w:bottom w:val="single" w:sz="4" w:space="0" w:color="000000"/>
            </w:tcBorders>
          </w:tcPr>
          <w:p w14:paraId="402C912E" w14:textId="73D36438" w:rsidR="00E9150F" w:rsidRPr="00CE0003" w:rsidRDefault="00E9150F" w:rsidP="00E9150F">
            <w:pPr>
              <w:snapToGrid w:val="0"/>
              <w:jc w:val="center"/>
            </w:pPr>
          </w:p>
        </w:tc>
        <w:tc>
          <w:tcPr>
            <w:tcW w:w="969" w:type="dxa"/>
            <w:tcBorders>
              <w:top w:val="single" w:sz="4" w:space="0" w:color="000000"/>
              <w:left w:val="single" w:sz="4" w:space="0" w:color="000000"/>
              <w:bottom w:val="single" w:sz="4" w:space="0" w:color="000000"/>
            </w:tcBorders>
          </w:tcPr>
          <w:p w14:paraId="08CA5693" w14:textId="1BE9CFBE" w:rsidR="00E9150F" w:rsidRPr="00CE0003" w:rsidRDefault="00E9150F" w:rsidP="00E9150F">
            <w:pPr>
              <w:snapToGrid w:val="0"/>
              <w:jc w:val="center"/>
            </w:pPr>
          </w:p>
        </w:tc>
        <w:tc>
          <w:tcPr>
            <w:tcW w:w="969" w:type="dxa"/>
            <w:tcBorders>
              <w:top w:val="single" w:sz="4" w:space="0" w:color="000000"/>
              <w:left w:val="single" w:sz="4" w:space="0" w:color="000000"/>
              <w:bottom w:val="single" w:sz="4" w:space="0" w:color="000000"/>
            </w:tcBorders>
          </w:tcPr>
          <w:p w14:paraId="5567F61B" w14:textId="6512C3AE" w:rsidR="00E9150F" w:rsidRPr="00CE0003" w:rsidRDefault="00E9150F" w:rsidP="00E9150F">
            <w:pPr>
              <w:snapToGrid w:val="0"/>
              <w:jc w:val="center"/>
            </w:pPr>
          </w:p>
        </w:tc>
        <w:tc>
          <w:tcPr>
            <w:tcW w:w="912" w:type="dxa"/>
            <w:tcBorders>
              <w:top w:val="single" w:sz="4" w:space="0" w:color="000000"/>
              <w:left w:val="single" w:sz="4" w:space="0" w:color="000000"/>
              <w:bottom w:val="single" w:sz="4" w:space="0" w:color="000000"/>
            </w:tcBorders>
          </w:tcPr>
          <w:p w14:paraId="10594633" w14:textId="70BEDC35" w:rsidR="00E9150F" w:rsidRPr="00CE0003" w:rsidRDefault="00E9150F" w:rsidP="00E9150F">
            <w:pPr>
              <w:snapToGrid w:val="0"/>
              <w:jc w:val="center"/>
            </w:pPr>
          </w:p>
        </w:tc>
        <w:tc>
          <w:tcPr>
            <w:tcW w:w="1408" w:type="dxa"/>
            <w:tcBorders>
              <w:top w:val="single" w:sz="4" w:space="0" w:color="000000"/>
              <w:left w:val="single" w:sz="4" w:space="0" w:color="000000"/>
              <w:bottom w:val="single" w:sz="4" w:space="0" w:color="000000"/>
              <w:right w:val="single" w:sz="4" w:space="0" w:color="000000"/>
            </w:tcBorders>
          </w:tcPr>
          <w:p w14:paraId="4BE6C494" w14:textId="4A671C8B" w:rsidR="00E9150F" w:rsidRPr="00CE0003" w:rsidRDefault="00E9150F" w:rsidP="00E9150F">
            <w:pPr>
              <w:snapToGrid w:val="0"/>
              <w:jc w:val="center"/>
            </w:pPr>
          </w:p>
        </w:tc>
      </w:tr>
      <w:tr w:rsidR="00F519A8" w:rsidRPr="00CE0003" w14:paraId="4C01EE97" w14:textId="77777777" w:rsidTr="006144AA">
        <w:tc>
          <w:tcPr>
            <w:tcW w:w="3827" w:type="dxa"/>
            <w:tcBorders>
              <w:top w:val="single" w:sz="4" w:space="0" w:color="000000"/>
              <w:left w:val="single" w:sz="4" w:space="0" w:color="000000"/>
              <w:bottom w:val="single" w:sz="4" w:space="0" w:color="000000"/>
            </w:tcBorders>
          </w:tcPr>
          <w:p w14:paraId="5EB9E4BC" w14:textId="77777777" w:rsidR="00F519A8" w:rsidRPr="00CE0003" w:rsidRDefault="00F519A8" w:rsidP="00F519A8">
            <w:pPr>
              <w:jc w:val="both"/>
            </w:pPr>
            <w:r w:rsidRPr="00CE0003">
              <w:t xml:space="preserve">b) bugete locale </w:t>
            </w:r>
          </w:p>
        </w:tc>
        <w:tc>
          <w:tcPr>
            <w:tcW w:w="1197" w:type="dxa"/>
            <w:tcBorders>
              <w:top w:val="single" w:sz="4" w:space="0" w:color="000000"/>
              <w:left w:val="single" w:sz="4" w:space="0" w:color="000000"/>
              <w:bottom w:val="single" w:sz="4" w:space="0" w:color="000000"/>
            </w:tcBorders>
          </w:tcPr>
          <w:p w14:paraId="1C88EDEB" w14:textId="77777777" w:rsidR="00F519A8" w:rsidRPr="00CE0003" w:rsidRDefault="00F519A8" w:rsidP="00F519A8">
            <w:pPr>
              <w:snapToGrid w:val="0"/>
              <w:jc w:val="both"/>
            </w:pPr>
          </w:p>
        </w:tc>
        <w:tc>
          <w:tcPr>
            <w:tcW w:w="798" w:type="dxa"/>
            <w:tcBorders>
              <w:top w:val="single" w:sz="4" w:space="0" w:color="000000"/>
              <w:left w:val="single" w:sz="4" w:space="0" w:color="000000"/>
              <w:bottom w:val="single" w:sz="4" w:space="0" w:color="000000"/>
            </w:tcBorders>
          </w:tcPr>
          <w:p w14:paraId="4C1C203F" w14:textId="77777777" w:rsidR="00F519A8" w:rsidRPr="00CE0003" w:rsidRDefault="00F519A8" w:rsidP="00F519A8">
            <w:pPr>
              <w:snapToGrid w:val="0"/>
              <w:jc w:val="both"/>
            </w:pPr>
          </w:p>
        </w:tc>
        <w:tc>
          <w:tcPr>
            <w:tcW w:w="969" w:type="dxa"/>
            <w:tcBorders>
              <w:top w:val="single" w:sz="4" w:space="0" w:color="000000"/>
              <w:left w:val="single" w:sz="4" w:space="0" w:color="000000"/>
              <w:bottom w:val="single" w:sz="4" w:space="0" w:color="000000"/>
            </w:tcBorders>
          </w:tcPr>
          <w:p w14:paraId="6E0DDC7D" w14:textId="77777777" w:rsidR="00F519A8" w:rsidRPr="00CE0003" w:rsidRDefault="00F519A8" w:rsidP="00F519A8">
            <w:pPr>
              <w:snapToGrid w:val="0"/>
              <w:jc w:val="both"/>
            </w:pPr>
          </w:p>
        </w:tc>
        <w:tc>
          <w:tcPr>
            <w:tcW w:w="969" w:type="dxa"/>
            <w:tcBorders>
              <w:top w:val="single" w:sz="4" w:space="0" w:color="000000"/>
              <w:left w:val="single" w:sz="4" w:space="0" w:color="000000"/>
              <w:bottom w:val="single" w:sz="4" w:space="0" w:color="000000"/>
            </w:tcBorders>
          </w:tcPr>
          <w:p w14:paraId="24D08BD1" w14:textId="77777777" w:rsidR="00F519A8" w:rsidRPr="00CE0003" w:rsidRDefault="00F519A8" w:rsidP="00F519A8">
            <w:pPr>
              <w:snapToGrid w:val="0"/>
              <w:jc w:val="both"/>
            </w:pPr>
          </w:p>
        </w:tc>
        <w:tc>
          <w:tcPr>
            <w:tcW w:w="912" w:type="dxa"/>
            <w:tcBorders>
              <w:top w:val="single" w:sz="4" w:space="0" w:color="000000"/>
              <w:left w:val="single" w:sz="4" w:space="0" w:color="000000"/>
              <w:bottom w:val="single" w:sz="4" w:space="0" w:color="000000"/>
            </w:tcBorders>
          </w:tcPr>
          <w:p w14:paraId="6F9093AF" w14:textId="77777777" w:rsidR="00F519A8" w:rsidRPr="00CE0003" w:rsidRDefault="00F519A8" w:rsidP="00F519A8">
            <w:pPr>
              <w:snapToGrid w:val="0"/>
              <w:jc w:val="both"/>
            </w:pPr>
          </w:p>
        </w:tc>
        <w:tc>
          <w:tcPr>
            <w:tcW w:w="1408" w:type="dxa"/>
            <w:tcBorders>
              <w:top w:val="single" w:sz="4" w:space="0" w:color="000000"/>
              <w:left w:val="single" w:sz="4" w:space="0" w:color="000000"/>
              <w:bottom w:val="single" w:sz="4" w:space="0" w:color="000000"/>
              <w:right w:val="single" w:sz="4" w:space="0" w:color="000000"/>
            </w:tcBorders>
          </w:tcPr>
          <w:p w14:paraId="187E9AB6" w14:textId="77777777" w:rsidR="00F519A8" w:rsidRPr="00CE0003" w:rsidRDefault="00F519A8" w:rsidP="00F519A8">
            <w:pPr>
              <w:snapToGrid w:val="0"/>
              <w:jc w:val="both"/>
            </w:pPr>
          </w:p>
        </w:tc>
      </w:tr>
      <w:tr w:rsidR="00F519A8" w:rsidRPr="00CE0003" w14:paraId="5CCB3847" w14:textId="77777777" w:rsidTr="006144AA">
        <w:tc>
          <w:tcPr>
            <w:tcW w:w="3827" w:type="dxa"/>
            <w:tcBorders>
              <w:top w:val="single" w:sz="4" w:space="0" w:color="000000"/>
              <w:left w:val="single" w:sz="4" w:space="0" w:color="000000"/>
              <w:bottom w:val="single" w:sz="4" w:space="0" w:color="000000"/>
            </w:tcBorders>
          </w:tcPr>
          <w:p w14:paraId="012AF2B9" w14:textId="77777777" w:rsidR="00F519A8" w:rsidRPr="00CE0003" w:rsidRDefault="00F519A8" w:rsidP="00F519A8">
            <w:pPr>
              <w:jc w:val="both"/>
            </w:pPr>
            <w:r w:rsidRPr="00CE0003">
              <w:lastRenderedPageBreak/>
              <w:t xml:space="preserve">4.4. Propuneri pentru acoperirea creșterii cheltuielilor bugetare </w:t>
            </w:r>
          </w:p>
        </w:tc>
        <w:tc>
          <w:tcPr>
            <w:tcW w:w="1197" w:type="dxa"/>
            <w:tcBorders>
              <w:top w:val="single" w:sz="4" w:space="0" w:color="000000"/>
              <w:left w:val="single" w:sz="4" w:space="0" w:color="000000"/>
              <w:bottom w:val="single" w:sz="4" w:space="0" w:color="000000"/>
            </w:tcBorders>
          </w:tcPr>
          <w:p w14:paraId="67AE4AD8" w14:textId="77777777" w:rsidR="00F519A8" w:rsidRPr="00CE0003" w:rsidRDefault="00F519A8" w:rsidP="00F519A8">
            <w:pPr>
              <w:snapToGrid w:val="0"/>
              <w:jc w:val="both"/>
            </w:pPr>
          </w:p>
        </w:tc>
        <w:tc>
          <w:tcPr>
            <w:tcW w:w="798" w:type="dxa"/>
            <w:tcBorders>
              <w:top w:val="single" w:sz="4" w:space="0" w:color="000000"/>
              <w:left w:val="single" w:sz="4" w:space="0" w:color="000000"/>
              <w:bottom w:val="single" w:sz="4" w:space="0" w:color="000000"/>
            </w:tcBorders>
          </w:tcPr>
          <w:p w14:paraId="247A1DAF" w14:textId="77777777" w:rsidR="00F519A8" w:rsidRPr="00CE0003" w:rsidRDefault="00F519A8" w:rsidP="00F519A8">
            <w:pPr>
              <w:snapToGrid w:val="0"/>
              <w:jc w:val="both"/>
            </w:pPr>
          </w:p>
        </w:tc>
        <w:tc>
          <w:tcPr>
            <w:tcW w:w="969" w:type="dxa"/>
            <w:tcBorders>
              <w:top w:val="single" w:sz="4" w:space="0" w:color="000000"/>
              <w:left w:val="single" w:sz="4" w:space="0" w:color="000000"/>
              <w:bottom w:val="single" w:sz="4" w:space="0" w:color="000000"/>
            </w:tcBorders>
          </w:tcPr>
          <w:p w14:paraId="7BD18003" w14:textId="77777777" w:rsidR="00F519A8" w:rsidRPr="00CE0003" w:rsidRDefault="00F519A8" w:rsidP="00F519A8">
            <w:pPr>
              <w:snapToGrid w:val="0"/>
              <w:jc w:val="both"/>
            </w:pPr>
          </w:p>
        </w:tc>
        <w:tc>
          <w:tcPr>
            <w:tcW w:w="969" w:type="dxa"/>
            <w:tcBorders>
              <w:top w:val="single" w:sz="4" w:space="0" w:color="000000"/>
              <w:left w:val="single" w:sz="4" w:space="0" w:color="000000"/>
              <w:bottom w:val="single" w:sz="4" w:space="0" w:color="000000"/>
            </w:tcBorders>
          </w:tcPr>
          <w:p w14:paraId="2F28F132" w14:textId="77777777" w:rsidR="00F519A8" w:rsidRPr="00CE0003" w:rsidRDefault="00F519A8" w:rsidP="00F519A8">
            <w:pPr>
              <w:snapToGrid w:val="0"/>
              <w:jc w:val="both"/>
            </w:pPr>
          </w:p>
        </w:tc>
        <w:tc>
          <w:tcPr>
            <w:tcW w:w="912" w:type="dxa"/>
            <w:tcBorders>
              <w:top w:val="single" w:sz="4" w:space="0" w:color="000000"/>
              <w:left w:val="single" w:sz="4" w:space="0" w:color="000000"/>
              <w:bottom w:val="single" w:sz="4" w:space="0" w:color="000000"/>
            </w:tcBorders>
          </w:tcPr>
          <w:p w14:paraId="50B9D99D" w14:textId="77777777" w:rsidR="00F519A8" w:rsidRPr="00CE0003" w:rsidRDefault="00F519A8" w:rsidP="00F519A8">
            <w:pPr>
              <w:snapToGrid w:val="0"/>
              <w:jc w:val="both"/>
            </w:pPr>
          </w:p>
        </w:tc>
        <w:tc>
          <w:tcPr>
            <w:tcW w:w="1408" w:type="dxa"/>
            <w:tcBorders>
              <w:top w:val="single" w:sz="4" w:space="0" w:color="000000"/>
              <w:left w:val="single" w:sz="4" w:space="0" w:color="000000"/>
              <w:bottom w:val="single" w:sz="4" w:space="0" w:color="000000"/>
              <w:right w:val="single" w:sz="4" w:space="0" w:color="000000"/>
            </w:tcBorders>
          </w:tcPr>
          <w:p w14:paraId="04DE3CB2" w14:textId="77777777" w:rsidR="00F519A8" w:rsidRPr="00CE0003" w:rsidRDefault="00F519A8" w:rsidP="00F519A8">
            <w:pPr>
              <w:snapToGrid w:val="0"/>
              <w:jc w:val="both"/>
            </w:pPr>
          </w:p>
        </w:tc>
      </w:tr>
      <w:tr w:rsidR="00F519A8" w:rsidRPr="00CE0003" w14:paraId="1EC39539" w14:textId="77777777" w:rsidTr="006144AA">
        <w:tc>
          <w:tcPr>
            <w:tcW w:w="3827" w:type="dxa"/>
            <w:tcBorders>
              <w:top w:val="single" w:sz="4" w:space="0" w:color="000000"/>
              <w:left w:val="single" w:sz="4" w:space="0" w:color="000000"/>
              <w:bottom w:val="single" w:sz="4" w:space="0" w:color="000000"/>
            </w:tcBorders>
          </w:tcPr>
          <w:p w14:paraId="7B3ADDCC" w14:textId="77777777" w:rsidR="00F519A8" w:rsidRPr="00CE0003" w:rsidRDefault="00F519A8" w:rsidP="00F519A8">
            <w:pPr>
              <w:jc w:val="both"/>
            </w:pPr>
            <w:r w:rsidRPr="00CE0003">
              <w:t>4.5. Propuneri pentru a compensa reducerea veniturilor bugetare</w:t>
            </w:r>
          </w:p>
        </w:tc>
        <w:tc>
          <w:tcPr>
            <w:tcW w:w="1197" w:type="dxa"/>
            <w:tcBorders>
              <w:top w:val="single" w:sz="4" w:space="0" w:color="000000"/>
              <w:left w:val="single" w:sz="4" w:space="0" w:color="000000"/>
              <w:bottom w:val="single" w:sz="4" w:space="0" w:color="000000"/>
            </w:tcBorders>
          </w:tcPr>
          <w:p w14:paraId="1C5BCB6E" w14:textId="77777777" w:rsidR="00F519A8" w:rsidRPr="00CE0003" w:rsidRDefault="00F519A8" w:rsidP="00F519A8">
            <w:pPr>
              <w:snapToGrid w:val="0"/>
              <w:jc w:val="both"/>
            </w:pPr>
          </w:p>
        </w:tc>
        <w:tc>
          <w:tcPr>
            <w:tcW w:w="798" w:type="dxa"/>
            <w:tcBorders>
              <w:top w:val="single" w:sz="4" w:space="0" w:color="000000"/>
              <w:left w:val="single" w:sz="4" w:space="0" w:color="000000"/>
              <w:bottom w:val="single" w:sz="4" w:space="0" w:color="000000"/>
            </w:tcBorders>
          </w:tcPr>
          <w:p w14:paraId="0897F93B" w14:textId="77777777" w:rsidR="00F519A8" w:rsidRPr="00CE0003" w:rsidRDefault="00F519A8" w:rsidP="00F519A8">
            <w:pPr>
              <w:snapToGrid w:val="0"/>
              <w:jc w:val="both"/>
            </w:pPr>
          </w:p>
        </w:tc>
        <w:tc>
          <w:tcPr>
            <w:tcW w:w="969" w:type="dxa"/>
            <w:tcBorders>
              <w:top w:val="single" w:sz="4" w:space="0" w:color="000000"/>
              <w:left w:val="single" w:sz="4" w:space="0" w:color="000000"/>
              <w:bottom w:val="single" w:sz="4" w:space="0" w:color="000000"/>
            </w:tcBorders>
          </w:tcPr>
          <w:p w14:paraId="4940FDBC" w14:textId="77777777" w:rsidR="00F519A8" w:rsidRPr="00CE0003" w:rsidRDefault="00F519A8" w:rsidP="00F519A8">
            <w:pPr>
              <w:snapToGrid w:val="0"/>
              <w:jc w:val="both"/>
            </w:pPr>
          </w:p>
        </w:tc>
        <w:tc>
          <w:tcPr>
            <w:tcW w:w="969" w:type="dxa"/>
            <w:tcBorders>
              <w:top w:val="single" w:sz="4" w:space="0" w:color="000000"/>
              <w:left w:val="single" w:sz="4" w:space="0" w:color="000000"/>
              <w:bottom w:val="single" w:sz="4" w:space="0" w:color="000000"/>
            </w:tcBorders>
          </w:tcPr>
          <w:p w14:paraId="5D530311" w14:textId="77777777" w:rsidR="00F519A8" w:rsidRPr="00CE0003" w:rsidRDefault="00F519A8" w:rsidP="00F519A8">
            <w:pPr>
              <w:snapToGrid w:val="0"/>
              <w:jc w:val="both"/>
            </w:pPr>
          </w:p>
        </w:tc>
        <w:tc>
          <w:tcPr>
            <w:tcW w:w="912" w:type="dxa"/>
            <w:tcBorders>
              <w:top w:val="single" w:sz="4" w:space="0" w:color="000000"/>
              <w:left w:val="single" w:sz="4" w:space="0" w:color="000000"/>
              <w:bottom w:val="single" w:sz="4" w:space="0" w:color="000000"/>
            </w:tcBorders>
          </w:tcPr>
          <w:p w14:paraId="54A980FC" w14:textId="77777777" w:rsidR="00F519A8" w:rsidRPr="00CE0003" w:rsidRDefault="00F519A8" w:rsidP="00F519A8">
            <w:pPr>
              <w:snapToGrid w:val="0"/>
              <w:jc w:val="both"/>
            </w:pPr>
          </w:p>
        </w:tc>
        <w:tc>
          <w:tcPr>
            <w:tcW w:w="1408" w:type="dxa"/>
            <w:tcBorders>
              <w:top w:val="single" w:sz="4" w:space="0" w:color="000000"/>
              <w:left w:val="single" w:sz="4" w:space="0" w:color="000000"/>
              <w:bottom w:val="single" w:sz="4" w:space="0" w:color="000000"/>
              <w:right w:val="single" w:sz="4" w:space="0" w:color="000000"/>
            </w:tcBorders>
          </w:tcPr>
          <w:p w14:paraId="05C62D46" w14:textId="77777777" w:rsidR="00F519A8" w:rsidRPr="00CE0003" w:rsidRDefault="00F519A8" w:rsidP="00F519A8">
            <w:pPr>
              <w:snapToGrid w:val="0"/>
              <w:jc w:val="both"/>
            </w:pPr>
          </w:p>
        </w:tc>
      </w:tr>
      <w:tr w:rsidR="00F519A8" w:rsidRPr="00CE0003" w14:paraId="2BD3CACE" w14:textId="77777777" w:rsidTr="006144AA">
        <w:tc>
          <w:tcPr>
            <w:tcW w:w="3827" w:type="dxa"/>
            <w:tcBorders>
              <w:top w:val="single" w:sz="4" w:space="0" w:color="000000"/>
              <w:left w:val="single" w:sz="4" w:space="0" w:color="000000"/>
              <w:bottom w:val="single" w:sz="4" w:space="0" w:color="000000"/>
            </w:tcBorders>
          </w:tcPr>
          <w:p w14:paraId="5040676D" w14:textId="77777777" w:rsidR="00F519A8" w:rsidRPr="00CE0003" w:rsidRDefault="00F519A8" w:rsidP="00F519A8">
            <w:pPr>
              <w:jc w:val="both"/>
            </w:pPr>
            <w:r w:rsidRPr="00CE0003">
              <w:t xml:space="preserve">4.6. Calcule detaliate privind fundamentarea modificărilor veniturilor și/sau cheltuielilor bugetare </w:t>
            </w:r>
          </w:p>
        </w:tc>
        <w:tc>
          <w:tcPr>
            <w:tcW w:w="1197" w:type="dxa"/>
            <w:tcBorders>
              <w:top w:val="single" w:sz="4" w:space="0" w:color="000000"/>
              <w:left w:val="single" w:sz="4" w:space="0" w:color="000000"/>
              <w:bottom w:val="single" w:sz="4" w:space="0" w:color="000000"/>
            </w:tcBorders>
          </w:tcPr>
          <w:p w14:paraId="51CC9185" w14:textId="77777777" w:rsidR="00F519A8" w:rsidRPr="00CE0003" w:rsidRDefault="00F519A8" w:rsidP="00F519A8">
            <w:pPr>
              <w:snapToGrid w:val="0"/>
              <w:jc w:val="both"/>
            </w:pPr>
          </w:p>
        </w:tc>
        <w:tc>
          <w:tcPr>
            <w:tcW w:w="798" w:type="dxa"/>
            <w:tcBorders>
              <w:top w:val="single" w:sz="4" w:space="0" w:color="000000"/>
              <w:left w:val="single" w:sz="4" w:space="0" w:color="000000"/>
              <w:bottom w:val="single" w:sz="4" w:space="0" w:color="000000"/>
            </w:tcBorders>
          </w:tcPr>
          <w:p w14:paraId="2FF77BC0" w14:textId="77777777" w:rsidR="00F519A8" w:rsidRPr="00CE0003" w:rsidRDefault="00F519A8" w:rsidP="00F519A8">
            <w:pPr>
              <w:snapToGrid w:val="0"/>
              <w:jc w:val="both"/>
            </w:pPr>
          </w:p>
        </w:tc>
        <w:tc>
          <w:tcPr>
            <w:tcW w:w="969" w:type="dxa"/>
            <w:tcBorders>
              <w:top w:val="single" w:sz="4" w:space="0" w:color="000000"/>
              <w:left w:val="single" w:sz="4" w:space="0" w:color="000000"/>
              <w:bottom w:val="single" w:sz="4" w:space="0" w:color="000000"/>
            </w:tcBorders>
          </w:tcPr>
          <w:p w14:paraId="445345D3" w14:textId="77777777" w:rsidR="00F519A8" w:rsidRPr="00CE0003" w:rsidRDefault="00F519A8" w:rsidP="00F519A8">
            <w:pPr>
              <w:snapToGrid w:val="0"/>
              <w:jc w:val="both"/>
            </w:pPr>
          </w:p>
        </w:tc>
        <w:tc>
          <w:tcPr>
            <w:tcW w:w="969" w:type="dxa"/>
            <w:tcBorders>
              <w:top w:val="single" w:sz="4" w:space="0" w:color="000000"/>
              <w:left w:val="single" w:sz="4" w:space="0" w:color="000000"/>
              <w:bottom w:val="single" w:sz="4" w:space="0" w:color="000000"/>
            </w:tcBorders>
          </w:tcPr>
          <w:p w14:paraId="49AA77A8" w14:textId="77777777" w:rsidR="00F519A8" w:rsidRPr="00CE0003" w:rsidRDefault="00F519A8" w:rsidP="00F519A8">
            <w:pPr>
              <w:snapToGrid w:val="0"/>
              <w:jc w:val="both"/>
            </w:pPr>
          </w:p>
        </w:tc>
        <w:tc>
          <w:tcPr>
            <w:tcW w:w="912" w:type="dxa"/>
            <w:tcBorders>
              <w:top w:val="single" w:sz="4" w:space="0" w:color="000000"/>
              <w:left w:val="single" w:sz="4" w:space="0" w:color="000000"/>
              <w:bottom w:val="single" w:sz="4" w:space="0" w:color="000000"/>
            </w:tcBorders>
          </w:tcPr>
          <w:p w14:paraId="2BBD573A" w14:textId="77777777" w:rsidR="00F519A8" w:rsidRPr="00CE0003" w:rsidRDefault="00F519A8" w:rsidP="00F519A8">
            <w:pPr>
              <w:snapToGrid w:val="0"/>
              <w:jc w:val="both"/>
            </w:pPr>
          </w:p>
        </w:tc>
        <w:tc>
          <w:tcPr>
            <w:tcW w:w="1408" w:type="dxa"/>
            <w:tcBorders>
              <w:top w:val="single" w:sz="4" w:space="0" w:color="000000"/>
              <w:left w:val="single" w:sz="4" w:space="0" w:color="000000"/>
              <w:bottom w:val="single" w:sz="4" w:space="0" w:color="000000"/>
              <w:right w:val="single" w:sz="4" w:space="0" w:color="000000"/>
            </w:tcBorders>
          </w:tcPr>
          <w:p w14:paraId="19C814D4" w14:textId="77777777" w:rsidR="00F519A8" w:rsidRPr="00CE0003" w:rsidRDefault="00F519A8" w:rsidP="00F519A8">
            <w:pPr>
              <w:snapToGrid w:val="0"/>
              <w:jc w:val="both"/>
            </w:pPr>
          </w:p>
        </w:tc>
      </w:tr>
      <w:tr w:rsidR="00F519A8" w:rsidRPr="00CE0003" w14:paraId="0EC0C8A8" w14:textId="77777777" w:rsidTr="006144AA">
        <w:tc>
          <w:tcPr>
            <w:tcW w:w="3827" w:type="dxa"/>
            <w:tcBorders>
              <w:top w:val="single" w:sz="4" w:space="0" w:color="000000"/>
              <w:left w:val="single" w:sz="4" w:space="0" w:color="000000"/>
              <w:bottom w:val="single" w:sz="4" w:space="0" w:color="000000"/>
            </w:tcBorders>
          </w:tcPr>
          <w:p w14:paraId="771806BE" w14:textId="77777777" w:rsidR="00F519A8" w:rsidRPr="00CE0003" w:rsidRDefault="00F519A8" w:rsidP="00F519A8">
            <w:pPr>
              <w:jc w:val="both"/>
            </w:pPr>
            <w:r w:rsidRPr="00CE0003">
              <w:t>4.7. Prezentarea, în cazul proiectelor de acte normative a căror adoptare atrage majorarea cheltuielilor bugetare, a următoarelor documente:</w:t>
            </w:r>
          </w:p>
          <w:p w14:paraId="6FC792EB" w14:textId="77777777" w:rsidR="00F519A8" w:rsidRPr="00CE0003" w:rsidRDefault="00F519A8" w:rsidP="00F519A8">
            <w:pPr>
              <w:jc w:val="both"/>
            </w:pPr>
            <w:r w:rsidRPr="00CE0003">
              <w:t xml:space="preserve">a) fișa financiară prevăzută la art. 15 din Legea nr. </w:t>
            </w:r>
            <w:hyperlink r:id="rId9" w:history="1">
              <w:r w:rsidRPr="00CE0003">
                <w:t>500/2002</w:t>
              </w:r>
            </w:hyperlink>
            <w:r w:rsidRPr="00CE0003">
              <w:t xml:space="preserve"> privind finanțele publice, cu modificările și completările ulterioare, însoțită de ipotezele și metodologia de calcul utilizată;</w:t>
            </w:r>
          </w:p>
          <w:p w14:paraId="565C30CA" w14:textId="77777777" w:rsidR="00F519A8" w:rsidRPr="00CE0003" w:rsidRDefault="00F519A8" w:rsidP="00F519A8">
            <w:pPr>
              <w:jc w:val="both"/>
            </w:pPr>
            <w:r w:rsidRPr="00CE0003">
              <w:t>b) declarație conform căreia majorarea de cheltuială respectivă este compatibilă cu obiectivele și prioritățile strategice specificate în strategia fiscal-bugetară, cu legea bugetară anuală și cu plafoanele de cheltuieli prezentate în strategia fiscal-bugetară.</w:t>
            </w:r>
          </w:p>
        </w:tc>
        <w:tc>
          <w:tcPr>
            <w:tcW w:w="6253" w:type="dxa"/>
            <w:gridSpan w:val="6"/>
            <w:tcBorders>
              <w:top w:val="single" w:sz="4" w:space="0" w:color="000000"/>
              <w:left w:val="single" w:sz="4" w:space="0" w:color="000000"/>
              <w:bottom w:val="single" w:sz="4" w:space="0" w:color="000000"/>
              <w:right w:val="single" w:sz="4" w:space="0" w:color="000000"/>
            </w:tcBorders>
          </w:tcPr>
          <w:p w14:paraId="29C8931F" w14:textId="77777777" w:rsidR="00F519A8" w:rsidRPr="00CE0003" w:rsidRDefault="00F519A8" w:rsidP="00F519A8">
            <w:pPr>
              <w:snapToGrid w:val="0"/>
              <w:jc w:val="both"/>
            </w:pPr>
            <w:r w:rsidRPr="00CE0003">
              <w:rPr>
                <w:bCs/>
                <w:i/>
              </w:rPr>
              <w:t>Nu este cazul.</w:t>
            </w:r>
          </w:p>
        </w:tc>
      </w:tr>
      <w:tr w:rsidR="00F519A8" w:rsidRPr="00CE0003" w14:paraId="22FCEA6C" w14:textId="77777777" w:rsidTr="006144AA">
        <w:trPr>
          <w:cantSplit/>
        </w:trPr>
        <w:tc>
          <w:tcPr>
            <w:tcW w:w="3827" w:type="dxa"/>
            <w:tcBorders>
              <w:top w:val="single" w:sz="4" w:space="0" w:color="000000"/>
              <w:left w:val="single" w:sz="4" w:space="0" w:color="000000"/>
              <w:bottom w:val="single" w:sz="4" w:space="0" w:color="000000"/>
            </w:tcBorders>
          </w:tcPr>
          <w:p w14:paraId="14DE97F2" w14:textId="77777777" w:rsidR="00F519A8" w:rsidRPr="00CE0003" w:rsidRDefault="00F519A8" w:rsidP="00F519A8">
            <w:pPr>
              <w:jc w:val="both"/>
            </w:pPr>
            <w:r w:rsidRPr="00CE0003">
              <w:lastRenderedPageBreak/>
              <w:t>4.8. Alte informații</w:t>
            </w:r>
          </w:p>
        </w:tc>
        <w:tc>
          <w:tcPr>
            <w:tcW w:w="6253" w:type="dxa"/>
            <w:gridSpan w:val="6"/>
            <w:tcBorders>
              <w:top w:val="single" w:sz="4" w:space="0" w:color="000000"/>
              <w:left w:val="single" w:sz="4" w:space="0" w:color="000000"/>
              <w:bottom w:val="single" w:sz="4" w:space="0" w:color="000000"/>
              <w:right w:val="single" w:sz="4" w:space="0" w:color="000000"/>
            </w:tcBorders>
          </w:tcPr>
          <w:p w14:paraId="58A7F607" w14:textId="77777777" w:rsidR="00513F83" w:rsidRPr="00CE0003" w:rsidRDefault="009B1895" w:rsidP="00513F83">
            <w:pPr>
              <w:shd w:val="clear" w:color="auto" w:fill="FFFFFF"/>
              <w:jc w:val="both"/>
              <w:rPr>
                <w:bCs/>
                <w:i/>
              </w:rPr>
            </w:pPr>
            <w:r w:rsidRPr="00CE0003">
              <w:rPr>
                <w:bCs/>
                <w:i/>
              </w:rPr>
              <w:t xml:space="preserve">Veniturile </w:t>
            </w:r>
            <w:r w:rsidR="00F9320E" w:rsidRPr="00CE0003">
              <w:rPr>
                <w:bCs/>
                <w:i/>
              </w:rPr>
              <w:t xml:space="preserve">provenite din amenzile prevăzute în prezentul proiect de ordonanță de urgență sunt venituri noi, care se fac venituri la bugetul de stat consolidat. </w:t>
            </w:r>
          </w:p>
          <w:p w14:paraId="276542C8" w14:textId="77777777" w:rsidR="00513F83" w:rsidRPr="00CE0003" w:rsidRDefault="00513F83" w:rsidP="00513F83">
            <w:pPr>
              <w:shd w:val="clear" w:color="auto" w:fill="FFFFFF"/>
              <w:jc w:val="both"/>
              <w:rPr>
                <w:bCs/>
                <w:i/>
              </w:rPr>
            </w:pPr>
          </w:p>
          <w:p w14:paraId="5040952E" w14:textId="1A92B82E" w:rsidR="00513F83" w:rsidRPr="00CE0003" w:rsidRDefault="00513F83" w:rsidP="00513F83">
            <w:pPr>
              <w:shd w:val="clear" w:color="auto" w:fill="FFFFFF"/>
              <w:jc w:val="both"/>
              <w:rPr>
                <w:bCs/>
                <w:i/>
              </w:rPr>
            </w:pPr>
            <w:r w:rsidRPr="00CE0003">
              <w:rPr>
                <w:bCs/>
                <w:i/>
              </w:rPr>
              <w:t xml:space="preserve">Prezentul proiect de ordonanță de urgență prevede că </w:t>
            </w:r>
            <w:r w:rsidR="004E488A" w:rsidRPr="00CE0003">
              <w:rPr>
                <w:bCs/>
                <w:i/>
              </w:rPr>
              <w:t>Ministerul Cercetării, Inovării și Digitalizării, Ministerul Energiei și Ministerul Finanțelor pun în aplicare politici de sprijin financiar pentru a sprijini proiecte de cercetare și inovare în domeniul SAF, producția de SAF sau proiecte care sprijină mecanisme ce permit reducerea diferențelor de preț dintre SAF și combustibilii de aviație convenționali care au o valoare echivalentă cu veniturile provenite din amenzile prevăzute la art. 11 sau mai mare decât acestea.</w:t>
            </w:r>
          </w:p>
          <w:p w14:paraId="2125D537" w14:textId="77777777" w:rsidR="00556B2B" w:rsidRPr="00CE0003" w:rsidRDefault="00556B2B" w:rsidP="00047BF6">
            <w:pPr>
              <w:shd w:val="clear" w:color="auto" w:fill="FFFFFF"/>
              <w:jc w:val="both"/>
              <w:rPr>
                <w:bCs/>
                <w:i/>
              </w:rPr>
            </w:pPr>
          </w:p>
          <w:p w14:paraId="17988C2E" w14:textId="77777777" w:rsidR="00513F83" w:rsidRPr="00CE0003" w:rsidRDefault="00513F83" w:rsidP="00513F83">
            <w:pPr>
              <w:shd w:val="clear" w:color="auto" w:fill="FFFFFF"/>
              <w:jc w:val="both"/>
              <w:rPr>
                <w:bCs/>
                <w:i/>
              </w:rPr>
            </w:pPr>
            <w:r w:rsidRPr="00CE0003">
              <w:rPr>
                <w:bCs/>
                <w:i/>
              </w:rPr>
              <w:t>În acest fel se are în vedere respectarea prevederilor din Regulament potrivit cărora:</w:t>
            </w:r>
          </w:p>
          <w:p w14:paraId="206ACA55" w14:textId="177C1C30" w:rsidR="00513F83" w:rsidRPr="00CE0003" w:rsidRDefault="0097107B" w:rsidP="0097107B">
            <w:pPr>
              <w:shd w:val="clear" w:color="auto" w:fill="FFFFFF"/>
              <w:jc w:val="both"/>
              <w:rPr>
                <w:bCs/>
                <w:i/>
              </w:rPr>
            </w:pPr>
            <w:r w:rsidRPr="00CE0003">
              <w:rPr>
                <w:bCs/>
                <w:i/>
              </w:rPr>
              <w:t xml:space="preserve">- </w:t>
            </w:r>
            <w:r w:rsidR="00513F83" w:rsidRPr="00CE0003">
              <w:rPr>
                <w:bCs/>
                <w:i/>
              </w:rPr>
              <w:t xml:space="preserve">Statele membre depun eforturi pentru a se asigura că veniturile provenite din amenzi sau echivalentul în valoare financiară al acestor venituri se utilizează pentru a sprijini proiecte de cercetare și inovare în domeniul SAF, producția de SAF sau mecanisme care permit reducerea diferențelor de preț dintre SAF și combustibilii de aviație convenționali. </w:t>
            </w:r>
          </w:p>
          <w:p w14:paraId="1AF8F803" w14:textId="42448842" w:rsidR="00513F83" w:rsidRPr="00CE0003" w:rsidRDefault="0097107B" w:rsidP="0097107B">
            <w:pPr>
              <w:shd w:val="clear" w:color="auto" w:fill="FFFFFF"/>
              <w:jc w:val="both"/>
              <w:rPr>
                <w:bCs/>
                <w:i/>
              </w:rPr>
            </w:pPr>
            <w:r w:rsidRPr="00CE0003">
              <w:rPr>
                <w:bCs/>
                <w:i/>
              </w:rPr>
              <w:t>- î</w:t>
            </w:r>
            <w:r w:rsidR="00513F83" w:rsidRPr="00CE0003">
              <w:rPr>
                <w:bCs/>
                <w:i/>
              </w:rPr>
              <w:t>n cazul în care aceste venituri sunt alocate bugetului general al unui stat membru, se consideră că acesta respectă dispozițiile de mai sus dacă pune în aplicare politici de sprijin financiar pentru a sprijini proiecte de cercetare și inovare în domeniul SAF, producția de SAF sau proiecte care sprijină mecanisme ce permit reducerea diferențelor de preț dintre SAF și combustibilii de aviație convenționali, care au o valoare echivalentă cu veniturile provenite din amenzi sau mai mare decât acestea.</w:t>
            </w:r>
          </w:p>
          <w:p w14:paraId="3A77DA42" w14:textId="2FDF457D" w:rsidR="00513F83" w:rsidRPr="00CE0003" w:rsidRDefault="00513F83" w:rsidP="00513F83">
            <w:pPr>
              <w:shd w:val="clear" w:color="auto" w:fill="FFFFFF"/>
              <w:jc w:val="both"/>
            </w:pPr>
          </w:p>
        </w:tc>
      </w:tr>
    </w:tbl>
    <w:p w14:paraId="5BB9FFE8" w14:textId="52467875" w:rsidR="00BC5F1B" w:rsidRPr="00CE0003" w:rsidRDefault="00BC5F1B" w:rsidP="003A20BB">
      <w:pPr>
        <w:rPr>
          <w:b/>
          <w:bCs/>
        </w:rPr>
      </w:pPr>
    </w:p>
    <w:p w14:paraId="2845A416" w14:textId="77777777" w:rsidR="00BC5F1B" w:rsidRPr="00CE0003" w:rsidRDefault="00BC5F1B" w:rsidP="003A20BB">
      <w:pPr>
        <w:jc w:val="center"/>
        <w:rPr>
          <w:b/>
        </w:rPr>
      </w:pPr>
      <w:r w:rsidRPr="00CE0003">
        <w:rPr>
          <w:b/>
        </w:rPr>
        <w:t>Secțiunea 5.</w:t>
      </w:r>
    </w:p>
    <w:p w14:paraId="12B49CC3" w14:textId="77777777" w:rsidR="00BC5F1B" w:rsidRPr="00CE0003" w:rsidRDefault="00BC5F1B" w:rsidP="003A20BB">
      <w:pPr>
        <w:jc w:val="center"/>
        <w:rPr>
          <w:b/>
        </w:rPr>
      </w:pPr>
      <w:r w:rsidRPr="00CE0003">
        <w:rPr>
          <w:b/>
        </w:rPr>
        <w:t>Efectele proiectului de act  normativ asupra legislației în vigoare</w:t>
      </w:r>
    </w:p>
    <w:p w14:paraId="1F1F388A" w14:textId="77777777" w:rsidR="00BC5F1B" w:rsidRPr="00CE0003" w:rsidRDefault="00BC5F1B" w:rsidP="003A20BB">
      <w:pPr>
        <w:ind w:left="1416" w:hanging="1516"/>
        <w:rPr>
          <w:b/>
          <w:bCs/>
        </w:rPr>
      </w:pPr>
    </w:p>
    <w:tbl>
      <w:tblPr>
        <w:tblW w:w="10057" w:type="dxa"/>
        <w:tblInd w:w="108" w:type="dxa"/>
        <w:tblLayout w:type="fixed"/>
        <w:tblLook w:val="0000" w:firstRow="0" w:lastRow="0" w:firstColumn="0" w:lastColumn="0" w:noHBand="0" w:noVBand="0"/>
      </w:tblPr>
      <w:tblGrid>
        <w:gridCol w:w="3847"/>
        <w:gridCol w:w="6210"/>
      </w:tblGrid>
      <w:tr w:rsidR="006C3452" w:rsidRPr="00CE0003" w14:paraId="0855AA89" w14:textId="77777777" w:rsidTr="00984E26">
        <w:tc>
          <w:tcPr>
            <w:tcW w:w="3847" w:type="dxa"/>
            <w:tcBorders>
              <w:top w:val="single" w:sz="4" w:space="0" w:color="000000"/>
              <w:left w:val="single" w:sz="4" w:space="0" w:color="000000"/>
              <w:bottom w:val="single" w:sz="4" w:space="0" w:color="000000"/>
            </w:tcBorders>
          </w:tcPr>
          <w:p w14:paraId="0BC8B617" w14:textId="77777777" w:rsidR="00BC5F1B" w:rsidRPr="00CE0003" w:rsidRDefault="00BC5F1B" w:rsidP="00C1213B">
            <w:pPr>
              <w:jc w:val="both"/>
            </w:pPr>
            <w:r w:rsidRPr="00CE0003">
              <w:t xml:space="preserve">5.1.Măsuri normative necesare pentru aplicarea prevederilor proiectului de act normativ. </w:t>
            </w:r>
          </w:p>
          <w:p w14:paraId="2DFE4D6C" w14:textId="77777777" w:rsidR="00BC5F1B" w:rsidRPr="00CE0003" w:rsidRDefault="00BC5F1B" w:rsidP="0010560D">
            <w:pPr>
              <w:spacing w:line="276" w:lineRule="auto"/>
              <w:jc w:val="both"/>
              <w:rPr>
                <w:bCs/>
              </w:rPr>
            </w:pPr>
            <w:r w:rsidRPr="00CE0003">
              <w:rPr>
                <w:bCs/>
              </w:rPr>
              <w:t>a) acte normative în vigoare ce vor fi modificate sau abrogate, ca urmare a intrării în vigoare a actului normativ;</w:t>
            </w:r>
          </w:p>
          <w:p w14:paraId="7FDB0FF7" w14:textId="77777777" w:rsidR="00BC5F1B" w:rsidRPr="00CE0003" w:rsidRDefault="00BC5F1B" w:rsidP="000657A7">
            <w:pPr>
              <w:spacing w:line="276" w:lineRule="auto"/>
              <w:jc w:val="both"/>
            </w:pPr>
            <w:r w:rsidRPr="00CE0003">
              <w:rPr>
                <w:bCs/>
              </w:rPr>
              <w:t>b) acte normative ce urmează a fi elaborate în vederea implementării noilor dispoziții.</w:t>
            </w:r>
          </w:p>
        </w:tc>
        <w:tc>
          <w:tcPr>
            <w:tcW w:w="6210" w:type="dxa"/>
            <w:tcBorders>
              <w:top w:val="single" w:sz="4" w:space="0" w:color="000000"/>
              <w:left w:val="single" w:sz="4" w:space="0" w:color="000000"/>
              <w:bottom w:val="single" w:sz="4" w:space="0" w:color="000000"/>
              <w:right w:val="single" w:sz="4" w:space="0" w:color="000000"/>
            </w:tcBorders>
          </w:tcPr>
          <w:p w14:paraId="42C48601" w14:textId="1C77A2FD" w:rsidR="005C66D1" w:rsidRPr="00CE0003" w:rsidRDefault="005C66D1" w:rsidP="009840A5">
            <w:pPr>
              <w:spacing w:line="276" w:lineRule="auto"/>
              <w:jc w:val="both"/>
              <w:rPr>
                <w:i/>
                <w:shd w:val="clear" w:color="auto" w:fill="FFFFFF"/>
              </w:rPr>
            </w:pPr>
            <w:r w:rsidRPr="00CE0003">
              <w:rPr>
                <w:bCs/>
              </w:rPr>
              <w:t> </w:t>
            </w:r>
            <w:r w:rsidR="007E0DE1" w:rsidRPr="00CE0003">
              <w:rPr>
                <w:bCs/>
                <w:i/>
              </w:rPr>
              <w:t>Nu este cazul.</w:t>
            </w:r>
          </w:p>
        </w:tc>
      </w:tr>
      <w:tr w:rsidR="006C3452" w:rsidRPr="00CE0003" w14:paraId="40619CBB" w14:textId="77777777" w:rsidTr="00984E26">
        <w:tc>
          <w:tcPr>
            <w:tcW w:w="3847" w:type="dxa"/>
            <w:tcBorders>
              <w:top w:val="single" w:sz="4" w:space="0" w:color="000000"/>
              <w:left w:val="single" w:sz="4" w:space="0" w:color="000000"/>
              <w:bottom w:val="single" w:sz="4" w:space="0" w:color="000000"/>
            </w:tcBorders>
          </w:tcPr>
          <w:p w14:paraId="597BF8E6" w14:textId="35D871FB" w:rsidR="00BC5F1B" w:rsidRPr="00CE0003" w:rsidRDefault="00BC5F1B" w:rsidP="00C1213B">
            <w:pPr>
              <w:jc w:val="both"/>
              <w:rPr>
                <w:b/>
              </w:rPr>
            </w:pPr>
            <w:r w:rsidRPr="00CE0003">
              <w:t>5.2.Impactul asupra legislației în domeniul achizițiilor publice</w:t>
            </w:r>
            <w:r w:rsidRPr="00CE0003">
              <w:rPr>
                <w:b/>
              </w:rPr>
              <w:t xml:space="preserve"> </w:t>
            </w:r>
          </w:p>
          <w:p w14:paraId="04087310" w14:textId="77777777" w:rsidR="00BC5F1B" w:rsidRPr="00CE0003" w:rsidRDefault="00BC5F1B" w:rsidP="00C1213B">
            <w:pPr>
              <w:jc w:val="both"/>
              <w:rPr>
                <w:bCs/>
              </w:rPr>
            </w:pPr>
            <w:r w:rsidRPr="00CE0003">
              <w:t>a)</w:t>
            </w:r>
            <w:r w:rsidRPr="00CE0003">
              <w:rPr>
                <w:bCs/>
              </w:rPr>
              <w:t xml:space="preserve">descrierea impactului legislativ </w:t>
            </w:r>
          </w:p>
          <w:p w14:paraId="5332E8AE" w14:textId="77777777" w:rsidR="00BC5F1B" w:rsidRPr="00CE0003" w:rsidRDefault="00BC5F1B" w:rsidP="000657A7">
            <w:pPr>
              <w:jc w:val="both"/>
            </w:pPr>
            <w:bookmarkStart w:id="1" w:name="do|ax1|pt5|sp5.2.|lib"/>
            <w:bookmarkEnd w:id="1"/>
            <w:r w:rsidRPr="00CE0003">
              <w:t>b)</w:t>
            </w:r>
            <w:r w:rsidRPr="00CE0003">
              <w:rPr>
                <w:bCs/>
              </w:rPr>
              <w:t xml:space="preserve">prezentarea normelor cu impact la nivel operațional/tehnic </w:t>
            </w:r>
          </w:p>
        </w:tc>
        <w:tc>
          <w:tcPr>
            <w:tcW w:w="6210" w:type="dxa"/>
            <w:tcBorders>
              <w:top w:val="single" w:sz="4" w:space="0" w:color="000000"/>
              <w:left w:val="single" w:sz="4" w:space="0" w:color="000000"/>
              <w:bottom w:val="single" w:sz="4" w:space="0" w:color="000000"/>
              <w:right w:val="single" w:sz="4" w:space="0" w:color="000000"/>
            </w:tcBorders>
          </w:tcPr>
          <w:p w14:paraId="63153A11" w14:textId="77777777" w:rsidR="00BC5F1B" w:rsidRPr="00CE0003" w:rsidRDefault="00BC5F1B" w:rsidP="000657A7">
            <w:pPr>
              <w:jc w:val="both"/>
              <w:rPr>
                <w:b/>
                <w:bCs/>
              </w:rPr>
            </w:pPr>
            <w:r w:rsidRPr="00CE0003">
              <w:rPr>
                <w:bCs/>
                <w:i/>
              </w:rPr>
              <w:t>Nu este cazul.</w:t>
            </w:r>
          </w:p>
        </w:tc>
      </w:tr>
      <w:tr w:rsidR="006C3452" w:rsidRPr="00CE0003" w14:paraId="1D9C8619" w14:textId="77777777" w:rsidTr="00984E26">
        <w:tc>
          <w:tcPr>
            <w:tcW w:w="3847" w:type="dxa"/>
            <w:tcBorders>
              <w:top w:val="single" w:sz="4" w:space="0" w:color="000000"/>
              <w:left w:val="single" w:sz="4" w:space="0" w:color="000000"/>
              <w:bottom w:val="single" w:sz="4" w:space="0" w:color="000000"/>
            </w:tcBorders>
          </w:tcPr>
          <w:p w14:paraId="7BC683C1" w14:textId="77777777" w:rsidR="00BC5F1B" w:rsidRPr="00CE0003" w:rsidRDefault="00BC5F1B" w:rsidP="00C1213B">
            <w:pPr>
              <w:jc w:val="both"/>
              <w:rPr>
                <w:bCs/>
              </w:rPr>
            </w:pPr>
            <w:r w:rsidRPr="00CE0003">
              <w:t xml:space="preserve">5.3. </w:t>
            </w:r>
            <w:r w:rsidRPr="00CE0003">
              <w:rPr>
                <w:bCs/>
              </w:rPr>
              <w:t>Conformitatea proiectului de act normativ cu legislația UE (în cazul proiectelor ce transpun sau asigură aplicarea unor prevederi de drept UE).</w:t>
            </w:r>
          </w:p>
          <w:p w14:paraId="2D3ABFF0" w14:textId="006A1F7F" w:rsidR="00BC5F1B" w:rsidRPr="00CE0003" w:rsidRDefault="00BC5F1B" w:rsidP="00794AFA">
            <w:pPr>
              <w:jc w:val="both"/>
              <w:rPr>
                <w:bCs/>
              </w:rPr>
            </w:pPr>
          </w:p>
        </w:tc>
        <w:tc>
          <w:tcPr>
            <w:tcW w:w="6210" w:type="dxa"/>
            <w:tcBorders>
              <w:top w:val="single" w:sz="4" w:space="0" w:color="000000"/>
              <w:left w:val="single" w:sz="4" w:space="0" w:color="000000"/>
              <w:bottom w:val="single" w:sz="4" w:space="0" w:color="000000"/>
              <w:right w:val="single" w:sz="4" w:space="0" w:color="000000"/>
            </w:tcBorders>
          </w:tcPr>
          <w:p w14:paraId="41E231C7" w14:textId="6E807E3C" w:rsidR="00AD2025" w:rsidRPr="00CE0003" w:rsidRDefault="00AD2025" w:rsidP="003D6A03">
            <w:pPr>
              <w:jc w:val="both"/>
            </w:pPr>
          </w:p>
        </w:tc>
      </w:tr>
      <w:tr w:rsidR="00794AFA" w:rsidRPr="00CE0003" w14:paraId="23A926D2" w14:textId="77777777" w:rsidTr="00984E26">
        <w:tc>
          <w:tcPr>
            <w:tcW w:w="3847" w:type="dxa"/>
            <w:tcBorders>
              <w:top w:val="single" w:sz="4" w:space="0" w:color="000000"/>
              <w:left w:val="single" w:sz="4" w:space="0" w:color="000000"/>
              <w:bottom w:val="single" w:sz="4" w:space="0" w:color="000000"/>
            </w:tcBorders>
          </w:tcPr>
          <w:p w14:paraId="2CE3DFB8" w14:textId="5584DE51" w:rsidR="00794AFA" w:rsidRPr="00CE0003" w:rsidRDefault="00794AFA" w:rsidP="00794AFA">
            <w:pPr>
              <w:jc w:val="both"/>
              <w:rPr>
                <w:bCs/>
              </w:rPr>
            </w:pPr>
            <w:r w:rsidRPr="00CE0003">
              <w:rPr>
                <w:bCs/>
              </w:rPr>
              <w:t>5.3.1. Măsuri normative necesare transpunerii directivelor UE</w:t>
            </w:r>
          </w:p>
          <w:p w14:paraId="3D0A6318" w14:textId="77777777" w:rsidR="00794AFA" w:rsidRPr="00CE0003" w:rsidRDefault="00794AFA" w:rsidP="00794AFA">
            <w:pPr>
              <w:jc w:val="both"/>
              <w:rPr>
                <w:bCs/>
              </w:rPr>
            </w:pPr>
            <w:bookmarkStart w:id="2" w:name="do|ax1|pt5|sp5.3.|al1|lia"/>
            <w:bookmarkEnd w:id="2"/>
            <w:r w:rsidRPr="00CE0003">
              <w:rPr>
                <w:bCs/>
              </w:rPr>
              <w:t>a)tipul, titlul, numărul și data directivei UE ale cărei cerințe sunt transpuse de proiectul de act normativ;</w:t>
            </w:r>
          </w:p>
          <w:p w14:paraId="528873F9" w14:textId="77777777" w:rsidR="00794AFA" w:rsidRPr="00CE0003" w:rsidRDefault="00794AFA" w:rsidP="00794AFA">
            <w:pPr>
              <w:jc w:val="both"/>
              <w:rPr>
                <w:bCs/>
              </w:rPr>
            </w:pPr>
            <w:bookmarkStart w:id="3" w:name="do|ax1|pt5|sp5.3.|al1|lib"/>
            <w:bookmarkEnd w:id="3"/>
            <w:r w:rsidRPr="00CE0003">
              <w:rPr>
                <w:bCs/>
              </w:rPr>
              <w:t>b)obiectivele directivei UE;</w:t>
            </w:r>
          </w:p>
          <w:p w14:paraId="57D5F2A5" w14:textId="77777777" w:rsidR="00794AFA" w:rsidRPr="00CE0003" w:rsidRDefault="00794AFA" w:rsidP="00794AFA">
            <w:pPr>
              <w:jc w:val="both"/>
              <w:rPr>
                <w:bCs/>
              </w:rPr>
            </w:pPr>
            <w:bookmarkStart w:id="4" w:name="do|ax1|pt5|sp5.3.|al1|lic"/>
            <w:bookmarkEnd w:id="4"/>
            <w:r w:rsidRPr="00CE0003">
              <w:rPr>
                <w:bCs/>
              </w:rPr>
              <w:t>c)tipul de transpunere a directivei UE în cauză</w:t>
            </w:r>
          </w:p>
          <w:p w14:paraId="32DF5451" w14:textId="049B8F95" w:rsidR="00794AFA" w:rsidRPr="00CE0003" w:rsidRDefault="00794AFA" w:rsidP="00794AFA">
            <w:pPr>
              <w:jc w:val="both"/>
              <w:rPr>
                <w:bCs/>
              </w:rPr>
            </w:pPr>
            <w:bookmarkStart w:id="5" w:name="do|ax1|pt5|sp5.3.|al1|lid"/>
            <w:bookmarkEnd w:id="5"/>
            <w:r w:rsidRPr="00CE0003">
              <w:rPr>
                <w:bCs/>
              </w:rPr>
              <w:t xml:space="preserve">d)termenele-limită pentru transpunerea directivelor UE vizate </w:t>
            </w:r>
          </w:p>
        </w:tc>
        <w:tc>
          <w:tcPr>
            <w:tcW w:w="6210" w:type="dxa"/>
            <w:tcBorders>
              <w:top w:val="single" w:sz="4" w:space="0" w:color="000000"/>
              <w:left w:val="single" w:sz="4" w:space="0" w:color="000000"/>
              <w:bottom w:val="single" w:sz="4" w:space="0" w:color="000000"/>
              <w:right w:val="single" w:sz="4" w:space="0" w:color="000000"/>
            </w:tcBorders>
          </w:tcPr>
          <w:p w14:paraId="3CB26A6A" w14:textId="27B6DB73" w:rsidR="00794AFA" w:rsidRPr="00CE0003" w:rsidRDefault="00794AFA" w:rsidP="00C1213B">
            <w:pPr>
              <w:jc w:val="both"/>
              <w:rPr>
                <w:bCs/>
                <w:i/>
              </w:rPr>
            </w:pPr>
            <w:r w:rsidRPr="00CE0003">
              <w:rPr>
                <w:bCs/>
                <w:i/>
              </w:rPr>
              <w:t>Nu este cazul.</w:t>
            </w:r>
          </w:p>
        </w:tc>
      </w:tr>
      <w:tr w:rsidR="00794AFA" w:rsidRPr="00CE0003" w14:paraId="61AC345D" w14:textId="77777777" w:rsidTr="00984E26">
        <w:tc>
          <w:tcPr>
            <w:tcW w:w="3847" w:type="dxa"/>
            <w:tcBorders>
              <w:top w:val="single" w:sz="4" w:space="0" w:color="000000"/>
              <w:left w:val="single" w:sz="4" w:space="0" w:color="000000"/>
              <w:bottom w:val="single" w:sz="4" w:space="0" w:color="000000"/>
            </w:tcBorders>
          </w:tcPr>
          <w:p w14:paraId="0246EB23" w14:textId="77777777" w:rsidR="00794AFA" w:rsidRPr="00CE0003" w:rsidRDefault="00794AFA" w:rsidP="00794AFA">
            <w:pPr>
              <w:jc w:val="both"/>
              <w:rPr>
                <w:bCs/>
              </w:rPr>
            </w:pPr>
            <w:r w:rsidRPr="00CE0003">
              <w:rPr>
                <w:bCs/>
              </w:rPr>
              <w:t>5.3.2. Măsuri normative necesare aplicării actelor legislative ale UE.</w:t>
            </w:r>
          </w:p>
          <w:p w14:paraId="75B74054" w14:textId="77777777" w:rsidR="00794AFA" w:rsidRPr="00CE0003" w:rsidRDefault="00794AFA" w:rsidP="00794AFA">
            <w:pPr>
              <w:jc w:val="both"/>
              <w:rPr>
                <w:bCs/>
              </w:rPr>
            </w:pPr>
            <w:bookmarkStart w:id="6" w:name="do|ax1|pt5|sp5.3.|al2|lia"/>
            <w:bookmarkEnd w:id="6"/>
            <w:r w:rsidRPr="00CE0003">
              <w:rPr>
                <w:bCs/>
              </w:rPr>
              <w:t>a)justificarea necesității adoptării măsurilor incluse în proiect în vederea aplicării actului legislativ al UE;</w:t>
            </w:r>
          </w:p>
          <w:p w14:paraId="04DBF067" w14:textId="122BDF13" w:rsidR="00794AFA" w:rsidRPr="00CE0003" w:rsidRDefault="00794AFA" w:rsidP="00794AFA">
            <w:pPr>
              <w:jc w:val="both"/>
            </w:pPr>
            <w:bookmarkStart w:id="7" w:name="do|ax1|pt5|sp5.3.|al2|lib"/>
            <w:bookmarkEnd w:id="7"/>
            <w:r w:rsidRPr="00CE0003">
              <w:rPr>
                <w:bCs/>
              </w:rPr>
              <w:t>b)tipul, titlul, numărul și data actului legislativ al UE pentru care se creează cadrul de aplicare.</w:t>
            </w:r>
          </w:p>
        </w:tc>
        <w:tc>
          <w:tcPr>
            <w:tcW w:w="6210" w:type="dxa"/>
            <w:tcBorders>
              <w:top w:val="single" w:sz="4" w:space="0" w:color="000000"/>
              <w:left w:val="single" w:sz="4" w:space="0" w:color="000000"/>
              <w:bottom w:val="single" w:sz="4" w:space="0" w:color="000000"/>
              <w:right w:val="single" w:sz="4" w:space="0" w:color="000000"/>
            </w:tcBorders>
          </w:tcPr>
          <w:p w14:paraId="37CD99EC" w14:textId="77777777" w:rsidR="003D6A03" w:rsidRPr="00CE0003" w:rsidRDefault="003D6A03" w:rsidP="003D6A03">
            <w:pPr>
              <w:jc w:val="both"/>
              <w:rPr>
                <w:i/>
              </w:rPr>
            </w:pPr>
            <w:r w:rsidRPr="00CE0003">
              <w:rPr>
                <w:i/>
              </w:rPr>
              <w:t>Proiectul de act normativ asigură cadrul instituțional și măsurile necesare pentru punerea în aplicare a prevederilor Regulamentului (UE) 2023/2405 al Parlamentului European și al Consiliului din 18 octombrie 2023 privind asigurarea unor condiții de concurență echitabile pentru un transport aerian durabil (ReFuelEU în domeniul aviației).</w:t>
            </w:r>
          </w:p>
          <w:p w14:paraId="04A24E8D" w14:textId="77777777" w:rsidR="00794AFA" w:rsidRPr="00CE0003" w:rsidRDefault="00794AFA" w:rsidP="00C1213B">
            <w:pPr>
              <w:jc w:val="both"/>
              <w:rPr>
                <w:bCs/>
                <w:i/>
              </w:rPr>
            </w:pPr>
          </w:p>
        </w:tc>
      </w:tr>
      <w:tr w:rsidR="006C3452" w:rsidRPr="00CE0003" w14:paraId="52765C58" w14:textId="77777777" w:rsidTr="00984E26">
        <w:tc>
          <w:tcPr>
            <w:tcW w:w="3847" w:type="dxa"/>
            <w:tcBorders>
              <w:top w:val="single" w:sz="4" w:space="0" w:color="000000"/>
              <w:left w:val="single" w:sz="4" w:space="0" w:color="000000"/>
              <w:bottom w:val="single" w:sz="4" w:space="0" w:color="000000"/>
            </w:tcBorders>
          </w:tcPr>
          <w:p w14:paraId="18D128A7" w14:textId="77777777" w:rsidR="00BC5F1B" w:rsidRPr="00CE0003" w:rsidRDefault="00BC5F1B" w:rsidP="00C1213B">
            <w:r w:rsidRPr="00CE0003">
              <w:t xml:space="preserve">5.4. </w:t>
            </w:r>
            <w:r w:rsidRPr="00CE0003">
              <w:rPr>
                <w:bCs/>
              </w:rPr>
              <w:t>Hotărâri ale Curții de Justiție a Uniunii Europene</w:t>
            </w:r>
          </w:p>
        </w:tc>
        <w:tc>
          <w:tcPr>
            <w:tcW w:w="6210" w:type="dxa"/>
            <w:tcBorders>
              <w:top w:val="single" w:sz="4" w:space="0" w:color="000000"/>
              <w:left w:val="single" w:sz="4" w:space="0" w:color="000000"/>
              <w:bottom w:val="single" w:sz="4" w:space="0" w:color="000000"/>
              <w:right w:val="single" w:sz="4" w:space="0" w:color="000000"/>
            </w:tcBorders>
          </w:tcPr>
          <w:p w14:paraId="2B1151A8" w14:textId="77777777" w:rsidR="00BC5F1B" w:rsidRPr="00CE0003" w:rsidRDefault="00BC5F1B" w:rsidP="00C1213B">
            <w:pPr>
              <w:jc w:val="both"/>
            </w:pPr>
            <w:r w:rsidRPr="00CE0003">
              <w:rPr>
                <w:bCs/>
                <w:i/>
              </w:rPr>
              <w:t>Nu este cazul.</w:t>
            </w:r>
          </w:p>
        </w:tc>
      </w:tr>
      <w:tr w:rsidR="006C3452" w:rsidRPr="00CE0003" w14:paraId="66365749" w14:textId="77777777" w:rsidTr="00984E26">
        <w:tc>
          <w:tcPr>
            <w:tcW w:w="3847" w:type="dxa"/>
            <w:tcBorders>
              <w:top w:val="single" w:sz="4" w:space="0" w:color="000000"/>
              <w:left w:val="single" w:sz="4" w:space="0" w:color="000000"/>
              <w:bottom w:val="single" w:sz="4" w:space="0" w:color="000000"/>
            </w:tcBorders>
          </w:tcPr>
          <w:p w14:paraId="21C16C4B" w14:textId="77777777" w:rsidR="00BC5F1B" w:rsidRPr="00CE0003" w:rsidRDefault="00BC5F1B" w:rsidP="00C1213B">
            <w:r w:rsidRPr="00CE0003">
              <w:t xml:space="preserve">5.5. </w:t>
            </w:r>
            <w:r w:rsidRPr="00CE0003">
              <w:rPr>
                <w:bCs/>
              </w:rPr>
              <w:t>Alte acte normative și/sau documente internaționale din care decurg angajamente asumate</w:t>
            </w:r>
          </w:p>
        </w:tc>
        <w:tc>
          <w:tcPr>
            <w:tcW w:w="6210" w:type="dxa"/>
            <w:tcBorders>
              <w:top w:val="single" w:sz="4" w:space="0" w:color="000000"/>
              <w:left w:val="single" w:sz="4" w:space="0" w:color="000000"/>
              <w:bottom w:val="single" w:sz="4" w:space="0" w:color="000000"/>
              <w:right w:val="single" w:sz="4" w:space="0" w:color="000000"/>
            </w:tcBorders>
          </w:tcPr>
          <w:p w14:paraId="1464484C" w14:textId="77777777" w:rsidR="00BC5F1B" w:rsidRPr="00CE0003" w:rsidRDefault="00BC5F1B" w:rsidP="00C1213B">
            <w:pPr>
              <w:jc w:val="both"/>
            </w:pPr>
            <w:r w:rsidRPr="00CE0003">
              <w:rPr>
                <w:bCs/>
                <w:i/>
              </w:rPr>
              <w:t>Nu este cazul.</w:t>
            </w:r>
          </w:p>
        </w:tc>
      </w:tr>
      <w:tr w:rsidR="00BC5F1B" w:rsidRPr="00CE0003" w14:paraId="66F0D885" w14:textId="77777777" w:rsidTr="00984E26">
        <w:tc>
          <w:tcPr>
            <w:tcW w:w="3847" w:type="dxa"/>
            <w:tcBorders>
              <w:top w:val="single" w:sz="4" w:space="0" w:color="000000"/>
              <w:left w:val="single" w:sz="4" w:space="0" w:color="000000"/>
              <w:bottom w:val="single" w:sz="4" w:space="0" w:color="000000"/>
            </w:tcBorders>
          </w:tcPr>
          <w:p w14:paraId="4DBF76E4" w14:textId="77777777" w:rsidR="00BC5F1B" w:rsidRPr="00CE0003" w:rsidRDefault="00BC5F1B" w:rsidP="00C1213B">
            <w:r w:rsidRPr="00CE0003">
              <w:t>5.6. Alte informații</w:t>
            </w:r>
          </w:p>
        </w:tc>
        <w:tc>
          <w:tcPr>
            <w:tcW w:w="6210" w:type="dxa"/>
            <w:tcBorders>
              <w:top w:val="single" w:sz="4" w:space="0" w:color="000000"/>
              <w:left w:val="single" w:sz="4" w:space="0" w:color="000000"/>
              <w:bottom w:val="single" w:sz="4" w:space="0" w:color="000000"/>
              <w:right w:val="single" w:sz="4" w:space="0" w:color="000000"/>
            </w:tcBorders>
          </w:tcPr>
          <w:p w14:paraId="4540EDD5" w14:textId="77777777" w:rsidR="00BC5F1B" w:rsidRPr="00CE0003" w:rsidRDefault="00BC5F1B" w:rsidP="00C1213B">
            <w:pPr>
              <w:jc w:val="both"/>
            </w:pPr>
            <w:r w:rsidRPr="00CE0003">
              <w:t>Nu au fost identificate.</w:t>
            </w:r>
          </w:p>
        </w:tc>
      </w:tr>
    </w:tbl>
    <w:p w14:paraId="23E2EF27" w14:textId="77777777" w:rsidR="00F3338D" w:rsidRPr="00CE0003" w:rsidRDefault="00F3338D" w:rsidP="003A20BB">
      <w:pPr>
        <w:jc w:val="center"/>
        <w:rPr>
          <w:b/>
          <w:bCs/>
        </w:rPr>
      </w:pPr>
    </w:p>
    <w:p w14:paraId="53FD8348" w14:textId="19C37773" w:rsidR="00BC5F1B" w:rsidRPr="00CE0003" w:rsidRDefault="00BC5F1B" w:rsidP="003A20BB">
      <w:pPr>
        <w:jc w:val="center"/>
        <w:rPr>
          <w:b/>
        </w:rPr>
      </w:pPr>
      <w:r w:rsidRPr="00CE0003">
        <w:rPr>
          <w:b/>
        </w:rPr>
        <w:t>Secțiunea 6.</w:t>
      </w:r>
    </w:p>
    <w:p w14:paraId="3FA25260" w14:textId="77777777" w:rsidR="00BC5F1B" w:rsidRPr="00CE0003" w:rsidRDefault="00BC5F1B" w:rsidP="003A20BB">
      <w:pPr>
        <w:jc w:val="center"/>
        <w:rPr>
          <w:b/>
        </w:rPr>
      </w:pPr>
      <w:r w:rsidRPr="00CE0003">
        <w:rPr>
          <w:b/>
        </w:rPr>
        <w:t>Consultările efectuate în vederea elaborării proiectului de act normativ</w:t>
      </w:r>
    </w:p>
    <w:p w14:paraId="76D52FF9" w14:textId="77777777" w:rsidR="00BC5F1B" w:rsidRPr="00CE0003" w:rsidRDefault="00BC5F1B" w:rsidP="003A20BB">
      <w:pPr>
        <w:ind w:left="1416" w:hanging="1516"/>
        <w:rPr>
          <w:b/>
          <w:bCs/>
        </w:rPr>
      </w:pPr>
    </w:p>
    <w:tbl>
      <w:tblPr>
        <w:tblW w:w="10057" w:type="dxa"/>
        <w:tblInd w:w="108" w:type="dxa"/>
        <w:tblLayout w:type="fixed"/>
        <w:tblLook w:val="0000" w:firstRow="0" w:lastRow="0" w:firstColumn="0" w:lastColumn="0" w:noHBand="0" w:noVBand="0"/>
      </w:tblPr>
      <w:tblGrid>
        <w:gridCol w:w="4282"/>
        <w:gridCol w:w="5775"/>
      </w:tblGrid>
      <w:tr w:rsidR="006C3452" w:rsidRPr="00CE0003" w14:paraId="7ED361F6" w14:textId="77777777" w:rsidTr="001E59DB">
        <w:trPr>
          <w:trHeight w:val="870"/>
        </w:trPr>
        <w:tc>
          <w:tcPr>
            <w:tcW w:w="4282" w:type="dxa"/>
            <w:tcBorders>
              <w:top w:val="single" w:sz="4" w:space="0" w:color="000000"/>
              <w:left w:val="single" w:sz="4" w:space="0" w:color="000000"/>
              <w:bottom w:val="single" w:sz="4" w:space="0" w:color="000000"/>
            </w:tcBorders>
          </w:tcPr>
          <w:p w14:paraId="6B9E59D7" w14:textId="77777777" w:rsidR="00BC5F1B" w:rsidRPr="00CE0003" w:rsidRDefault="00BC5F1B" w:rsidP="00C1213B">
            <w:pPr>
              <w:jc w:val="both"/>
            </w:pPr>
            <w:r w:rsidRPr="00CE0003">
              <w:t>6.1. Informații privind neaplicarea procedurii de participare la elaborarea actelor normative</w:t>
            </w:r>
          </w:p>
        </w:tc>
        <w:tc>
          <w:tcPr>
            <w:tcW w:w="5775" w:type="dxa"/>
            <w:tcBorders>
              <w:top w:val="single" w:sz="4" w:space="0" w:color="000000"/>
              <w:left w:val="single" w:sz="4" w:space="0" w:color="000000"/>
              <w:bottom w:val="single" w:sz="4" w:space="0" w:color="000000"/>
              <w:right w:val="single" w:sz="4" w:space="0" w:color="000000"/>
            </w:tcBorders>
          </w:tcPr>
          <w:p w14:paraId="34E98D02" w14:textId="77777777" w:rsidR="00BC5F1B" w:rsidRPr="00CE0003" w:rsidRDefault="00BC5F1B" w:rsidP="00C1213B">
            <w:pPr>
              <w:jc w:val="both"/>
            </w:pPr>
            <w:r w:rsidRPr="00CE0003">
              <w:rPr>
                <w:bCs/>
                <w:i/>
              </w:rPr>
              <w:t>Nu este cazul.</w:t>
            </w:r>
          </w:p>
        </w:tc>
      </w:tr>
      <w:tr w:rsidR="006C3452" w:rsidRPr="00CE0003" w14:paraId="6D0A27A9" w14:textId="77777777" w:rsidTr="001E59DB">
        <w:trPr>
          <w:trHeight w:val="1145"/>
        </w:trPr>
        <w:tc>
          <w:tcPr>
            <w:tcW w:w="4282" w:type="dxa"/>
            <w:tcBorders>
              <w:top w:val="single" w:sz="4" w:space="0" w:color="000000"/>
              <w:left w:val="single" w:sz="4" w:space="0" w:color="000000"/>
              <w:bottom w:val="single" w:sz="4" w:space="0" w:color="000000"/>
            </w:tcBorders>
          </w:tcPr>
          <w:p w14:paraId="0E620B36" w14:textId="77777777" w:rsidR="00BC5F1B" w:rsidRPr="00CE0003" w:rsidRDefault="00BC5F1B" w:rsidP="00C1213B">
            <w:pPr>
              <w:jc w:val="both"/>
            </w:pPr>
            <w:r w:rsidRPr="00CE0003">
              <w:t>6.2.</w:t>
            </w:r>
            <w:r w:rsidRPr="00CE0003">
              <w:rPr>
                <w:rStyle w:val="WW8Num1z0"/>
                <w:rFonts w:ascii="Times New Roman" w:hAnsi="Times New Roman"/>
              </w:rPr>
              <w:t xml:space="preserve"> </w:t>
            </w:r>
            <w:r w:rsidRPr="00CE0003">
              <w:t>Informații privind procesul de consultare cu organizații neguvernamentale, institute de cercetare și alte organisme implicate</w:t>
            </w:r>
          </w:p>
        </w:tc>
        <w:tc>
          <w:tcPr>
            <w:tcW w:w="5775" w:type="dxa"/>
            <w:tcBorders>
              <w:top w:val="single" w:sz="4" w:space="0" w:color="000000"/>
              <w:left w:val="single" w:sz="4" w:space="0" w:color="000000"/>
              <w:bottom w:val="single" w:sz="4" w:space="0" w:color="000000"/>
              <w:right w:val="single" w:sz="4" w:space="0" w:color="000000"/>
            </w:tcBorders>
          </w:tcPr>
          <w:p w14:paraId="6254DF5F" w14:textId="77777777" w:rsidR="00BC5F1B" w:rsidRPr="00CE0003" w:rsidRDefault="00BC5F1B" w:rsidP="00C1213B">
            <w:pPr>
              <w:jc w:val="both"/>
            </w:pPr>
            <w:r w:rsidRPr="00CE0003">
              <w:rPr>
                <w:bCs/>
                <w:i/>
              </w:rPr>
              <w:t>Nu este cazul.</w:t>
            </w:r>
          </w:p>
        </w:tc>
      </w:tr>
      <w:tr w:rsidR="006C3452" w:rsidRPr="00CE0003" w14:paraId="6E4EC0F4" w14:textId="77777777" w:rsidTr="001E59DB">
        <w:tc>
          <w:tcPr>
            <w:tcW w:w="4282" w:type="dxa"/>
            <w:tcBorders>
              <w:top w:val="single" w:sz="4" w:space="0" w:color="000000"/>
              <w:left w:val="single" w:sz="4" w:space="0" w:color="000000"/>
              <w:bottom w:val="single" w:sz="4" w:space="0" w:color="000000"/>
            </w:tcBorders>
          </w:tcPr>
          <w:p w14:paraId="39A06AAB" w14:textId="00178F23" w:rsidR="00BC5F1B" w:rsidRPr="00CE0003" w:rsidRDefault="00BC5F1B" w:rsidP="001E59DB">
            <w:pPr>
              <w:jc w:val="both"/>
            </w:pPr>
            <w:r w:rsidRPr="00CE0003">
              <w:t xml:space="preserve">6.3. Informații despre consultările organizate cu autoritățile administrației publice locale, în situația în care proiectul de act normativ are ca obiect activități ale acestor autorități, în condițiile Hotărârii Guvernului nr. </w:t>
            </w:r>
            <w:r w:rsidR="001E59DB" w:rsidRPr="00CE0003">
              <w:t xml:space="preserve">635/2022 </w:t>
            </w:r>
            <w:r w:rsidRPr="00CE0003">
              <w:t>privind procedura de consultare a structurilor asociative ale autorităților administrației publice locale la elaborarea proiectelor de acte normativ</w:t>
            </w:r>
          </w:p>
        </w:tc>
        <w:tc>
          <w:tcPr>
            <w:tcW w:w="5775" w:type="dxa"/>
            <w:tcBorders>
              <w:top w:val="single" w:sz="4" w:space="0" w:color="000000"/>
              <w:left w:val="single" w:sz="4" w:space="0" w:color="000000"/>
              <w:bottom w:val="single" w:sz="4" w:space="0" w:color="000000"/>
              <w:right w:val="single" w:sz="4" w:space="0" w:color="000000"/>
            </w:tcBorders>
          </w:tcPr>
          <w:p w14:paraId="5A28E7BA" w14:textId="77777777" w:rsidR="00BC5F1B" w:rsidRPr="00CE0003" w:rsidRDefault="00BC5F1B" w:rsidP="00C1213B">
            <w:pPr>
              <w:jc w:val="both"/>
            </w:pPr>
            <w:r w:rsidRPr="00CE0003">
              <w:rPr>
                <w:bCs/>
                <w:i/>
              </w:rPr>
              <w:t>Nu este cazul.</w:t>
            </w:r>
          </w:p>
        </w:tc>
      </w:tr>
      <w:tr w:rsidR="006C3452" w:rsidRPr="00CE0003" w14:paraId="4549B6C7" w14:textId="77777777" w:rsidTr="001E59DB">
        <w:tc>
          <w:tcPr>
            <w:tcW w:w="4282" w:type="dxa"/>
            <w:tcBorders>
              <w:top w:val="single" w:sz="4" w:space="0" w:color="000000"/>
              <w:left w:val="single" w:sz="4" w:space="0" w:color="000000"/>
              <w:bottom w:val="single" w:sz="4" w:space="0" w:color="000000"/>
            </w:tcBorders>
          </w:tcPr>
          <w:p w14:paraId="5E4D508B" w14:textId="77777777" w:rsidR="00BC5F1B" w:rsidRPr="00CE0003" w:rsidRDefault="00BC5F1B" w:rsidP="00C1213B">
            <w:pPr>
              <w:jc w:val="both"/>
            </w:pPr>
            <w:r w:rsidRPr="00CE0003">
              <w:t>6.4.</w:t>
            </w:r>
            <w:r w:rsidRPr="00CE0003">
              <w:rPr>
                <w:rStyle w:val="WW8Num1z0"/>
                <w:rFonts w:ascii="Times New Roman" w:hAnsi="Times New Roman"/>
              </w:rPr>
              <w:t xml:space="preserve"> </w:t>
            </w:r>
            <w:r w:rsidRPr="00CE0003">
              <w:t>Informații privind puncte de vedere/opinii emise de organisme consultative constituite prin acte normative</w:t>
            </w:r>
          </w:p>
        </w:tc>
        <w:tc>
          <w:tcPr>
            <w:tcW w:w="5775" w:type="dxa"/>
            <w:tcBorders>
              <w:top w:val="single" w:sz="4" w:space="0" w:color="000000"/>
              <w:left w:val="single" w:sz="4" w:space="0" w:color="000000"/>
              <w:bottom w:val="single" w:sz="4" w:space="0" w:color="000000"/>
              <w:right w:val="single" w:sz="4" w:space="0" w:color="000000"/>
            </w:tcBorders>
          </w:tcPr>
          <w:p w14:paraId="5717C0BB" w14:textId="77777777" w:rsidR="00BC5F1B" w:rsidRPr="00CE0003" w:rsidRDefault="00BC5F1B" w:rsidP="00C1213B">
            <w:r w:rsidRPr="00CE0003">
              <w:rPr>
                <w:bCs/>
                <w:i/>
              </w:rPr>
              <w:t>Nu este cazul.</w:t>
            </w:r>
          </w:p>
        </w:tc>
      </w:tr>
      <w:tr w:rsidR="006C3452" w:rsidRPr="00CE0003" w14:paraId="5D64E3E1" w14:textId="77777777" w:rsidTr="001E59DB">
        <w:tc>
          <w:tcPr>
            <w:tcW w:w="4282" w:type="dxa"/>
            <w:tcBorders>
              <w:top w:val="single" w:sz="4" w:space="0" w:color="000000"/>
              <w:left w:val="single" w:sz="4" w:space="0" w:color="000000"/>
              <w:bottom w:val="single" w:sz="4" w:space="0" w:color="000000"/>
            </w:tcBorders>
          </w:tcPr>
          <w:p w14:paraId="37F5B8E6" w14:textId="77777777" w:rsidR="00BC5F1B" w:rsidRPr="00CE0003" w:rsidRDefault="00BC5F1B" w:rsidP="00C1213B">
            <w:r w:rsidRPr="00CE0003">
              <w:t>6.5.Informații privind avizarea de către</w:t>
            </w:r>
          </w:p>
          <w:p w14:paraId="68C329C4" w14:textId="77777777" w:rsidR="00BC5F1B" w:rsidRPr="00CE0003" w:rsidRDefault="00BC5F1B" w:rsidP="00C1213B">
            <w:r w:rsidRPr="00CE0003">
              <w:t xml:space="preserve">a) Consiliul Legislativ </w:t>
            </w:r>
          </w:p>
          <w:p w14:paraId="222638B8" w14:textId="77777777" w:rsidR="00BC5F1B" w:rsidRPr="00CE0003" w:rsidRDefault="00BC5F1B" w:rsidP="00C1213B">
            <w:r w:rsidRPr="00CE0003">
              <w:t>b) Consiliul Suprem de Apărare a Țării</w:t>
            </w:r>
          </w:p>
          <w:p w14:paraId="2F5AAFA1" w14:textId="77777777" w:rsidR="00BC5F1B" w:rsidRPr="00CE0003" w:rsidRDefault="00BC5F1B" w:rsidP="00C1213B">
            <w:r w:rsidRPr="00CE0003">
              <w:lastRenderedPageBreak/>
              <w:t>c) Consiliul Economic și Social</w:t>
            </w:r>
          </w:p>
          <w:p w14:paraId="45108396" w14:textId="77777777" w:rsidR="00BC5F1B" w:rsidRPr="00CE0003" w:rsidRDefault="00BC5F1B" w:rsidP="00C1213B">
            <w:r w:rsidRPr="00CE0003">
              <w:t>d) Consiliul Concurenței</w:t>
            </w:r>
          </w:p>
          <w:p w14:paraId="2594F200" w14:textId="77777777" w:rsidR="00BC5F1B" w:rsidRPr="00CE0003" w:rsidRDefault="00BC5F1B" w:rsidP="00C1213B">
            <w:r w:rsidRPr="00CE0003">
              <w:t>e) Curtea de Conturi</w:t>
            </w:r>
          </w:p>
        </w:tc>
        <w:tc>
          <w:tcPr>
            <w:tcW w:w="5775" w:type="dxa"/>
            <w:tcBorders>
              <w:top w:val="single" w:sz="4" w:space="0" w:color="000000"/>
              <w:left w:val="single" w:sz="4" w:space="0" w:color="000000"/>
              <w:bottom w:val="single" w:sz="4" w:space="0" w:color="000000"/>
              <w:right w:val="single" w:sz="4" w:space="0" w:color="000000"/>
            </w:tcBorders>
          </w:tcPr>
          <w:p w14:paraId="34927899" w14:textId="77777777" w:rsidR="00C33702" w:rsidRPr="00CE0003" w:rsidRDefault="00C33702" w:rsidP="0029512A">
            <w:pPr>
              <w:spacing w:line="276" w:lineRule="auto"/>
              <w:jc w:val="both"/>
              <w:rPr>
                <w:bCs/>
                <w:i/>
                <w:highlight w:val="yellow"/>
              </w:rPr>
            </w:pPr>
          </w:p>
          <w:p w14:paraId="5E14C20A" w14:textId="21C00ECC" w:rsidR="00BC5F1B" w:rsidRPr="00CE0003" w:rsidRDefault="00BC5F1B" w:rsidP="0029512A">
            <w:pPr>
              <w:spacing w:line="276" w:lineRule="auto"/>
              <w:jc w:val="both"/>
              <w:rPr>
                <w:i/>
              </w:rPr>
            </w:pPr>
            <w:r w:rsidRPr="00CE0003">
              <w:rPr>
                <w:bCs/>
                <w:i/>
              </w:rPr>
              <w:t>Este necesar avizul Consiliului Legislativ</w:t>
            </w:r>
            <w:r w:rsidR="0029512A" w:rsidRPr="00CE0003">
              <w:rPr>
                <w:bCs/>
                <w:i/>
              </w:rPr>
              <w:t>.</w:t>
            </w:r>
            <w:r w:rsidRPr="00CE0003">
              <w:rPr>
                <w:bCs/>
                <w:i/>
              </w:rPr>
              <w:t xml:space="preserve"> </w:t>
            </w:r>
            <w:r w:rsidR="006914F0" w:rsidRPr="00CE0003">
              <w:rPr>
                <w:bCs/>
                <w:i/>
              </w:rPr>
              <w:t xml:space="preserve"> </w:t>
            </w:r>
          </w:p>
        </w:tc>
      </w:tr>
      <w:tr w:rsidR="00BC5F1B" w:rsidRPr="00CE0003" w14:paraId="395F815F" w14:textId="77777777" w:rsidTr="001E59DB">
        <w:trPr>
          <w:trHeight w:val="275"/>
        </w:trPr>
        <w:tc>
          <w:tcPr>
            <w:tcW w:w="4282" w:type="dxa"/>
            <w:tcBorders>
              <w:top w:val="single" w:sz="4" w:space="0" w:color="000000"/>
              <w:left w:val="single" w:sz="4" w:space="0" w:color="000000"/>
              <w:bottom w:val="single" w:sz="4" w:space="0" w:color="000000"/>
            </w:tcBorders>
          </w:tcPr>
          <w:p w14:paraId="02871E50" w14:textId="77777777" w:rsidR="00BC5F1B" w:rsidRPr="00CE0003" w:rsidRDefault="00BC5F1B" w:rsidP="00C1213B">
            <w:r w:rsidRPr="00CE0003">
              <w:t>6.6 Alte informații</w:t>
            </w:r>
          </w:p>
        </w:tc>
        <w:tc>
          <w:tcPr>
            <w:tcW w:w="5775" w:type="dxa"/>
            <w:tcBorders>
              <w:top w:val="single" w:sz="4" w:space="0" w:color="000000"/>
              <w:left w:val="single" w:sz="4" w:space="0" w:color="000000"/>
              <w:bottom w:val="single" w:sz="4" w:space="0" w:color="000000"/>
              <w:right w:val="single" w:sz="4" w:space="0" w:color="000000"/>
            </w:tcBorders>
          </w:tcPr>
          <w:p w14:paraId="14A281F0" w14:textId="77777777" w:rsidR="00BC5F1B" w:rsidRPr="00CE0003" w:rsidRDefault="00BC5F1B" w:rsidP="00C1213B">
            <w:r w:rsidRPr="00CE0003">
              <w:t>Nu au fost identificate</w:t>
            </w:r>
            <w:r w:rsidR="0029512A" w:rsidRPr="00CE0003">
              <w:t>.</w:t>
            </w:r>
          </w:p>
        </w:tc>
      </w:tr>
    </w:tbl>
    <w:p w14:paraId="4876D0A2" w14:textId="77777777" w:rsidR="00F30F74" w:rsidRPr="00CE0003" w:rsidRDefault="00F30F74" w:rsidP="003A20BB">
      <w:pPr>
        <w:jc w:val="center"/>
        <w:rPr>
          <w:b/>
        </w:rPr>
      </w:pPr>
    </w:p>
    <w:p w14:paraId="098C5D53" w14:textId="77777777" w:rsidR="00BC5F1B" w:rsidRPr="00CE0003" w:rsidRDefault="00BC5F1B" w:rsidP="003A20BB">
      <w:pPr>
        <w:jc w:val="center"/>
        <w:rPr>
          <w:b/>
        </w:rPr>
      </w:pPr>
      <w:r w:rsidRPr="00CE0003">
        <w:rPr>
          <w:b/>
        </w:rPr>
        <w:t>Secțiunea 7.</w:t>
      </w:r>
    </w:p>
    <w:p w14:paraId="68E4F9BD" w14:textId="77777777" w:rsidR="00BC5F1B" w:rsidRPr="00CE0003" w:rsidRDefault="00BC5F1B" w:rsidP="003A20BB">
      <w:pPr>
        <w:jc w:val="center"/>
        <w:rPr>
          <w:b/>
        </w:rPr>
      </w:pPr>
      <w:r w:rsidRPr="00CE0003">
        <w:rPr>
          <w:b/>
        </w:rPr>
        <w:t>Activități de informare publică privind elaborarea și implementarea proiectului de act normativ</w:t>
      </w:r>
    </w:p>
    <w:p w14:paraId="47869726" w14:textId="77777777" w:rsidR="00BC5F1B" w:rsidRPr="00CE0003" w:rsidRDefault="00BC5F1B" w:rsidP="003A20BB">
      <w:pPr>
        <w:ind w:left="1416" w:hanging="1516"/>
        <w:rPr>
          <w:b/>
          <w:bCs/>
        </w:rPr>
      </w:pPr>
    </w:p>
    <w:tbl>
      <w:tblPr>
        <w:tblW w:w="10080" w:type="dxa"/>
        <w:tblInd w:w="85" w:type="dxa"/>
        <w:tblLayout w:type="fixed"/>
        <w:tblLook w:val="0000" w:firstRow="0" w:lastRow="0" w:firstColumn="0" w:lastColumn="0" w:noHBand="0" w:noVBand="0"/>
      </w:tblPr>
      <w:tblGrid>
        <w:gridCol w:w="4308"/>
        <w:gridCol w:w="5772"/>
      </w:tblGrid>
      <w:tr w:rsidR="006C3452" w:rsidRPr="00CE0003" w14:paraId="49454EFF" w14:textId="77777777" w:rsidTr="00984E26">
        <w:trPr>
          <w:trHeight w:val="1378"/>
        </w:trPr>
        <w:tc>
          <w:tcPr>
            <w:tcW w:w="4308" w:type="dxa"/>
            <w:tcBorders>
              <w:top w:val="single" w:sz="4" w:space="0" w:color="000000"/>
              <w:left w:val="single" w:sz="4" w:space="0" w:color="000000"/>
              <w:bottom w:val="single" w:sz="4" w:space="0" w:color="000000"/>
            </w:tcBorders>
          </w:tcPr>
          <w:p w14:paraId="1161763B" w14:textId="77777777" w:rsidR="00BC5F1B" w:rsidRPr="00CE0003" w:rsidRDefault="00BC5F1B" w:rsidP="00C1213B">
            <w:r w:rsidRPr="00CE0003">
              <w:t>7.1.Informarea societății civile cu privire la elaborării proiectului de act normativ</w:t>
            </w:r>
          </w:p>
        </w:tc>
        <w:tc>
          <w:tcPr>
            <w:tcW w:w="5772" w:type="dxa"/>
            <w:tcBorders>
              <w:top w:val="single" w:sz="4" w:space="0" w:color="000000"/>
              <w:left w:val="single" w:sz="4" w:space="0" w:color="000000"/>
              <w:bottom w:val="single" w:sz="4" w:space="0" w:color="000000"/>
              <w:right w:val="single" w:sz="4" w:space="0" w:color="000000"/>
            </w:tcBorders>
          </w:tcPr>
          <w:p w14:paraId="63017EB6" w14:textId="1E97A4A2" w:rsidR="00BC5F1B" w:rsidRPr="00CE0003" w:rsidRDefault="00BC5F1B" w:rsidP="0010560D">
            <w:pPr>
              <w:tabs>
                <w:tab w:val="left" w:pos="3960"/>
              </w:tabs>
              <w:spacing w:line="276" w:lineRule="auto"/>
              <w:jc w:val="both"/>
              <w:rPr>
                <w:i/>
              </w:rPr>
            </w:pPr>
            <w:r w:rsidRPr="00CE0003">
              <w:rPr>
                <w:i/>
              </w:rPr>
              <w:t>Proiectul de act normativ a fost publicat pe pagina de web a Ministerului Transporturilor și Infrastructurii</w:t>
            </w:r>
            <w:r w:rsidR="004C0F7B" w:rsidRPr="00CE0003">
              <w:rPr>
                <w:i/>
              </w:rPr>
              <w:t xml:space="preserve"> </w:t>
            </w:r>
            <w:r w:rsidR="004C0F7B" w:rsidRPr="00CE0003">
              <w:rPr>
                <w:i/>
                <w:color w:val="FF0000"/>
                <w:highlight w:val="yellow"/>
              </w:rPr>
              <w:t>în data de….</w:t>
            </w:r>
            <w:r w:rsidRPr="00CE0003">
              <w:rPr>
                <w:i/>
                <w:color w:val="FF0000"/>
                <w:highlight w:val="yellow"/>
              </w:rPr>
              <w:t>.</w:t>
            </w:r>
            <w:r w:rsidRPr="00CE0003">
              <w:rPr>
                <w:i/>
                <w:color w:val="FF0000"/>
              </w:rPr>
              <w:t xml:space="preserve"> </w:t>
            </w:r>
            <w:r w:rsidRPr="00CE0003">
              <w:rPr>
                <w:i/>
              </w:rPr>
              <w:t xml:space="preserve">Menționăm că au fost întreprinse demersurile legale prevăzute de art. 7 alin. (1) din Regulamentul privind procedurile, la nivelul Guvernului, pentru elaborarea, avizarea și prezentarea proiectelor de acte normative spre adoptare, aprobat prin Hotărârea Guvernului </w:t>
            </w:r>
            <w:r w:rsidRPr="00CE0003">
              <w:rPr>
                <w:i/>
              </w:rPr>
              <w:br/>
              <w:t>nr. 561/2009.</w:t>
            </w:r>
          </w:p>
          <w:p w14:paraId="3D38B9E3" w14:textId="645244D9" w:rsidR="00DD24D8" w:rsidRPr="00CE0003" w:rsidRDefault="00A507FF" w:rsidP="0010560D">
            <w:pPr>
              <w:tabs>
                <w:tab w:val="left" w:pos="3960"/>
              </w:tabs>
              <w:spacing w:line="276" w:lineRule="auto"/>
              <w:jc w:val="both"/>
              <w:rPr>
                <w:i/>
              </w:rPr>
            </w:pPr>
            <w:r w:rsidRPr="00CE0003">
              <w:rPr>
                <w:i/>
              </w:rPr>
              <w:t>P</w:t>
            </w:r>
            <w:r w:rsidR="00DD24D8" w:rsidRPr="00CE0003">
              <w:rPr>
                <w:i/>
              </w:rPr>
              <w:t>roiect</w:t>
            </w:r>
            <w:r w:rsidRPr="00CE0003">
              <w:rPr>
                <w:i/>
              </w:rPr>
              <w:t>ul de act normativ</w:t>
            </w:r>
            <w:r w:rsidR="00DD24D8" w:rsidRPr="00CE0003">
              <w:rPr>
                <w:i/>
              </w:rPr>
              <w:t xml:space="preserve"> intră sub incidența dispozițiilor art.7 alin. (13) din Legea nr. 52/2003 privind transparen</w:t>
            </w:r>
            <w:r w:rsidR="003D6A03" w:rsidRPr="00CE0003">
              <w:rPr>
                <w:i/>
              </w:rPr>
              <w:t>ț</w:t>
            </w:r>
            <w:r w:rsidR="00DD24D8" w:rsidRPr="00CE0003">
              <w:rPr>
                <w:i/>
              </w:rPr>
              <w:t>a decizională în administrația publică, republicată, cu modificările și completările ulterioare.</w:t>
            </w:r>
          </w:p>
          <w:p w14:paraId="4B66FEAF" w14:textId="77777777" w:rsidR="00BC5F1B" w:rsidRPr="00CE0003" w:rsidRDefault="00BC5F1B" w:rsidP="0010560D">
            <w:pPr>
              <w:tabs>
                <w:tab w:val="left" w:pos="3960"/>
              </w:tabs>
              <w:spacing w:line="276" w:lineRule="auto"/>
              <w:jc w:val="both"/>
            </w:pPr>
            <w:r w:rsidRPr="00CE0003">
              <w:rPr>
                <w:i/>
              </w:rPr>
              <w:t>Proiectul a îndeplinit procedura prevăzută de Legea nr. 52/2003 privind transparența decizională în administrația publică, republicată.</w:t>
            </w:r>
          </w:p>
        </w:tc>
      </w:tr>
      <w:tr w:rsidR="006C3452" w:rsidRPr="00CE0003" w14:paraId="52513E7D" w14:textId="77777777" w:rsidTr="00984E26">
        <w:tc>
          <w:tcPr>
            <w:tcW w:w="4308" w:type="dxa"/>
            <w:tcBorders>
              <w:top w:val="single" w:sz="4" w:space="0" w:color="000000"/>
              <w:left w:val="single" w:sz="4" w:space="0" w:color="000000"/>
              <w:bottom w:val="single" w:sz="4" w:space="0" w:color="000000"/>
            </w:tcBorders>
          </w:tcPr>
          <w:p w14:paraId="02F47B29" w14:textId="77777777" w:rsidR="00BC5F1B" w:rsidRPr="00CE0003" w:rsidRDefault="00BC5F1B" w:rsidP="00C1213B">
            <w:pPr>
              <w:jc w:val="both"/>
            </w:pPr>
            <w:r w:rsidRPr="00CE0003">
              <w:t>7.2.Informarea societății civile cu privire la eventualul impact asupra mediului în urma implementării proiectului de act normativ, precum și efectele asupra sănătății și securității cetățenilor sau diversității biologice</w:t>
            </w:r>
          </w:p>
        </w:tc>
        <w:tc>
          <w:tcPr>
            <w:tcW w:w="5772" w:type="dxa"/>
            <w:tcBorders>
              <w:top w:val="single" w:sz="4" w:space="0" w:color="000000"/>
              <w:left w:val="single" w:sz="4" w:space="0" w:color="000000"/>
              <w:bottom w:val="single" w:sz="4" w:space="0" w:color="000000"/>
              <w:right w:val="single" w:sz="4" w:space="0" w:color="000000"/>
            </w:tcBorders>
          </w:tcPr>
          <w:p w14:paraId="7825844C" w14:textId="77777777" w:rsidR="00BC5F1B" w:rsidRPr="00CE0003" w:rsidRDefault="00BC5F1B" w:rsidP="00C1213B">
            <w:pPr>
              <w:jc w:val="both"/>
            </w:pPr>
            <w:r w:rsidRPr="00CE0003">
              <w:rPr>
                <w:bCs/>
                <w:i/>
              </w:rPr>
              <w:t>Nu este cazul.</w:t>
            </w:r>
          </w:p>
        </w:tc>
      </w:tr>
      <w:tr w:rsidR="00BC5F1B" w:rsidRPr="00CE0003" w14:paraId="027D8A91" w14:textId="77777777" w:rsidTr="00984E26">
        <w:trPr>
          <w:trHeight w:val="204"/>
        </w:trPr>
        <w:tc>
          <w:tcPr>
            <w:tcW w:w="4308" w:type="dxa"/>
            <w:tcBorders>
              <w:top w:val="single" w:sz="4" w:space="0" w:color="000000"/>
              <w:left w:val="single" w:sz="4" w:space="0" w:color="000000"/>
              <w:bottom w:val="single" w:sz="4" w:space="0" w:color="000000"/>
            </w:tcBorders>
          </w:tcPr>
          <w:p w14:paraId="11D71AF4" w14:textId="77777777" w:rsidR="00BC5F1B" w:rsidRPr="00CE0003" w:rsidRDefault="00BC5F1B" w:rsidP="00C1213B">
            <w:r w:rsidRPr="00CE0003">
              <w:t>7.3. Alte informații</w:t>
            </w:r>
          </w:p>
        </w:tc>
        <w:tc>
          <w:tcPr>
            <w:tcW w:w="5772" w:type="dxa"/>
            <w:tcBorders>
              <w:top w:val="single" w:sz="4" w:space="0" w:color="000000"/>
              <w:left w:val="single" w:sz="4" w:space="0" w:color="000000"/>
              <w:bottom w:val="single" w:sz="4" w:space="0" w:color="000000"/>
              <w:right w:val="single" w:sz="4" w:space="0" w:color="000000"/>
            </w:tcBorders>
          </w:tcPr>
          <w:p w14:paraId="0431B871" w14:textId="77777777" w:rsidR="00BC5F1B" w:rsidRPr="00CE0003" w:rsidRDefault="00BC5F1B" w:rsidP="00C1213B">
            <w:pPr>
              <w:jc w:val="both"/>
              <w:rPr>
                <w:i/>
              </w:rPr>
            </w:pPr>
            <w:r w:rsidRPr="00CE0003">
              <w:rPr>
                <w:i/>
              </w:rPr>
              <w:t>Nu au fost identificate</w:t>
            </w:r>
          </w:p>
        </w:tc>
      </w:tr>
    </w:tbl>
    <w:p w14:paraId="2539830B" w14:textId="77777777" w:rsidR="00BC5F1B" w:rsidRPr="00CE0003" w:rsidRDefault="00BC5F1B" w:rsidP="003A20BB">
      <w:pPr>
        <w:jc w:val="center"/>
        <w:rPr>
          <w:b/>
        </w:rPr>
      </w:pPr>
    </w:p>
    <w:p w14:paraId="0F4E48A6" w14:textId="77777777" w:rsidR="00DF66CE" w:rsidRPr="00CE0003" w:rsidRDefault="00DF66CE" w:rsidP="003A20BB">
      <w:pPr>
        <w:jc w:val="center"/>
        <w:rPr>
          <w:b/>
        </w:rPr>
      </w:pPr>
    </w:p>
    <w:p w14:paraId="0A1F0E72" w14:textId="37FD6667" w:rsidR="00BC5F1B" w:rsidRPr="00CE0003" w:rsidRDefault="00BC5F1B" w:rsidP="003A20BB">
      <w:pPr>
        <w:jc w:val="center"/>
        <w:rPr>
          <w:b/>
        </w:rPr>
      </w:pPr>
      <w:r w:rsidRPr="00CE0003">
        <w:rPr>
          <w:b/>
        </w:rPr>
        <w:t>Secțiunea 8.</w:t>
      </w:r>
    </w:p>
    <w:p w14:paraId="6479D78C" w14:textId="7A5673E5" w:rsidR="00BC5F1B" w:rsidRPr="00CE0003" w:rsidRDefault="00BC5F1B" w:rsidP="003A20BB">
      <w:pPr>
        <w:jc w:val="center"/>
        <w:rPr>
          <w:b/>
        </w:rPr>
      </w:pPr>
      <w:r w:rsidRPr="00CE0003">
        <w:rPr>
          <w:b/>
        </w:rPr>
        <w:t xml:space="preserve">Măsuri </w:t>
      </w:r>
      <w:r w:rsidR="008E5154" w:rsidRPr="00CE0003">
        <w:rPr>
          <w:b/>
        </w:rPr>
        <w:t>privind implementarea, monitorizarea și evaluarea actului normativ</w:t>
      </w:r>
    </w:p>
    <w:p w14:paraId="314EEF2D" w14:textId="77777777" w:rsidR="00F3338D" w:rsidRPr="00CE0003" w:rsidRDefault="00F3338D" w:rsidP="003A20BB">
      <w:pPr>
        <w:jc w:val="center"/>
        <w:rPr>
          <w:b/>
        </w:rPr>
      </w:pPr>
    </w:p>
    <w:p w14:paraId="3C3A589B" w14:textId="77777777" w:rsidR="00A2700C" w:rsidRPr="00CE0003" w:rsidRDefault="00A2700C" w:rsidP="003A20BB">
      <w:pPr>
        <w:jc w:val="center"/>
        <w:rPr>
          <w:b/>
          <w:bCs/>
        </w:rPr>
      </w:pPr>
    </w:p>
    <w:tbl>
      <w:tblPr>
        <w:tblW w:w="10080" w:type="dxa"/>
        <w:tblInd w:w="85" w:type="dxa"/>
        <w:tblLayout w:type="fixed"/>
        <w:tblLook w:val="0000" w:firstRow="0" w:lastRow="0" w:firstColumn="0" w:lastColumn="0" w:noHBand="0" w:noVBand="0"/>
      </w:tblPr>
      <w:tblGrid>
        <w:gridCol w:w="4309"/>
        <w:gridCol w:w="5771"/>
      </w:tblGrid>
      <w:tr w:rsidR="006C3452" w:rsidRPr="00CE0003" w14:paraId="0DB12141" w14:textId="77777777" w:rsidTr="00984E26">
        <w:tc>
          <w:tcPr>
            <w:tcW w:w="4309" w:type="dxa"/>
            <w:tcBorders>
              <w:top w:val="single" w:sz="4" w:space="0" w:color="000000"/>
              <w:left w:val="single" w:sz="4" w:space="0" w:color="000000"/>
              <w:bottom w:val="single" w:sz="4" w:space="0" w:color="000000"/>
            </w:tcBorders>
          </w:tcPr>
          <w:p w14:paraId="2566022F" w14:textId="77777777" w:rsidR="00BC5F1B" w:rsidRPr="00CE0003" w:rsidRDefault="00BC5F1B" w:rsidP="00C1213B">
            <w:pPr>
              <w:jc w:val="both"/>
            </w:pPr>
            <w:r w:rsidRPr="00CE0003">
              <w:t>8.1. Măsurile de punere în aplicare a proiectului de act normativ</w:t>
            </w:r>
          </w:p>
        </w:tc>
        <w:tc>
          <w:tcPr>
            <w:tcW w:w="5771" w:type="dxa"/>
            <w:tcBorders>
              <w:top w:val="single" w:sz="4" w:space="0" w:color="000000"/>
              <w:left w:val="single" w:sz="4" w:space="0" w:color="000000"/>
              <w:bottom w:val="single" w:sz="4" w:space="0" w:color="000000"/>
              <w:right w:val="single" w:sz="4" w:space="0" w:color="000000"/>
            </w:tcBorders>
          </w:tcPr>
          <w:p w14:paraId="556E90AD" w14:textId="053B7799" w:rsidR="00BC5F1B" w:rsidRPr="00CE0003" w:rsidRDefault="00F869AC" w:rsidP="00F869AC">
            <w:pPr>
              <w:jc w:val="both"/>
              <w:rPr>
                <w:i/>
              </w:rPr>
            </w:pPr>
            <w:r w:rsidRPr="00CE0003">
              <w:rPr>
                <w:i/>
              </w:rPr>
              <w:t>Măsurile de punere în aplicare vor fi îndeplinite de instituțiile existente.</w:t>
            </w:r>
          </w:p>
        </w:tc>
      </w:tr>
      <w:tr w:rsidR="00BC5F1B" w:rsidRPr="00CE0003" w14:paraId="387459A1" w14:textId="77777777" w:rsidTr="00984E26">
        <w:tc>
          <w:tcPr>
            <w:tcW w:w="4309" w:type="dxa"/>
            <w:tcBorders>
              <w:top w:val="single" w:sz="4" w:space="0" w:color="000000"/>
              <w:left w:val="single" w:sz="4" w:space="0" w:color="000000"/>
              <w:bottom w:val="single" w:sz="4" w:space="0" w:color="000000"/>
            </w:tcBorders>
          </w:tcPr>
          <w:p w14:paraId="5F557D5F" w14:textId="77777777" w:rsidR="00BC5F1B" w:rsidRPr="00CE0003" w:rsidRDefault="00BC5F1B" w:rsidP="00C1213B">
            <w:r w:rsidRPr="00CE0003">
              <w:t>8.2. Alte informații</w:t>
            </w:r>
          </w:p>
        </w:tc>
        <w:tc>
          <w:tcPr>
            <w:tcW w:w="5771" w:type="dxa"/>
            <w:tcBorders>
              <w:top w:val="single" w:sz="4" w:space="0" w:color="000000"/>
              <w:left w:val="single" w:sz="4" w:space="0" w:color="000000"/>
              <w:bottom w:val="single" w:sz="4" w:space="0" w:color="000000"/>
              <w:right w:val="single" w:sz="4" w:space="0" w:color="000000"/>
            </w:tcBorders>
          </w:tcPr>
          <w:p w14:paraId="6DB79FA4" w14:textId="77777777" w:rsidR="00BC5F1B" w:rsidRPr="00CE0003" w:rsidRDefault="00BC5F1B" w:rsidP="00C1213B">
            <w:pPr>
              <w:rPr>
                <w:i/>
              </w:rPr>
            </w:pPr>
            <w:r w:rsidRPr="00CE0003">
              <w:rPr>
                <w:i/>
              </w:rPr>
              <w:t>Nu au fost identificate.</w:t>
            </w:r>
          </w:p>
        </w:tc>
      </w:tr>
    </w:tbl>
    <w:p w14:paraId="629F437D" w14:textId="77777777" w:rsidR="00BC5F1B" w:rsidRPr="00CE0003" w:rsidRDefault="00BC5F1B">
      <w:pPr>
        <w:jc w:val="both"/>
      </w:pPr>
    </w:p>
    <w:p w14:paraId="69B4218F" w14:textId="77777777" w:rsidR="00A56325" w:rsidRDefault="00A56325">
      <w:pPr>
        <w:jc w:val="both"/>
      </w:pPr>
    </w:p>
    <w:p w14:paraId="5A9C3F92" w14:textId="77777777" w:rsidR="00B96B34" w:rsidRDefault="00B96B34">
      <w:pPr>
        <w:jc w:val="both"/>
      </w:pPr>
    </w:p>
    <w:p w14:paraId="373FBAA7" w14:textId="77777777" w:rsidR="00B96B34" w:rsidRDefault="00B96B34">
      <w:pPr>
        <w:jc w:val="both"/>
      </w:pPr>
    </w:p>
    <w:p w14:paraId="22E860C0" w14:textId="77777777" w:rsidR="00B96B34" w:rsidRDefault="00B96B34">
      <w:pPr>
        <w:jc w:val="both"/>
      </w:pPr>
    </w:p>
    <w:p w14:paraId="47D4758C" w14:textId="77777777" w:rsidR="00B96B34" w:rsidRDefault="00B96B34">
      <w:pPr>
        <w:jc w:val="both"/>
      </w:pPr>
    </w:p>
    <w:p w14:paraId="3CAE66DC" w14:textId="77777777" w:rsidR="00B96B34" w:rsidRDefault="00B96B34">
      <w:pPr>
        <w:jc w:val="both"/>
      </w:pPr>
    </w:p>
    <w:p w14:paraId="09ACC816" w14:textId="77777777" w:rsidR="00B96B34" w:rsidRDefault="00B96B34">
      <w:pPr>
        <w:jc w:val="both"/>
      </w:pPr>
    </w:p>
    <w:p w14:paraId="4484B661" w14:textId="77777777" w:rsidR="00B96B34" w:rsidRDefault="00B96B34">
      <w:pPr>
        <w:jc w:val="both"/>
      </w:pPr>
    </w:p>
    <w:p w14:paraId="32557E88" w14:textId="77777777" w:rsidR="00B96B34" w:rsidRDefault="00B96B34">
      <w:pPr>
        <w:jc w:val="both"/>
      </w:pPr>
    </w:p>
    <w:p w14:paraId="14E3F256" w14:textId="77777777" w:rsidR="00B96B34" w:rsidRDefault="00B96B34">
      <w:pPr>
        <w:jc w:val="both"/>
      </w:pPr>
    </w:p>
    <w:p w14:paraId="07D4994C" w14:textId="77777777" w:rsidR="00B96B34" w:rsidRPr="00CE0003" w:rsidRDefault="00B96B34">
      <w:pPr>
        <w:jc w:val="both"/>
      </w:pPr>
    </w:p>
    <w:p w14:paraId="12ECEFA0" w14:textId="7E375CF6" w:rsidR="00BC5F1B" w:rsidRPr="00CE0003" w:rsidRDefault="00BC5F1B" w:rsidP="009C5475">
      <w:pPr>
        <w:ind w:right="-369"/>
        <w:contextualSpacing/>
        <w:jc w:val="both"/>
      </w:pPr>
      <w:r w:rsidRPr="00CE0003">
        <w:t xml:space="preserve">Pentru considerentele de mai sus, am elaborat </w:t>
      </w:r>
      <w:r w:rsidR="000C6F45" w:rsidRPr="00CE0003">
        <w:t>proiectul de</w:t>
      </w:r>
      <w:r w:rsidRPr="00CE0003">
        <w:t xml:space="preserve"> </w:t>
      </w:r>
      <w:r w:rsidRPr="00CE0003">
        <w:rPr>
          <w:i/>
        </w:rPr>
        <w:t xml:space="preserve">Ordonanță </w:t>
      </w:r>
      <w:r w:rsidR="00047BF6" w:rsidRPr="00CE0003">
        <w:rPr>
          <w:i/>
        </w:rPr>
        <w:t xml:space="preserve">de urgență </w:t>
      </w:r>
      <w:r w:rsidR="00747D10" w:rsidRPr="00CE0003">
        <w:rPr>
          <w:i/>
        </w:rPr>
        <w:t>privind stabilirea cadrului instituțional, precum și a măsurilor necesare pentru punerea în aplicare a prevederilor Regulamentului (UE) 2023/2405 al Parlamentului European și al Consiliului din 18 octombrie 2023 privind asigurarea unor condiții de concurență echitabile pentru un transport aerian durabil (ReFuelEU în domeniul aviației)</w:t>
      </w:r>
      <w:r w:rsidRPr="00CE0003">
        <w:t>, care, în forma prezentată</w:t>
      </w:r>
      <w:r w:rsidR="00DF66CE" w:rsidRPr="00CE0003">
        <w:t>,</w:t>
      </w:r>
      <w:r w:rsidRPr="00CE0003">
        <w:t xml:space="preserve"> </w:t>
      </w:r>
      <w:r w:rsidR="000C6F45" w:rsidRPr="00CE0003">
        <w:t xml:space="preserve">a fost avizat de ministerele interesate și pe care îl </w:t>
      </w:r>
      <w:r w:rsidRPr="00CE0003">
        <w:t>supunem spre aprobare.</w:t>
      </w:r>
    </w:p>
    <w:p w14:paraId="07074E18" w14:textId="77777777" w:rsidR="00316B02" w:rsidRPr="00B96B34" w:rsidRDefault="00316B02" w:rsidP="00F303F2">
      <w:pPr>
        <w:contextualSpacing/>
        <w:jc w:val="both"/>
        <w:rPr>
          <w:sz w:val="12"/>
        </w:rPr>
      </w:pPr>
    </w:p>
    <w:p w14:paraId="0265E835" w14:textId="6D964303" w:rsidR="00BC5F1B" w:rsidRPr="00CE0003" w:rsidRDefault="00BC5F1B" w:rsidP="00C67728">
      <w:pPr>
        <w:contextualSpacing/>
        <w:jc w:val="center"/>
        <w:rPr>
          <w:b/>
        </w:rPr>
      </w:pPr>
    </w:p>
    <w:p w14:paraId="1A89F1FA" w14:textId="77777777" w:rsidR="00BC5F1B" w:rsidRPr="00CE0003" w:rsidRDefault="00BC5F1B" w:rsidP="0010560D">
      <w:pPr>
        <w:jc w:val="center"/>
        <w:rPr>
          <w:b/>
        </w:rPr>
      </w:pPr>
      <w:r w:rsidRPr="00CE0003">
        <w:rPr>
          <w:b/>
        </w:rPr>
        <w:t>MINISTRUL TRANSPORTURILOR ȘI INFRASTRUCTURII</w:t>
      </w:r>
    </w:p>
    <w:p w14:paraId="3914CA8E" w14:textId="77777777" w:rsidR="00BC5F1B" w:rsidRPr="00CE0003" w:rsidRDefault="00BC5F1B" w:rsidP="0010560D">
      <w:pPr>
        <w:jc w:val="center"/>
        <w:rPr>
          <w:b/>
        </w:rPr>
      </w:pPr>
      <w:r w:rsidRPr="00CE0003">
        <w:rPr>
          <w:b/>
        </w:rPr>
        <w:t>SORIN MIHAI GRINDEANU</w:t>
      </w:r>
    </w:p>
    <w:p w14:paraId="6DAB860C" w14:textId="77777777" w:rsidR="00BC5F1B" w:rsidRPr="00CE0003" w:rsidRDefault="00BC5F1B" w:rsidP="0010560D">
      <w:pPr>
        <w:jc w:val="center"/>
        <w:rPr>
          <w:b/>
          <w:u w:val="single"/>
        </w:rPr>
      </w:pPr>
    </w:p>
    <w:p w14:paraId="62BA76D9" w14:textId="77777777" w:rsidR="00F30F74" w:rsidRPr="00CE0003" w:rsidRDefault="00F30F74" w:rsidP="0010560D">
      <w:pPr>
        <w:jc w:val="center"/>
        <w:rPr>
          <w:b/>
          <w:u w:val="single"/>
        </w:rPr>
      </w:pPr>
    </w:p>
    <w:p w14:paraId="6D391DDE" w14:textId="77777777" w:rsidR="00F30F74" w:rsidRPr="00CE0003" w:rsidRDefault="00F30F74" w:rsidP="0010560D">
      <w:pPr>
        <w:jc w:val="center"/>
        <w:rPr>
          <w:b/>
          <w:u w:val="single"/>
        </w:rPr>
      </w:pPr>
    </w:p>
    <w:p w14:paraId="603FDD0B" w14:textId="77777777" w:rsidR="001D7EC2" w:rsidRPr="00CE0003" w:rsidRDefault="001D7EC2" w:rsidP="0010560D">
      <w:pPr>
        <w:jc w:val="center"/>
        <w:rPr>
          <w:b/>
          <w:u w:val="single"/>
        </w:rPr>
      </w:pPr>
    </w:p>
    <w:p w14:paraId="5B7CCBB2" w14:textId="35C83642" w:rsidR="00BC5F1B" w:rsidRPr="00CE0003" w:rsidRDefault="00BC5F1B" w:rsidP="0010560D">
      <w:pPr>
        <w:jc w:val="center"/>
        <w:rPr>
          <w:b/>
          <w:u w:val="single"/>
        </w:rPr>
      </w:pPr>
      <w:r w:rsidRPr="00CE0003">
        <w:rPr>
          <w:b/>
          <w:u w:val="single"/>
        </w:rPr>
        <w:t>AVIZĂM</w:t>
      </w:r>
      <w:r w:rsidR="005A48C0" w:rsidRPr="00CE0003">
        <w:rPr>
          <w:b/>
          <w:u w:val="single"/>
        </w:rPr>
        <w:t xml:space="preserve"> FAVORABIL</w:t>
      </w:r>
      <w:r w:rsidRPr="00CE0003">
        <w:rPr>
          <w:b/>
          <w:u w:val="single"/>
        </w:rPr>
        <w:t>:</w:t>
      </w:r>
    </w:p>
    <w:p w14:paraId="1984403A" w14:textId="77777777" w:rsidR="00493EB5" w:rsidRPr="00CE0003" w:rsidRDefault="00493EB5" w:rsidP="0010560D">
      <w:pPr>
        <w:jc w:val="center"/>
        <w:rPr>
          <w:b/>
          <w:u w:val="single"/>
        </w:rPr>
      </w:pPr>
    </w:p>
    <w:p w14:paraId="7D566CD7" w14:textId="77777777" w:rsidR="00E93490" w:rsidRPr="00CE0003" w:rsidRDefault="00E93490" w:rsidP="00493EB5">
      <w:pPr>
        <w:jc w:val="center"/>
        <w:rPr>
          <w:b/>
        </w:rPr>
      </w:pPr>
    </w:p>
    <w:p w14:paraId="5D35C9F2" w14:textId="1079BC47" w:rsidR="00C077BA" w:rsidRPr="00CE0003" w:rsidRDefault="00F919F1" w:rsidP="001C1B9A">
      <w:pPr>
        <w:spacing w:line="276" w:lineRule="auto"/>
        <w:contextualSpacing/>
        <w:jc w:val="center"/>
        <w:rPr>
          <w:b/>
        </w:rPr>
      </w:pPr>
      <w:r w:rsidRPr="00CE0003">
        <w:rPr>
          <w:b/>
        </w:rPr>
        <w:t>VICEPRIM-MINISTRU</w:t>
      </w:r>
    </w:p>
    <w:p w14:paraId="73913A0E" w14:textId="7BF5A6D0" w:rsidR="00C077BA" w:rsidRPr="00CE0003" w:rsidRDefault="000F7E78" w:rsidP="001C1B9A">
      <w:pPr>
        <w:spacing w:line="276" w:lineRule="auto"/>
        <w:contextualSpacing/>
        <w:jc w:val="center"/>
        <w:rPr>
          <w:b/>
        </w:rPr>
      </w:pPr>
      <w:r>
        <w:rPr>
          <w:b/>
        </w:rPr>
        <w:t>MARIAN</w:t>
      </w:r>
      <w:r w:rsidR="00203E8C" w:rsidRPr="00CE0003">
        <w:rPr>
          <w:b/>
        </w:rPr>
        <w:t xml:space="preserve"> NEACȘU</w:t>
      </w:r>
    </w:p>
    <w:p w14:paraId="4A35217B" w14:textId="77777777" w:rsidR="00B96B34" w:rsidRDefault="00C077BA" w:rsidP="004A2B5F">
      <w:pPr>
        <w:spacing w:line="276" w:lineRule="auto"/>
        <w:ind w:hanging="142"/>
        <w:contextualSpacing/>
        <w:rPr>
          <w:b/>
        </w:rPr>
      </w:pPr>
      <w:r w:rsidRPr="00CE0003">
        <w:rPr>
          <w:b/>
        </w:rPr>
        <w:t xml:space="preserve">           </w:t>
      </w:r>
      <w:r w:rsidRPr="00CE0003">
        <w:rPr>
          <w:b/>
        </w:rPr>
        <w:tab/>
      </w:r>
      <w:r w:rsidRPr="00CE0003">
        <w:rPr>
          <w:b/>
        </w:rPr>
        <w:tab/>
      </w:r>
      <w:r w:rsidRPr="00CE0003">
        <w:rPr>
          <w:b/>
        </w:rPr>
        <w:tab/>
      </w:r>
      <w:r w:rsidRPr="00CE0003">
        <w:rPr>
          <w:b/>
        </w:rPr>
        <w:tab/>
        <w:t xml:space="preserve">                </w:t>
      </w:r>
      <w:r w:rsidR="00203E8C" w:rsidRPr="00CE0003">
        <w:rPr>
          <w:b/>
        </w:rPr>
        <w:t xml:space="preserve">                    </w:t>
      </w:r>
    </w:p>
    <w:p w14:paraId="256D0F91" w14:textId="735241B3" w:rsidR="00C077BA" w:rsidRPr="00CE0003" w:rsidRDefault="00203E8C" w:rsidP="004A2B5F">
      <w:pPr>
        <w:spacing w:line="276" w:lineRule="auto"/>
        <w:ind w:hanging="142"/>
        <w:contextualSpacing/>
        <w:rPr>
          <w:b/>
        </w:rPr>
      </w:pPr>
      <w:r w:rsidRPr="00CE0003">
        <w:rPr>
          <w:b/>
        </w:rPr>
        <w:t xml:space="preserve">                </w:t>
      </w:r>
      <w:r w:rsidR="00C077BA" w:rsidRPr="00CE0003">
        <w:rPr>
          <w:b/>
        </w:rPr>
        <w:t xml:space="preserve"> </w:t>
      </w:r>
    </w:p>
    <w:p w14:paraId="53EB6660" w14:textId="77777777" w:rsidR="00C33702" w:rsidRPr="00B96B34" w:rsidRDefault="00C33702" w:rsidP="00493EB5">
      <w:pPr>
        <w:jc w:val="center"/>
        <w:rPr>
          <w:b/>
          <w:sz w:val="14"/>
        </w:rPr>
      </w:pPr>
    </w:p>
    <w:p w14:paraId="08A6D462" w14:textId="77777777" w:rsidR="00C33702" w:rsidRPr="00CE0003" w:rsidRDefault="00C33702" w:rsidP="00C33702">
      <w:pPr>
        <w:jc w:val="center"/>
        <w:rPr>
          <w:b/>
        </w:rPr>
      </w:pPr>
      <w:r w:rsidRPr="00CE0003">
        <w:rPr>
          <w:b/>
        </w:rPr>
        <w:t>MINISTRUL ENERGIEI</w:t>
      </w:r>
    </w:p>
    <w:p w14:paraId="032E5938" w14:textId="77777777" w:rsidR="00C33702" w:rsidRPr="00CE0003" w:rsidRDefault="00C33702" w:rsidP="00C33702">
      <w:pPr>
        <w:jc w:val="center"/>
        <w:rPr>
          <w:b/>
        </w:rPr>
      </w:pPr>
      <w:r w:rsidRPr="00CE0003">
        <w:rPr>
          <w:b/>
        </w:rPr>
        <w:t>SEBASTIAN - IOAN BURDUJA</w:t>
      </w:r>
    </w:p>
    <w:p w14:paraId="0E227A83" w14:textId="77777777" w:rsidR="00493EB5" w:rsidRPr="00CE0003" w:rsidRDefault="00493EB5" w:rsidP="0010560D">
      <w:pPr>
        <w:jc w:val="center"/>
        <w:rPr>
          <w:b/>
        </w:rPr>
      </w:pPr>
    </w:p>
    <w:p w14:paraId="5CD65D03" w14:textId="77777777" w:rsidR="005A48C0" w:rsidRDefault="005A48C0" w:rsidP="0010560D">
      <w:pPr>
        <w:jc w:val="center"/>
        <w:rPr>
          <w:b/>
          <w:u w:val="single"/>
        </w:rPr>
      </w:pPr>
    </w:p>
    <w:p w14:paraId="0209BA1A" w14:textId="77777777" w:rsidR="00B96B34" w:rsidRPr="00CE0003" w:rsidRDefault="00B96B34" w:rsidP="0010560D">
      <w:pPr>
        <w:jc w:val="center"/>
        <w:rPr>
          <w:b/>
          <w:u w:val="single"/>
        </w:rPr>
      </w:pPr>
    </w:p>
    <w:p w14:paraId="3DCC4525" w14:textId="2C929D19" w:rsidR="005A48C0" w:rsidRPr="00CE0003" w:rsidRDefault="005A48C0" w:rsidP="0010560D">
      <w:pPr>
        <w:jc w:val="center"/>
        <w:rPr>
          <w:b/>
        </w:rPr>
      </w:pPr>
      <w:r w:rsidRPr="00CE0003">
        <w:rPr>
          <w:b/>
        </w:rPr>
        <w:t xml:space="preserve">MINISTRUL MEDIULUI, APELOR ȘI PĂDURILOR </w:t>
      </w:r>
    </w:p>
    <w:p w14:paraId="356FE986" w14:textId="441BCB72" w:rsidR="00F919F1" w:rsidRPr="00CE0003" w:rsidRDefault="005A48C0" w:rsidP="0010560D">
      <w:pPr>
        <w:jc w:val="center"/>
        <w:rPr>
          <w:b/>
        </w:rPr>
      </w:pPr>
      <w:r w:rsidRPr="00CE0003">
        <w:rPr>
          <w:b/>
        </w:rPr>
        <w:t xml:space="preserve">MIRCEA FECHET </w:t>
      </w:r>
    </w:p>
    <w:p w14:paraId="44F1FF9E" w14:textId="77777777" w:rsidR="00F919F1" w:rsidRPr="00CE0003" w:rsidRDefault="00F919F1" w:rsidP="0010560D">
      <w:pPr>
        <w:jc w:val="center"/>
        <w:rPr>
          <w:b/>
        </w:rPr>
      </w:pPr>
    </w:p>
    <w:p w14:paraId="12E82512" w14:textId="77777777" w:rsidR="00F919F1" w:rsidRPr="00CE0003" w:rsidRDefault="00F919F1" w:rsidP="0010560D">
      <w:pPr>
        <w:jc w:val="center"/>
        <w:rPr>
          <w:b/>
        </w:rPr>
      </w:pPr>
    </w:p>
    <w:p w14:paraId="30560352" w14:textId="77777777" w:rsidR="005A48C0" w:rsidRPr="00CE0003" w:rsidRDefault="005A48C0" w:rsidP="0010560D">
      <w:pPr>
        <w:jc w:val="center"/>
        <w:rPr>
          <w:b/>
          <w:u w:val="single"/>
        </w:rPr>
      </w:pPr>
    </w:p>
    <w:p w14:paraId="3F71DA89" w14:textId="66782C38" w:rsidR="00BC5F1B" w:rsidRPr="00CE0003" w:rsidRDefault="005A48C0" w:rsidP="000020B3">
      <w:pPr>
        <w:jc w:val="center"/>
        <w:rPr>
          <w:b/>
        </w:rPr>
      </w:pPr>
      <w:r w:rsidRPr="00CE0003">
        <w:rPr>
          <w:b/>
        </w:rPr>
        <w:t>MINISTRUL FINANŢELOR</w:t>
      </w:r>
    </w:p>
    <w:p w14:paraId="0DD32AB0" w14:textId="7BB41156" w:rsidR="001D7EC2" w:rsidRPr="00CE0003" w:rsidRDefault="005A48C0" w:rsidP="001D7EC2">
      <w:pPr>
        <w:jc w:val="center"/>
        <w:rPr>
          <w:b/>
        </w:rPr>
      </w:pPr>
      <w:r w:rsidRPr="00CE0003">
        <w:rPr>
          <w:b/>
        </w:rPr>
        <w:t>M</w:t>
      </w:r>
      <w:hyperlink r:id="rId10" w:history="1">
        <w:r w:rsidRPr="00CE0003">
          <w:rPr>
            <w:b/>
          </w:rPr>
          <w:t>ARCEL - IOAN BOLOȘ</w:t>
        </w:r>
      </w:hyperlink>
    </w:p>
    <w:p w14:paraId="70062D93" w14:textId="77777777" w:rsidR="0029512A" w:rsidRPr="00CE0003" w:rsidRDefault="0029512A" w:rsidP="0010560D">
      <w:pPr>
        <w:spacing w:line="360" w:lineRule="auto"/>
        <w:jc w:val="center"/>
        <w:rPr>
          <w:b/>
        </w:rPr>
      </w:pPr>
    </w:p>
    <w:p w14:paraId="6B4891B9" w14:textId="77777777" w:rsidR="003F1D61" w:rsidRPr="00CE0003" w:rsidRDefault="003F1D61" w:rsidP="0010560D">
      <w:pPr>
        <w:spacing w:line="360" w:lineRule="auto"/>
        <w:jc w:val="center"/>
        <w:rPr>
          <w:b/>
        </w:rPr>
      </w:pPr>
    </w:p>
    <w:p w14:paraId="6A9D7617" w14:textId="2C2378B5" w:rsidR="005A48C0" w:rsidRPr="00CE0003" w:rsidRDefault="00B379A8" w:rsidP="003F1D61">
      <w:pPr>
        <w:jc w:val="center"/>
        <w:rPr>
          <w:b/>
        </w:rPr>
      </w:pPr>
      <w:r w:rsidRPr="00CE0003">
        <w:rPr>
          <w:b/>
        </w:rPr>
        <w:t>M</w:t>
      </w:r>
      <w:r w:rsidR="00F80AF8" w:rsidRPr="00CE0003">
        <w:rPr>
          <w:b/>
        </w:rPr>
        <w:t xml:space="preserve">INISTRUL </w:t>
      </w:r>
      <w:r w:rsidRPr="00CE0003">
        <w:rPr>
          <w:b/>
        </w:rPr>
        <w:t>E</w:t>
      </w:r>
      <w:r w:rsidR="00F80AF8" w:rsidRPr="00CE0003">
        <w:rPr>
          <w:b/>
        </w:rPr>
        <w:t xml:space="preserve">CONOMIEI, </w:t>
      </w:r>
      <w:r w:rsidRPr="00CE0003">
        <w:rPr>
          <w:b/>
        </w:rPr>
        <w:t>A</w:t>
      </w:r>
      <w:r w:rsidR="00F80AF8" w:rsidRPr="00CE0003">
        <w:rPr>
          <w:b/>
        </w:rPr>
        <w:t xml:space="preserve">NTREPRENORIATULUI ȘI </w:t>
      </w:r>
      <w:r w:rsidRPr="00CE0003">
        <w:rPr>
          <w:b/>
        </w:rPr>
        <w:t>T</w:t>
      </w:r>
      <w:r w:rsidR="00F80AF8" w:rsidRPr="00CE0003">
        <w:rPr>
          <w:b/>
        </w:rPr>
        <w:t>URISMULUI</w:t>
      </w:r>
    </w:p>
    <w:p w14:paraId="61F58220" w14:textId="207D8BDC" w:rsidR="00F80AF8" w:rsidRPr="00CE0003" w:rsidRDefault="003F1D61" w:rsidP="003F1D61">
      <w:pPr>
        <w:jc w:val="center"/>
        <w:rPr>
          <w:b/>
        </w:rPr>
      </w:pPr>
      <w:r w:rsidRPr="00CE0003">
        <w:rPr>
          <w:b/>
        </w:rPr>
        <w:t>ȘTEFAN-RADU OPREA</w:t>
      </w:r>
    </w:p>
    <w:p w14:paraId="54909307" w14:textId="77777777" w:rsidR="003F1D61" w:rsidRPr="00CE0003" w:rsidRDefault="003F1D61" w:rsidP="0010560D">
      <w:pPr>
        <w:spacing w:line="360" w:lineRule="auto"/>
        <w:jc w:val="center"/>
        <w:rPr>
          <w:b/>
          <w:highlight w:val="yellow"/>
        </w:rPr>
      </w:pPr>
    </w:p>
    <w:p w14:paraId="5A0B5267" w14:textId="77777777" w:rsidR="003F1D61" w:rsidRPr="00B96B34" w:rsidRDefault="003F1D61" w:rsidP="0010560D">
      <w:pPr>
        <w:spacing w:line="360" w:lineRule="auto"/>
        <w:jc w:val="center"/>
        <w:rPr>
          <w:b/>
          <w:sz w:val="18"/>
          <w:highlight w:val="yellow"/>
        </w:rPr>
      </w:pPr>
    </w:p>
    <w:p w14:paraId="74828E8A" w14:textId="27A57AD9" w:rsidR="00B379A8" w:rsidRPr="00CE0003" w:rsidRDefault="00B379A8" w:rsidP="003F1D61">
      <w:pPr>
        <w:jc w:val="center"/>
        <w:rPr>
          <w:b/>
        </w:rPr>
      </w:pPr>
      <w:r w:rsidRPr="00CE0003">
        <w:rPr>
          <w:b/>
        </w:rPr>
        <w:t>M</w:t>
      </w:r>
      <w:r w:rsidR="00F80AF8" w:rsidRPr="00CE0003">
        <w:rPr>
          <w:b/>
        </w:rPr>
        <w:t xml:space="preserve">INISTRUL CERCETĂRII, </w:t>
      </w:r>
      <w:r w:rsidRPr="00CE0003">
        <w:rPr>
          <w:b/>
        </w:rPr>
        <w:t>C</w:t>
      </w:r>
      <w:r w:rsidR="00F80AF8" w:rsidRPr="00CE0003">
        <w:rPr>
          <w:b/>
        </w:rPr>
        <w:t xml:space="preserve">ERCETĂRII ȘI DIGITALIZĂRII </w:t>
      </w:r>
    </w:p>
    <w:p w14:paraId="4200084B" w14:textId="573F425B" w:rsidR="003F1D61" w:rsidRPr="00CE0003" w:rsidRDefault="003F1D61" w:rsidP="003F1D61">
      <w:pPr>
        <w:jc w:val="center"/>
        <w:rPr>
          <w:b/>
        </w:rPr>
      </w:pPr>
      <w:r w:rsidRPr="00CE0003">
        <w:rPr>
          <w:b/>
        </w:rPr>
        <w:t>BOGDAN-GRUIA IVAN</w:t>
      </w:r>
    </w:p>
    <w:p w14:paraId="6B5FDA1C" w14:textId="77777777" w:rsidR="003F1D61" w:rsidRPr="00CE0003" w:rsidRDefault="003F1D61" w:rsidP="0010560D">
      <w:pPr>
        <w:spacing w:line="360" w:lineRule="auto"/>
        <w:jc w:val="center"/>
        <w:rPr>
          <w:b/>
        </w:rPr>
      </w:pPr>
    </w:p>
    <w:p w14:paraId="7F651E58" w14:textId="77777777" w:rsidR="003F1D61" w:rsidRPr="00B96B34" w:rsidRDefault="003F1D61" w:rsidP="0010560D">
      <w:pPr>
        <w:spacing w:line="360" w:lineRule="auto"/>
        <w:jc w:val="center"/>
        <w:rPr>
          <w:b/>
          <w:sz w:val="12"/>
        </w:rPr>
      </w:pPr>
    </w:p>
    <w:p w14:paraId="1632611A" w14:textId="08401888" w:rsidR="00F919F1" w:rsidRPr="00CE0003" w:rsidRDefault="005A48C0" w:rsidP="00F919F1">
      <w:pPr>
        <w:jc w:val="center"/>
        <w:rPr>
          <w:b/>
        </w:rPr>
      </w:pPr>
      <w:r w:rsidRPr="00CE0003">
        <w:rPr>
          <w:b/>
        </w:rPr>
        <w:t xml:space="preserve">MINISTRUL AFACERILOR EXTERNE </w:t>
      </w:r>
    </w:p>
    <w:p w14:paraId="2BEF4B8E" w14:textId="128C3368" w:rsidR="00F919F1" w:rsidRPr="00CE0003" w:rsidRDefault="005A48C0" w:rsidP="00F919F1">
      <w:pPr>
        <w:jc w:val="center"/>
        <w:rPr>
          <w:b/>
          <w:u w:val="single"/>
        </w:rPr>
      </w:pPr>
      <w:r w:rsidRPr="00CE0003">
        <w:rPr>
          <w:b/>
        </w:rPr>
        <w:t>LUMINIȚA – TEODORA ODOBESCU</w:t>
      </w:r>
    </w:p>
    <w:p w14:paraId="3F06823E" w14:textId="77777777" w:rsidR="00A56325" w:rsidRPr="00CE0003" w:rsidRDefault="00A56325" w:rsidP="0010560D">
      <w:pPr>
        <w:spacing w:line="360" w:lineRule="auto"/>
        <w:jc w:val="center"/>
        <w:rPr>
          <w:b/>
        </w:rPr>
      </w:pPr>
    </w:p>
    <w:p w14:paraId="67C97C44" w14:textId="77777777" w:rsidR="000C5C53" w:rsidRPr="00CE0003" w:rsidRDefault="000C5C53" w:rsidP="00FD1BE0">
      <w:pPr>
        <w:spacing w:line="360" w:lineRule="auto"/>
        <w:jc w:val="center"/>
        <w:rPr>
          <w:b/>
        </w:rPr>
      </w:pPr>
    </w:p>
    <w:p w14:paraId="349A3F83" w14:textId="47CE500D" w:rsidR="00BC5F1B" w:rsidRPr="00CE0003" w:rsidRDefault="005A48C0" w:rsidP="000020B3">
      <w:pPr>
        <w:jc w:val="center"/>
        <w:rPr>
          <w:b/>
        </w:rPr>
      </w:pPr>
      <w:r w:rsidRPr="00CE0003">
        <w:rPr>
          <w:b/>
        </w:rPr>
        <w:t>MINISTRUL JUSTIŢIEI</w:t>
      </w:r>
    </w:p>
    <w:p w14:paraId="3AFB11E3" w14:textId="4F1937EE" w:rsidR="000744D7" w:rsidRPr="00CE0003" w:rsidRDefault="002C6CD0" w:rsidP="009159C9">
      <w:pPr>
        <w:jc w:val="center"/>
        <w:rPr>
          <w:b/>
        </w:rPr>
      </w:pPr>
      <w:hyperlink r:id="rId11" w:history="1">
        <w:r w:rsidR="005A48C0" w:rsidRPr="00CE0003">
          <w:rPr>
            <w:b/>
          </w:rPr>
          <w:t>ALINA - ȘTEFANIA GORGHIU</w:t>
        </w:r>
      </w:hyperlink>
    </w:p>
    <w:p w14:paraId="546FF4FE" w14:textId="3ED5AFAE" w:rsidR="00D66C12" w:rsidRPr="00CE0003" w:rsidRDefault="00DF66CE" w:rsidP="00B3766A">
      <w:pPr>
        <w:spacing w:line="276" w:lineRule="auto"/>
        <w:rPr>
          <w:b/>
          <w:color w:val="000000"/>
        </w:rPr>
      </w:pPr>
      <w:bookmarkStart w:id="8" w:name="_GoBack"/>
      <w:bookmarkEnd w:id="8"/>
      <w:r w:rsidRPr="00CE0003">
        <w:rPr>
          <w:b/>
          <w:color w:val="000000"/>
        </w:rPr>
        <w:t xml:space="preserve"> </w:t>
      </w:r>
    </w:p>
    <w:sectPr w:rsidR="00D66C12" w:rsidRPr="00CE0003" w:rsidSect="004E7AA9">
      <w:footerReference w:type="default" r:id="rId12"/>
      <w:pgSz w:w="11907" w:h="16840" w:code="9"/>
      <w:pgMar w:top="851" w:right="1077" w:bottom="568" w:left="1134" w:header="708" w:footer="391"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842DA" w14:textId="77777777" w:rsidR="002C6CD0" w:rsidRDefault="002C6CD0" w:rsidP="00E27EF7">
      <w:r>
        <w:separator/>
      </w:r>
    </w:p>
  </w:endnote>
  <w:endnote w:type="continuationSeparator" w:id="0">
    <w:p w14:paraId="7869CC80" w14:textId="77777777" w:rsidR="002C6CD0" w:rsidRDefault="002C6CD0" w:rsidP="00E2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65C49" w14:textId="77777777" w:rsidR="00F601DD" w:rsidRPr="00195EA1" w:rsidRDefault="00F601DD">
    <w:pPr>
      <w:pStyle w:val="Footer"/>
      <w:ind w:right="360"/>
      <w:rPr>
        <w:lang w:eastAsia="ro-RO"/>
      </w:rPr>
    </w:pPr>
    <w:r>
      <w:rPr>
        <w:noProof/>
        <w:lang w:val="en-US" w:eastAsia="en-US"/>
      </w:rPr>
      <mc:AlternateContent>
        <mc:Choice Requires="wps">
          <w:drawing>
            <wp:anchor distT="0" distB="0" distL="0" distR="0" simplePos="0" relativeHeight="251657728" behindDoc="0" locked="0" layoutInCell="1" allowOverlap="1" wp14:anchorId="00B3C45B" wp14:editId="0B807EB3">
              <wp:simplePos x="0" y="0"/>
              <wp:positionH relativeFrom="margin">
                <wp:align>center</wp:align>
              </wp:positionH>
              <wp:positionV relativeFrom="paragraph">
                <wp:posOffset>635</wp:posOffset>
              </wp:positionV>
              <wp:extent cx="265430" cy="17335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94FE0" w14:textId="77777777" w:rsidR="00F601DD" w:rsidRPr="003978CF" w:rsidRDefault="00F601DD">
                          <w:pPr>
                            <w:pStyle w:val="Footer"/>
                            <w:rPr>
                              <w:color w:val="FFFFFF"/>
                            </w:rPr>
                          </w:pPr>
                          <w:r w:rsidRPr="003978CF">
                            <w:rPr>
                              <w:rStyle w:val="PageNumber"/>
                              <w:color w:val="FFFFFF"/>
                            </w:rPr>
                            <w:fldChar w:fldCharType="begin"/>
                          </w:r>
                          <w:r w:rsidRPr="003978CF">
                            <w:rPr>
                              <w:rStyle w:val="PageNumber"/>
                              <w:color w:val="FFFFFF"/>
                            </w:rPr>
                            <w:instrText xml:space="preserve"> PAGE </w:instrText>
                          </w:r>
                          <w:r w:rsidRPr="003978CF">
                            <w:rPr>
                              <w:rStyle w:val="PageNumber"/>
                              <w:color w:val="FFFFFF"/>
                            </w:rPr>
                            <w:fldChar w:fldCharType="separate"/>
                          </w:r>
                          <w:r w:rsidR="00B3766A">
                            <w:rPr>
                              <w:rStyle w:val="PageNumber"/>
                              <w:noProof/>
                              <w:color w:val="FFFFFF"/>
                            </w:rPr>
                            <w:t>14</w:t>
                          </w:r>
                          <w:r w:rsidRPr="003978CF">
                            <w:rPr>
                              <w:rStyle w:val="PageNumber"/>
                              <w:color w:val="FFFFF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C45B" id="_x0000_t202" coordsize="21600,21600" o:spt="202" path="m,l,21600r21600,l21600,xe">
              <v:stroke joinstyle="miter"/>
              <v:path gradientshapeok="t" o:connecttype="rect"/>
            </v:shapetype>
            <v:shape id="Text Box 1" o:spid="_x0000_s1026" type="#_x0000_t202" style="position:absolute;margin-left:0;margin-top:.05pt;width:20.9pt;height:1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" stroked="f">
              <v:fill opacity="0"/>
              <v:textbox inset="0,0,0,0">
                <w:txbxContent>
                  <w:p w14:paraId="5B894FE0" w14:textId="77777777" w:rsidR="00F601DD" w:rsidRPr="003978CF" w:rsidRDefault="00F601DD">
                    <w:pPr>
                      <w:pStyle w:val="Footer"/>
                      <w:rPr>
                        <w:color w:val="FFFFFF"/>
                      </w:rPr>
                    </w:pPr>
                    <w:r w:rsidRPr="003978CF">
                      <w:rPr>
                        <w:rStyle w:val="PageNumber"/>
                        <w:color w:val="FFFFFF"/>
                      </w:rPr>
                      <w:fldChar w:fldCharType="begin"/>
                    </w:r>
                    <w:r w:rsidRPr="003978CF">
                      <w:rPr>
                        <w:rStyle w:val="PageNumber"/>
                        <w:color w:val="FFFFFF"/>
                      </w:rPr>
                      <w:instrText xml:space="preserve"> PAGE </w:instrText>
                    </w:r>
                    <w:r w:rsidRPr="003978CF">
                      <w:rPr>
                        <w:rStyle w:val="PageNumber"/>
                        <w:color w:val="FFFFFF"/>
                      </w:rPr>
                      <w:fldChar w:fldCharType="separate"/>
                    </w:r>
                    <w:r w:rsidR="00B3766A">
                      <w:rPr>
                        <w:rStyle w:val="PageNumber"/>
                        <w:noProof/>
                        <w:color w:val="FFFFFF"/>
                      </w:rPr>
                      <w:t>14</w:t>
                    </w:r>
                    <w:r w:rsidRPr="003978CF">
                      <w:rPr>
                        <w:rStyle w:val="PageNumber"/>
                        <w:color w:val="FFFFFF"/>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50C8B" w14:textId="77777777" w:rsidR="002C6CD0" w:rsidRDefault="002C6CD0" w:rsidP="00E27EF7">
      <w:r>
        <w:separator/>
      </w:r>
    </w:p>
  </w:footnote>
  <w:footnote w:type="continuationSeparator" w:id="0">
    <w:p w14:paraId="2AD3BD74" w14:textId="77777777" w:rsidR="002C6CD0" w:rsidRDefault="002C6CD0" w:rsidP="00E27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BDC2E"/>
    <w:multiLevelType w:val="singleLevel"/>
    <w:tmpl w:val="808BDC2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14DBD6A"/>
    <w:multiLevelType w:val="singleLevel"/>
    <w:tmpl w:val="914DBD6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CFF23B33"/>
    <w:multiLevelType w:val="singleLevel"/>
    <w:tmpl w:val="04090017"/>
    <w:lvl w:ilvl="0">
      <w:start w:val="1"/>
      <w:numFmt w:val="lowerLetter"/>
      <w:lvlText w:val="%1)"/>
      <w:lvlJc w:val="left"/>
      <w:pPr>
        <w:ind w:left="630" w:hanging="360"/>
      </w:pPr>
      <w:rPr>
        <w:rFonts w:cs="Times New Roman" w:hint="default"/>
        <w:color w:val="auto"/>
      </w:rPr>
    </w:lvl>
  </w:abstractNum>
  <w:abstractNum w:abstractNumId="3"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A905CF9"/>
    <w:multiLevelType w:val="hybridMultilevel"/>
    <w:tmpl w:val="284C7806"/>
    <w:lvl w:ilvl="0" w:tplc="2334ECEE">
      <w:start w:val="2"/>
      <w:numFmt w:val="bullet"/>
      <w:lvlText w:val="-"/>
      <w:lvlJc w:val="left"/>
      <w:pPr>
        <w:ind w:left="399" w:hanging="360"/>
      </w:pPr>
      <w:rPr>
        <w:rFonts w:ascii="Times New Roman" w:eastAsia="Times New Roman" w:hAnsi="Times New Roman" w:hint="default"/>
      </w:rPr>
    </w:lvl>
    <w:lvl w:ilvl="1" w:tplc="04180003" w:tentative="1">
      <w:start w:val="1"/>
      <w:numFmt w:val="bullet"/>
      <w:lvlText w:val="o"/>
      <w:lvlJc w:val="left"/>
      <w:pPr>
        <w:ind w:left="1119" w:hanging="360"/>
      </w:pPr>
      <w:rPr>
        <w:rFonts w:ascii="Courier New" w:hAnsi="Courier New" w:hint="default"/>
      </w:rPr>
    </w:lvl>
    <w:lvl w:ilvl="2" w:tplc="04180005" w:tentative="1">
      <w:start w:val="1"/>
      <w:numFmt w:val="bullet"/>
      <w:lvlText w:val=""/>
      <w:lvlJc w:val="left"/>
      <w:pPr>
        <w:ind w:left="1839" w:hanging="360"/>
      </w:pPr>
      <w:rPr>
        <w:rFonts w:ascii="Wingdings" w:hAnsi="Wingdings" w:hint="default"/>
      </w:rPr>
    </w:lvl>
    <w:lvl w:ilvl="3" w:tplc="04180001" w:tentative="1">
      <w:start w:val="1"/>
      <w:numFmt w:val="bullet"/>
      <w:lvlText w:val=""/>
      <w:lvlJc w:val="left"/>
      <w:pPr>
        <w:ind w:left="2559" w:hanging="360"/>
      </w:pPr>
      <w:rPr>
        <w:rFonts w:ascii="Symbol" w:hAnsi="Symbol" w:hint="default"/>
      </w:rPr>
    </w:lvl>
    <w:lvl w:ilvl="4" w:tplc="04180003" w:tentative="1">
      <w:start w:val="1"/>
      <w:numFmt w:val="bullet"/>
      <w:lvlText w:val="o"/>
      <w:lvlJc w:val="left"/>
      <w:pPr>
        <w:ind w:left="3279" w:hanging="360"/>
      </w:pPr>
      <w:rPr>
        <w:rFonts w:ascii="Courier New" w:hAnsi="Courier New" w:hint="default"/>
      </w:rPr>
    </w:lvl>
    <w:lvl w:ilvl="5" w:tplc="04180005" w:tentative="1">
      <w:start w:val="1"/>
      <w:numFmt w:val="bullet"/>
      <w:lvlText w:val=""/>
      <w:lvlJc w:val="left"/>
      <w:pPr>
        <w:ind w:left="3999" w:hanging="360"/>
      </w:pPr>
      <w:rPr>
        <w:rFonts w:ascii="Wingdings" w:hAnsi="Wingdings" w:hint="default"/>
      </w:rPr>
    </w:lvl>
    <w:lvl w:ilvl="6" w:tplc="04180001" w:tentative="1">
      <w:start w:val="1"/>
      <w:numFmt w:val="bullet"/>
      <w:lvlText w:val=""/>
      <w:lvlJc w:val="left"/>
      <w:pPr>
        <w:ind w:left="4719" w:hanging="360"/>
      </w:pPr>
      <w:rPr>
        <w:rFonts w:ascii="Symbol" w:hAnsi="Symbol" w:hint="default"/>
      </w:rPr>
    </w:lvl>
    <w:lvl w:ilvl="7" w:tplc="04180003" w:tentative="1">
      <w:start w:val="1"/>
      <w:numFmt w:val="bullet"/>
      <w:lvlText w:val="o"/>
      <w:lvlJc w:val="left"/>
      <w:pPr>
        <w:ind w:left="5439" w:hanging="360"/>
      </w:pPr>
      <w:rPr>
        <w:rFonts w:ascii="Courier New" w:hAnsi="Courier New" w:hint="default"/>
      </w:rPr>
    </w:lvl>
    <w:lvl w:ilvl="8" w:tplc="04180005" w:tentative="1">
      <w:start w:val="1"/>
      <w:numFmt w:val="bullet"/>
      <w:lvlText w:val=""/>
      <w:lvlJc w:val="left"/>
      <w:pPr>
        <w:ind w:left="6159" w:hanging="360"/>
      </w:pPr>
      <w:rPr>
        <w:rFonts w:ascii="Wingdings" w:hAnsi="Wingdings" w:hint="default"/>
      </w:rPr>
    </w:lvl>
  </w:abstractNum>
  <w:abstractNum w:abstractNumId="6" w15:restartNumberingAfterBreak="0">
    <w:nsid w:val="0BB8486E"/>
    <w:multiLevelType w:val="multilevel"/>
    <w:tmpl w:val="B2EC77E6"/>
    <w:lvl w:ilvl="0">
      <w:start w:val="3"/>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07F0F7A"/>
    <w:multiLevelType w:val="multilevel"/>
    <w:tmpl w:val="107F0F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557DB8"/>
    <w:multiLevelType w:val="hybridMultilevel"/>
    <w:tmpl w:val="46BAADBE"/>
    <w:lvl w:ilvl="0" w:tplc="EFF04A00">
      <w:start w:val="2"/>
      <w:numFmt w:val="bullet"/>
      <w:lvlText w:val="-"/>
      <w:lvlJc w:val="left"/>
      <w:pPr>
        <w:ind w:left="353" w:hanging="360"/>
      </w:pPr>
      <w:rPr>
        <w:rFonts w:ascii="Times New Roman" w:eastAsia="SimSun" w:hAnsi="Times New Roman" w:cs="Times New Roman"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19F046E7"/>
    <w:multiLevelType w:val="multilevel"/>
    <w:tmpl w:val="19F046E7"/>
    <w:lvl w:ilvl="0">
      <w:start w:val="1"/>
      <w:numFmt w:val="bullet"/>
      <w:lvlText w:val=""/>
      <w:lvlJc w:val="left"/>
      <w:pPr>
        <w:ind w:left="1620" w:hanging="360"/>
      </w:pPr>
      <w:rPr>
        <w:rFonts w:ascii="Wingdings" w:hAnsi="Wingdings" w:hint="default"/>
      </w:rPr>
    </w:lvl>
    <w:lvl w:ilvl="1">
      <w:start w:val="1"/>
      <w:numFmt w:val="bullet"/>
      <w:lvlText w:val="o"/>
      <w:lvlJc w:val="left"/>
      <w:pPr>
        <w:ind w:left="84" w:hanging="360"/>
      </w:pPr>
      <w:rPr>
        <w:rFonts w:ascii="Courier New" w:hAnsi="Courier New" w:hint="default"/>
      </w:rPr>
    </w:lvl>
    <w:lvl w:ilvl="2">
      <w:start w:val="1"/>
      <w:numFmt w:val="bullet"/>
      <w:lvlText w:val=""/>
      <w:lvlJc w:val="left"/>
      <w:pPr>
        <w:ind w:left="804" w:hanging="360"/>
      </w:pPr>
      <w:rPr>
        <w:rFonts w:ascii="Wingdings" w:hAnsi="Wingdings" w:hint="default"/>
      </w:rPr>
    </w:lvl>
    <w:lvl w:ilvl="3">
      <w:start w:val="1"/>
      <w:numFmt w:val="bullet"/>
      <w:lvlText w:val=""/>
      <w:lvlJc w:val="left"/>
      <w:pPr>
        <w:ind w:left="1524" w:hanging="360"/>
      </w:pPr>
      <w:rPr>
        <w:rFonts w:ascii="Symbol" w:hAnsi="Symbol" w:hint="default"/>
      </w:rPr>
    </w:lvl>
    <w:lvl w:ilvl="4">
      <w:start w:val="1"/>
      <w:numFmt w:val="bullet"/>
      <w:lvlText w:val="o"/>
      <w:lvlJc w:val="left"/>
      <w:pPr>
        <w:ind w:left="2244" w:hanging="360"/>
      </w:pPr>
      <w:rPr>
        <w:rFonts w:ascii="Courier New" w:hAnsi="Courier New" w:hint="default"/>
      </w:rPr>
    </w:lvl>
    <w:lvl w:ilvl="5">
      <w:start w:val="1"/>
      <w:numFmt w:val="bullet"/>
      <w:lvlText w:val=""/>
      <w:lvlJc w:val="left"/>
      <w:pPr>
        <w:ind w:left="2964" w:hanging="360"/>
      </w:pPr>
      <w:rPr>
        <w:rFonts w:ascii="Wingdings" w:hAnsi="Wingdings" w:hint="default"/>
      </w:rPr>
    </w:lvl>
    <w:lvl w:ilvl="6">
      <w:start w:val="1"/>
      <w:numFmt w:val="bullet"/>
      <w:lvlText w:val=""/>
      <w:lvlJc w:val="left"/>
      <w:pPr>
        <w:ind w:left="3684" w:hanging="360"/>
      </w:pPr>
      <w:rPr>
        <w:rFonts w:ascii="Symbol" w:hAnsi="Symbol" w:hint="default"/>
      </w:rPr>
    </w:lvl>
    <w:lvl w:ilvl="7">
      <w:start w:val="1"/>
      <w:numFmt w:val="bullet"/>
      <w:lvlText w:val="o"/>
      <w:lvlJc w:val="left"/>
      <w:pPr>
        <w:ind w:left="4404" w:hanging="360"/>
      </w:pPr>
      <w:rPr>
        <w:rFonts w:ascii="Courier New" w:hAnsi="Courier New" w:hint="default"/>
      </w:rPr>
    </w:lvl>
    <w:lvl w:ilvl="8">
      <w:start w:val="1"/>
      <w:numFmt w:val="bullet"/>
      <w:lvlText w:val=""/>
      <w:lvlJc w:val="left"/>
      <w:pPr>
        <w:ind w:left="5124" w:hanging="360"/>
      </w:pPr>
      <w:rPr>
        <w:rFonts w:ascii="Wingdings" w:hAnsi="Wingdings" w:hint="default"/>
      </w:rPr>
    </w:lvl>
  </w:abstractNum>
  <w:abstractNum w:abstractNumId="10" w15:restartNumberingAfterBreak="0">
    <w:nsid w:val="1AFA2D42"/>
    <w:multiLevelType w:val="hybridMultilevel"/>
    <w:tmpl w:val="8D741A16"/>
    <w:lvl w:ilvl="0" w:tplc="D8B07D2C">
      <w:start w:val="1"/>
      <w:numFmt w:val="decimal"/>
      <w:lvlText w:val="%1."/>
      <w:lvlJc w:val="left"/>
      <w:pPr>
        <w:ind w:left="720" w:hanging="360"/>
      </w:pPr>
      <w:rPr>
        <w:rFonts w:ascii="Times New Roman" w:hAnsi="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C0B"/>
    <w:multiLevelType w:val="multilevel"/>
    <w:tmpl w:val="1B608936"/>
    <w:lvl w:ilvl="0">
      <w:start w:val="1"/>
      <w:numFmt w:val="decimal"/>
      <w:lvlText w:val="%1."/>
      <w:lvlJc w:val="left"/>
      <w:pPr>
        <w:ind w:left="720" w:hanging="360"/>
      </w:pPr>
      <w:rPr>
        <w:rFonts w:cs="Times New Roman"/>
        <w:color w:val="auto"/>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7146D58"/>
    <w:multiLevelType w:val="hybridMultilevel"/>
    <w:tmpl w:val="427272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85636DF"/>
    <w:multiLevelType w:val="hybridMultilevel"/>
    <w:tmpl w:val="E984145C"/>
    <w:lvl w:ilvl="0" w:tplc="FDEC02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A4C3F"/>
    <w:multiLevelType w:val="singleLevel"/>
    <w:tmpl w:val="29FA4C3F"/>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2B517CCD"/>
    <w:multiLevelType w:val="multilevel"/>
    <w:tmpl w:val="0DEC797C"/>
    <w:lvl w:ilvl="0">
      <w:start w:val="3"/>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15:restartNumberingAfterBreak="0">
    <w:nsid w:val="309783BC"/>
    <w:multiLevelType w:val="singleLevel"/>
    <w:tmpl w:val="309783BC"/>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46A60AC6"/>
    <w:multiLevelType w:val="hybridMultilevel"/>
    <w:tmpl w:val="0D2C91E4"/>
    <w:lvl w:ilvl="0" w:tplc="D008597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20032"/>
    <w:multiLevelType w:val="hybridMultilevel"/>
    <w:tmpl w:val="B2FE58D4"/>
    <w:lvl w:ilvl="0" w:tplc="75269EBA">
      <w:start w:val="8"/>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06F020F"/>
    <w:multiLevelType w:val="hybridMultilevel"/>
    <w:tmpl w:val="701C50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10A2611"/>
    <w:multiLevelType w:val="hybridMultilevel"/>
    <w:tmpl w:val="4E3A85AE"/>
    <w:lvl w:ilvl="0" w:tplc="F6ACD998">
      <w:start w:val="1"/>
      <w:numFmt w:val="lowerLetter"/>
      <w:lvlText w:val="%1)"/>
      <w:lvlJc w:val="left"/>
      <w:pPr>
        <w:ind w:left="435"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21" w15:restartNumberingAfterBreak="0">
    <w:nsid w:val="53B7519F"/>
    <w:multiLevelType w:val="hybridMultilevel"/>
    <w:tmpl w:val="0864583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5346701"/>
    <w:multiLevelType w:val="hybridMultilevel"/>
    <w:tmpl w:val="FA925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C39EF"/>
    <w:multiLevelType w:val="hybridMultilevel"/>
    <w:tmpl w:val="ACCA52C8"/>
    <w:lvl w:ilvl="0" w:tplc="0409000B">
      <w:start w:val="1"/>
      <w:numFmt w:val="bullet"/>
      <w:lvlText w:val=""/>
      <w:lvlJc w:val="left"/>
      <w:pPr>
        <w:ind w:left="399" w:hanging="360"/>
      </w:pPr>
      <w:rPr>
        <w:rFonts w:ascii="Wingdings" w:hAnsi="Wingdings" w:hint="default"/>
      </w:rPr>
    </w:lvl>
    <w:lvl w:ilvl="1" w:tplc="04180003" w:tentative="1">
      <w:start w:val="1"/>
      <w:numFmt w:val="bullet"/>
      <w:lvlText w:val="o"/>
      <w:lvlJc w:val="left"/>
      <w:pPr>
        <w:ind w:left="1119" w:hanging="360"/>
      </w:pPr>
      <w:rPr>
        <w:rFonts w:ascii="Courier New" w:hAnsi="Courier New" w:hint="default"/>
      </w:rPr>
    </w:lvl>
    <w:lvl w:ilvl="2" w:tplc="04180005" w:tentative="1">
      <w:start w:val="1"/>
      <w:numFmt w:val="bullet"/>
      <w:lvlText w:val=""/>
      <w:lvlJc w:val="left"/>
      <w:pPr>
        <w:ind w:left="1839" w:hanging="360"/>
      </w:pPr>
      <w:rPr>
        <w:rFonts w:ascii="Wingdings" w:hAnsi="Wingdings" w:hint="default"/>
      </w:rPr>
    </w:lvl>
    <w:lvl w:ilvl="3" w:tplc="04180001" w:tentative="1">
      <w:start w:val="1"/>
      <w:numFmt w:val="bullet"/>
      <w:lvlText w:val=""/>
      <w:lvlJc w:val="left"/>
      <w:pPr>
        <w:ind w:left="2559" w:hanging="360"/>
      </w:pPr>
      <w:rPr>
        <w:rFonts w:ascii="Symbol" w:hAnsi="Symbol" w:hint="default"/>
      </w:rPr>
    </w:lvl>
    <w:lvl w:ilvl="4" w:tplc="04180003" w:tentative="1">
      <w:start w:val="1"/>
      <w:numFmt w:val="bullet"/>
      <w:lvlText w:val="o"/>
      <w:lvlJc w:val="left"/>
      <w:pPr>
        <w:ind w:left="3279" w:hanging="360"/>
      </w:pPr>
      <w:rPr>
        <w:rFonts w:ascii="Courier New" w:hAnsi="Courier New" w:hint="default"/>
      </w:rPr>
    </w:lvl>
    <w:lvl w:ilvl="5" w:tplc="04180005" w:tentative="1">
      <w:start w:val="1"/>
      <w:numFmt w:val="bullet"/>
      <w:lvlText w:val=""/>
      <w:lvlJc w:val="left"/>
      <w:pPr>
        <w:ind w:left="3999" w:hanging="360"/>
      </w:pPr>
      <w:rPr>
        <w:rFonts w:ascii="Wingdings" w:hAnsi="Wingdings" w:hint="default"/>
      </w:rPr>
    </w:lvl>
    <w:lvl w:ilvl="6" w:tplc="04180001" w:tentative="1">
      <w:start w:val="1"/>
      <w:numFmt w:val="bullet"/>
      <w:lvlText w:val=""/>
      <w:lvlJc w:val="left"/>
      <w:pPr>
        <w:ind w:left="4719" w:hanging="360"/>
      </w:pPr>
      <w:rPr>
        <w:rFonts w:ascii="Symbol" w:hAnsi="Symbol" w:hint="default"/>
      </w:rPr>
    </w:lvl>
    <w:lvl w:ilvl="7" w:tplc="04180003" w:tentative="1">
      <w:start w:val="1"/>
      <w:numFmt w:val="bullet"/>
      <w:lvlText w:val="o"/>
      <w:lvlJc w:val="left"/>
      <w:pPr>
        <w:ind w:left="5439" w:hanging="360"/>
      </w:pPr>
      <w:rPr>
        <w:rFonts w:ascii="Courier New" w:hAnsi="Courier New" w:hint="default"/>
      </w:rPr>
    </w:lvl>
    <w:lvl w:ilvl="8" w:tplc="04180005" w:tentative="1">
      <w:start w:val="1"/>
      <w:numFmt w:val="bullet"/>
      <w:lvlText w:val=""/>
      <w:lvlJc w:val="left"/>
      <w:pPr>
        <w:ind w:left="6159" w:hanging="360"/>
      </w:pPr>
      <w:rPr>
        <w:rFonts w:ascii="Wingdings" w:hAnsi="Wingdings" w:hint="default"/>
      </w:rPr>
    </w:lvl>
  </w:abstractNum>
  <w:abstractNum w:abstractNumId="24" w15:restartNumberingAfterBreak="0">
    <w:nsid w:val="70094903"/>
    <w:multiLevelType w:val="hybridMultilevel"/>
    <w:tmpl w:val="5E2EA6F6"/>
    <w:lvl w:ilvl="0" w:tplc="C1D24CB4">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3"/>
  </w:num>
  <w:num w:numId="4">
    <w:abstractNumId w:val="6"/>
  </w:num>
  <w:num w:numId="5">
    <w:abstractNumId w:val="15"/>
  </w:num>
  <w:num w:numId="6">
    <w:abstractNumId w:val="7"/>
  </w:num>
  <w:num w:numId="7">
    <w:abstractNumId w:val="5"/>
  </w:num>
  <w:num w:numId="8">
    <w:abstractNumId w:val="24"/>
  </w:num>
  <w:num w:numId="9">
    <w:abstractNumId w:val="0"/>
  </w:num>
  <w:num w:numId="10">
    <w:abstractNumId w:val="9"/>
  </w:num>
  <w:num w:numId="11">
    <w:abstractNumId w:val="1"/>
  </w:num>
  <w:num w:numId="12">
    <w:abstractNumId w:val="16"/>
  </w:num>
  <w:num w:numId="13">
    <w:abstractNumId w:val="14"/>
  </w:num>
  <w:num w:numId="14">
    <w:abstractNumId w:val="2"/>
  </w:num>
  <w:num w:numId="15">
    <w:abstractNumId w:val="23"/>
  </w:num>
  <w:num w:numId="16">
    <w:abstractNumId w:val="19"/>
  </w:num>
  <w:num w:numId="17">
    <w:abstractNumId w:val="11"/>
  </w:num>
  <w:num w:numId="18">
    <w:abstractNumId w:val="12"/>
  </w:num>
  <w:num w:numId="19">
    <w:abstractNumId w:val="10"/>
  </w:num>
  <w:num w:numId="20">
    <w:abstractNumId w:val="21"/>
  </w:num>
  <w:num w:numId="21">
    <w:abstractNumId w:val="20"/>
  </w:num>
  <w:num w:numId="22">
    <w:abstractNumId w:val="18"/>
  </w:num>
  <w:num w:numId="23">
    <w:abstractNumId w:val="13"/>
  </w:num>
  <w:num w:numId="24">
    <w:abstractNumId w:val="17"/>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E8"/>
    <w:rsid w:val="0000198F"/>
    <w:rsid w:val="000020B3"/>
    <w:rsid w:val="000059B8"/>
    <w:rsid w:val="00013247"/>
    <w:rsid w:val="00015A7A"/>
    <w:rsid w:val="00022411"/>
    <w:rsid w:val="000250F4"/>
    <w:rsid w:val="00027956"/>
    <w:rsid w:val="0003043C"/>
    <w:rsid w:val="0003274B"/>
    <w:rsid w:val="000328F3"/>
    <w:rsid w:val="00040D2D"/>
    <w:rsid w:val="0004249B"/>
    <w:rsid w:val="00042B9E"/>
    <w:rsid w:val="000449A2"/>
    <w:rsid w:val="00045BA8"/>
    <w:rsid w:val="00045D5F"/>
    <w:rsid w:val="00047BF6"/>
    <w:rsid w:val="00060BEC"/>
    <w:rsid w:val="00060D95"/>
    <w:rsid w:val="00061042"/>
    <w:rsid w:val="00065529"/>
    <w:rsid w:val="000657A7"/>
    <w:rsid w:val="00066ADC"/>
    <w:rsid w:val="00067B51"/>
    <w:rsid w:val="000744D7"/>
    <w:rsid w:val="0007589C"/>
    <w:rsid w:val="00076DDE"/>
    <w:rsid w:val="00080D94"/>
    <w:rsid w:val="000819D1"/>
    <w:rsid w:val="0008314B"/>
    <w:rsid w:val="00090DD2"/>
    <w:rsid w:val="00097B40"/>
    <w:rsid w:val="000A190B"/>
    <w:rsid w:val="000A1A58"/>
    <w:rsid w:val="000A2DEB"/>
    <w:rsid w:val="000A6B95"/>
    <w:rsid w:val="000B14CA"/>
    <w:rsid w:val="000B1D92"/>
    <w:rsid w:val="000B3B2A"/>
    <w:rsid w:val="000B595B"/>
    <w:rsid w:val="000B629D"/>
    <w:rsid w:val="000C4D4C"/>
    <w:rsid w:val="000C5C53"/>
    <w:rsid w:val="000C6F45"/>
    <w:rsid w:val="000D1678"/>
    <w:rsid w:val="000D2283"/>
    <w:rsid w:val="000D50FA"/>
    <w:rsid w:val="000D73B8"/>
    <w:rsid w:val="000E4DDB"/>
    <w:rsid w:val="000E6385"/>
    <w:rsid w:val="000F1F0A"/>
    <w:rsid w:val="000F7E78"/>
    <w:rsid w:val="00105273"/>
    <w:rsid w:val="0010560D"/>
    <w:rsid w:val="00114D67"/>
    <w:rsid w:val="00120E09"/>
    <w:rsid w:val="00126208"/>
    <w:rsid w:val="001269B0"/>
    <w:rsid w:val="0012761E"/>
    <w:rsid w:val="00131ED5"/>
    <w:rsid w:val="00133FC1"/>
    <w:rsid w:val="00136FA0"/>
    <w:rsid w:val="00141CF9"/>
    <w:rsid w:val="00145445"/>
    <w:rsid w:val="00152D00"/>
    <w:rsid w:val="00154E37"/>
    <w:rsid w:val="00154FBB"/>
    <w:rsid w:val="00155A89"/>
    <w:rsid w:val="00163471"/>
    <w:rsid w:val="00167480"/>
    <w:rsid w:val="001712EB"/>
    <w:rsid w:val="001716CD"/>
    <w:rsid w:val="00175EDE"/>
    <w:rsid w:val="001765F8"/>
    <w:rsid w:val="0018139A"/>
    <w:rsid w:val="001815F3"/>
    <w:rsid w:val="00181604"/>
    <w:rsid w:val="00181F73"/>
    <w:rsid w:val="00182616"/>
    <w:rsid w:val="00183817"/>
    <w:rsid w:val="00192E03"/>
    <w:rsid w:val="00195EA1"/>
    <w:rsid w:val="00197067"/>
    <w:rsid w:val="001A61CA"/>
    <w:rsid w:val="001A7581"/>
    <w:rsid w:val="001B2D02"/>
    <w:rsid w:val="001B3572"/>
    <w:rsid w:val="001B3704"/>
    <w:rsid w:val="001B4DC1"/>
    <w:rsid w:val="001C1B9A"/>
    <w:rsid w:val="001C228D"/>
    <w:rsid w:val="001C258A"/>
    <w:rsid w:val="001C3C71"/>
    <w:rsid w:val="001C6CFE"/>
    <w:rsid w:val="001D3568"/>
    <w:rsid w:val="001D5781"/>
    <w:rsid w:val="001D6697"/>
    <w:rsid w:val="001D69BA"/>
    <w:rsid w:val="001D7EC2"/>
    <w:rsid w:val="001E0CF6"/>
    <w:rsid w:val="001E2971"/>
    <w:rsid w:val="001E4206"/>
    <w:rsid w:val="001E4C6B"/>
    <w:rsid w:val="001E59DB"/>
    <w:rsid w:val="001E786A"/>
    <w:rsid w:val="001F1F09"/>
    <w:rsid w:val="001F336E"/>
    <w:rsid w:val="001F4D99"/>
    <w:rsid w:val="001F5777"/>
    <w:rsid w:val="001F5957"/>
    <w:rsid w:val="0020012E"/>
    <w:rsid w:val="00200702"/>
    <w:rsid w:val="00200BB7"/>
    <w:rsid w:val="00200BEC"/>
    <w:rsid w:val="00201534"/>
    <w:rsid w:val="00202D00"/>
    <w:rsid w:val="00203E8C"/>
    <w:rsid w:val="002043CF"/>
    <w:rsid w:val="002048A7"/>
    <w:rsid w:val="00212087"/>
    <w:rsid w:val="00214129"/>
    <w:rsid w:val="002162F6"/>
    <w:rsid w:val="00220021"/>
    <w:rsid w:val="0022168E"/>
    <w:rsid w:val="00225940"/>
    <w:rsid w:val="002275E0"/>
    <w:rsid w:val="002317EF"/>
    <w:rsid w:val="0023268C"/>
    <w:rsid w:val="002336E4"/>
    <w:rsid w:val="00233DA6"/>
    <w:rsid w:val="002356EF"/>
    <w:rsid w:val="00235AA5"/>
    <w:rsid w:val="00235B9B"/>
    <w:rsid w:val="00240FD3"/>
    <w:rsid w:val="002415F5"/>
    <w:rsid w:val="00242684"/>
    <w:rsid w:val="00242E4D"/>
    <w:rsid w:val="00245934"/>
    <w:rsid w:val="002464D1"/>
    <w:rsid w:val="002466AE"/>
    <w:rsid w:val="002507BA"/>
    <w:rsid w:val="00251FAC"/>
    <w:rsid w:val="00261FEC"/>
    <w:rsid w:val="002633D9"/>
    <w:rsid w:val="00265743"/>
    <w:rsid w:val="0027190E"/>
    <w:rsid w:val="00272026"/>
    <w:rsid w:val="00274C5A"/>
    <w:rsid w:val="00275156"/>
    <w:rsid w:val="00276708"/>
    <w:rsid w:val="0027688E"/>
    <w:rsid w:val="00276929"/>
    <w:rsid w:val="00276FE3"/>
    <w:rsid w:val="0027771B"/>
    <w:rsid w:val="002830D1"/>
    <w:rsid w:val="002832B0"/>
    <w:rsid w:val="00283F80"/>
    <w:rsid w:val="002842EA"/>
    <w:rsid w:val="00284878"/>
    <w:rsid w:val="00285691"/>
    <w:rsid w:val="002865A1"/>
    <w:rsid w:val="00287085"/>
    <w:rsid w:val="00292959"/>
    <w:rsid w:val="0029512A"/>
    <w:rsid w:val="002A33B1"/>
    <w:rsid w:val="002A5D66"/>
    <w:rsid w:val="002B2620"/>
    <w:rsid w:val="002B3B06"/>
    <w:rsid w:val="002B5C11"/>
    <w:rsid w:val="002C2F87"/>
    <w:rsid w:val="002C3A61"/>
    <w:rsid w:val="002C6CD0"/>
    <w:rsid w:val="002C764F"/>
    <w:rsid w:val="002C7E79"/>
    <w:rsid w:val="002E0B5B"/>
    <w:rsid w:val="002E2455"/>
    <w:rsid w:val="002E4DDF"/>
    <w:rsid w:val="002E5BE8"/>
    <w:rsid w:val="002E70A4"/>
    <w:rsid w:val="002F29C3"/>
    <w:rsid w:val="002F67E1"/>
    <w:rsid w:val="00303139"/>
    <w:rsid w:val="00303A32"/>
    <w:rsid w:val="00303E78"/>
    <w:rsid w:val="003053DA"/>
    <w:rsid w:val="00310F38"/>
    <w:rsid w:val="003115DF"/>
    <w:rsid w:val="003120B2"/>
    <w:rsid w:val="0031220F"/>
    <w:rsid w:val="00314E28"/>
    <w:rsid w:val="00316B02"/>
    <w:rsid w:val="00320DB1"/>
    <w:rsid w:val="00324B9E"/>
    <w:rsid w:val="00325BE2"/>
    <w:rsid w:val="0033016C"/>
    <w:rsid w:val="003307F5"/>
    <w:rsid w:val="0033176A"/>
    <w:rsid w:val="00331E27"/>
    <w:rsid w:val="00334288"/>
    <w:rsid w:val="003378E4"/>
    <w:rsid w:val="003454E3"/>
    <w:rsid w:val="0034585D"/>
    <w:rsid w:val="00350080"/>
    <w:rsid w:val="00351A6C"/>
    <w:rsid w:val="0035603A"/>
    <w:rsid w:val="00356D6E"/>
    <w:rsid w:val="00360916"/>
    <w:rsid w:val="00362E4D"/>
    <w:rsid w:val="003641EE"/>
    <w:rsid w:val="003657AF"/>
    <w:rsid w:val="00374ED1"/>
    <w:rsid w:val="00376142"/>
    <w:rsid w:val="00377096"/>
    <w:rsid w:val="00380410"/>
    <w:rsid w:val="00381EC5"/>
    <w:rsid w:val="00382CD1"/>
    <w:rsid w:val="00385127"/>
    <w:rsid w:val="00385837"/>
    <w:rsid w:val="003966CB"/>
    <w:rsid w:val="0039766F"/>
    <w:rsid w:val="003978CF"/>
    <w:rsid w:val="003A0D27"/>
    <w:rsid w:val="003A20BB"/>
    <w:rsid w:val="003A262B"/>
    <w:rsid w:val="003A6DB6"/>
    <w:rsid w:val="003A6E9A"/>
    <w:rsid w:val="003B4428"/>
    <w:rsid w:val="003C051F"/>
    <w:rsid w:val="003C5A63"/>
    <w:rsid w:val="003D6A03"/>
    <w:rsid w:val="003D7C0A"/>
    <w:rsid w:val="003E0D62"/>
    <w:rsid w:val="003E40B8"/>
    <w:rsid w:val="003E61A6"/>
    <w:rsid w:val="003E7DE6"/>
    <w:rsid w:val="003F0944"/>
    <w:rsid w:val="003F1BC4"/>
    <w:rsid w:val="003F1D61"/>
    <w:rsid w:val="003F2836"/>
    <w:rsid w:val="003F5019"/>
    <w:rsid w:val="003F6A20"/>
    <w:rsid w:val="00402686"/>
    <w:rsid w:val="0040372B"/>
    <w:rsid w:val="00403A9E"/>
    <w:rsid w:val="004059E9"/>
    <w:rsid w:val="00410CA1"/>
    <w:rsid w:val="0041276B"/>
    <w:rsid w:val="00413F05"/>
    <w:rsid w:val="004307F6"/>
    <w:rsid w:val="00430A54"/>
    <w:rsid w:val="00431133"/>
    <w:rsid w:val="004321D3"/>
    <w:rsid w:val="00433397"/>
    <w:rsid w:val="00433F20"/>
    <w:rsid w:val="00436E5F"/>
    <w:rsid w:val="00444B19"/>
    <w:rsid w:val="0044588A"/>
    <w:rsid w:val="00446F8C"/>
    <w:rsid w:val="00451B21"/>
    <w:rsid w:val="00453F9D"/>
    <w:rsid w:val="00460206"/>
    <w:rsid w:val="00461739"/>
    <w:rsid w:val="004619D0"/>
    <w:rsid w:val="004671BB"/>
    <w:rsid w:val="00467B59"/>
    <w:rsid w:val="004704F7"/>
    <w:rsid w:val="00471AE1"/>
    <w:rsid w:val="00477BD7"/>
    <w:rsid w:val="004807CA"/>
    <w:rsid w:val="004840E9"/>
    <w:rsid w:val="00484124"/>
    <w:rsid w:val="004845F9"/>
    <w:rsid w:val="00484F40"/>
    <w:rsid w:val="004866D8"/>
    <w:rsid w:val="004874EC"/>
    <w:rsid w:val="00490EF9"/>
    <w:rsid w:val="00493EB5"/>
    <w:rsid w:val="00496CE8"/>
    <w:rsid w:val="004A29DC"/>
    <w:rsid w:val="004A2B5F"/>
    <w:rsid w:val="004A66DF"/>
    <w:rsid w:val="004B0672"/>
    <w:rsid w:val="004B0D97"/>
    <w:rsid w:val="004B15BE"/>
    <w:rsid w:val="004B4735"/>
    <w:rsid w:val="004B4AD3"/>
    <w:rsid w:val="004C0F7B"/>
    <w:rsid w:val="004C2332"/>
    <w:rsid w:val="004C370B"/>
    <w:rsid w:val="004C50C8"/>
    <w:rsid w:val="004C59E4"/>
    <w:rsid w:val="004D20C2"/>
    <w:rsid w:val="004D710A"/>
    <w:rsid w:val="004D7BDC"/>
    <w:rsid w:val="004D7DD3"/>
    <w:rsid w:val="004E0942"/>
    <w:rsid w:val="004E2D41"/>
    <w:rsid w:val="004E4530"/>
    <w:rsid w:val="004E488A"/>
    <w:rsid w:val="004E6437"/>
    <w:rsid w:val="004E6C7A"/>
    <w:rsid w:val="004E7AA9"/>
    <w:rsid w:val="004F2978"/>
    <w:rsid w:val="004F2B8B"/>
    <w:rsid w:val="004F4E85"/>
    <w:rsid w:val="005048F3"/>
    <w:rsid w:val="00513F83"/>
    <w:rsid w:val="005143BF"/>
    <w:rsid w:val="005143D4"/>
    <w:rsid w:val="00522E6F"/>
    <w:rsid w:val="00523A9D"/>
    <w:rsid w:val="005261B1"/>
    <w:rsid w:val="005327F0"/>
    <w:rsid w:val="005334B1"/>
    <w:rsid w:val="0053747E"/>
    <w:rsid w:val="00540992"/>
    <w:rsid w:val="00545670"/>
    <w:rsid w:val="005468A6"/>
    <w:rsid w:val="00547A9D"/>
    <w:rsid w:val="00547D0D"/>
    <w:rsid w:val="0055630D"/>
    <w:rsid w:val="00556B2B"/>
    <w:rsid w:val="00562B86"/>
    <w:rsid w:val="00562E51"/>
    <w:rsid w:val="0056322C"/>
    <w:rsid w:val="00564B1B"/>
    <w:rsid w:val="00565580"/>
    <w:rsid w:val="00565D76"/>
    <w:rsid w:val="00572670"/>
    <w:rsid w:val="00573B8D"/>
    <w:rsid w:val="0058015F"/>
    <w:rsid w:val="005817CB"/>
    <w:rsid w:val="00583DBF"/>
    <w:rsid w:val="00583F31"/>
    <w:rsid w:val="005906E1"/>
    <w:rsid w:val="005930B8"/>
    <w:rsid w:val="005A48C0"/>
    <w:rsid w:val="005A4BD7"/>
    <w:rsid w:val="005A7E44"/>
    <w:rsid w:val="005B081B"/>
    <w:rsid w:val="005B3C17"/>
    <w:rsid w:val="005C00A8"/>
    <w:rsid w:val="005C167B"/>
    <w:rsid w:val="005C5E1D"/>
    <w:rsid w:val="005C66D1"/>
    <w:rsid w:val="005C7376"/>
    <w:rsid w:val="005D4BA0"/>
    <w:rsid w:val="005D4D92"/>
    <w:rsid w:val="005D71E6"/>
    <w:rsid w:val="005D79AB"/>
    <w:rsid w:val="005E2820"/>
    <w:rsid w:val="005E4683"/>
    <w:rsid w:val="005E51B6"/>
    <w:rsid w:val="005E7980"/>
    <w:rsid w:val="005F002F"/>
    <w:rsid w:val="005F0C2D"/>
    <w:rsid w:val="006003A8"/>
    <w:rsid w:val="006009C6"/>
    <w:rsid w:val="00601771"/>
    <w:rsid w:val="006051ED"/>
    <w:rsid w:val="00606217"/>
    <w:rsid w:val="0060708E"/>
    <w:rsid w:val="006144AA"/>
    <w:rsid w:val="00615BE3"/>
    <w:rsid w:val="006165C7"/>
    <w:rsid w:val="00625C52"/>
    <w:rsid w:val="00625F90"/>
    <w:rsid w:val="006264E8"/>
    <w:rsid w:val="006267D3"/>
    <w:rsid w:val="00631D7E"/>
    <w:rsid w:val="0063348C"/>
    <w:rsid w:val="00635159"/>
    <w:rsid w:val="00637E33"/>
    <w:rsid w:val="006417FA"/>
    <w:rsid w:val="00644A56"/>
    <w:rsid w:val="00644CCC"/>
    <w:rsid w:val="00645EE9"/>
    <w:rsid w:val="00647277"/>
    <w:rsid w:val="006542C4"/>
    <w:rsid w:val="00654986"/>
    <w:rsid w:val="00655269"/>
    <w:rsid w:val="00660D75"/>
    <w:rsid w:val="00666E5F"/>
    <w:rsid w:val="00670465"/>
    <w:rsid w:val="00676529"/>
    <w:rsid w:val="0067666D"/>
    <w:rsid w:val="00687F85"/>
    <w:rsid w:val="006914F0"/>
    <w:rsid w:val="006946F9"/>
    <w:rsid w:val="006A1B6C"/>
    <w:rsid w:val="006A1E0E"/>
    <w:rsid w:val="006A41F6"/>
    <w:rsid w:val="006A48D6"/>
    <w:rsid w:val="006A6DD6"/>
    <w:rsid w:val="006A7A9D"/>
    <w:rsid w:val="006B07D7"/>
    <w:rsid w:val="006B1D18"/>
    <w:rsid w:val="006B4EDB"/>
    <w:rsid w:val="006C3452"/>
    <w:rsid w:val="006C35B7"/>
    <w:rsid w:val="006C79F8"/>
    <w:rsid w:val="006D06AC"/>
    <w:rsid w:val="006D1BF6"/>
    <w:rsid w:val="006D77BC"/>
    <w:rsid w:val="006E056A"/>
    <w:rsid w:val="006E0984"/>
    <w:rsid w:val="006F1D8F"/>
    <w:rsid w:val="006F517C"/>
    <w:rsid w:val="00700181"/>
    <w:rsid w:val="007023B1"/>
    <w:rsid w:val="00703A4B"/>
    <w:rsid w:val="007124BA"/>
    <w:rsid w:val="007147FA"/>
    <w:rsid w:val="007172A6"/>
    <w:rsid w:val="00721C71"/>
    <w:rsid w:val="00726AB9"/>
    <w:rsid w:val="00733949"/>
    <w:rsid w:val="00735611"/>
    <w:rsid w:val="00735B96"/>
    <w:rsid w:val="007476D4"/>
    <w:rsid w:val="00747D10"/>
    <w:rsid w:val="007505B5"/>
    <w:rsid w:val="00750AEB"/>
    <w:rsid w:val="00752FA8"/>
    <w:rsid w:val="007535A0"/>
    <w:rsid w:val="0075389E"/>
    <w:rsid w:val="00754287"/>
    <w:rsid w:val="007542E3"/>
    <w:rsid w:val="00756AD0"/>
    <w:rsid w:val="00763F34"/>
    <w:rsid w:val="007644F6"/>
    <w:rsid w:val="00764CAE"/>
    <w:rsid w:val="00765C0F"/>
    <w:rsid w:val="00772173"/>
    <w:rsid w:val="00772FF3"/>
    <w:rsid w:val="00790F93"/>
    <w:rsid w:val="00794AFA"/>
    <w:rsid w:val="00796ECD"/>
    <w:rsid w:val="00797A9B"/>
    <w:rsid w:val="00797E3D"/>
    <w:rsid w:val="007A04BE"/>
    <w:rsid w:val="007A0E16"/>
    <w:rsid w:val="007A2DB5"/>
    <w:rsid w:val="007B18CC"/>
    <w:rsid w:val="007B31F1"/>
    <w:rsid w:val="007B4926"/>
    <w:rsid w:val="007B6A85"/>
    <w:rsid w:val="007B70D9"/>
    <w:rsid w:val="007C23B8"/>
    <w:rsid w:val="007C467B"/>
    <w:rsid w:val="007C7908"/>
    <w:rsid w:val="007D0EB7"/>
    <w:rsid w:val="007D5448"/>
    <w:rsid w:val="007E0DE1"/>
    <w:rsid w:val="007E4BF8"/>
    <w:rsid w:val="00802F4E"/>
    <w:rsid w:val="00805241"/>
    <w:rsid w:val="00806817"/>
    <w:rsid w:val="00810D69"/>
    <w:rsid w:val="00814C80"/>
    <w:rsid w:val="00822C27"/>
    <w:rsid w:val="008237BC"/>
    <w:rsid w:val="0083685D"/>
    <w:rsid w:val="00847791"/>
    <w:rsid w:val="0085000D"/>
    <w:rsid w:val="008622B4"/>
    <w:rsid w:val="00863FAE"/>
    <w:rsid w:val="00866997"/>
    <w:rsid w:val="008722E0"/>
    <w:rsid w:val="00873FFC"/>
    <w:rsid w:val="00883C04"/>
    <w:rsid w:val="0088413D"/>
    <w:rsid w:val="00895692"/>
    <w:rsid w:val="008A0B00"/>
    <w:rsid w:val="008A4877"/>
    <w:rsid w:val="008B0150"/>
    <w:rsid w:val="008C0BAB"/>
    <w:rsid w:val="008C43D1"/>
    <w:rsid w:val="008D3E8A"/>
    <w:rsid w:val="008E152C"/>
    <w:rsid w:val="008E3AB2"/>
    <w:rsid w:val="008E5154"/>
    <w:rsid w:val="008E69A2"/>
    <w:rsid w:val="008E6CF8"/>
    <w:rsid w:val="0090087C"/>
    <w:rsid w:val="00900E93"/>
    <w:rsid w:val="00901007"/>
    <w:rsid w:val="00904FA6"/>
    <w:rsid w:val="0090579A"/>
    <w:rsid w:val="009062C9"/>
    <w:rsid w:val="009073DA"/>
    <w:rsid w:val="00907E45"/>
    <w:rsid w:val="009159C9"/>
    <w:rsid w:val="00915BC6"/>
    <w:rsid w:val="009207A3"/>
    <w:rsid w:val="009222B5"/>
    <w:rsid w:val="0092249E"/>
    <w:rsid w:val="00922D16"/>
    <w:rsid w:val="00924F0B"/>
    <w:rsid w:val="00927439"/>
    <w:rsid w:val="00930967"/>
    <w:rsid w:val="0093260E"/>
    <w:rsid w:val="0094162E"/>
    <w:rsid w:val="009422D6"/>
    <w:rsid w:val="009443B9"/>
    <w:rsid w:val="009535E4"/>
    <w:rsid w:val="0095384F"/>
    <w:rsid w:val="00954157"/>
    <w:rsid w:val="00955E6F"/>
    <w:rsid w:val="009604E8"/>
    <w:rsid w:val="009612DA"/>
    <w:rsid w:val="00961D6F"/>
    <w:rsid w:val="00962B6F"/>
    <w:rsid w:val="00963C2C"/>
    <w:rsid w:val="00966059"/>
    <w:rsid w:val="00966F3D"/>
    <w:rsid w:val="00967462"/>
    <w:rsid w:val="00970748"/>
    <w:rsid w:val="0097107B"/>
    <w:rsid w:val="00971B38"/>
    <w:rsid w:val="00976761"/>
    <w:rsid w:val="009813F3"/>
    <w:rsid w:val="009814E1"/>
    <w:rsid w:val="00982305"/>
    <w:rsid w:val="009840A5"/>
    <w:rsid w:val="00984E26"/>
    <w:rsid w:val="00986D1A"/>
    <w:rsid w:val="0099066C"/>
    <w:rsid w:val="009916F9"/>
    <w:rsid w:val="00993651"/>
    <w:rsid w:val="009948C7"/>
    <w:rsid w:val="0099557E"/>
    <w:rsid w:val="00995E63"/>
    <w:rsid w:val="009A41B0"/>
    <w:rsid w:val="009A43C5"/>
    <w:rsid w:val="009A78E9"/>
    <w:rsid w:val="009B1895"/>
    <w:rsid w:val="009B24F5"/>
    <w:rsid w:val="009B2C22"/>
    <w:rsid w:val="009B4FFF"/>
    <w:rsid w:val="009C273B"/>
    <w:rsid w:val="009C5475"/>
    <w:rsid w:val="009D0493"/>
    <w:rsid w:val="009D0A23"/>
    <w:rsid w:val="009D2672"/>
    <w:rsid w:val="009D44D6"/>
    <w:rsid w:val="009D7B6C"/>
    <w:rsid w:val="009E0DC6"/>
    <w:rsid w:val="009E4E9C"/>
    <w:rsid w:val="009E6DF2"/>
    <w:rsid w:val="009F3905"/>
    <w:rsid w:val="009F43DD"/>
    <w:rsid w:val="009F670E"/>
    <w:rsid w:val="009F6922"/>
    <w:rsid w:val="00A00517"/>
    <w:rsid w:val="00A06E2B"/>
    <w:rsid w:val="00A1450A"/>
    <w:rsid w:val="00A20C5D"/>
    <w:rsid w:val="00A23418"/>
    <w:rsid w:val="00A25A38"/>
    <w:rsid w:val="00A2700C"/>
    <w:rsid w:val="00A31B10"/>
    <w:rsid w:val="00A31F89"/>
    <w:rsid w:val="00A3459B"/>
    <w:rsid w:val="00A35C63"/>
    <w:rsid w:val="00A473BE"/>
    <w:rsid w:val="00A507FF"/>
    <w:rsid w:val="00A52A9A"/>
    <w:rsid w:val="00A53D87"/>
    <w:rsid w:val="00A54EC7"/>
    <w:rsid w:val="00A554AA"/>
    <w:rsid w:val="00A56325"/>
    <w:rsid w:val="00A6591E"/>
    <w:rsid w:val="00A672D4"/>
    <w:rsid w:val="00A67E3B"/>
    <w:rsid w:val="00A714B8"/>
    <w:rsid w:val="00A74334"/>
    <w:rsid w:val="00A7604A"/>
    <w:rsid w:val="00A76D36"/>
    <w:rsid w:val="00A80261"/>
    <w:rsid w:val="00A81318"/>
    <w:rsid w:val="00A8301D"/>
    <w:rsid w:val="00A836DE"/>
    <w:rsid w:val="00A836EB"/>
    <w:rsid w:val="00A91474"/>
    <w:rsid w:val="00A91EC1"/>
    <w:rsid w:val="00A9540E"/>
    <w:rsid w:val="00A966AF"/>
    <w:rsid w:val="00AA7675"/>
    <w:rsid w:val="00AB3220"/>
    <w:rsid w:val="00AB417E"/>
    <w:rsid w:val="00AB4484"/>
    <w:rsid w:val="00AB4B92"/>
    <w:rsid w:val="00AC407D"/>
    <w:rsid w:val="00AC41D7"/>
    <w:rsid w:val="00AC4822"/>
    <w:rsid w:val="00AC4931"/>
    <w:rsid w:val="00AD2025"/>
    <w:rsid w:val="00AD4579"/>
    <w:rsid w:val="00AE239C"/>
    <w:rsid w:val="00AE3070"/>
    <w:rsid w:val="00AF3FEF"/>
    <w:rsid w:val="00B002E8"/>
    <w:rsid w:val="00B040EF"/>
    <w:rsid w:val="00B042DC"/>
    <w:rsid w:val="00B07E22"/>
    <w:rsid w:val="00B10261"/>
    <w:rsid w:val="00B103B3"/>
    <w:rsid w:val="00B10B46"/>
    <w:rsid w:val="00B12535"/>
    <w:rsid w:val="00B13284"/>
    <w:rsid w:val="00B13E3F"/>
    <w:rsid w:val="00B2563E"/>
    <w:rsid w:val="00B2733A"/>
    <w:rsid w:val="00B32F91"/>
    <w:rsid w:val="00B35124"/>
    <w:rsid w:val="00B359C0"/>
    <w:rsid w:val="00B35E4E"/>
    <w:rsid w:val="00B3766A"/>
    <w:rsid w:val="00B379A8"/>
    <w:rsid w:val="00B37E7E"/>
    <w:rsid w:val="00B43B88"/>
    <w:rsid w:val="00B51F18"/>
    <w:rsid w:val="00B5205B"/>
    <w:rsid w:val="00B554F5"/>
    <w:rsid w:val="00B61076"/>
    <w:rsid w:val="00B63DF1"/>
    <w:rsid w:val="00B65B45"/>
    <w:rsid w:val="00B67B1B"/>
    <w:rsid w:val="00B72330"/>
    <w:rsid w:val="00B724DF"/>
    <w:rsid w:val="00B72757"/>
    <w:rsid w:val="00B7311D"/>
    <w:rsid w:val="00B74290"/>
    <w:rsid w:val="00B82FEC"/>
    <w:rsid w:val="00B84489"/>
    <w:rsid w:val="00B85CD7"/>
    <w:rsid w:val="00B92182"/>
    <w:rsid w:val="00B94FD6"/>
    <w:rsid w:val="00B955CB"/>
    <w:rsid w:val="00B96B34"/>
    <w:rsid w:val="00B9770C"/>
    <w:rsid w:val="00BA3A82"/>
    <w:rsid w:val="00BB024E"/>
    <w:rsid w:val="00BB14E4"/>
    <w:rsid w:val="00BB4452"/>
    <w:rsid w:val="00BB5154"/>
    <w:rsid w:val="00BC2897"/>
    <w:rsid w:val="00BC3C56"/>
    <w:rsid w:val="00BC53A9"/>
    <w:rsid w:val="00BC5F1B"/>
    <w:rsid w:val="00BD003F"/>
    <w:rsid w:val="00BD034C"/>
    <w:rsid w:val="00BD7C81"/>
    <w:rsid w:val="00BE0FAA"/>
    <w:rsid w:val="00BE1042"/>
    <w:rsid w:val="00BE2DDA"/>
    <w:rsid w:val="00BE3BC9"/>
    <w:rsid w:val="00BE46F7"/>
    <w:rsid w:val="00BE5085"/>
    <w:rsid w:val="00BE5B67"/>
    <w:rsid w:val="00BE5C3A"/>
    <w:rsid w:val="00BE6326"/>
    <w:rsid w:val="00BE7428"/>
    <w:rsid w:val="00C0101A"/>
    <w:rsid w:val="00C02304"/>
    <w:rsid w:val="00C03EDE"/>
    <w:rsid w:val="00C077BA"/>
    <w:rsid w:val="00C11177"/>
    <w:rsid w:val="00C1213B"/>
    <w:rsid w:val="00C12299"/>
    <w:rsid w:val="00C12B25"/>
    <w:rsid w:val="00C15FBD"/>
    <w:rsid w:val="00C20CB0"/>
    <w:rsid w:val="00C21970"/>
    <w:rsid w:val="00C24D65"/>
    <w:rsid w:val="00C252F3"/>
    <w:rsid w:val="00C254B7"/>
    <w:rsid w:val="00C265D9"/>
    <w:rsid w:val="00C2769A"/>
    <w:rsid w:val="00C308B8"/>
    <w:rsid w:val="00C30F51"/>
    <w:rsid w:val="00C333CA"/>
    <w:rsid w:val="00C33702"/>
    <w:rsid w:val="00C3474E"/>
    <w:rsid w:val="00C34D40"/>
    <w:rsid w:val="00C4399F"/>
    <w:rsid w:val="00C44A30"/>
    <w:rsid w:val="00C47236"/>
    <w:rsid w:val="00C47B4B"/>
    <w:rsid w:val="00C56136"/>
    <w:rsid w:val="00C56B86"/>
    <w:rsid w:val="00C57B0F"/>
    <w:rsid w:val="00C634E5"/>
    <w:rsid w:val="00C67728"/>
    <w:rsid w:val="00C81947"/>
    <w:rsid w:val="00C84E91"/>
    <w:rsid w:val="00C918BD"/>
    <w:rsid w:val="00C96435"/>
    <w:rsid w:val="00CA341F"/>
    <w:rsid w:val="00CA6427"/>
    <w:rsid w:val="00CB0BF1"/>
    <w:rsid w:val="00CB18F6"/>
    <w:rsid w:val="00CB1E45"/>
    <w:rsid w:val="00CB1F8C"/>
    <w:rsid w:val="00CB263A"/>
    <w:rsid w:val="00CB4F58"/>
    <w:rsid w:val="00CB62F2"/>
    <w:rsid w:val="00CB7D68"/>
    <w:rsid w:val="00CC13C6"/>
    <w:rsid w:val="00CC24A5"/>
    <w:rsid w:val="00CC5658"/>
    <w:rsid w:val="00CD0511"/>
    <w:rsid w:val="00CD0E75"/>
    <w:rsid w:val="00CD330A"/>
    <w:rsid w:val="00CD42C8"/>
    <w:rsid w:val="00CD4B13"/>
    <w:rsid w:val="00CD5ED1"/>
    <w:rsid w:val="00CD70D0"/>
    <w:rsid w:val="00CE0003"/>
    <w:rsid w:val="00CE205F"/>
    <w:rsid w:val="00CE351F"/>
    <w:rsid w:val="00CF14CF"/>
    <w:rsid w:val="00CF3ECA"/>
    <w:rsid w:val="00CF4A68"/>
    <w:rsid w:val="00CF65A8"/>
    <w:rsid w:val="00CF7872"/>
    <w:rsid w:val="00D0080E"/>
    <w:rsid w:val="00D01C06"/>
    <w:rsid w:val="00D034B1"/>
    <w:rsid w:val="00D04A9D"/>
    <w:rsid w:val="00D062BE"/>
    <w:rsid w:val="00D07858"/>
    <w:rsid w:val="00D15AA6"/>
    <w:rsid w:val="00D32059"/>
    <w:rsid w:val="00D33633"/>
    <w:rsid w:val="00D4013A"/>
    <w:rsid w:val="00D404C8"/>
    <w:rsid w:val="00D4133B"/>
    <w:rsid w:val="00D43411"/>
    <w:rsid w:val="00D43D5C"/>
    <w:rsid w:val="00D45C4C"/>
    <w:rsid w:val="00D514C8"/>
    <w:rsid w:val="00D60CD1"/>
    <w:rsid w:val="00D62AE8"/>
    <w:rsid w:val="00D659F4"/>
    <w:rsid w:val="00D65F3C"/>
    <w:rsid w:val="00D66C12"/>
    <w:rsid w:val="00D71B42"/>
    <w:rsid w:val="00D72205"/>
    <w:rsid w:val="00D73B62"/>
    <w:rsid w:val="00D74AA2"/>
    <w:rsid w:val="00D76797"/>
    <w:rsid w:val="00D76969"/>
    <w:rsid w:val="00D776A9"/>
    <w:rsid w:val="00D802F2"/>
    <w:rsid w:val="00D80758"/>
    <w:rsid w:val="00D80AC2"/>
    <w:rsid w:val="00D8694E"/>
    <w:rsid w:val="00D9321F"/>
    <w:rsid w:val="00D93D33"/>
    <w:rsid w:val="00D949FD"/>
    <w:rsid w:val="00D9578F"/>
    <w:rsid w:val="00D96190"/>
    <w:rsid w:val="00D97163"/>
    <w:rsid w:val="00DA09C1"/>
    <w:rsid w:val="00DA4DCC"/>
    <w:rsid w:val="00DA5E8F"/>
    <w:rsid w:val="00DA766B"/>
    <w:rsid w:val="00DB3042"/>
    <w:rsid w:val="00DB4299"/>
    <w:rsid w:val="00DB4E65"/>
    <w:rsid w:val="00DC3DF6"/>
    <w:rsid w:val="00DC5063"/>
    <w:rsid w:val="00DD24D8"/>
    <w:rsid w:val="00DD335A"/>
    <w:rsid w:val="00DD5987"/>
    <w:rsid w:val="00DD5DD2"/>
    <w:rsid w:val="00DE4983"/>
    <w:rsid w:val="00DE4F68"/>
    <w:rsid w:val="00DE65C8"/>
    <w:rsid w:val="00DE6986"/>
    <w:rsid w:val="00DF0570"/>
    <w:rsid w:val="00DF20BB"/>
    <w:rsid w:val="00DF53AD"/>
    <w:rsid w:val="00DF66CE"/>
    <w:rsid w:val="00E066E6"/>
    <w:rsid w:val="00E078A9"/>
    <w:rsid w:val="00E10F18"/>
    <w:rsid w:val="00E12A96"/>
    <w:rsid w:val="00E14019"/>
    <w:rsid w:val="00E14447"/>
    <w:rsid w:val="00E14746"/>
    <w:rsid w:val="00E16831"/>
    <w:rsid w:val="00E17132"/>
    <w:rsid w:val="00E17249"/>
    <w:rsid w:val="00E17391"/>
    <w:rsid w:val="00E21B76"/>
    <w:rsid w:val="00E247F7"/>
    <w:rsid w:val="00E27E6E"/>
    <w:rsid w:val="00E27EF7"/>
    <w:rsid w:val="00E36E08"/>
    <w:rsid w:val="00E4096D"/>
    <w:rsid w:val="00E43C91"/>
    <w:rsid w:val="00E45BA8"/>
    <w:rsid w:val="00E4687F"/>
    <w:rsid w:val="00E6698E"/>
    <w:rsid w:val="00E75A57"/>
    <w:rsid w:val="00E77D82"/>
    <w:rsid w:val="00E80F42"/>
    <w:rsid w:val="00E81D30"/>
    <w:rsid w:val="00E8374E"/>
    <w:rsid w:val="00E8401A"/>
    <w:rsid w:val="00E847A0"/>
    <w:rsid w:val="00E85579"/>
    <w:rsid w:val="00E864A5"/>
    <w:rsid w:val="00E9056F"/>
    <w:rsid w:val="00E9095D"/>
    <w:rsid w:val="00E9150F"/>
    <w:rsid w:val="00E915D2"/>
    <w:rsid w:val="00E932C6"/>
    <w:rsid w:val="00E93490"/>
    <w:rsid w:val="00E93F79"/>
    <w:rsid w:val="00E94311"/>
    <w:rsid w:val="00E953F7"/>
    <w:rsid w:val="00E96AB5"/>
    <w:rsid w:val="00E97FD1"/>
    <w:rsid w:val="00EA1719"/>
    <w:rsid w:val="00EA18E5"/>
    <w:rsid w:val="00EA2E63"/>
    <w:rsid w:val="00EA2EED"/>
    <w:rsid w:val="00EA3FE4"/>
    <w:rsid w:val="00EA62A2"/>
    <w:rsid w:val="00EB0A0D"/>
    <w:rsid w:val="00EB19F3"/>
    <w:rsid w:val="00EB3652"/>
    <w:rsid w:val="00EB7902"/>
    <w:rsid w:val="00EC41DF"/>
    <w:rsid w:val="00EC64FB"/>
    <w:rsid w:val="00ED2E9B"/>
    <w:rsid w:val="00ED3031"/>
    <w:rsid w:val="00ED5A0A"/>
    <w:rsid w:val="00EE055A"/>
    <w:rsid w:val="00EE2EDE"/>
    <w:rsid w:val="00EE3831"/>
    <w:rsid w:val="00EE4FD0"/>
    <w:rsid w:val="00EF2E1D"/>
    <w:rsid w:val="00F01790"/>
    <w:rsid w:val="00F03A27"/>
    <w:rsid w:val="00F10D5E"/>
    <w:rsid w:val="00F110E2"/>
    <w:rsid w:val="00F125E3"/>
    <w:rsid w:val="00F15D31"/>
    <w:rsid w:val="00F16605"/>
    <w:rsid w:val="00F27263"/>
    <w:rsid w:val="00F303F2"/>
    <w:rsid w:val="00F30F74"/>
    <w:rsid w:val="00F319AE"/>
    <w:rsid w:val="00F31BC5"/>
    <w:rsid w:val="00F3338D"/>
    <w:rsid w:val="00F348D7"/>
    <w:rsid w:val="00F35975"/>
    <w:rsid w:val="00F42256"/>
    <w:rsid w:val="00F519A8"/>
    <w:rsid w:val="00F53ED6"/>
    <w:rsid w:val="00F55F83"/>
    <w:rsid w:val="00F561B5"/>
    <w:rsid w:val="00F57E3F"/>
    <w:rsid w:val="00F60083"/>
    <w:rsid w:val="00F60150"/>
    <w:rsid w:val="00F601DD"/>
    <w:rsid w:val="00F62029"/>
    <w:rsid w:val="00F62E21"/>
    <w:rsid w:val="00F65050"/>
    <w:rsid w:val="00F65491"/>
    <w:rsid w:val="00F74402"/>
    <w:rsid w:val="00F77117"/>
    <w:rsid w:val="00F80AF8"/>
    <w:rsid w:val="00F82662"/>
    <w:rsid w:val="00F83A9D"/>
    <w:rsid w:val="00F84188"/>
    <w:rsid w:val="00F853BF"/>
    <w:rsid w:val="00F86946"/>
    <w:rsid w:val="00F869AC"/>
    <w:rsid w:val="00F86C98"/>
    <w:rsid w:val="00F919F1"/>
    <w:rsid w:val="00F9320E"/>
    <w:rsid w:val="00FA3930"/>
    <w:rsid w:val="00FA6258"/>
    <w:rsid w:val="00FA657A"/>
    <w:rsid w:val="00FA6E67"/>
    <w:rsid w:val="00FA7777"/>
    <w:rsid w:val="00FB174F"/>
    <w:rsid w:val="00FB2175"/>
    <w:rsid w:val="00FB3CBE"/>
    <w:rsid w:val="00FB5A7B"/>
    <w:rsid w:val="00FB5B12"/>
    <w:rsid w:val="00FB5E45"/>
    <w:rsid w:val="00FB79AA"/>
    <w:rsid w:val="00FC66EB"/>
    <w:rsid w:val="00FD1A9E"/>
    <w:rsid w:val="00FD1BE0"/>
    <w:rsid w:val="00FD730E"/>
    <w:rsid w:val="00FE1BC4"/>
    <w:rsid w:val="00FE576D"/>
    <w:rsid w:val="00FF2B10"/>
    <w:rsid w:val="00FF2D56"/>
    <w:rsid w:val="00FF32F9"/>
    <w:rsid w:val="00FF5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7ED2B1"/>
  <w15:docId w15:val="{1F2FF5C4-0C28-4792-9C2C-2B058C8E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AB2"/>
    <w:pPr>
      <w:suppressAutoHyphens/>
    </w:pPr>
    <w:rPr>
      <w:sz w:val="24"/>
      <w:szCs w:val="24"/>
      <w:lang w:val="ro-RO" w:eastAsia="ar-SA"/>
    </w:rPr>
  </w:style>
  <w:style w:type="paragraph" w:styleId="Heading1">
    <w:name w:val="heading 1"/>
    <w:basedOn w:val="Normal"/>
    <w:next w:val="Normal"/>
    <w:link w:val="Heading1Char"/>
    <w:uiPriority w:val="99"/>
    <w:qFormat/>
    <w:rsid w:val="008E3AB2"/>
    <w:pPr>
      <w:keepNext/>
      <w:numPr>
        <w:numId w:val="1"/>
      </w:numPr>
      <w:jc w:val="both"/>
      <w:outlineLvl w:val="0"/>
    </w:pPr>
    <w:rPr>
      <w:b/>
      <w:bCs/>
      <w:sz w:val="20"/>
    </w:rPr>
  </w:style>
  <w:style w:type="paragraph" w:styleId="Heading2">
    <w:name w:val="heading 2"/>
    <w:basedOn w:val="Normal"/>
    <w:next w:val="Normal"/>
    <w:link w:val="Heading2Char"/>
    <w:uiPriority w:val="99"/>
    <w:qFormat/>
    <w:rsid w:val="008E3AB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E3AB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B2"/>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8E3AB2"/>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E3AB2"/>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6C98"/>
    <w:rPr>
      <w:rFonts w:ascii="Cambria" w:hAnsi="Cambria" w:cs="Times New Roman"/>
      <w:b/>
      <w:bCs/>
      <w:kern w:val="32"/>
      <w:sz w:val="32"/>
      <w:szCs w:val="32"/>
      <w:lang w:eastAsia="ar-SA" w:bidi="ar-SA"/>
    </w:rPr>
  </w:style>
  <w:style w:type="character" w:customStyle="1" w:styleId="Heading2Char">
    <w:name w:val="Heading 2 Char"/>
    <w:link w:val="Heading2"/>
    <w:uiPriority w:val="99"/>
    <w:semiHidden/>
    <w:locked/>
    <w:rsid w:val="00F86C98"/>
    <w:rPr>
      <w:rFonts w:ascii="Cambria" w:hAnsi="Cambria" w:cs="Times New Roman"/>
      <w:b/>
      <w:bCs/>
      <w:i/>
      <w:iCs/>
      <w:sz w:val="28"/>
      <w:szCs w:val="28"/>
      <w:lang w:eastAsia="ar-SA" w:bidi="ar-SA"/>
    </w:rPr>
  </w:style>
  <w:style w:type="character" w:customStyle="1" w:styleId="Heading3Char">
    <w:name w:val="Heading 3 Char"/>
    <w:link w:val="Heading3"/>
    <w:uiPriority w:val="99"/>
    <w:semiHidden/>
    <w:locked/>
    <w:rsid w:val="00F86C98"/>
    <w:rPr>
      <w:rFonts w:ascii="Cambria" w:hAnsi="Cambria" w:cs="Times New Roman"/>
      <w:b/>
      <w:bCs/>
      <w:sz w:val="26"/>
      <w:szCs w:val="26"/>
      <w:lang w:eastAsia="ar-SA" w:bidi="ar-SA"/>
    </w:rPr>
  </w:style>
  <w:style w:type="character" w:customStyle="1" w:styleId="Heading4Char">
    <w:name w:val="Heading 4 Char"/>
    <w:link w:val="Heading4"/>
    <w:uiPriority w:val="99"/>
    <w:semiHidden/>
    <w:locked/>
    <w:rsid w:val="00F86C98"/>
    <w:rPr>
      <w:rFonts w:ascii="Calibri" w:hAnsi="Calibri" w:cs="Times New Roman"/>
      <w:b/>
      <w:bCs/>
      <w:sz w:val="28"/>
      <w:szCs w:val="28"/>
      <w:lang w:eastAsia="ar-SA" w:bidi="ar-SA"/>
    </w:rPr>
  </w:style>
  <w:style w:type="character" w:customStyle="1" w:styleId="Heading5Char">
    <w:name w:val="Heading 5 Char"/>
    <w:link w:val="Heading5"/>
    <w:uiPriority w:val="99"/>
    <w:semiHidden/>
    <w:locked/>
    <w:rsid w:val="00F86C98"/>
    <w:rPr>
      <w:rFonts w:ascii="Calibri" w:hAnsi="Calibri" w:cs="Times New Roman"/>
      <w:b/>
      <w:bCs/>
      <w:i/>
      <w:iCs/>
      <w:sz w:val="26"/>
      <w:szCs w:val="26"/>
      <w:lang w:eastAsia="ar-SA" w:bidi="ar-SA"/>
    </w:rPr>
  </w:style>
  <w:style w:type="character" w:customStyle="1" w:styleId="Heading6Char">
    <w:name w:val="Heading 6 Char"/>
    <w:link w:val="Heading6"/>
    <w:uiPriority w:val="99"/>
    <w:semiHidden/>
    <w:locked/>
    <w:rsid w:val="00F86C98"/>
    <w:rPr>
      <w:rFonts w:ascii="Calibri" w:hAnsi="Calibri" w:cs="Times New Roman"/>
      <w:b/>
      <w:bCs/>
      <w:lang w:eastAsia="ar-SA" w:bidi="ar-SA"/>
    </w:rPr>
  </w:style>
  <w:style w:type="character" w:customStyle="1" w:styleId="WW8Num1z0">
    <w:name w:val="WW8Num1z0"/>
    <w:uiPriority w:val="99"/>
    <w:rsid w:val="008E3AB2"/>
    <w:rPr>
      <w:rFonts w:ascii="Symbol" w:hAnsi="Symbol"/>
    </w:rPr>
  </w:style>
  <w:style w:type="character" w:customStyle="1" w:styleId="WW8Num1z1">
    <w:name w:val="WW8Num1z1"/>
    <w:uiPriority w:val="99"/>
    <w:rsid w:val="008E3AB2"/>
    <w:rPr>
      <w:rFonts w:ascii="Courier New" w:hAnsi="Courier New"/>
    </w:rPr>
  </w:style>
  <w:style w:type="character" w:customStyle="1" w:styleId="WW8Num1z2">
    <w:name w:val="WW8Num1z2"/>
    <w:uiPriority w:val="99"/>
    <w:rsid w:val="008E3AB2"/>
    <w:rPr>
      <w:rFonts w:ascii="Wingdings" w:hAnsi="Wingdings"/>
    </w:rPr>
  </w:style>
  <w:style w:type="character" w:customStyle="1" w:styleId="WW8Num1z3">
    <w:name w:val="WW8Num1z3"/>
    <w:uiPriority w:val="99"/>
    <w:rsid w:val="008E3AB2"/>
  </w:style>
  <w:style w:type="character" w:customStyle="1" w:styleId="WW8Num1z4">
    <w:name w:val="WW8Num1z4"/>
    <w:uiPriority w:val="99"/>
    <w:rsid w:val="008E3AB2"/>
  </w:style>
  <w:style w:type="character" w:customStyle="1" w:styleId="WW8Num1z5">
    <w:name w:val="WW8Num1z5"/>
    <w:uiPriority w:val="99"/>
    <w:rsid w:val="008E3AB2"/>
  </w:style>
  <w:style w:type="character" w:customStyle="1" w:styleId="WW8Num1z6">
    <w:name w:val="WW8Num1z6"/>
    <w:uiPriority w:val="99"/>
    <w:rsid w:val="008E3AB2"/>
  </w:style>
  <w:style w:type="character" w:customStyle="1" w:styleId="WW8Num1z7">
    <w:name w:val="WW8Num1z7"/>
    <w:uiPriority w:val="99"/>
    <w:rsid w:val="008E3AB2"/>
  </w:style>
  <w:style w:type="character" w:customStyle="1" w:styleId="WW8Num1z8">
    <w:name w:val="WW8Num1z8"/>
    <w:uiPriority w:val="99"/>
    <w:rsid w:val="008E3AB2"/>
  </w:style>
  <w:style w:type="character" w:customStyle="1" w:styleId="WW8Num2z0">
    <w:name w:val="WW8Num2z0"/>
    <w:uiPriority w:val="99"/>
    <w:rsid w:val="008E3AB2"/>
    <w:rPr>
      <w:rFonts w:ascii="Symbol" w:hAnsi="Symbol"/>
    </w:rPr>
  </w:style>
  <w:style w:type="character" w:customStyle="1" w:styleId="WW8Num2z1">
    <w:name w:val="WW8Num2z1"/>
    <w:uiPriority w:val="99"/>
    <w:rsid w:val="008E3AB2"/>
    <w:rPr>
      <w:rFonts w:ascii="Courier New" w:hAnsi="Courier New"/>
    </w:rPr>
  </w:style>
  <w:style w:type="character" w:customStyle="1" w:styleId="WW8Num2z2">
    <w:name w:val="WW8Num2z2"/>
    <w:uiPriority w:val="99"/>
    <w:rsid w:val="008E3AB2"/>
    <w:rPr>
      <w:rFonts w:ascii="Wingdings" w:hAnsi="Wingdings"/>
    </w:rPr>
  </w:style>
  <w:style w:type="character" w:customStyle="1" w:styleId="WW8Num3z0">
    <w:name w:val="WW8Num3z0"/>
    <w:uiPriority w:val="99"/>
    <w:rsid w:val="008E3AB2"/>
    <w:rPr>
      <w:rFonts w:ascii="Times New Roman" w:hAnsi="Times New Roman"/>
      <w:color w:val="auto"/>
    </w:rPr>
  </w:style>
  <w:style w:type="character" w:customStyle="1" w:styleId="WW8Num3z1">
    <w:name w:val="WW8Num3z1"/>
    <w:uiPriority w:val="99"/>
    <w:rsid w:val="008E3AB2"/>
    <w:rPr>
      <w:rFonts w:ascii="Wingdings" w:hAnsi="Wingdings"/>
      <w:color w:val="auto"/>
    </w:rPr>
  </w:style>
  <w:style w:type="character" w:customStyle="1" w:styleId="WW8Num3z2">
    <w:name w:val="WW8Num3z2"/>
    <w:uiPriority w:val="99"/>
    <w:rsid w:val="008E3AB2"/>
    <w:rPr>
      <w:rFonts w:ascii="Wingdings" w:hAnsi="Wingdings"/>
    </w:rPr>
  </w:style>
  <w:style w:type="character" w:customStyle="1" w:styleId="WW8Num3z3">
    <w:name w:val="WW8Num3z3"/>
    <w:uiPriority w:val="99"/>
    <w:rsid w:val="008E3AB2"/>
    <w:rPr>
      <w:rFonts w:ascii="Symbol" w:hAnsi="Symbol"/>
    </w:rPr>
  </w:style>
  <w:style w:type="character" w:customStyle="1" w:styleId="WW8Num3z4">
    <w:name w:val="WW8Num3z4"/>
    <w:uiPriority w:val="99"/>
    <w:rsid w:val="008E3AB2"/>
    <w:rPr>
      <w:rFonts w:ascii="Courier New" w:hAnsi="Courier New"/>
    </w:rPr>
  </w:style>
  <w:style w:type="character" w:customStyle="1" w:styleId="WW8Num4z0">
    <w:name w:val="WW8Num4z0"/>
    <w:uiPriority w:val="99"/>
    <w:rsid w:val="008E3AB2"/>
    <w:rPr>
      <w:rFonts w:ascii="Symbol" w:hAnsi="Symbol"/>
    </w:rPr>
  </w:style>
  <w:style w:type="character" w:customStyle="1" w:styleId="WW8Num4z1">
    <w:name w:val="WW8Num4z1"/>
    <w:uiPriority w:val="99"/>
    <w:rsid w:val="008E3AB2"/>
    <w:rPr>
      <w:rFonts w:ascii="Courier New" w:hAnsi="Courier New"/>
    </w:rPr>
  </w:style>
  <w:style w:type="character" w:customStyle="1" w:styleId="WW8Num4z2">
    <w:name w:val="WW8Num4z2"/>
    <w:uiPriority w:val="99"/>
    <w:rsid w:val="008E3AB2"/>
    <w:rPr>
      <w:rFonts w:ascii="Wingdings" w:hAnsi="Wingdings"/>
    </w:rPr>
  </w:style>
  <w:style w:type="character" w:customStyle="1" w:styleId="do1">
    <w:name w:val="do1"/>
    <w:uiPriority w:val="99"/>
    <w:rsid w:val="008E3AB2"/>
    <w:rPr>
      <w:rFonts w:cs="Times New Roman"/>
      <w:b/>
      <w:bCs/>
      <w:sz w:val="26"/>
      <w:szCs w:val="26"/>
    </w:rPr>
  </w:style>
  <w:style w:type="character" w:styleId="PageNumber">
    <w:name w:val="page number"/>
    <w:uiPriority w:val="99"/>
    <w:rsid w:val="008E3AB2"/>
    <w:rPr>
      <w:rFonts w:cs="Times New Roman"/>
    </w:rPr>
  </w:style>
  <w:style w:type="character" w:customStyle="1" w:styleId="tpa1">
    <w:name w:val="tpa1"/>
    <w:rsid w:val="008E3AB2"/>
    <w:rPr>
      <w:rFonts w:cs="Times New Roman"/>
    </w:rPr>
  </w:style>
  <w:style w:type="character" w:customStyle="1" w:styleId="tal1">
    <w:name w:val="tal1"/>
    <w:uiPriority w:val="99"/>
    <w:rsid w:val="008E3AB2"/>
    <w:rPr>
      <w:rFonts w:cs="Times New Roman"/>
    </w:rPr>
  </w:style>
  <w:style w:type="character" w:styleId="Hyperlink">
    <w:name w:val="Hyperlink"/>
    <w:uiPriority w:val="99"/>
    <w:rsid w:val="008E3AB2"/>
    <w:rPr>
      <w:rFonts w:cs="Times New Roman"/>
      <w:color w:val="0000FF"/>
      <w:u w:val="single"/>
    </w:rPr>
  </w:style>
  <w:style w:type="character" w:customStyle="1" w:styleId="HeaderChar">
    <w:name w:val="Header Char"/>
    <w:uiPriority w:val="99"/>
    <w:rsid w:val="008E3AB2"/>
    <w:rPr>
      <w:rFonts w:cs="Times New Roman"/>
      <w:sz w:val="24"/>
      <w:szCs w:val="24"/>
    </w:rPr>
  </w:style>
  <w:style w:type="character" w:customStyle="1" w:styleId="BalloonTextChar">
    <w:name w:val="Balloon Text Char"/>
    <w:uiPriority w:val="99"/>
    <w:rsid w:val="008E3AB2"/>
    <w:rPr>
      <w:rFonts w:ascii="Tahoma" w:hAnsi="Tahoma" w:cs="Tahoma"/>
      <w:sz w:val="16"/>
      <w:szCs w:val="16"/>
    </w:rPr>
  </w:style>
  <w:style w:type="character" w:customStyle="1" w:styleId="ar1">
    <w:name w:val="ar1"/>
    <w:uiPriority w:val="99"/>
    <w:rsid w:val="008E3AB2"/>
    <w:rPr>
      <w:rFonts w:cs="Times New Roman"/>
      <w:b/>
      <w:bCs/>
      <w:color w:val="0000AF"/>
      <w:sz w:val="22"/>
      <w:szCs w:val="22"/>
    </w:rPr>
  </w:style>
  <w:style w:type="character" w:customStyle="1" w:styleId="al1">
    <w:name w:val="al1"/>
    <w:uiPriority w:val="99"/>
    <w:rsid w:val="008E3AB2"/>
    <w:rPr>
      <w:rFonts w:cs="Times New Roman"/>
      <w:b/>
      <w:bCs/>
      <w:color w:val="008F00"/>
    </w:rPr>
  </w:style>
  <w:style w:type="character" w:customStyle="1" w:styleId="Bullets">
    <w:name w:val="Bullets"/>
    <w:uiPriority w:val="99"/>
    <w:rsid w:val="008E3AB2"/>
    <w:rPr>
      <w:rFonts w:ascii="OpenSymbol" w:hAnsi="OpenSymbol"/>
    </w:rPr>
  </w:style>
  <w:style w:type="paragraph" w:customStyle="1" w:styleId="Heading">
    <w:name w:val="Heading"/>
    <w:basedOn w:val="Normal"/>
    <w:next w:val="BodyText"/>
    <w:uiPriority w:val="99"/>
    <w:rsid w:val="008E3AB2"/>
    <w:pPr>
      <w:keepNext/>
      <w:spacing w:before="240" w:after="120"/>
    </w:pPr>
    <w:rPr>
      <w:rFonts w:ascii="Arial" w:eastAsia="Arial Unicode MS" w:hAnsi="Arial" w:cs="Lucida Sans"/>
      <w:sz w:val="28"/>
      <w:szCs w:val="28"/>
    </w:rPr>
  </w:style>
  <w:style w:type="paragraph" w:styleId="BodyText">
    <w:name w:val="Body Text"/>
    <w:basedOn w:val="Normal"/>
    <w:link w:val="BodyTextChar"/>
    <w:uiPriority w:val="99"/>
    <w:rsid w:val="008E3AB2"/>
    <w:pPr>
      <w:spacing w:after="120"/>
    </w:pPr>
  </w:style>
  <w:style w:type="character" w:customStyle="1" w:styleId="BodyTextChar">
    <w:name w:val="Body Text Char"/>
    <w:link w:val="BodyText"/>
    <w:uiPriority w:val="99"/>
    <w:semiHidden/>
    <w:locked/>
    <w:rsid w:val="00F86C98"/>
    <w:rPr>
      <w:rFonts w:cs="Times New Roman"/>
      <w:sz w:val="24"/>
      <w:szCs w:val="24"/>
      <w:lang w:eastAsia="ar-SA" w:bidi="ar-SA"/>
    </w:rPr>
  </w:style>
  <w:style w:type="paragraph" w:styleId="List">
    <w:name w:val="List"/>
    <w:basedOn w:val="BodyText"/>
    <w:uiPriority w:val="99"/>
    <w:rsid w:val="008E3AB2"/>
    <w:rPr>
      <w:rFonts w:cs="Lucida Sans"/>
    </w:rPr>
  </w:style>
  <w:style w:type="paragraph" w:styleId="Caption">
    <w:name w:val="caption"/>
    <w:basedOn w:val="Normal"/>
    <w:uiPriority w:val="99"/>
    <w:qFormat/>
    <w:rsid w:val="008E3AB2"/>
    <w:pPr>
      <w:suppressLineNumbers/>
      <w:spacing w:before="120" w:after="120"/>
    </w:pPr>
    <w:rPr>
      <w:rFonts w:cs="Lucida Sans"/>
      <w:i/>
      <w:iCs/>
    </w:rPr>
  </w:style>
  <w:style w:type="paragraph" w:customStyle="1" w:styleId="Index">
    <w:name w:val="Index"/>
    <w:basedOn w:val="Normal"/>
    <w:uiPriority w:val="99"/>
    <w:rsid w:val="008E3AB2"/>
    <w:pPr>
      <w:suppressLineNumbers/>
    </w:pPr>
    <w:rPr>
      <w:rFonts w:cs="Lucida Sans"/>
    </w:rPr>
  </w:style>
  <w:style w:type="paragraph" w:styleId="Title">
    <w:name w:val="Title"/>
    <w:basedOn w:val="Normal"/>
    <w:next w:val="Subtitle"/>
    <w:link w:val="TitleChar"/>
    <w:uiPriority w:val="99"/>
    <w:qFormat/>
    <w:rsid w:val="008E3AB2"/>
    <w:pPr>
      <w:jc w:val="center"/>
    </w:pPr>
    <w:rPr>
      <w:b/>
      <w:bCs/>
    </w:rPr>
  </w:style>
  <w:style w:type="character" w:customStyle="1" w:styleId="TitleChar">
    <w:name w:val="Title Char"/>
    <w:link w:val="Title"/>
    <w:uiPriority w:val="99"/>
    <w:locked/>
    <w:rsid w:val="00F86C98"/>
    <w:rPr>
      <w:rFonts w:ascii="Cambria" w:hAnsi="Cambria" w:cs="Times New Roman"/>
      <w:b/>
      <w:bCs/>
      <w:kern w:val="28"/>
      <w:sz w:val="32"/>
      <w:szCs w:val="32"/>
      <w:lang w:eastAsia="ar-SA" w:bidi="ar-SA"/>
    </w:rPr>
  </w:style>
  <w:style w:type="paragraph" w:styleId="Subtitle">
    <w:name w:val="Subtitle"/>
    <w:basedOn w:val="Heading"/>
    <w:next w:val="BodyText"/>
    <w:link w:val="SubtitleChar"/>
    <w:uiPriority w:val="99"/>
    <w:qFormat/>
    <w:rsid w:val="008E3AB2"/>
    <w:pPr>
      <w:jc w:val="center"/>
    </w:pPr>
    <w:rPr>
      <w:i/>
      <w:iCs/>
    </w:rPr>
  </w:style>
  <w:style w:type="character" w:customStyle="1" w:styleId="SubtitleChar">
    <w:name w:val="Subtitle Char"/>
    <w:link w:val="Subtitle"/>
    <w:uiPriority w:val="99"/>
    <w:locked/>
    <w:rsid w:val="00F86C98"/>
    <w:rPr>
      <w:rFonts w:ascii="Cambria" w:hAnsi="Cambria" w:cs="Times New Roman"/>
      <w:sz w:val="24"/>
      <w:szCs w:val="24"/>
      <w:lang w:eastAsia="ar-SA" w:bidi="ar-SA"/>
    </w:rPr>
  </w:style>
  <w:style w:type="paragraph" w:styleId="BodyText2">
    <w:name w:val="Body Text 2"/>
    <w:basedOn w:val="Normal"/>
    <w:link w:val="BodyText2Char"/>
    <w:uiPriority w:val="99"/>
    <w:rsid w:val="008E3AB2"/>
    <w:pPr>
      <w:spacing w:after="120" w:line="480" w:lineRule="auto"/>
    </w:pPr>
  </w:style>
  <w:style w:type="character" w:customStyle="1" w:styleId="BodyText2Char">
    <w:name w:val="Body Text 2 Char"/>
    <w:link w:val="BodyText2"/>
    <w:uiPriority w:val="99"/>
    <w:semiHidden/>
    <w:locked/>
    <w:rsid w:val="00F86C98"/>
    <w:rPr>
      <w:rFonts w:cs="Times New Roman"/>
      <w:sz w:val="24"/>
      <w:szCs w:val="24"/>
      <w:lang w:eastAsia="ar-SA" w:bidi="ar-SA"/>
    </w:rPr>
  </w:style>
  <w:style w:type="paragraph" w:customStyle="1" w:styleId="NormalWeb1">
    <w:name w:val="Normal (Web)1"/>
    <w:basedOn w:val="Normal"/>
    <w:uiPriority w:val="99"/>
    <w:rsid w:val="008E3AB2"/>
    <w:rPr>
      <w:rFonts w:ascii="Arial Unicode MS" w:eastAsia="Arial Unicode MS" w:hAnsi="Arial Unicode MS" w:cs="Arial Unicode MS"/>
      <w:color w:val="000000"/>
      <w:lang w:val="en-US"/>
    </w:rPr>
  </w:style>
  <w:style w:type="paragraph" w:styleId="BodyTextIndent3">
    <w:name w:val="Body Text Indent 3"/>
    <w:basedOn w:val="Normal"/>
    <w:link w:val="BodyTextIndent3Char"/>
    <w:uiPriority w:val="99"/>
    <w:rsid w:val="008E3AB2"/>
    <w:pPr>
      <w:spacing w:after="120"/>
      <w:ind w:left="283"/>
    </w:pPr>
    <w:rPr>
      <w:sz w:val="16"/>
      <w:szCs w:val="16"/>
    </w:rPr>
  </w:style>
  <w:style w:type="character" w:customStyle="1" w:styleId="BodyTextIndent3Char">
    <w:name w:val="Body Text Indent 3 Char"/>
    <w:link w:val="BodyTextIndent3"/>
    <w:uiPriority w:val="99"/>
    <w:semiHidden/>
    <w:locked/>
    <w:rsid w:val="00F86C98"/>
    <w:rPr>
      <w:rFonts w:cs="Times New Roman"/>
      <w:sz w:val="16"/>
      <w:szCs w:val="16"/>
      <w:lang w:eastAsia="ar-SA" w:bidi="ar-SA"/>
    </w:rPr>
  </w:style>
  <w:style w:type="paragraph" w:styleId="Footer">
    <w:name w:val="footer"/>
    <w:basedOn w:val="Normal"/>
    <w:link w:val="FooterChar"/>
    <w:uiPriority w:val="99"/>
    <w:rsid w:val="008E3AB2"/>
  </w:style>
  <w:style w:type="character" w:customStyle="1" w:styleId="FooterChar">
    <w:name w:val="Footer Char"/>
    <w:link w:val="Footer"/>
    <w:uiPriority w:val="99"/>
    <w:locked/>
    <w:rsid w:val="00A473BE"/>
    <w:rPr>
      <w:rFonts w:cs="Times New Roman"/>
      <w:sz w:val="24"/>
      <w:lang w:val="ro-RO" w:eastAsia="ar-SA" w:bidi="ar-SA"/>
    </w:rPr>
  </w:style>
  <w:style w:type="paragraph" w:styleId="BodyTextIndent2">
    <w:name w:val="Body Text Indent 2"/>
    <w:basedOn w:val="Normal"/>
    <w:link w:val="BodyTextIndent2Char"/>
    <w:uiPriority w:val="99"/>
    <w:rsid w:val="008E3AB2"/>
    <w:pPr>
      <w:ind w:left="45"/>
      <w:jc w:val="both"/>
    </w:pPr>
    <w:rPr>
      <w:bCs/>
    </w:rPr>
  </w:style>
  <w:style w:type="character" w:customStyle="1" w:styleId="BodyTextIndent2Char">
    <w:name w:val="Body Text Indent 2 Char"/>
    <w:link w:val="BodyTextIndent2"/>
    <w:uiPriority w:val="99"/>
    <w:semiHidden/>
    <w:locked/>
    <w:rsid w:val="00F86C98"/>
    <w:rPr>
      <w:rFonts w:cs="Times New Roman"/>
      <w:sz w:val="24"/>
      <w:szCs w:val="24"/>
      <w:lang w:eastAsia="ar-SA" w:bidi="ar-SA"/>
    </w:rPr>
  </w:style>
  <w:style w:type="paragraph" w:styleId="BodyText3">
    <w:name w:val="Body Text 3"/>
    <w:basedOn w:val="Normal"/>
    <w:link w:val="BodyText3Char"/>
    <w:uiPriority w:val="99"/>
    <w:rsid w:val="008E3AB2"/>
    <w:pPr>
      <w:spacing w:after="120"/>
    </w:pPr>
    <w:rPr>
      <w:sz w:val="16"/>
      <w:szCs w:val="16"/>
    </w:rPr>
  </w:style>
  <w:style w:type="character" w:customStyle="1" w:styleId="BodyText3Char">
    <w:name w:val="Body Text 3 Char"/>
    <w:link w:val="BodyText3"/>
    <w:uiPriority w:val="99"/>
    <w:semiHidden/>
    <w:locked/>
    <w:rsid w:val="00F86C98"/>
    <w:rPr>
      <w:rFonts w:cs="Times New Roman"/>
      <w:sz w:val="16"/>
      <w:szCs w:val="16"/>
      <w:lang w:eastAsia="ar-SA" w:bidi="ar-SA"/>
    </w:rPr>
  </w:style>
  <w:style w:type="paragraph" w:styleId="BodyTextIndent">
    <w:name w:val="Body Text Indent"/>
    <w:basedOn w:val="Normal"/>
    <w:link w:val="BodyTextIndentChar"/>
    <w:uiPriority w:val="99"/>
    <w:rsid w:val="008E3AB2"/>
    <w:pPr>
      <w:spacing w:after="120"/>
      <w:ind w:left="360"/>
    </w:pPr>
  </w:style>
  <w:style w:type="character" w:customStyle="1" w:styleId="BodyTextIndentChar">
    <w:name w:val="Body Text Indent Char"/>
    <w:link w:val="BodyTextIndent"/>
    <w:uiPriority w:val="99"/>
    <w:semiHidden/>
    <w:locked/>
    <w:rsid w:val="00F86C98"/>
    <w:rPr>
      <w:rFonts w:cs="Times New Roman"/>
      <w:sz w:val="24"/>
      <w:szCs w:val="24"/>
      <w:lang w:eastAsia="ar-SA" w:bidi="ar-SA"/>
    </w:rPr>
  </w:style>
  <w:style w:type="paragraph" w:customStyle="1" w:styleId="CharCharCharCharCharCharCharCharCharCharCharChar">
    <w:name w:val="Char Char Char Char Char Char Char Char Char Char Char Char"/>
    <w:basedOn w:val="Normal"/>
    <w:uiPriority w:val="99"/>
    <w:rsid w:val="008E3AB2"/>
    <w:pPr>
      <w:spacing w:after="160" w:line="240" w:lineRule="exact"/>
    </w:pPr>
    <w:rPr>
      <w:rFonts w:ascii="Tahoma" w:hAnsi="Tahoma" w:cs="Tahoma"/>
      <w:sz w:val="20"/>
      <w:szCs w:val="20"/>
    </w:rPr>
  </w:style>
  <w:style w:type="paragraph" w:styleId="NormalIndent">
    <w:name w:val="Normal Indent"/>
    <w:basedOn w:val="Normal"/>
    <w:uiPriority w:val="99"/>
    <w:rsid w:val="008E3AB2"/>
    <w:pPr>
      <w:ind w:left="720"/>
    </w:pPr>
  </w:style>
  <w:style w:type="paragraph" w:styleId="Header">
    <w:name w:val="header"/>
    <w:basedOn w:val="Normal"/>
    <w:link w:val="HeaderChar1"/>
    <w:uiPriority w:val="99"/>
    <w:rsid w:val="008E3AB2"/>
  </w:style>
  <w:style w:type="character" w:customStyle="1" w:styleId="HeaderChar1">
    <w:name w:val="Header Char1"/>
    <w:link w:val="Header"/>
    <w:uiPriority w:val="99"/>
    <w:semiHidden/>
    <w:locked/>
    <w:rsid w:val="00F86C98"/>
    <w:rPr>
      <w:rFonts w:cs="Times New Roman"/>
      <w:sz w:val="24"/>
      <w:szCs w:val="24"/>
      <w:lang w:eastAsia="ar-SA" w:bidi="ar-SA"/>
    </w:rPr>
  </w:style>
  <w:style w:type="paragraph" w:styleId="BalloonText">
    <w:name w:val="Balloon Text"/>
    <w:basedOn w:val="Normal"/>
    <w:link w:val="BalloonTextChar1"/>
    <w:uiPriority w:val="99"/>
    <w:rsid w:val="008E3AB2"/>
    <w:rPr>
      <w:rFonts w:ascii="Tahoma" w:hAnsi="Tahoma" w:cs="Tahoma"/>
      <w:sz w:val="16"/>
      <w:szCs w:val="16"/>
    </w:rPr>
  </w:style>
  <w:style w:type="character" w:customStyle="1" w:styleId="BalloonTextChar1">
    <w:name w:val="Balloon Text Char1"/>
    <w:link w:val="BalloonText"/>
    <w:uiPriority w:val="99"/>
    <w:semiHidden/>
    <w:locked/>
    <w:rsid w:val="00F86C98"/>
    <w:rPr>
      <w:rFonts w:cs="Times New Roman"/>
      <w:sz w:val="2"/>
      <w:lang w:eastAsia="ar-SA" w:bidi="ar-SA"/>
    </w:rPr>
  </w:style>
  <w:style w:type="paragraph" w:styleId="ListParagraph">
    <w:name w:val="List Paragraph"/>
    <w:basedOn w:val="Normal"/>
    <w:uiPriority w:val="1"/>
    <w:qFormat/>
    <w:rsid w:val="008E3AB2"/>
    <w:pPr>
      <w:ind w:left="720"/>
    </w:pPr>
  </w:style>
  <w:style w:type="paragraph" w:styleId="NormalWeb">
    <w:name w:val="Normal (Web)"/>
    <w:basedOn w:val="Normal"/>
    <w:uiPriority w:val="99"/>
    <w:rsid w:val="008E3AB2"/>
    <w:pPr>
      <w:spacing w:before="280" w:after="280"/>
    </w:pPr>
    <w:rPr>
      <w:rFonts w:eastAsia="SimSun"/>
      <w:lang w:val="en-US"/>
    </w:rPr>
  </w:style>
  <w:style w:type="paragraph" w:customStyle="1" w:styleId="TableContents">
    <w:name w:val="Table Contents"/>
    <w:basedOn w:val="Normal"/>
    <w:uiPriority w:val="99"/>
    <w:rsid w:val="008E3AB2"/>
    <w:pPr>
      <w:suppressLineNumbers/>
    </w:pPr>
  </w:style>
  <w:style w:type="paragraph" w:customStyle="1" w:styleId="TableHeading">
    <w:name w:val="Table Heading"/>
    <w:basedOn w:val="TableContents"/>
    <w:uiPriority w:val="99"/>
    <w:rsid w:val="008E3AB2"/>
    <w:pPr>
      <w:jc w:val="center"/>
    </w:pPr>
    <w:rPr>
      <w:b/>
      <w:bCs/>
    </w:rPr>
  </w:style>
  <w:style w:type="paragraph" w:customStyle="1" w:styleId="Framecontents">
    <w:name w:val="Frame contents"/>
    <w:basedOn w:val="BodyText"/>
    <w:uiPriority w:val="99"/>
    <w:rsid w:val="008E3AB2"/>
  </w:style>
  <w:style w:type="character" w:styleId="IntenseEmphasis">
    <w:name w:val="Intense Emphasis"/>
    <w:uiPriority w:val="99"/>
    <w:qFormat/>
    <w:rsid w:val="00B74290"/>
    <w:rPr>
      <w:rFonts w:cs="Times New Roman"/>
      <w:i/>
      <w:iCs/>
      <w:color w:val="4F81BD"/>
    </w:rPr>
  </w:style>
  <w:style w:type="character" w:customStyle="1" w:styleId="l5def1">
    <w:name w:val="l5def1"/>
    <w:rsid w:val="00756AD0"/>
    <w:rPr>
      <w:rFonts w:ascii="Arial" w:hAnsi="Arial"/>
      <w:color w:val="000000"/>
      <w:sz w:val="26"/>
    </w:rPr>
  </w:style>
  <w:style w:type="character" w:styleId="CommentReference">
    <w:name w:val="annotation reference"/>
    <w:uiPriority w:val="99"/>
    <w:semiHidden/>
    <w:rsid w:val="00076DDE"/>
    <w:rPr>
      <w:rFonts w:cs="Times New Roman"/>
      <w:sz w:val="16"/>
      <w:szCs w:val="16"/>
    </w:rPr>
  </w:style>
  <w:style w:type="paragraph" w:styleId="CommentText">
    <w:name w:val="annotation text"/>
    <w:basedOn w:val="Normal"/>
    <w:link w:val="CommentTextChar"/>
    <w:uiPriority w:val="99"/>
    <w:semiHidden/>
    <w:rsid w:val="00076DDE"/>
    <w:rPr>
      <w:sz w:val="20"/>
      <w:szCs w:val="20"/>
    </w:rPr>
  </w:style>
  <w:style w:type="character" w:customStyle="1" w:styleId="CommentTextChar">
    <w:name w:val="Comment Text Char"/>
    <w:link w:val="CommentText"/>
    <w:uiPriority w:val="99"/>
    <w:semiHidden/>
    <w:locked/>
    <w:rsid w:val="00076DDE"/>
    <w:rPr>
      <w:rFonts w:cs="Times New Roman"/>
      <w:lang w:val="ro-RO" w:eastAsia="ar-SA" w:bidi="ar-SA"/>
    </w:rPr>
  </w:style>
  <w:style w:type="paragraph" w:styleId="CommentSubject">
    <w:name w:val="annotation subject"/>
    <w:basedOn w:val="CommentText"/>
    <w:next w:val="CommentText"/>
    <w:link w:val="CommentSubjectChar"/>
    <w:uiPriority w:val="99"/>
    <w:semiHidden/>
    <w:rsid w:val="00076DDE"/>
    <w:rPr>
      <w:b/>
      <w:bCs/>
    </w:rPr>
  </w:style>
  <w:style w:type="character" w:customStyle="1" w:styleId="CommentSubjectChar">
    <w:name w:val="Comment Subject Char"/>
    <w:link w:val="CommentSubject"/>
    <w:uiPriority w:val="99"/>
    <w:semiHidden/>
    <w:locked/>
    <w:rsid w:val="00076DDE"/>
    <w:rPr>
      <w:rFonts w:cs="Times New Roman"/>
      <w:b/>
      <w:bCs/>
      <w:lang w:val="ro-RO" w:eastAsia="ar-SA" w:bidi="ar-SA"/>
    </w:rPr>
  </w:style>
  <w:style w:type="paragraph" w:styleId="Revision">
    <w:name w:val="Revision"/>
    <w:hidden/>
    <w:uiPriority w:val="99"/>
    <w:semiHidden/>
    <w:rsid w:val="00B103B3"/>
    <w:rPr>
      <w:sz w:val="24"/>
      <w:szCs w:val="24"/>
      <w:lang w:val="ro-RO" w:eastAsia="ar-SA"/>
    </w:rPr>
  </w:style>
  <w:style w:type="paragraph" w:customStyle="1" w:styleId="Default">
    <w:name w:val="Default"/>
    <w:uiPriority w:val="99"/>
    <w:rsid w:val="00E45BA8"/>
    <w:pPr>
      <w:autoSpaceDE w:val="0"/>
      <w:autoSpaceDN w:val="0"/>
      <w:adjustRightInd w:val="0"/>
    </w:pPr>
    <w:rPr>
      <w:color w:val="000000"/>
      <w:sz w:val="24"/>
      <w:szCs w:val="24"/>
      <w:lang w:val="ro-RO"/>
    </w:rPr>
  </w:style>
  <w:style w:type="character" w:customStyle="1" w:styleId="l5tlu1">
    <w:name w:val="l5tlu1"/>
    <w:rsid w:val="00B84489"/>
    <w:rPr>
      <w:rFonts w:cs="Times New Roman"/>
      <w:b/>
      <w:bCs/>
      <w:color w:val="000000"/>
      <w:sz w:val="32"/>
      <w:szCs w:val="32"/>
    </w:rPr>
  </w:style>
  <w:style w:type="character" w:customStyle="1" w:styleId="l5def2">
    <w:name w:val="l5def2"/>
    <w:basedOn w:val="DefaultParagraphFont"/>
    <w:rsid w:val="00080D94"/>
    <w:rPr>
      <w:rFonts w:ascii="Arial" w:hAnsi="Arial" w:cs="Arial" w:hint="default"/>
      <w:color w:val="000000"/>
      <w:sz w:val="26"/>
      <w:szCs w:val="26"/>
    </w:rPr>
  </w:style>
  <w:style w:type="character" w:customStyle="1" w:styleId="l5def3">
    <w:name w:val="l5def3"/>
    <w:basedOn w:val="DefaultParagraphFont"/>
    <w:rsid w:val="00080D94"/>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9576">
      <w:bodyDiv w:val="1"/>
      <w:marLeft w:val="0"/>
      <w:marRight w:val="0"/>
      <w:marTop w:val="0"/>
      <w:marBottom w:val="0"/>
      <w:divBdr>
        <w:top w:val="none" w:sz="0" w:space="0" w:color="auto"/>
        <w:left w:val="none" w:sz="0" w:space="0" w:color="auto"/>
        <w:bottom w:val="none" w:sz="0" w:space="0" w:color="auto"/>
        <w:right w:val="none" w:sz="0" w:space="0" w:color="auto"/>
      </w:divBdr>
    </w:div>
    <w:div w:id="551578255">
      <w:bodyDiv w:val="1"/>
      <w:marLeft w:val="0"/>
      <w:marRight w:val="0"/>
      <w:marTop w:val="0"/>
      <w:marBottom w:val="0"/>
      <w:divBdr>
        <w:top w:val="none" w:sz="0" w:space="0" w:color="auto"/>
        <w:left w:val="none" w:sz="0" w:space="0" w:color="auto"/>
        <w:bottom w:val="none" w:sz="0" w:space="0" w:color="auto"/>
        <w:right w:val="none" w:sz="0" w:space="0" w:color="auto"/>
      </w:divBdr>
    </w:div>
    <w:div w:id="750390033">
      <w:bodyDiv w:val="1"/>
      <w:marLeft w:val="0"/>
      <w:marRight w:val="0"/>
      <w:marTop w:val="0"/>
      <w:marBottom w:val="0"/>
      <w:divBdr>
        <w:top w:val="none" w:sz="0" w:space="0" w:color="auto"/>
        <w:left w:val="none" w:sz="0" w:space="0" w:color="auto"/>
        <w:bottom w:val="none" w:sz="0" w:space="0" w:color="auto"/>
        <w:right w:val="none" w:sz="0" w:space="0" w:color="auto"/>
      </w:divBdr>
      <w:divsChild>
        <w:div w:id="1655647570">
          <w:marLeft w:val="0"/>
          <w:marRight w:val="0"/>
          <w:marTop w:val="0"/>
          <w:marBottom w:val="0"/>
          <w:divBdr>
            <w:top w:val="none" w:sz="0" w:space="0" w:color="auto"/>
            <w:left w:val="none" w:sz="0" w:space="0" w:color="auto"/>
            <w:bottom w:val="none" w:sz="0" w:space="0" w:color="auto"/>
            <w:right w:val="none" w:sz="0" w:space="0" w:color="auto"/>
          </w:divBdr>
        </w:div>
      </w:divsChild>
    </w:div>
    <w:div w:id="781805650">
      <w:bodyDiv w:val="1"/>
      <w:marLeft w:val="0"/>
      <w:marRight w:val="0"/>
      <w:marTop w:val="0"/>
      <w:marBottom w:val="0"/>
      <w:divBdr>
        <w:top w:val="none" w:sz="0" w:space="0" w:color="auto"/>
        <w:left w:val="none" w:sz="0" w:space="0" w:color="auto"/>
        <w:bottom w:val="none" w:sz="0" w:space="0" w:color="auto"/>
        <w:right w:val="none" w:sz="0" w:space="0" w:color="auto"/>
      </w:divBdr>
      <w:divsChild>
        <w:div w:id="488253547">
          <w:marLeft w:val="0"/>
          <w:marRight w:val="0"/>
          <w:marTop w:val="0"/>
          <w:marBottom w:val="0"/>
          <w:divBdr>
            <w:top w:val="none" w:sz="0" w:space="0" w:color="auto"/>
            <w:left w:val="none" w:sz="0" w:space="0" w:color="auto"/>
            <w:bottom w:val="none" w:sz="0" w:space="0" w:color="auto"/>
            <w:right w:val="none" w:sz="0" w:space="0" w:color="auto"/>
          </w:divBdr>
          <w:divsChild>
            <w:div w:id="240062018">
              <w:marLeft w:val="0"/>
              <w:marRight w:val="0"/>
              <w:marTop w:val="0"/>
              <w:marBottom w:val="0"/>
              <w:divBdr>
                <w:top w:val="none" w:sz="0" w:space="0" w:color="auto"/>
                <w:left w:val="none" w:sz="0" w:space="0" w:color="auto"/>
                <w:bottom w:val="none" w:sz="0" w:space="0" w:color="auto"/>
                <w:right w:val="none" w:sz="0" w:space="0" w:color="auto"/>
              </w:divBdr>
            </w:div>
            <w:div w:id="252788865">
              <w:marLeft w:val="0"/>
              <w:marRight w:val="0"/>
              <w:marTop w:val="0"/>
              <w:marBottom w:val="0"/>
              <w:divBdr>
                <w:top w:val="none" w:sz="0" w:space="0" w:color="auto"/>
                <w:left w:val="none" w:sz="0" w:space="0" w:color="auto"/>
                <w:bottom w:val="none" w:sz="0" w:space="0" w:color="auto"/>
                <w:right w:val="none" w:sz="0" w:space="0" w:color="auto"/>
              </w:divBdr>
            </w:div>
          </w:divsChild>
        </w:div>
        <w:div w:id="857431644">
          <w:marLeft w:val="0"/>
          <w:marRight w:val="0"/>
          <w:marTop w:val="0"/>
          <w:marBottom w:val="0"/>
          <w:divBdr>
            <w:top w:val="none" w:sz="0" w:space="0" w:color="auto"/>
            <w:left w:val="none" w:sz="0" w:space="0" w:color="auto"/>
            <w:bottom w:val="none" w:sz="0" w:space="0" w:color="auto"/>
            <w:right w:val="none" w:sz="0" w:space="0" w:color="auto"/>
          </w:divBdr>
          <w:divsChild>
            <w:div w:id="810943434">
              <w:marLeft w:val="0"/>
              <w:marRight w:val="0"/>
              <w:marTop w:val="0"/>
              <w:marBottom w:val="0"/>
              <w:divBdr>
                <w:top w:val="none" w:sz="0" w:space="0" w:color="auto"/>
                <w:left w:val="none" w:sz="0" w:space="0" w:color="auto"/>
                <w:bottom w:val="none" w:sz="0" w:space="0" w:color="auto"/>
                <w:right w:val="none" w:sz="0" w:space="0" w:color="auto"/>
              </w:divBdr>
            </w:div>
            <w:div w:id="1695496214">
              <w:marLeft w:val="0"/>
              <w:marRight w:val="0"/>
              <w:marTop w:val="0"/>
              <w:marBottom w:val="0"/>
              <w:divBdr>
                <w:top w:val="none" w:sz="0" w:space="0" w:color="auto"/>
                <w:left w:val="none" w:sz="0" w:space="0" w:color="auto"/>
                <w:bottom w:val="none" w:sz="0" w:space="0" w:color="auto"/>
                <w:right w:val="none" w:sz="0" w:space="0" w:color="auto"/>
              </w:divBdr>
            </w:div>
          </w:divsChild>
        </w:div>
        <w:div w:id="1002971209">
          <w:marLeft w:val="0"/>
          <w:marRight w:val="0"/>
          <w:marTop w:val="0"/>
          <w:marBottom w:val="0"/>
          <w:divBdr>
            <w:top w:val="none" w:sz="0" w:space="0" w:color="auto"/>
            <w:left w:val="none" w:sz="0" w:space="0" w:color="auto"/>
            <w:bottom w:val="none" w:sz="0" w:space="0" w:color="auto"/>
            <w:right w:val="none" w:sz="0" w:space="0" w:color="auto"/>
          </w:divBdr>
          <w:divsChild>
            <w:div w:id="61487286">
              <w:marLeft w:val="0"/>
              <w:marRight w:val="0"/>
              <w:marTop w:val="0"/>
              <w:marBottom w:val="0"/>
              <w:divBdr>
                <w:top w:val="none" w:sz="0" w:space="0" w:color="auto"/>
                <w:left w:val="none" w:sz="0" w:space="0" w:color="auto"/>
                <w:bottom w:val="none" w:sz="0" w:space="0" w:color="auto"/>
                <w:right w:val="none" w:sz="0" w:space="0" w:color="auto"/>
              </w:divBdr>
            </w:div>
            <w:div w:id="921912550">
              <w:marLeft w:val="0"/>
              <w:marRight w:val="0"/>
              <w:marTop w:val="0"/>
              <w:marBottom w:val="0"/>
              <w:divBdr>
                <w:top w:val="none" w:sz="0" w:space="0" w:color="auto"/>
                <w:left w:val="none" w:sz="0" w:space="0" w:color="auto"/>
                <w:bottom w:val="none" w:sz="0" w:space="0" w:color="auto"/>
                <w:right w:val="none" w:sz="0" w:space="0" w:color="auto"/>
              </w:divBdr>
            </w:div>
          </w:divsChild>
        </w:div>
        <w:div w:id="2047293448">
          <w:marLeft w:val="0"/>
          <w:marRight w:val="0"/>
          <w:marTop w:val="0"/>
          <w:marBottom w:val="0"/>
          <w:divBdr>
            <w:top w:val="none" w:sz="0" w:space="0" w:color="auto"/>
            <w:left w:val="none" w:sz="0" w:space="0" w:color="auto"/>
            <w:bottom w:val="none" w:sz="0" w:space="0" w:color="auto"/>
            <w:right w:val="none" w:sz="0" w:space="0" w:color="auto"/>
          </w:divBdr>
          <w:divsChild>
            <w:div w:id="740716100">
              <w:marLeft w:val="0"/>
              <w:marRight w:val="0"/>
              <w:marTop w:val="0"/>
              <w:marBottom w:val="0"/>
              <w:divBdr>
                <w:top w:val="none" w:sz="0" w:space="0" w:color="auto"/>
                <w:left w:val="none" w:sz="0" w:space="0" w:color="auto"/>
                <w:bottom w:val="none" w:sz="0" w:space="0" w:color="auto"/>
                <w:right w:val="none" w:sz="0" w:space="0" w:color="auto"/>
              </w:divBdr>
            </w:div>
            <w:div w:id="1252735273">
              <w:marLeft w:val="0"/>
              <w:marRight w:val="0"/>
              <w:marTop w:val="0"/>
              <w:marBottom w:val="0"/>
              <w:divBdr>
                <w:top w:val="none" w:sz="0" w:space="0" w:color="auto"/>
                <w:left w:val="none" w:sz="0" w:space="0" w:color="auto"/>
                <w:bottom w:val="none" w:sz="0" w:space="0" w:color="auto"/>
                <w:right w:val="none" w:sz="0" w:space="0" w:color="auto"/>
              </w:divBdr>
            </w:div>
          </w:divsChild>
        </w:div>
        <w:div w:id="253322542">
          <w:marLeft w:val="0"/>
          <w:marRight w:val="0"/>
          <w:marTop w:val="0"/>
          <w:marBottom w:val="0"/>
          <w:divBdr>
            <w:top w:val="none" w:sz="0" w:space="0" w:color="auto"/>
            <w:left w:val="none" w:sz="0" w:space="0" w:color="auto"/>
            <w:bottom w:val="none" w:sz="0" w:space="0" w:color="auto"/>
            <w:right w:val="none" w:sz="0" w:space="0" w:color="auto"/>
          </w:divBdr>
          <w:divsChild>
            <w:div w:id="578104326">
              <w:marLeft w:val="0"/>
              <w:marRight w:val="0"/>
              <w:marTop w:val="0"/>
              <w:marBottom w:val="0"/>
              <w:divBdr>
                <w:top w:val="none" w:sz="0" w:space="0" w:color="auto"/>
                <w:left w:val="none" w:sz="0" w:space="0" w:color="auto"/>
                <w:bottom w:val="none" w:sz="0" w:space="0" w:color="auto"/>
                <w:right w:val="none" w:sz="0" w:space="0" w:color="auto"/>
              </w:divBdr>
            </w:div>
            <w:div w:id="123428818">
              <w:marLeft w:val="0"/>
              <w:marRight w:val="0"/>
              <w:marTop w:val="0"/>
              <w:marBottom w:val="0"/>
              <w:divBdr>
                <w:top w:val="none" w:sz="0" w:space="0" w:color="auto"/>
                <w:left w:val="none" w:sz="0" w:space="0" w:color="auto"/>
                <w:bottom w:val="none" w:sz="0" w:space="0" w:color="auto"/>
                <w:right w:val="none" w:sz="0" w:space="0" w:color="auto"/>
              </w:divBdr>
            </w:div>
          </w:divsChild>
        </w:div>
        <w:div w:id="587203160">
          <w:marLeft w:val="0"/>
          <w:marRight w:val="0"/>
          <w:marTop w:val="0"/>
          <w:marBottom w:val="0"/>
          <w:divBdr>
            <w:top w:val="none" w:sz="0" w:space="0" w:color="auto"/>
            <w:left w:val="none" w:sz="0" w:space="0" w:color="auto"/>
            <w:bottom w:val="none" w:sz="0" w:space="0" w:color="auto"/>
            <w:right w:val="none" w:sz="0" w:space="0" w:color="auto"/>
          </w:divBdr>
          <w:divsChild>
            <w:div w:id="995843677">
              <w:marLeft w:val="0"/>
              <w:marRight w:val="0"/>
              <w:marTop w:val="0"/>
              <w:marBottom w:val="0"/>
              <w:divBdr>
                <w:top w:val="none" w:sz="0" w:space="0" w:color="auto"/>
                <w:left w:val="none" w:sz="0" w:space="0" w:color="auto"/>
                <w:bottom w:val="none" w:sz="0" w:space="0" w:color="auto"/>
                <w:right w:val="none" w:sz="0" w:space="0" w:color="auto"/>
              </w:divBdr>
            </w:div>
            <w:div w:id="817765802">
              <w:marLeft w:val="0"/>
              <w:marRight w:val="0"/>
              <w:marTop w:val="0"/>
              <w:marBottom w:val="0"/>
              <w:divBdr>
                <w:top w:val="none" w:sz="0" w:space="0" w:color="auto"/>
                <w:left w:val="none" w:sz="0" w:space="0" w:color="auto"/>
                <w:bottom w:val="none" w:sz="0" w:space="0" w:color="auto"/>
                <w:right w:val="none" w:sz="0" w:space="0" w:color="auto"/>
              </w:divBdr>
            </w:div>
          </w:divsChild>
        </w:div>
        <w:div w:id="1307929949">
          <w:marLeft w:val="0"/>
          <w:marRight w:val="0"/>
          <w:marTop w:val="0"/>
          <w:marBottom w:val="0"/>
          <w:divBdr>
            <w:top w:val="none" w:sz="0" w:space="0" w:color="auto"/>
            <w:left w:val="none" w:sz="0" w:space="0" w:color="auto"/>
            <w:bottom w:val="none" w:sz="0" w:space="0" w:color="auto"/>
            <w:right w:val="none" w:sz="0" w:space="0" w:color="auto"/>
          </w:divBdr>
          <w:divsChild>
            <w:div w:id="1969315160">
              <w:marLeft w:val="0"/>
              <w:marRight w:val="0"/>
              <w:marTop w:val="0"/>
              <w:marBottom w:val="0"/>
              <w:divBdr>
                <w:top w:val="none" w:sz="0" w:space="0" w:color="auto"/>
                <w:left w:val="none" w:sz="0" w:space="0" w:color="auto"/>
                <w:bottom w:val="none" w:sz="0" w:space="0" w:color="auto"/>
                <w:right w:val="none" w:sz="0" w:space="0" w:color="auto"/>
              </w:divBdr>
            </w:div>
            <w:div w:id="803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1185">
      <w:bodyDiv w:val="1"/>
      <w:marLeft w:val="0"/>
      <w:marRight w:val="0"/>
      <w:marTop w:val="0"/>
      <w:marBottom w:val="0"/>
      <w:divBdr>
        <w:top w:val="none" w:sz="0" w:space="0" w:color="auto"/>
        <w:left w:val="none" w:sz="0" w:space="0" w:color="auto"/>
        <w:bottom w:val="none" w:sz="0" w:space="0" w:color="auto"/>
        <w:right w:val="none" w:sz="0" w:space="0" w:color="auto"/>
      </w:divBdr>
    </w:div>
    <w:div w:id="1303272776">
      <w:marLeft w:val="0"/>
      <w:marRight w:val="0"/>
      <w:marTop w:val="0"/>
      <w:marBottom w:val="0"/>
      <w:divBdr>
        <w:top w:val="none" w:sz="0" w:space="0" w:color="auto"/>
        <w:left w:val="none" w:sz="0" w:space="0" w:color="auto"/>
        <w:bottom w:val="none" w:sz="0" w:space="0" w:color="auto"/>
        <w:right w:val="none" w:sz="0" w:space="0" w:color="auto"/>
      </w:divBdr>
    </w:div>
    <w:div w:id="1303272777">
      <w:marLeft w:val="0"/>
      <w:marRight w:val="0"/>
      <w:marTop w:val="0"/>
      <w:marBottom w:val="0"/>
      <w:divBdr>
        <w:top w:val="none" w:sz="0" w:space="0" w:color="auto"/>
        <w:left w:val="none" w:sz="0" w:space="0" w:color="auto"/>
        <w:bottom w:val="none" w:sz="0" w:space="0" w:color="auto"/>
        <w:right w:val="none" w:sz="0" w:space="0" w:color="auto"/>
      </w:divBdr>
    </w:div>
    <w:div w:id="1303272778">
      <w:marLeft w:val="0"/>
      <w:marRight w:val="0"/>
      <w:marTop w:val="0"/>
      <w:marBottom w:val="0"/>
      <w:divBdr>
        <w:top w:val="none" w:sz="0" w:space="0" w:color="auto"/>
        <w:left w:val="none" w:sz="0" w:space="0" w:color="auto"/>
        <w:bottom w:val="none" w:sz="0" w:space="0" w:color="auto"/>
        <w:right w:val="none" w:sz="0" w:space="0" w:color="auto"/>
      </w:divBdr>
    </w:div>
    <w:div w:id="1303272779">
      <w:marLeft w:val="0"/>
      <w:marRight w:val="0"/>
      <w:marTop w:val="0"/>
      <w:marBottom w:val="0"/>
      <w:divBdr>
        <w:top w:val="none" w:sz="0" w:space="0" w:color="auto"/>
        <w:left w:val="none" w:sz="0" w:space="0" w:color="auto"/>
        <w:bottom w:val="none" w:sz="0" w:space="0" w:color="auto"/>
        <w:right w:val="none" w:sz="0" w:space="0" w:color="auto"/>
      </w:divBdr>
    </w:div>
    <w:div w:id="1303272780">
      <w:marLeft w:val="0"/>
      <w:marRight w:val="0"/>
      <w:marTop w:val="0"/>
      <w:marBottom w:val="0"/>
      <w:divBdr>
        <w:top w:val="none" w:sz="0" w:space="0" w:color="auto"/>
        <w:left w:val="none" w:sz="0" w:space="0" w:color="auto"/>
        <w:bottom w:val="none" w:sz="0" w:space="0" w:color="auto"/>
        <w:right w:val="none" w:sz="0" w:space="0" w:color="auto"/>
      </w:divBdr>
    </w:div>
    <w:div w:id="1303272781">
      <w:marLeft w:val="0"/>
      <w:marRight w:val="0"/>
      <w:marTop w:val="0"/>
      <w:marBottom w:val="0"/>
      <w:divBdr>
        <w:top w:val="none" w:sz="0" w:space="0" w:color="auto"/>
        <w:left w:val="none" w:sz="0" w:space="0" w:color="auto"/>
        <w:bottom w:val="none" w:sz="0" w:space="0" w:color="auto"/>
        <w:right w:val="none" w:sz="0" w:space="0" w:color="auto"/>
      </w:divBdr>
    </w:div>
    <w:div w:id="1303272782">
      <w:marLeft w:val="0"/>
      <w:marRight w:val="0"/>
      <w:marTop w:val="0"/>
      <w:marBottom w:val="0"/>
      <w:divBdr>
        <w:top w:val="none" w:sz="0" w:space="0" w:color="auto"/>
        <w:left w:val="none" w:sz="0" w:space="0" w:color="auto"/>
        <w:bottom w:val="none" w:sz="0" w:space="0" w:color="auto"/>
        <w:right w:val="none" w:sz="0" w:space="0" w:color="auto"/>
      </w:divBdr>
    </w:div>
    <w:div w:id="1303272784">
      <w:marLeft w:val="0"/>
      <w:marRight w:val="0"/>
      <w:marTop w:val="0"/>
      <w:marBottom w:val="0"/>
      <w:divBdr>
        <w:top w:val="none" w:sz="0" w:space="0" w:color="auto"/>
        <w:left w:val="none" w:sz="0" w:space="0" w:color="auto"/>
        <w:bottom w:val="none" w:sz="0" w:space="0" w:color="auto"/>
        <w:right w:val="none" w:sz="0" w:space="0" w:color="auto"/>
      </w:divBdr>
      <w:divsChild>
        <w:div w:id="1303272783">
          <w:marLeft w:val="0"/>
          <w:marRight w:val="0"/>
          <w:marTop w:val="0"/>
          <w:marBottom w:val="0"/>
          <w:divBdr>
            <w:top w:val="none" w:sz="0" w:space="0" w:color="auto"/>
            <w:left w:val="none" w:sz="0" w:space="0" w:color="auto"/>
            <w:bottom w:val="none" w:sz="0" w:space="0" w:color="auto"/>
            <w:right w:val="none" w:sz="0" w:space="0" w:color="auto"/>
          </w:divBdr>
        </w:div>
      </w:divsChild>
    </w:div>
    <w:div w:id="1350985871">
      <w:bodyDiv w:val="1"/>
      <w:marLeft w:val="0"/>
      <w:marRight w:val="0"/>
      <w:marTop w:val="0"/>
      <w:marBottom w:val="0"/>
      <w:divBdr>
        <w:top w:val="none" w:sz="0" w:space="0" w:color="auto"/>
        <w:left w:val="none" w:sz="0" w:space="0" w:color="auto"/>
        <w:bottom w:val="none" w:sz="0" w:space="0" w:color="auto"/>
        <w:right w:val="none" w:sz="0" w:space="0" w:color="auto"/>
      </w:divBdr>
    </w:div>
    <w:div w:id="1435712669">
      <w:bodyDiv w:val="1"/>
      <w:marLeft w:val="0"/>
      <w:marRight w:val="0"/>
      <w:marTop w:val="0"/>
      <w:marBottom w:val="0"/>
      <w:divBdr>
        <w:top w:val="none" w:sz="0" w:space="0" w:color="auto"/>
        <w:left w:val="none" w:sz="0" w:space="0" w:color="auto"/>
        <w:bottom w:val="none" w:sz="0" w:space="0" w:color="auto"/>
        <w:right w:val="none" w:sz="0" w:space="0" w:color="auto"/>
      </w:divBdr>
    </w:div>
    <w:div w:id="1457259369">
      <w:bodyDiv w:val="1"/>
      <w:marLeft w:val="0"/>
      <w:marRight w:val="0"/>
      <w:marTop w:val="0"/>
      <w:marBottom w:val="0"/>
      <w:divBdr>
        <w:top w:val="none" w:sz="0" w:space="0" w:color="auto"/>
        <w:left w:val="none" w:sz="0" w:space="0" w:color="auto"/>
        <w:bottom w:val="none" w:sz="0" w:space="0" w:color="auto"/>
        <w:right w:val="none" w:sz="0" w:space="0" w:color="auto"/>
      </w:divBdr>
      <w:divsChild>
        <w:div w:id="978195314">
          <w:marLeft w:val="0"/>
          <w:marRight w:val="0"/>
          <w:marTop w:val="0"/>
          <w:marBottom w:val="0"/>
          <w:divBdr>
            <w:top w:val="none" w:sz="0" w:space="0" w:color="auto"/>
            <w:left w:val="none" w:sz="0" w:space="0" w:color="auto"/>
            <w:bottom w:val="none" w:sz="0" w:space="0" w:color="auto"/>
            <w:right w:val="none" w:sz="0" w:space="0" w:color="auto"/>
          </w:divBdr>
        </w:div>
        <w:div w:id="216282770">
          <w:marLeft w:val="0"/>
          <w:marRight w:val="0"/>
          <w:marTop w:val="0"/>
          <w:marBottom w:val="0"/>
          <w:divBdr>
            <w:top w:val="none" w:sz="0" w:space="0" w:color="auto"/>
            <w:left w:val="none" w:sz="0" w:space="0" w:color="auto"/>
            <w:bottom w:val="none" w:sz="0" w:space="0" w:color="auto"/>
            <w:right w:val="none" w:sz="0" w:space="0" w:color="auto"/>
          </w:divBdr>
        </w:div>
        <w:div w:id="486752933">
          <w:marLeft w:val="0"/>
          <w:marRight w:val="0"/>
          <w:marTop w:val="0"/>
          <w:marBottom w:val="0"/>
          <w:divBdr>
            <w:top w:val="none" w:sz="0" w:space="0" w:color="auto"/>
            <w:left w:val="none" w:sz="0" w:space="0" w:color="auto"/>
            <w:bottom w:val="none" w:sz="0" w:space="0" w:color="auto"/>
            <w:right w:val="none" w:sz="0" w:space="0" w:color="auto"/>
          </w:divBdr>
        </w:div>
        <w:div w:id="1638028092">
          <w:marLeft w:val="0"/>
          <w:marRight w:val="0"/>
          <w:marTop w:val="0"/>
          <w:marBottom w:val="0"/>
          <w:divBdr>
            <w:top w:val="none" w:sz="0" w:space="0" w:color="auto"/>
            <w:left w:val="none" w:sz="0" w:space="0" w:color="auto"/>
            <w:bottom w:val="none" w:sz="0" w:space="0" w:color="auto"/>
            <w:right w:val="none" w:sz="0" w:space="0" w:color="auto"/>
          </w:divBdr>
        </w:div>
        <w:div w:id="1350259086">
          <w:marLeft w:val="0"/>
          <w:marRight w:val="0"/>
          <w:marTop w:val="0"/>
          <w:marBottom w:val="0"/>
          <w:divBdr>
            <w:top w:val="none" w:sz="0" w:space="0" w:color="auto"/>
            <w:left w:val="none" w:sz="0" w:space="0" w:color="auto"/>
            <w:bottom w:val="none" w:sz="0" w:space="0" w:color="auto"/>
            <w:right w:val="none" w:sz="0" w:space="0" w:color="auto"/>
          </w:divBdr>
        </w:div>
      </w:divsChild>
    </w:div>
    <w:div w:id="1468669173">
      <w:bodyDiv w:val="1"/>
      <w:marLeft w:val="0"/>
      <w:marRight w:val="0"/>
      <w:marTop w:val="0"/>
      <w:marBottom w:val="0"/>
      <w:divBdr>
        <w:top w:val="none" w:sz="0" w:space="0" w:color="auto"/>
        <w:left w:val="none" w:sz="0" w:space="0" w:color="auto"/>
        <w:bottom w:val="none" w:sz="0" w:space="0" w:color="auto"/>
        <w:right w:val="none" w:sz="0" w:space="0" w:color="auto"/>
      </w:divBdr>
    </w:div>
    <w:div w:id="1557665830">
      <w:bodyDiv w:val="1"/>
      <w:marLeft w:val="0"/>
      <w:marRight w:val="0"/>
      <w:marTop w:val="0"/>
      <w:marBottom w:val="0"/>
      <w:divBdr>
        <w:top w:val="none" w:sz="0" w:space="0" w:color="auto"/>
        <w:left w:val="none" w:sz="0" w:space="0" w:color="auto"/>
        <w:bottom w:val="none" w:sz="0" w:space="0" w:color="auto"/>
        <w:right w:val="none" w:sz="0" w:space="0" w:color="auto"/>
      </w:divBdr>
      <w:divsChild>
        <w:div w:id="551113629">
          <w:marLeft w:val="0"/>
          <w:marRight w:val="0"/>
          <w:marTop w:val="0"/>
          <w:marBottom w:val="0"/>
          <w:divBdr>
            <w:top w:val="none" w:sz="0" w:space="0" w:color="auto"/>
            <w:left w:val="none" w:sz="0" w:space="0" w:color="auto"/>
            <w:bottom w:val="none" w:sz="0" w:space="0" w:color="auto"/>
            <w:right w:val="none" w:sz="0" w:space="0" w:color="auto"/>
          </w:divBdr>
          <w:divsChild>
            <w:div w:id="957302156">
              <w:marLeft w:val="0"/>
              <w:marRight w:val="0"/>
              <w:marTop w:val="0"/>
              <w:marBottom w:val="0"/>
              <w:divBdr>
                <w:top w:val="none" w:sz="0" w:space="0" w:color="auto"/>
                <w:left w:val="none" w:sz="0" w:space="0" w:color="auto"/>
                <w:bottom w:val="none" w:sz="0" w:space="0" w:color="auto"/>
                <w:right w:val="none" w:sz="0" w:space="0" w:color="auto"/>
              </w:divBdr>
            </w:div>
          </w:divsChild>
        </w:div>
        <w:div w:id="1956446674">
          <w:marLeft w:val="0"/>
          <w:marRight w:val="0"/>
          <w:marTop w:val="0"/>
          <w:marBottom w:val="0"/>
          <w:divBdr>
            <w:top w:val="none" w:sz="0" w:space="0" w:color="auto"/>
            <w:left w:val="none" w:sz="0" w:space="0" w:color="auto"/>
            <w:bottom w:val="none" w:sz="0" w:space="0" w:color="auto"/>
            <w:right w:val="none" w:sz="0" w:space="0" w:color="auto"/>
          </w:divBdr>
          <w:divsChild>
            <w:div w:id="16089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6559">
      <w:bodyDiv w:val="1"/>
      <w:marLeft w:val="0"/>
      <w:marRight w:val="0"/>
      <w:marTop w:val="0"/>
      <w:marBottom w:val="0"/>
      <w:divBdr>
        <w:top w:val="none" w:sz="0" w:space="0" w:color="auto"/>
        <w:left w:val="none" w:sz="0" w:space="0" w:color="auto"/>
        <w:bottom w:val="none" w:sz="0" w:space="0" w:color="auto"/>
        <w:right w:val="none" w:sz="0" w:space="0" w:color="auto"/>
      </w:divBdr>
    </w:div>
    <w:div w:id="1851216325">
      <w:bodyDiv w:val="1"/>
      <w:marLeft w:val="0"/>
      <w:marRight w:val="0"/>
      <w:marTop w:val="0"/>
      <w:marBottom w:val="0"/>
      <w:divBdr>
        <w:top w:val="none" w:sz="0" w:space="0" w:color="auto"/>
        <w:left w:val="none" w:sz="0" w:space="0" w:color="auto"/>
        <w:bottom w:val="none" w:sz="0" w:space="0" w:color="auto"/>
        <w:right w:val="none" w:sz="0" w:space="0" w:color="auto"/>
      </w:divBdr>
      <w:divsChild>
        <w:div w:id="1605531077">
          <w:marLeft w:val="0"/>
          <w:marRight w:val="0"/>
          <w:marTop w:val="0"/>
          <w:marBottom w:val="195"/>
          <w:divBdr>
            <w:top w:val="none" w:sz="0" w:space="0" w:color="auto"/>
            <w:left w:val="none" w:sz="0" w:space="0" w:color="auto"/>
            <w:bottom w:val="none" w:sz="0" w:space="0" w:color="auto"/>
            <w:right w:val="none" w:sz="0" w:space="0" w:color="auto"/>
          </w:divBdr>
        </w:div>
        <w:div w:id="1095514391">
          <w:marLeft w:val="0"/>
          <w:marRight w:val="0"/>
          <w:marTop w:val="0"/>
          <w:marBottom w:val="195"/>
          <w:divBdr>
            <w:top w:val="none" w:sz="0" w:space="0" w:color="auto"/>
            <w:left w:val="none" w:sz="0" w:space="0" w:color="auto"/>
            <w:bottom w:val="none" w:sz="0" w:space="0" w:color="auto"/>
            <w:right w:val="none" w:sz="0" w:space="0" w:color="auto"/>
          </w:divBdr>
        </w:div>
        <w:div w:id="851797050">
          <w:marLeft w:val="0"/>
          <w:marRight w:val="0"/>
          <w:marTop w:val="0"/>
          <w:marBottom w:val="195"/>
          <w:divBdr>
            <w:top w:val="none" w:sz="0" w:space="0" w:color="auto"/>
            <w:left w:val="none" w:sz="0" w:space="0" w:color="auto"/>
            <w:bottom w:val="none" w:sz="0" w:space="0" w:color="auto"/>
            <w:right w:val="none" w:sz="0" w:space="0" w:color="auto"/>
          </w:divBdr>
        </w:div>
        <w:div w:id="696472597">
          <w:marLeft w:val="0"/>
          <w:marRight w:val="0"/>
          <w:marTop w:val="0"/>
          <w:marBottom w:val="195"/>
          <w:divBdr>
            <w:top w:val="none" w:sz="0" w:space="0" w:color="auto"/>
            <w:left w:val="none" w:sz="0" w:space="0" w:color="auto"/>
            <w:bottom w:val="none" w:sz="0" w:space="0" w:color="auto"/>
            <w:right w:val="none" w:sz="0" w:space="0" w:color="auto"/>
          </w:divBdr>
        </w:div>
        <w:div w:id="1469280714">
          <w:marLeft w:val="360"/>
          <w:marRight w:val="0"/>
          <w:marTop w:val="0"/>
          <w:marBottom w:val="19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ilityportal.easa.europ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ro/ro/guvernul/cabinetul-de-ministri/ministrul-justitiei1687421721" TargetMode="External"/><Relationship Id="rId5" Type="http://schemas.openxmlformats.org/officeDocument/2006/relationships/webSettings" Target="webSettings.xml"/><Relationship Id="rId10" Type="http://schemas.openxmlformats.org/officeDocument/2006/relationships/hyperlink" Target="https://gov.ro/ro/guvernul/cabinetul-de-ministri/ministrul-finantelor1687421629" TargetMode="External"/><Relationship Id="rId4" Type="http://schemas.openxmlformats.org/officeDocument/2006/relationships/settings" Target="settings.xml"/><Relationship Id="rId9" Type="http://schemas.openxmlformats.org/officeDocument/2006/relationships/hyperlink" Target="file:///C:\Users\user\sintact%204.0\cache\Legislatie\temp197918\00057056.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80124-E3F0-4DE6-BAB5-F3CE6C03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5351</Words>
  <Characters>30501</Characters>
  <Application>Microsoft Office Word</Application>
  <DocSecurity>0</DocSecurity>
  <Lines>254</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
  <LinksUpToDate>false</LinksUpToDate>
  <CharactersWithSpaces>35781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User</dc:creator>
  <cp:keywords/>
  <dc:description/>
  <cp:lastModifiedBy>Simona Alban</cp:lastModifiedBy>
  <cp:revision>3</cp:revision>
  <cp:lastPrinted>2024-08-07T07:24:00Z</cp:lastPrinted>
  <dcterms:created xsi:type="dcterms:W3CDTF">2024-08-19T12:49:00Z</dcterms:created>
  <dcterms:modified xsi:type="dcterms:W3CDTF">2024-08-19T13:42:00Z</dcterms:modified>
</cp:coreProperties>
</file>